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444B66" w:rsidRPr="00670734">
              <w:rPr>
                <w:rFonts w:cs="Times"/>
                <w:b/>
                <w:bCs/>
                <w:szCs w:val="24"/>
                <w:lang w:val="fr-CH"/>
              </w:rPr>
              <w:t xml:space="preserve"> ADM 11</w:t>
            </w:r>
          </w:p>
        </w:tc>
        <w:tc>
          <w:tcPr>
            <w:tcW w:w="3120" w:type="dxa"/>
          </w:tcPr>
          <w:p w:rsidR="00700D1F" w:rsidRPr="00700D1F" w:rsidRDefault="00700D1F" w:rsidP="00444B66">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444B66">
              <w:rPr>
                <w:b/>
                <w:bCs/>
                <w:szCs w:val="24"/>
                <w:lang w:eastAsia="zh-CN"/>
              </w:rPr>
              <w:t>42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F53EDF">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F53EDF">
              <w:rPr>
                <w:rFonts w:asciiTheme="minorHAnsi" w:hAnsiTheme="minorHAnsi" w:cstheme="minorHAnsi"/>
                <w:b/>
                <w:bCs/>
                <w:szCs w:val="24"/>
                <w:lang w:eastAsia="zh-CN"/>
              </w:rPr>
              <w:t>4</w:t>
            </w:r>
            <w:r w:rsidRPr="00FC5386">
              <w:rPr>
                <w:rFonts w:hint="eastAsia"/>
                <w:b/>
                <w:bCs/>
                <w:szCs w:val="24"/>
                <w:lang w:eastAsia="zh-CN"/>
              </w:rPr>
              <w:t>月</w:t>
            </w:r>
            <w:r w:rsidR="00F53EDF">
              <w:rPr>
                <w:rFonts w:asciiTheme="minorHAnsi" w:hAnsiTheme="minorHAnsi" w:cstheme="minorHAnsi"/>
                <w:b/>
                <w:bCs/>
                <w:szCs w:val="24"/>
                <w:lang w:eastAsia="zh-CN"/>
              </w:rPr>
              <w:t>4</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F53EDF" w:rsidP="00001B77">
            <w:pPr>
              <w:pStyle w:val="Title1"/>
              <w:rPr>
                <w:bCs/>
                <w:lang w:eastAsia="zh-CN"/>
              </w:rPr>
            </w:pPr>
            <w:r>
              <w:rPr>
                <w:rFonts w:hint="eastAsia"/>
                <w:lang w:eastAsia="zh-CN"/>
              </w:rPr>
              <w:t>（未经审计的）</w:t>
            </w:r>
            <w:r>
              <w:rPr>
                <w:lang w:eastAsia="zh-CN"/>
              </w:rPr>
              <w:t>2017</w:t>
            </w:r>
            <w:r>
              <w:rPr>
                <w:rFonts w:hint="eastAsia"/>
                <w:lang w:eastAsia="zh-CN"/>
              </w:rPr>
              <w:t>财年财务工作报告</w:t>
            </w:r>
          </w:p>
        </w:tc>
      </w:tr>
    </w:tbl>
    <w:p w:rsidR="0093362E" w:rsidRDefault="0093362E" w:rsidP="00001B77">
      <w:pPr>
        <w:rPr>
          <w:lang w:eastAsia="zh-CN"/>
        </w:rPr>
      </w:pPr>
    </w:p>
    <w:p w:rsidR="00F53EDF" w:rsidRDefault="00F53EDF" w:rsidP="00F53EDF">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F53EDF" w:rsidTr="00F53EDF">
        <w:trPr>
          <w:trHeight w:val="3372"/>
        </w:trPr>
        <w:tc>
          <w:tcPr>
            <w:tcW w:w="8080" w:type="dxa"/>
            <w:tcBorders>
              <w:top w:val="single" w:sz="12" w:space="0" w:color="auto"/>
              <w:left w:val="single" w:sz="12" w:space="0" w:color="auto"/>
              <w:bottom w:val="single" w:sz="12" w:space="0" w:color="auto"/>
              <w:right w:val="single" w:sz="12" w:space="0" w:color="auto"/>
            </w:tcBorders>
          </w:tcPr>
          <w:p w:rsidR="00F53EDF" w:rsidRDefault="00F53EDF" w:rsidP="00F53EDF">
            <w:pPr>
              <w:pStyle w:val="Headingb"/>
              <w:autoSpaceDE w:val="0"/>
              <w:autoSpaceDN w:val="0"/>
              <w:rPr>
                <w:lang w:val="fr-FR" w:eastAsia="zh-CN"/>
              </w:rPr>
            </w:pPr>
            <w:r>
              <w:rPr>
                <w:rFonts w:hint="eastAsia"/>
                <w:lang w:val="fr-FR" w:eastAsia="zh-CN"/>
              </w:rPr>
              <w:t>概</w:t>
            </w:r>
            <w:r>
              <w:rPr>
                <w:rFonts w:hint="eastAsia"/>
                <w:lang w:eastAsia="zh-CN"/>
              </w:rPr>
              <w:t>要</w:t>
            </w:r>
          </w:p>
          <w:p w:rsidR="00F53EDF" w:rsidRDefault="00F53EDF" w:rsidP="00F53EDF">
            <w:pPr>
              <w:ind w:firstLineChars="200" w:firstLine="480"/>
              <w:rPr>
                <w:lang w:val="fr-FR" w:eastAsia="zh-CN"/>
              </w:rPr>
            </w:pPr>
            <w:r>
              <w:rPr>
                <w:rFonts w:hint="eastAsia"/>
                <w:lang w:eastAsia="zh-CN"/>
              </w:rPr>
              <w:t>根据国际电信联盟《公约》第</w:t>
            </w:r>
            <w:r>
              <w:rPr>
                <w:lang w:val="fr-FR" w:eastAsia="zh-CN"/>
              </w:rPr>
              <w:t>101</w:t>
            </w:r>
            <w:r>
              <w:rPr>
                <w:rFonts w:hint="eastAsia"/>
                <w:lang w:eastAsia="zh-CN"/>
              </w:rPr>
              <w:t>款和国际电联《财务规则》第</w:t>
            </w:r>
            <w:r>
              <w:rPr>
                <w:lang w:val="fr-FR" w:eastAsia="zh-CN"/>
              </w:rPr>
              <w:t>30</w:t>
            </w:r>
            <w:r>
              <w:rPr>
                <w:rFonts w:hint="eastAsia"/>
                <w:lang w:eastAsia="zh-CN"/>
              </w:rPr>
              <w:t>条的有关条款</w:t>
            </w:r>
            <w:r>
              <w:rPr>
                <w:rFonts w:hint="eastAsia"/>
                <w:lang w:val="fr-FR" w:eastAsia="zh-CN"/>
              </w:rPr>
              <w:t>，</w:t>
            </w:r>
            <w:r>
              <w:rPr>
                <w:rFonts w:hint="eastAsia"/>
                <w:lang w:eastAsia="zh-CN"/>
              </w:rPr>
              <w:t>秘书长需每年向理事会提交财务工作报告。</w:t>
            </w:r>
          </w:p>
          <w:p w:rsidR="00F53EDF" w:rsidRDefault="00F53EDF" w:rsidP="00F53EDF">
            <w:pPr>
              <w:ind w:firstLineChars="200" w:firstLine="480"/>
              <w:rPr>
                <w:lang w:val="fr-FR" w:eastAsia="zh-CN"/>
              </w:rPr>
            </w:pPr>
            <w:r>
              <w:rPr>
                <w:lang w:val="fr-FR" w:eastAsia="zh-CN"/>
              </w:rPr>
              <w:t>2017</w:t>
            </w:r>
            <w:r>
              <w:rPr>
                <w:rFonts w:hint="eastAsia"/>
                <w:lang w:eastAsia="zh-CN"/>
              </w:rPr>
              <w:t>财年财务工作报告包括</w:t>
            </w:r>
            <w:r>
              <w:rPr>
                <w:rFonts w:hint="eastAsia"/>
                <w:lang w:val="fr-FR" w:eastAsia="zh-CN"/>
              </w:rPr>
              <w:t>：</w:t>
            </w:r>
          </w:p>
          <w:p w:rsidR="00F53EDF" w:rsidRDefault="00F53EDF" w:rsidP="00F53EDF">
            <w:pPr>
              <w:pStyle w:val="enumlev1"/>
              <w:rPr>
                <w:lang w:eastAsia="zh-CN"/>
              </w:rPr>
            </w:pPr>
            <w:r>
              <w:rPr>
                <w:lang w:val="fr-FR" w:eastAsia="zh-CN"/>
              </w:rPr>
              <w:t>•</w:t>
            </w:r>
            <w:r>
              <w:rPr>
                <w:lang w:val="fr-FR" w:eastAsia="zh-CN"/>
              </w:rPr>
              <w:tab/>
            </w:r>
            <w:r>
              <w:rPr>
                <w:rFonts w:hint="eastAsia"/>
                <w:lang w:eastAsia="zh-CN"/>
              </w:rPr>
              <w:t>未经审计的国际电联</w:t>
            </w:r>
            <w:r>
              <w:rPr>
                <w:lang w:val="fr-FR" w:eastAsia="zh-CN"/>
              </w:rPr>
              <w:t>2017</w:t>
            </w:r>
            <w:r>
              <w:rPr>
                <w:rFonts w:hint="eastAsia"/>
                <w:lang w:eastAsia="zh-CN"/>
              </w:rPr>
              <w:t>财年预算账目</w:t>
            </w:r>
            <w:r>
              <w:rPr>
                <w:rFonts w:hint="eastAsia"/>
                <w:lang w:eastAsia="zh-CN"/>
              </w:rPr>
              <w:t xml:space="preserve"> </w:t>
            </w:r>
          </w:p>
          <w:p w:rsidR="00F53EDF" w:rsidRDefault="00F53EDF" w:rsidP="00F53EDF">
            <w:pPr>
              <w:pStyle w:val="enumlev1"/>
              <w:rPr>
                <w:lang w:eastAsia="zh-CN"/>
              </w:rPr>
            </w:pPr>
            <w:r>
              <w:rPr>
                <w:lang w:val="fr-FR" w:eastAsia="zh-CN"/>
              </w:rPr>
              <w:t>•</w:t>
            </w:r>
            <w:r>
              <w:rPr>
                <w:lang w:val="fr-FR" w:eastAsia="zh-CN"/>
              </w:rPr>
              <w:tab/>
            </w:r>
            <w:r>
              <w:rPr>
                <w:rFonts w:hint="eastAsia"/>
                <w:lang w:val="fr-FR" w:eastAsia="zh-CN"/>
              </w:rPr>
              <w:t>未</w:t>
            </w:r>
            <w:r>
              <w:rPr>
                <w:rFonts w:hint="eastAsia"/>
                <w:lang w:eastAsia="zh-CN"/>
              </w:rPr>
              <w:t>经审计的</w:t>
            </w:r>
            <w:r>
              <w:rPr>
                <w:lang w:val="fr-FR" w:eastAsia="zh-CN"/>
              </w:rPr>
              <w:t>2017</w:t>
            </w:r>
            <w:r>
              <w:rPr>
                <w:rFonts w:hint="eastAsia"/>
                <w:lang w:eastAsia="zh-CN"/>
              </w:rPr>
              <w:t>年技术合作项目、自愿捐款和国际电联职员退休和福利基金各账目。</w:t>
            </w:r>
          </w:p>
          <w:p w:rsidR="00F53EDF" w:rsidRDefault="00F53EDF" w:rsidP="00F53EDF">
            <w:pPr>
              <w:pStyle w:val="enumlev1"/>
              <w:rPr>
                <w:szCs w:val="22"/>
                <w:lang w:val="fr-FR" w:eastAsia="zh-CN"/>
              </w:rPr>
            </w:pPr>
            <w:r>
              <w:rPr>
                <w:lang w:eastAsia="zh-CN"/>
              </w:rPr>
              <w:t>•</w:t>
            </w:r>
            <w:r>
              <w:rPr>
                <w:lang w:val="fr-FR" w:eastAsia="zh-CN"/>
              </w:rPr>
              <w:tab/>
            </w:r>
            <w:r>
              <w:rPr>
                <w:rFonts w:hint="eastAsia"/>
                <w:lang w:eastAsia="zh-CN"/>
              </w:rPr>
              <w:t>未经审计的国际电联</w:t>
            </w:r>
            <w:r>
              <w:rPr>
                <w:lang w:eastAsia="zh-CN"/>
              </w:rPr>
              <w:t>2017</w:t>
            </w:r>
            <w:r>
              <w:rPr>
                <w:rFonts w:hint="eastAsia"/>
                <w:lang w:eastAsia="zh-CN"/>
              </w:rPr>
              <w:t>年世界电信展账目。</w:t>
            </w:r>
          </w:p>
          <w:p w:rsidR="00F53EDF" w:rsidRDefault="00F53EDF" w:rsidP="00F53EDF">
            <w:pPr>
              <w:pStyle w:val="Headingb"/>
              <w:autoSpaceDE w:val="0"/>
              <w:autoSpaceDN w:val="0"/>
              <w:rPr>
                <w:lang w:eastAsia="zh-CN"/>
              </w:rPr>
            </w:pPr>
            <w:r>
              <w:rPr>
                <w:rFonts w:hint="eastAsia"/>
                <w:lang w:eastAsia="zh-CN"/>
              </w:rPr>
              <w:t>需采取的行动</w:t>
            </w:r>
          </w:p>
          <w:p w:rsidR="00F53EDF" w:rsidRDefault="00F53EDF" w:rsidP="00F53EDF">
            <w:pPr>
              <w:tabs>
                <w:tab w:val="left" w:pos="851"/>
                <w:tab w:val="left" w:pos="1418"/>
              </w:tabs>
              <w:spacing w:after="120"/>
              <w:ind w:firstLineChars="200" w:firstLine="480"/>
              <w:rPr>
                <w:lang w:eastAsia="zh-CN"/>
              </w:rPr>
            </w:pPr>
            <w:r>
              <w:rPr>
                <w:rFonts w:hint="eastAsia"/>
                <w:lang w:eastAsia="zh-CN"/>
              </w:rPr>
              <w:t>国际电联</w:t>
            </w:r>
            <w:r w:rsidRPr="00A14DE0">
              <w:rPr>
                <w:lang w:eastAsia="zh-CN"/>
              </w:rPr>
              <w:t>2017</w:t>
            </w:r>
            <w:r>
              <w:rPr>
                <w:rFonts w:hint="eastAsia"/>
                <w:lang w:eastAsia="zh-CN"/>
              </w:rPr>
              <w:t>财年的审定账目将提交理事会</w:t>
            </w:r>
            <w:r w:rsidRPr="008C516C">
              <w:rPr>
                <w:szCs w:val="24"/>
                <w:lang w:eastAsia="zh-CN"/>
              </w:rPr>
              <w:t>201</w:t>
            </w:r>
            <w:r>
              <w:rPr>
                <w:szCs w:val="24"/>
                <w:lang w:eastAsia="zh-CN"/>
              </w:rPr>
              <w:t>8</w:t>
            </w:r>
            <w:r>
              <w:rPr>
                <w:rFonts w:hint="eastAsia"/>
                <w:lang w:eastAsia="zh-CN"/>
              </w:rPr>
              <w:t>年最后会议审查和批准。</w:t>
            </w:r>
          </w:p>
          <w:p w:rsidR="00F53EDF" w:rsidRDefault="00F53EDF" w:rsidP="00F53EDF">
            <w:pPr>
              <w:pStyle w:val="Headingb"/>
              <w:autoSpaceDE w:val="0"/>
              <w:autoSpaceDN w:val="0"/>
              <w:rPr>
                <w:lang w:eastAsia="zh-CN"/>
              </w:rPr>
            </w:pPr>
            <w:r>
              <w:rPr>
                <w:rFonts w:hint="eastAsia"/>
                <w:lang w:eastAsia="zh-CN"/>
              </w:rPr>
              <w:t>需采取的行动</w:t>
            </w:r>
          </w:p>
          <w:p w:rsidR="00F53EDF" w:rsidRPr="008C516C" w:rsidRDefault="00F53EDF" w:rsidP="00F53EDF">
            <w:pPr>
              <w:ind w:firstLineChars="200" w:firstLine="480"/>
              <w:rPr>
                <w:lang w:eastAsia="zh-CN"/>
              </w:rPr>
            </w:pPr>
            <w:r>
              <w:rPr>
                <w:rFonts w:hint="eastAsia"/>
                <w:szCs w:val="24"/>
                <w:lang w:eastAsia="zh-CN"/>
              </w:rPr>
              <w:t>请理事会将此</w:t>
            </w:r>
            <w:r>
              <w:rPr>
                <w:rFonts w:hint="eastAsia"/>
                <w:lang w:eastAsia="zh-CN"/>
              </w:rPr>
              <w:t>未经审计的财务工作报告</w:t>
            </w:r>
            <w:r w:rsidRPr="008E111B">
              <w:rPr>
                <w:rFonts w:hint="eastAsia"/>
                <w:b/>
                <w:bCs/>
                <w:lang w:eastAsia="zh-CN"/>
              </w:rPr>
              <w:t>记录在案</w:t>
            </w:r>
            <w:r>
              <w:rPr>
                <w:rFonts w:hint="eastAsia"/>
                <w:lang w:eastAsia="zh-CN"/>
              </w:rPr>
              <w:t>。</w:t>
            </w:r>
          </w:p>
          <w:p w:rsidR="00F53EDF" w:rsidRDefault="00F53EDF" w:rsidP="00F53EDF">
            <w:pPr>
              <w:jc w:val="center"/>
              <w:rPr>
                <w:sz w:val="28"/>
                <w:szCs w:val="22"/>
                <w:lang w:eastAsia="zh-CN"/>
              </w:rPr>
            </w:pPr>
            <w:r>
              <w:rPr>
                <w:sz w:val="28"/>
                <w:szCs w:val="22"/>
                <w:lang w:eastAsia="zh-CN"/>
              </w:rPr>
              <w:t>______________</w:t>
            </w:r>
          </w:p>
          <w:p w:rsidR="00F53EDF" w:rsidRDefault="00F53EDF" w:rsidP="00F53ED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F53EDF" w:rsidRDefault="00F53EDF" w:rsidP="00F53EDF">
            <w:pPr>
              <w:pStyle w:val="Headingb"/>
              <w:autoSpaceDE w:val="0"/>
              <w:autoSpaceDN w:val="0"/>
              <w:rPr>
                <w:lang w:val="fr-FR" w:eastAsia="zh-CN"/>
              </w:rPr>
            </w:pPr>
            <w:r>
              <w:rPr>
                <w:rFonts w:hint="eastAsia"/>
                <w:lang w:eastAsia="zh-CN"/>
              </w:rPr>
              <w:t>参考文件</w:t>
            </w:r>
          </w:p>
          <w:p w:rsidR="00F53EDF" w:rsidRDefault="00F53EDF" w:rsidP="00F53EDF">
            <w:pPr>
              <w:rPr>
                <w:rFonts w:eastAsia="STKaiti" w:cs="Calibri"/>
                <w:lang w:val="fr-FR" w:eastAsia="zh-CN"/>
              </w:rPr>
            </w:pPr>
            <w:r>
              <w:rPr>
                <w:rFonts w:eastAsia="STKaiti" w:cs="Calibri" w:hint="eastAsia"/>
                <w:lang w:eastAsia="zh-CN"/>
              </w:rPr>
              <w:t>《公约》</w:t>
            </w:r>
            <w:r>
              <w:rPr>
                <w:rFonts w:eastAsia="STKaiti" w:cs="Calibri" w:hint="eastAsia"/>
                <w:lang w:val="fr-FR" w:eastAsia="zh-CN"/>
              </w:rPr>
              <w:t>：</w:t>
            </w:r>
            <w:hyperlink r:id="rId9" w:anchor="cv101" w:history="1">
              <w:r>
                <w:rPr>
                  <w:rStyle w:val="Hyperlink"/>
                  <w:rFonts w:eastAsia="STKaiti" w:cs="Calibri" w:hint="eastAsia"/>
                  <w:lang w:eastAsia="zh-CN"/>
                </w:rPr>
                <w:t>第</w:t>
              </w:r>
              <w:r>
                <w:rPr>
                  <w:rStyle w:val="Hyperlink"/>
                  <w:rFonts w:eastAsia="STKaiti" w:cs="Calibri"/>
                  <w:lang w:val="fr-FR" w:eastAsia="zh-CN"/>
                </w:rPr>
                <w:t>101</w:t>
              </w:r>
              <w:r>
                <w:rPr>
                  <w:rStyle w:val="Hyperlink"/>
                  <w:rFonts w:eastAsia="STKaiti" w:cs="Calibri" w:hint="eastAsia"/>
                  <w:lang w:eastAsia="zh-CN"/>
                </w:rPr>
                <w:t>款</w:t>
              </w:r>
            </w:hyperlink>
          </w:p>
          <w:p w:rsidR="00F53EDF" w:rsidRDefault="00F53EDF" w:rsidP="00F53ED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r>
              <w:rPr>
                <w:rFonts w:eastAsia="STKaiti" w:cs="Calibri" w:hint="eastAsia"/>
                <w:lang w:eastAsia="zh-CN"/>
              </w:rPr>
              <w:t>国际电联《财务规则》</w:t>
            </w:r>
            <w:r>
              <w:rPr>
                <w:rFonts w:eastAsia="STKaiti" w:cs="Calibri" w:hint="eastAsia"/>
                <w:lang w:val="fr-FR" w:eastAsia="zh-CN"/>
              </w:rPr>
              <w:t>：</w:t>
            </w:r>
            <w:hyperlink r:id="rId10" w:history="1">
              <w:r>
                <w:rPr>
                  <w:rStyle w:val="Hyperlink"/>
                  <w:rFonts w:eastAsia="STKaiti" w:cs="Calibri" w:hint="eastAsia"/>
                  <w:lang w:eastAsia="zh-CN"/>
                </w:rPr>
                <w:t>第</w:t>
              </w:r>
              <w:r>
                <w:rPr>
                  <w:rStyle w:val="Hyperlink"/>
                  <w:rFonts w:eastAsia="STKaiti" w:cs="Calibri"/>
                  <w:lang w:val="fr-FR" w:eastAsia="zh-CN"/>
                </w:rPr>
                <w:t>30</w:t>
              </w:r>
              <w:r>
                <w:rPr>
                  <w:rStyle w:val="Hyperlink"/>
                  <w:rFonts w:eastAsia="STKaiti" w:cs="Calibri" w:hint="eastAsia"/>
                  <w:lang w:eastAsia="zh-CN"/>
                </w:rPr>
                <w:t>条</w:t>
              </w:r>
            </w:hyperlink>
          </w:p>
        </w:tc>
      </w:tr>
    </w:tbl>
    <w:p w:rsidR="00F53EDF" w:rsidRDefault="00F53EDF" w:rsidP="00F53EDF">
      <w:pPr>
        <w:tabs>
          <w:tab w:val="clear" w:pos="794"/>
          <w:tab w:val="clear" w:pos="1191"/>
          <w:tab w:val="clear" w:pos="1588"/>
          <w:tab w:val="clear" w:pos="1985"/>
          <w:tab w:val="center" w:pos="8222"/>
        </w:tabs>
        <w:rPr>
          <w:szCs w:val="22"/>
          <w:lang w:val="fr-FR" w:eastAsia="zh-CN"/>
        </w:rPr>
      </w:pPr>
    </w:p>
    <w:p w:rsidR="00F53EDF" w:rsidRDefault="00F53EDF" w:rsidP="00F53EDF">
      <w:pPr>
        <w:spacing w:before="720"/>
        <w:rPr>
          <w:b/>
          <w:bCs/>
          <w:lang w:eastAsia="zh-CN"/>
        </w:rPr>
      </w:pPr>
      <w:r>
        <w:rPr>
          <w:rFonts w:hint="eastAsia"/>
          <w:b/>
          <w:bCs/>
          <w:lang w:eastAsia="zh-CN"/>
        </w:rPr>
        <w:t>附件：</w:t>
      </w:r>
      <w:r>
        <w:rPr>
          <w:lang w:eastAsia="zh-CN"/>
        </w:rPr>
        <w:t>10</w:t>
      </w:r>
      <w:r>
        <w:rPr>
          <w:rFonts w:hint="eastAsia"/>
          <w:lang w:eastAsia="zh-CN"/>
        </w:rPr>
        <w:t>件</w:t>
      </w:r>
    </w:p>
    <w:p w:rsidR="00F53EDF" w:rsidRDefault="00F53EDF" w:rsidP="00F53EDF">
      <w:pPr>
        <w:tabs>
          <w:tab w:val="left" w:pos="720"/>
        </w:tabs>
        <w:overflowPunct/>
        <w:adjustRightInd/>
        <w:spacing w:before="0"/>
        <w:rPr>
          <w:lang w:eastAsia="zh-CN"/>
        </w:rPr>
      </w:pPr>
      <w:r>
        <w:rPr>
          <w:lang w:eastAsia="zh-CN"/>
        </w:rPr>
        <w:br w:type="page"/>
      </w:r>
    </w:p>
    <w:p w:rsidR="00F53EDF" w:rsidRDefault="00F53EDF" w:rsidP="00F53EDF">
      <w:pPr>
        <w:pStyle w:val="Annexref"/>
        <w:rPr>
          <w:sz w:val="23"/>
          <w:szCs w:val="23"/>
          <w:lang w:val="en-US"/>
        </w:rPr>
      </w:pPr>
      <w:r>
        <w:rPr>
          <w:noProof/>
          <w:lang w:eastAsia="zh-CN"/>
        </w:rPr>
        <w:lastRenderedPageBreak/>
        <w:drawing>
          <wp:inline distT="0" distB="0" distL="0" distR="0" wp14:anchorId="0E95F46B" wp14:editId="29CE67D7">
            <wp:extent cx="600075" cy="685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F53EDF" w:rsidRDefault="00F53EDF" w:rsidP="00F53EDF">
      <w:pPr>
        <w:pStyle w:val="Restitle"/>
        <w:rPr>
          <w:sz w:val="36"/>
          <w:szCs w:val="36"/>
          <w:lang w:eastAsia="zh-CN"/>
        </w:rPr>
      </w:pPr>
    </w:p>
    <w:p w:rsidR="00F53EDF" w:rsidRDefault="00F53EDF" w:rsidP="00F53EDF">
      <w:pPr>
        <w:pStyle w:val="Restitle"/>
        <w:rPr>
          <w:sz w:val="36"/>
          <w:szCs w:val="36"/>
          <w:lang w:eastAsia="zh-CN"/>
        </w:rPr>
      </w:pPr>
      <w:r>
        <w:rPr>
          <w:rFonts w:hint="eastAsia"/>
          <w:sz w:val="36"/>
          <w:szCs w:val="36"/>
          <w:lang w:eastAsia="zh-CN"/>
        </w:rPr>
        <w:t>财务工作报告</w:t>
      </w:r>
    </w:p>
    <w:p w:rsidR="00F53EDF" w:rsidRDefault="00F53EDF" w:rsidP="00F53EDF">
      <w:pPr>
        <w:pStyle w:val="Normalaftertitle"/>
        <w:ind w:firstLineChars="200" w:firstLine="480"/>
        <w:rPr>
          <w:lang w:eastAsia="zh-CN"/>
        </w:rPr>
      </w:pPr>
      <w:r>
        <w:rPr>
          <w:rFonts w:hint="eastAsia"/>
          <w:lang w:eastAsia="zh-CN"/>
        </w:rPr>
        <w:t>按照国际电联《财务规则》（</w:t>
      </w:r>
      <w:r>
        <w:rPr>
          <w:lang w:eastAsia="zh-CN"/>
        </w:rPr>
        <w:t>2010</w:t>
      </w:r>
      <w:r>
        <w:rPr>
          <w:rFonts w:hint="eastAsia"/>
          <w:lang w:eastAsia="zh-CN"/>
        </w:rPr>
        <w:t>年版）第</w:t>
      </w:r>
      <w:r>
        <w:rPr>
          <w:lang w:eastAsia="zh-CN"/>
        </w:rPr>
        <w:t>30</w:t>
      </w:r>
      <w:r>
        <w:rPr>
          <w:rFonts w:hint="eastAsia"/>
          <w:lang w:eastAsia="zh-CN"/>
        </w:rPr>
        <w:t>条的规定，有关</w:t>
      </w:r>
      <w:r>
        <w:rPr>
          <w:rFonts w:hint="eastAsia"/>
          <w:lang w:val="en-US" w:eastAsia="zh-CN"/>
        </w:rPr>
        <w:t>各</w:t>
      </w:r>
      <w:r>
        <w:rPr>
          <w:rFonts w:hint="eastAsia"/>
          <w:lang w:eastAsia="zh-CN"/>
        </w:rPr>
        <w:t>未经审计账目的本财务工作报告介绍了截至</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日国际电信联盟（</w:t>
      </w:r>
      <w:r>
        <w:rPr>
          <w:lang w:eastAsia="zh-CN"/>
        </w:rPr>
        <w:t>ITU</w:t>
      </w:r>
      <w:r>
        <w:rPr>
          <w:rFonts w:hint="eastAsia"/>
          <w:lang w:eastAsia="zh-CN"/>
        </w:rPr>
        <w:t>）各项账目的财务结果：</w:t>
      </w:r>
    </w:p>
    <w:p w:rsidR="00F53EDF" w:rsidRDefault="00F53EDF" w:rsidP="00F53EDF">
      <w:pPr>
        <w:ind w:firstLineChars="200" w:firstLine="480"/>
        <w:jc w:val="both"/>
        <w:rPr>
          <w:lang w:val="en-US" w:eastAsia="zh-CN"/>
        </w:rPr>
      </w:pPr>
      <w:r>
        <w:rPr>
          <w:rFonts w:hint="eastAsia"/>
          <w:lang w:val="en-US" w:eastAsia="zh-CN"/>
        </w:rPr>
        <w:t>根据国际公共部门会计准则（</w:t>
      </w:r>
      <w:r>
        <w:rPr>
          <w:lang w:val="en-US" w:eastAsia="zh-CN"/>
        </w:rPr>
        <w:t>IPSAS</w:t>
      </w:r>
      <w:r>
        <w:rPr>
          <w:rFonts w:hint="eastAsia"/>
          <w:lang w:val="en-US" w:eastAsia="zh-CN"/>
        </w:rPr>
        <w:t>）起草的</w:t>
      </w:r>
      <w:r>
        <w:rPr>
          <w:lang w:val="en-US" w:eastAsia="zh-CN"/>
        </w:rPr>
        <w:t>2017</w:t>
      </w:r>
      <w:r>
        <w:rPr>
          <w:rFonts w:hint="eastAsia"/>
          <w:lang w:val="en-US" w:eastAsia="zh-CN"/>
        </w:rPr>
        <w:t>年财务报表，构成了根据</w:t>
      </w:r>
      <w:r>
        <w:rPr>
          <w:lang w:val="en-US" w:eastAsia="zh-CN"/>
        </w:rPr>
        <w:t>IPSAS</w:t>
      </w:r>
      <w:r>
        <w:rPr>
          <w:rFonts w:hint="eastAsia"/>
          <w:lang w:val="en-US" w:eastAsia="zh-CN"/>
        </w:rPr>
        <w:t>起草的第九套财务报表，涵盖以下方面：</w:t>
      </w:r>
    </w:p>
    <w:p w:rsidR="00F53EDF" w:rsidRDefault="00F53EDF" w:rsidP="00F53EDF">
      <w:pPr>
        <w:pStyle w:val="enumlev1"/>
        <w:rPr>
          <w:lang w:eastAsia="zh-CN"/>
        </w:rPr>
      </w:pPr>
      <w:r>
        <w:rPr>
          <w:lang w:eastAsia="zh-CN"/>
        </w:rPr>
        <w:t>–</w:t>
      </w:r>
      <w:r>
        <w:rPr>
          <w:lang w:eastAsia="zh-CN"/>
        </w:rPr>
        <w:tab/>
      </w:r>
      <w:r>
        <w:rPr>
          <w:rFonts w:hint="eastAsia"/>
          <w:lang w:eastAsia="zh-CN"/>
        </w:rPr>
        <w:t>国际电联</w:t>
      </w:r>
      <w:r>
        <w:rPr>
          <w:lang w:eastAsia="zh-CN"/>
        </w:rPr>
        <w:t>2017</w:t>
      </w:r>
      <w:r>
        <w:rPr>
          <w:rFonts w:hint="eastAsia"/>
          <w:lang w:eastAsia="zh-CN"/>
        </w:rPr>
        <w:t>财年</w:t>
      </w:r>
    </w:p>
    <w:p w:rsidR="00F53EDF" w:rsidRDefault="00F53EDF" w:rsidP="00F53EDF">
      <w:pPr>
        <w:pStyle w:val="enumlev1"/>
        <w:rPr>
          <w:lang w:eastAsia="zh-CN"/>
        </w:rPr>
      </w:pPr>
      <w:r>
        <w:rPr>
          <w:lang w:eastAsia="zh-CN"/>
        </w:rPr>
        <w:t>–</w:t>
      </w:r>
      <w:r>
        <w:rPr>
          <w:lang w:eastAsia="zh-CN"/>
        </w:rPr>
        <w:tab/>
        <w:t>2017</w:t>
      </w:r>
      <w:r>
        <w:rPr>
          <w:rFonts w:hint="eastAsia"/>
          <w:lang w:eastAsia="zh-CN"/>
        </w:rPr>
        <w:t>年度国际电联职员退休和福利基金</w:t>
      </w:r>
    </w:p>
    <w:p w:rsidR="00F53EDF" w:rsidRDefault="00F53EDF" w:rsidP="00F53EDF">
      <w:pPr>
        <w:pStyle w:val="enumlev1"/>
        <w:rPr>
          <w:lang w:eastAsia="zh-CN"/>
        </w:rPr>
      </w:pPr>
      <w:r>
        <w:rPr>
          <w:lang w:eastAsia="zh-CN"/>
        </w:rPr>
        <w:t>–</w:t>
      </w:r>
      <w:r>
        <w:rPr>
          <w:lang w:eastAsia="zh-CN"/>
        </w:rPr>
        <w:tab/>
        <w:t>2017</w:t>
      </w:r>
      <w:r>
        <w:rPr>
          <w:rFonts w:hint="eastAsia"/>
          <w:lang w:eastAsia="zh-CN"/>
        </w:rPr>
        <w:t>年度联合国合办职员养恤基金</w:t>
      </w:r>
    </w:p>
    <w:p w:rsidR="00F53EDF" w:rsidRDefault="00F53EDF" w:rsidP="00F53EDF">
      <w:pPr>
        <w:pStyle w:val="enumlev1"/>
        <w:rPr>
          <w:lang w:eastAsia="zh-CN"/>
        </w:rPr>
      </w:pPr>
      <w:r>
        <w:rPr>
          <w:lang w:eastAsia="zh-CN"/>
        </w:rPr>
        <w:t>–</w:t>
      </w:r>
      <w:r>
        <w:rPr>
          <w:lang w:eastAsia="zh-CN"/>
        </w:rPr>
        <w:tab/>
        <w:t>2017</w:t>
      </w:r>
      <w:r>
        <w:rPr>
          <w:rFonts w:hint="eastAsia"/>
          <w:lang w:eastAsia="zh-CN"/>
        </w:rPr>
        <w:t>年度联合国开发计划署（</w:t>
      </w:r>
      <w:r>
        <w:rPr>
          <w:lang w:eastAsia="zh-CN"/>
        </w:rPr>
        <w:t>UNDP</w:t>
      </w:r>
      <w:r>
        <w:rPr>
          <w:rFonts w:hint="eastAsia"/>
          <w:lang w:eastAsia="zh-CN"/>
        </w:rPr>
        <w:t>）资助的技术合作项目</w:t>
      </w:r>
    </w:p>
    <w:p w:rsidR="00F53EDF" w:rsidRDefault="00F53EDF" w:rsidP="00F53EDF">
      <w:pPr>
        <w:pStyle w:val="enumlev1"/>
        <w:rPr>
          <w:lang w:eastAsia="zh-CN"/>
        </w:rPr>
      </w:pPr>
      <w:r>
        <w:rPr>
          <w:lang w:eastAsia="zh-CN"/>
        </w:rPr>
        <w:t>–</w:t>
      </w:r>
      <w:r>
        <w:rPr>
          <w:lang w:eastAsia="zh-CN"/>
        </w:rPr>
        <w:tab/>
        <w:t>2017</w:t>
      </w:r>
      <w:r>
        <w:rPr>
          <w:rFonts w:hint="eastAsia"/>
          <w:lang w:eastAsia="zh-CN"/>
        </w:rPr>
        <w:t>年度信托基金</w:t>
      </w:r>
    </w:p>
    <w:p w:rsidR="00F53EDF" w:rsidRDefault="00F53EDF" w:rsidP="00F53EDF">
      <w:pPr>
        <w:pStyle w:val="enumlev1"/>
        <w:rPr>
          <w:lang w:eastAsia="zh-CN"/>
        </w:rPr>
      </w:pPr>
      <w:r>
        <w:rPr>
          <w:lang w:eastAsia="zh-CN"/>
        </w:rPr>
        <w:t>–</w:t>
      </w:r>
      <w:r>
        <w:rPr>
          <w:lang w:eastAsia="zh-CN"/>
        </w:rPr>
        <w:tab/>
        <w:t>2017</w:t>
      </w:r>
      <w:r>
        <w:rPr>
          <w:rFonts w:hint="eastAsia"/>
          <w:lang w:eastAsia="zh-CN"/>
        </w:rPr>
        <w:t>年度自愿捐款</w:t>
      </w:r>
    </w:p>
    <w:p w:rsidR="00F53EDF" w:rsidRDefault="00F53EDF" w:rsidP="00F53EDF">
      <w:pPr>
        <w:pStyle w:val="enumlev1"/>
        <w:rPr>
          <w:lang w:eastAsia="zh-CN"/>
        </w:rPr>
      </w:pPr>
      <w:r>
        <w:rPr>
          <w:lang w:eastAsia="zh-CN"/>
        </w:rPr>
        <w:t>–</w:t>
      </w:r>
      <w:r>
        <w:rPr>
          <w:lang w:eastAsia="zh-CN"/>
        </w:rPr>
        <w:tab/>
        <w:t>2017</w:t>
      </w:r>
      <w:r>
        <w:rPr>
          <w:rFonts w:hint="eastAsia"/>
          <w:lang w:eastAsia="zh-CN"/>
        </w:rPr>
        <w:t>年度信息通信技术发展基金</w:t>
      </w:r>
    </w:p>
    <w:p w:rsidR="00F53EDF" w:rsidRDefault="00F53EDF" w:rsidP="00F53EDF">
      <w:pPr>
        <w:pStyle w:val="enumlev1"/>
        <w:rPr>
          <w:lang w:eastAsia="zh-CN"/>
        </w:rPr>
      </w:pPr>
      <w:r>
        <w:rPr>
          <w:lang w:eastAsia="zh-CN"/>
        </w:rPr>
        <w:t>–</w:t>
      </w:r>
      <w:r>
        <w:rPr>
          <w:lang w:eastAsia="zh-CN"/>
        </w:rPr>
        <w:tab/>
      </w:r>
      <w:r>
        <w:rPr>
          <w:rFonts w:hint="eastAsia"/>
          <w:lang w:eastAsia="zh-CN"/>
        </w:rPr>
        <w:t>国际电联</w:t>
      </w:r>
      <w:r>
        <w:rPr>
          <w:lang w:eastAsia="zh-CN"/>
        </w:rPr>
        <w:t>2017</w:t>
      </w:r>
      <w:r>
        <w:rPr>
          <w:rFonts w:hint="eastAsia"/>
          <w:lang w:eastAsia="zh-CN"/>
        </w:rPr>
        <w:t>年世界电信展</w:t>
      </w:r>
    </w:p>
    <w:p w:rsidR="00F53EDF" w:rsidRDefault="00F53EDF" w:rsidP="00F53EDF">
      <w:pPr>
        <w:spacing w:after="200"/>
        <w:rPr>
          <w:sz w:val="23"/>
          <w:szCs w:val="23"/>
          <w:lang w:val="en-US" w:eastAsia="zh-CN"/>
        </w:rPr>
      </w:pPr>
      <w:r>
        <w:rPr>
          <w:lang w:eastAsia="zh-CN"/>
        </w:rPr>
        <w:t>–</w:t>
      </w:r>
      <w:r>
        <w:rPr>
          <w:lang w:eastAsia="zh-CN"/>
        </w:rPr>
        <w:tab/>
      </w:r>
      <w:r>
        <w:rPr>
          <w:rFonts w:hint="eastAsia"/>
          <w:lang w:eastAsia="zh-CN"/>
        </w:rPr>
        <w:t>新楼项目</w:t>
      </w:r>
    </w:p>
    <w:p w:rsidR="00F53EDF" w:rsidRDefault="00F53EDF" w:rsidP="00F53EDF">
      <w:pPr>
        <w:spacing w:after="200"/>
        <w:rPr>
          <w:sz w:val="23"/>
          <w:szCs w:val="23"/>
          <w:lang w:val="en-US" w:eastAsia="zh-CN"/>
        </w:rPr>
      </w:pPr>
      <w:r>
        <w:rPr>
          <w:sz w:val="23"/>
          <w:szCs w:val="23"/>
          <w:lang w:val="en-US" w:eastAsia="zh-CN"/>
        </w:rPr>
        <w:br w:type="page"/>
      </w:r>
    </w:p>
    <w:p w:rsidR="006369B2" w:rsidRPr="006369B2" w:rsidRDefault="006369B2" w:rsidP="006369B2">
      <w:pPr>
        <w:spacing w:after="200"/>
        <w:jc w:val="center"/>
        <w:rPr>
          <w:rFonts w:hint="eastAsia"/>
          <w:b/>
          <w:bCs/>
          <w:sz w:val="32"/>
          <w:szCs w:val="32"/>
          <w:lang w:val="en-US" w:eastAsia="zh-CN"/>
        </w:rPr>
      </w:pPr>
      <w:r w:rsidRPr="006369B2">
        <w:rPr>
          <w:rFonts w:hint="eastAsia"/>
          <w:b/>
          <w:bCs/>
          <w:sz w:val="32"/>
          <w:szCs w:val="32"/>
          <w:lang w:val="en-US" w:eastAsia="zh-CN"/>
        </w:rPr>
        <w:lastRenderedPageBreak/>
        <w:t>目录</w:t>
      </w:r>
    </w:p>
    <w:p w:rsidR="006369B2" w:rsidRDefault="006369B2" w:rsidP="007E1F41">
      <w:pPr>
        <w:spacing w:after="200"/>
        <w:ind w:right="567"/>
        <w:jc w:val="right"/>
        <w:rPr>
          <w:rFonts w:hint="eastAsia"/>
          <w:sz w:val="23"/>
          <w:szCs w:val="23"/>
          <w:lang w:val="en-US" w:eastAsia="zh-CN"/>
        </w:rPr>
      </w:pPr>
      <w:r w:rsidRPr="006369B2">
        <w:rPr>
          <w:b/>
          <w:bCs/>
          <w:szCs w:val="24"/>
          <w:lang w:val="en-US" w:eastAsia="zh-CN"/>
        </w:rPr>
        <w:tab/>
      </w:r>
      <w:r w:rsidRPr="006369B2">
        <w:rPr>
          <w:b/>
          <w:bCs/>
          <w:szCs w:val="24"/>
          <w:lang w:val="en-US" w:eastAsia="zh-CN"/>
        </w:rPr>
        <w:tab/>
      </w:r>
      <w:r w:rsidRPr="006369B2">
        <w:rPr>
          <w:b/>
          <w:bCs/>
          <w:szCs w:val="24"/>
          <w:lang w:val="en-US" w:eastAsia="zh-CN"/>
        </w:rPr>
        <w:tab/>
      </w:r>
      <w:r w:rsidRPr="006369B2">
        <w:rPr>
          <w:b/>
          <w:bCs/>
          <w:szCs w:val="24"/>
          <w:lang w:val="en-US" w:eastAsia="zh-CN"/>
        </w:rPr>
        <w:tab/>
      </w:r>
      <w:r w:rsidRPr="006369B2">
        <w:rPr>
          <w:b/>
          <w:bCs/>
          <w:szCs w:val="24"/>
          <w:lang w:val="en-US" w:eastAsia="zh-CN"/>
        </w:rPr>
        <w:tab/>
      </w:r>
      <w:r w:rsidRPr="006369B2">
        <w:rPr>
          <w:b/>
          <w:bCs/>
          <w:szCs w:val="24"/>
          <w:lang w:val="en-US" w:eastAsia="zh-CN"/>
        </w:rPr>
        <w:tab/>
      </w:r>
      <w:r w:rsidRPr="006369B2">
        <w:rPr>
          <w:b/>
          <w:bCs/>
          <w:szCs w:val="24"/>
          <w:lang w:val="en-US" w:eastAsia="zh-CN"/>
        </w:rPr>
        <w:tab/>
      </w:r>
      <w:r w:rsidRPr="006369B2">
        <w:rPr>
          <w:b/>
          <w:bCs/>
          <w:szCs w:val="24"/>
          <w:lang w:val="en-US" w:eastAsia="zh-CN"/>
        </w:rPr>
        <w:tab/>
      </w:r>
      <w:r w:rsidRPr="006369B2">
        <w:rPr>
          <w:b/>
          <w:bCs/>
          <w:szCs w:val="24"/>
          <w:lang w:val="en-US" w:eastAsia="zh-CN"/>
        </w:rPr>
        <w:tab/>
      </w:r>
      <w:r w:rsidRPr="006369B2">
        <w:rPr>
          <w:b/>
          <w:bCs/>
          <w:szCs w:val="24"/>
          <w:lang w:val="en-US" w:eastAsia="zh-CN"/>
        </w:rPr>
        <w:tab/>
      </w:r>
      <w:r w:rsidRPr="006369B2">
        <w:rPr>
          <w:rFonts w:hint="eastAsia"/>
          <w:b/>
          <w:bCs/>
          <w:szCs w:val="24"/>
          <w:lang w:val="en-US" w:eastAsia="zh-CN"/>
        </w:rPr>
        <w:t>页码</w:t>
      </w:r>
    </w:p>
    <w:p w:rsidR="006369B2" w:rsidRDefault="006369B2" w:rsidP="007E1F41">
      <w:pPr>
        <w:pStyle w:val="TOC1"/>
        <w:rPr>
          <w:rFonts w:asciiTheme="minorHAnsi" w:eastAsiaTheme="minorEastAsia" w:hAnsiTheme="minorHAnsi" w:cstheme="minorBidi"/>
          <w:noProof/>
          <w:sz w:val="22"/>
          <w:szCs w:val="22"/>
          <w:lang w:eastAsia="zh-CN"/>
        </w:rPr>
      </w:pPr>
      <w:r>
        <w:rPr>
          <w:rFonts w:cs="Palatino Linotype"/>
          <w:b/>
          <w:bCs/>
          <w:w w:val="105"/>
          <w:lang w:val="en-US" w:eastAsia="zh-CN"/>
        </w:rPr>
        <w:fldChar w:fldCharType="begin"/>
      </w:r>
      <w:r>
        <w:rPr>
          <w:rFonts w:cs="Palatino Linotype"/>
          <w:b/>
          <w:bCs/>
          <w:w w:val="105"/>
          <w:lang w:val="en-US" w:eastAsia="zh-CN"/>
        </w:rPr>
        <w:instrText xml:space="preserve"> TOC \o "1-2" \h \z \u </w:instrText>
      </w:r>
      <w:r>
        <w:rPr>
          <w:rFonts w:cs="Palatino Linotype"/>
          <w:b/>
          <w:bCs/>
          <w:w w:val="105"/>
          <w:lang w:val="en-US" w:eastAsia="zh-CN"/>
        </w:rPr>
        <w:fldChar w:fldCharType="separate"/>
      </w:r>
      <w:hyperlink w:anchor="_Toc511817821" w:history="1">
        <w:r w:rsidRPr="00AC4857">
          <w:rPr>
            <w:rStyle w:val="Hyperlink"/>
            <w:rFonts w:asciiTheme="majorHAnsi" w:eastAsiaTheme="majorEastAsia" w:hAnsiTheme="majorHAnsi" w:cstheme="majorBidi" w:hint="eastAsia"/>
            <w:noProof/>
            <w:lang w:eastAsia="zh-CN"/>
          </w:rPr>
          <w:t>秘书长的前</w:t>
        </w:r>
        <w:r w:rsidRPr="00AC4857">
          <w:rPr>
            <w:rStyle w:val="Hyperlink"/>
            <w:rFonts w:asciiTheme="majorHAnsi" w:eastAsiaTheme="majorEastAsia" w:hAnsiTheme="majorHAnsi" w:cstheme="majorBidi" w:hint="eastAsia"/>
            <w:noProof/>
            <w:lang w:eastAsia="zh-CN"/>
          </w:rPr>
          <w:t>言</w:t>
        </w:r>
        <w:r>
          <w:rPr>
            <w:noProof/>
            <w:webHidden/>
          </w:rPr>
          <w:tab/>
        </w:r>
        <w:r>
          <w:rPr>
            <w:noProof/>
            <w:webHidden/>
          </w:rPr>
          <w:tab/>
        </w:r>
        <w:r>
          <w:rPr>
            <w:noProof/>
            <w:webHidden/>
          </w:rPr>
          <w:fldChar w:fldCharType="begin"/>
        </w:r>
        <w:r>
          <w:rPr>
            <w:noProof/>
            <w:webHidden/>
          </w:rPr>
          <w:instrText xml:space="preserve"> PAGEREF _Toc511817821 \h </w:instrText>
        </w:r>
        <w:r>
          <w:rPr>
            <w:noProof/>
            <w:webHidden/>
          </w:rPr>
        </w:r>
        <w:r>
          <w:rPr>
            <w:noProof/>
            <w:webHidden/>
          </w:rPr>
          <w:fldChar w:fldCharType="separate"/>
        </w:r>
        <w:r w:rsidR="00D72D6F">
          <w:rPr>
            <w:noProof/>
            <w:webHidden/>
          </w:rPr>
          <w:t>4</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22" w:history="1">
        <w:r w:rsidRPr="00AC4857">
          <w:rPr>
            <w:rStyle w:val="Hyperlink"/>
            <w:rFonts w:eastAsiaTheme="majorEastAsia" w:cstheme="majorBidi"/>
            <w:noProof/>
            <w:lang w:eastAsia="zh-CN"/>
          </w:rPr>
          <w:t>2017</w:t>
        </w:r>
        <w:r w:rsidRPr="00AC4857">
          <w:rPr>
            <w:rStyle w:val="Hyperlink"/>
            <w:rFonts w:eastAsiaTheme="majorEastAsia" w:cstheme="majorBidi" w:hint="eastAsia"/>
            <w:noProof/>
            <w:lang w:eastAsia="zh-CN"/>
          </w:rPr>
          <w:t>年管理报</w:t>
        </w:r>
        <w:r w:rsidRPr="00AC4857">
          <w:rPr>
            <w:rStyle w:val="Hyperlink"/>
            <w:rFonts w:eastAsiaTheme="majorEastAsia" w:cstheme="majorBidi" w:hint="eastAsia"/>
            <w:noProof/>
            <w:lang w:eastAsia="zh-CN"/>
          </w:rPr>
          <w:t>告</w:t>
        </w:r>
        <w:r>
          <w:rPr>
            <w:noProof/>
            <w:webHidden/>
          </w:rPr>
          <w:tab/>
        </w:r>
        <w:r>
          <w:rPr>
            <w:noProof/>
            <w:webHidden/>
          </w:rPr>
          <w:tab/>
        </w:r>
        <w:r>
          <w:rPr>
            <w:noProof/>
            <w:webHidden/>
          </w:rPr>
          <w:fldChar w:fldCharType="begin"/>
        </w:r>
        <w:r>
          <w:rPr>
            <w:noProof/>
            <w:webHidden/>
          </w:rPr>
          <w:instrText xml:space="preserve"> PAGEREF _Toc511817822 \h </w:instrText>
        </w:r>
        <w:r>
          <w:rPr>
            <w:noProof/>
            <w:webHidden/>
          </w:rPr>
        </w:r>
        <w:r>
          <w:rPr>
            <w:noProof/>
            <w:webHidden/>
          </w:rPr>
          <w:fldChar w:fldCharType="separate"/>
        </w:r>
        <w:r w:rsidR="00D72D6F">
          <w:rPr>
            <w:noProof/>
            <w:webHidden/>
          </w:rPr>
          <w:t>13</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23" w:history="1">
        <w:r w:rsidRPr="00AC4857">
          <w:rPr>
            <w:rStyle w:val="Hyperlink"/>
            <w:rFonts w:eastAsiaTheme="majorEastAsia" w:cstheme="majorBidi"/>
            <w:noProof/>
            <w:lang w:eastAsia="zh-CN"/>
          </w:rPr>
          <w:t>2017</w:t>
        </w:r>
        <w:r w:rsidRPr="00AC4857">
          <w:rPr>
            <w:rStyle w:val="Hyperlink"/>
            <w:rFonts w:eastAsiaTheme="majorEastAsia" w:cstheme="majorBidi" w:hint="eastAsia"/>
            <w:noProof/>
            <w:lang w:eastAsia="zh-CN"/>
          </w:rPr>
          <w:t>年内部控制声</w:t>
        </w:r>
        <w:r w:rsidRPr="00AC4857">
          <w:rPr>
            <w:rStyle w:val="Hyperlink"/>
            <w:rFonts w:eastAsiaTheme="majorEastAsia" w:cstheme="majorBidi" w:hint="eastAsia"/>
            <w:noProof/>
            <w:lang w:eastAsia="zh-CN"/>
          </w:rPr>
          <w:t>明</w:t>
        </w:r>
        <w:r>
          <w:rPr>
            <w:noProof/>
            <w:webHidden/>
          </w:rPr>
          <w:tab/>
        </w:r>
        <w:r>
          <w:rPr>
            <w:noProof/>
            <w:webHidden/>
          </w:rPr>
          <w:tab/>
        </w:r>
        <w:r>
          <w:rPr>
            <w:noProof/>
            <w:webHidden/>
          </w:rPr>
          <w:fldChar w:fldCharType="begin"/>
        </w:r>
        <w:r>
          <w:rPr>
            <w:noProof/>
            <w:webHidden/>
          </w:rPr>
          <w:instrText xml:space="preserve"> PAGEREF _Toc511817823 \h </w:instrText>
        </w:r>
        <w:r>
          <w:rPr>
            <w:noProof/>
            <w:webHidden/>
          </w:rPr>
        </w:r>
        <w:r>
          <w:rPr>
            <w:noProof/>
            <w:webHidden/>
          </w:rPr>
          <w:fldChar w:fldCharType="separate"/>
        </w:r>
        <w:r w:rsidR="00D72D6F">
          <w:rPr>
            <w:noProof/>
            <w:webHidden/>
          </w:rPr>
          <w:t>15</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24" w:history="1">
        <w:r w:rsidRPr="00AC4857">
          <w:rPr>
            <w:rStyle w:val="Hyperlink"/>
            <w:noProof/>
            <w:lang w:eastAsia="zh-CN"/>
          </w:rPr>
          <w:t>2017</w:t>
        </w:r>
        <w:r w:rsidRPr="00AC4857">
          <w:rPr>
            <w:rStyle w:val="Hyperlink"/>
            <w:rFonts w:hint="eastAsia"/>
            <w:noProof/>
            <w:lang w:eastAsia="zh-CN"/>
          </w:rPr>
          <w:t>年</w:t>
        </w:r>
        <w:r w:rsidRPr="00AC4857">
          <w:rPr>
            <w:rStyle w:val="Hyperlink"/>
            <w:noProof/>
            <w:lang w:eastAsia="zh-CN"/>
          </w:rPr>
          <w:t>12</w:t>
        </w:r>
        <w:r w:rsidRPr="00AC4857">
          <w:rPr>
            <w:rStyle w:val="Hyperlink"/>
            <w:rFonts w:hint="eastAsia"/>
            <w:noProof/>
            <w:lang w:eastAsia="zh-CN"/>
          </w:rPr>
          <w:t>月</w:t>
        </w:r>
        <w:r w:rsidRPr="00AC4857">
          <w:rPr>
            <w:rStyle w:val="Hyperlink"/>
            <w:noProof/>
            <w:lang w:eastAsia="zh-CN"/>
          </w:rPr>
          <w:t>31</w:t>
        </w:r>
        <w:r w:rsidRPr="00AC4857">
          <w:rPr>
            <w:rStyle w:val="Hyperlink"/>
            <w:rFonts w:hint="eastAsia"/>
            <w:noProof/>
            <w:lang w:eastAsia="zh-CN"/>
          </w:rPr>
          <w:t>日截</w:t>
        </w:r>
        <w:r w:rsidRPr="00AC4857">
          <w:rPr>
            <w:rStyle w:val="Hyperlink"/>
            <w:rFonts w:hint="eastAsia"/>
            <w:noProof/>
            <w:lang w:eastAsia="zh-CN"/>
          </w:rPr>
          <w:t>止</w:t>
        </w:r>
        <w:r w:rsidRPr="00AC4857">
          <w:rPr>
            <w:rStyle w:val="Hyperlink"/>
            <w:rFonts w:hint="eastAsia"/>
            <w:noProof/>
            <w:lang w:eastAsia="zh-CN"/>
          </w:rPr>
          <w:t>的年度财务报表证书</w:t>
        </w:r>
        <w:r>
          <w:rPr>
            <w:noProof/>
            <w:webHidden/>
          </w:rPr>
          <w:tab/>
        </w:r>
        <w:r>
          <w:rPr>
            <w:noProof/>
            <w:webHidden/>
          </w:rPr>
          <w:tab/>
        </w:r>
        <w:r>
          <w:rPr>
            <w:noProof/>
            <w:webHidden/>
          </w:rPr>
          <w:fldChar w:fldCharType="begin"/>
        </w:r>
        <w:r>
          <w:rPr>
            <w:noProof/>
            <w:webHidden/>
          </w:rPr>
          <w:instrText xml:space="preserve"> PAGEREF _Toc511817824 \h </w:instrText>
        </w:r>
        <w:r>
          <w:rPr>
            <w:noProof/>
            <w:webHidden/>
          </w:rPr>
        </w:r>
        <w:r>
          <w:rPr>
            <w:noProof/>
            <w:webHidden/>
          </w:rPr>
          <w:fldChar w:fldCharType="separate"/>
        </w:r>
        <w:r w:rsidR="00D72D6F">
          <w:rPr>
            <w:noProof/>
            <w:webHidden/>
          </w:rPr>
          <w:t>18</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25" w:history="1">
        <w:r w:rsidRPr="00AC4857">
          <w:rPr>
            <w:rStyle w:val="Hyperlink"/>
            <w:rFonts w:hint="eastAsia"/>
            <w:noProof/>
            <w:lang w:eastAsia="zh-CN"/>
          </w:rPr>
          <w:t>对财务报表的</w:t>
        </w:r>
        <w:r w:rsidRPr="00AC4857">
          <w:rPr>
            <w:rStyle w:val="Hyperlink"/>
            <w:rFonts w:hint="eastAsia"/>
            <w:noProof/>
            <w:lang w:eastAsia="zh-CN"/>
          </w:rPr>
          <w:t>说</w:t>
        </w:r>
        <w:r w:rsidRPr="00AC4857">
          <w:rPr>
            <w:rStyle w:val="Hyperlink"/>
            <w:rFonts w:hint="eastAsia"/>
            <w:noProof/>
            <w:lang w:eastAsia="zh-CN"/>
          </w:rPr>
          <w:t>明</w:t>
        </w:r>
        <w:r>
          <w:rPr>
            <w:noProof/>
            <w:webHidden/>
          </w:rPr>
          <w:tab/>
        </w:r>
        <w:r>
          <w:rPr>
            <w:noProof/>
            <w:webHidden/>
          </w:rPr>
          <w:tab/>
        </w:r>
        <w:r>
          <w:rPr>
            <w:noProof/>
            <w:webHidden/>
          </w:rPr>
          <w:fldChar w:fldCharType="begin"/>
        </w:r>
        <w:r>
          <w:rPr>
            <w:noProof/>
            <w:webHidden/>
          </w:rPr>
          <w:instrText xml:space="preserve"> PAGEREF _Toc511817825 \h </w:instrText>
        </w:r>
        <w:r>
          <w:rPr>
            <w:noProof/>
            <w:webHidden/>
          </w:rPr>
        </w:r>
        <w:r>
          <w:rPr>
            <w:noProof/>
            <w:webHidden/>
          </w:rPr>
          <w:fldChar w:fldCharType="separate"/>
        </w:r>
        <w:r w:rsidR="00D72D6F">
          <w:rPr>
            <w:noProof/>
            <w:webHidden/>
          </w:rPr>
          <w:t>19</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58" w:history="1">
        <w:r w:rsidRPr="00AC4857">
          <w:rPr>
            <w:rStyle w:val="Hyperlink"/>
            <w:rFonts w:hint="eastAsia"/>
            <w:noProof/>
            <w:lang w:eastAsia="zh-CN"/>
          </w:rPr>
          <w:t>一</w:t>
        </w:r>
        <w:r>
          <w:rPr>
            <w:rFonts w:asciiTheme="minorHAnsi" w:eastAsiaTheme="minorEastAsia" w:hAnsiTheme="minorHAnsi" w:cstheme="minorBidi"/>
            <w:noProof/>
            <w:sz w:val="22"/>
            <w:szCs w:val="22"/>
            <w:lang w:eastAsia="zh-CN"/>
          </w:rPr>
          <w:tab/>
        </w:r>
        <w:r w:rsidRPr="00AC4857">
          <w:rPr>
            <w:rStyle w:val="Hyperlink"/>
            <w:rFonts w:hint="eastAsia"/>
            <w:noProof/>
            <w:lang w:eastAsia="zh-CN"/>
          </w:rPr>
          <w:t>正常预</w:t>
        </w:r>
        <w:r w:rsidRPr="00AC4857">
          <w:rPr>
            <w:rStyle w:val="Hyperlink"/>
            <w:rFonts w:hint="eastAsia"/>
            <w:noProof/>
            <w:lang w:eastAsia="zh-CN"/>
          </w:rPr>
          <w:t>算</w:t>
        </w:r>
        <w:r w:rsidRPr="00AC4857">
          <w:rPr>
            <w:rStyle w:val="Hyperlink"/>
            <w:rFonts w:hint="eastAsia"/>
            <w:noProof/>
            <w:lang w:eastAsia="zh-CN"/>
          </w:rPr>
          <w:t>（附件</w:t>
        </w:r>
        <w:r w:rsidRPr="00AC4857">
          <w:rPr>
            <w:rStyle w:val="Hyperlink"/>
            <w:noProof/>
            <w:lang w:eastAsia="zh-CN"/>
          </w:rPr>
          <w:t>A1</w:t>
        </w:r>
        <w:r w:rsidRPr="00AC4857">
          <w:rPr>
            <w:rStyle w:val="Hyperlink"/>
            <w:rFonts w:hint="eastAsia"/>
            <w:noProof/>
            <w:lang w:eastAsia="zh-CN"/>
          </w:rPr>
          <w:t>）</w:t>
        </w:r>
        <w:r>
          <w:rPr>
            <w:noProof/>
            <w:webHidden/>
          </w:rPr>
          <w:tab/>
        </w:r>
        <w:r>
          <w:rPr>
            <w:noProof/>
            <w:webHidden/>
          </w:rPr>
          <w:tab/>
        </w:r>
        <w:r>
          <w:rPr>
            <w:noProof/>
            <w:webHidden/>
          </w:rPr>
          <w:fldChar w:fldCharType="begin"/>
        </w:r>
        <w:r>
          <w:rPr>
            <w:noProof/>
            <w:webHidden/>
          </w:rPr>
          <w:instrText xml:space="preserve"> PAGEREF _Toc511817858 \h </w:instrText>
        </w:r>
        <w:r>
          <w:rPr>
            <w:noProof/>
            <w:webHidden/>
          </w:rPr>
        </w:r>
        <w:r>
          <w:rPr>
            <w:noProof/>
            <w:webHidden/>
          </w:rPr>
          <w:fldChar w:fldCharType="separate"/>
        </w:r>
        <w:r w:rsidR="00D72D6F">
          <w:rPr>
            <w:noProof/>
            <w:webHidden/>
          </w:rPr>
          <w:t>67</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59" w:history="1">
        <w:r w:rsidRPr="00AC4857">
          <w:rPr>
            <w:rStyle w:val="Hyperlink"/>
            <w:rFonts w:hint="eastAsia"/>
            <w:noProof/>
            <w:lang w:eastAsia="zh-CN"/>
          </w:rPr>
          <w:t>二</w:t>
        </w:r>
        <w:r>
          <w:rPr>
            <w:rFonts w:asciiTheme="minorHAnsi" w:eastAsiaTheme="minorEastAsia" w:hAnsiTheme="minorHAnsi" w:cstheme="minorBidi"/>
            <w:noProof/>
            <w:sz w:val="22"/>
            <w:szCs w:val="22"/>
            <w:lang w:eastAsia="zh-CN"/>
          </w:rPr>
          <w:tab/>
        </w:r>
        <w:r w:rsidRPr="00AC4857">
          <w:rPr>
            <w:rStyle w:val="Hyperlink"/>
            <w:rFonts w:hint="eastAsia"/>
            <w:noProof/>
            <w:lang w:eastAsia="zh-CN"/>
          </w:rPr>
          <w:t>总部新办公楼（附件</w:t>
        </w:r>
        <w:r w:rsidRPr="00AC4857">
          <w:rPr>
            <w:rStyle w:val="Hyperlink"/>
            <w:noProof/>
            <w:lang w:eastAsia="zh-CN"/>
          </w:rPr>
          <w:t>A2</w:t>
        </w:r>
        <w:r w:rsidRPr="00AC4857">
          <w:rPr>
            <w:rStyle w:val="Hyperlink"/>
            <w:rFonts w:hint="eastAsia"/>
            <w:noProof/>
            <w:lang w:eastAsia="zh-CN"/>
          </w:rPr>
          <w:t>）</w:t>
        </w:r>
        <w:r>
          <w:rPr>
            <w:noProof/>
            <w:webHidden/>
          </w:rPr>
          <w:tab/>
        </w:r>
        <w:r>
          <w:rPr>
            <w:noProof/>
            <w:webHidden/>
          </w:rPr>
          <w:tab/>
        </w:r>
        <w:r>
          <w:rPr>
            <w:noProof/>
            <w:webHidden/>
          </w:rPr>
          <w:fldChar w:fldCharType="begin"/>
        </w:r>
        <w:r>
          <w:rPr>
            <w:noProof/>
            <w:webHidden/>
          </w:rPr>
          <w:instrText xml:space="preserve"> PAGEREF _Toc511817859 \h </w:instrText>
        </w:r>
        <w:r>
          <w:rPr>
            <w:noProof/>
            <w:webHidden/>
          </w:rPr>
        </w:r>
        <w:r>
          <w:rPr>
            <w:noProof/>
            <w:webHidden/>
          </w:rPr>
          <w:fldChar w:fldCharType="separate"/>
        </w:r>
        <w:r w:rsidR="00D72D6F">
          <w:rPr>
            <w:noProof/>
            <w:webHidden/>
          </w:rPr>
          <w:t>69</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60" w:history="1">
        <w:r w:rsidRPr="00AC4857">
          <w:rPr>
            <w:rStyle w:val="Hyperlink"/>
            <w:rFonts w:hint="eastAsia"/>
            <w:noProof/>
            <w:lang w:eastAsia="zh-CN"/>
          </w:rPr>
          <w:t>二</w:t>
        </w:r>
        <w:r>
          <w:rPr>
            <w:rFonts w:asciiTheme="minorHAnsi" w:eastAsiaTheme="minorEastAsia" w:hAnsiTheme="minorHAnsi" w:cstheme="minorBidi"/>
            <w:noProof/>
            <w:sz w:val="22"/>
            <w:szCs w:val="22"/>
            <w:lang w:eastAsia="zh-CN"/>
          </w:rPr>
          <w:tab/>
        </w:r>
        <w:r w:rsidRPr="00AC4857">
          <w:rPr>
            <w:rStyle w:val="Hyperlink"/>
            <w:rFonts w:hint="eastAsia"/>
            <w:noProof/>
            <w:lang w:eastAsia="zh-CN"/>
          </w:rPr>
          <w:t>职员退休和福利基金（附件</w:t>
        </w:r>
        <w:r w:rsidRPr="00AC4857">
          <w:rPr>
            <w:rStyle w:val="Hyperlink"/>
            <w:noProof/>
            <w:lang w:eastAsia="zh-CN"/>
          </w:rPr>
          <w:t>A3</w:t>
        </w:r>
        <w:r w:rsidRPr="00AC4857">
          <w:rPr>
            <w:rStyle w:val="Hyperlink"/>
            <w:rFonts w:hint="eastAsia"/>
            <w:noProof/>
            <w:lang w:eastAsia="zh-CN"/>
          </w:rPr>
          <w:t>）</w:t>
        </w:r>
        <w:r>
          <w:rPr>
            <w:noProof/>
            <w:webHidden/>
          </w:rPr>
          <w:tab/>
        </w:r>
        <w:r>
          <w:rPr>
            <w:noProof/>
            <w:webHidden/>
          </w:rPr>
          <w:tab/>
        </w:r>
        <w:r>
          <w:rPr>
            <w:noProof/>
            <w:webHidden/>
          </w:rPr>
          <w:fldChar w:fldCharType="begin"/>
        </w:r>
        <w:r>
          <w:rPr>
            <w:noProof/>
            <w:webHidden/>
          </w:rPr>
          <w:instrText xml:space="preserve"> PAGEREF _Toc511817860 \h </w:instrText>
        </w:r>
        <w:r>
          <w:rPr>
            <w:noProof/>
            <w:webHidden/>
          </w:rPr>
        </w:r>
        <w:r>
          <w:rPr>
            <w:noProof/>
            <w:webHidden/>
          </w:rPr>
          <w:fldChar w:fldCharType="separate"/>
        </w:r>
        <w:r w:rsidR="00D72D6F">
          <w:rPr>
            <w:noProof/>
            <w:webHidden/>
          </w:rPr>
          <w:t>70</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61" w:history="1">
        <w:r w:rsidRPr="00AC4857">
          <w:rPr>
            <w:rStyle w:val="Hyperlink"/>
            <w:rFonts w:hint="eastAsia"/>
            <w:noProof/>
            <w:lang w:val="en-US" w:eastAsia="zh-CN"/>
          </w:rPr>
          <w:t>四</w:t>
        </w:r>
        <w:r>
          <w:rPr>
            <w:rFonts w:asciiTheme="minorHAnsi" w:eastAsiaTheme="minorEastAsia" w:hAnsiTheme="minorHAnsi" w:cstheme="minorBidi"/>
            <w:noProof/>
            <w:sz w:val="22"/>
            <w:szCs w:val="22"/>
            <w:lang w:eastAsia="zh-CN"/>
          </w:rPr>
          <w:tab/>
        </w:r>
        <w:r w:rsidRPr="00AC4857">
          <w:rPr>
            <w:rStyle w:val="Hyperlink"/>
            <w:rFonts w:hint="eastAsia"/>
            <w:noProof/>
            <w:lang w:eastAsia="zh-CN"/>
          </w:rPr>
          <w:t>联合国开发计划署（附件</w:t>
        </w:r>
        <w:r w:rsidRPr="00AC4857">
          <w:rPr>
            <w:rStyle w:val="Hyperlink"/>
            <w:noProof/>
            <w:lang w:eastAsia="zh-CN"/>
          </w:rPr>
          <w:t>A4</w:t>
        </w:r>
        <w:r w:rsidRPr="00AC4857">
          <w:rPr>
            <w:rStyle w:val="Hyperlink"/>
            <w:rFonts w:hint="eastAsia"/>
            <w:noProof/>
            <w:lang w:eastAsia="zh-CN"/>
          </w:rPr>
          <w:t>）</w:t>
        </w:r>
        <w:r>
          <w:rPr>
            <w:noProof/>
            <w:webHidden/>
          </w:rPr>
          <w:tab/>
        </w:r>
        <w:r>
          <w:rPr>
            <w:noProof/>
            <w:webHidden/>
          </w:rPr>
          <w:tab/>
        </w:r>
        <w:r>
          <w:rPr>
            <w:noProof/>
            <w:webHidden/>
          </w:rPr>
          <w:fldChar w:fldCharType="begin"/>
        </w:r>
        <w:r>
          <w:rPr>
            <w:noProof/>
            <w:webHidden/>
          </w:rPr>
          <w:instrText xml:space="preserve"> PAGEREF _Toc511817861 \h </w:instrText>
        </w:r>
        <w:r>
          <w:rPr>
            <w:noProof/>
            <w:webHidden/>
          </w:rPr>
        </w:r>
        <w:r>
          <w:rPr>
            <w:noProof/>
            <w:webHidden/>
          </w:rPr>
          <w:fldChar w:fldCharType="separate"/>
        </w:r>
        <w:r w:rsidR="00D72D6F">
          <w:rPr>
            <w:noProof/>
            <w:webHidden/>
          </w:rPr>
          <w:t>70</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62" w:history="1">
        <w:r w:rsidRPr="00AC4857">
          <w:rPr>
            <w:rStyle w:val="Hyperlink"/>
            <w:rFonts w:hint="eastAsia"/>
            <w:noProof/>
            <w:lang w:eastAsia="zh-CN"/>
          </w:rPr>
          <w:t>五</w:t>
        </w:r>
        <w:r>
          <w:rPr>
            <w:rFonts w:asciiTheme="minorHAnsi" w:eastAsiaTheme="minorEastAsia" w:hAnsiTheme="minorHAnsi" w:cstheme="minorBidi"/>
            <w:noProof/>
            <w:sz w:val="22"/>
            <w:szCs w:val="22"/>
            <w:lang w:eastAsia="zh-CN"/>
          </w:rPr>
          <w:tab/>
        </w:r>
        <w:r w:rsidRPr="00AC4857">
          <w:rPr>
            <w:rStyle w:val="Hyperlink"/>
            <w:rFonts w:hint="eastAsia"/>
            <w:noProof/>
            <w:lang w:eastAsia="zh-CN"/>
          </w:rPr>
          <w:t>信托基金（附件</w:t>
        </w:r>
        <w:r w:rsidRPr="00AC4857">
          <w:rPr>
            <w:rStyle w:val="Hyperlink"/>
            <w:noProof/>
            <w:lang w:eastAsia="zh-CN"/>
          </w:rPr>
          <w:t>A5</w:t>
        </w:r>
        <w:r w:rsidRPr="00AC4857">
          <w:rPr>
            <w:rStyle w:val="Hyperlink"/>
            <w:rFonts w:hint="eastAsia"/>
            <w:noProof/>
            <w:lang w:eastAsia="zh-CN"/>
          </w:rPr>
          <w:t>）</w:t>
        </w:r>
        <w:r>
          <w:rPr>
            <w:noProof/>
            <w:webHidden/>
          </w:rPr>
          <w:tab/>
        </w:r>
        <w:r>
          <w:rPr>
            <w:noProof/>
            <w:webHidden/>
          </w:rPr>
          <w:tab/>
        </w:r>
        <w:r>
          <w:rPr>
            <w:noProof/>
            <w:webHidden/>
          </w:rPr>
          <w:fldChar w:fldCharType="begin"/>
        </w:r>
        <w:r>
          <w:rPr>
            <w:noProof/>
            <w:webHidden/>
          </w:rPr>
          <w:instrText xml:space="preserve"> PAGEREF _Toc511817862 \h </w:instrText>
        </w:r>
        <w:r>
          <w:rPr>
            <w:noProof/>
            <w:webHidden/>
          </w:rPr>
        </w:r>
        <w:r>
          <w:rPr>
            <w:noProof/>
            <w:webHidden/>
          </w:rPr>
          <w:fldChar w:fldCharType="separate"/>
        </w:r>
        <w:r w:rsidR="00D72D6F">
          <w:rPr>
            <w:noProof/>
            <w:webHidden/>
          </w:rPr>
          <w:t>70</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63" w:history="1">
        <w:r w:rsidRPr="00AC4857">
          <w:rPr>
            <w:rStyle w:val="Hyperlink"/>
            <w:rFonts w:hint="eastAsia"/>
            <w:noProof/>
            <w:lang w:eastAsia="zh-CN"/>
          </w:rPr>
          <w:t>六</w:t>
        </w:r>
        <w:r>
          <w:rPr>
            <w:rFonts w:asciiTheme="minorHAnsi" w:eastAsiaTheme="minorEastAsia" w:hAnsiTheme="minorHAnsi" w:cstheme="minorBidi"/>
            <w:noProof/>
            <w:sz w:val="22"/>
            <w:szCs w:val="22"/>
            <w:lang w:eastAsia="zh-CN"/>
          </w:rPr>
          <w:tab/>
        </w:r>
        <w:r w:rsidRPr="00AC4857">
          <w:rPr>
            <w:rStyle w:val="Hyperlink"/>
            <w:rFonts w:hint="eastAsia"/>
            <w:noProof/>
            <w:lang w:eastAsia="zh-CN"/>
          </w:rPr>
          <w:t>自愿捐款（附件</w:t>
        </w:r>
        <w:r w:rsidRPr="00AC4857">
          <w:rPr>
            <w:rStyle w:val="Hyperlink"/>
            <w:noProof/>
            <w:lang w:eastAsia="zh-CN"/>
          </w:rPr>
          <w:t>A6</w:t>
        </w:r>
        <w:r w:rsidRPr="00AC4857">
          <w:rPr>
            <w:rStyle w:val="Hyperlink"/>
            <w:rFonts w:hint="eastAsia"/>
            <w:noProof/>
            <w:lang w:eastAsia="zh-CN"/>
          </w:rPr>
          <w:t>）</w:t>
        </w:r>
        <w:r>
          <w:rPr>
            <w:noProof/>
            <w:webHidden/>
          </w:rPr>
          <w:tab/>
        </w:r>
        <w:r>
          <w:rPr>
            <w:noProof/>
            <w:webHidden/>
          </w:rPr>
          <w:tab/>
        </w:r>
        <w:r>
          <w:rPr>
            <w:noProof/>
            <w:webHidden/>
          </w:rPr>
          <w:fldChar w:fldCharType="begin"/>
        </w:r>
        <w:r>
          <w:rPr>
            <w:noProof/>
            <w:webHidden/>
          </w:rPr>
          <w:instrText xml:space="preserve"> PAGEREF _Toc511817863 \h </w:instrText>
        </w:r>
        <w:r>
          <w:rPr>
            <w:noProof/>
            <w:webHidden/>
          </w:rPr>
        </w:r>
        <w:r>
          <w:rPr>
            <w:noProof/>
            <w:webHidden/>
          </w:rPr>
          <w:fldChar w:fldCharType="separate"/>
        </w:r>
        <w:r w:rsidR="00D72D6F">
          <w:rPr>
            <w:noProof/>
            <w:webHidden/>
          </w:rPr>
          <w:t>71</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64" w:history="1">
        <w:r w:rsidRPr="00AC4857">
          <w:rPr>
            <w:rStyle w:val="Hyperlink"/>
            <w:rFonts w:hint="eastAsia"/>
            <w:noProof/>
            <w:lang w:eastAsia="zh-CN"/>
          </w:rPr>
          <w:t>七</w:t>
        </w:r>
        <w:r>
          <w:rPr>
            <w:rFonts w:asciiTheme="minorHAnsi" w:eastAsiaTheme="minorEastAsia" w:hAnsiTheme="minorHAnsi" w:cstheme="minorBidi"/>
            <w:noProof/>
            <w:sz w:val="22"/>
            <w:szCs w:val="22"/>
            <w:lang w:eastAsia="zh-CN"/>
          </w:rPr>
          <w:tab/>
        </w:r>
        <w:r w:rsidRPr="00AC4857">
          <w:rPr>
            <w:rStyle w:val="Hyperlink"/>
            <w:rFonts w:hint="eastAsia"/>
            <w:noProof/>
            <w:lang w:eastAsia="zh-CN"/>
          </w:rPr>
          <w:t>信息通信技术（</w:t>
        </w:r>
        <w:r w:rsidRPr="00AC4857">
          <w:rPr>
            <w:rStyle w:val="Hyperlink"/>
            <w:noProof/>
            <w:lang w:eastAsia="zh-CN"/>
          </w:rPr>
          <w:t>ICT</w:t>
        </w:r>
        <w:r w:rsidRPr="00AC4857">
          <w:rPr>
            <w:rStyle w:val="Hyperlink"/>
            <w:rFonts w:hint="eastAsia"/>
            <w:noProof/>
            <w:lang w:eastAsia="zh-CN"/>
          </w:rPr>
          <w:t>）发展基金（附件</w:t>
        </w:r>
        <w:r w:rsidRPr="00AC4857">
          <w:rPr>
            <w:rStyle w:val="Hyperlink"/>
            <w:noProof/>
            <w:lang w:eastAsia="zh-CN"/>
          </w:rPr>
          <w:t>A7</w:t>
        </w:r>
        <w:r w:rsidRPr="00AC4857">
          <w:rPr>
            <w:rStyle w:val="Hyperlink"/>
            <w:rFonts w:hint="eastAsia"/>
            <w:noProof/>
            <w:lang w:eastAsia="zh-CN"/>
          </w:rPr>
          <w:t>）</w:t>
        </w:r>
        <w:r>
          <w:rPr>
            <w:noProof/>
            <w:webHidden/>
          </w:rPr>
          <w:tab/>
        </w:r>
        <w:r>
          <w:rPr>
            <w:noProof/>
            <w:webHidden/>
          </w:rPr>
          <w:tab/>
        </w:r>
        <w:r>
          <w:rPr>
            <w:noProof/>
            <w:webHidden/>
          </w:rPr>
          <w:fldChar w:fldCharType="begin"/>
        </w:r>
        <w:r>
          <w:rPr>
            <w:noProof/>
            <w:webHidden/>
          </w:rPr>
          <w:instrText xml:space="preserve"> PAGEREF _Toc511817864 \h </w:instrText>
        </w:r>
        <w:r>
          <w:rPr>
            <w:noProof/>
            <w:webHidden/>
          </w:rPr>
        </w:r>
        <w:r>
          <w:rPr>
            <w:noProof/>
            <w:webHidden/>
          </w:rPr>
          <w:fldChar w:fldCharType="separate"/>
        </w:r>
        <w:r w:rsidR="00D72D6F">
          <w:rPr>
            <w:noProof/>
            <w:webHidden/>
          </w:rPr>
          <w:t>71</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65" w:history="1">
        <w:r w:rsidRPr="00AC4857">
          <w:rPr>
            <w:rStyle w:val="Hyperlink"/>
            <w:rFonts w:hint="eastAsia"/>
            <w:noProof/>
            <w:lang w:val="en-US" w:eastAsia="zh-CN"/>
          </w:rPr>
          <w:t>八</w:t>
        </w:r>
        <w:r>
          <w:rPr>
            <w:rFonts w:asciiTheme="minorHAnsi" w:eastAsiaTheme="minorEastAsia" w:hAnsiTheme="minorHAnsi" w:cstheme="minorBidi"/>
            <w:noProof/>
            <w:sz w:val="22"/>
            <w:szCs w:val="22"/>
            <w:lang w:eastAsia="zh-CN"/>
          </w:rPr>
          <w:tab/>
        </w:r>
        <w:r w:rsidRPr="00AC4857">
          <w:rPr>
            <w:rStyle w:val="Hyperlink"/>
            <w:rFonts w:hint="eastAsia"/>
            <w:noProof/>
            <w:lang w:val="en-US" w:eastAsia="zh-CN"/>
          </w:rPr>
          <w:t>国际电联</w:t>
        </w:r>
        <w:r w:rsidRPr="00AC4857">
          <w:rPr>
            <w:rStyle w:val="Hyperlink"/>
            <w:noProof/>
            <w:lang w:val="en-US" w:eastAsia="zh-CN"/>
          </w:rPr>
          <w:t>2017</w:t>
        </w:r>
        <w:r w:rsidRPr="00AC4857">
          <w:rPr>
            <w:rStyle w:val="Hyperlink"/>
            <w:rFonts w:hint="eastAsia"/>
            <w:noProof/>
            <w:lang w:val="en-US" w:eastAsia="zh-CN"/>
          </w:rPr>
          <w:t>年世界电信展（附件</w:t>
        </w:r>
        <w:r w:rsidRPr="00AC4857">
          <w:rPr>
            <w:rStyle w:val="Hyperlink"/>
            <w:noProof/>
            <w:lang w:eastAsia="zh-CN"/>
          </w:rPr>
          <w:t>A</w:t>
        </w:r>
        <w:r w:rsidRPr="00AC4857">
          <w:rPr>
            <w:rStyle w:val="Hyperlink"/>
            <w:noProof/>
            <w:lang w:val="en-US" w:eastAsia="zh-CN"/>
          </w:rPr>
          <w:t>8</w:t>
        </w:r>
        <w:r w:rsidRPr="00AC4857">
          <w:rPr>
            <w:rStyle w:val="Hyperlink"/>
            <w:rFonts w:hint="eastAsia"/>
            <w:noProof/>
            <w:lang w:val="en-US" w:eastAsia="zh-CN"/>
          </w:rPr>
          <w:t>）</w:t>
        </w:r>
        <w:r>
          <w:rPr>
            <w:noProof/>
            <w:webHidden/>
          </w:rPr>
          <w:tab/>
        </w:r>
        <w:r>
          <w:rPr>
            <w:noProof/>
            <w:webHidden/>
          </w:rPr>
          <w:tab/>
        </w:r>
        <w:r>
          <w:rPr>
            <w:noProof/>
            <w:webHidden/>
          </w:rPr>
          <w:fldChar w:fldCharType="begin"/>
        </w:r>
        <w:r>
          <w:rPr>
            <w:noProof/>
            <w:webHidden/>
          </w:rPr>
          <w:instrText xml:space="preserve"> PAGEREF _Toc511817865 \h </w:instrText>
        </w:r>
        <w:r>
          <w:rPr>
            <w:noProof/>
            <w:webHidden/>
          </w:rPr>
        </w:r>
        <w:r>
          <w:rPr>
            <w:noProof/>
            <w:webHidden/>
          </w:rPr>
          <w:fldChar w:fldCharType="separate"/>
        </w:r>
        <w:r w:rsidR="00D72D6F">
          <w:rPr>
            <w:noProof/>
            <w:webHidden/>
          </w:rPr>
          <w:t>71</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66" w:history="1">
        <w:r w:rsidRPr="00AC4857">
          <w:rPr>
            <w:rStyle w:val="Hyperlink"/>
            <w:rFonts w:hint="eastAsia"/>
            <w:noProof/>
            <w:lang w:eastAsia="zh-CN"/>
          </w:rPr>
          <w:t>九</w:t>
        </w:r>
        <w:r>
          <w:rPr>
            <w:rFonts w:asciiTheme="minorHAnsi" w:eastAsiaTheme="minorEastAsia" w:hAnsiTheme="minorHAnsi" w:cstheme="minorBidi"/>
            <w:noProof/>
            <w:sz w:val="22"/>
            <w:szCs w:val="22"/>
            <w:lang w:eastAsia="zh-CN"/>
          </w:rPr>
          <w:tab/>
        </w:r>
        <w:r w:rsidRPr="00AC4857">
          <w:rPr>
            <w:rStyle w:val="Hyperlink"/>
            <w:rFonts w:hint="eastAsia"/>
            <w:noProof/>
            <w:lang w:eastAsia="zh-CN"/>
          </w:rPr>
          <w:t>国际电联账目的外部审</w:t>
        </w:r>
        <w:r w:rsidRPr="00AC4857">
          <w:rPr>
            <w:rStyle w:val="Hyperlink"/>
            <w:rFonts w:hint="eastAsia"/>
            <w:noProof/>
            <w:lang w:eastAsia="zh-CN"/>
          </w:rPr>
          <w:t>计</w:t>
        </w:r>
        <w:r>
          <w:rPr>
            <w:noProof/>
            <w:webHidden/>
          </w:rPr>
          <w:tab/>
        </w:r>
        <w:r>
          <w:rPr>
            <w:noProof/>
            <w:webHidden/>
          </w:rPr>
          <w:tab/>
        </w:r>
        <w:r>
          <w:rPr>
            <w:noProof/>
            <w:webHidden/>
          </w:rPr>
          <w:fldChar w:fldCharType="begin"/>
        </w:r>
        <w:r>
          <w:rPr>
            <w:noProof/>
            <w:webHidden/>
          </w:rPr>
          <w:instrText xml:space="preserve"> PAGEREF _Toc511817866 \h </w:instrText>
        </w:r>
        <w:r>
          <w:rPr>
            <w:noProof/>
            <w:webHidden/>
          </w:rPr>
        </w:r>
        <w:r>
          <w:rPr>
            <w:noProof/>
            <w:webHidden/>
          </w:rPr>
          <w:fldChar w:fldCharType="separate"/>
        </w:r>
        <w:r w:rsidR="00D72D6F">
          <w:rPr>
            <w:noProof/>
            <w:webHidden/>
          </w:rPr>
          <w:t>72</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67" w:history="1">
        <w:r w:rsidRPr="00AC4857">
          <w:rPr>
            <w:rStyle w:val="Hyperlink"/>
            <w:rFonts w:hint="eastAsia"/>
            <w:noProof/>
            <w:lang w:eastAsia="zh-CN"/>
          </w:rPr>
          <w:t>附件</w:t>
        </w:r>
        <w:r w:rsidRPr="00AC4857">
          <w:rPr>
            <w:rStyle w:val="Hyperlink"/>
            <w:noProof/>
            <w:lang w:eastAsia="zh-CN"/>
          </w:rPr>
          <w:t>A1</w:t>
        </w:r>
        <w:r>
          <w:rPr>
            <w:noProof/>
            <w:webHidden/>
          </w:rPr>
          <w:tab/>
        </w:r>
        <w:r w:rsidR="007E1F41">
          <w:rPr>
            <w:noProof/>
            <w:webHidden/>
          </w:rPr>
          <w:tab/>
        </w:r>
        <w:r>
          <w:rPr>
            <w:noProof/>
            <w:webHidden/>
          </w:rPr>
          <w:fldChar w:fldCharType="begin"/>
        </w:r>
        <w:r>
          <w:rPr>
            <w:noProof/>
            <w:webHidden/>
          </w:rPr>
          <w:instrText xml:space="preserve"> PAGEREF _Toc511817867 \h </w:instrText>
        </w:r>
        <w:r>
          <w:rPr>
            <w:noProof/>
            <w:webHidden/>
          </w:rPr>
        </w:r>
        <w:r>
          <w:rPr>
            <w:noProof/>
            <w:webHidden/>
          </w:rPr>
          <w:fldChar w:fldCharType="separate"/>
        </w:r>
        <w:r w:rsidR="00D72D6F">
          <w:rPr>
            <w:noProof/>
            <w:webHidden/>
          </w:rPr>
          <w:t>74</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68" w:history="1">
        <w:r w:rsidRPr="00AC4857">
          <w:rPr>
            <w:rStyle w:val="Hyperlink"/>
            <w:rFonts w:cs="Calibri" w:hint="eastAsia"/>
            <w:caps/>
            <w:noProof/>
            <w:lang w:eastAsia="zh-CN"/>
          </w:rPr>
          <w:t>附件</w:t>
        </w:r>
        <w:r w:rsidRPr="00AC4857">
          <w:rPr>
            <w:rStyle w:val="Hyperlink"/>
            <w:caps/>
            <w:noProof/>
            <w:lang w:eastAsia="zh-CN"/>
          </w:rPr>
          <w:t>A6</w:t>
        </w:r>
        <w:r>
          <w:rPr>
            <w:noProof/>
            <w:webHidden/>
          </w:rPr>
          <w:tab/>
        </w:r>
        <w:r w:rsidR="007E1F41">
          <w:rPr>
            <w:noProof/>
            <w:webHidden/>
          </w:rPr>
          <w:tab/>
        </w:r>
        <w:r>
          <w:rPr>
            <w:noProof/>
            <w:webHidden/>
          </w:rPr>
          <w:fldChar w:fldCharType="begin"/>
        </w:r>
        <w:r>
          <w:rPr>
            <w:noProof/>
            <w:webHidden/>
          </w:rPr>
          <w:instrText xml:space="preserve"> PAGEREF _Toc511817868 \h </w:instrText>
        </w:r>
        <w:r>
          <w:rPr>
            <w:noProof/>
            <w:webHidden/>
          </w:rPr>
        </w:r>
        <w:r>
          <w:rPr>
            <w:noProof/>
            <w:webHidden/>
          </w:rPr>
          <w:fldChar w:fldCharType="separate"/>
        </w:r>
        <w:r w:rsidR="00D72D6F">
          <w:rPr>
            <w:noProof/>
            <w:webHidden/>
          </w:rPr>
          <w:t>87</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69" w:history="1">
        <w:r w:rsidRPr="00AC4857">
          <w:rPr>
            <w:rStyle w:val="Hyperlink"/>
            <w:rFonts w:hint="eastAsia"/>
            <w:caps/>
            <w:noProof/>
            <w:lang w:eastAsia="zh-CN"/>
          </w:rPr>
          <w:t>附件</w:t>
        </w:r>
        <w:r w:rsidRPr="00AC4857">
          <w:rPr>
            <w:rStyle w:val="Hyperlink"/>
            <w:caps/>
            <w:noProof/>
            <w:lang w:eastAsia="zh-CN"/>
          </w:rPr>
          <w:t>A7</w:t>
        </w:r>
        <w:r>
          <w:rPr>
            <w:noProof/>
            <w:webHidden/>
          </w:rPr>
          <w:tab/>
        </w:r>
        <w:r w:rsidR="007E1F41">
          <w:rPr>
            <w:noProof/>
            <w:webHidden/>
          </w:rPr>
          <w:tab/>
        </w:r>
        <w:r>
          <w:rPr>
            <w:noProof/>
            <w:webHidden/>
          </w:rPr>
          <w:fldChar w:fldCharType="begin"/>
        </w:r>
        <w:r>
          <w:rPr>
            <w:noProof/>
            <w:webHidden/>
          </w:rPr>
          <w:instrText xml:space="preserve"> PAGEREF _Toc511817869 \h </w:instrText>
        </w:r>
        <w:r>
          <w:rPr>
            <w:noProof/>
            <w:webHidden/>
          </w:rPr>
        </w:r>
        <w:r>
          <w:rPr>
            <w:noProof/>
            <w:webHidden/>
          </w:rPr>
          <w:fldChar w:fldCharType="separate"/>
        </w:r>
        <w:r w:rsidR="00D72D6F">
          <w:rPr>
            <w:noProof/>
            <w:webHidden/>
          </w:rPr>
          <w:t>91</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70" w:history="1">
        <w:r w:rsidRPr="00AC4857">
          <w:rPr>
            <w:rStyle w:val="Hyperlink"/>
            <w:rFonts w:hint="eastAsia"/>
            <w:caps/>
            <w:noProof/>
            <w:lang w:eastAsia="zh-CN"/>
          </w:rPr>
          <w:t>附件</w:t>
        </w:r>
        <w:r w:rsidRPr="00AC4857">
          <w:rPr>
            <w:rStyle w:val="Hyperlink"/>
            <w:caps/>
            <w:noProof/>
            <w:lang w:eastAsia="zh-CN"/>
          </w:rPr>
          <w:t>A8</w:t>
        </w:r>
        <w:r>
          <w:rPr>
            <w:noProof/>
            <w:webHidden/>
          </w:rPr>
          <w:tab/>
        </w:r>
        <w:r w:rsidR="007E1F41">
          <w:rPr>
            <w:noProof/>
            <w:webHidden/>
          </w:rPr>
          <w:tab/>
        </w:r>
        <w:r>
          <w:rPr>
            <w:noProof/>
            <w:webHidden/>
          </w:rPr>
          <w:fldChar w:fldCharType="begin"/>
        </w:r>
        <w:r>
          <w:rPr>
            <w:noProof/>
            <w:webHidden/>
          </w:rPr>
          <w:instrText xml:space="preserve"> PAGEREF _Toc511817870 \h </w:instrText>
        </w:r>
        <w:r>
          <w:rPr>
            <w:noProof/>
            <w:webHidden/>
          </w:rPr>
        </w:r>
        <w:r>
          <w:rPr>
            <w:noProof/>
            <w:webHidden/>
          </w:rPr>
          <w:fldChar w:fldCharType="separate"/>
        </w:r>
        <w:r w:rsidR="00D72D6F">
          <w:rPr>
            <w:noProof/>
            <w:webHidden/>
          </w:rPr>
          <w:t>92</w:t>
        </w:r>
        <w:r>
          <w:rPr>
            <w:noProof/>
            <w:webHidden/>
          </w:rPr>
          <w:fldChar w:fldCharType="end"/>
        </w:r>
      </w:hyperlink>
    </w:p>
    <w:p w:rsidR="006369B2" w:rsidRDefault="006369B2" w:rsidP="007E1F41">
      <w:pPr>
        <w:pStyle w:val="TOC1"/>
        <w:rPr>
          <w:rFonts w:asciiTheme="minorHAnsi" w:eastAsiaTheme="minorEastAsia" w:hAnsiTheme="minorHAnsi" w:cstheme="minorBidi"/>
          <w:noProof/>
          <w:sz w:val="22"/>
          <w:szCs w:val="22"/>
          <w:lang w:eastAsia="zh-CN"/>
        </w:rPr>
      </w:pPr>
      <w:hyperlink w:anchor="_Toc511817871" w:history="1">
        <w:r w:rsidRPr="00AC4857">
          <w:rPr>
            <w:rStyle w:val="Hyperlink"/>
            <w:rFonts w:hint="eastAsia"/>
            <w:noProof/>
            <w:lang w:eastAsia="zh-CN"/>
          </w:rPr>
          <w:t>附件</w:t>
        </w:r>
        <w:r w:rsidRPr="00AC4857">
          <w:rPr>
            <w:rStyle w:val="Hyperlink"/>
            <w:noProof/>
            <w:lang w:eastAsia="zh-CN"/>
          </w:rPr>
          <w:t>B</w:t>
        </w:r>
        <w:r>
          <w:rPr>
            <w:noProof/>
            <w:webHidden/>
          </w:rPr>
          <w:tab/>
        </w:r>
        <w:r w:rsidR="007E1F41">
          <w:rPr>
            <w:noProof/>
            <w:webHidden/>
          </w:rPr>
          <w:tab/>
        </w:r>
        <w:r>
          <w:rPr>
            <w:noProof/>
            <w:webHidden/>
          </w:rPr>
          <w:fldChar w:fldCharType="begin"/>
        </w:r>
        <w:r>
          <w:rPr>
            <w:noProof/>
            <w:webHidden/>
          </w:rPr>
          <w:instrText xml:space="preserve"> PAGEREF _Toc511817871 \h </w:instrText>
        </w:r>
        <w:r>
          <w:rPr>
            <w:noProof/>
            <w:webHidden/>
          </w:rPr>
        </w:r>
        <w:r>
          <w:rPr>
            <w:noProof/>
            <w:webHidden/>
          </w:rPr>
          <w:fldChar w:fldCharType="separate"/>
        </w:r>
        <w:r w:rsidR="00D72D6F">
          <w:rPr>
            <w:noProof/>
            <w:webHidden/>
          </w:rPr>
          <w:t>93</w:t>
        </w:r>
        <w:r>
          <w:rPr>
            <w:noProof/>
            <w:webHidden/>
          </w:rPr>
          <w:fldChar w:fldCharType="end"/>
        </w:r>
      </w:hyperlink>
    </w:p>
    <w:p w:rsidR="006369B2" w:rsidRDefault="006369B2">
      <w:pPr>
        <w:pStyle w:val="TOC1"/>
        <w:rPr>
          <w:rFonts w:asciiTheme="minorHAnsi" w:eastAsiaTheme="minorEastAsia" w:hAnsiTheme="minorHAnsi" w:cstheme="minorBidi"/>
          <w:noProof/>
          <w:sz w:val="22"/>
          <w:szCs w:val="22"/>
          <w:lang w:eastAsia="zh-CN"/>
        </w:rPr>
      </w:pPr>
      <w:hyperlink w:anchor="_Toc511817872" w:history="1">
        <w:r w:rsidRPr="00AC4857">
          <w:rPr>
            <w:rStyle w:val="Hyperlink"/>
            <w:rFonts w:hint="eastAsia"/>
            <w:noProof/>
            <w:lang w:eastAsia="zh-CN"/>
          </w:rPr>
          <w:t>附件</w:t>
        </w:r>
        <w:r w:rsidRPr="00AC4857">
          <w:rPr>
            <w:rStyle w:val="Hyperlink"/>
            <w:noProof/>
            <w:lang w:eastAsia="zh-CN"/>
          </w:rPr>
          <w:t>C</w:t>
        </w:r>
        <w:r>
          <w:rPr>
            <w:noProof/>
            <w:webHidden/>
          </w:rPr>
          <w:tab/>
        </w:r>
        <w:r w:rsidR="007E1F41">
          <w:rPr>
            <w:noProof/>
            <w:webHidden/>
          </w:rPr>
          <w:tab/>
        </w:r>
        <w:r>
          <w:rPr>
            <w:noProof/>
            <w:webHidden/>
          </w:rPr>
          <w:fldChar w:fldCharType="begin"/>
        </w:r>
        <w:r>
          <w:rPr>
            <w:noProof/>
            <w:webHidden/>
          </w:rPr>
          <w:instrText xml:space="preserve"> PAGEREF _Toc511817872 \h </w:instrText>
        </w:r>
        <w:r>
          <w:rPr>
            <w:noProof/>
            <w:webHidden/>
          </w:rPr>
        </w:r>
        <w:r>
          <w:rPr>
            <w:noProof/>
            <w:webHidden/>
          </w:rPr>
          <w:fldChar w:fldCharType="separate"/>
        </w:r>
        <w:r w:rsidR="00D72D6F">
          <w:rPr>
            <w:noProof/>
            <w:webHidden/>
          </w:rPr>
          <w:t>105</w:t>
        </w:r>
        <w:r>
          <w:rPr>
            <w:noProof/>
            <w:webHidden/>
          </w:rPr>
          <w:fldChar w:fldCharType="end"/>
        </w:r>
      </w:hyperlink>
    </w:p>
    <w:p w:rsidR="006369B2" w:rsidRDefault="006369B2">
      <w:pPr>
        <w:pStyle w:val="TOC1"/>
        <w:rPr>
          <w:rFonts w:asciiTheme="minorHAnsi" w:eastAsiaTheme="minorEastAsia" w:hAnsiTheme="minorHAnsi" w:cstheme="minorBidi"/>
          <w:noProof/>
          <w:sz w:val="22"/>
          <w:szCs w:val="22"/>
          <w:lang w:eastAsia="zh-CN"/>
        </w:rPr>
      </w:pPr>
      <w:hyperlink w:anchor="_Toc511817873" w:history="1">
        <w:r w:rsidRPr="00AC4857">
          <w:rPr>
            <w:rStyle w:val="Hyperlink"/>
            <w:rFonts w:hint="eastAsia"/>
            <w:noProof/>
            <w:lang w:eastAsia="zh-CN"/>
          </w:rPr>
          <w:t>附件</w:t>
        </w:r>
        <w:r w:rsidRPr="00AC4857">
          <w:rPr>
            <w:rStyle w:val="Hyperlink"/>
            <w:noProof/>
            <w:lang w:eastAsia="zh-CN"/>
          </w:rPr>
          <w:t>D</w:t>
        </w:r>
        <w:r>
          <w:rPr>
            <w:noProof/>
            <w:webHidden/>
          </w:rPr>
          <w:tab/>
        </w:r>
        <w:r w:rsidR="007E1F41">
          <w:rPr>
            <w:noProof/>
            <w:webHidden/>
          </w:rPr>
          <w:tab/>
        </w:r>
        <w:r>
          <w:rPr>
            <w:noProof/>
            <w:webHidden/>
          </w:rPr>
          <w:fldChar w:fldCharType="begin"/>
        </w:r>
        <w:r>
          <w:rPr>
            <w:noProof/>
            <w:webHidden/>
          </w:rPr>
          <w:instrText xml:space="preserve"> PAGEREF _Toc511817873 \h </w:instrText>
        </w:r>
        <w:r>
          <w:rPr>
            <w:noProof/>
            <w:webHidden/>
          </w:rPr>
        </w:r>
        <w:r>
          <w:rPr>
            <w:noProof/>
            <w:webHidden/>
          </w:rPr>
          <w:fldChar w:fldCharType="separate"/>
        </w:r>
        <w:r w:rsidR="00D72D6F">
          <w:rPr>
            <w:noProof/>
            <w:webHidden/>
          </w:rPr>
          <w:t>108</w:t>
        </w:r>
        <w:r>
          <w:rPr>
            <w:noProof/>
            <w:webHidden/>
          </w:rPr>
          <w:fldChar w:fldCharType="end"/>
        </w:r>
      </w:hyperlink>
    </w:p>
    <w:p w:rsidR="00A8721C" w:rsidRDefault="006369B2" w:rsidP="00F53EDF">
      <w:pPr>
        <w:tabs>
          <w:tab w:val="left" w:pos="851"/>
          <w:tab w:val="left" w:pos="8647"/>
        </w:tabs>
        <w:ind w:right="1275"/>
        <w:jc w:val="right"/>
        <w:rPr>
          <w:rFonts w:cs="Palatino Linotype"/>
          <w:b/>
          <w:bCs/>
          <w:w w:val="105"/>
          <w:lang w:val="en-US" w:eastAsia="zh-CN"/>
        </w:rPr>
      </w:pPr>
      <w:r>
        <w:rPr>
          <w:rFonts w:cs="Palatino Linotype"/>
          <w:b/>
          <w:bCs/>
          <w:w w:val="105"/>
          <w:lang w:val="en-US" w:eastAsia="zh-CN"/>
        </w:rPr>
        <w:fldChar w:fldCharType="end"/>
      </w:r>
    </w:p>
    <w:p w:rsidR="007F3A38" w:rsidRDefault="007F3A38" w:rsidP="00F53EDF">
      <w:pPr>
        <w:tabs>
          <w:tab w:val="left" w:pos="851"/>
          <w:tab w:val="left" w:pos="8647"/>
        </w:tabs>
        <w:ind w:right="1275"/>
        <w:jc w:val="right"/>
        <w:rPr>
          <w:rFonts w:cs="Palatino Linotype"/>
          <w:b/>
          <w:bCs/>
          <w:w w:val="105"/>
          <w:lang w:val="en-US" w:eastAsia="zh-CN"/>
        </w:rPr>
      </w:pPr>
    </w:p>
    <w:p w:rsidR="00F53EDF" w:rsidRPr="008A5AA7" w:rsidRDefault="00F53EDF" w:rsidP="006369B2">
      <w:pPr>
        <w:pStyle w:val="Heading1"/>
        <w:jc w:val="center"/>
        <w:rPr>
          <w:szCs w:val="28"/>
          <w:lang w:eastAsia="zh-CN"/>
        </w:rPr>
      </w:pPr>
      <w:bookmarkStart w:id="2" w:name="_Toc482892531"/>
      <w:bookmarkStart w:id="3" w:name="_Toc358364824"/>
      <w:bookmarkStart w:id="4" w:name="_Toc511116002"/>
      <w:bookmarkStart w:id="5" w:name="_Toc511817821"/>
      <w:r w:rsidRPr="008A5AA7">
        <w:rPr>
          <w:rStyle w:val="Heading1Char1"/>
          <w:rFonts w:hint="eastAsia"/>
          <w:color w:val="auto"/>
          <w:sz w:val="28"/>
          <w:szCs w:val="28"/>
          <w:lang w:eastAsia="zh-CN"/>
        </w:rPr>
        <w:lastRenderedPageBreak/>
        <w:t>秘书长的前言</w:t>
      </w:r>
      <w:bookmarkEnd w:id="2"/>
      <w:bookmarkEnd w:id="3"/>
      <w:bookmarkEnd w:id="4"/>
      <w:bookmarkEnd w:id="5"/>
    </w:p>
    <w:p w:rsidR="00F53EDF" w:rsidRDefault="00F53EDF" w:rsidP="00F53EDF">
      <w:pPr>
        <w:rPr>
          <w:lang w:eastAsia="zh-CN"/>
        </w:rPr>
      </w:pPr>
      <w:r>
        <w:rPr>
          <w:lang w:eastAsia="zh-CN"/>
        </w:rPr>
        <w:t>1</w:t>
      </w:r>
      <w:r>
        <w:rPr>
          <w:lang w:eastAsia="zh-CN"/>
        </w:rPr>
        <w:tab/>
      </w:r>
      <w:r>
        <w:rPr>
          <w:rFonts w:hint="eastAsia"/>
          <w:lang w:eastAsia="zh-CN"/>
        </w:rPr>
        <w:t>根据国际电联《财务规则》（</w:t>
      </w:r>
      <w:r>
        <w:rPr>
          <w:lang w:eastAsia="zh-CN"/>
        </w:rPr>
        <w:t>2010</w:t>
      </w:r>
      <w:r>
        <w:rPr>
          <w:rFonts w:hint="eastAsia"/>
          <w:lang w:eastAsia="zh-CN"/>
        </w:rPr>
        <w:t>年版）第</w:t>
      </w:r>
      <w:r>
        <w:rPr>
          <w:lang w:eastAsia="zh-CN"/>
        </w:rPr>
        <w:t>30</w:t>
      </w:r>
      <w:r>
        <w:rPr>
          <w:rFonts w:hint="eastAsia"/>
          <w:lang w:eastAsia="zh-CN"/>
        </w:rPr>
        <w:t>条的规定，我荣幸地向理事会提交截至</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日财年的未经审计财务报表，供</w:t>
      </w:r>
      <w:r>
        <w:rPr>
          <w:lang w:eastAsia="zh-CN"/>
        </w:rPr>
        <w:t>审查</w:t>
      </w:r>
      <w:r>
        <w:rPr>
          <w:rFonts w:hint="eastAsia"/>
          <w:lang w:eastAsia="zh-CN"/>
        </w:rPr>
        <w:t>。</w:t>
      </w:r>
    </w:p>
    <w:p w:rsidR="00F53EDF" w:rsidRDefault="00F53EDF" w:rsidP="00F53EDF">
      <w:pPr>
        <w:tabs>
          <w:tab w:val="left" w:pos="851"/>
          <w:tab w:val="left" w:pos="1418"/>
        </w:tabs>
        <w:spacing w:after="120"/>
        <w:rPr>
          <w:lang w:eastAsia="zh-CN"/>
        </w:rPr>
      </w:pPr>
      <w:r>
        <w:rPr>
          <w:lang w:eastAsia="zh-CN"/>
        </w:rPr>
        <w:t>2</w:t>
      </w:r>
      <w:r>
        <w:rPr>
          <w:lang w:eastAsia="zh-CN"/>
        </w:rPr>
        <w:tab/>
      </w:r>
      <w:r>
        <w:rPr>
          <w:rFonts w:hint="eastAsia"/>
          <w:lang w:eastAsia="zh-CN"/>
        </w:rPr>
        <w:t>国际电联《财务规则》第</w:t>
      </w:r>
      <w:r>
        <w:rPr>
          <w:lang w:eastAsia="zh-CN"/>
        </w:rPr>
        <w:t>28</w:t>
      </w:r>
      <w:r>
        <w:rPr>
          <w:rFonts w:hint="eastAsia"/>
          <w:lang w:eastAsia="zh-CN"/>
        </w:rPr>
        <w:t>条和附件</w:t>
      </w:r>
      <w:r>
        <w:rPr>
          <w:lang w:eastAsia="zh-CN"/>
        </w:rPr>
        <w:t>1</w:t>
      </w:r>
      <w:r>
        <w:rPr>
          <w:rFonts w:hint="eastAsia"/>
          <w:lang w:eastAsia="zh-CN"/>
        </w:rPr>
        <w:t>所要求的外部审计员有关</w:t>
      </w:r>
      <w:r>
        <w:rPr>
          <w:lang w:eastAsia="zh-CN"/>
        </w:rPr>
        <w:t>2017</w:t>
      </w:r>
      <w:r>
        <w:rPr>
          <w:rFonts w:hint="eastAsia"/>
          <w:lang w:eastAsia="zh-CN"/>
        </w:rPr>
        <w:t>年财务报表的报告及其有关财务报表的意见，将提交给</w:t>
      </w:r>
      <w:r>
        <w:rPr>
          <w:rFonts w:hint="eastAsia"/>
          <w:lang w:eastAsia="zh-CN"/>
        </w:rPr>
        <w:t>201</w:t>
      </w:r>
      <w:r>
        <w:rPr>
          <w:lang w:eastAsia="zh-CN"/>
        </w:rPr>
        <w:t>8</w:t>
      </w:r>
      <w:r>
        <w:rPr>
          <w:rFonts w:hint="eastAsia"/>
          <w:lang w:eastAsia="zh-CN"/>
        </w:rPr>
        <w:t>年</w:t>
      </w:r>
      <w:r>
        <w:rPr>
          <w:rFonts w:hint="eastAsia"/>
          <w:lang w:eastAsia="zh-CN"/>
        </w:rPr>
        <w:t>10</w:t>
      </w:r>
      <w:r>
        <w:rPr>
          <w:rFonts w:hint="eastAsia"/>
          <w:lang w:eastAsia="zh-CN"/>
        </w:rPr>
        <w:t>月</w:t>
      </w:r>
      <w:r>
        <w:rPr>
          <w:rFonts w:hint="eastAsia"/>
          <w:lang w:eastAsia="zh-CN"/>
        </w:rPr>
        <w:t>27</w:t>
      </w:r>
      <w:r>
        <w:rPr>
          <w:rFonts w:hint="eastAsia"/>
          <w:lang w:eastAsia="zh-CN"/>
        </w:rPr>
        <w:t>日在迪拜召开的理事会</w:t>
      </w:r>
      <w:r w:rsidRPr="008C516C">
        <w:rPr>
          <w:szCs w:val="24"/>
          <w:lang w:eastAsia="zh-CN"/>
        </w:rPr>
        <w:t>201</w:t>
      </w:r>
      <w:r>
        <w:rPr>
          <w:szCs w:val="24"/>
          <w:lang w:eastAsia="zh-CN"/>
        </w:rPr>
        <w:t>8</w:t>
      </w:r>
      <w:r>
        <w:rPr>
          <w:rFonts w:hint="eastAsia"/>
          <w:lang w:eastAsia="zh-CN"/>
        </w:rPr>
        <w:t>年最后会议。</w:t>
      </w:r>
    </w:p>
    <w:p w:rsidR="00F53EDF" w:rsidRDefault="00F53EDF" w:rsidP="00F53EDF">
      <w:pPr>
        <w:rPr>
          <w:lang w:eastAsia="zh-CN"/>
        </w:rPr>
      </w:pPr>
      <w:r>
        <w:rPr>
          <w:lang w:eastAsia="zh-CN"/>
        </w:rPr>
        <w:t>3</w:t>
      </w:r>
      <w:r>
        <w:rPr>
          <w:lang w:eastAsia="zh-CN"/>
        </w:rPr>
        <w:tab/>
        <w:t>2017</w:t>
      </w:r>
      <w:r>
        <w:rPr>
          <w:rFonts w:hint="eastAsia"/>
          <w:lang w:eastAsia="zh-CN"/>
        </w:rPr>
        <w:t>年财务报表根据国际公共部门会计准则（</w:t>
      </w:r>
      <w:r>
        <w:rPr>
          <w:lang w:eastAsia="zh-CN"/>
        </w:rPr>
        <w:t>IPSAS</w:t>
      </w:r>
      <w:r>
        <w:rPr>
          <w:rFonts w:hint="eastAsia"/>
          <w:lang w:eastAsia="zh-CN"/>
        </w:rPr>
        <w:t>）制定。《财务规则》规定了双年度预算期；然而，为全面实施</w:t>
      </w:r>
      <w:r>
        <w:rPr>
          <w:lang w:eastAsia="zh-CN"/>
        </w:rPr>
        <w:t>IPSAS</w:t>
      </w:r>
      <w:r>
        <w:rPr>
          <w:rFonts w:hint="eastAsia"/>
          <w:lang w:eastAsia="zh-CN"/>
        </w:rPr>
        <w:t>，财务报表按年度提交。</w:t>
      </w:r>
    </w:p>
    <w:p w:rsidR="00F53EDF" w:rsidRDefault="00F53EDF" w:rsidP="00F53EDF">
      <w:pPr>
        <w:rPr>
          <w:lang w:eastAsia="zh-CN"/>
        </w:rPr>
      </w:pPr>
      <w:r>
        <w:rPr>
          <w:lang w:eastAsia="zh-CN"/>
        </w:rPr>
        <w:t>4</w:t>
      </w:r>
      <w:r>
        <w:rPr>
          <w:lang w:eastAsia="zh-CN"/>
        </w:rPr>
        <w:tab/>
      </w:r>
      <w:r>
        <w:rPr>
          <w:rFonts w:eastAsia="Times New Roman"/>
          <w:lang w:eastAsia="zh-CN"/>
        </w:rPr>
        <w:t>2017</w:t>
      </w:r>
      <w:r>
        <w:rPr>
          <w:rFonts w:eastAsiaTheme="minorEastAsia" w:hint="eastAsia"/>
          <w:lang w:eastAsia="zh-CN"/>
        </w:rPr>
        <w:t>年财务报表构成了根据</w:t>
      </w:r>
      <w:r>
        <w:rPr>
          <w:rFonts w:eastAsia="Times New Roman"/>
          <w:lang w:eastAsia="zh-CN"/>
        </w:rPr>
        <w:t>IPSAS</w:t>
      </w:r>
      <w:r>
        <w:rPr>
          <w:rFonts w:eastAsiaTheme="minorEastAsia" w:hint="eastAsia"/>
          <w:lang w:eastAsia="zh-CN"/>
        </w:rPr>
        <w:t>起草的第九套财务报表。国际电联采用了</w:t>
      </w:r>
      <w:r>
        <w:rPr>
          <w:rFonts w:eastAsiaTheme="minorEastAsia"/>
          <w:lang w:eastAsia="zh-CN"/>
        </w:rPr>
        <w:t>2017</w:t>
      </w:r>
      <w:r>
        <w:rPr>
          <w:rFonts w:eastAsiaTheme="minorEastAsia" w:hint="eastAsia"/>
          <w:lang w:eastAsia="zh-CN"/>
        </w:rPr>
        <w:t>年</w:t>
      </w:r>
      <w:r>
        <w:rPr>
          <w:rFonts w:eastAsiaTheme="minorEastAsia"/>
          <w:lang w:eastAsia="zh-CN"/>
        </w:rPr>
        <w:t>1</w:t>
      </w:r>
      <w:r>
        <w:rPr>
          <w:rFonts w:eastAsiaTheme="minorEastAsia" w:hint="eastAsia"/>
          <w:lang w:eastAsia="zh-CN"/>
        </w:rPr>
        <w:t>月</w:t>
      </w:r>
      <w:r>
        <w:rPr>
          <w:rFonts w:eastAsiaTheme="minorEastAsia"/>
          <w:lang w:eastAsia="zh-CN"/>
        </w:rPr>
        <w:t>1</w:t>
      </w:r>
      <w:r>
        <w:rPr>
          <w:rFonts w:eastAsiaTheme="minorEastAsia" w:hint="eastAsia"/>
          <w:lang w:eastAsia="zh-CN"/>
        </w:rPr>
        <w:t>日有效的</w:t>
      </w:r>
      <w:r>
        <w:rPr>
          <w:rFonts w:eastAsia="Times New Roman"/>
          <w:lang w:eastAsia="zh-CN"/>
        </w:rPr>
        <w:t>IPSAS</w:t>
      </w:r>
      <w:r>
        <w:rPr>
          <w:rFonts w:eastAsiaTheme="minorEastAsia" w:hint="eastAsia"/>
          <w:lang w:eastAsia="zh-CN"/>
        </w:rPr>
        <w:t>标准。</w:t>
      </w:r>
      <w:r>
        <w:rPr>
          <w:rFonts w:hint="eastAsia"/>
          <w:lang w:eastAsia="zh-CN"/>
        </w:rPr>
        <w:t>财务报表提及的唯一减损是：由于出版物估值中直接劳动成本难以通过资本化体现在库存估值中，所以未进行资本化，但这违反了</w:t>
      </w:r>
      <w:r>
        <w:rPr>
          <w:lang w:eastAsia="zh-CN"/>
        </w:rPr>
        <w:t>IPSAS</w:t>
      </w:r>
      <w:r>
        <w:rPr>
          <w:rFonts w:hint="eastAsia"/>
          <w:lang w:eastAsia="zh-CN"/>
        </w:rPr>
        <w:t>第</w:t>
      </w:r>
      <w:r>
        <w:rPr>
          <w:lang w:eastAsia="zh-CN"/>
        </w:rPr>
        <w:t>12</w:t>
      </w:r>
      <w:r>
        <w:rPr>
          <w:rFonts w:hint="eastAsia"/>
          <w:lang w:eastAsia="zh-CN"/>
        </w:rPr>
        <w:t>号要求。劳动力成本的资本化使出版物估值结果大大超出根据目前出版物价格得出的可实现净值。因此，在减值中分别采用更低成本或可实现净值取代现有成本。</w:t>
      </w:r>
    </w:p>
    <w:p w:rsidR="00F53EDF" w:rsidRDefault="00F53EDF" w:rsidP="00F53EDF">
      <w:pPr>
        <w:rPr>
          <w:lang w:eastAsia="zh-CN"/>
        </w:rPr>
      </w:pPr>
      <w:r>
        <w:rPr>
          <w:spacing w:val="-4"/>
          <w:w w:val="105"/>
          <w:lang w:eastAsia="zh-CN"/>
        </w:rPr>
        <w:t>5</w:t>
      </w:r>
      <w:r>
        <w:rPr>
          <w:spacing w:val="-4"/>
          <w:w w:val="105"/>
          <w:lang w:eastAsia="zh-CN"/>
        </w:rPr>
        <w:tab/>
      </w:r>
      <w:hyperlink r:id="rId12" w:history="1">
        <w:r>
          <w:rPr>
            <w:rStyle w:val="Hyperlink"/>
            <w:lang w:val="en-US" w:eastAsia="zh-CN"/>
          </w:rPr>
          <w:t>C11/INF/9</w:t>
        </w:r>
      </w:hyperlink>
      <w:r>
        <w:rPr>
          <w:rFonts w:hint="eastAsia"/>
          <w:lang w:eastAsia="zh-CN"/>
        </w:rPr>
        <w:t>号文件提供了若干关键财务术语的定义，以方便读者使用和理解财务报表。</w:t>
      </w:r>
    </w:p>
    <w:p w:rsidR="00F53EDF" w:rsidRDefault="00F53EDF" w:rsidP="00F53EDF">
      <w:pPr>
        <w:pStyle w:val="Headingb"/>
        <w:autoSpaceDE w:val="0"/>
        <w:autoSpaceDN w:val="0"/>
        <w:spacing w:before="360"/>
        <w:rPr>
          <w:lang w:eastAsia="zh-CN"/>
        </w:rPr>
      </w:pPr>
      <w:r>
        <w:rPr>
          <w:lang w:eastAsia="zh-CN"/>
        </w:rPr>
        <w:t>2017</w:t>
      </w:r>
      <w:r>
        <w:rPr>
          <w:rFonts w:hint="eastAsia"/>
          <w:lang w:eastAsia="zh-CN"/>
        </w:rPr>
        <w:t>年财务期的重要活动</w:t>
      </w:r>
    </w:p>
    <w:p w:rsidR="00F53EDF" w:rsidRPr="00923835" w:rsidRDefault="00F53EDF" w:rsidP="00F53EDF">
      <w:pPr>
        <w:rPr>
          <w:lang w:eastAsia="zh-CN"/>
        </w:rPr>
      </w:pPr>
      <w:r>
        <w:rPr>
          <w:lang w:eastAsia="zh-CN"/>
        </w:rPr>
        <w:t>6</w:t>
      </w:r>
      <w:r>
        <w:rPr>
          <w:lang w:eastAsia="zh-CN"/>
        </w:rPr>
        <w:tab/>
      </w:r>
      <w:r w:rsidRPr="00923835">
        <w:rPr>
          <w:rFonts w:hint="eastAsia"/>
          <w:lang w:val="en-US" w:eastAsia="zh-CN"/>
        </w:rPr>
        <w:t>国际电联</w:t>
      </w:r>
      <w:r w:rsidRPr="00923835">
        <w:rPr>
          <w:lang w:eastAsia="zh-CN"/>
        </w:rPr>
        <w:t>2016</w:t>
      </w:r>
      <w:r w:rsidRPr="00923835">
        <w:rPr>
          <w:rFonts w:hint="eastAsia"/>
          <w:lang w:val="fr-CH" w:eastAsia="zh-CN"/>
        </w:rPr>
        <w:t>年开展的活动项目包括许多会议和大会</w:t>
      </w:r>
      <w:r w:rsidRPr="00923835">
        <w:rPr>
          <w:rFonts w:hint="eastAsia"/>
          <w:lang w:eastAsia="zh-CN"/>
        </w:rPr>
        <w:t>，</w:t>
      </w:r>
      <w:r w:rsidRPr="00923835">
        <w:rPr>
          <w:rFonts w:hint="eastAsia"/>
          <w:lang w:val="fr-CH" w:eastAsia="zh-CN"/>
        </w:rPr>
        <w:t>其中主要有</w:t>
      </w:r>
      <w:r w:rsidRPr="00923835">
        <w:rPr>
          <w:rFonts w:hint="eastAsia"/>
          <w:lang w:eastAsia="zh-CN"/>
        </w:rPr>
        <w:t>：</w:t>
      </w:r>
    </w:p>
    <w:p w:rsidR="00F53EDF" w:rsidRDefault="00F53EDF" w:rsidP="00F53EDF">
      <w:pPr>
        <w:widowControl w:val="0"/>
        <w:tabs>
          <w:tab w:val="left" w:pos="851"/>
        </w:tabs>
        <w:kinsoku w:val="0"/>
        <w:overflowPunct/>
        <w:snapToGrid w:val="0"/>
        <w:spacing w:before="0"/>
        <w:jc w:val="both"/>
        <w:textAlignment w:val="auto"/>
        <w:rPr>
          <w:lang w:eastAsia="zh-CN"/>
        </w:rPr>
      </w:pPr>
      <w:r w:rsidRPr="00923835">
        <w:rPr>
          <w:lang w:eastAsia="zh-CN"/>
        </w:rPr>
        <w:t>7</w:t>
      </w:r>
      <w:r w:rsidRPr="00923835">
        <w:rPr>
          <w:lang w:eastAsia="zh-CN"/>
        </w:rPr>
        <w:tab/>
      </w:r>
      <w:r w:rsidRPr="00531E9B">
        <w:rPr>
          <w:rFonts w:hint="eastAsia"/>
          <w:szCs w:val="24"/>
          <w:lang w:val="en" w:eastAsia="zh-CN"/>
        </w:rPr>
        <w:t>每年</w:t>
      </w:r>
      <w:r w:rsidRPr="00531E9B">
        <w:rPr>
          <w:rFonts w:hint="eastAsia"/>
          <w:szCs w:val="24"/>
          <w:lang w:val="en" w:eastAsia="zh-CN"/>
        </w:rPr>
        <w:t>4</w:t>
      </w:r>
      <w:r w:rsidRPr="00531E9B">
        <w:rPr>
          <w:rFonts w:hint="eastAsia"/>
          <w:szCs w:val="24"/>
          <w:lang w:val="en" w:eastAsia="zh-CN"/>
        </w:rPr>
        <w:t>月</w:t>
      </w:r>
      <w:r w:rsidRPr="00531E9B">
        <w:rPr>
          <w:szCs w:val="24"/>
          <w:lang w:val="en" w:eastAsia="zh-CN"/>
        </w:rPr>
        <w:t>的第</w:t>
      </w:r>
      <w:r w:rsidRPr="00531E9B">
        <w:rPr>
          <w:rFonts w:hint="eastAsia"/>
          <w:szCs w:val="24"/>
          <w:lang w:val="en" w:eastAsia="zh-CN"/>
        </w:rPr>
        <w:t>4</w:t>
      </w:r>
      <w:r w:rsidRPr="00531E9B">
        <w:rPr>
          <w:rFonts w:hint="eastAsia"/>
          <w:szCs w:val="24"/>
          <w:lang w:val="en" w:eastAsia="zh-CN"/>
        </w:rPr>
        <w:t>个</w:t>
      </w:r>
      <w:r w:rsidRPr="00531E9B">
        <w:rPr>
          <w:szCs w:val="24"/>
          <w:lang w:val="en" w:eastAsia="zh-CN"/>
        </w:rPr>
        <w:t>星期四是国际</w:t>
      </w:r>
      <w:r w:rsidRPr="00531E9B">
        <w:rPr>
          <w:rFonts w:hint="eastAsia"/>
          <w:szCs w:val="24"/>
          <w:lang w:val="en" w:eastAsia="zh-CN"/>
        </w:rPr>
        <w:t>“</w:t>
      </w:r>
      <w:r w:rsidRPr="00531E9B">
        <w:rPr>
          <w:szCs w:val="24"/>
          <w:lang w:val="en" w:eastAsia="zh-CN"/>
        </w:rPr>
        <w:t>信息通信年轻女性日</w:t>
      </w:r>
      <w:r w:rsidRPr="00531E9B">
        <w:rPr>
          <w:rFonts w:hint="eastAsia"/>
          <w:szCs w:val="24"/>
          <w:lang w:val="en" w:eastAsia="zh-CN"/>
        </w:rPr>
        <w:t>”</w:t>
      </w:r>
      <w:r w:rsidRPr="00531E9B">
        <w:rPr>
          <w:szCs w:val="24"/>
          <w:lang w:val="en" w:eastAsia="zh-CN"/>
        </w:rPr>
        <w:t>，</w:t>
      </w:r>
      <w:r w:rsidRPr="00531E9B">
        <w:rPr>
          <w:rFonts w:hint="eastAsia"/>
          <w:szCs w:val="24"/>
          <w:lang w:val="en" w:eastAsia="zh-CN"/>
        </w:rPr>
        <w:t>以</w:t>
      </w:r>
      <w:r w:rsidRPr="00531E9B">
        <w:rPr>
          <w:szCs w:val="24"/>
          <w:lang w:val="en" w:eastAsia="zh-CN"/>
        </w:rPr>
        <w:t>鼓励更多年轻女性从事</w:t>
      </w:r>
      <w:r w:rsidRPr="00531E9B">
        <w:rPr>
          <w:szCs w:val="24"/>
          <w:lang w:val="en" w:eastAsia="zh-CN"/>
        </w:rPr>
        <w:t>ICT</w:t>
      </w:r>
      <w:r w:rsidRPr="00531E9B">
        <w:rPr>
          <w:szCs w:val="24"/>
          <w:lang w:val="en" w:eastAsia="zh-CN"/>
        </w:rPr>
        <w:t>工作和学习。</w:t>
      </w:r>
      <w:r w:rsidRPr="00531E9B">
        <w:rPr>
          <w:rFonts w:hint="eastAsia"/>
          <w:szCs w:val="24"/>
          <w:lang w:val="en" w:eastAsia="zh-CN"/>
        </w:rPr>
        <w:t>自</w:t>
      </w:r>
      <w:r w:rsidRPr="00531E9B">
        <w:rPr>
          <w:rFonts w:hint="eastAsia"/>
          <w:szCs w:val="24"/>
          <w:lang w:val="en" w:eastAsia="zh-CN"/>
        </w:rPr>
        <w:t>2011</w:t>
      </w:r>
      <w:r w:rsidRPr="00531E9B">
        <w:rPr>
          <w:rFonts w:hint="eastAsia"/>
          <w:szCs w:val="24"/>
          <w:lang w:val="en" w:eastAsia="zh-CN"/>
        </w:rPr>
        <w:t>年</w:t>
      </w:r>
      <w:r w:rsidRPr="00531E9B">
        <w:rPr>
          <w:szCs w:val="24"/>
          <w:lang w:val="en" w:eastAsia="zh-CN"/>
        </w:rPr>
        <w:t>发起</w:t>
      </w:r>
      <w:r w:rsidRPr="00531E9B">
        <w:rPr>
          <w:rFonts w:hint="eastAsia"/>
          <w:szCs w:val="24"/>
          <w:lang w:val="en" w:eastAsia="zh-CN"/>
        </w:rPr>
        <w:t>直至</w:t>
      </w:r>
      <w:r w:rsidRPr="00531E9B">
        <w:rPr>
          <w:rFonts w:hint="eastAsia"/>
          <w:szCs w:val="24"/>
          <w:lang w:val="en" w:eastAsia="zh-CN"/>
        </w:rPr>
        <w:t>201</w:t>
      </w:r>
      <w:r w:rsidRPr="00531E9B">
        <w:rPr>
          <w:szCs w:val="24"/>
          <w:lang w:val="en" w:eastAsia="zh-CN"/>
        </w:rPr>
        <w:t>7</w:t>
      </w:r>
      <w:r w:rsidRPr="00531E9B">
        <w:rPr>
          <w:rFonts w:hint="eastAsia"/>
          <w:szCs w:val="24"/>
          <w:lang w:val="en" w:eastAsia="zh-CN"/>
        </w:rPr>
        <w:t>年</w:t>
      </w:r>
      <w:r w:rsidRPr="00531E9B">
        <w:rPr>
          <w:szCs w:val="24"/>
          <w:lang w:val="en" w:eastAsia="zh-CN"/>
        </w:rPr>
        <w:t>，该活动</w:t>
      </w:r>
      <w:r w:rsidRPr="00531E9B">
        <w:rPr>
          <w:rFonts w:hint="eastAsia"/>
          <w:szCs w:val="24"/>
          <w:lang w:val="en" w:eastAsia="zh-CN"/>
        </w:rPr>
        <w:t>的</w:t>
      </w:r>
      <w:r w:rsidRPr="00531E9B">
        <w:rPr>
          <w:szCs w:val="24"/>
          <w:lang w:val="en" w:eastAsia="zh-CN"/>
        </w:rPr>
        <w:t>宣传范围</w:t>
      </w:r>
      <w:r w:rsidRPr="00531E9B">
        <w:rPr>
          <w:rFonts w:hint="eastAsia"/>
          <w:szCs w:val="24"/>
          <w:lang w:val="en" w:eastAsia="zh-CN"/>
        </w:rPr>
        <w:t>已扩展到</w:t>
      </w:r>
      <w:r w:rsidRPr="00531E9B">
        <w:rPr>
          <w:rFonts w:hint="eastAsia"/>
          <w:szCs w:val="24"/>
          <w:lang w:val="en" w:eastAsia="zh-CN"/>
        </w:rPr>
        <w:t>16</w:t>
      </w:r>
      <w:r w:rsidRPr="00531E9B">
        <w:rPr>
          <w:szCs w:val="24"/>
          <w:lang w:val="en" w:eastAsia="zh-CN"/>
        </w:rPr>
        <w:t>6</w:t>
      </w:r>
      <w:r w:rsidRPr="00531E9B">
        <w:rPr>
          <w:rFonts w:hint="eastAsia"/>
          <w:szCs w:val="24"/>
          <w:lang w:val="en" w:eastAsia="zh-CN"/>
        </w:rPr>
        <w:t>个</w:t>
      </w:r>
      <w:r w:rsidRPr="00531E9B">
        <w:rPr>
          <w:szCs w:val="24"/>
          <w:lang w:val="en" w:eastAsia="zh-CN"/>
        </w:rPr>
        <w:t>国家，</w:t>
      </w:r>
      <w:r w:rsidRPr="00531E9B">
        <w:rPr>
          <w:rFonts w:hint="eastAsia"/>
          <w:szCs w:val="24"/>
          <w:lang w:val="en" w:eastAsia="zh-CN"/>
        </w:rPr>
        <w:t>有</w:t>
      </w:r>
      <w:r w:rsidRPr="00531E9B">
        <w:rPr>
          <w:szCs w:val="24"/>
          <w:lang w:val="en" w:eastAsia="zh-CN"/>
        </w:rPr>
        <w:t>300</w:t>
      </w:r>
      <w:r w:rsidRPr="00531E9B">
        <w:rPr>
          <w:rFonts w:hint="eastAsia"/>
          <w:szCs w:val="24"/>
          <w:lang w:val="en" w:eastAsia="zh-CN"/>
        </w:rPr>
        <w:t>,000</w:t>
      </w:r>
      <w:r w:rsidRPr="00531E9B">
        <w:rPr>
          <w:rFonts w:hint="eastAsia"/>
          <w:szCs w:val="24"/>
          <w:lang w:val="en" w:eastAsia="zh-CN"/>
        </w:rPr>
        <w:t>名</w:t>
      </w:r>
      <w:r w:rsidRPr="00531E9B">
        <w:rPr>
          <w:szCs w:val="24"/>
          <w:lang w:val="en" w:eastAsia="zh-CN"/>
        </w:rPr>
        <w:t>年轻女性</w:t>
      </w:r>
      <w:r w:rsidRPr="00531E9B">
        <w:rPr>
          <w:rFonts w:hint="eastAsia"/>
          <w:szCs w:val="24"/>
          <w:lang w:val="en" w:eastAsia="zh-CN"/>
        </w:rPr>
        <w:t>参加。在</w:t>
      </w:r>
      <w:r w:rsidRPr="00531E9B">
        <w:rPr>
          <w:szCs w:val="24"/>
          <w:lang w:val="en" w:eastAsia="zh-CN"/>
        </w:rPr>
        <w:t>2017</w:t>
      </w:r>
      <w:r w:rsidRPr="00531E9B">
        <w:rPr>
          <w:rFonts w:hint="eastAsia"/>
          <w:szCs w:val="24"/>
          <w:lang w:val="en" w:eastAsia="zh-CN"/>
        </w:rPr>
        <w:t>年</w:t>
      </w:r>
      <w:r w:rsidRPr="00531E9B">
        <w:rPr>
          <w:szCs w:val="24"/>
          <w:lang w:val="en" w:eastAsia="zh-CN"/>
        </w:rPr>
        <w:t>信息通信年轻女性日</w:t>
      </w:r>
      <w:r w:rsidRPr="00531E9B">
        <w:rPr>
          <w:szCs w:val="24"/>
          <w:lang w:eastAsia="zh-CN"/>
        </w:rPr>
        <w:t>当</w:t>
      </w:r>
      <w:r w:rsidRPr="00531E9B">
        <w:rPr>
          <w:rFonts w:hint="eastAsia"/>
          <w:szCs w:val="24"/>
          <w:lang w:eastAsia="zh-CN"/>
        </w:rPr>
        <w:t>天，有</w:t>
      </w:r>
      <w:r w:rsidRPr="00531E9B">
        <w:rPr>
          <w:rFonts w:hint="eastAsia"/>
          <w:szCs w:val="24"/>
          <w:lang w:eastAsia="zh-CN"/>
        </w:rPr>
        <w:t>1</w:t>
      </w:r>
      <w:r w:rsidRPr="00531E9B">
        <w:rPr>
          <w:szCs w:val="24"/>
          <w:lang w:eastAsia="zh-CN"/>
        </w:rPr>
        <w:t>34</w:t>
      </w:r>
      <w:r w:rsidRPr="00531E9B">
        <w:rPr>
          <w:rFonts w:hint="eastAsia"/>
          <w:szCs w:val="24"/>
          <w:lang w:eastAsia="zh-CN"/>
        </w:rPr>
        <w:t>个</w:t>
      </w:r>
      <w:r w:rsidRPr="00531E9B">
        <w:rPr>
          <w:szCs w:val="24"/>
          <w:lang w:eastAsia="zh-CN"/>
        </w:rPr>
        <w:t>国家举办了</w:t>
      </w:r>
      <w:r w:rsidRPr="00531E9B">
        <w:rPr>
          <w:szCs w:val="24"/>
          <w:lang w:eastAsia="zh-CN"/>
        </w:rPr>
        <w:t>2</w:t>
      </w:r>
      <w:r w:rsidRPr="00531E9B">
        <w:rPr>
          <w:rFonts w:hint="eastAsia"/>
          <w:szCs w:val="24"/>
          <w:lang w:eastAsia="zh-CN"/>
        </w:rPr>
        <w:t>,100</w:t>
      </w:r>
      <w:r w:rsidRPr="00531E9B">
        <w:rPr>
          <w:rFonts w:hint="eastAsia"/>
          <w:szCs w:val="24"/>
          <w:lang w:eastAsia="zh-CN"/>
        </w:rPr>
        <w:t>多</w:t>
      </w:r>
      <w:r w:rsidRPr="00531E9B">
        <w:rPr>
          <w:szCs w:val="24"/>
          <w:lang w:eastAsia="zh-CN"/>
        </w:rPr>
        <w:t>场</w:t>
      </w:r>
      <w:r w:rsidRPr="00531E9B">
        <w:rPr>
          <w:rFonts w:hint="eastAsia"/>
          <w:szCs w:val="24"/>
          <w:lang w:eastAsia="zh-CN"/>
        </w:rPr>
        <w:t>活动，</w:t>
      </w:r>
      <w:r w:rsidRPr="00531E9B">
        <w:rPr>
          <w:szCs w:val="24"/>
          <w:lang w:eastAsia="zh-CN"/>
        </w:rPr>
        <w:t>参加</w:t>
      </w:r>
      <w:r w:rsidRPr="00531E9B">
        <w:rPr>
          <w:rFonts w:hint="eastAsia"/>
          <w:szCs w:val="24"/>
          <w:lang w:eastAsia="zh-CN"/>
        </w:rPr>
        <w:t>活动</w:t>
      </w:r>
      <w:r w:rsidRPr="00531E9B">
        <w:rPr>
          <w:szCs w:val="24"/>
          <w:lang w:eastAsia="zh-CN"/>
        </w:rPr>
        <w:t>的年轻女性超过</w:t>
      </w:r>
      <w:r w:rsidRPr="00531E9B">
        <w:rPr>
          <w:szCs w:val="24"/>
          <w:lang w:eastAsia="zh-CN"/>
        </w:rPr>
        <w:t>70,000</w:t>
      </w:r>
      <w:r w:rsidRPr="00531E9B">
        <w:rPr>
          <w:rFonts w:hint="eastAsia"/>
          <w:szCs w:val="24"/>
          <w:lang w:eastAsia="zh-CN"/>
        </w:rPr>
        <w:t>人</w:t>
      </w:r>
      <w:r w:rsidRPr="00531E9B">
        <w:rPr>
          <w:szCs w:val="24"/>
          <w:lang w:eastAsia="zh-CN"/>
        </w:rPr>
        <w:t>。</w:t>
      </w:r>
      <w:bookmarkStart w:id="6" w:name="lt_pId050"/>
      <w:r w:rsidRPr="00531E9B">
        <w:rPr>
          <w:rFonts w:cs="Calibri"/>
          <w:lang w:eastAsia="zh-CN"/>
        </w:rPr>
        <w:t>日内瓦举办的</w:t>
      </w:r>
      <w:r w:rsidRPr="00531E9B">
        <w:rPr>
          <w:rFonts w:cs="Calibri" w:hint="eastAsia"/>
          <w:lang w:eastAsia="zh-CN"/>
        </w:rPr>
        <w:t>“</w:t>
      </w:r>
      <w:r w:rsidRPr="00531E9B">
        <w:rPr>
          <w:rFonts w:cs="Calibri" w:hint="eastAsia"/>
          <w:lang w:eastAsia="zh-CN"/>
        </w:rPr>
        <w:t>ICT</w:t>
      </w:r>
      <w:r w:rsidRPr="00531E9B">
        <w:rPr>
          <w:rFonts w:cs="Calibri" w:hint="eastAsia"/>
          <w:lang w:eastAsia="zh-CN"/>
        </w:rPr>
        <w:t>年轻女性日”旗舰</w:t>
      </w:r>
      <w:r w:rsidRPr="00531E9B">
        <w:rPr>
          <w:rFonts w:cs="Calibri"/>
          <w:lang w:eastAsia="zh-CN"/>
        </w:rPr>
        <w:t>活动</w:t>
      </w:r>
      <w:r w:rsidRPr="00531E9B">
        <w:rPr>
          <w:rFonts w:cs="Calibri" w:hint="eastAsia"/>
          <w:lang w:eastAsia="zh-CN"/>
        </w:rPr>
        <w:t>与欧洲区域筹备会期间在</w:t>
      </w:r>
      <w:r w:rsidRPr="00531E9B">
        <w:rPr>
          <w:rFonts w:cs="Calibri"/>
          <w:lang w:eastAsia="zh-CN"/>
        </w:rPr>
        <w:t>立陶宛维尔纽斯举办的</w:t>
      </w:r>
      <w:r w:rsidRPr="00531E9B">
        <w:rPr>
          <w:rFonts w:cs="Calibri" w:hint="eastAsia"/>
          <w:lang w:eastAsia="zh-CN"/>
        </w:rPr>
        <w:t>“</w:t>
      </w:r>
      <w:r w:rsidRPr="00531E9B">
        <w:rPr>
          <w:rFonts w:cs="Calibri" w:hint="eastAsia"/>
          <w:lang w:eastAsia="zh-CN"/>
        </w:rPr>
        <w:t>ICT</w:t>
      </w:r>
      <w:r w:rsidRPr="00531E9B">
        <w:rPr>
          <w:rFonts w:cs="Calibri" w:hint="eastAsia"/>
          <w:lang w:eastAsia="zh-CN"/>
        </w:rPr>
        <w:t>年轻女性日”</w:t>
      </w:r>
      <w:r w:rsidRPr="00531E9B">
        <w:rPr>
          <w:rFonts w:cs="Calibri"/>
          <w:lang w:eastAsia="zh-CN"/>
        </w:rPr>
        <w:t>活动以及</w:t>
      </w:r>
      <w:r w:rsidRPr="00531E9B">
        <w:rPr>
          <w:rFonts w:cs="Calibri"/>
          <w:lang w:eastAsia="zh-CN"/>
        </w:rPr>
        <w:t>Alfa</w:t>
      </w:r>
      <w:r w:rsidRPr="00531E9B">
        <w:rPr>
          <w:rFonts w:cs="Calibri" w:hint="eastAsia"/>
          <w:lang w:eastAsia="zh-CN"/>
        </w:rPr>
        <w:t>电信</w:t>
      </w:r>
      <w:r w:rsidRPr="00531E9B">
        <w:rPr>
          <w:rFonts w:cs="Calibri"/>
          <w:lang w:eastAsia="zh-CN"/>
        </w:rPr>
        <w:t>在黎巴嫩贝鲁特举办的活动相</w:t>
      </w:r>
      <w:r w:rsidRPr="00531E9B">
        <w:rPr>
          <w:rFonts w:cs="Calibri" w:hint="eastAsia"/>
          <w:lang w:eastAsia="zh-CN"/>
        </w:rPr>
        <w:t>关联</w:t>
      </w:r>
      <w:r w:rsidRPr="00531E9B">
        <w:rPr>
          <w:rFonts w:cs="Calibri"/>
          <w:lang w:eastAsia="zh-CN"/>
        </w:rPr>
        <w:t>。</w:t>
      </w:r>
      <w:bookmarkEnd w:id="6"/>
    </w:p>
    <w:p w:rsidR="00F53EDF" w:rsidRDefault="00F53EDF" w:rsidP="00F53EDF">
      <w:pPr>
        <w:rPr>
          <w:lang w:eastAsia="zh-CN"/>
        </w:rPr>
      </w:pPr>
      <w:r>
        <w:rPr>
          <w:lang w:eastAsia="zh-CN"/>
        </w:rPr>
        <w:t>8</w:t>
      </w:r>
      <w:r>
        <w:rPr>
          <w:lang w:eastAsia="zh-CN"/>
        </w:rPr>
        <w:tab/>
      </w:r>
      <w:r>
        <w:rPr>
          <w:rFonts w:hint="eastAsia"/>
          <w:lang w:eastAsia="zh-CN"/>
        </w:rPr>
        <w:t>于</w:t>
      </w:r>
      <w:r>
        <w:rPr>
          <w:rFonts w:hint="eastAsia"/>
          <w:lang w:eastAsia="zh-CN"/>
        </w:rPr>
        <w:t>2017</w:t>
      </w:r>
      <w:r>
        <w:rPr>
          <w:rFonts w:hint="eastAsia"/>
          <w:lang w:eastAsia="zh-CN"/>
        </w:rPr>
        <w:t>年</w:t>
      </w:r>
      <w:r>
        <w:rPr>
          <w:lang w:eastAsia="zh-CN"/>
        </w:rPr>
        <w:t>6</w:t>
      </w:r>
      <w:r>
        <w:rPr>
          <w:rFonts w:hint="eastAsia"/>
          <w:lang w:eastAsia="zh-CN"/>
        </w:rPr>
        <w:t>月</w:t>
      </w:r>
      <w:r>
        <w:rPr>
          <w:rFonts w:hint="eastAsia"/>
          <w:lang w:eastAsia="zh-CN"/>
        </w:rPr>
        <w:t>1</w:t>
      </w:r>
      <w:r>
        <w:rPr>
          <w:lang w:eastAsia="zh-CN"/>
        </w:rPr>
        <w:t>2</w:t>
      </w:r>
      <w:r>
        <w:rPr>
          <w:rFonts w:hint="eastAsia"/>
          <w:lang w:eastAsia="zh-CN"/>
        </w:rPr>
        <w:t>至</w:t>
      </w:r>
      <w:r>
        <w:rPr>
          <w:rFonts w:hint="eastAsia"/>
          <w:lang w:eastAsia="zh-CN"/>
        </w:rPr>
        <w:t>1</w:t>
      </w:r>
      <w:r>
        <w:rPr>
          <w:lang w:eastAsia="zh-CN"/>
        </w:rPr>
        <w:t>6</w:t>
      </w:r>
      <w:r>
        <w:rPr>
          <w:rFonts w:hint="eastAsia"/>
          <w:lang w:eastAsia="zh-CN"/>
        </w:rPr>
        <w:t>日在日内瓦举办的</w:t>
      </w:r>
      <w:r>
        <w:rPr>
          <w:lang w:eastAsia="zh-CN"/>
        </w:rPr>
        <w:t>2017</w:t>
      </w:r>
      <w:r>
        <w:rPr>
          <w:rFonts w:hint="eastAsia"/>
          <w:lang w:eastAsia="zh-CN"/>
        </w:rPr>
        <w:t>年信息社会世界峰会（</w:t>
      </w:r>
      <w:r>
        <w:rPr>
          <w:lang w:eastAsia="zh-CN"/>
        </w:rPr>
        <w:t>WSIS</w:t>
      </w:r>
      <w:r>
        <w:rPr>
          <w:rFonts w:hint="eastAsia"/>
          <w:lang w:eastAsia="zh-CN"/>
        </w:rPr>
        <w:t>）论坛，代表着世界“</w:t>
      </w:r>
      <w:r>
        <w:rPr>
          <w:lang w:eastAsia="zh-CN"/>
        </w:rPr>
        <w:t>ICT</w:t>
      </w:r>
      <w:r>
        <w:rPr>
          <w:rFonts w:hint="eastAsia"/>
          <w:lang w:eastAsia="zh-CN"/>
        </w:rPr>
        <w:t>促发展”各界规模最大的年度聚会。</w:t>
      </w:r>
      <w:r>
        <w:rPr>
          <w:lang w:eastAsia="zh-CN"/>
        </w:rPr>
        <w:t>WSIS</w:t>
      </w:r>
      <w:r>
        <w:rPr>
          <w:rFonts w:hint="eastAsia"/>
          <w:lang w:eastAsia="zh-CN"/>
        </w:rPr>
        <w:t>论坛由国际电联主办并由国际电联、联合国教科文组织（</w:t>
      </w:r>
      <w:r>
        <w:rPr>
          <w:lang w:eastAsia="zh-CN"/>
        </w:rPr>
        <w:t>UNESCO</w:t>
      </w:r>
      <w:r>
        <w:rPr>
          <w:rFonts w:hint="eastAsia"/>
          <w:lang w:eastAsia="zh-CN"/>
        </w:rPr>
        <w:t>）、联合国贸发会议（</w:t>
      </w:r>
      <w:r>
        <w:rPr>
          <w:lang w:eastAsia="zh-CN"/>
        </w:rPr>
        <w:t>UNCTAD</w:t>
      </w:r>
      <w:r>
        <w:rPr>
          <w:rFonts w:hint="eastAsia"/>
          <w:lang w:eastAsia="zh-CN"/>
        </w:rPr>
        <w:t>）和联合国开发计划署（</w:t>
      </w:r>
      <w:r>
        <w:rPr>
          <w:lang w:eastAsia="zh-CN"/>
        </w:rPr>
        <w:t>UNDP</w:t>
      </w:r>
      <w:r>
        <w:rPr>
          <w:rFonts w:hint="eastAsia"/>
          <w:lang w:eastAsia="zh-CN"/>
        </w:rPr>
        <w:t>）共同组织，与所有联合国机构密切协作。</w:t>
      </w:r>
      <w:r w:rsidRPr="00923835">
        <w:rPr>
          <w:rFonts w:hint="eastAsia"/>
          <w:lang w:eastAsia="zh-CN"/>
        </w:rPr>
        <w:t>论坛</w:t>
      </w:r>
      <w:r>
        <w:rPr>
          <w:rFonts w:hint="eastAsia"/>
          <w:lang w:eastAsia="zh-CN"/>
        </w:rPr>
        <w:t>重点关注</w:t>
      </w:r>
      <w:r w:rsidRPr="00923835">
        <w:rPr>
          <w:rFonts w:hint="eastAsia"/>
          <w:lang w:eastAsia="zh-CN"/>
        </w:rPr>
        <w:t>卫生、教育、性别赋权、环境、基础设施和创新等重点可持续发展目标（</w:t>
      </w:r>
      <w:r w:rsidRPr="00923835">
        <w:rPr>
          <w:rFonts w:hint="eastAsia"/>
          <w:lang w:eastAsia="zh-CN"/>
        </w:rPr>
        <w:t>SDG</w:t>
      </w:r>
      <w:r w:rsidRPr="00923835">
        <w:rPr>
          <w:rFonts w:hint="eastAsia"/>
          <w:lang w:eastAsia="zh-CN"/>
        </w:rPr>
        <w:t>）</w:t>
      </w:r>
      <w:r>
        <w:rPr>
          <w:rFonts w:hint="eastAsia"/>
          <w:lang w:eastAsia="zh-CN"/>
        </w:rPr>
        <w:t>优先</w:t>
      </w:r>
      <w:r w:rsidRPr="00923835">
        <w:rPr>
          <w:rFonts w:hint="eastAsia"/>
          <w:lang w:eastAsia="zh-CN"/>
        </w:rPr>
        <w:t>领域的可持续发展趋势和包容性</w:t>
      </w:r>
      <w:r w:rsidRPr="00923835">
        <w:rPr>
          <w:rFonts w:hint="eastAsia"/>
          <w:lang w:eastAsia="zh-CN"/>
        </w:rPr>
        <w:t>ICT</w:t>
      </w:r>
      <w:r w:rsidRPr="00923835">
        <w:rPr>
          <w:rFonts w:hint="eastAsia"/>
          <w:lang w:eastAsia="zh-CN"/>
        </w:rPr>
        <w:t>举措</w:t>
      </w:r>
      <w:r>
        <w:rPr>
          <w:rFonts w:hint="eastAsia"/>
          <w:lang w:eastAsia="zh-CN"/>
        </w:rPr>
        <w:t>，已证实是协调各利益攸关方落实行动、交流信息、创建知识、分享最佳做法的有效机制，并继续协助为推进发展目标而进行的利益攸关多方和公有</w:t>
      </w:r>
      <w:r>
        <w:rPr>
          <w:lang w:eastAsia="zh-CN"/>
        </w:rPr>
        <w:t>/</w:t>
      </w:r>
      <w:r>
        <w:rPr>
          <w:rFonts w:hint="eastAsia"/>
          <w:lang w:eastAsia="zh-CN"/>
        </w:rPr>
        <w:t>私营合作伙伴关系的建立。</w:t>
      </w:r>
    </w:p>
    <w:p w:rsidR="00F53EDF" w:rsidRDefault="00F53EDF" w:rsidP="00F53EDF">
      <w:pPr>
        <w:rPr>
          <w:lang w:val="en-US" w:eastAsia="zh-CN"/>
        </w:rPr>
      </w:pPr>
      <w:r>
        <w:rPr>
          <w:lang w:eastAsia="zh-CN"/>
        </w:rPr>
        <w:t>9</w:t>
      </w:r>
      <w:r>
        <w:rPr>
          <w:lang w:eastAsia="zh-CN"/>
        </w:rPr>
        <w:tab/>
      </w:r>
      <w:r>
        <w:rPr>
          <w:rFonts w:hint="eastAsia"/>
          <w:lang w:eastAsia="zh-CN"/>
        </w:rPr>
        <w:t>国际电联</w:t>
      </w:r>
      <w:r>
        <w:rPr>
          <w:lang w:eastAsia="zh-CN"/>
        </w:rPr>
        <w:t>2017</w:t>
      </w:r>
      <w:r>
        <w:rPr>
          <w:rFonts w:hint="eastAsia"/>
          <w:lang w:eastAsia="zh-CN"/>
        </w:rPr>
        <w:t>年世界电信展于</w:t>
      </w:r>
      <w:r>
        <w:rPr>
          <w:lang w:eastAsia="zh-CN"/>
        </w:rPr>
        <w:t>2017</w:t>
      </w:r>
      <w:r>
        <w:rPr>
          <w:rFonts w:hint="eastAsia"/>
          <w:lang w:eastAsia="zh-CN"/>
        </w:rPr>
        <w:t>年</w:t>
      </w:r>
      <w:r>
        <w:rPr>
          <w:lang w:eastAsia="zh-CN"/>
        </w:rPr>
        <w:t>9</w:t>
      </w:r>
      <w:r>
        <w:rPr>
          <w:rFonts w:hint="eastAsia"/>
          <w:lang w:eastAsia="zh-CN"/>
        </w:rPr>
        <w:t>月</w:t>
      </w:r>
      <w:r>
        <w:rPr>
          <w:lang w:eastAsia="zh-CN"/>
        </w:rPr>
        <w:t>25</w:t>
      </w:r>
      <w:r>
        <w:rPr>
          <w:rFonts w:hint="eastAsia"/>
          <w:lang w:eastAsia="zh-CN"/>
        </w:rPr>
        <w:t>至</w:t>
      </w:r>
      <w:r>
        <w:rPr>
          <w:lang w:eastAsia="zh-CN"/>
        </w:rPr>
        <w:t>28</w:t>
      </w:r>
      <w:r>
        <w:rPr>
          <w:rFonts w:hint="eastAsia"/>
          <w:lang w:eastAsia="zh-CN"/>
        </w:rPr>
        <w:t>日在韩国釜山举办，以“</w:t>
      </w:r>
      <w:r w:rsidRPr="00D164B1">
        <w:rPr>
          <w:rFonts w:hint="eastAsia"/>
          <w:lang w:eastAsia="zh-CN"/>
        </w:rPr>
        <w:t>智慧数字化</w:t>
      </w:r>
      <w:r>
        <w:rPr>
          <w:rFonts w:hint="eastAsia"/>
          <w:lang w:eastAsia="zh-CN"/>
        </w:rPr>
        <w:t>转型</w:t>
      </w:r>
      <w:r w:rsidRPr="00D164B1">
        <w:rPr>
          <w:rFonts w:hint="eastAsia"/>
          <w:lang w:eastAsia="zh-CN"/>
        </w:rPr>
        <w:t>带来全球机遇</w:t>
      </w:r>
      <w:r>
        <w:rPr>
          <w:rFonts w:hint="eastAsia"/>
          <w:lang w:eastAsia="zh-CN"/>
        </w:rPr>
        <w:t>”为</w:t>
      </w:r>
      <w:r w:rsidRPr="00D164B1">
        <w:rPr>
          <w:rFonts w:hint="eastAsia"/>
          <w:lang w:eastAsia="zh-CN"/>
        </w:rPr>
        <w:t>主题</w:t>
      </w:r>
      <w:r>
        <w:rPr>
          <w:rFonts w:hint="eastAsia"/>
          <w:lang w:eastAsia="zh-CN"/>
        </w:rPr>
        <w:t>。作为加快</w:t>
      </w:r>
      <w:r>
        <w:rPr>
          <w:lang w:eastAsia="zh-CN"/>
        </w:rPr>
        <w:t>ICT</w:t>
      </w:r>
      <w:r>
        <w:rPr>
          <w:rFonts w:hint="eastAsia"/>
          <w:lang w:eastAsia="zh-CN"/>
        </w:rPr>
        <w:t>创新、实现社会效益的全球性平台，展会活动汇聚了来自各国政府、公司以及世界上新兴市场和发达市场的中小企业（</w:t>
      </w:r>
      <w:r>
        <w:rPr>
          <w:lang w:eastAsia="zh-CN"/>
        </w:rPr>
        <w:t>SME</w:t>
      </w:r>
      <w:r>
        <w:rPr>
          <w:rFonts w:hint="eastAsia"/>
          <w:lang w:eastAsia="zh-CN"/>
        </w:rPr>
        <w:t>）。展会将有关数字解决方案的展览与共享知识的论坛结合在一起，同时充分发挥促进各国、各组织与个人之间联络的交流中心作用。据统计，</w:t>
      </w:r>
      <w:r>
        <w:rPr>
          <w:rFonts w:hint="eastAsia"/>
          <w:szCs w:val="24"/>
          <w:lang w:eastAsia="zh-CN"/>
        </w:rPr>
        <w:t>来自</w:t>
      </w:r>
      <w:r w:rsidRPr="00531E9B">
        <w:rPr>
          <w:rFonts w:hint="eastAsia"/>
          <w:szCs w:val="24"/>
          <w:lang w:eastAsia="zh-CN"/>
        </w:rPr>
        <w:t>1</w:t>
      </w:r>
      <w:r>
        <w:rPr>
          <w:szCs w:val="24"/>
          <w:lang w:eastAsia="zh-CN"/>
        </w:rPr>
        <w:t>26</w:t>
      </w:r>
      <w:r w:rsidRPr="00531E9B">
        <w:rPr>
          <w:rFonts w:hint="eastAsia"/>
          <w:szCs w:val="24"/>
          <w:lang w:eastAsia="zh-CN"/>
        </w:rPr>
        <w:t>个</w:t>
      </w:r>
      <w:r w:rsidRPr="00531E9B">
        <w:rPr>
          <w:szCs w:val="24"/>
          <w:lang w:eastAsia="zh-CN"/>
        </w:rPr>
        <w:t>国家的</w:t>
      </w:r>
      <w:r>
        <w:rPr>
          <w:szCs w:val="24"/>
          <w:lang w:eastAsia="zh-CN"/>
        </w:rPr>
        <w:t>91</w:t>
      </w:r>
      <w:r w:rsidRPr="00531E9B">
        <w:rPr>
          <w:szCs w:val="24"/>
          <w:lang w:eastAsia="zh-CN"/>
        </w:rPr>
        <w:t>00</w:t>
      </w:r>
      <w:r>
        <w:rPr>
          <w:rFonts w:hint="eastAsia"/>
          <w:szCs w:val="24"/>
          <w:lang w:eastAsia="zh-CN"/>
        </w:rPr>
        <w:t>名与会者、</w:t>
      </w:r>
      <w:r>
        <w:rPr>
          <w:rFonts w:hint="eastAsia"/>
          <w:szCs w:val="24"/>
          <w:lang w:eastAsia="zh-CN"/>
        </w:rPr>
        <w:t>459</w:t>
      </w:r>
      <w:r>
        <w:rPr>
          <w:rFonts w:hint="eastAsia"/>
          <w:szCs w:val="24"/>
          <w:lang w:eastAsia="zh-CN"/>
        </w:rPr>
        <w:t>家参展商和来自</w:t>
      </w:r>
      <w:r>
        <w:rPr>
          <w:rFonts w:hint="eastAsia"/>
          <w:szCs w:val="24"/>
          <w:lang w:eastAsia="zh-CN"/>
        </w:rPr>
        <w:t>41</w:t>
      </w:r>
      <w:r>
        <w:rPr>
          <w:rFonts w:hint="eastAsia"/>
          <w:szCs w:val="24"/>
          <w:lang w:eastAsia="zh-CN"/>
        </w:rPr>
        <w:t>个国家的</w:t>
      </w:r>
      <w:r>
        <w:rPr>
          <w:rFonts w:hint="eastAsia"/>
          <w:szCs w:val="24"/>
          <w:lang w:eastAsia="zh-CN"/>
        </w:rPr>
        <w:t>125</w:t>
      </w:r>
      <w:r>
        <w:rPr>
          <w:rFonts w:hint="eastAsia"/>
          <w:szCs w:val="24"/>
          <w:lang w:eastAsia="zh-CN"/>
        </w:rPr>
        <w:t>位演讲者出席了</w:t>
      </w:r>
      <w:r>
        <w:rPr>
          <w:rFonts w:hint="eastAsia"/>
          <w:lang w:eastAsia="zh-CN"/>
        </w:rPr>
        <w:t>国际电联</w:t>
      </w:r>
      <w:r>
        <w:rPr>
          <w:lang w:eastAsia="zh-CN"/>
        </w:rPr>
        <w:t>2017</w:t>
      </w:r>
      <w:r>
        <w:rPr>
          <w:rFonts w:hint="eastAsia"/>
          <w:lang w:eastAsia="zh-CN"/>
        </w:rPr>
        <w:t>年世界电信展</w:t>
      </w:r>
      <w:r>
        <w:rPr>
          <w:rFonts w:hint="eastAsia"/>
          <w:lang w:val="en-US" w:eastAsia="zh-CN"/>
        </w:rPr>
        <w:t>。</w:t>
      </w:r>
    </w:p>
    <w:p w:rsidR="00F53EDF" w:rsidRDefault="00F53EDF" w:rsidP="00F53EDF">
      <w:pPr>
        <w:rPr>
          <w:lang w:val="en-US" w:eastAsia="zh-CN"/>
        </w:rPr>
      </w:pPr>
      <w:r>
        <w:rPr>
          <w:lang w:eastAsia="zh-CN"/>
        </w:rPr>
        <w:t>10</w:t>
      </w:r>
      <w:r>
        <w:rPr>
          <w:lang w:eastAsia="zh-CN"/>
        </w:rPr>
        <w:tab/>
      </w:r>
      <w:r w:rsidRPr="00A31FF6">
        <w:rPr>
          <w:rFonts w:hint="eastAsia"/>
          <w:lang w:eastAsia="zh-CN"/>
        </w:rPr>
        <w:t>第七届世界电信发展大会</w:t>
      </w:r>
      <w:r>
        <w:rPr>
          <w:rFonts w:hint="eastAsia"/>
          <w:lang w:eastAsia="zh-CN"/>
        </w:rPr>
        <w:t>（</w:t>
      </w:r>
      <w:r>
        <w:rPr>
          <w:lang w:eastAsia="zh-CN"/>
        </w:rPr>
        <w:t>WTDC-17</w:t>
      </w:r>
      <w:r>
        <w:rPr>
          <w:rFonts w:hint="eastAsia"/>
          <w:lang w:eastAsia="zh-CN"/>
        </w:rPr>
        <w:t>）</w:t>
      </w:r>
      <w:r w:rsidRPr="00A31FF6">
        <w:rPr>
          <w:rFonts w:hint="eastAsia"/>
          <w:lang w:eastAsia="zh-CN"/>
        </w:rPr>
        <w:t>于</w:t>
      </w:r>
      <w:r w:rsidRPr="00A31FF6">
        <w:rPr>
          <w:lang w:eastAsia="zh-CN"/>
        </w:rPr>
        <w:t>2017</w:t>
      </w:r>
      <w:r w:rsidRPr="00A31FF6">
        <w:rPr>
          <w:rFonts w:hint="eastAsia"/>
          <w:lang w:eastAsia="zh-CN"/>
        </w:rPr>
        <w:t>年</w:t>
      </w:r>
      <w:r w:rsidRPr="00A31FF6">
        <w:rPr>
          <w:lang w:eastAsia="zh-CN"/>
        </w:rPr>
        <w:t>10</w:t>
      </w:r>
      <w:r w:rsidRPr="00A31FF6">
        <w:rPr>
          <w:rFonts w:hint="eastAsia"/>
          <w:lang w:eastAsia="zh-CN"/>
        </w:rPr>
        <w:t>月</w:t>
      </w:r>
      <w:r w:rsidRPr="00A31FF6">
        <w:rPr>
          <w:lang w:eastAsia="zh-CN"/>
        </w:rPr>
        <w:t>9</w:t>
      </w:r>
      <w:r>
        <w:rPr>
          <w:rFonts w:hint="eastAsia"/>
          <w:lang w:eastAsia="zh-CN"/>
        </w:rPr>
        <w:t>至</w:t>
      </w:r>
      <w:r w:rsidRPr="00A31FF6">
        <w:rPr>
          <w:rFonts w:hint="eastAsia"/>
          <w:lang w:eastAsia="zh-CN"/>
        </w:rPr>
        <w:t>2</w:t>
      </w:r>
      <w:r w:rsidRPr="00A31FF6">
        <w:rPr>
          <w:lang w:eastAsia="zh-CN"/>
        </w:rPr>
        <w:t>0</w:t>
      </w:r>
      <w:r w:rsidRPr="00A31FF6">
        <w:rPr>
          <w:rFonts w:hint="eastAsia"/>
          <w:lang w:eastAsia="zh-CN"/>
        </w:rPr>
        <w:t>日在阿根廷布宜诺斯艾利斯举行。</w:t>
      </w:r>
      <w:r>
        <w:rPr>
          <w:rFonts w:hint="eastAsia"/>
          <w:lang w:eastAsia="zh-CN"/>
        </w:rPr>
        <w:t>该大会为成员讨论电信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）发展最新趋势并确定国际电联电信发展部门（</w:t>
      </w:r>
      <w:r>
        <w:rPr>
          <w:rFonts w:hint="eastAsia"/>
          <w:lang w:eastAsia="zh-CN"/>
        </w:rPr>
        <w:t>ITU-D</w:t>
      </w:r>
      <w:r>
        <w:rPr>
          <w:rFonts w:hint="eastAsia"/>
          <w:lang w:eastAsia="zh-CN"/>
        </w:rPr>
        <w:t>）在两届世界电信发展大会之间工作重点提供了机会。大会还对筹备进程中</w:t>
      </w:r>
      <w:r>
        <w:rPr>
          <w:rFonts w:hint="eastAsia"/>
          <w:lang w:eastAsia="zh-CN"/>
        </w:rPr>
        <w:lastRenderedPageBreak/>
        <w:t>区域层面制定的举措进行了对比，并且将其纳入世界性发展工作和规划。发展大会吸引了</w:t>
      </w:r>
      <w:r w:rsidRPr="00332087">
        <w:rPr>
          <w:lang w:eastAsia="zh-CN"/>
        </w:rPr>
        <w:t>1360</w:t>
      </w:r>
      <w:r>
        <w:rPr>
          <w:rFonts w:hint="eastAsia"/>
          <w:lang w:eastAsia="zh-CN"/>
        </w:rPr>
        <w:t>多</w:t>
      </w:r>
      <w:r>
        <w:rPr>
          <w:rFonts w:hint="eastAsia"/>
          <w:szCs w:val="24"/>
          <w:lang w:eastAsia="zh-CN"/>
        </w:rPr>
        <w:t>名与会者，其中包括来自</w:t>
      </w:r>
      <w:r>
        <w:rPr>
          <w:szCs w:val="24"/>
          <w:lang w:eastAsia="zh-CN"/>
        </w:rPr>
        <w:t>134</w:t>
      </w:r>
      <w:r>
        <w:rPr>
          <w:rFonts w:hint="eastAsia"/>
          <w:szCs w:val="24"/>
          <w:lang w:eastAsia="zh-CN"/>
        </w:rPr>
        <w:t>个成员国的</w:t>
      </w:r>
      <w:r>
        <w:rPr>
          <w:szCs w:val="24"/>
          <w:lang w:eastAsia="zh-CN"/>
        </w:rPr>
        <w:t>1010</w:t>
      </w:r>
      <w:r>
        <w:rPr>
          <w:rFonts w:hint="eastAsia"/>
          <w:szCs w:val="24"/>
          <w:lang w:eastAsia="zh-CN"/>
        </w:rPr>
        <w:t>名以</w:t>
      </w:r>
      <w:r>
        <w:rPr>
          <w:szCs w:val="24"/>
          <w:lang w:eastAsia="zh-CN"/>
        </w:rPr>
        <w:t>上的</w:t>
      </w:r>
      <w:r>
        <w:rPr>
          <w:rFonts w:hint="eastAsia"/>
          <w:szCs w:val="24"/>
          <w:lang w:eastAsia="zh-CN"/>
        </w:rPr>
        <w:t>政府代表和来自巴勒斯坦的</w:t>
      </w:r>
      <w:r>
        <w:rPr>
          <w:rFonts w:hint="eastAsia"/>
          <w:szCs w:val="24"/>
          <w:lang w:eastAsia="zh-CN"/>
        </w:rPr>
        <w:t>2</w:t>
      </w:r>
      <w:r>
        <w:rPr>
          <w:rFonts w:hint="eastAsia"/>
          <w:szCs w:val="24"/>
          <w:lang w:eastAsia="zh-CN"/>
        </w:rPr>
        <w:t>名代表。</w:t>
      </w:r>
      <w:r>
        <w:rPr>
          <w:rFonts w:hint="eastAsia"/>
          <w:lang w:eastAsia="zh-CN"/>
        </w:rPr>
        <w:t>大会对于将指导电信发展局</w:t>
      </w:r>
      <w:r>
        <w:rPr>
          <w:lang w:eastAsia="zh-CN"/>
        </w:rPr>
        <w:t>2020-2023</w:t>
      </w:r>
      <w:r>
        <w:rPr>
          <w:rFonts w:hint="eastAsia"/>
          <w:lang w:eastAsia="zh-CN"/>
        </w:rPr>
        <w:t>年工作的战略规划予以首肯。大会还通过了所有五个区域各自的举措，这些举措将转化为具体项目。在此期间还组织了</w:t>
      </w:r>
      <w:r>
        <w:rPr>
          <w:rFonts w:hint="eastAsia"/>
          <w:lang w:eastAsia="zh-CN"/>
        </w:rPr>
        <w:t>13</w:t>
      </w:r>
      <w:r>
        <w:rPr>
          <w:rFonts w:hint="eastAsia"/>
          <w:lang w:eastAsia="zh-CN"/>
        </w:rPr>
        <w:t>场以</w:t>
      </w:r>
      <w:r>
        <w:rPr>
          <w:rFonts w:hint="eastAsia"/>
          <w:lang w:eastAsia="zh-CN"/>
        </w:rPr>
        <w:t>ICT</w:t>
      </w:r>
      <w:r>
        <w:rPr>
          <w:rFonts w:hint="eastAsia"/>
          <w:lang w:eastAsia="zh-CN"/>
        </w:rPr>
        <w:t>促进可持续发展为主题的会外活动，并且举办了国际电联电信发展部门（</w:t>
      </w:r>
      <w:r w:rsidRPr="001F0AA7">
        <w:rPr>
          <w:lang w:eastAsia="zh-CN"/>
        </w:rPr>
        <w:t>ITU–D</w:t>
      </w:r>
      <w:r>
        <w:rPr>
          <w:rFonts w:hint="eastAsia"/>
          <w:lang w:eastAsia="zh-CN"/>
        </w:rPr>
        <w:t>）成立</w:t>
      </w:r>
      <w:r w:rsidRPr="001F0AA7">
        <w:rPr>
          <w:lang w:eastAsia="zh-CN"/>
        </w:rPr>
        <w:t>25</w:t>
      </w:r>
      <w:r>
        <w:rPr>
          <w:rFonts w:hint="eastAsia"/>
          <w:lang w:eastAsia="zh-CN"/>
        </w:rPr>
        <w:t>周年庆祝活动。</w:t>
      </w:r>
    </w:p>
    <w:p w:rsidR="00F53EDF" w:rsidRDefault="00F53EDF" w:rsidP="00F53EDF">
      <w:pPr>
        <w:rPr>
          <w:lang w:val="en-US" w:eastAsia="zh-CN"/>
        </w:rPr>
      </w:pPr>
      <w:r>
        <w:rPr>
          <w:lang w:eastAsia="zh-CN"/>
        </w:rPr>
        <w:t>11</w:t>
      </w:r>
      <w:r>
        <w:rPr>
          <w:lang w:eastAsia="zh-CN"/>
        </w:rPr>
        <w:tab/>
      </w:r>
      <w:r>
        <w:rPr>
          <w:rFonts w:hint="eastAsia"/>
          <w:lang w:eastAsia="zh-CN"/>
        </w:rPr>
        <w:t>这些成就和工作的落实得益于国际电联财务资源的统一和优化管理。</w:t>
      </w:r>
    </w:p>
    <w:p w:rsidR="00F53EDF" w:rsidRDefault="00F53EDF" w:rsidP="00F53EDF">
      <w:pPr>
        <w:rPr>
          <w:lang w:eastAsia="zh-CN"/>
        </w:rPr>
      </w:pPr>
      <w:r>
        <w:rPr>
          <w:lang w:eastAsia="zh-CN"/>
        </w:rPr>
        <w:t>12</w:t>
      </w:r>
      <w:r>
        <w:rPr>
          <w:lang w:eastAsia="zh-CN"/>
        </w:rPr>
        <w:tab/>
      </w:r>
      <w:r>
        <w:rPr>
          <w:rFonts w:hint="eastAsia"/>
          <w:lang w:eastAsia="zh-CN"/>
        </w:rPr>
        <w:t>国际电联在</w:t>
      </w:r>
      <w:r>
        <w:rPr>
          <w:lang w:eastAsia="zh-CN"/>
        </w:rPr>
        <w:t>2017</w:t>
      </w:r>
      <w:r>
        <w:rPr>
          <w:rFonts w:hint="eastAsia"/>
          <w:lang w:eastAsia="zh-CN"/>
        </w:rPr>
        <w:t>年期间继续按照第</w:t>
      </w:r>
      <w:r>
        <w:rPr>
          <w:lang w:eastAsia="zh-CN"/>
        </w:rPr>
        <w:t>5</w:t>
      </w:r>
      <w:r>
        <w:rPr>
          <w:rFonts w:hint="eastAsia"/>
          <w:lang w:eastAsia="zh-CN"/>
        </w:rPr>
        <w:t>号决定（</w:t>
      </w:r>
      <w:r>
        <w:rPr>
          <w:lang w:eastAsia="zh-CN"/>
        </w:rPr>
        <w:t>2014</w:t>
      </w:r>
      <w:r>
        <w:rPr>
          <w:rFonts w:hint="eastAsia"/>
          <w:lang w:eastAsia="zh-CN"/>
        </w:rPr>
        <w:t>年，釜山，修订版）附件</w:t>
      </w:r>
      <w:r>
        <w:rPr>
          <w:lang w:eastAsia="zh-CN"/>
        </w:rPr>
        <w:t>2</w:t>
      </w:r>
      <w:r>
        <w:rPr>
          <w:rFonts w:hint="eastAsia"/>
          <w:lang w:eastAsia="zh-CN"/>
        </w:rPr>
        <w:t>的要求，协调改善工作流程和节约成本的工作。</w:t>
      </w:r>
    </w:p>
    <w:p w:rsidR="00F53EDF" w:rsidRDefault="00F53EDF" w:rsidP="00F53EDF">
      <w:pPr>
        <w:rPr>
          <w:lang w:eastAsia="zh-CN"/>
        </w:rPr>
      </w:pPr>
      <w:r>
        <w:rPr>
          <w:lang w:eastAsia="zh-CN"/>
        </w:rPr>
        <w:t>13</w:t>
      </w:r>
      <w:r>
        <w:rPr>
          <w:lang w:eastAsia="zh-CN"/>
        </w:rPr>
        <w:tab/>
      </w:r>
      <w:r>
        <w:rPr>
          <w:rFonts w:hint="eastAsia"/>
          <w:lang w:eastAsia="zh-CN"/>
        </w:rPr>
        <w:t>国际电联积极参与了联合国联合资助的活动。最近的一系列举措降低了参与实体的成本，如减少了用电</w:t>
      </w:r>
      <w:r>
        <w:rPr>
          <w:rFonts w:hint="eastAsia"/>
          <w:lang w:val="fr-CH" w:eastAsia="zh-CN"/>
        </w:rPr>
        <w:t>、办公用品、燃油和邮政服务成本并与航空公司磋商取得优惠价格。</w:t>
      </w:r>
    </w:p>
    <w:p w:rsidR="00F53EDF" w:rsidRDefault="00F53EDF" w:rsidP="00F53EDF">
      <w:pPr>
        <w:pStyle w:val="Headingb"/>
        <w:autoSpaceDE w:val="0"/>
        <w:autoSpaceDN w:val="0"/>
        <w:spacing w:before="360"/>
        <w:rPr>
          <w:spacing w:val="-6"/>
          <w:w w:val="105"/>
          <w:lang w:val="en-US" w:eastAsia="zh-CN"/>
        </w:rPr>
      </w:pPr>
      <w:r>
        <w:rPr>
          <w:rFonts w:hint="eastAsia"/>
          <w:w w:val="105"/>
          <w:lang w:val="en-US" w:eastAsia="zh-CN"/>
        </w:rPr>
        <w:t>财务工作报告要点</w:t>
      </w:r>
    </w:p>
    <w:p w:rsidR="00F53EDF" w:rsidRDefault="00F53EDF" w:rsidP="00F53EDF">
      <w:pPr>
        <w:rPr>
          <w:szCs w:val="24"/>
          <w:lang w:val="en-US" w:eastAsia="zh-CN"/>
        </w:rPr>
      </w:pPr>
      <w:r>
        <w:rPr>
          <w:lang w:val="en-US" w:eastAsia="zh-CN"/>
        </w:rPr>
        <w:t>14</w:t>
      </w:r>
      <w:r>
        <w:rPr>
          <w:lang w:val="en-US" w:eastAsia="zh-CN"/>
        </w:rPr>
        <w:tab/>
      </w:r>
      <w:r>
        <w:rPr>
          <w:rFonts w:hint="eastAsia"/>
          <w:lang w:val="en-US" w:eastAsia="zh-CN"/>
        </w:rPr>
        <w:t>国际电联账目以瑞郎为单位，提交的财务报表包含国际电联的预算外活动。</w:t>
      </w:r>
    </w:p>
    <w:p w:rsidR="00F53EDF" w:rsidRDefault="00F53EDF" w:rsidP="00F53EDF">
      <w:pPr>
        <w:spacing w:after="120"/>
        <w:rPr>
          <w:lang w:eastAsia="zh-CN"/>
        </w:rPr>
      </w:pPr>
      <w:r>
        <w:rPr>
          <w:lang w:eastAsia="zh-CN"/>
        </w:rPr>
        <w:t>15</w:t>
      </w:r>
      <w:r>
        <w:rPr>
          <w:lang w:eastAsia="zh-CN"/>
        </w:rPr>
        <w:tab/>
      </w:r>
      <w:r>
        <w:rPr>
          <w:rFonts w:hint="eastAsia"/>
          <w:lang w:eastAsia="zh-CN"/>
        </w:rPr>
        <w:t>下表归纳了与</w:t>
      </w:r>
      <w:r>
        <w:rPr>
          <w:lang w:eastAsia="zh-CN"/>
        </w:rPr>
        <w:t>2016</w:t>
      </w:r>
      <w:r>
        <w:rPr>
          <w:rFonts w:hint="eastAsia"/>
          <w:lang w:eastAsia="zh-CN"/>
        </w:rPr>
        <w:t>年相对比的国际电联</w:t>
      </w:r>
      <w:r>
        <w:rPr>
          <w:lang w:eastAsia="zh-CN"/>
        </w:rPr>
        <w:t>2017</w:t>
      </w:r>
      <w:r>
        <w:rPr>
          <w:rFonts w:hint="eastAsia"/>
          <w:lang w:eastAsia="zh-CN"/>
        </w:rPr>
        <w:t>年财务状况。</w:t>
      </w:r>
    </w:p>
    <w:tbl>
      <w:tblPr>
        <w:tblW w:w="6615" w:type="dxa"/>
        <w:tblInd w:w="1841" w:type="dxa"/>
        <w:tblLook w:val="04A0" w:firstRow="1" w:lastRow="0" w:firstColumn="1" w:lastColumn="0" w:noHBand="0" w:noVBand="1"/>
      </w:tblPr>
      <w:tblGrid>
        <w:gridCol w:w="1095"/>
        <w:gridCol w:w="976"/>
        <w:gridCol w:w="2276"/>
        <w:gridCol w:w="2268"/>
      </w:tblGrid>
      <w:tr w:rsidR="00F53EDF" w:rsidTr="00F53EDF">
        <w:trPr>
          <w:trHeight w:val="510"/>
        </w:trPr>
        <w:tc>
          <w:tcPr>
            <w:tcW w:w="1095" w:type="dxa"/>
            <w:tcBorders>
              <w:top w:val="single" w:sz="8" w:space="0" w:color="auto"/>
              <w:left w:val="single" w:sz="8" w:space="0" w:color="auto"/>
              <w:bottom w:val="single" w:sz="8" w:space="0" w:color="auto"/>
              <w:right w:val="nil"/>
            </w:tcBorders>
            <w:noWrap/>
            <w:vAlign w:val="center"/>
            <w:hideMark/>
          </w:tcPr>
          <w:p w:rsidR="00F53EDF" w:rsidRPr="00E9555A" w:rsidRDefault="00F53EDF" w:rsidP="00F53EDF">
            <w:pPr>
              <w:overflowPunct/>
              <w:adjustRightInd/>
              <w:spacing w:before="0"/>
              <w:rPr>
                <w:rFonts w:ascii="STKaiti" w:eastAsia="STKaiti" w:hAnsi="STKaiti" w:cs="Arial"/>
                <w:b/>
                <w:bCs/>
                <w:color w:val="000000"/>
                <w:sz w:val="16"/>
                <w:szCs w:val="16"/>
                <w:lang w:val="en-US" w:eastAsia="zh-CN"/>
              </w:rPr>
            </w:pPr>
            <w:r w:rsidRPr="00E9555A">
              <w:rPr>
                <w:rFonts w:ascii="STKaiti" w:eastAsia="STKaiti" w:hAnsi="STKaiti" w:cs="Arial" w:hint="eastAsia"/>
                <w:b/>
                <w:bCs/>
                <w:color w:val="000000"/>
                <w:sz w:val="16"/>
                <w:szCs w:val="16"/>
                <w:lang w:val="en-US" w:eastAsia="zh-CN"/>
              </w:rPr>
              <w:t>单位</w:t>
            </w:r>
            <w:r>
              <w:rPr>
                <w:rFonts w:ascii="STKaiti" w:eastAsia="STKaiti" w:hAnsi="STKaiti" w:cs="Arial" w:hint="eastAsia"/>
                <w:b/>
                <w:bCs/>
                <w:color w:val="000000"/>
                <w:sz w:val="16"/>
                <w:szCs w:val="16"/>
                <w:lang w:val="en-US" w:eastAsia="zh-CN"/>
              </w:rPr>
              <w:t>:</w:t>
            </w:r>
            <w:r w:rsidRPr="00E9555A">
              <w:rPr>
                <w:rFonts w:ascii="STKaiti" w:eastAsia="STKaiti" w:hAnsi="STKaiti" w:cs="Arial" w:hint="eastAsia"/>
                <w:b/>
                <w:bCs/>
                <w:color w:val="000000"/>
                <w:sz w:val="16"/>
                <w:szCs w:val="16"/>
                <w:lang w:val="en-US" w:eastAsia="zh-CN"/>
              </w:rPr>
              <w:t>千瑞郎</w:t>
            </w:r>
          </w:p>
        </w:tc>
        <w:tc>
          <w:tcPr>
            <w:tcW w:w="976" w:type="dxa"/>
            <w:tcBorders>
              <w:top w:val="single" w:sz="8" w:space="0" w:color="auto"/>
              <w:left w:val="nil"/>
              <w:bottom w:val="single" w:sz="8" w:space="0" w:color="auto"/>
              <w:right w:val="nil"/>
            </w:tcBorders>
            <w:noWrap/>
            <w:vAlign w:val="center"/>
            <w:hideMark/>
          </w:tcPr>
          <w:p w:rsidR="00F53EDF" w:rsidRDefault="00F53EDF" w:rsidP="00F53EDF">
            <w:pPr>
              <w:overflowPunct/>
              <w:adjustRightInd/>
              <w:spacing w:before="0"/>
              <w:jc w:val="center"/>
              <w:rPr>
                <w:rFonts w:cs="Arial"/>
                <w:color w:val="000000"/>
                <w:sz w:val="20"/>
                <w:lang w:val="en-US" w:eastAsia="zh-CN"/>
              </w:rPr>
            </w:pPr>
            <w:r>
              <w:rPr>
                <w:rFonts w:cs="Arial"/>
                <w:color w:val="000000"/>
                <w:sz w:val="20"/>
                <w:lang w:val="en-US" w:eastAsia="zh-CN"/>
              </w:rPr>
              <w:t> </w:t>
            </w:r>
          </w:p>
        </w:tc>
        <w:tc>
          <w:tcPr>
            <w:tcW w:w="2276" w:type="dxa"/>
            <w:tcBorders>
              <w:top w:val="single" w:sz="8" w:space="0" w:color="auto"/>
              <w:left w:val="nil"/>
              <w:bottom w:val="single" w:sz="8" w:space="0" w:color="auto"/>
              <w:right w:val="nil"/>
            </w:tcBorders>
            <w:noWrap/>
            <w:vAlign w:val="center"/>
            <w:hideMark/>
          </w:tcPr>
          <w:p w:rsidR="00F53EDF" w:rsidRDefault="00F53EDF" w:rsidP="00F53EDF">
            <w:pPr>
              <w:overflowPunct/>
              <w:adjustRightInd/>
              <w:spacing w:before="0"/>
              <w:jc w:val="right"/>
              <w:rPr>
                <w:rFonts w:cs="Arial"/>
                <w:b/>
                <w:bCs/>
                <w:color w:val="000000"/>
                <w:sz w:val="20"/>
                <w:lang w:val="en-US" w:eastAsia="zh-CN"/>
              </w:rPr>
            </w:pPr>
            <w:r>
              <w:rPr>
                <w:rFonts w:cs="Arial"/>
                <w:b/>
                <w:bCs/>
                <w:color w:val="000000"/>
                <w:sz w:val="20"/>
                <w:lang w:val="en-US" w:eastAsia="zh-CN"/>
              </w:rPr>
              <w:t>2017</w:t>
            </w:r>
            <w:r>
              <w:rPr>
                <w:rFonts w:cs="Arial" w:hint="eastAsia"/>
                <w:b/>
                <w:bCs/>
                <w:color w:val="000000"/>
                <w:sz w:val="20"/>
                <w:lang w:val="en-US" w:eastAsia="zh-CN"/>
              </w:rPr>
              <w:t>年</w:t>
            </w:r>
          </w:p>
        </w:tc>
        <w:tc>
          <w:tcPr>
            <w:tcW w:w="2268" w:type="dxa"/>
            <w:tcBorders>
              <w:top w:val="single" w:sz="8" w:space="0" w:color="auto"/>
              <w:left w:val="nil"/>
              <w:bottom w:val="single" w:sz="8" w:space="0" w:color="auto"/>
              <w:right w:val="single" w:sz="8" w:space="0" w:color="auto"/>
            </w:tcBorders>
            <w:noWrap/>
            <w:vAlign w:val="center"/>
            <w:hideMark/>
          </w:tcPr>
          <w:p w:rsidR="00F53EDF" w:rsidRDefault="00F53EDF" w:rsidP="00F53EDF">
            <w:pPr>
              <w:overflowPunct/>
              <w:adjustRightInd/>
              <w:spacing w:before="0"/>
              <w:jc w:val="right"/>
              <w:rPr>
                <w:rFonts w:cs="Arial"/>
                <w:b/>
                <w:bCs/>
                <w:color w:val="000000"/>
                <w:sz w:val="20"/>
                <w:lang w:val="en-US" w:eastAsia="zh-CN"/>
              </w:rPr>
            </w:pPr>
            <w:r>
              <w:rPr>
                <w:rFonts w:cs="Arial"/>
                <w:b/>
                <w:bCs/>
                <w:color w:val="000000"/>
                <w:sz w:val="20"/>
                <w:lang w:val="en-US" w:eastAsia="zh-CN"/>
              </w:rPr>
              <w:t>206</w:t>
            </w:r>
            <w:r>
              <w:rPr>
                <w:rFonts w:cs="Arial" w:hint="eastAsia"/>
                <w:b/>
                <w:bCs/>
                <w:color w:val="000000"/>
                <w:sz w:val="20"/>
                <w:lang w:val="en-US" w:eastAsia="zh-CN"/>
              </w:rPr>
              <w:t>年</w:t>
            </w:r>
          </w:p>
        </w:tc>
      </w:tr>
      <w:tr w:rsidR="00F53EDF" w:rsidTr="00F53EDF">
        <w:trPr>
          <w:trHeight w:val="255"/>
        </w:trPr>
        <w:tc>
          <w:tcPr>
            <w:tcW w:w="1095" w:type="dxa"/>
            <w:tcBorders>
              <w:top w:val="nil"/>
              <w:left w:val="single" w:sz="8" w:space="0" w:color="auto"/>
              <w:bottom w:val="nil"/>
              <w:right w:val="nil"/>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color w:val="000000"/>
                <w:sz w:val="20"/>
                <w:lang w:val="en-US" w:eastAsia="zh-CN"/>
              </w:rPr>
              <w:t> </w:t>
            </w:r>
          </w:p>
        </w:tc>
        <w:tc>
          <w:tcPr>
            <w:tcW w:w="976" w:type="dxa"/>
            <w:noWrap/>
            <w:vAlign w:val="bottom"/>
            <w:hideMark/>
          </w:tcPr>
          <w:p w:rsidR="00F53EDF" w:rsidRDefault="00F53EDF" w:rsidP="00F53EDF">
            <w:pPr>
              <w:rPr>
                <w:rFonts w:cs="Arial"/>
                <w:color w:val="000000"/>
                <w:sz w:val="20"/>
                <w:lang w:val="en-US" w:eastAsia="zh-CN"/>
              </w:rPr>
            </w:pPr>
          </w:p>
        </w:tc>
        <w:tc>
          <w:tcPr>
            <w:tcW w:w="2276" w:type="dxa"/>
            <w:noWrap/>
            <w:vAlign w:val="bottom"/>
            <w:hideMark/>
          </w:tcPr>
          <w:p w:rsidR="00F53EDF" w:rsidRDefault="00F53EDF" w:rsidP="00F53EDF">
            <w:pPr>
              <w:tabs>
                <w:tab w:val="clear" w:pos="794"/>
                <w:tab w:val="clear" w:pos="1191"/>
                <w:tab w:val="clear" w:pos="1588"/>
                <w:tab w:val="clear" w:pos="1985"/>
              </w:tabs>
              <w:overflowPunct/>
              <w:adjustRightInd/>
              <w:spacing w:before="0"/>
              <w:rPr>
                <w:rFonts w:ascii="CG Times" w:hAnsi="CG Times"/>
                <w:sz w:val="20"/>
                <w:lang w:val="en-US" w:eastAsia="zh-CN"/>
              </w:rPr>
            </w:pPr>
          </w:p>
        </w:tc>
        <w:tc>
          <w:tcPr>
            <w:tcW w:w="2268" w:type="dxa"/>
            <w:tcBorders>
              <w:top w:val="nil"/>
              <w:left w:val="nil"/>
              <w:bottom w:val="nil"/>
              <w:right w:val="single" w:sz="8" w:space="0" w:color="auto"/>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color w:val="000000"/>
                <w:sz w:val="20"/>
                <w:lang w:val="en-US" w:eastAsia="zh-CN"/>
              </w:rPr>
              <w:t> </w:t>
            </w:r>
          </w:p>
        </w:tc>
      </w:tr>
      <w:tr w:rsidR="00F53EDF" w:rsidTr="00F53EDF">
        <w:trPr>
          <w:trHeight w:val="255"/>
        </w:trPr>
        <w:tc>
          <w:tcPr>
            <w:tcW w:w="1095" w:type="dxa"/>
            <w:tcBorders>
              <w:top w:val="nil"/>
              <w:left w:val="single" w:sz="8" w:space="0" w:color="auto"/>
              <w:bottom w:val="nil"/>
              <w:right w:val="nil"/>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hint="eastAsia"/>
                <w:color w:val="000000"/>
                <w:sz w:val="20"/>
                <w:lang w:val="en-US" w:eastAsia="zh-CN"/>
              </w:rPr>
              <w:t>收入</w:t>
            </w:r>
          </w:p>
        </w:tc>
        <w:tc>
          <w:tcPr>
            <w:tcW w:w="976" w:type="dxa"/>
            <w:noWrap/>
            <w:vAlign w:val="bottom"/>
            <w:hideMark/>
          </w:tcPr>
          <w:p w:rsidR="00F53EDF" w:rsidRDefault="00F53EDF" w:rsidP="00F53EDF">
            <w:pPr>
              <w:rPr>
                <w:rFonts w:cs="Arial"/>
                <w:color w:val="000000"/>
                <w:sz w:val="20"/>
                <w:lang w:val="en-US" w:eastAsia="zh-CN"/>
              </w:rPr>
            </w:pPr>
          </w:p>
        </w:tc>
        <w:tc>
          <w:tcPr>
            <w:tcW w:w="2276" w:type="dxa"/>
            <w:noWrap/>
            <w:vAlign w:val="bottom"/>
            <w:hideMark/>
          </w:tcPr>
          <w:p w:rsidR="00F53EDF" w:rsidRPr="00F214B8" w:rsidRDefault="00F53EDF" w:rsidP="00F53EDF">
            <w:pPr>
              <w:overflowPunct/>
              <w:adjustRightInd/>
              <w:spacing w:before="0"/>
              <w:jc w:val="right"/>
              <w:textAlignment w:val="auto"/>
              <w:rPr>
                <w:rFonts w:cs="Arial"/>
                <w:color w:val="000000"/>
                <w:sz w:val="20"/>
                <w:lang w:val="en-US" w:eastAsia="zh-CN"/>
              </w:rPr>
            </w:pPr>
            <w:r w:rsidRPr="00F214B8">
              <w:rPr>
                <w:rFonts w:cs="Arial"/>
                <w:color w:val="000000"/>
                <w:sz w:val="20"/>
                <w:lang w:val="en-US" w:eastAsia="zh-CN"/>
              </w:rPr>
              <w:t>178,537</w:t>
            </w:r>
          </w:p>
        </w:tc>
        <w:tc>
          <w:tcPr>
            <w:tcW w:w="2268" w:type="dxa"/>
            <w:tcBorders>
              <w:top w:val="nil"/>
              <w:left w:val="nil"/>
              <w:bottom w:val="nil"/>
              <w:right w:val="single" w:sz="8" w:space="0" w:color="auto"/>
            </w:tcBorders>
            <w:noWrap/>
            <w:vAlign w:val="bottom"/>
            <w:hideMark/>
          </w:tcPr>
          <w:p w:rsidR="00F53EDF" w:rsidRPr="009F55B6" w:rsidRDefault="00F53EDF" w:rsidP="00F53EDF">
            <w:pPr>
              <w:overflowPunct/>
              <w:adjustRightInd/>
              <w:spacing w:before="0"/>
              <w:jc w:val="right"/>
              <w:textAlignment w:val="auto"/>
              <w:rPr>
                <w:rFonts w:cs="Arial"/>
                <w:color w:val="000000"/>
                <w:sz w:val="20"/>
                <w:lang w:val="en-US" w:eastAsia="zh-CN"/>
              </w:rPr>
            </w:pPr>
            <w:r w:rsidRPr="009F55B6">
              <w:rPr>
                <w:rFonts w:cs="Arial"/>
                <w:color w:val="000000"/>
                <w:sz w:val="20"/>
                <w:lang w:val="en-US" w:eastAsia="zh-CN"/>
              </w:rPr>
              <w:t>176,502</w:t>
            </w:r>
          </w:p>
        </w:tc>
      </w:tr>
      <w:tr w:rsidR="00F53EDF" w:rsidTr="00F53EDF">
        <w:trPr>
          <w:trHeight w:val="255"/>
        </w:trPr>
        <w:tc>
          <w:tcPr>
            <w:tcW w:w="1095" w:type="dxa"/>
            <w:tcBorders>
              <w:top w:val="nil"/>
              <w:left w:val="single" w:sz="8" w:space="0" w:color="auto"/>
              <w:bottom w:val="nil"/>
              <w:right w:val="nil"/>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hint="eastAsia"/>
                <w:color w:val="000000"/>
                <w:sz w:val="20"/>
                <w:lang w:val="en-US" w:eastAsia="zh-CN"/>
              </w:rPr>
              <w:t>支出</w:t>
            </w:r>
          </w:p>
        </w:tc>
        <w:tc>
          <w:tcPr>
            <w:tcW w:w="976" w:type="dxa"/>
            <w:noWrap/>
            <w:vAlign w:val="bottom"/>
            <w:hideMark/>
          </w:tcPr>
          <w:p w:rsidR="00F53EDF" w:rsidRDefault="00F53EDF" w:rsidP="00F53EDF">
            <w:pPr>
              <w:rPr>
                <w:rFonts w:cs="Arial"/>
                <w:color w:val="000000"/>
                <w:sz w:val="20"/>
                <w:lang w:val="en-US" w:eastAsia="zh-CN"/>
              </w:rPr>
            </w:pPr>
          </w:p>
        </w:tc>
        <w:tc>
          <w:tcPr>
            <w:tcW w:w="2276" w:type="dxa"/>
            <w:noWrap/>
            <w:vAlign w:val="bottom"/>
            <w:hideMark/>
          </w:tcPr>
          <w:p w:rsidR="00F53EDF" w:rsidRPr="00F214B8" w:rsidRDefault="00F53EDF" w:rsidP="00F53EDF">
            <w:pPr>
              <w:jc w:val="right"/>
              <w:rPr>
                <w:rFonts w:cs="Arial"/>
                <w:color w:val="000000"/>
                <w:sz w:val="20"/>
                <w:lang w:val="en-US" w:eastAsia="zh-CN"/>
              </w:rPr>
            </w:pPr>
            <w:r w:rsidRPr="00F214B8">
              <w:rPr>
                <w:rFonts w:cs="Arial"/>
                <w:color w:val="000000"/>
                <w:sz w:val="20"/>
                <w:lang w:val="en-US" w:eastAsia="zh-CN"/>
              </w:rPr>
              <w:t>195,615</w:t>
            </w:r>
          </w:p>
        </w:tc>
        <w:tc>
          <w:tcPr>
            <w:tcW w:w="2268" w:type="dxa"/>
            <w:tcBorders>
              <w:top w:val="nil"/>
              <w:left w:val="nil"/>
              <w:bottom w:val="nil"/>
              <w:right w:val="single" w:sz="8" w:space="0" w:color="auto"/>
            </w:tcBorders>
            <w:noWrap/>
            <w:vAlign w:val="bottom"/>
            <w:hideMark/>
          </w:tcPr>
          <w:p w:rsidR="00F53EDF" w:rsidRPr="009F55B6" w:rsidRDefault="00F53EDF" w:rsidP="00F53EDF">
            <w:pPr>
              <w:overflowPunct/>
              <w:adjustRightInd/>
              <w:spacing w:before="0"/>
              <w:jc w:val="right"/>
              <w:textAlignment w:val="auto"/>
              <w:rPr>
                <w:rFonts w:cs="Arial"/>
                <w:color w:val="000000"/>
                <w:sz w:val="20"/>
                <w:lang w:val="en-US" w:eastAsia="zh-CN"/>
              </w:rPr>
            </w:pPr>
            <w:r w:rsidRPr="009F55B6">
              <w:rPr>
                <w:rFonts w:cs="Arial"/>
                <w:color w:val="000000"/>
                <w:sz w:val="20"/>
                <w:lang w:val="en-US" w:eastAsia="zh-CN"/>
              </w:rPr>
              <w:t>188,195</w:t>
            </w:r>
          </w:p>
        </w:tc>
      </w:tr>
      <w:tr w:rsidR="00F53EDF" w:rsidTr="00F53EDF">
        <w:trPr>
          <w:trHeight w:val="270"/>
        </w:trPr>
        <w:tc>
          <w:tcPr>
            <w:tcW w:w="1095" w:type="dxa"/>
            <w:tcBorders>
              <w:top w:val="nil"/>
              <w:left w:val="single" w:sz="8" w:space="0" w:color="auto"/>
              <w:bottom w:val="nil"/>
              <w:right w:val="nil"/>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color w:val="000000"/>
                <w:sz w:val="20"/>
                <w:lang w:val="en-US" w:eastAsia="zh-CN"/>
              </w:rPr>
              <w:t> </w:t>
            </w:r>
          </w:p>
        </w:tc>
        <w:tc>
          <w:tcPr>
            <w:tcW w:w="976" w:type="dxa"/>
            <w:noWrap/>
            <w:vAlign w:val="bottom"/>
            <w:hideMark/>
          </w:tcPr>
          <w:p w:rsidR="00F53EDF" w:rsidRDefault="00F53EDF" w:rsidP="00F53EDF">
            <w:pPr>
              <w:rPr>
                <w:rFonts w:cs="Arial"/>
                <w:color w:val="000000"/>
                <w:sz w:val="20"/>
                <w:lang w:val="en-US" w:eastAsia="zh-CN"/>
              </w:rPr>
            </w:pPr>
          </w:p>
        </w:tc>
        <w:tc>
          <w:tcPr>
            <w:tcW w:w="2276" w:type="dxa"/>
            <w:noWrap/>
            <w:vAlign w:val="bottom"/>
            <w:hideMark/>
          </w:tcPr>
          <w:p w:rsidR="00F53EDF" w:rsidRDefault="00F53EDF" w:rsidP="00F53EDF">
            <w:pPr>
              <w:tabs>
                <w:tab w:val="clear" w:pos="794"/>
                <w:tab w:val="clear" w:pos="1191"/>
                <w:tab w:val="clear" w:pos="1588"/>
                <w:tab w:val="clear" w:pos="1985"/>
              </w:tabs>
              <w:overflowPunct/>
              <w:adjustRightInd/>
              <w:spacing w:before="0"/>
              <w:rPr>
                <w:rFonts w:ascii="CG Times" w:hAnsi="CG Times"/>
                <w:sz w:val="20"/>
                <w:lang w:val="en-US" w:eastAsia="zh-CN"/>
              </w:rPr>
            </w:pPr>
          </w:p>
        </w:tc>
        <w:tc>
          <w:tcPr>
            <w:tcW w:w="2268" w:type="dxa"/>
            <w:tcBorders>
              <w:top w:val="nil"/>
              <w:left w:val="nil"/>
              <w:bottom w:val="nil"/>
              <w:right w:val="single" w:sz="8" w:space="0" w:color="auto"/>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color w:val="000000"/>
                <w:sz w:val="20"/>
                <w:lang w:val="en-US" w:eastAsia="zh-CN"/>
              </w:rPr>
              <w:t> </w:t>
            </w:r>
          </w:p>
        </w:tc>
      </w:tr>
      <w:tr w:rsidR="00F53EDF" w:rsidTr="00F53EDF">
        <w:trPr>
          <w:trHeight w:val="270"/>
        </w:trPr>
        <w:tc>
          <w:tcPr>
            <w:tcW w:w="2071" w:type="dxa"/>
            <w:gridSpan w:val="2"/>
            <w:tcBorders>
              <w:top w:val="single" w:sz="8" w:space="0" w:color="auto"/>
              <w:left w:val="single" w:sz="8" w:space="0" w:color="auto"/>
              <w:bottom w:val="single" w:sz="8" w:space="0" w:color="auto"/>
              <w:right w:val="nil"/>
            </w:tcBorders>
            <w:noWrap/>
            <w:vAlign w:val="bottom"/>
            <w:hideMark/>
          </w:tcPr>
          <w:p w:rsidR="00F53EDF" w:rsidRDefault="00F53EDF" w:rsidP="00F53EDF">
            <w:pPr>
              <w:overflowPunct/>
              <w:adjustRightInd/>
              <w:spacing w:before="0"/>
              <w:rPr>
                <w:rFonts w:cs="Arial"/>
                <w:b/>
                <w:bCs/>
                <w:color w:val="000000"/>
                <w:sz w:val="20"/>
                <w:lang w:val="en-US" w:eastAsia="zh-CN"/>
              </w:rPr>
            </w:pPr>
            <w:r>
              <w:rPr>
                <w:rFonts w:cs="Arial" w:hint="eastAsia"/>
                <w:b/>
                <w:bCs/>
                <w:color w:val="000000"/>
                <w:sz w:val="20"/>
                <w:lang w:val="en-US" w:eastAsia="zh-CN"/>
              </w:rPr>
              <w:t>盈余（赤字）</w:t>
            </w:r>
          </w:p>
        </w:tc>
        <w:tc>
          <w:tcPr>
            <w:tcW w:w="2276" w:type="dxa"/>
            <w:tcBorders>
              <w:top w:val="single" w:sz="8" w:space="0" w:color="auto"/>
              <w:left w:val="nil"/>
              <w:bottom w:val="single" w:sz="8" w:space="0" w:color="auto"/>
              <w:right w:val="nil"/>
            </w:tcBorders>
            <w:noWrap/>
            <w:vAlign w:val="bottom"/>
            <w:hideMark/>
          </w:tcPr>
          <w:p w:rsidR="00F53EDF" w:rsidRPr="009F55B6" w:rsidRDefault="00F53EDF" w:rsidP="00F53EDF">
            <w:pPr>
              <w:overflowPunct/>
              <w:adjustRightInd/>
              <w:spacing w:before="0"/>
              <w:jc w:val="right"/>
              <w:textAlignment w:val="auto"/>
              <w:rPr>
                <w:rFonts w:cs="Arial"/>
                <w:b/>
                <w:bCs/>
                <w:color w:val="000000"/>
                <w:sz w:val="20"/>
                <w:lang w:val="en-US" w:eastAsia="zh-CN"/>
              </w:rPr>
            </w:pPr>
            <w:r w:rsidRPr="009F55B6">
              <w:rPr>
                <w:rFonts w:cs="Arial"/>
                <w:b/>
                <w:bCs/>
                <w:color w:val="000000"/>
                <w:sz w:val="20"/>
                <w:lang w:val="en-US" w:eastAsia="zh-CN"/>
              </w:rPr>
              <w:t>-1</w:t>
            </w:r>
            <w:r>
              <w:rPr>
                <w:rFonts w:cs="Arial"/>
                <w:b/>
                <w:bCs/>
                <w:color w:val="000000"/>
                <w:sz w:val="20"/>
                <w:lang w:val="en-US" w:eastAsia="zh-CN"/>
              </w:rPr>
              <w:t>7</w:t>
            </w:r>
            <w:r w:rsidRPr="009F55B6">
              <w:rPr>
                <w:rFonts w:cs="Arial"/>
                <w:b/>
                <w:bCs/>
                <w:color w:val="000000"/>
                <w:sz w:val="20"/>
                <w:lang w:val="en-US" w:eastAsia="zh-CN"/>
              </w:rPr>
              <w:t>,</w:t>
            </w:r>
            <w:r>
              <w:rPr>
                <w:rFonts w:cs="Arial"/>
                <w:b/>
                <w:bCs/>
                <w:color w:val="000000"/>
                <w:sz w:val="20"/>
                <w:lang w:val="en-US" w:eastAsia="zh-CN"/>
              </w:rPr>
              <w:t>078</w:t>
            </w:r>
          </w:p>
        </w:tc>
        <w:tc>
          <w:tcPr>
            <w:tcW w:w="2268" w:type="dxa"/>
            <w:tcBorders>
              <w:top w:val="single" w:sz="8" w:space="0" w:color="auto"/>
              <w:left w:val="nil"/>
              <w:bottom w:val="single" w:sz="8" w:space="0" w:color="auto"/>
              <w:right w:val="single" w:sz="8" w:space="0" w:color="auto"/>
            </w:tcBorders>
            <w:noWrap/>
            <w:vAlign w:val="bottom"/>
            <w:hideMark/>
          </w:tcPr>
          <w:p w:rsidR="00F53EDF" w:rsidRPr="009F55B6" w:rsidRDefault="00F53EDF" w:rsidP="00F53EDF">
            <w:pPr>
              <w:overflowPunct/>
              <w:adjustRightInd/>
              <w:spacing w:before="0"/>
              <w:jc w:val="right"/>
              <w:textAlignment w:val="auto"/>
              <w:rPr>
                <w:rFonts w:cs="Arial"/>
                <w:b/>
                <w:bCs/>
                <w:color w:val="000000"/>
                <w:sz w:val="20"/>
                <w:lang w:val="en-US" w:eastAsia="zh-CN"/>
              </w:rPr>
            </w:pPr>
            <w:r w:rsidRPr="009F55B6">
              <w:rPr>
                <w:rFonts w:cs="Arial"/>
                <w:b/>
                <w:bCs/>
                <w:color w:val="000000"/>
                <w:sz w:val="20"/>
                <w:lang w:val="en-US" w:eastAsia="zh-CN"/>
              </w:rPr>
              <w:t>-1</w:t>
            </w:r>
            <w:r>
              <w:rPr>
                <w:rFonts w:cs="Arial"/>
                <w:b/>
                <w:bCs/>
                <w:color w:val="000000"/>
                <w:sz w:val="20"/>
                <w:lang w:val="en-US" w:eastAsia="zh-CN"/>
              </w:rPr>
              <w:t>1</w:t>
            </w:r>
            <w:r w:rsidRPr="009F55B6">
              <w:rPr>
                <w:rFonts w:cs="Arial"/>
                <w:b/>
                <w:bCs/>
                <w:color w:val="000000"/>
                <w:sz w:val="20"/>
                <w:lang w:val="en-US" w:eastAsia="zh-CN"/>
              </w:rPr>
              <w:t>,</w:t>
            </w:r>
            <w:r>
              <w:rPr>
                <w:rFonts w:cs="Arial"/>
                <w:b/>
                <w:bCs/>
                <w:color w:val="000000"/>
                <w:sz w:val="20"/>
                <w:lang w:val="en-US" w:eastAsia="zh-CN"/>
              </w:rPr>
              <w:t>693</w:t>
            </w:r>
          </w:p>
        </w:tc>
      </w:tr>
      <w:tr w:rsidR="00F53EDF" w:rsidTr="00F53EDF">
        <w:trPr>
          <w:trHeight w:val="255"/>
        </w:trPr>
        <w:tc>
          <w:tcPr>
            <w:tcW w:w="1095" w:type="dxa"/>
            <w:tcBorders>
              <w:top w:val="nil"/>
              <w:left w:val="single" w:sz="8" w:space="0" w:color="auto"/>
              <w:bottom w:val="nil"/>
              <w:right w:val="nil"/>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color w:val="000000"/>
                <w:sz w:val="20"/>
                <w:lang w:val="en-US" w:eastAsia="zh-CN"/>
              </w:rPr>
              <w:t> </w:t>
            </w:r>
          </w:p>
        </w:tc>
        <w:tc>
          <w:tcPr>
            <w:tcW w:w="976" w:type="dxa"/>
            <w:noWrap/>
            <w:vAlign w:val="bottom"/>
            <w:hideMark/>
          </w:tcPr>
          <w:p w:rsidR="00F53EDF" w:rsidRDefault="00F53EDF" w:rsidP="00F53EDF">
            <w:pPr>
              <w:rPr>
                <w:rFonts w:cs="Arial"/>
                <w:color w:val="000000"/>
                <w:sz w:val="20"/>
                <w:lang w:val="en-US" w:eastAsia="zh-CN"/>
              </w:rPr>
            </w:pPr>
          </w:p>
        </w:tc>
        <w:tc>
          <w:tcPr>
            <w:tcW w:w="2276" w:type="dxa"/>
            <w:noWrap/>
            <w:vAlign w:val="bottom"/>
            <w:hideMark/>
          </w:tcPr>
          <w:p w:rsidR="00F53EDF" w:rsidRDefault="00F53EDF" w:rsidP="00F53EDF">
            <w:pPr>
              <w:tabs>
                <w:tab w:val="clear" w:pos="794"/>
                <w:tab w:val="clear" w:pos="1191"/>
                <w:tab w:val="clear" w:pos="1588"/>
                <w:tab w:val="clear" w:pos="1985"/>
              </w:tabs>
              <w:overflowPunct/>
              <w:adjustRightInd/>
              <w:spacing w:before="0"/>
              <w:rPr>
                <w:rFonts w:ascii="CG Times" w:hAnsi="CG Times"/>
                <w:sz w:val="20"/>
                <w:lang w:val="en-US" w:eastAsia="zh-CN"/>
              </w:rPr>
            </w:pPr>
          </w:p>
        </w:tc>
        <w:tc>
          <w:tcPr>
            <w:tcW w:w="2268" w:type="dxa"/>
            <w:tcBorders>
              <w:top w:val="nil"/>
              <w:left w:val="nil"/>
              <w:bottom w:val="nil"/>
              <w:right w:val="single" w:sz="8" w:space="0" w:color="auto"/>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color w:val="000000"/>
                <w:sz w:val="20"/>
                <w:lang w:val="en-US" w:eastAsia="zh-CN"/>
              </w:rPr>
              <w:t> </w:t>
            </w:r>
          </w:p>
        </w:tc>
      </w:tr>
      <w:tr w:rsidR="00F53EDF" w:rsidTr="00F53EDF">
        <w:trPr>
          <w:trHeight w:val="255"/>
        </w:trPr>
        <w:tc>
          <w:tcPr>
            <w:tcW w:w="1095" w:type="dxa"/>
            <w:tcBorders>
              <w:top w:val="nil"/>
              <w:left w:val="single" w:sz="8" w:space="0" w:color="auto"/>
              <w:bottom w:val="nil"/>
              <w:right w:val="nil"/>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color w:val="000000"/>
                <w:sz w:val="20"/>
                <w:lang w:val="en-US" w:eastAsia="zh-CN"/>
              </w:rPr>
              <w:t> </w:t>
            </w:r>
          </w:p>
        </w:tc>
        <w:tc>
          <w:tcPr>
            <w:tcW w:w="976" w:type="dxa"/>
            <w:noWrap/>
            <w:vAlign w:val="bottom"/>
            <w:hideMark/>
          </w:tcPr>
          <w:p w:rsidR="00F53EDF" w:rsidRDefault="00F53EDF" w:rsidP="00F53EDF">
            <w:pPr>
              <w:rPr>
                <w:rFonts w:cs="Arial"/>
                <w:color w:val="000000"/>
                <w:sz w:val="20"/>
                <w:lang w:val="en-US" w:eastAsia="zh-CN"/>
              </w:rPr>
            </w:pPr>
          </w:p>
        </w:tc>
        <w:tc>
          <w:tcPr>
            <w:tcW w:w="2276" w:type="dxa"/>
            <w:noWrap/>
            <w:vAlign w:val="bottom"/>
            <w:hideMark/>
          </w:tcPr>
          <w:p w:rsidR="00F53EDF" w:rsidRDefault="00F53EDF" w:rsidP="00F53EDF">
            <w:pPr>
              <w:tabs>
                <w:tab w:val="clear" w:pos="794"/>
                <w:tab w:val="clear" w:pos="1191"/>
                <w:tab w:val="clear" w:pos="1588"/>
                <w:tab w:val="clear" w:pos="1985"/>
              </w:tabs>
              <w:overflowPunct/>
              <w:adjustRightInd/>
              <w:spacing w:before="0"/>
              <w:rPr>
                <w:rFonts w:ascii="CG Times" w:hAnsi="CG Times"/>
                <w:sz w:val="20"/>
                <w:lang w:val="en-US" w:eastAsia="zh-CN"/>
              </w:rPr>
            </w:pPr>
          </w:p>
        </w:tc>
        <w:tc>
          <w:tcPr>
            <w:tcW w:w="2268" w:type="dxa"/>
            <w:tcBorders>
              <w:top w:val="nil"/>
              <w:left w:val="nil"/>
              <w:bottom w:val="nil"/>
              <w:right w:val="single" w:sz="8" w:space="0" w:color="auto"/>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color w:val="000000"/>
                <w:sz w:val="20"/>
                <w:lang w:val="en-US" w:eastAsia="zh-CN"/>
              </w:rPr>
              <w:t> </w:t>
            </w:r>
          </w:p>
        </w:tc>
      </w:tr>
      <w:tr w:rsidR="00F53EDF" w:rsidTr="00F53EDF">
        <w:trPr>
          <w:trHeight w:val="255"/>
        </w:trPr>
        <w:tc>
          <w:tcPr>
            <w:tcW w:w="1095" w:type="dxa"/>
            <w:tcBorders>
              <w:top w:val="nil"/>
              <w:left w:val="single" w:sz="8" w:space="0" w:color="auto"/>
              <w:bottom w:val="nil"/>
              <w:right w:val="nil"/>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hint="eastAsia"/>
                <w:color w:val="000000"/>
                <w:sz w:val="20"/>
                <w:lang w:val="en-US" w:eastAsia="zh-CN"/>
              </w:rPr>
              <w:t>资产</w:t>
            </w:r>
          </w:p>
        </w:tc>
        <w:tc>
          <w:tcPr>
            <w:tcW w:w="976" w:type="dxa"/>
            <w:noWrap/>
            <w:vAlign w:val="bottom"/>
            <w:hideMark/>
          </w:tcPr>
          <w:p w:rsidR="00F53EDF" w:rsidRDefault="00F53EDF" w:rsidP="00F53EDF">
            <w:pPr>
              <w:rPr>
                <w:rFonts w:cs="Arial"/>
                <w:color w:val="000000"/>
                <w:sz w:val="20"/>
                <w:lang w:val="en-US" w:eastAsia="zh-CN"/>
              </w:rPr>
            </w:pPr>
          </w:p>
        </w:tc>
        <w:tc>
          <w:tcPr>
            <w:tcW w:w="2276" w:type="dxa"/>
            <w:noWrap/>
            <w:vAlign w:val="bottom"/>
            <w:hideMark/>
          </w:tcPr>
          <w:p w:rsidR="00F53EDF" w:rsidRPr="00F214B8" w:rsidRDefault="00F53EDF" w:rsidP="00F53EDF">
            <w:pPr>
              <w:overflowPunct/>
              <w:adjustRightInd/>
              <w:spacing w:before="0"/>
              <w:jc w:val="right"/>
              <w:textAlignment w:val="auto"/>
              <w:rPr>
                <w:rFonts w:cs="Arial"/>
                <w:color w:val="000000"/>
                <w:sz w:val="20"/>
                <w:lang w:val="en-US" w:eastAsia="zh-CN"/>
              </w:rPr>
            </w:pPr>
            <w:r w:rsidRPr="00F214B8">
              <w:rPr>
                <w:rFonts w:cs="Arial"/>
                <w:color w:val="000000"/>
                <w:sz w:val="20"/>
                <w:lang w:val="en-US" w:eastAsia="zh-CN"/>
              </w:rPr>
              <w:t xml:space="preserve">                       372,774 </w:t>
            </w:r>
          </w:p>
        </w:tc>
        <w:tc>
          <w:tcPr>
            <w:tcW w:w="2268" w:type="dxa"/>
            <w:tcBorders>
              <w:top w:val="nil"/>
              <w:left w:val="nil"/>
              <w:bottom w:val="nil"/>
              <w:right w:val="single" w:sz="8" w:space="0" w:color="auto"/>
            </w:tcBorders>
            <w:noWrap/>
            <w:vAlign w:val="bottom"/>
            <w:hideMark/>
          </w:tcPr>
          <w:p w:rsidR="00F53EDF" w:rsidRPr="009F55B6" w:rsidRDefault="00F53EDF" w:rsidP="00F53EDF">
            <w:pPr>
              <w:overflowPunct/>
              <w:adjustRightInd/>
              <w:spacing w:before="0"/>
              <w:jc w:val="right"/>
              <w:textAlignment w:val="auto"/>
              <w:rPr>
                <w:rFonts w:cs="Arial"/>
                <w:color w:val="000000"/>
                <w:sz w:val="20"/>
                <w:lang w:val="en-US" w:eastAsia="zh-CN"/>
              </w:rPr>
            </w:pPr>
            <w:r w:rsidRPr="009F55B6">
              <w:rPr>
                <w:rFonts w:cs="Arial"/>
                <w:color w:val="000000"/>
                <w:sz w:val="20"/>
                <w:lang w:val="en-US" w:eastAsia="zh-CN"/>
              </w:rPr>
              <w:t xml:space="preserve">                       372,976 </w:t>
            </w:r>
          </w:p>
        </w:tc>
      </w:tr>
      <w:tr w:rsidR="00F53EDF" w:rsidTr="00F53EDF">
        <w:trPr>
          <w:trHeight w:val="255"/>
        </w:trPr>
        <w:tc>
          <w:tcPr>
            <w:tcW w:w="1095" w:type="dxa"/>
            <w:tcBorders>
              <w:top w:val="nil"/>
              <w:left w:val="single" w:sz="8" w:space="0" w:color="auto"/>
              <w:bottom w:val="nil"/>
              <w:right w:val="nil"/>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hint="eastAsia"/>
                <w:color w:val="000000"/>
                <w:sz w:val="20"/>
                <w:lang w:val="en-US" w:eastAsia="zh-CN"/>
              </w:rPr>
              <w:t>负债</w:t>
            </w:r>
          </w:p>
        </w:tc>
        <w:tc>
          <w:tcPr>
            <w:tcW w:w="976" w:type="dxa"/>
            <w:noWrap/>
            <w:vAlign w:val="bottom"/>
            <w:hideMark/>
          </w:tcPr>
          <w:p w:rsidR="00F53EDF" w:rsidRDefault="00F53EDF" w:rsidP="00F53EDF">
            <w:pPr>
              <w:rPr>
                <w:rFonts w:cs="Arial"/>
                <w:color w:val="000000"/>
                <w:sz w:val="20"/>
                <w:lang w:val="en-US" w:eastAsia="zh-CN"/>
              </w:rPr>
            </w:pPr>
          </w:p>
        </w:tc>
        <w:tc>
          <w:tcPr>
            <w:tcW w:w="2276" w:type="dxa"/>
            <w:noWrap/>
            <w:vAlign w:val="bottom"/>
            <w:hideMark/>
          </w:tcPr>
          <w:p w:rsidR="00F53EDF" w:rsidRPr="00F214B8" w:rsidRDefault="00F53EDF" w:rsidP="00F53EDF">
            <w:pPr>
              <w:jc w:val="right"/>
              <w:rPr>
                <w:rFonts w:cs="Arial"/>
                <w:color w:val="000000"/>
                <w:sz w:val="20"/>
                <w:lang w:val="en-US" w:eastAsia="zh-CN"/>
              </w:rPr>
            </w:pPr>
            <w:r w:rsidRPr="00F214B8">
              <w:rPr>
                <w:rFonts w:cs="Arial"/>
                <w:color w:val="000000"/>
                <w:sz w:val="20"/>
                <w:lang w:val="en-US" w:eastAsia="zh-CN"/>
              </w:rPr>
              <w:t xml:space="preserve">                       855,297 </w:t>
            </w:r>
          </w:p>
        </w:tc>
        <w:tc>
          <w:tcPr>
            <w:tcW w:w="2268" w:type="dxa"/>
            <w:tcBorders>
              <w:top w:val="nil"/>
              <w:left w:val="nil"/>
              <w:bottom w:val="nil"/>
              <w:right w:val="single" w:sz="8" w:space="0" w:color="auto"/>
            </w:tcBorders>
            <w:noWrap/>
            <w:vAlign w:val="bottom"/>
            <w:hideMark/>
          </w:tcPr>
          <w:p w:rsidR="00F53EDF" w:rsidRPr="009F55B6" w:rsidRDefault="00F53EDF" w:rsidP="00F53EDF">
            <w:pPr>
              <w:overflowPunct/>
              <w:adjustRightInd/>
              <w:spacing w:before="0"/>
              <w:jc w:val="right"/>
              <w:textAlignment w:val="auto"/>
              <w:rPr>
                <w:rFonts w:cs="Arial"/>
                <w:color w:val="000000"/>
                <w:sz w:val="20"/>
                <w:lang w:val="en-US" w:eastAsia="zh-CN"/>
              </w:rPr>
            </w:pPr>
            <w:r w:rsidRPr="009F55B6">
              <w:rPr>
                <w:rFonts w:cs="Arial"/>
                <w:color w:val="000000"/>
                <w:sz w:val="20"/>
                <w:lang w:val="en-US" w:eastAsia="zh-CN"/>
              </w:rPr>
              <w:t xml:space="preserve">                       792,131 </w:t>
            </w:r>
          </w:p>
        </w:tc>
      </w:tr>
      <w:tr w:rsidR="00F53EDF" w:rsidTr="00F53EDF">
        <w:trPr>
          <w:trHeight w:val="270"/>
        </w:trPr>
        <w:tc>
          <w:tcPr>
            <w:tcW w:w="1095" w:type="dxa"/>
            <w:tcBorders>
              <w:top w:val="nil"/>
              <w:left w:val="single" w:sz="8" w:space="0" w:color="auto"/>
              <w:bottom w:val="nil"/>
              <w:right w:val="nil"/>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color w:val="000000"/>
                <w:sz w:val="20"/>
                <w:lang w:val="en-US" w:eastAsia="zh-CN"/>
              </w:rPr>
              <w:t> </w:t>
            </w:r>
          </w:p>
        </w:tc>
        <w:tc>
          <w:tcPr>
            <w:tcW w:w="976" w:type="dxa"/>
            <w:noWrap/>
            <w:vAlign w:val="bottom"/>
            <w:hideMark/>
          </w:tcPr>
          <w:p w:rsidR="00F53EDF" w:rsidRDefault="00F53EDF" w:rsidP="00F53EDF">
            <w:pPr>
              <w:rPr>
                <w:rFonts w:cs="Arial"/>
                <w:color w:val="000000"/>
                <w:sz w:val="20"/>
                <w:lang w:val="en-US" w:eastAsia="zh-CN"/>
              </w:rPr>
            </w:pPr>
          </w:p>
        </w:tc>
        <w:tc>
          <w:tcPr>
            <w:tcW w:w="2276" w:type="dxa"/>
            <w:noWrap/>
            <w:vAlign w:val="bottom"/>
            <w:hideMark/>
          </w:tcPr>
          <w:p w:rsidR="00F53EDF" w:rsidRDefault="00F53EDF" w:rsidP="00F53EDF">
            <w:pPr>
              <w:tabs>
                <w:tab w:val="clear" w:pos="794"/>
                <w:tab w:val="clear" w:pos="1191"/>
                <w:tab w:val="clear" w:pos="1588"/>
                <w:tab w:val="clear" w:pos="1985"/>
              </w:tabs>
              <w:overflowPunct/>
              <w:adjustRightInd/>
              <w:spacing w:before="0"/>
              <w:rPr>
                <w:rFonts w:ascii="CG Times" w:hAnsi="CG Times"/>
                <w:sz w:val="20"/>
                <w:lang w:val="en-US" w:eastAsia="zh-CN"/>
              </w:rPr>
            </w:pPr>
          </w:p>
        </w:tc>
        <w:tc>
          <w:tcPr>
            <w:tcW w:w="2268" w:type="dxa"/>
            <w:tcBorders>
              <w:top w:val="nil"/>
              <w:left w:val="nil"/>
              <w:bottom w:val="nil"/>
              <w:right w:val="single" w:sz="8" w:space="0" w:color="auto"/>
            </w:tcBorders>
            <w:noWrap/>
            <w:vAlign w:val="bottom"/>
            <w:hideMark/>
          </w:tcPr>
          <w:p w:rsidR="00F53EDF" w:rsidRDefault="00F53EDF" w:rsidP="00F53EDF">
            <w:pPr>
              <w:overflowPunct/>
              <w:adjustRightInd/>
              <w:spacing w:before="0"/>
              <w:rPr>
                <w:rFonts w:cs="Arial"/>
                <w:color w:val="000000"/>
                <w:sz w:val="20"/>
                <w:lang w:val="en-US" w:eastAsia="zh-CN"/>
              </w:rPr>
            </w:pPr>
            <w:r>
              <w:rPr>
                <w:rFonts w:cs="Arial"/>
                <w:color w:val="000000"/>
                <w:sz w:val="20"/>
                <w:lang w:val="en-US" w:eastAsia="zh-CN"/>
              </w:rPr>
              <w:t> </w:t>
            </w:r>
          </w:p>
        </w:tc>
      </w:tr>
      <w:tr w:rsidR="00F53EDF" w:rsidTr="00F53EDF">
        <w:trPr>
          <w:trHeight w:val="270"/>
        </w:trPr>
        <w:tc>
          <w:tcPr>
            <w:tcW w:w="2071" w:type="dxa"/>
            <w:gridSpan w:val="2"/>
            <w:tcBorders>
              <w:top w:val="single" w:sz="8" w:space="0" w:color="auto"/>
              <w:left w:val="single" w:sz="8" w:space="0" w:color="auto"/>
              <w:bottom w:val="single" w:sz="8" w:space="0" w:color="auto"/>
              <w:right w:val="nil"/>
            </w:tcBorders>
            <w:noWrap/>
            <w:vAlign w:val="bottom"/>
            <w:hideMark/>
          </w:tcPr>
          <w:p w:rsidR="00F53EDF" w:rsidRDefault="00F53EDF" w:rsidP="00F53EDF">
            <w:pPr>
              <w:overflowPunct/>
              <w:adjustRightInd/>
              <w:spacing w:before="0"/>
              <w:rPr>
                <w:rFonts w:cs="Arial"/>
                <w:b/>
                <w:bCs/>
                <w:color w:val="000000"/>
                <w:sz w:val="20"/>
                <w:lang w:val="en-US" w:eastAsia="zh-CN"/>
              </w:rPr>
            </w:pPr>
            <w:r>
              <w:rPr>
                <w:rFonts w:cs="Arial" w:hint="eastAsia"/>
                <w:b/>
                <w:bCs/>
                <w:color w:val="000000"/>
                <w:sz w:val="20"/>
                <w:lang w:val="en-US" w:eastAsia="zh-CN"/>
              </w:rPr>
              <w:t>净资产</w:t>
            </w:r>
          </w:p>
        </w:tc>
        <w:tc>
          <w:tcPr>
            <w:tcW w:w="2276" w:type="dxa"/>
            <w:tcBorders>
              <w:top w:val="single" w:sz="8" w:space="0" w:color="auto"/>
              <w:left w:val="nil"/>
              <w:bottom w:val="single" w:sz="8" w:space="0" w:color="auto"/>
              <w:right w:val="nil"/>
            </w:tcBorders>
            <w:noWrap/>
            <w:vAlign w:val="bottom"/>
            <w:hideMark/>
          </w:tcPr>
          <w:p w:rsidR="00F53EDF" w:rsidRPr="009F55B6" w:rsidRDefault="00F53EDF" w:rsidP="00F53EDF">
            <w:pPr>
              <w:overflowPunct/>
              <w:adjustRightInd/>
              <w:spacing w:before="0"/>
              <w:jc w:val="right"/>
              <w:textAlignment w:val="auto"/>
              <w:rPr>
                <w:rFonts w:cs="Arial"/>
                <w:b/>
                <w:bCs/>
                <w:color w:val="000000"/>
                <w:sz w:val="20"/>
                <w:lang w:val="en-US" w:eastAsia="zh-CN"/>
              </w:rPr>
            </w:pPr>
            <w:r>
              <w:rPr>
                <w:rFonts w:cs="Arial"/>
                <w:b/>
                <w:bCs/>
                <w:color w:val="000000"/>
                <w:sz w:val="20"/>
                <w:lang w:val="en-US" w:eastAsia="zh-CN"/>
              </w:rPr>
              <w:t xml:space="preserve">                    </w:t>
            </w:r>
            <w:r w:rsidRPr="009F55B6">
              <w:rPr>
                <w:rFonts w:cs="Arial"/>
                <w:b/>
                <w:bCs/>
                <w:color w:val="000000"/>
                <w:sz w:val="20"/>
                <w:lang w:val="en-US" w:eastAsia="zh-CN"/>
              </w:rPr>
              <w:t>4</w:t>
            </w:r>
            <w:r>
              <w:rPr>
                <w:rFonts w:cs="Arial"/>
                <w:b/>
                <w:bCs/>
                <w:color w:val="000000"/>
                <w:sz w:val="20"/>
                <w:lang w:val="en-US" w:eastAsia="zh-CN"/>
              </w:rPr>
              <w:t>82</w:t>
            </w:r>
            <w:r w:rsidRPr="009F55B6">
              <w:rPr>
                <w:rFonts w:cs="Arial"/>
                <w:b/>
                <w:bCs/>
                <w:color w:val="000000"/>
                <w:sz w:val="20"/>
                <w:lang w:val="en-US" w:eastAsia="zh-CN"/>
              </w:rPr>
              <w:t>,</w:t>
            </w:r>
            <w:r>
              <w:rPr>
                <w:rFonts w:cs="Arial"/>
                <w:b/>
                <w:bCs/>
                <w:color w:val="000000"/>
                <w:sz w:val="20"/>
                <w:lang w:val="en-US" w:eastAsia="zh-CN"/>
              </w:rPr>
              <w:t>583</w:t>
            </w:r>
            <w:r w:rsidRPr="009F55B6">
              <w:rPr>
                <w:rFonts w:cs="Arial"/>
                <w:b/>
                <w:bCs/>
                <w:color w:val="000000"/>
                <w:sz w:val="20"/>
                <w:lang w:val="en-US" w:eastAsia="zh-CN"/>
              </w:rPr>
              <w:t xml:space="preserve"> </w:t>
            </w:r>
          </w:p>
        </w:tc>
        <w:tc>
          <w:tcPr>
            <w:tcW w:w="2268" w:type="dxa"/>
            <w:tcBorders>
              <w:top w:val="single" w:sz="8" w:space="0" w:color="auto"/>
              <w:left w:val="nil"/>
              <w:bottom w:val="single" w:sz="8" w:space="0" w:color="auto"/>
              <w:right w:val="single" w:sz="8" w:space="0" w:color="auto"/>
            </w:tcBorders>
            <w:noWrap/>
            <w:vAlign w:val="bottom"/>
            <w:hideMark/>
          </w:tcPr>
          <w:p w:rsidR="00F53EDF" w:rsidRPr="009F55B6" w:rsidRDefault="00F53EDF" w:rsidP="00F53EDF">
            <w:pPr>
              <w:overflowPunct/>
              <w:adjustRightInd/>
              <w:spacing w:before="0"/>
              <w:jc w:val="right"/>
              <w:textAlignment w:val="auto"/>
              <w:rPr>
                <w:rFonts w:cs="Arial"/>
                <w:b/>
                <w:bCs/>
                <w:color w:val="000000"/>
                <w:sz w:val="20"/>
                <w:lang w:val="en-US" w:eastAsia="zh-CN"/>
              </w:rPr>
            </w:pPr>
            <w:r>
              <w:rPr>
                <w:rFonts w:cs="Arial"/>
                <w:b/>
                <w:bCs/>
                <w:color w:val="000000"/>
                <w:sz w:val="20"/>
                <w:lang w:val="en-US" w:eastAsia="zh-CN"/>
              </w:rPr>
              <w:t xml:space="preserve">                    419</w:t>
            </w:r>
            <w:r w:rsidRPr="009F55B6">
              <w:rPr>
                <w:rFonts w:cs="Arial"/>
                <w:b/>
                <w:bCs/>
                <w:color w:val="000000"/>
                <w:sz w:val="20"/>
                <w:lang w:val="en-US" w:eastAsia="zh-CN"/>
              </w:rPr>
              <w:t>,</w:t>
            </w:r>
            <w:r>
              <w:rPr>
                <w:rFonts w:cs="Arial"/>
                <w:b/>
                <w:bCs/>
                <w:color w:val="000000"/>
                <w:sz w:val="20"/>
                <w:lang w:val="en-US" w:eastAsia="zh-CN"/>
              </w:rPr>
              <w:t>155</w:t>
            </w:r>
            <w:r w:rsidRPr="009F55B6">
              <w:rPr>
                <w:rFonts w:cs="Arial"/>
                <w:b/>
                <w:bCs/>
                <w:color w:val="000000"/>
                <w:sz w:val="20"/>
                <w:lang w:val="en-US" w:eastAsia="zh-CN"/>
              </w:rPr>
              <w:t xml:space="preserve"> </w:t>
            </w:r>
          </w:p>
        </w:tc>
      </w:tr>
    </w:tbl>
    <w:p w:rsidR="00F53EDF" w:rsidRDefault="00F53EDF" w:rsidP="00F53EDF">
      <w:pPr>
        <w:spacing w:before="240"/>
        <w:rPr>
          <w:lang w:eastAsia="zh-CN"/>
        </w:rPr>
      </w:pPr>
      <w:r>
        <w:rPr>
          <w:lang w:eastAsia="zh-CN"/>
        </w:rPr>
        <w:t>16</w:t>
      </w:r>
      <w:r>
        <w:rPr>
          <w:lang w:eastAsia="zh-CN"/>
        </w:rPr>
        <w:tab/>
      </w:r>
      <w:r>
        <w:rPr>
          <w:rFonts w:hint="eastAsia"/>
          <w:lang w:eastAsia="zh-CN"/>
        </w:rPr>
        <w:t>上表显示的财务结果包括折旧和</w:t>
      </w:r>
      <w:r>
        <w:rPr>
          <w:lang w:eastAsia="zh-CN"/>
        </w:rPr>
        <w:t>ASHI</w:t>
      </w:r>
      <w:r>
        <w:rPr>
          <w:rFonts w:hint="eastAsia"/>
          <w:lang w:eastAsia="zh-CN"/>
        </w:rPr>
        <w:t>准备金调整等未列入预算的项目。根据</w:t>
      </w:r>
      <w:r>
        <w:rPr>
          <w:lang w:eastAsia="zh-CN"/>
        </w:rPr>
        <w:t>IPSAS 24</w:t>
      </w:r>
      <w:r>
        <w:rPr>
          <w:rFonts w:hint="eastAsia"/>
          <w:lang w:eastAsia="zh-CN"/>
        </w:rPr>
        <w:t>的要求，财务报表的表</w:t>
      </w:r>
      <w:r>
        <w:rPr>
          <w:lang w:eastAsia="zh-CN"/>
        </w:rPr>
        <w:t>5</w:t>
      </w:r>
      <w:r>
        <w:rPr>
          <w:rFonts w:hint="eastAsia"/>
          <w:lang w:eastAsia="zh-CN"/>
        </w:rPr>
        <w:t>提供了可比基础上的预算和实际数额的比较。</w:t>
      </w:r>
    </w:p>
    <w:p w:rsidR="00F53EDF" w:rsidRDefault="00F53EDF" w:rsidP="00F53EDF">
      <w:pPr>
        <w:rPr>
          <w:lang w:eastAsia="zh-CN"/>
        </w:rPr>
      </w:pPr>
      <w:r w:rsidRPr="00133CFD">
        <w:rPr>
          <w:color w:val="000000" w:themeColor="text1"/>
          <w:lang w:eastAsia="zh-CN"/>
        </w:rPr>
        <w:t>17</w:t>
      </w:r>
      <w:r w:rsidRPr="00365219">
        <w:rPr>
          <w:color w:val="FF0000"/>
          <w:lang w:eastAsia="zh-CN"/>
        </w:rPr>
        <w:tab/>
      </w:r>
      <w:r>
        <w:rPr>
          <w:rFonts w:hint="eastAsia"/>
          <w:lang w:eastAsia="zh-CN"/>
        </w:rPr>
        <w:t>国际电联</w:t>
      </w:r>
      <w:r>
        <w:rPr>
          <w:lang w:eastAsia="zh-CN"/>
        </w:rPr>
        <w:t>2017</w:t>
      </w:r>
      <w:r>
        <w:rPr>
          <w:rFonts w:hint="eastAsia"/>
          <w:lang w:eastAsia="zh-CN"/>
        </w:rPr>
        <w:t>年的预算盈余达</w:t>
      </w:r>
      <w:r>
        <w:rPr>
          <w:lang w:eastAsia="zh-CN"/>
        </w:rPr>
        <w:t>1,136</w:t>
      </w:r>
      <w:r>
        <w:rPr>
          <w:rFonts w:hint="eastAsia"/>
          <w:lang w:eastAsia="zh-CN"/>
        </w:rPr>
        <w:t>万瑞郎。</w:t>
      </w:r>
      <w:r>
        <w:rPr>
          <w:rFonts w:hint="eastAsia"/>
          <w:lang w:val="en-US" w:eastAsia="zh-CN"/>
        </w:rPr>
        <w:t>根据《财务规则和财务细则》第</w:t>
      </w:r>
      <w:r>
        <w:rPr>
          <w:lang w:val="en-US" w:eastAsia="zh-CN"/>
        </w:rPr>
        <w:t>10</w:t>
      </w:r>
      <w:r>
        <w:rPr>
          <w:rFonts w:hint="eastAsia"/>
          <w:lang w:val="en-US" w:eastAsia="zh-CN"/>
        </w:rPr>
        <w:t>条第</w:t>
      </w:r>
      <w:r>
        <w:rPr>
          <w:lang w:val="en-US" w:eastAsia="zh-CN"/>
        </w:rPr>
        <w:t>5</w:t>
      </w:r>
      <w:r>
        <w:rPr>
          <w:rFonts w:hint="eastAsia"/>
          <w:lang w:val="en-US" w:eastAsia="zh-CN"/>
        </w:rPr>
        <w:t>段和第</w:t>
      </w:r>
      <w:r>
        <w:rPr>
          <w:lang w:val="en-US" w:eastAsia="zh-CN"/>
        </w:rPr>
        <w:t>12</w:t>
      </w:r>
      <w:r>
        <w:rPr>
          <w:rFonts w:hint="eastAsia"/>
          <w:lang w:val="en-US" w:eastAsia="zh-CN"/>
        </w:rPr>
        <w:t>条第</w:t>
      </w:r>
      <w:r>
        <w:rPr>
          <w:lang w:val="en-US" w:eastAsia="zh-CN"/>
        </w:rPr>
        <w:t>4</w:t>
      </w:r>
      <w:r>
        <w:rPr>
          <w:rFonts w:hint="eastAsia"/>
          <w:lang w:val="en-US" w:eastAsia="zh-CN"/>
        </w:rPr>
        <w:t>段的规定，秘书长授权并提出对</w:t>
      </w:r>
      <w:r>
        <w:rPr>
          <w:lang w:val="en-US" w:eastAsia="zh-CN"/>
        </w:rPr>
        <w:t>2017</w:t>
      </w:r>
      <w:r>
        <w:rPr>
          <w:rFonts w:hint="eastAsia"/>
          <w:lang w:val="en-US" w:eastAsia="zh-CN"/>
        </w:rPr>
        <w:t>年的预算盈余进行如下划拨。根据第</w:t>
      </w:r>
      <w:r>
        <w:rPr>
          <w:lang w:val="en-US" w:eastAsia="zh-CN"/>
        </w:rPr>
        <w:t>1387</w:t>
      </w:r>
      <w:r>
        <w:rPr>
          <w:rFonts w:hint="eastAsia"/>
          <w:lang w:val="en-US" w:eastAsia="zh-CN"/>
        </w:rPr>
        <w:t>号决议支付</w:t>
      </w:r>
      <w:r>
        <w:rPr>
          <w:lang w:val="en-US" w:eastAsia="zh-CN"/>
        </w:rPr>
        <w:t>341.5</w:t>
      </w:r>
      <w:r>
        <w:rPr>
          <w:rFonts w:hint="eastAsia"/>
          <w:lang w:val="en-US" w:eastAsia="zh-CN"/>
        </w:rPr>
        <w:t>万瑞郎，有</w:t>
      </w:r>
      <w:r w:rsidRPr="00B51CF4">
        <w:rPr>
          <w:lang w:val="en-US" w:eastAsia="zh-CN"/>
        </w:rPr>
        <w:t>1</w:t>
      </w:r>
      <w:r>
        <w:rPr>
          <w:lang w:val="en-US" w:eastAsia="zh-CN"/>
        </w:rPr>
        <w:t>00</w:t>
      </w:r>
      <w:r>
        <w:rPr>
          <w:rFonts w:hint="eastAsia"/>
          <w:lang w:val="en-US" w:eastAsia="zh-CN"/>
        </w:rPr>
        <w:t>万瑞郎划拨</w:t>
      </w:r>
      <w:r>
        <w:rPr>
          <w:lang w:val="en-US" w:eastAsia="zh-CN"/>
        </w:rPr>
        <w:t>给</w:t>
      </w:r>
      <w:r w:rsidRPr="00DD3FA1">
        <w:rPr>
          <w:rFonts w:hint="eastAsia"/>
          <w:lang w:val="en-US" w:eastAsia="zh-CN"/>
        </w:rPr>
        <w:t>信息通信技术资本基金</w:t>
      </w:r>
      <w:r>
        <w:rPr>
          <w:rFonts w:hint="eastAsia"/>
          <w:lang w:val="en-US" w:eastAsia="zh-CN"/>
        </w:rPr>
        <w:t>，以资助软件进行新的更新，</w:t>
      </w:r>
      <w:r>
        <w:rPr>
          <w:lang w:val="en-US" w:eastAsia="zh-CN"/>
        </w:rPr>
        <w:t>200</w:t>
      </w:r>
      <w:r>
        <w:rPr>
          <w:rFonts w:hint="eastAsia"/>
          <w:lang w:val="en-US" w:eastAsia="zh-CN"/>
        </w:rPr>
        <w:t>万瑞郎用于区域性举措，</w:t>
      </w:r>
      <w:r>
        <w:rPr>
          <w:lang w:val="en-US" w:eastAsia="zh-CN"/>
        </w:rPr>
        <w:t>26</w:t>
      </w:r>
      <w:r>
        <w:rPr>
          <w:rFonts w:hint="eastAsia"/>
          <w:lang w:val="en-US" w:eastAsia="zh-CN"/>
        </w:rPr>
        <w:t>万瑞郎用于职工委员会的一个</w:t>
      </w:r>
      <w:r>
        <w:rPr>
          <w:lang w:val="en-US" w:eastAsia="zh-CN"/>
        </w:rPr>
        <w:t>G5</w:t>
      </w:r>
      <w:r>
        <w:rPr>
          <w:rFonts w:hint="eastAsia"/>
          <w:lang w:val="en-US" w:eastAsia="zh-CN"/>
        </w:rPr>
        <w:t>职位</w:t>
      </w:r>
      <w:r>
        <w:rPr>
          <w:lang w:val="en-US" w:eastAsia="zh-CN"/>
        </w:rPr>
        <w:t>，</w:t>
      </w:r>
      <w:r>
        <w:rPr>
          <w:lang w:val="en-US" w:eastAsia="zh-CN"/>
        </w:rPr>
        <w:t>45</w:t>
      </w:r>
      <w:r w:rsidRPr="00B51CF4">
        <w:rPr>
          <w:lang w:val="en-US" w:eastAsia="zh-CN"/>
        </w:rPr>
        <w:t xml:space="preserve"> </w:t>
      </w:r>
      <w:r>
        <w:rPr>
          <w:lang w:val="en-US" w:eastAsia="zh-CN"/>
        </w:rPr>
        <w:t>000</w:t>
      </w:r>
      <w:r>
        <w:rPr>
          <w:rFonts w:hint="eastAsia"/>
          <w:lang w:val="en-US" w:eastAsia="zh-CN"/>
        </w:rPr>
        <w:t>瑞郎用于品牌宣传举措，</w:t>
      </w:r>
      <w:r>
        <w:rPr>
          <w:lang w:val="en-US" w:eastAsia="zh-CN"/>
        </w:rPr>
        <w:t>44 000</w:t>
      </w:r>
      <w:r>
        <w:rPr>
          <w:rFonts w:hint="eastAsia"/>
          <w:lang w:val="en-US" w:eastAsia="zh-CN"/>
        </w:rPr>
        <w:t>瑞郎用于安保评估差旅，</w:t>
      </w:r>
      <w:r>
        <w:rPr>
          <w:lang w:val="en-US" w:eastAsia="zh-CN"/>
        </w:rPr>
        <w:t>20</w:t>
      </w:r>
      <w:r>
        <w:rPr>
          <w:rFonts w:hint="eastAsia"/>
          <w:lang w:val="en-US" w:eastAsia="zh-CN"/>
        </w:rPr>
        <w:t>万瑞郎用于电信发展局的数字身份相关工作，</w:t>
      </w:r>
      <w:r>
        <w:rPr>
          <w:lang w:val="en-US" w:eastAsia="zh-CN"/>
        </w:rPr>
        <w:t>47 000</w:t>
      </w:r>
      <w:r>
        <w:rPr>
          <w:rFonts w:hint="eastAsia"/>
          <w:lang w:val="en-US" w:eastAsia="zh-CN"/>
        </w:rPr>
        <w:t>瑞郎用于电信发展局的电子废弃物数字统计项目，</w:t>
      </w:r>
      <w:r>
        <w:rPr>
          <w:lang w:val="en-US" w:eastAsia="zh-CN"/>
        </w:rPr>
        <w:t>50</w:t>
      </w:r>
      <w:r>
        <w:rPr>
          <w:rFonts w:hint="eastAsia"/>
          <w:lang w:val="en-US" w:eastAsia="zh-CN"/>
        </w:rPr>
        <w:t>万瑞郎用于电信发展局的强化国家应急工作项目，</w:t>
      </w:r>
      <w:r>
        <w:rPr>
          <w:lang w:val="en-US" w:eastAsia="zh-CN"/>
        </w:rPr>
        <w:t>527 000</w:t>
      </w:r>
      <w:r>
        <w:rPr>
          <w:rFonts w:hint="eastAsia"/>
          <w:lang w:val="en-US" w:eastAsia="zh-CN"/>
        </w:rPr>
        <w:t>瑞郎用于电信标准化局项目，</w:t>
      </w:r>
      <w:r w:rsidRPr="00E64C9D">
        <w:rPr>
          <w:lang w:val="en-US" w:eastAsia="zh-CN"/>
        </w:rPr>
        <w:t>150</w:t>
      </w:r>
      <w:r w:rsidRPr="00E64C9D">
        <w:rPr>
          <w:rFonts w:hint="eastAsia"/>
          <w:lang w:val="en-US" w:eastAsia="zh-CN"/>
        </w:rPr>
        <w:t>万瑞郎划拨给医疗保险基金</w:t>
      </w:r>
      <w:r w:rsidRPr="00E64C9D">
        <w:rPr>
          <w:lang w:val="en-US" w:eastAsia="zh-CN"/>
        </w:rPr>
        <w:t>，</w:t>
      </w:r>
      <w:r w:rsidRPr="00E64C9D">
        <w:rPr>
          <w:lang w:val="en-US" w:eastAsia="zh-CN"/>
        </w:rPr>
        <w:t>100</w:t>
      </w:r>
      <w:r w:rsidRPr="00E64C9D">
        <w:rPr>
          <w:rFonts w:hint="eastAsia"/>
          <w:lang w:val="en-US" w:eastAsia="zh-CN"/>
        </w:rPr>
        <w:t>万瑞郎划拨给离职后健康保险（</w:t>
      </w:r>
      <w:r w:rsidRPr="00E64C9D">
        <w:rPr>
          <w:rFonts w:hint="eastAsia"/>
          <w:lang w:val="en-US" w:eastAsia="zh-CN"/>
        </w:rPr>
        <w:t>ASHI</w:t>
      </w:r>
      <w:r w:rsidRPr="00E64C9D">
        <w:rPr>
          <w:rFonts w:hint="eastAsia"/>
          <w:lang w:val="en-US" w:eastAsia="zh-CN"/>
        </w:rPr>
        <w:t>）</w:t>
      </w:r>
      <w:r>
        <w:rPr>
          <w:lang w:val="en-US" w:eastAsia="zh-CN"/>
        </w:rPr>
        <w:t>。</w:t>
      </w:r>
      <w:r>
        <w:rPr>
          <w:rFonts w:hint="eastAsia"/>
          <w:lang w:val="en-US" w:eastAsia="zh-CN"/>
        </w:rPr>
        <w:t>各项拨款完成后，</w:t>
      </w:r>
      <w:r w:rsidRPr="00B51CF4">
        <w:rPr>
          <w:lang w:val="en-US" w:eastAsia="zh-CN"/>
        </w:rPr>
        <w:t>68</w:t>
      </w:r>
      <w:r>
        <w:rPr>
          <w:rFonts w:hint="eastAsia"/>
          <w:lang w:val="en-US" w:eastAsia="zh-CN"/>
        </w:rPr>
        <w:t>.</w:t>
      </w:r>
      <w:r w:rsidRPr="00B51CF4">
        <w:rPr>
          <w:lang w:val="en-US" w:eastAsia="zh-CN"/>
        </w:rPr>
        <w:t>2</w:t>
      </w:r>
      <w:r>
        <w:rPr>
          <w:lang w:val="en-US" w:eastAsia="zh-CN"/>
        </w:rPr>
        <w:t> </w:t>
      </w:r>
      <w:r>
        <w:rPr>
          <w:rFonts w:hint="eastAsia"/>
          <w:lang w:val="en-US" w:eastAsia="zh-CN"/>
        </w:rPr>
        <w:t>万瑞郎划入储</w:t>
      </w:r>
      <w:r>
        <w:rPr>
          <w:rFonts w:hint="eastAsia"/>
          <w:lang w:val="en-US" w:eastAsia="zh-CN"/>
        </w:rPr>
        <w:lastRenderedPageBreak/>
        <w:t>备金账目。截至</w:t>
      </w:r>
      <w:r w:rsidRPr="00B51CF4">
        <w:rPr>
          <w:lang w:val="en-US" w:eastAsia="zh-CN"/>
        </w:rPr>
        <w:t>201</w:t>
      </w:r>
      <w:r>
        <w:rPr>
          <w:lang w:val="en-US" w:eastAsia="zh-CN"/>
        </w:rPr>
        <w:t>7</w:t>
      </w:r>
      <w:r>
        <w:rPr>
          <w:rFonts w:hint="eastAsia"/>
          <w:lang w:val="en-US" w:eastAsia="zh-CN"/>
        </w:rPr>
        <w:t>年</w:t>
      </w:r>
      <w:r>
        <w:rPr>
          <w:rFonts w:hint="eastAsia"/>
          <w:lang w:val="en-US" w:eastAsia="zh-CN"/>
        </w:rPr>
        <w:t>12</w:t>
      </w:r>
      <w:r>
        <w:rPr>
          <w:rFonts w:hint="eastAsia"/>
          <w:lang w:val="en-US" w:eastAsia="zh-CN"/>
        </w:rPr>
        <w:t>月</w:t>
      </w:r>
      <w:r w:rsidRPr="00B51CF4">
        <w:rPr>
          <w:lang w:val="en-US" w:eastAsia="zh-CN"/>
        </w:rPr>
        <w:t>31</w:t>
      </w:r>
      <w:r>
        <w:rPr>
          <w:rFonts w:hint="eastAsia"/>
          <w:lang w:val="en-US" w:eastAsia="zh-CN"/>
        </w:rPr>
        <w:t>日，储备金账目的余额为</w:t>
      </w:r>
      <w:r>
        <w:rPr>
          <w:lang w:val="en-US" w:eastAsia="zh-CN"/>
        </w:rPr>
        <w:t>2770</w:t>
      </w:r>
      <w:r>
        <w:rPr>
          <w:rFonts w:hint="eastAsia"/>
          <w:lang w:val="en-US" w:eastAsia="zh-CN"/>
        </w:rPr>
        <w:t>万瑞郎</w:t>
      </w:r>
      <w:r w:rsidRPr="008967C8">
        <w:rPr>
          <w:lang w:val="en-US" w:eastAsia="zh-CN"/>
        </w:rPr>
        <w:t>，</w:t>
      </w:r>
      <w:r>
        <w:rPr>
          <w:rFonts w:hint="eastAsia"/>
          <w:lang w:val="en-US" w:eastAsia="zh-CN"/>
        </w:rPr>
        <w:t>相当于</w:t>
      </w:r>
      <w:r w:rsidRPr="00B51CF4">
        <w:rPr>
          <w:lang w:val="en-US" w:eastAsia="zh-CN"/>
        </w:rPr>
        <w:t>201</w:t>
      </w:r>
      <w:r>
        <w:rPr>
          <w:lang w:val="en-US" w:eastAsia="zh-CN"/>
        </w:rPr>
        <w:t>7</w:t>
      </w:r>
      <w:r>
        <w:rPr>
          <w:rFonts w:hint="eastAsia"/>
          <w:lang w:val="en-US" w:eastAsia="zh-CN"/>
        </w:rPr>
        <w:t>年预算的</w:t>
      </w:r>
      <w:r w:rsidRPr="00B51CF4">
        <w:rPr>
          <w:lang w:val="en-US" w:eastAsia="zh-CN"/>
        </w:rPr>
        <w:t>1</w:t>
      </w:r>
      <w:r>
        <w:rPr>
          <w:lang w:val="en-US" w:eastAsia="zh-CN"/>
        </w:rPr>
        <w:t>7.2%</w:t>
      </w:r>
      <w:r w:rsidRPr="00B51CF4">
        <w:rPr>
          <w:lang w:val="en-US" w:eastAsia="zh-CN"/>
        </w:rPr>
        <w:t xml:space="preserve"> </w:t>
      </w:r>
      <w:r>
        <w:rPr>
          <w:lang w:val="en-US" w:eastAsia="zh-CN"/>
        </w:rPr>
        <w:t>（</w:t>
      </w:r>
      <w:r w:rsidRPr="00B51CF4">
        <w:rPr>
          <w:lang w:val="en-US" w:eastAsia="zh-CN"/>
        </w:rPr>
        <w:t>201</w:t>
      </w:r>
      <w:r>
        <w:rPr>
          <w:lang w:val="en-US" w:eastAsia="zh-CN"/>
        </w:rPr>
        <w:t>6</w:t>
      </w:r>
      <w:r>
        <w:rPr>
          <w:rFonts w:hint="eastAsia"/>
          <w:lang w:val="en-US" w:eastAsia="zh-CN"/>
        </w:rPr>
        <w:t>年的数字为</w:t>
      </w:r>
      <w:r>
        <w:rPr>
          <w:lang w:val="en-US" w:eastAsia="zh-CN"/>
        </w:rPr>
        <w:t>2710</w:t>
      </w:r>
      <w:r>
        <w:rPr>
          <w:rFonts w:hint="eastAsia"/>
          <w:lang w:val="en-US" w:eastAsia="zh-CN"/>
        </w:rPr>
        <w:t>万瑞郎</w:t>
      </w:r>
      <w:r>
        <w:rPr>
          <w:lang w:val="en-US" w:eastAsia="zh-CN"/>
        </w:rPr>
        <w:t>）。</w:t>
      </w:r>
    </w:p>
    <w:p w:rsidR="00F53EDF" w:rsidRDefault="00F53EDF" w:rsidP="008A5AA7">
      <w:pPr>
        <w:keepNext/>
        <w:keepLines/>
        <w:spacing w:after="120"/>
        <w:rPr>
          <w:lang w:eastAsia="zh-CN"/>
        </w:rPr>
      </w:pPr>
      <w:r>
        <w:rPr>
          <w:lang w:eastAsia="zh-CN"/>
        </w:rPr>
        <w:t>18</w:t>
      </w:r>
      <w:r>
        <w:rPr>
          <w:lang w:eastAsia="zh-CN"/>
        </w:rPr>
        <w:tab/>
      </w:r>
      <w:r>
        <w:rPr>
          <w:rFonts w:hint="eastAsia"/>
          <w:lang w:eastAsia="zh-CN"/>
        </w:rPr>
        <w:t>国际电联</w:t>
      </w:r>
      <w:r>
        <w:rPr>
          <w:lang w:eastAsia="zh-CN"/>
        </w:rPr>
        <w:t>2017</w:t>
      </w:r>
      <w:r>
        <w:rPr>
          <w:rFonts w:hint="eastAsia"/>
          <w:lang w:eastAsia="zh-CN"/>
        </w:rPr>
        <w:t>年的收入达</w:t>
      </w:r>
      <w:r w:rsidRPr="005C6F65">
        <w:rPr>
          <w:lang w:eastAsia="zh-CN"/>
        </w:rPr>
        <w:t>1</w:t>
      </w:r>
      <w:r>
        <w:rPr>
          <w:lang w:eastAsia="zh-CN"/>
        </w:rPr>
        <w:t>.</w:t>
      </w:r>
      <w:r w:rsidRPr="005C6F65">
        <w:rPr>
          <w:lang w:eastAsia="zh-CN"/>
        </w:rPr>
        <w:t>7</w:t>
      </w:r>
      <w:r>
        <w:rPr>
          <w:lang w:eastAsia="zh-CN"/>
        </w:rPr>
        <w:t>8</w:t>
      </w:r>
      <w:r w:rsidRPr="005C6F65">
        <w:rPr>
          <w:lang w:eastAsia="zh-CN"/>
        </w:rPr>
        <w:t>5</w:t>
      </w:r>
      <w:r>
        <w:rPr>
          <w:lang w:eastAsia="zh-CN"/>
        </w:rPr>
        <w:t>37</w:t>
      </w:r>
      <w:r>
        <w:rPr>
          <w:rFonts w:hint="eastAsia"/>
          <w:lang w:val="en-US" w:eastAsia="zh-CN"/>
        </w:rPr>
        <w:t>亿瑞郎（</w:t>
      </w:r>
      <w:r>
        <w:rPr>
          <w:lang w:val="en-US" w:eastAsia="zh-CN"/>
        </w:rPr>
        <w:t>2016</w:t>
      </w:r>
      <w:r>
        <w:rPr>
          <w:rFonts w:hint="eastAsia"/>
          <w:lang w:val="en-US" w:eastAsia="zh-CN"/>
        </w:rPr>
        <w:t>年为</w:t>
      </w:r>
      <w:r w:rsidRPr="005C6F65">
        <w:rPr>
          <w:lang w:eastAsia="zh-CN"/>
        </w:rPr>
        <w:t>1</w:t>
      </w:r>
      <w:r>
        <w:rPr>
          <w:lang w:eastAsia="zh-CN"/>
        </w:rPr>
        <w:t>.</w:t>
      </w:r>
      <w:r w:rsidRPr="005C6F65">
        <w:rPr>
          <w:lang w:eastAsia="zh-CN"/>
        </w:rPr>
        <w:t>7</w:t>
      </w:r>
      <w:r>
        <w:rPr>
          <w:lang w:eastAsia="zh-CN"/>
        </w:rPr>
        <w:t>6502</w:t>
      </w:r>
      <w:r>
        <w:rPr>
          <w:rFonts w:hint="eastAsia"/>
          <w:lang w:val="en-US" w:eastAsia="zh-CN"/>
        </w:rPr>
        <w:t>亿瑞郎），详情如下：</w:t>
      </w:r>
    </w:p>
    <w:p w:rsidR="00F53EDF" w:rsidRDefault="00F53EDF" w:rsidP="00F53EDF">
      <w:pPr>
        <w:snapToGrid w:val="0"/>
        <w:spacing w:before="0" w:after="120"/>
        <w:jc w:val="center"/>
      </w:pPr>
      <w:r>
        <w:rPr>
          <w:noProof/>
          <w:lang w:eastAsia="zh-CN"/>
        </w:rPr>
        <mc:AlternateContent>
          <mc:Choice Requires="wps">
            <w:drawing>
              <wp:anchor distT="0" distB="0" distL="114300" distR="114300" simplePos="0" relativeHeight="251669504" behindDoc="0" locked="0" layoutInCell="1" allowOverlap="1" wp14:anchorId="6E727B12" wp14:editId="38E844D2">
                <wp:simplePos x="0" y="0"/>
                <wp:positionH relativeFrom="column">
                  <wp:posOffset>1099185</wp:posOffset>
                </wp:positionH>
                <wp:positionV relativeFrom="paragraph">
                  <wp:posOffset>2039620</wp:posOffset>
                </wp:positionV>
                <wp:extent cx="3790950" cy="371475"/>
                <wp:effectExtent l="0" t="0" r="0" b="9525"/>
                <wp:wrapNone/>
                <wp:docPr id="507" name="Text Box 507"/>
                <wp:cNvGraphicFramePr/>
                <a:graphic xmlns:a="http://schemas.openxmlformats.org/drawingml/2006/main">
                  <a:graphicData uri="http://schemas.microsoft.com/office/word/2010/wordprocessingShape">
                    <wps:wsp>
                      <wps:cNvSpPr txBox="1"/>
                      <wps:spPr>
                        <a:xfrm>
                          <a:off x="0" y="0"/>
                          <a:ext cx="37909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tabs>
                                <w:tab w:val="clear" w:pos="1191"/>
                                <w:tab w:val="left" w:pos="1418"/>
                                <w:tab w:val="left" w:pos="2694"/>
                                <w:tab w:val="left" w:pos="4111"/>
                              </w:tabs>
                              <w:rPr>
                                <w:sz w:val="20"/>
                                <w:lang w:eastAsia="zh-CN"/>
                              </w:rPr>
                            </w:pPr>
                            <w:r>
                              <w:rPr>
                                <w:rFonts w:hint="eastAsia"/>
                                <w:sz w:val="20"/>
                                <w:lang w:eastAsia="zh-CN"/>
                              </w:rPr>
                              <w:t>分摊会费</w:t>
                            </w:r>
                            <w:r>
                              <w:rPr>
                                <w:sz w:val="20"/>
                                <w:lang w:eastAsia="zh-CN"/>
                              </w:rPr>
                              <w:tab/>
                            </w:r>
                            <w:r>
                              <w:rPr>
                                <w:rFonts w:hint="eastAsia"/>
                                <w:sz w:val="20"/>
                                <w:lang w:eastAsia="zh-CN"/>
                              </w:rPr>
                              <w:t>自愿捐款</w:t>
                            </w:r>
                            <w:r>
                              <w:rPr>
                                <w:sz w:val="20"/>
                                <w:lang w:eastAsia="zh-CN"/>
                              </w:rPr>
                              <w:tab/>
                            </w:r>
                            <w:r>
                              <w:rPr>
                                <w:rFonts w:hint="eastAsia"/>
                                <w:sz w:val="20"/>
                                <w:lang w:eastAsia="zh-CN"/>
                              </w:rPr>
                              <w:t>其它经营收入</w:t>
                            </w:r>
                            <w:r>
                              <w:rPr>
                                <w:sz w:val="20"/>
                                <w:lang w:eastAsia="zh-CN"/>
                              </w:rPr>
                              <w:tab/>
                            </w:r>
                            <w:r>
                              <w:rPr>
                                <w:rFonts w:hint="eastAsia"/>
                                <w:sz w:val="20"/>
                                <w:lang w:eastAsia="zh-CN"/>
                              </w:rPr>
                              <w:t>财务收入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727B12" id="_x0000_t202" coordsize="21600,21600" o:spt="202" path="m,l,21600r21600,l21600,xe">
                <v:stroke joinstyle="miter"/>
                <v:path gradientshapeok="t" o:connecttype="rect"/>
              </v:shapetype>
              <v:shape id="Text Box 507" o:spid="_x0000_s1026" type="#_x0000_t202" style="position:absolute;left:0;text-align:left;margin-left:86.55pt;margin-top:160.6pt;width:298.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" fillcolor="white [3201]" stroked="f" strokeweight=".5pt">
                <v:textbox>
                  <w:txbxContent>
                    <w:p w:rsidR="00D72D6F" w:rsidRDefault="00D72D6F" w:rsidP="00F53EDF">
                      <w:pPr>
                        <w:tabs>
                          <w:tab w:val="clear" w:pos="1191"/>
                          <w:tab w:val="left" w:pos="1418"/>
                          <w:tab w:val="left" w:pos="2694"/>
                          <w:tab w:val="left" w:pos="4111"/>
                        </w:tabs>
                        <w:rPr>
                          <w:sz w:val="20"/>
                          <w:lang w:eastAsia="zh-CN"/>
                        </w:rPr>
                      </w:pPr>
                      <w:r>
                        <w:rPr>
                          <w:rFonts w:hint="eastAsia"/>
                          <w:sz w:val="20"/>
                          <w:lang w:eastAsia="zh-CN"/>
                        </w:rPr>
                        <w:t>分摊会费</w:t>
                      </w:r>
                      <w:r>
                        <w:rPr>
                          <w:sz w:val="20"/>
                          <w:lang w:eastAsia="zh-CN"/>
                        </w:rPr>
                        <w:tab/>
                      </w:r>
                      <w:r>
                        <w:rPr>
                          <w:rFonts w:hint="eastAsia"/>
                          <w:sz w:val="20"/>
                          <w:lang w:eastAsia="zh-CN"/>
                        </w:rPr>
                        <w:t>自愿捐款</w:t>
                      </w:r>
                      <w:r>
                        <w:rPr>
                          <w:sz w:val="20"/>
                          <w:lang w:eastAsia="zh-CN"/>
                        </w:rPr>
                        <w:tab/>
                      </w:r>
                      <w:r>
                        <w:rPr>
                          <w:rFonts w:hint="eastAsia"/>
                          <w:sz w:val="20"/>
                          <w:lang w:eastAsia="zh-CN"/>
                        </w:rPr>
                        <w:t>其它经营收入</w:t>
                      </w:r>
                      <w:r>
                        <w:rPr>
                          <w:sz w:val="20"/>
                          <w:lang w:eastAsia="zh-CN"/>
                        </w:rPr>
                        <w:tab/>
                      </w:r>
                      <w:r>
                        <w:rPr>
                          <w:rFonts w:hint="eastAsia"/>
                          <w:sz w:val="20"/>
                          <w:lang w:eastAsia="zh-CN"/>
                        </w:rPr>
                        <w:t>财务收入</w:t>
                      </w:r>
                    </w:p>
                  </w:txbxContent>
                </v:textbox>
              </v:shape>
            </w:pict>
          </mc:Fallback>
        </mc:AlternateContent>
      </w:r>
      <w:r>
        <w:rPr>
          <w:noProof/>
          <w:lang w:eastAsia="zh-CN"/>
        </w:rPr>
        <w:drawing>
          <wp:inline distT="0" distB="0" distL="0" distR="0" wp14:anchorId="41A4F9B1" wp14:editId="710BC720">
            <wp:extent cx="4800600" cy="2743200"/>
            <wp:effectExtent l="0" t="0" r="0" b="0"/>
            <wp:docPr id="508" name="Chart 5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3EDF" w:rsidRDefault="00F53EDF" w:rsidP="008A5AA7">
      <w:pPr>
        <w:spacing w:before="240" w:after="120"/>
        <w:rPr>
          <w:lang w:eastAsia="zh-CN"/>
        </w:rPr>
      </w:pPr>
      <w:r>
        <w:rPr>
          <w:lang w:eastAsia="zh-CN"/>
        </w:rPr>
        <w:t>19</w:t>
      </w:r>
      <w:r>
        <w:rPr>
          <w:lang w:eastAsia="zh-CN"/>
        </w:rPr>
        <w:tab/>
      </w:r>
      <w:r>
        <w:rPr>
          <w:rFonts w:hint="eastAsia"/>
          <w:lang w:eastAsia="zh-CN"/>
        </w:rPr>
        <w:t>应摊会费是收入的主要来源，</w:t>
      </w:r>
      <w:r w:rsidRPr="00133CFD">
        <w:rPr>
          <w:lang w:eastAsia="zh-CN"/>
        </w:rPr>
        <w:t>2017</w:t>
      </w:r>
      <w:r w:rsidRPr="00133CFD">
        <w:rPr>
          <w:rFonts w:hint="eastAsia"/>
          <w:lang w:eastAsia="zh-CN"/>
        </w:rPr>
        <w:t>年占总收入的</w:t>
      </w:r>
      <w:r w:rsidRPr="00133CFD">
        <w:rPr>
          <w:lang w:val="en-US" w:eastAsia="zh-CN"/>
        </w:rPr>
        <w:t>70%</w:t>
      </w:r>
      <w:r w:rsidRPr="00133CFD">
        <w:rPr>
          <w:rFonts w:hint="eastAsia"/>
          <w:lang w:val="en-US" w:eastAsia="zh-CN"/>
        </w:rPr>
        <w:t>，与</w:t>
      </w:r>
      <w:r w:rsidRPr="00133CFD">
        <w:rPr>
          <w:lang w:val="en-US" w:eastAsia="zh-CN"/>
        </w:rPr>
        <w:t>2016</w:t>
      </w:r>
      <w:r w:rsidRPr="00133CFD">
        <w:rPr>
          <w:rFonts w:hint="eastAsia"/>
          <w:lang w:val="en-US" w:eastAsia="zh-CN"/>
        </w:rPr>
        <w:t>年相比保持稳定</w:t>
      </w:r>
      <w:r>
        <w:rPr>
          <w:rFonts w:hint="eastAsia"/>
          <w:lang w:val="en-US" w:eastAsia="zh-CN"/>
        </w:rPr>
        <w:t>，其后为占比</w:t>
      </w:r>
      <w:r>
        <w:rPr>
          <w:lang w:val="en-US" w:eastAsia="zh-CN"/>
        </w:rPr>
        <w:t>25%</w:t>
      </w:r>
      <w:r>
        <w:rPr>
          <w:rFonts w:hint="eastAsia"/>
          <w:lang w:val="en-US" w:eastAsia="zh-CN"/>
        </w:rPr>
        <w:t>的经营收入，主要包括出版物销售和卫星网络申报。</w:t>
      </w:r>
    </w:p>
    <w:p w:rsidR="00F53EDF" w:rsidRDefault="00F53EDF" w:rsidP="00F53EDF">
      <w:pPr>
        <w:snapToGrid w:val="0"/>
        <w:spacing w:before="0" w:after="120"/>
      </w:pPr>
      <w:r>
        <w:rPr>
          <w:noProof/>
          <w:lang w:eastAsia="zh-CN"/>
        </w:rPr>
        <w:drawing>
          <wp:inline distT="0" distB="0" distL="0" distR="0" wp14:anchorId="6BE30FEE" wp14:editId="00E720AA">
            <wp:extent cx="5353050" cy="4486275"/>
            <wp:effectExtent l="0" t="0" r="0" b="9525"/>
            <wp:docPr id="509" name="Chart 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3EDF" w:rsidRDefault="00F53EDF" w:rsidP="00F53EDF">
      <w:pPr>
        <w:keepNext/>
        <w:keepLines/>
        <w:spacing w:after="120"/>
        <w:rPr>
          <w:lang w:eastAsia="zh-CN"/>
        </w:rPr>
      </w:pPr>
      <w:r>
        <w:rPr>
          <w:lang w:eastAsia="zh-CN"/>
        </w:rPr>
        <w:lastRenderedPageBreak/>
        <w:t>20</w:t>
      </w:r>
      <w:r>
        <w:rPr>
          <w:lang w:eastAsia="zh-CN"/>
        </w:rPr>
        <w:tab/>
        <w:t>2017</w:t>
      </w:r>
      <w:r>
        <w:rPr>
          <w:rFonts w:hint="eastAsia"/>
          <w:lang w:eastAsia="zh-CN"/>
        </w:rPr>
        <w:t>年国际电联的支出达</w:t>
      </w:r>
      <w:r>
        <w:rPr>
          <w:lang w:eastAsia="zh-CN"/>
        </w:rPr>
        <w:t>1</w:t>
      </w:r>
      <w:r>
        <w:rPr>
          <w:lang w:val="en-US" w:eastAsia="zh-CN"/>
        </w:rPr>
        <w:t>.</w:t>
      </w:r>
      <w:r>
        <w:rPr>
          <w:lang w:eastAsia="zh-CN"/>
        </w:rPr>
        <w:t>95615</w:t>
      </w:r>
      <w:r>
        <w:rPr>
          <w:rFonts w:hint="eastAsia"/>
          <w:lang w:eastAsia="zh-CN"/>
        </w:rPr>
        <w:t>亿瑞郎（</w:t>
      </w:r>
      <w:r>
        <w:rPr>
          <w:lang w:eastAsia="zh-CN"/>
        </w:rPr>
        <w:t>2016</w:t>
      </w:r>
      <w:r>
        <w:rPr>
          <w:rFonts w:hint="eastAsia"/>
          <w:lang w:eastAsia="zh-CN"/>
        </w:rPr>
        <w:t>年为</w:t>
      </w:r>
      <w:r>
        <w:rPr>
          <w:lang w:eastAsia="zh-CN"/>
        </w:rPr>
        <w:t>1</w:t>
      </w:r>
      <w:r>
        <w:rPr>
          <w:lang w:val="en-US" w:eastAsia="zh-CN"/>
        </w:rPr>
        <w:t>.</w:t>
      </w:r>
      <w:r>
        <w:rPr>
          <w:lang w:eastAsia="zh-CN"/>
        </w:rPr>
        <w:t>88195</w:t>
      </w:r>
      <w:r>
        <w:rPr>
          <w:rFonts w:hint="eastAsia"/>
          <w:lang w:eastAsia="zh-CN"/>
        </w:rPr>
        <w:t>亿瑞郎），详见下图：</w:t>
      </w:r>
    </w:p>
    <w:p w:rsidR="00F53EDF" w:rsidRDefault="00F53EDF" w:rsidP="00F53EDF">
      <w:pPr>
        <w:keepNext/>
        <w:keepLines/>
        <w:spacing w:after="120"/>
        <w:rPr>
          <w:lang w:eastAsia="zh-CN"/>
        </w:rPr>
      </w:pPr>
      <w:r>
        <w:rPr>
          <w:noProof/>
          <w:lang w:eastAsia="zh-CN"/>
        </w:rPr>
        <mc:AlternateContent>
          <mc:Choice Requires="wps">
            <w:drawing>
              <wp:anchor distT="0" distB="0" distL="114300" distR="114300" simplePos="0" relativeHeight="251662336" behindDoc="0" locked="0" layoutInCell="1" allowOverlap="1" wp14:anchorId="3DDCCF55" wp14:editId="5B0AC4D9">
                <wp:simplePos x="0" y="0"/>
                <wp:positionH relativeFrom="column">
                  <wp:posOffset>2527897</wp:posOffset>
                </wp:positionH>
                <wp:positionV relativeFrom="paragraph">
                  <wp:posOffset>2508898</wp:posOffset>
                </wp:positionV>
                <wp:extent cx="1660417" cy="241300"/>
                <wp:effectExtent l="556895" t="0" r="459105" b="0"/>
                <wp:wrapNone/>
                <wp:docPr id="503" name="Text Box 503"/>
                <wp:cNvGraphicFramePr/>
                <a:graphic xmlns:a="http://schemas.openxmlformats.org/drawingml/2006/main">
                  <a:graphicData uri="http://schemas.microsoft.com/office/word/2010/wordprocessingShape">
                    <wps:wsp>
                      <wps:cNvSpPr txBox="1"/>
                      <wps:spPr>
                        <a:xfrm rot="18853490">
                          <a:off x="0" y="0"/>
                          <a:ext cx="1660417"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spacing w:before="0"/>
                              <w:jc w:val="right"/>
                              <w:rPr>
                                <w:sz w:val="18"/>
                                <w:szCs w:val="18"/>
                                <w:lang w:eastAsia="zh-CN"/>
                              </w:rPr>
                            </w:pPr>
                            <w:r>
                              <w:rPr>
                                <w:rFonts w:hint="eastAsia"/>
                                <w:sz w:val="18"/>
                                <w:szCs w:val="18"/>
                                <w:lang w:eastAsia="zh-CN"/>
                              </w:rPr>
                              <w:t>折旧和减值损失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CCF55" id="Text Box 503" o:spid="_x0000_s1027" type="#_x0000_t202" style="position:absolute;margin-left:199.05pt;margin-top:197.55pt;width:130.75pt;height:19pt;rotation:-299992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" fillcolor="white [3201]" stroked="f" strokeweight=".5pt">
                <v:textbox>
                  <w:txbxContent>
                    <w:p w:rsidR="00D72D6F" w:rsidRDefault="00D72D6F" w:rsidP="00F53EDF">
                      <w:pPr>
                        <w:spacing w:before="0"/>
                        <w:jc w:val="right"/>
                        <w:rPr>
                          <w:sz w:val="18"/>
                          <w:szCs w:val="18"/>
                          <w:lang w:eastAsia="zh-CN"/>
                        </w:rPr>
                      </w:pPr>
                      <w:r>
                        <w:rPr>
                          <w:rFonts w:hint="eastAsia"/>
                          <w:sz w:val="18"/>
                          <w:szCs w:val="18"/>
                          <w:lang w:eastAsia="zh-CN"/>
                        </w:rPr>
                        <w:t>折旧和减值损失</w:t>
                      </w:r>
                    </w:p>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14:anchorId="472E9D63" wp14:editId="6258AFA9">
                <wp:simplePos x="0" y="0"/>
                <wp:positionH relativeFrom="column">
                  <wp:posOffset>3261003</wp:posOffset>
                </wp:positionH>
                <wp:positionV relativeFrom="paragraph">
                  <wp:posOffset>2460281</wp:posOffset>
                </wp:positionV>
                <wp:extent cx="1656943" cy="236220"/>
                <wp:effectExtent l="557848" t="0" r="444182" b="0"/>
                <wp:wrapNone/>
                <wp:docPr id="504" name="Text Box 504"/>
                <wp:cNvGraphicFramePr/>
                <a:graphic xmlns:a="http://schemas.openxmlformats.org/drawingml/2006/main">
                  <a:graphicData uri="http://schemas.microsoft.com/office/word/2010/wordprocessingShape">
                    <wps:wsp>
                      <wps:cNvSpPr txBox="1"/>
                      <wps:spPr>
                        <a:xfrm rot="18853490">
                          <a:off x="0" y="0"/>
                          <a:ext cx="1656943"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spacing w:before="0"/>
                              <w:jc w:val="right"/>
                              <w:rPr>
                                <w:sz w:val="18"/>
                                <w:szCs w:val="18"/>
                                <w:lang w:val="en-US" w:eastAsia="zh-CN"/>
                              </w:rPr>
                            </w:pPr>
                            <w:r>
                              <w:rPr>
                                <w:rFonts w:hint="eastAsia"/>
                                <w:sz w:val="18"/>
                                <w:szCs w:val="18"/>
                                <w:lang w:eastAsia="zh-CN"/>
                              </w:rPr>
                              <w:t>运输、通信及</w:t>
                            </w:r>
                            <w:r>
                              <w:rPr>
                                <w:sz w:val="18"/>
                                <w:szCs w:val="1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E9D63" id="Text Box 504" o:spid="_x0000_s1028" type="#_x0000_t202" style="position:absolute;margin-left:256.75pt;margin-top:193.7pt;width:130.45pt;height:18.6pt;rotation:-299992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" fillcolor="white [3201]" stroked="f" strokeweight=".5pt">
                <v:textbox>
                  <w:txbxContent>
                    <w:p w:rsidR="00D72D6F" w:rsidRDefault="00D72D6F" w:rsidP="00F53EDF">
                      <w:pPr>
                        <w:spacing w:before="0"/>
                        <w:jc w:val="right"/>
                        <w:rPr>
                          <w:sz w:val="18"/>
                          <w:szCs w:val="18"/>
                          <w:lang w:val="en-US" w:eastAsia="zh-CN"/>
                        </w:rPr>
                      </w:pPr>
                      <w:r>
                        <w:rPr>
                          <w:rFonts w:hint="eastAsia"/>
                          <w:sz w:val="18"/>
                          <w:szCs w:val="18"/>
                          <w:lang w:eastAsia="zh-CN"/>
                        </w:rPr>
                        <w:t>运输、通信及</w:t>
                      </w:r>
                      <w:r>
                        <w:rPr>
                          <w:sz w:val="18"/>
                          <w:szCs w:val="18"/>
                          <w:lang w:val="en-US" w:eastAsia="zh-CN"/>
                        </w:rPr>
                        <w:t>...</w:t>
                      </w:r>
                    </w:p>
                  </w:txbxContent>
                </v:textbox>
              </v:shape>
            </w:pict>
          </mc:Fallback>
        </mc:AlternateContent>
      </w:r>
      <w:r>
        <w:rPr>
          <w:noProof/>
          <w:lang w:eastAsia="zh-CN"/>
        </w:rPr>
        <mc:AlternateContent>
          <mc:Choice Requires="wps">
            <w:drawing>
              <wp:anchor distT="0" distB="0" distL="114300" distR="114300" simplePos="0" relativeHeight="251664384" behindDoc="0" locked="0" layoutInCell="1" allowOverlap="1" wp14:anchorId="7F57D848" wp14:editId="681145F4">
                <wp:simplePos x="0" y="0"/>
                <wp:positionH relativeFrom="column">
                  <wp:posOffset>1238696</wp:posOffset>
                </wp:positionH>
                <wp:positionV relativeFrom="paragraph">
                  <wp:posOffset>2514376</wp:posOffset>
                </wp:positionV>
                <wp:extent cx="1879600" cy="235585"/>
                <wp:effectExtent l="555307" t="0" r="542608" b="0"/>
                <wp:wrapNone/>
                <wp:docPr id="501" name="Text Box 501"/>
                <wp:cNvGraphicFramePr/>
                <a:graphic xmlns:a="http://schemas.openxmlformats.org/drawingml/2006/main">
                  <a:graphicData uri="http://schemas.microsoft.com/office/word/2010/wordprocessingShape">
                    <wps:wsp>
                      <wps:cNvSpPr txBox="1"/>
                      <wps:spPr>
                        <a:xfrm rot="18853490">
                          <a:off x="0" y="0"/>
                          <a:ext cx="1879600" cy="235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spacing w:before="0"/>
                              <w:jc w:val="right"/>
                              <w:rPr>
                                <w:sz w:val="18"/>
                                <w:szCs w:val="18"/>
                                <w:lang w:eastAsia="zh-CN"/>
                              </w:rPr>
                            </w:pPr>
                            <w:r>
                              <w:rPr>
                                <w:rFonts w:hint="eastAsia"/>
                                <w:sz w:val="18"/>
                                <w:szCs w:val="18"/>
                                <w:lang w:eastAsia="zh-CN"/>
                              </w:rPr>
                              <w:t>办公设施租用和维护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7D848" id="Text Box 501" o:spid="_x0000_s1029" type="#_x0000_t202" style="position:absolute;margin-left:97.55pt;margin-top:198pt;width:148pt;height:18.55pt;rotation:-299992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" fillcolor="white [3201]" stroked="f" strokeweight=".5pt">
                <v:textbox>
                  <w:txbxContent>
                    <w:p w:rsidR="00D72D6F" w:rsidRDefault="00D72D6F" w:rsidP="00F53EDF">
                      <w:pPr>
                        <w:spacing w:before="0"/>
                        <w:jc w:val="right"/>
                        <w:rPr>
                          <w:sz w:val="18"/>
                          <w:szCs w:val="18"/>
                          <w:lang w:eastAsia="zh-CN"/>
                        </w:rPr>
                      </w:pPr>
                      <w:r>
                        <w:rPr>
                          <w:rFonts w:hint="eastAsia"/>
                          <w:sz w:val="18"/>
                          <w:szCs w:val="18"/>
                          <w:lang w:eastAsia="zh-CN"/>
                        </w:rPr>
                        <w:t>办公设施租用和维护</w:t>
                      </w:r>
                    </w:p>
                  </w:txbxContent>
                </v:textbox>
              </v:shape>
            </w:pict>
          </mc:Fallback>
        </mc:AlternateContent>
      </w:r>
      <w:r>
        <w:rPr>
          <w:noProof/>
          <w:lang w:eastAsia="zh-CN"/>
        </w:rPr>
        <mc:AlternateContent>
          <mc:Choice Requires="wps">
            <w:drawing>
              <wp:anchor distT="0" distB="0" distL="114300" distR="114300" simplePos="0" relativeHeight="251659264" behindDoc="0" locked="0" layoutInCell="1" allowOverlap="1" wp14:anchorId="79B58EF5" wp14:editId="453A4DBB">
                <wp:simplePos x="0" y="0"/>
                <wp:positionH relativeFrom="column">
                  <wp:posOffset>4905375</wp:posOffset>
                </wp:positionH>
                <wp:positionV relativeFrom="paragraph">
                  <wp:posOffset>2324100</wp:posOffset>
                </wp:positionV>
                <wp:extent cx="1115060" cy="236220"/>
                <wp:effectExtent l="287020" t="0" r="257810" b="0"/>
                <wp:wrapNone/>
                <wp:docPr id="506" name="Text Box 506"/>
                <wp:cNvGraphicFramePr/>
                <a:graphic xmlns:a="http://schemas.openxmlformats.org/drawingml/2006/main">
                  <a:graphicData uri="http://schemas.microsoft.com/office/word/2010/wordprocessingShape">
                    <wps:wsp>
                      <wps:cNvSpPr txBox="1"/>
                      <wps:spPr>
                        <a:xfrm rot="18853490">
                          <a:off x="0" y="0"/>
                          <a:ext cx="111506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spacing w:before="0"/>
                              <w:jc w:val="right"/>
                              <w:rPr>
                                <w:sz w:val="18"/>
                                <w:szCs w:val="18"/>
                                <w:lang w:eastAsia="zh-CN"/>
                              </w:rPr>
                            </w:pPr>
                            <w:r>
                              <w:rPr>
                                <w:rFonts w:hint="eastAsia"/>
                                <w:sz w:val="18"/>
                                <w:szCs w:val="18"/>
                                <w:lang w:eastAsia="zh-CN"/>
                              </w:rPr>
                              <w:t>财务支出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58EF5" id="Text Box 506" o:spid="_x0000_s1030" type="#_x0000_t202" style="position:absolute;margin-left:386.25pt;margin-top:183pt;width:87.8pt;height:18.6pt;rotation:-29999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" fillcolor="white [3201]" stroked="f" strokeweight=".5pt">
                <v:textbox>
                  <w:txbxContent>
                    <w:p w:rsidR="00D72D6F" w:rsidRDefault="00D72D6F" w:rsidP="00F53EDF">
                      <w:pPr>
                        <w:spacing w:before="0"/>
                        <w:jc w:val="right"/>
                        <w:rPr>
                          <w:sz w:val="18"/>
                          <w:szCs w:val="18"/>
                          <w:lang w:eastAsia="zh-CN"/>
                        </w:rPr>
                      </w:pPr>
                      <w:r>
                        <w:rPr>
                          <w:rFonts w:hint="eastAsia"/>
                          <w:sz w:val="18"/>
                          <w:szCs w:val="18"/>
                          <w:lang w:eastAsia="zh-CN"/>
                        </w:rPr>
                        <w:t>财务支出</w:t>
                      </w:r>
                    </w:p>
                  </w:txbxContent>
                </v:textbox>
              </v:shape>
            </w:pict>
          </mc:Fallback>
        </mc:AlternateContent>
      </w:r>
      <w:r>
        <w:rPr>
          <w:noProof/>
          <w:lang w:eastAsia="zh-CN"/>
        </w:rPr>
        <mc:AlternateContent>
          <mc:Choice Requires="wps">
            <w:drawing>
              <wp:anchor distT="0" distB="0" distL="114300" distR="114300" simplePos="0" relativeHeight="251660288" behindDoc="0" locked="0" layoutInCell="1" allowOverlap="1" wp14:anchorId="68C4DB2B" wp14:editId="6318F176">
                <wp:simplePos x="0" y="0"/>
                <wp:positionH relativeFrom="column">
                  <wp:posOffset>4303601</wp:posOffset>
                </wp:positionH>
                <wp:positionV relativeFrom="paragraph">
                  <wp:posOffset>2310840</wp:posOffset>
                </wp:positionV>
                <wp:extent cx="1115060" cy="236220"/>
                <wp:effectExtent l="287020" t="0" r="257810" b="0"/>
                <wp:wrapNone/>
                <wp:docPr id="505" name="Text Box 505"/>
                <wp:cNvGraphicFramePr/>
                <a:graphic xmlns:a="http://schemas.openxmlformats.org/drawingml/2006/main">
                  <a:graphicData uri="http://schemas.microsoft.com/office/word/2010/wordprocessingShape">
                    <wps:wsp>
                      <wps:cNvSpPr txBox="1"/>
                      <wps:spPr>
                        <a:xfrm rot="18853490">
                          <a:off x="0" y="0"/>
                          <a:ext cx="111506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spacing w:before="0"/>
                              <w:jc w:val="right"/>
                              <w:rPr>
                                <w:sz w:val="18"/>
                                <w:szCs w:val="18"/>
                                <w:lang w:eastAsia="zh-CN"/>
                              </w:rPr>
                            </w:pPr>
                            <w:r>
                              <w:rPr>
                                <w:rFonts w:hint="eastAsia"/>
                                <w:sz w:val="18"/>
                                <w:szCs w:val="18"/>
                                <w:lang w:eastAsia="zh-CN"/>
                              </w:rPr>
                              <w:t>其它支出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4DB2B" id="Text Box 505" o:spid="_x0000_s1031" type="#_x0000_t202" style="position:absolute;margin-left:338.85pt;margin-top:181.95pt;width:87.8pt;height:18.6pt;rotation:-299992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" fillcolor="white [3201]" stroked="f" strokeweight=".5pt">
                <v:textbox>
                  <w:txbxContent>
                    <w:p w:rsidR="00D72D6F" w:rsidRDefault="00D72D6F" w:rsidP="00F53EDF">
                      <w:pPr>
                        <w:spacing w:before="0"/>
                        <w:jc w:val="right"/>
                        <w:rPr>
                          <w:sz w:val="18"/>
                          <w:szCs w:val="18"/>
                          <w:lang w:eastAsia="zh-CN"/>
                        </w:rPr>
                      </w:pPr>
                      <w:r>
                        <w:rPr>
                          <w:rFonts w:hint="eastAsia"/>
                          <w:sz w:val="18"/>
                          <w:szCs w:val="18"/>
                          <w:lang w:eastAsia="zh-CN"/>
                        </w:rPr>
                        <w:t>其它支出</w:t>
                      </w:r>
                    </w:p>
                  </w:txbxContent>
                </v:textbox>
              </v:shape>
            </w:pict>
          </mc:Fallback>
        </mc:AlternateContent>
      </w:r>
      <w:r>
        <w:rPr>
          <w:noProof/>
          <w:lang w:eastAsia="zh-CN"/>
        </w:rPr>
        <mc:AlternateContent>
          <mc:Choice Requires="wps">
            <w:drawing>
              <wp:anchor distT="0" distB="0" distL="114300" distR="114300" simplePos="0" relativeHeight="251663360" behindDoc="0" locked="0" layoutInCell="1" allowOverlap="1" wp14:anchorId="4EF42AD6" wp14:editId="081C2DF6">
                <wp:simplePos x="0" y="0"/>
                <wp:positionH relativeFrom="column">
                  <wp:posOffset>2312351</wp:posOffset>
                </wp:positionH>
                <wp:positionV relativeFrom="paragraph">
                  <wp:posOffset>2389796</wp:posOffset>
                </wp:positionV>
                <wp:extent cx="1296035" cy="215900"/>
                <wp:effectExtent l="425768" t="0" r="329882" b="0"/>
                <wp:wrapNone/>
                <wp:docPr id="502" name="Text Box 502"/>
                <wp:cNvGraphicFramePr/>
                <a:graphic xmlns:a="http://schemas.openxmlformats.org/drawingml/2006/main">
                  <a:graphicData uri="http://schemas.microsoft.com/office/word/2010/wordprocessingShape">
                    <wps:wsp>
                      <wps:cNvSpPr txBox="1"/>
                      <wps:spPr>
                        <a:xfrm rot="18853490">
                          <a:off x="0" y="0"/>
                          <a:ext cx="129603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spacing w:before="0"/>
                              <w:jc w:val="right"/>
                              <w:rPr>
                                <w:sz w:val="18"/>
                                <w:szCs w:val="18"/>
                                <w:lang w:eastAsia="zh-CN"/>
                              </w:rPr>
                            </w:pPr>
                            <w:r>
                              <w:rPr>
                                <w:rFonts w:hint="eastAsia"/>
                                <w:sz w:val="18"/>
                                <w:szCs w:val="18"/>
                                <w:lang w:eastAsia="zh-CN"/>
                              </w:rPr>
                              <w:t>设备和用品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42AD6" id="Text Box 502" o:spid="_x0000_s1032" type="#_x0000_t202" style="position:absolute;margin-left:182.05pt;margin-top:188.15pt;width:102.05pt;height:17pt;rotation:-299992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" fillcolor="white [3201]" stroked="f" strokeweight=".5pt">
                <v:textbox>
                  <w:txbxContent>
                    <w:p w:rsidR="00D72D6F" w:rsidRDefault="00D72D6F" w:rsidP="00F53EDF">
                      <w:pPr>
                        <w:spacing w:before="0"/>
                        <w:jc w:val="right"/>
                        <w:rPr>
                          <w:sz w:val="18"/>
                          <w:szCs w:val="18"/>
                          <w:lang w:eastAsia="zh-CN"/>
                        </w:rPr>
                      </w:pPr>
                      <w:r>
                        <w:rPr>
                          <w:rFonts w:hint="eastAsia"/>
                          <w:sz w:val="18"/>
                          <w:szCs w:val="18"/>
                          <w:lang w:eastAsia="zh-CN"/>
                        </w:rPr>
                        <w:t>设备和用品</w:t>
                      </w:r>
                    </w:p>
                  </w:txbxContent>
                </v:textbox>
              </v:shape>
            </w:pict>
          </mc:Fallback>
        </mc:AlternateContent>
      </w:r>
      <w:r>
        <w:rPr>
          <w:noProof/>
          <w:lang w:eastAsia="zh-CN"/>
        </w:rPr>
        <mc:AlternateContent>
          <mc:Choice Requires="wps">
            <w:drawing>
              <wp:anchor distT="0" distB="0" distL="114300" distR="114300" simplePos="0" relativeHeight="251665408" behindDoc="0" locked="0" layoutInCell="1" allowOverlap="1" wp14:anchorId="3C1BDE28" wp14:editId="14266952">
                <wp:simplePos x="0" y="0"/>
                <wp:positionH relativeFrom="column">
                  <wp:posOffset>1218564</wp:posOffset>
                </wp:positionH>
                <wp:positionV relativeFrom="paragraph">
                  <wp:posOffset>2324100</wp:posOffset>
                </wp:positionV>
                <wp:extent cx="1115060" cy="236220"/>
                <wp:effectExtent l="287020" t="0" r="257810" b="0"/>
                <wp:wrapNone/>
                <wp:docPr id="500" name="Text Box 500"/>
                <wp:cNvGraphicFramePr/>
                <a:graphic xmlns:a="http://schemas.openxmlformats.org/drawingml/2006/main">
                  <a:graphicData uri="http://schemas.microsoft.com/office/word/2010/wordprocessingShape">
                    <wps:wsp>
                      <wps:cNvSpPr txBox="1"/>
                      <wps:spPr>
                        <a:xfrm rot="18853490">
                          <a:off x="0" y="0"/>
                          <a:ext cx="111506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spacing w:before="0"/>
                              <w:jc w:val="right"/>
                              <w:rPr>
                                <w:sz w:val="18"/>
                                <w:szCs w:val="18"/>
                                <w:lang w:eastAsia="zh-CN"/>
                              </w:rPr>
                            </w:pPr>
                            <w:r>
                              <w:rPr>
                                <w:rFonts w:hint="eastAsia"/>
                                <w:sz w:val="18"/>
                                <w:szCs w:val="18"/>
                                <w:lang w:eastAsia="zh-CN"/>
                              </w:rPr>
                              <w:t>合同服务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BDE28" id="Text Box 500" o:spid="_x0000_s1033" type="#_x0000_t202" style="position:absolute;margin-left:95.95pt;margin-top:183pt;width:87.8pt;height:18.6pt;rotation:-299992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" fillcolor="white [3201]" stroked="f" strokeweight=".5pt">
                <v:textbox>
                  <w:txbxContent>
                    <w:p w:rsidR="00D72D6F" w:rsidRDefault="00D72D6F" w:rsidP="00F53EDF">
                      <w:pPr>
                        <w:spacing w:before="0"/>
                        <w:jc w:val="right"/>
                        <w:rPr>
                          <w:sz w:val="18"/>
                          <w:szCs w:val="18"/>
                          <w:lang w:eastAsia="zh-CN"/>
                        </w:rPr>
                      </w:pPr>
                      <w:r>
                        <w:rPr>
                          <w:rFonts w:hint="eastAsia"/>
                          <w:sz w:val="18"/>
                          <w:szCs w:val="18"/>
                          <w:lang w:eastAsia="zh-CN"/>
                        </w:rPr>
                        <w:t>合同服务</w:t>
                      </w:r>
                    </w:p>
                  </w:txbxContent>
                </v:textbox>
              </v:shape>
            </w:pict>
          </mc:Fallback>
        </mc:AlternateContent>
      </w:r>
      <w:r>
        <w:rPr>
          <w:noProof/>
          <w:lang w:eastAsia="zh-CN"/>
        </w:rPr>
        <mc:AlternateContent>
          <mc:Choice Requires="wps">
            <w:drawing>
              <wp:anchor distT="0" distB="0" distL="114300" distR="114300" simplePos="0" relativeHeight="251666432" behindDoc="0" locked="0" layoutInCell="1" allowOverlap="1" wp14:anchorId="20A31887" wp14:editId="2BF0AD30">
                <wp:simplePos x="0" y="0"/>
                <wp:positionH relativeFrom="column">
                  <wp:posOffset>523875</wp:posOffset>
                </wp:positionH>
                <wp:positionV relativeFrom="paragraph">
                  <wp:posOffset>2324101</wp:posOffset>
                </wp:positionV>
                <wp:extent cx="1115060" cy="236220"/>
                <wp:effectExtent l="287020" t="0" r="257810" b="0"/>
                <wp:wrapNone/>
                <wp:docPr id="499" name="Text Box 499"/>
                <wp:cNvGraphicFramePr/>
                <a:graphic xmlns:a="http://schemas.openxmlformats.org/drawingml/2006/main">
                  <a:graphicData uri="http://schemas.microsoft.com/office/word/2010/wordprocessingShape">
                    <wps:wsp>
                      <wps:cNvSpPr txBox="1"/>
                      <wps:spPr>
                        <a:xfrm rot="18853490">
                          <a:off x="0" y="0"/>
                          <a:ext cx="111506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spacing w:before="0"/>
                              <w:jc w:val="right"/>
                              <w:rPr>
                                <w:sz w:val="18"/>
                                <w:szCs w:val="18"/>
                                <w:lang w:eastAsia="zh-CN"/>
                              </w:rPr>
                            </w:pPr>
                            <w:r>
                              <w:rPr>
                                <w:rFonts w:hint="eastAsia"/>
                                <w:sz w:val="18"/>
                                <w:szCs w:val="18"/>
                                <w:lang w:eastAsia="zh-CN"/>
                              </w:rPr>
                              <w:t>差旅支出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31887" id="Text Box 499" o:spid="_x0000_s1034" type="#_x0000_t202" style="position:absolute;margin-left:41.25pt;margin-top:183pt;width:87.8pt;height:18.6pt;rotation:-299992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" fillcolor="white [3201]" stroked="f" strokeweight=".5pt">
                <v:textbox>
                  <w:txbxContent>
                    <w:p w:rsidR="00D72D6F" w:rsidRDefault="00D72D6F" w:rsidP="00F53EDF">
                      <w:pPr>
                        <w:spacing w:before="0"/>
                        <w:jc w:val="right"/>
                        <w:rPr>
                          <w:sz w:val="18"/>
                          <w:szCs w:val="18"/>
                          <w:lang w:eastAsia="zh-CN"/>
                        </w:rPr>
                      </w:pPr>
                      <w:r>
                        <w:rPr>
                          <w:rFonts w:hint="eastAsia"/>
                          <w:sz w:val="18"/>
                          <w:szCs w:val="18"/>
                          <w:lang w:eastAsia="zh-CN"/>
                        </w:rPr>
                        <w:t>差旅支出</w:t>
                      </w:r>
                    </w:p>
                  </w:txbxContent>
                </v:textbox>
              </v:shape>
            </w:pict>
          </mc:Fallback>
        </mc:AlternateContent>
      </w:r>
      <w:r>
        <w:rPr>
          <w:noProof/>
          <w:lang w:eastAsia="zh-CN"/>
        </w:rPr>
        <mc:AlternateContent>
          <mc:Choice Requires="wps">
            <w:drawing>
              <wp:anchor distT="0" distB="0" distL="114300" distR="114300" simplePos="0" relativeHeight="251670528" behindDoc="0" locked="0" layoutInCell="1" allowOverlap="1" wp14:anchorId="4B30E27A" wp14:editId="2D6D4C92">
                <wp:simplePos x="0" y="0"/>
                <wp:positionH relativeFrom="column">
                  <wp:posOffset>1697</wp:posOffset>
                </wp:positionH>
                <wp:positionV relativeFrom="paragraph">
                  <wp:posOffset>2240279</wp:posOffset>
                </wp:positionV>
                <wp:extent cx="1115060" cy="236220"/>
                <wp:effectExtent l="287020" t="0" r="257810" b="0"/>
                <wp:wrapNone/>
                <wp:docPr id="498" name="Text Box 498"/>
                <wp:cNvGraphicFramePr/>
                <a:graphic xmlns:a="http://schemas.openxmlformats.org/drawingml/2006/main">
                  <a:graphicData uri="http://schemas.microsoft.com/office/word/2010/wordprocessingShape">
                    <wps:wsp>
                      <wps:cNvSpPr txBox="1"/>
                      <wps:spPr>
                        <a:xfrm rot="18853490">
                          <a:off x="0" y="0"/>
                          <a:ext cx="111506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spacing w:before="0"/>
                              <w:jc w:val="right"/>
                              <w:rPr>
                                <w:sz w:val="18"/>
                                <w:szCs w:val="18"/>
                                <w:lang w:eastAsia="zh-CN"/>
                              </w:rPr>
                            </w:pPr>
                            <w:r>
                              <w:rPr>
                                <w:rFonts w:hint="eastAsia"/>
                                <w:sz w:val="18"/>
                                <w:szCs w:val="18"/>
                                <w:lang w:eastAsia="zh-CN"/>
                              </w:rPr>
                              <w:t>人员支出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0E27A" id="Text Box 498" o:spid="_x0000_s1035" type="#_x0000_t202" style="position:absolute;margin-left:.15pt;margin-top:176.4pt;width:87.8pt;height:18.6pt;rotation:-299992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" fillcolor="white [3201]" stroked="f" strokeweight=".5pt">
                <v:textbox>
                  <w:txbxContent>
                    <w:p w:rsidR="00D72D6F" w:rsidRDefault="00D72D6F" w:rsidP="00F53EDF">
                      <w:pPr>
                        <w:spacing w:before="0"/>
                        <w:jc w:val="right"/>
                        <w:rPr>
                          <w:sz w:val="18"/>
                          <w:szCs w:val="18"/>
                          <w:lang w:eastAsia="zh-CN"/>
                        </w:rPr>
                      </w:pPr>
                      <w:r>
                        <w:rPr>
                          <w:rFonts w:hint="eastAsia"/>
                          <w:sz w:val="18"/>
                          <w:szCs w:val="18"/>
                          <w:lang w:eastAsia="zh-CN"/>
                        </w:rPr>
                        <w:t>人员支出</w:t>
                      </w:r>
                    </w:p>
                  </w:txbxContent>
                </v:textbox>
              </v:shape>
            </w:pict>
          </mc:Fallback>
        </mc:AlternateContent>
      </w:r>
      <w:r>
        <w:rPr>
          <w:noProof/>
          <w:lang w:eastAsia="zh-CN"/>
        </w:rPr>
        <w:drawing>
          <wp:inline distT="0" distB="0" distL="0" distR="0" wp14:anchorId="551F463E" wp14:editId="2BD6A41F">
            <wp:extent cx="6120765" cy="3428029"/>
            <wp:effectExtent l="0" t="0" r="13335" b="1270"/>
            <wp:docPr id="510" name="Chart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3EDF" w:rsidRDefault="00F53EDF" w:rsidP="00F53EDF">
      <w:pPr>
        <w:pStyle w:val="ListParagraph"/>
        <w:snapToGrid w:val="0"/>
        <w:spacing w:before="0" w:after="120"/>
        <w:ind w:left="142"/>
        <w:jc w:val="both"/>
        <w:rPr>
          <w:sz w:val="20"/>
        </w:rPr>
      </w:pPr>
    </w:p>
    <w:p w:rsidR="00F53EDF" w:rsidRDefault="00F53EDF" w:rsidP="00F53EDF">
      <w:pPr>
        <w:spacing w:before="240"/>
        <w:rPr>
          <w:lang w:eastAsia="zh-CN"/>
        </w:rPr>
      </w:pPr>
      <w:r>
        <w:rPr>
          <w:lang w:eastAsia="zh-CN"/>
        </w:rPr>
        <w:t>21</w:t>
      </w:r>
      <w:r>
        <w:rPr>
          <w:lang w:eastAsia="zh-CN"/>
        </w:rPr>
        <w:tab/>
      </w:r>
      <w:r>
        <w:rPr>
          <w:rFonts w:hint="eastAsia"/>
          <w:lang w:eastAsia="zh-CN"/>
        </w:rPr>
        <w:t>国际电联的主要支出类别为人员支出（占</w:t>
      </w:r>
      <w:r>
        <w:rPr>
          <w:lang w:eastAsia="zh-CN"/>
        </w:rPr>
        <w:t>2017</w:t>
      </w:r>
      <w:r>
        <w:rPr>
          <w:rFonts w:hint="eastAsia"/>
          <w:lang w:eastAsia="zh-CN"/>
        </w:rPr>
        <w:t>年总支出的</w:t>
      </w:r>
      <w:r>
        <w:rPr>
          <w:rFonts w:hint="eastAsia"/>
          <w:lang w:eastAsia="zh-CN"/>
        </w:rPr>
        <w:t>76</w:t>
      </w:r>
      <w:r>
        <w:rPr>
          <w:lang w:val="en-US" w:eastAsia="zh-CN"/>
        </w:rPr>
        <w:t>%</w:t>
      </w:r>
      <w:r>
        <w:rPr>
          <w:rFonts w:hint="eastAsia"/>
          <w:lang w:val="en-US" w:eastAsia="zh-CN"/>
        </w:rPr>
        <w:t>，</w:t>
      </w:r>
      <w:r>
        <w:rPr>
          <w:lang w:val="en-US" w:eastAsia="zh-CN"/>
        </w:rPr>
        <w:t>2016</w:t>
      </w:r>
      <w:r>
        <w:rPr>
          <w:rFonts w:hint="eastAsia"/>
          <w:lang w:val="en-US" w:eastAsia="zh-CN"/>
        </w:rPr>
        <w:t>年这一数字为</w:t>
      </w:r>
      <w:r>
        <w:rPr>
          <w:lang w:val="en-US" w:eastAsia="zh-CN"/>
        </w:rPr>
        <w:t>78%</w:t>
      </w:r>
      <w:r>
        <w:rPr>
          <w:rFonts w:hint="eastAsia"/>
          <w:lang w:val="en-US" w:eastAsia="zh-CN"/>
        </w:rPr>
        <w:t>）。这是在落实理事会</w:t>
      </w:r>
      <w:r>
        <w:rPr>
          <w:lang w:val="en-US" w:eastAsia="zh-CN"/>
        </w:rPr>
        <w:t>2015</w:t>
      </w:r>
      <w:r>
        <w:rPr>
          <w:rFonts w:hint="eastAsia"/>
          <w:lang w:val="en-US" w:eastAsia="zh-CN"/>
        </w:rPr>
        <w:t>年会议通过的</w:t>
      </w:r>
      <w:r>
        <w:rPr>
          <w:lang w:val="en-US" w:eastAsia="zh-CN"/>
        </w:rPr>
        <w:t>2016</w:t>
      </w:r>
      <w:r>
        <w:rPr>
          <w:lang w:eastAsia="zh-CN"/>
        </w:rPr>
        <w:t>-2017</w:t>
      </w:r>
      <w:r>
        <w:rPr>
          <w:rFonts w:hint="eastAsia"/>
          <w:lang w:eastAsia="zh-CN"/>
        </w:rPr>
        <w:t>年预算后出现的趋势，显示人员支出下降了</w:t>
      </w:r>
      <w:r>
        <w:rPr>
          <w:lang w:val="en-US" w:eastAsia="zh-CN"/>
        </w:rPr>
        <w:t>2%</w:t>
      </w:r>
      <w:r>
        <w:rPr>
          <w:rFonts w:hint="eastAsia"/>
          <w:lang w:val="en-US" w:eastAsia="zh-CN"/>
        </w:rPr>
        <w:t>。</w:t>
      </w:r>
    </w:p>
    <w:p w:rsidR="00F53EDF" w:rsidRDefault="00F53EDF" w:rsidP="00F53EDF">
      <w:pPr>
        <w:rPr>
          <w:b/>
          <w:bCs/>
          <w:u w:val="single"/>
          <w:lang w:eastAsia="zh-CN"/>
        </w:rPr>
      </w:pPr>
      <w:r w:rsidRPr="001C2612">
        <w:rPr>
          <w:rFonts w:hint="eastAsia"/>
          <w:b/>
          <w:bCs/>
          <w:u w:val="single"/>
          <w:lang w:eastAsia="zh-CN"/>
        </w:rPr>
        <w:t>财务状况：</w:t>
      </w:r>
      <w:r w:rsidRPr="001C2612">
        <w:rPr>
          <w:b/>
          <w:bCs/>
          <w:u w:val="single"/>
          <w:lang w:eastAsia="zh-CN"/>
        </w:rPr>
        <w:t>2017</w:t>
      </w:r>
      <w:r w:rsidRPr="001C2612">
        <w:rPr>
          <w:rFonts w:hint="eastAsia"/>
          <w:b/>
          <w:bCs/>
          <w:u w:val="single"/>
          <w:lang w:eastAsia="zh-CN"/>
        </w:rPr>
        <w:t>年资产</w:t>
      </w:r>
      <w:r>
        <w:rPr>
          <w:rFonts w:hint="eastAsia"/>
          <w:b/>
          <w:bCs/>
          <w:u w:val="single"/>
          <w:lang w:eastAsia="zh-CN"/>
        </w:rPr>
        <w:t>状况</w:t>
      </w:r>
      <w:r w:rsidRPr="001C2612">
        <w:rPr>
          <w:rFonts w:hint="eastAsia"/>
          <w:b/>
          <w:bCs/>
          <w:u w:val="single"/>
          <w:lang w:eastAsia="zh-CN"/>
        </w:rPr>
        <w:t>的呈现</w:t>
      </w:r>
    </w:p>
    <w:p w:rsidR="00F53EDF" w:rsidRPr="001C2612" w:rsidRDefault="00F53EDF" w:rsidP="00F53EDF">
      <w:pPr>
        <w:rPr>
          <w:b/>
          <w:bCs/>
          <w:u w:val="single"/>
          <w:lang w:eastAsia="zh-CN"/>
        </w:rPr>
      </w:pPr>
    </w:p>
    <w:p w:rsidR="00F53EDF" w:rsidRDefault="00F53EDF" w:rsidP="00F53EDF">
      <w:pPr>
        <w:rPr>
          <w:lang w:eastAsia="zh-CN"/>
        </w:rPr>
      </w:pPr>
      <w:r>
        <w:rPr>
          <w:noProof/>
          <w:lang w:eastAsia="zh-CN"/>
        </w:rPr>
        <w:drawing>
          <wp:inline distT="0" distB="0" distL="0" distR="0" wp14:anchorId="64630CCE" wp14:editId="46EF28FB">
            <wp:extent cx="5135792" cy="3481070"/>
            <wp:effectExtent l="0" t="0" r="8255" b="5080"/>
            <wp:docPr id="511" name="Chart 5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3EDF" w:rsidRPr="003309FE" w:rsidRDefault="00F53EDF" w:rsidP="008A5AA7">
      <w:pPr>
        <w:tabs>
          <w:tab w:val="left" w:pos="720"/>
        </w:tabs>
        <w:overflowPunct/>
        <w:adjustRightInd/>
        <w:spacing w:before="0" w:after="120"/>
        <w:rPr>
          <w:lang w:eastAsia="zh-CN"/>
        </w:rPr>
      </w:pPr>
      <w:r>
        <w:rPr>
          <w:lang w:eastAsia="zh-CN"/>
        </w:rPr>
        <w:br w:type="page"/>
      </w:r>
      <w:r w:rsidRPr="001C2612">
        <w:rPr>
          <w:rFonts w:hint="eastAsia"/>
          <w:b/>
          <w:bCs/>
          <w:u w:val="single"/>
          <w:lang w:eastAsia="zh-CN"/>
        </w:rPr>
        <w:lastRenderedPageBreak/>
        <w:t>财务状况：</w:t>
      </w:r>
      <w:r w:rsidRPr="001C2612">
        <w:rPr>
          <w:b/>
          <w:bCs/>
          <w:u w:val="single"/>
          <w:lang w:eastAsia="zh-CN"/>
        </w:rPr>
        <w:t>2017</w:t>
      </w:r>
      <w:r w:rsidRPr="001C2612">
        <w:rPr>
          <w:rFonts w:hint="eastAsia"/>
          <w:b/>
          <w:bCs/>
          <w:u w:val="single"/>
          <w:lang w:eastAsia="zh-CN"/>
        </w:rPr>
        <w:t>年与</w:t>
      </w:r>
      <w:r w:rsidRPr="001C2612">
        <w:rPr>
          <w:b/>
          <w:bCs/>
          <w:u w:val="single"/>
          <w:lang w:eastAsia="zh-CN"/>
        </w:rPr>
        <w:t>2016</w:t>
      </w:r>
      <w:r w:rsidRPr="001C2612">
        <w:rPr>
          <w:rFonts w:hint="eastAsia"/>
          <w:b/>
          <w:bCs/>
          <w:u w:val="single"/>
          <w:lang w:eastAsia="zh-CN"/>
        </w:rPr>
        <w:t>年的资产对比</w:t>
      </w:r>
    </w:p>
    <w:p w:rsidR="00F53EDF" w:rsidRDefault="00F53EDF" w:rsidP="00F53EDF">
      <w:pPr>
        <w:snapToGrid w:val="0"/>
        <w:spacing w:before="0" w:after="120"/>
        <w:jc w:val="center"/>
      </w:pPr>
      <w:r>
        <w:rPr>
          <w:noProof/>
          <w:lang w:eastAsia="zh-CN"/>
        </w:rPr>
        <mc:AlternateContent>
          <mc:Choice Requires="wps">
            <w:drawing>
              <wp:anchor distT="0" distB="0" distL="114300" distR="114300" simplePos="0" relativeHeight="251667456" behindDoc="0" locked="0" layoutInCell="1" allowOverlap="1" wp14:anchorId="6003FF78" wp14:editId="146C9A14">
                <wp:simplePos x="0" y="0"/>
                <wp:positionH relativeFrom="column">
                  <wp:posOffset>858774</wp:posOffset>
                </wp:positionH>
                <wp:positionV relativeFrom="paragraph">
                  <wp:posOffset>2376805</wp:posOffset>
                </wp:positionV>
                <wp:extent cx="4639056" cy="352425"/>
                <wp:effectExtent l="0" t="0" r="9525" b="9525"/>
                <wp:wrapNone/>
                <wp:docPr id="497" name="Text Box 497"/>
                <wp:cNvGraphicFramePr/>
                <a:graphic xmlns:a="http://schemas.openxmlformats.org/drawingml/2006/main">
                  <a:graphicData uri="http://schemas.microsoft.com/office/word/2010/wordprocessingShape">
                    <wps:wsp>
                      <wps:cNvSpPr txBox="1"/>
                      <wps:spPr>
                        <a:xfrm>
                          <a:off x="0" y="0"/>
                          <a:ext cx="4639056"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tabs>
                                <w:tab w:val="clear" w:pos="1191"/>
                                <w:tab w:val="clear" w:pos="1588"/>
                                <w:tab w:val="left" w:pos="426"/>
                                <w:tab w:val="left" w:pos="1418"/>
                                <w:tab w:val="left" w:pos="1843"/>
                                <w:tab w:val="left" w:pos="2694"/>
                                <w:tab w:val="left" w:pos="3686"/>
                                <w:tab w:val="left" w:pos="4820"/>
                                <w:tab w:val="left" w:pos="6096"/>
                              </w:tabs>
                              <w:spacing w:before="0"/>
                              <w:rPr>
                                <w:sz w:val="20"/>
                                <w:lang w:eastAsia="zh-CN"/>
                              </w:rPr>
                            </w:pPr>
                            <w:r>
                              <w:rPr>
                                <w:sz w:val="20"/>
                                <w:lang w:eastAsia="zh-CN"/>
                              </w:rPr>
                              <w:tab/>
                              <w:t xml:space="preserve">  </w:t>
                            </w:r>
                            <w:r>
                              <w:rPr>
                                <w:rFonts w:hint="eastAsia"/>
                                <w:sz w:val="20"/>
                                <w:lang w:eastAsia="zh-CN"/>
                              </w:rPr>
                              <w:t>现金和</w:t>
                            </w:r>
                            <w:r>
                              <w:rPr>
                                <w:sz w:val="20"/>
                                <w:lang w:eastAsia="zh-CN"/>
                              </w:rPr>
                              <w:tab/>
                            </w:r>
                            <w:r>
                              <w:rPr>
                                <w:sz w:val="20"/>
                                <w:lang w:eastAsia="zh-CN"/>
                              </w:rPr>
                              <w:tab/>
                            </w:r>
                            <w:r>
                              <w:rPr>
                                <w:rFonts w:hint="eastAsia"/>
                                <w:sz w:val="20"/>
                                <w:lang w:eastAsia="zh-CN"/>
                              </w:rPr>
                              <w:t>投资</w:t>
                            </w:r>
                            <w:r>
                              <w:rPr>
                                <w:sz w:val="20"/>
                                <w:lang w:eastAsia="zh-CN"/>
                              </w:rPr>
                              <w:tab/>
                            </w:r>
                            <w:r>
                              <w:rPr>
                                <w:rFonts w:hint="eastAsia"/>
                                <w:sz w:val="20"/>
                                <w:lang w:eastAsia="zh-CN"/>
                              </w:rPr>
                              <w:t>应收款项</w:t>
                            </w:r>
                            <w:r>
                              <w:rPr>
                                <w:sz w:val="20"/>
                                <w:lang w:eastAsia="zh-CN"/>
                              </w:rPr>
                              <w:tab/>
                              <w:t xml:space="preserve">  </w:t>
                            </w:r>
                            <w:r>
                              <w:rPr>
                                <w:rFonts w:hint="eastAsia"/>
                                <w:sz w:val="20"/>
                                <w:lang w:eastAsia="zh-CN"/>
                              </w:rPr>
                              <w:t>其它</w:t>
                            </w:r>
                            <w:r>
                              <w:rPr>
                                <w:sz w:val="20"/>
                                <w:lang w:eastAsia="zh-CN"/>
                              </w:rPr>
                              <w:tab/>
                            </w:r>
                            <w:r>
                              <w:rPr>
                                <w:rFonts w:hint="eastAsia"/>
                                <w:sz w:val="20"/>
                                <w:lang w:eastAsia="zh-CN"/>
                              </w:rPr>
                              <w:t>资产、机器</w:t>
                            </w:r>
                            <w:r>
                              <w:rPr>
                                <w:sz w:val="20"/>
                                <w:lang w:eastAsia="zh-CN"/>
                              </w:rPr>
                              <w:tab/>
                            </w:r>
                            <w:r>
                              <w:rPr>
                                <w:rFonts w:hint="eastAsia"/>
                                <w:sz w:val="20"/>
                                <w:lang w:eastAsia="zh-CN"/>
                              </w:rPr>
                              <w:t>其它资产</w:t>
                            </w:r>
                            <w:r>
                              <w:rPr>
                                <w:sz w:val="20"/>
                                <w:lang w:eastAsia="zh-CN"/>
                              </w:rPr>
                              <w:br/>
                            </w:r>
                            <w:r>
                              <w:rPr>
                                <w:sz w:val="20"/>
                                <w:lang w:eastAsia="zh-CN"/>
                              </w:rPr>
                              <w:tab/>
                            </w:r>
                            <w:r>
                              <w:rPr>
                                <w:rFonts w:hint="eastAsia"/>
                                <w:sz w:val="20"/>
                                <w:lang w:eastAsia="zh-CN"/>
                              </w:rPr>
                              <w:t>现金等价物</w:t>
                            </w:r>
                            <w:r>
                              <w:rPr>
                                <w:sz w:val="20"/>
                                <w:lang w:eastAsia="zh-CN"/>
                              </w:rPr>
                              <w:tab/>
                            </w:r>
                            <w:r>
                              <w:rPr>
                                <w:sz w:val="20"/>
                                <w:lang w:eastAsia="zh-CN"/>
                              </w:rPr>
                              <w:tab/>
                            </w:r>
                            <w:r>
                              <w:rPr>
                                <w:sz w:val="20"/>
                                <w:lang w:eastAsia="zh-CN"/>
                              </w:rPr>
                              <w:tab/>
                            </w:r>
                            <w:r>
                              <w:rPr>
                                <w:sz w:val="20"/>
                                <w:lang w:eastAsia="zh-CN"/>
                              </w:rPr>
                              <w:tab/>
                            </w:r>
                            <w:r>
                              <w:rPr>
                                <w:rFonts w:hint="eastAsia"/>
                                <w:sz w:val="20"/>
                                <w:lang w:eastAsia="zh-CN"/>
                              </w:rPr>
                              <w:t>应收款项</w:t>
                            </w:r>
                            <w:r>
                              <w:rPr>
                                <w:sz w:val="20"/>
                                <w:lang w:eastAsia="zh-CN"/>
                              </w:rPr>
                              <w:tab/>
                              <w:t xml:space="preserve">  </w:t>
                            </w:r>
                            <w:r>
                              <w:rPr>
                                <w:rFonts w:hint="eastAsia"/>
                                <w:sz w:val="20"/>
                                <w:lang w:eastAsia="zh-CN"/>
                              </w:rPr>
                              <w:t>和设备</w:t>
                            </w:r>
                            <w:r>
                              <w:rPr>
                                <w:sz w:val="20"/>
                                <w:lang w:eastAsia="zh-CN"/>
                              </w:rPr>
                              <w:tab/>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3FF78" id="Text Box 497" o:spid="_x0000_s1036" type="#_x0000_t202" style="position:absolute;left:0;text-align:left;margin-left:67.6pt;margin-top:187.15pt;width:365.3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" fillcolor="white [3201]" stroked="f" strokeweight=".5pt">
                <v:textbox inset="2mm,0,2mm,0">
                  <w:txbxContent>
                    <w:p w:rsidR="00D72D6F" w:rsidRDefault="00D72D6F" w:rsidP="00F53EDF">
                      <w:pPr>
                        <w:tabs>
                          <w:tab w:val="clear" w:pos="1191"/>
                          <w:tab w:val="clear" w:pos="1588"/>
                          <w:tab w:val="left" w:pos="426"/>
                          <w:tab w:val="left" w:pos="1418"/>
                          <w:tab w:val="left" w:pos="1843"/>
                          <w:tab w:val="left" w:pos="2694"/>
                          <w:tab w:val="left" w:pos="3686"/>
                          <w:tab w:val="left" w:pos="4820"/>
                          <w:tab w:val="left" w:pos="6096"/>
                        </w:tabs>
                        <w:spacing w:before="0"/>
                        <w:rPr>
                          <w:sz w:val="20"/>
                          <w:lang w:eastAsia="zh-CN"/>
                        </w:rPr>
                      </w:pPr>
                      <w:r>
                        <w:rPr>
                          <w:sz w:val="20"/>
                          <w:lang w:eastAsia="zh-CN"/>
                        </w:rPr>
                        <w:tab/>
                        <w:t xml:space="preserve">  </w:t>
                      </w:r>
                      <w:r>
                        <w:rPr>
                          <w:rFonts w:hint="eastAsia"/>
                          <w:sz w:val="20"/>
                          <w:lang w:eastAsia="zh-CN"/>
                        </w:rPr>
                        <w:t>现金和</w:t>
                      </w:r>
                      <w:r>
                        <w:rPr>
                          <w:sz w:val="20"/>
                          <w:lang w:eastAsia="zh-CN"/>
                        </w:rPr>
                        <w:tab/>
                      </w:r>
                      <w:r>
                        <w:rPr>
                          <w:sz w:val="20"/>
                          <w:lang w:eastAsia="zh-CN"/>
                        </w:rPr>
                        <w:tab/>
                      </w:r>
                      <w:r>
                        <w:rPr>
                          <w:rFonts w:hint="eastAsia"/>
                          <w:sz w:val="20"/>
                          <w:lang w:eastAsia="zh-CN"/>
                        </w:rPr>
                        <w:t>投资</w:t>
                      </w:r>
                      <w:r>
                        <w:rPr>
                          <w:sz w:val="20"/>
                          <w:lang w:eastAsia="zh-CN"/>
                        </w:rPr>
                        <w:tab/>
                      </w:r>
                      <w:r>
                        <w:rPr>
                          <w:rFonts w:hint="eastAsia"/>
                          <w:sz w:val="20"/>
                          <w:lang w:eastAsia="zh-CN"/>
                        </w:rPr>
                        <w:t>应收款项</w:t>
                      </w:r>
                      <w:r>
                        <w:rPr>
                          <w:sz w:val="20"/>
                          <w:lang w:eastAsia="zh-CN"/>
                        </w:rPr>
                        <w:tab/>
                        <w:t xml:space="preserve">  </w:t>
                      </w:r>
                      <w:r>
                        <w:rPr>
                          <w:rFonts w:hint="eastAsia"/>
                          <w:sz w:val="20"/>
                          <w:lang w:eastAsia="zh-CN"/>
                        </w:rPr>
                        <w:t>其它</w:t>
                      </w:r>
                      <w:r>
                        <w:rPr>
                          <w:sz w:val="20"/>
                          <w:lang w:eastAsia="zh-CN"/>
                        </w:rPr>
                        <w:tab/>
                      </w:r>
                      <w:r>
                        <w:rPr>
                          <w:rFonts w:hint="eastAsia"/>
                          <w:sz w:val="20"/>
                          <w:lang w:eastAsia="zh-CN"/>
                        </w:rPr>
                        <w:t>资产、机器</w:t>
                      </w:r>
                      <w:r>
                        <w:rPr>
                          <w:sz w:val="20"/>
                          <w:lang w:eastAsia="zh-CN"/>
                        </w:rPr>
                        <w:tab/>
                      </w:r>
                      <w:r>
                        <w:rPr>
                          <w:rFonts w:hint="eastAsia"/>
                          <w:sz w:val="20"/>
                          <w:lang w:eastAsia="zh-CN"/>
                        </w:rPr>
                        <w:t>其它资产</w:t>
                      </w:r>
                      <w:r>
                        <w:rPr>
                          <w:sz w:val="20"/>
                          <w:lang w:eastAsia="zh-CN"/>
                        </w:rPr>
                        <w:br/>
                      </w:r>
                      <w:r>
                        <w:rPr>
                          <w:sz w:val="20"/>
                          <w:lang w:eastAsia="zh-CN"/>
                        </w:rPr>
                        <w:tab/>
                      </w:r>
                      <w:r>
                        <w:rPr>
                          <w:rFonts w:hint="eastAsia"/>
                          <w:sz w:val="20"/>
                          <w:lang w:eastAsia="zh-CN"/>
                        </w:rPr>
                        <w:t>现金等价物</w:t>
                      </w:r>
                      <w:r>
                        <w:rPr>
                          <w:sz w:val="20"/>
                          <w:lang w:eastAsia="zh-CN"/>
                        </w:rPr>
                        <w:tab/>
                      </w:r>
                      <w:r>
                        <w:rPr>
                          <w:sz w:val="20"/>
                          <w:lang w:eastAsia="zh-CN"/>
                        </w:rPr>
                        <w:tab/>
                      </w:r>
                      <w:r>
                        <w:rPr>
                          <w:sz w:val="20"/>
                          <w:lang w:eastAsia="zh-CN"/>
                        </w:rPr>
                        <w:tab/>
                      </w:r>
                      <w:r>
                        <w:rPr>
                          <w:sz w:val="20"/>
                          <w:lang w:eastAsia="zh-CN"/>
                        </w:rPr>
                        <w:tab/>
                      </w:r>
                      <w:r>
                        <w:rPr>
                          <w:rFonts w:hint="eastAsia"/>
                          <w:sz w:val="20"/>
                          <w:lang w:eastAsia="zh-CN"/>
                        </w:rPr>
                        <w:t>应收款项</w:t>
                      </w:r>
                      <w:r>
                        <w:rPr>
                          <w:sz w:val="20"/>
                          <w:lang w:eastAsia="zh-CN"/>
                        </w:rPr>
                        <w:tab/>
                        <w:t xml:space="preserve">  </w:t>
                      </w:r>
                      <w:r>
                        <w:rPr>
                          <w:rFonts w:hint="eastAsia"/>
                          <w:sz w:val="20"/>
                          <w:lang w:eastAsia="zh-CN"/>
                        </w:rPr>
                        <w:t>和设备</w:t>
                      </w:r>
                      <w:r>
                        <w:rPr>
                          <w:sz w:val="20"/>
                          <w:lang w:eastAsia="zh-CN"/>
                        </w:rPr>
                        <w:tab/>
                      </w:r>
                    </w:p>
                  </w:txbxContent>
                </v:textbox>
              </v:shape>
            </w:pict>
          </mc:Fallback>
        </mc:AlternateContent>
      </w:r>
      <w:r>
        <w:rPr>
          <w:noProof/>
          <w:lang w:eastAsia="zh-CN"/>
        </w:rPr>
        <w:drawing>
          <wp:inline distT="0" distB="0" distL="0" distR="0" wp14:anchorId="255FB1EE" wp14:editId="6339C7EF">
            <wp:extent cx="5313872" cy="3096883"/>
            <wp:effectExtent l="0" t="0" r="1270" b="8890"/>
            <wp:docPr id="513" name="Chart 5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3EDF" w:rsidRDefault="00F53EDF" w:rsidP="00F53EDF">
      <w:pPr>
        <w:rPr>
          <w:lang w:eastAsia="zh-CN"/>
        </w:rPr>
      </w:pPr>
      <w:r>
        <w:rPr>
          <w:lang w:eastAsia="zh-CN"/>
        </w:rPr>
        <w:t>22</w:t>
      </w:r>
      <w:r>
        <w:rPr>
          <w:lang w:eastAsia="zh-CN"/>
        </w:rPr>
        <w:tab/>
      </w:r>
      <w:r>
        <w:rPr>
          <w:rFonts w:hint="eastAsia"/>
          <w:lang w:eastAsia="zh-CN"/>
        </w:rPr>
        <w:t>资产比较显示从投资向现金和现金等价物的重新归类。在</w:t>
      </w:r>
      <w:r>
        <w:rPr>
          <w:lang w:eastAsia="zh-CN"/>
        </w:rPr>
        <w:t>2015</w:t>
      </w:r>
      <w:r>
        <w:rPr>
          <w:rFonts w:hint="eastAsia"/>
          <w:lang w:eastAsia="zh-CN"/>
        </w:rPr>
        <w:t>年瑞郎和欧元采用负利率后，国际电联不得不通过活期账户而不是此前使用的短期储蓄账户，将现金分别存入多家银行。</w:t>
      </w:r>
    </w:p>
    <w:p w:rsidR="00F53EDF" w:rsidRPr="001C2612" w:rsidRDefault="00F53EDF" w:rsidP="00F53EDF">
      <w:pPr>
        <w:rPr>
          <w:b/>
          <w:bCs/>
          <w:u w:val="single"/>
          <w:lang w:eastAsia="zh-CN"/>
        </w:rPr>
      </w:pPr>
      <w:r w:rsidRPr="001C2612">
        <w:rPr>
          <w:rFonts w:hint="eastAsia"/>
          <w:b/>
          <w:bCs/>
          <w:u w:val="single"/>
          <w:lang w:eastAsia="zh-CN"/>
        </w:rPr>
        <w:t>财务状况：</w:t>
      </w:r>
      <w:r w:rsidRPr="001C2612">
        <w:rPr>
          <w:b/>
          <w:bCs/>
          <w:u w:val="single"/>
          <w:lang w:eastAsia="zh-CN"/>
        </w:rPr>
        <w:t>2017</w:t>
      </w:r>
      <w:r w:rsidRPr="001C2612">
        <w:rPr>
          <w:rFonts w:hint="eastAsia"/>
          <w:b/>
          <w:bCs/>
          <w:u w:val="single"/>
          <w:lang w:eastAsia="zh-CN"/>
        </w:rPr>
        <w:t>年</w:t>
      </w:r>
      <w:r>
        <w:rPr>
          <w:rFonts w:hint="eastAsia"/>
          <w:b/>
          <w:bCs/>
          <w:u w:val="single"/>
          <w:lang w:eastAsia="zh-CN"/>
        </w:rPr>
        <w:t>债务</w:t>
      </w:r>
      <w:r>
        <w:rPr>
          <w:b/>
          <w:bCs/>
          <w:u w:val="single"/>
          <w:lang w:eastAsia="zh-CN"/>
        </w:rPr>
        <w:t>状况</w:t>
      </w:r>
      <w:r>
        <w:rPr>
          <w:rFonts w:hint="eastAsia"/>
          <w:b/>
          <w:bCs/>
          <w:u w:val="single"/>
          <w:lang w:eastAsia="zh-CN"/>
        </w:rPr>
        <w:t>的</w:t>
      </w:r>
      <w:r>
        <w:rPr>
          <w:b/>
          <w:bCs/>
          <w:u w:val="single"/>
          <w:lang w:eastAsia="zh-CN"/>
        </w:rPr>
        <w:t>呈现</w:t>
      </w:r>
    </w:p>
    <w:p w:rsidR="00F53EDF" w:rsidRDefault="00F53EDF" w:rsidP="00F53EDF">
      <w:pPr>
        <w:snapToGrid w:val="0"/>
        <w:spacing w:after="120"/>
        <w:jc w:val="center"/>
      </w:pPr>
      <w:r>
        <w:rPr>
          <w:noProof/>
          <w:lang w:eastAsia="zh-CN"/>
        </w:rPr>
        <w:drawing>
          <wp:inline distT="0" distB="0" distL="0" distR="0" wp14:anchorId="3AB7F8D0" wp14:editId="3ED10700">
            <wp:extent cx="4572000" cy="2852737"/>
            <wp:effectExtent l="0" t="0" r="0" b="5080"/>
            <wp:docPr id="514" name="Chart 5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3EDF" w:rsidRDefault="00F53EDF" w:rsidP="00F53EDF">
      <w:pPr>
        <w:snapToGrid w:val="0"/>
        <w:spacing w:after="120"/>
        <w:jc w:val="both"/>
      </w:pPr>
    </w:p>
    <w:p w:rsidR="00F53EDF" w:rsidRPr="001C2612" w:rsidRDefault="00F53EDF" w:rsidP="00463326">
      <w:pPr>
        <w:keepNext/>
        <w:keepLines/>
        <w:spacing w:after="120"/>
        <w:rPr>
          <w:b/>
          <w:bCs/>
          <w:u w:val="single"/>
          <w:lang w:eastAsia="zh-CN"/>
        </w:rPr>
      </w:pPr>
      <w:r w:rsidRPr="001C2612">
        <w:rPr>
          <w:rFonts w:hint="eastAsia"/>
          <w:b/>
          <w:bCs/>
          <w:u w:val="single"/>
          <w:lang w:eastAsia="zh-CN"/>
        </w:rPr>
        <w:lastRenderedPageBreak/>
        <w:t>负债比较：</w:t>
      </w:r>
      <w:r w:rsidRPr="001C2612">
        <w:rPr>
          <w:b/>
          <w:bCs/>
          <w:u w:val="single"/>
          <w:lang w:eastAsia="zh-CN"/>
        </w:rPr>
        <w:t>201</w:t>
      </w:r>
      <w:r>
        <w:rPr>
          <w:b/>
          <w:bCs/>
          <w:u w:val="single"/>
          <w:lang w:eastAsia="zh-CN"/>
        </w:rPr>
        <w:t>7</w:t>
      </w:r>
      <w:r w:rsidRPr="001C2612">
        <w:rPr>
          <w:rFonts w:hint="eastAsia"/>
          <w:b/>
          <w:bCs/>
          <w:u w:val="single"/>
          <w:lang w:eastAsia="zh-CN"/>
        </w:rPr>
        <w:t>年</w:t>
      </w:r>
      <w:r w:rsidRPr="001C2612">
        <w:rPr>
          <w:b/>
          <w:bCs/>
          <w:u w:val="single"/>
          <w:lang w:eastAsia="zh-CN"/>
        </w:rPr>
        <w:t>12</w:t>
      </w:r>
      <w:r w:rsidRPr="001C2612">
        <w:rPr>
          <w:rFonts w:hint="eastAsia"/>
          <w:b/>
          <w:bCs/>
          <w:u w:val="single"/>
          <w:lang w:eastAsia="zh-CN"/>
        </w:rPr>
        <w:t>月</w:t>
      </w:r>
      <w:r w:rsidRPr="001C2612">
        <w:rPr>
          <w:b/>
          <w:bCs/>
          <w:u w:val="single"/>
          <w:lang w:eastAsia="zh-CN"/>
        </w:rPr>
        <w:t>31</w:t>
      </w:r>
      <w:r w:rsidRPr="001C2612">
        <w:rPr>
          <w:rFonts w:hint="eastAsia"/>
          <w:b/>
          <w:bCs/>
          <w:u w:val="single"/>
          <w:lang w:eastAsia="zh-CN"/>
        </w:rPr>
        <w:t>日负债总计</w:t>
      </w:r>
      <w:r>
        <w:rPr>
          <w:b/>
          <w:bCs/>
          <w:u w:val="single"/>
          <w:lang w:eastAsia="zh-CN"/>
        </w:rPr>
        <w:t>8.55297</w:t>
      </w:r>
      <w:r>
        <w:rPr>
          <w:rFonts w:hint="eastAsia"/>
          <w:b/>
          <w:bCs/>
          <w:u w:val="single"/>
          <w:lang w:eastAsia="zh-CN"/>
        </w:rPr>
        <w:t>亿</w:t>
      </w:r>
      <w:r w:rsidRPr="001C2612">
        <w:rPr>
          <w:rFonts w:hint="eastAsia"/>
          <w:b/>
          <w:bCs/>
          <w:u w:val="single"/>
          <w:lang w:eastAsia="zh-CN"/>
        </w:rPr>
        <w:t>瑞郎。</w:t>
      </w:r>
    </w:p>
    <w:p w:rsidR="00F53EDF" w:rsidRDefault="00F53EDF" w:rsidP="00F53EDF">
      <w:pPr>
        <w:snapToGrid w:val="0"/>
        <w:spacing w:before="0" w:after="120"/>
        <w:jc w:val="center"/>
      </w:pPr>
      <w:r>
        <w:rPr>
          <w:noProof/>
          <w:lang w:eastAsia="zh-CN"/>
        </w:rPr>
        <mc:AlternateContent>
          <mc:Choice Requires="wps">
            <w:drawing>
              <wp:anchor distT="0" distB="0" distL="114300" distR="114300" simplePos="0" relativeHeight="251668480" behindDoc="0" locked="0" layoutInCell="1" allowOverlap="1" wp14:anchorId="740650C1" wp14:editId="31550070">
                <wp:simplePos x="0" y="0"/>
                <wp:positionH relativeFrom="column">
                  <wp:posOffset>938022</wp:posOffset>
                </wp:positionH>
                <wp:positionV relativeFrom="paragraph">
                  <wp:posOffset>2120773</wp:posOffset>
                </wp:positionV>
                <wp:extent cx="4492752" cy="314325"/>
                <wp:effectExtent l="0" t="0" r="3175" b="9525"/>
                <wp:wrapNone/>
                <wp:docPr id="496" name="Text Box 496"/>
                <wp:cNvGraphicFramePr/>
                <a:graphic xmlns:a="http://schemas.openxmlformats.org/drawingml/2006/main">
                  <a:graphicData uri="http://schemas.microsoft.com/office/word/2010/wordprocessingShape">
                    <wps:wsp>
                      <wps:cNvSpPr txBox="1"/>
                      <wps:spPr>
                        <a:xfrm>
                          <a:off x="0" y="0"/>
                          <a:ext cx="4492752"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6F" w:rsidRDefault="00D72D6F" w:rsidP="00F53EDF">
                            <w:pPr>
                              <w:tabs>
                                <w:tab w:val="clear" w:pos="1191"/>
                                <w:tab w:val="left" w:pos="426"/>
                                <w:tab w:val="left" w:pos="1843"/>
                                <w:tab w:val="left" w:pos="2694"/>
                                <w:tab w:val="left" w:pos="3686"/>
                                <w:tab w:val="left" w:pos="4820"/>
                                <w:tab w:val="left" w:pos="5753"/>
                              </w:tabs>
                              <w:spacing w:before="0"/>
                              <w:rPr>
                                <w:sz w:val="20"/>
                                <w:lang w:eastAsia="zh-CN"/>
                              </w:rPr>
                            </w:pPr>
                            <w:r>
                              <w:rPr>
                                <w:sz w:val="20"/>
                                <w:lang w:eastAsia="zh-CN"/>
                              </w:rPr>
                              <w:tab/>
                            </w:r>
                            <w:r>
                              <w:rPr>
                                <w:rFonts w:hint="eastAsia"/>
                                <w:sz w:val="20"/>
                                <w:lang w:eastAsia="zh-CN"/>
                              </w:rPr>
                              <w:t>应付账款及</w:t>
                            </w:r>
                            <w:r>
                              <w:rPr>
                                <w:sz w:val="20"/>
                                <w:lang w:eastAsia="zh-CN"/>
                              </w:rPr>
                              <w:tab/>
                            </w:r>
                            <w:r>
                              <w:rPr>
                                <w:rFonts w:hint="eastAsia"/>
                                <w:sz w:val="20"/>
                                <w:lang w:eastAsia="zh-CN"/>
                              </w:rPr>
                              <w:t>递延收入</w:t>
                            </w:r>
                            <w:r>
                              <w:rPr>
                                <w:sz w:val="20"/>
                                <w:lang w:eastAsia="zh-CN"/>
                              </w:rPr>
                              <w:tab/>
                            </w:r>
                            <w:r>
                              <w:rPr>
                                <w:rFonts w:hint="eastAsia"/>
                                <w:sz w:val="20"/>
                                <w:lang w:eastAsia="zh-CN"/>
                              </w:rPr>
                              <w:t>其它债务</w:t>
                            </w:r>
                            <w:r>
                              <w:rPr>
                                <w:sz w:val="20"/>
                                <w:lang w:eastAsia="zh-CN"/>
                              </w:rPr>
                              <w:tab/>
                              <w:t xml:space="preserve">  </w:t>
                            </w:r>
                            <w:r>
                              <w:rPr>
                                <w:rFonts w:hint="eastAsia"/>
                                <w:sz w:val="20"/>
                                <w:lang w:eastAsia="zh-CN"/>
                              </w:rPr>
                              <w:t>借贷</w:t>
                            </w:r>
                            <w:r>
                              <w:rPr>
                                <w:sz w:val="20"/>
                                <w:lang w:eastAsia="zh-CN"/>
                              </w:rPr>
                              <w:tab/>
                            </w:r>
                            <w:r>
                              <w:rPr>
                                <w:rFonts w:hint="eastAsia"/>
                                <w:sz w:val="20"/>
                                <w:lang w:eastAsia="zh-CN"/>
                              </w:rPr>
                              <w:t>职员福利</w:t>
                            </w:r>
                            <w:r>
                              <w:rPr>
                                <w:sz w:val="20"/>
                                <w:lang w:eastAsia="zh-CN"/>
                              </w:rPr>
                              <w:tab/>
                            </w:r>
                            <w:r>
                              <w:rPr>
                                <w:rFonts w:hint="eastAsia"/>
                                <w:sz w:val="20"/>
                                <w:lang w:eastAsia="zh-CN"/>
                              </w:rPr>
                              <w:t>第三方基金</w:t>
                            </w:r>
                            <w:r>
                              <w:rPr>
                                <w:sz w:val="20"/>
                                <w:lang w:eastAsia="zh-CN"/>
                              </w:rPr>
                              <w:br/>
                            </w:r>
                            <w:r>
                              <w:rPr>
                                <w:sz w:val="20"/>
                                <w:lang w:eastAsia="zh-CN"/>
                              </w:rPr>
                              <w:tab/>
                              <w:t xml:space="preserve"> </w:t>
                            </w:r>
                            <w:r>
                              <w:rPr>
                                <w:rFonts w:hint="eastAsia"/>
                                <w:sz w:val="20"/>
                                <w:lang w:eastAsia="zh-CN"/>
                              </w:rPr>
                              <w:t>应计费用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50C1" id="Text Box 496" o:spid="_x0000_s1037" type="#_x0000_t202" style="position:absolute;left:0;text-align:left;margin-left:73.85pt;margin-top:167pt;width:353.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" fillcolor="white [3201]" stroked="f" strokeweight=".5pt">
                <v:textbox inset=",0,,0">
                  <w:txbxContent>
                    <w:p w:rsidR="00D72D6F" w:rsidRDefault="00D72D6F" w:rsidP="00F53EDF">
                      <w:pPr>
                        <w:tabs>
                          <w:tab w:val="clear" w:pos="1191"/>
                          <w:tab w:val="left" w:pos="426"/>
                          <w:tab w:val="left" w:pos="1843"/>
                          <w:tab w:val="left" w:pos="2694"/>
                          <w:tab w:val="left" w:pos="3686"/>
                          <w:tab w:val="left" w:pos="4820"/>
                          <w:tab w:val="left" w:pos="5753"/>
                        </w:tabs>
                        <w:spacing w:before="0"/>
                        <w:rPr>
                          <w:sz w:val="20"/>
                          <w:lang w:eastAsia="zh-CN"/>
                        </w:rPr>
                      </w:pPr>
                      <w:r>
                        <w:rPr>
                          <w:sz w:val="20"/>
                          <w:lang w:eastAsia="zh-CN"/>
                        </w:rPr>
                        <w:tab/>
                      </w:r>
                      <w:r>
                        <w:rPr>
                          <w:rFonts w:hint="eastAsia"/>
                          <w:sz w:val="20"/>
                          <w:lang w:eastAsia="zh-CN"/>
                        </w:rPr>
                        <w:t>应付账款及</w:t>
                      </w:r>
                      <w:r>
                        <w:rPr>
                          <w:sz w:val="20"/>
                          <w:lang w:eastAsia="zh-CN"/>
                        </w:rPr>
                        <w:tab/>
                      </w:r>
                      <w:r>
                        <w:rPr>
                          <w:rFonts w:hint="eastAsia"/>
                          <w:sz w:val="20"/>
                          <w:lang w:eastAsia="zh-CN"/>
                        </w:rPr>
                        <w:t>递延收入</w:t>
                      </w:r>
                      <w:r>
                        <w:rPr>
                          <w:sz w:val="20"/>
                          <w:lang w:eastAsia="zh-CN"/>
                        </w:rPr>
                        <w:tab/>
                      </w:r>
                      <w:r>
                        <w:rPr>
                          <w:rFonts w:hint="eastAsia"/>
                          <w:sz w:val="20"/>
                          <w:lang w:eastAsia="zh-CN"/>
                        </w:rPr>
                        <w:t>其它债务</w:t>
                      </w:r>
                      <w:r>
                        <w:rPr>
                          <w:sz w:val="20"/>
                          <w:lang w:eastAsia="zh-CN"/>
                        </w:rPr>
                        <w:tab/>
                        <w:t xml:space="preserve">  </w:t>
                      </w:r>
                      <w:r>
                        <w:rPr>
                          <w:rFonts w:hint="eastAsia"/>
                          <w:sz w:val="20"/>
                          <w:lang w:eastAsia="zh-CN"/>
                        </w:rPr>
                        <w:t>借贷</w:t>
                      </w:r>
                      <w:r>
                        <w:rPr>
                          <w:sz w:val="20"/>
                          <w:lang w:eastAsia="zh-CN"/>
                        </w:rPr>
                        <w:tab/>
                      </w:r>
                      <w:r>
                        <w:rPr>
                          <w:rFonts w:hint="eastAsia"/>
                          <w:sz w:val="20"/>
                          <w:lang w:eastAsia="zh-CN"/>
                        </w:rPr>
                        <w:t>职员福利</w:t>
                      </w:r>
                      <w:r>
                        <w:rPr>
                          <w:sz w:val="20"/>
                          <w:lang w:eastAsia="zh-CN"/>
                        </w:rPr>
                        <w:tab/>
                      </w:r>
                      <w:r>
                        <w:rPr>
                          <w:rFonts w:hint="eastAsia"/>
                          <w:sz w:val="20"/>
                          <w:lang w:eastAsia="zh-CN"/>
                        </w:rPr>
                        <w:t>第三方基金</w:t>
                      </w:r>
                      <w:r>
                        <w:rPr>
                          <w:sz w:val="20"/>
                          <w:lang w:eastAsia="zh-CN"/>
                        </w:rPr>
                        <w:br/>
                      </w:r>
                      <w:r>
                        <w:rPr>
                          <w:sz w:val="20"/>
                          <w:lang w:eastAsia="zh-CN"/>
                        </w:rPr>
                        <w:tab/>
                        <w:t xml:space="preserve"> </w:t>
                      </w:r>
                      <w:r>
                        <w:rPr>
                          <w:rFonts w:hint="eastAsia"/>
                          <w:sz w:val="20"/>
                          <w:lang w:eastAsia="zh-CN"/>
                        </w:rPr>
                        <w:t>应计费用</w:t>
                      </w:r>
                    </w:p>
                  </w:txbxContent>
                </v:textbox>
              </v:shape>
            </w:pict>
          </mc:Fallback>
        </mc:AlternateContent>
      </w:r>
      <w:r>
        <w:rPr>
          <w:noProof/>
          <w:lang w:eastAsia="zh-CN"/>
        </w:rPr>
        <w:drawing>
          <wp:inline distT="0" distB="0" distL="0" distR="0" wp14:anchorId="24FE9A23" wp14:editId="566BF533">
            <wp:extent cx="4572000" cy="2743200"/>
            <wp:effectExtent l="0" t="0" r="0" b="0"/>
            <wp:docPr id="515" name="Chart 5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3EDF" w:rsidRDefault="00F53EDF" w:rsidP="00F53EDF">
      <w:pPr>
        <w:spacing w:before="240"/>
        <w:rPr>
          <w:lang w:eastAsia="zh-CN"/>
        </w:rPr>
      </w:pPr>
      <w:r>
        <w:rPr>
          <w:lang w:eastAsia="zh-CN"/>
        </w:rPr>
        <w:t>23</w:t>
      </w:r>
      <w:r>
        <w:rPr>
          <w:lang w:eastAsia="zh-CN"/>
        </w:rPr>
        <w:tab/>
      </w:r>
      <w:r>
        <w:rPr>
          <w:rFonts w:hint="eastAsia"/>
          <w:lang w:eastAsia="zh-CN"/>
        </w:rPr>
        <w:t>最大的负债是职员和退休人员累积的未来职员福利。在</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日时</w:t>
      </w:r>
      <w:r>
        <w:rPr>
          <w:lang w:eastAsia="zh-CN"/>
        </w:rPr>
        <w:t>，这些</w:t>
      </w:r>
      <w:r>
        <w:rPr>
          <w:rFonts w:hint="eastAsia"/>
          <w:lang w:eastAsia="zh-CN"/>
        </w:rPr>
        <w:t>占国际电联总负债的</w:t>
      </w:r>
      <w:r>
        <w:rPr>
          <w:lang w:val="en-US" w:eastAsia="zh-CN"/>
        </w:rPr>
        <w:t>72%</w:t>
      </w:r>
      <w:r>
        <w:rPr>
          <w:rFonts w:hint="eastAsia"/>
          <w:lang w:val="en-US" w:eastAsia="zh-CN"/>
        </w:rPr>
        <w:t>。</w:t>
      </w:r>
    </w:p>
    <w:p w:rsidR="00F53EDF" w:rsidRDefault="00F53EDF" w:rsidP="00F53EDF">
      <w:pPr>
        <w:rPr>
          <w:lang w:eastAsia="zh-CN"/>
        </w:rPr>
      </w:pPr>
      <w:r>
        <w:rPr>
          <w:lang w:eastAsia="zh-CN"/>
        </w:rPr>
        <w:t>24</w:t>
      </w:r>
      <w:r>
        <w:rPr>
          <w:lang w:eastAsia="zh-CN"/>
        </w:rPr>
        <w:tab/>
        <w:t>ASHI</w:t>
      </w:r>
      <w:r>
        <w:rPr>
          <w:rFonts w:hint="eastAsia"/>
          <w:lang w:eastAsia="zh-CN"/>
        </w:rPr>
        <w:t>负债占职员总福利负债的</w:t>
      </w:r>
      <w:r>
        <w:rPr>
          <w:lang w:val="en-US" w:eastAsia="zh-CN"/>
        </w:rPr>
        <w:t>96%</w:t>
      </w:r>
      <w:r>
        <w:rPr>
          <w:rFonts w:hint="eastAsia"/>
          <w:lang w:val="en-US" w:eastAsia="zh-CN"/>
        </w:rPr>
        <w:t>，</w:t>
      </w:r>
      <w:r>
        <w:rPr>
          <w:lang w:val="en-US" w:eastAsia="zh-CN"/>
        </w:rPr>
        <w:t>2017</w:t>
      </w:r>
      <w:r>
        <w:rPr>
          <w:rFonts w:hint="eastAsia"/>
          <w:lang w:val="en-US" w:eastAsia="zh-CN"/>
        </w:rPr>
        <w:t>年之</w:t>
      </w:r>
      <w:r>
        <w:rPr>
          <w:lang w:val="en-US" w:eastAsia="zh-CN"/>
        </w:rPr>
        <w:t>所</w:t>
      </w:r>
      <w:r>
        <w:rPr>
          <w:rFonts w:hint="eastAsia"/>
          <w:lang w:val="en-US" w:eastAsia="zh-CN"/>
        </w:rPr>
        <w:t>以增长主要是因为联合</w:t>
      </w:r>
      <w:r>
        <w:rPr>
          <w:lang w:val="en-US" w:eastAsia="zh-CN"/>
        </w:rPr>
        <w:t>国向所有组织提供的人口统计假设进行了更新，而且还由于</w:t>
      </w:r>
      <w:r>
        <w:rPr>
          <w:rFonts w:hint="eastAsia"/>
          <w:lang w:val="en-US" w:eastAsia="zh-CN"/>
        </w:rPr>
        <w:t>贴现率于当年降至</w:t>
      </w:r>
      <w:r>
        <w:rPr>
          <w:lang w:val="en-US" w:eastAsia="zh-CN"/>
        </w:rPr>
        <w:t>0.90%</w:t>
      </w:r>
      <w:r>
        <w:rPr>
          <w:rFonts w:hint="eastAsia"/>
          <w:lang w:val="en-US" w:eastAsia="zh-CN"/>
        </w:rPr>
        <w:t>，（</w:t>
      </w:r>
      <w:r>
        <w:rPr>
          <w:lang w:val="en-US" w:eastAsia="zh-CN"/>
        </w:rPr>
        <w:t>2016</w:t>
      </w:r>
      <w:r>
        <w:rPr>
          <w:rFonts w:hint="eastAsia"/>
          <w:lang w:val="en-US" w:eastAsia="zh-CN"/>
        </w:rPr>
        <w:t>年为</w:t>
      </w:r>
      <w:r>
        <w:rPr>
          <w:lang w:val="en-US" w:eastAsia="zh-CN"/>
        </w:rPr>
        <w:t>0.92%</w:t>
      </w:r>
      <w:r>
        <w:rPr>
          <w:rFonts w:hint="eastAsia"/>
          <w:lang w:val="en-US" w:eastAsia="zh-CN"/>
        </w:rPr>
        <w:t>）</w:t>
      </w:r>
      <w:r>
        <w:rPr>
          <w:rFonts w:hint="eastAsia"/>
          <w:lang w:eastAsia="zh-CN"/>
        </w:rPr>
        <w:t>。</w:t>
      </w:r>
    </w:p>
    <w:p w:rsidR="00F53EDF" w:rsidRDefault="00F53EDF" w:rsidP="00F53EDF">
      <w:pPr>
        <w:rPr>
          <w:lang w:eastAsia="zh-CN"/>
        </w:rPr>
      </w:pPr>
      <w:r>
        <w:rPr>
          <w:lang w:eastAsia="zh-CN"/>
        </w:rPr>
        <w:t>25</w:t>
      </w:r>
      <w:r>
        <w:rPr>
          <w:lang w:eastAsia="zh-CN"/>
        </w:rPr>
        <w:tab/>
      </w:r>
      <w:r>
        <w:rPr>
          <w:rFonts w:hint="eastAsia"/>
          <w:lang w:val="en-US" w:eastAsia="zh-CN"/>
        </w:rPr>
        <w:t>通过坚持严格管理国际电联的资源，</w:t>
      </w:r>
      <w:r>
        <w:rPr>
          <w:lang w:val="en-US" w:eastAsia="zh-CN"/>
        </w:rPr>
        <w:t>2017</w:t>
      </w:r>
      <w:r>
        <w:rPr>
          <w:rFonts w:hint="eastAsia"/>
          <w:lang w:val="en-US" w:eastAsia="zh-CN"/>
        </w:rPr>
        <w:t>年实现了预算盈余，也使我们能够在不替代职员所持职位的个案基础上，推行对国际电联有利的少数提前离职方案。</w:t>
      </w:r>
    </w:p>
    <w:p w:rsidR="00F53EDF" w:rsidRDefault="00F53EDF" w:rsidP="00F53EDF">
      <w:pPr>
        <w:rPr>
          <w:lang w:eastAsia="zh-CN"/>
        </w:rPr>
      </w:pPr>
      <w:r>
        <w:rPr>
          <w:lang w:eastAsia="zh-CN"/>
        </w:rPr>
        <w:t>26</w:t>
      </w:r>
      <w:r>
        <w:rPr>
          <w:lang w:eastAsia="zh-CN"/>
        </w:rPr>
        <w:tab/>
      </w:r>
      <w:r>
        <w:rPr>
          <w:rFonts w:hint="eastAsia"/>
          <w:lang w:eastAsia="zh-CN"/>
        </w:rPr>
        <w:t>应指出，某些支出为预算外支出，其中主要涉及折旧、实现和未实现的兑换率损益和离职后健康保险（</w:t>
      </w:r>
      <w:r>
        <w:rPr>
          <w:lang w:eastAsia="zh-CN"/>
        </w:rPr>
        <w:t>ASHI</w:t>
      </w:r>
      <w:r>
        <w:rPr>
          <w:rFonts w:hint="eastAsia"/>
          <w:lang w:eastAsia="zh-CN"/>
        </w:rPr>
        <w:t>）准备金的调整。这些费用基本属于统计数据，不代表该年度的现金流出量。这些情况概貌见本文件表五</w:t>
      </w:r>
      <w:r>
        <w:rPr>
          <w:rFonts w:hint="eastAsia"/>
          <w:lang w:eastAsia="zh-CN"/>
        </w:rPr>
        <w:t xml:space="preserve"> </w:t>
      </w:r>
      <w:r>
        <w:rPr>
          <w:lang w:eastAsia="zh-CN"/>
        </w:rPr>
        <w:t>– 2017</w:t>
      </w:r>
      <w:r>
        <w:rPr>
          <w:rFonts w:hint="eastAsia"/>
          <w:lang w:eastAsia="zh-CN"/>
        </w:rPr>
        <w:t>财务期预算金额和实际发生金额的对比。</w:t>
      </w:r>
    </w:p>
    <w:p w:rsidR="00F53EDF" w:rsidRDefault="00F53EDF" w:rsidP="00F53EDF">
      <w:pPr>
        <w:rPr>
          <w:lang w:eastAsia="zh-CN"/>
        </w:rPr>
      </w:pPr>
      <w:r>
        <w:rPr>
          <w:lang w:eastAsia="zh-CN"/>
        </w:rPr>
        <w:t>27</w:t>
      </w:r>
      <w:r>
        <w:rPr>
          <w:lang w:eastAsia="zh-CN"/>
        </w:rPr>
        <w:tab/>
        <w:t>2017</w:t>
      </w:r>
      <w:r>
        <w:rPr>
          <w:rFonts w:hint="eastAsia"/>
          <w:lang w:eastAsia="zh-CN"/>
        </w:rPr>
        <w:t>年信托基金收到的现金捐款为</w:t>
      </w:r>
      <w:r>
        <w:rPr>
          <w:rFonts w:hint="eastAsia"/>
          <w:lang w:eastAsia="zh-CN"/>
        </w:rPr>
        <w:t>980</w:t>
      </w:r>
      <w:r>
        <w:rPr>
          <w:rFonts w:hint="eastAsia"/>
          <w:lang w:eastAsia="zh-CN"/>
        </w:rPr>
        <w:t>万瑞郎（</w:t>
      </w:r>
      <w:r>
        <w:rPr>
          <w:lang w:eastAsia="zh-CN"/>
        </w:rPr>
        <w:t>2016</w:t>
      </w:r>
      <w:r>
        <w:rPr>
          <w:rFonts w:hint="eastAsia"/>
          <w:lang w:eastAsia="zh-CN"/>
        </w:rPr>
        <w:t>年为</w:t>
      </w:r>
      <w:r>
        <w:rPr>
          <w:lang w:eastAsia="zh-CN"/>
        </w:rPr>
        <w:t>320</w:t>
      </w:r>
      <w:r>
        <w:rPr>
          <w:rFonts w:hint="eastAsia"/>
          <w:lang w:eastAsia="zh-CN"/>
        </w:rPr>
        <w:t>万万瑞郎）。</w:t>
      </w:r>
    </w:p>
    <w:p w:rsidR="00F53EDF" w:rsidRDefault="00F53EDF" w:rsidP="00F53EDF">
      <w:pPr>
        <w:rPr>
          <w:lang w:eastAsia="zh-CN"/>
        </w:rPr>
      </w:pPr>
      <w:r>
        <w:rPr>
          <w:lang w:eastAsia="zh-CN"/>
        </w:rPr>
        <w:t>28</w:t>
      </w:r>
      <w:r>
        <w:rPr>
          <w:lang w:eastAsia="zh-CN"/>
        </w:rPr>
        <w:tab/>
        <w:t>2017</w:t>
      </w:r>
      <w:r>
        <w:rPr>
          <w:rFonts w:hint="eastAsia"/>
          <w:lang w:eastAsia="zh-CN"/>
        </w:rPr>
        <w:t>年各种活动收到的自愿捐款达</w:t>
      </w:r>
      <w:r>
        <w:rPr>
          <w:lang w:eastAsia="zh-CN"/>
        </w:rPr>
        <w:t>130</w:t>
      </w:r>
      <w:r>
        <w:rPr>
          <w:rFonts w:hint="eastAsia"/>
          <w:lang w:eastAsia="zh-CN"/>
        </w:rPr>
        <w:t>万瑞郎（</w:t>
      </w:r>
      <w:r>
        <w:rPr>
          <w:lang w:eastAsia="zh-CN"/>
        </w:rPr>
        <w:t>2016</w:t>
      </w:r>
      <w:r>
        <w:rPr>
          <w:rFonts w:hint="eastAsia"/>
          <w:lang w:eastAsia="zh-CN"/>
        </w:rPr>
        <w:t>年为</w:t>
      </w:r>
      <w:r>
        <w:rPr>
          <w:lang w:eastAsia="zh-CN"/>
        </w:rPr>
        <w:t>106</w:t>
      </w:r>
      <w:r>
        <w:rPr>
          <w:rFonts w:hint="eastAsia"/>
          <w:lang w:eastAsia="zh-CN"/>
        </w:rPr>
        <w:t>万瑞郎）。</w:t>
      </w:r>
    </w:p>
    <w:p w:rsidR="00F53EDF" w:rsidRDefault="00F53EDF" w:rsidP="00F53EDF">
      <w:pPr>
        <w:rPr>
          <w:lang w:eastAsia="zh-CN"/>
        </w:rPr>
      </w:pPr>
      <w:r>
        <w:rPr>
          <w:lang w:eastAsia="zh-CN"/>
        </w:rPr>
        <w:t>29</w:t>
      </w:r>
      <w:r>
        <w:rPr>
          <w:lang w:eastAsia="zh-CN"/>
        </w:rPr>
        <w:tab/>
        <w:t>ICT</w:t>
      </w:r>
      <w:r>
        <w:rPr>
          <w:rFonts w:hint="eastAsia"/>
          <w:lang w:eastAsia="zh-CN"/>
        </w:rPr>
        <w:t>发展基金截至</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日的余额为</w:t>
      </w:r>
      <w:r>
        <w:rPr>
          <w:lang w:eastAsia="zh-CN"/>
        </w:rPr>
        <w:t>440</w:t>
      </w:r>
      <w:r>
        <w:rPr>
          <w:rFonts w:hint="eastAsia"/>
          <w:lang w:eastAsia="zh-CN"/>
        </w:rPr>
        <w:t>万瑞郎（</w:t>
      </w:r>
      <w:r>
        <w:rPr>
          <w:lang w:eastAsia="zh-CN"/>
        </w:rPr>
        <w:t>2016</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日为</w:t>
      </w:r>
      <w:r>
        <w:rPr>
          <w:lang w:eastAsia="zh-CN"/>
        </w:rPr>
        <w:t>250</w:t>
      </w:r>
      <w:r>
        <w:rPr>
          <w:rFonts w:hint="eastAsia"/>
          <w:lang w:eastAsia="zh-CN"/>
        </w:rPr>
        <w:t>万瑞郎）。</w:t>
      </w:r>
    </w:p>
    <w:p w:rsidR="00F53EDF" w:rsidRDefault="00F53EDF" w:rsidP="00F53EDF">
      <w:pPr>
        <w:rPr>
          <w:lang w:eastAsia="zh-CN"/>
        </w:rPr>
      </w:pPr>
      <w:r>
        <w:rPr>
          <w:lang w:eastAsia="zh-CN"/>
        </w:rPr>
        <w:t>30</w:t>
      </w:r>
      <w:r>
        <w:rPr>
          <w:lang w:eastAsia="zh-CN"/>
        </w:rPr>
        <w:tab/>
        <w:t>2017</w:t>
      </w:r>
      <w:r>
        <w:rPr>
          <w:rFonts w:hint="eastAsia"/>
          <w:lang w:eastAsia="zh-CN"/>
        </w:rPr>
        <w:t>年，联合国开发计划署项目费用总计</w:t>
      </w:r>
      <w:r>
        <w:rPr>
          <w:lang w:eastAsia="zh-CN"/>
        </w:rPr>
        <w:t>2</w:t>
      </w:r>
      <w:r>
        <w:rPr>
          <w:lang w:val="en-US" w:eastAsia="zh-CN"/>
        </w:rPr>
        <w:t>.5</w:t>
      </w:r>
      <w:r>
        <w:rPr>
          <w:rFonts w:hint="eastAsia"/>
          <w:lang w:val="en-US" w:eastAsia="zh-CN"/>
        </w:rPr>
        <w:t>万</w:t>
      </w:r>
      <w:r>
        <w:rPr>
          <w:rFonts w:hint="eastAsia"/>
          <w:lang w:eastAsia="zh-CN"/>
        </w:rPr>
        <w:t>瑞郎，信托基金</w:t>
      </w:r>
      <w:r>
        <w:rPr>
          <w:lang w:eastAsia="zh-CN"/>
        </w:rPr>
        <w:t>890</w:t>
      </w:r>
      <w:r>
        <w:rPr>
          <w:rFonts w:hint="eastAsia"/>
          <w:lang w:eastAsia="zh-CN"/>
        </w:rPr>
        <w:t>万瑞郎，因此，这些项目费用合计</w:t>
      </w:r>
      <w:r>
        <w:rPr>
          <w:lang w:eastAsia="zh-CN"/>
        </w:rPr>
        <w:t>890</w:t>
      </w:r>
      <w:r>
        <w:rPr>
          <w:rFonts w:hint="eastAsia"/>
          <w:lang w:eastAsia="zh-CN"/>
        </w:rPr>
        <w:t>万瑞郎，产生项目支持收入</w:t>
      </w:r>
      <w:r>
        <w:rPr>
          <w:lang w:eastAsia="zh-CN"/>
        </w:rPr>
        <w:t>57</w:t>
      </w:r>
      <w:r>
        <w:rPr>
          <w:rFonts w:hint="eastAsia"/>
          <w:lang w:eastAsia="zh-CN"/>
        </w:rPr>
        <w:t>万瑞郎。</w:t>
      </w:r>
    </w:p>
    <w:p w:rsidR="00F53EDF" w:rsidRDefault="00F53EDF" w:rsidP="00F53EDF">
      <w:pPr>
        <w:rPr>
          <w:lang w:eastAsia="zh-CN"/>
        </w:rPr>
      </w:pPr>
      <w:r>
        <w:rPr>
          <w:lang w:eastAsia="zh-CN"/>
        </w:rPr>
        <w:t>31</w:t>
      </w:r>
      <w:r>
        <w:rPr>
          <w:lang w:eastAsia="zh-CN"/>
        </w:rPr>
        <w:tab/>
        <w:t>2017</w:t>
      </w:r>
      <w:r>
        <w:rPr>
          <w:rFonts w:hint="eastAsia"/>
          <w:lang w:eastAsia="zh-CN"/>
        </w:rPr>
        <w:t>年国际电联世界电信展将展会结余的</w:t>
      </w:r>
      <w:r>
        <w:rPr>
          <w:lang w:eastAsia="zh-CN"/>
        </w:rPr>
        <w:t>23 000</w:t>
      </w:r>
      <w:r>
        <w:rPr>
          <w:rFonts w:hint="eastAsia"/>
          <w:lang w:eastAsia="zh-CN"/>
        </w:rPr>
        <w:t>瑞郎支付给了电信展周转资本基金。截至</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日，电信展周转资本基金的余额为</w:t>
      </w:r>
      <w:r>
        <w:rPr>
          <w:lang w:eastAsia="zh-CN"/>
        </w:rPr>
        <w:t>810</w:t>
      </w:r>
      <w:r>
        <w:rPr>
          <w:rFonts w:hint="eastAsia"/>
          <w:lang w:eastAsia="zh-CN"/>
        </w:rPr>
        <w:t>万瑞郎（而截至</w:t>
      </w:r>
      <w:r>
        <w:rPr>
          <w:lang w:eastAsia="zh-CN"/>
        </w:rPr>
        <w:t>2016</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日为</w:t>
      </w:r>
      <w:r>
        <w:rPr>
          <w:lang w:eastAsia="zh-CN"/>
        </w:rPr>
        <w:br/>
        <w:t>1 010</w:t>
      </w:r>
      <w:r>
        <w:rPr>
          <w:rFonts w:hint="eastAsia"/>
          <w:lang w:eastAsia="zh-CN"/>
        </w:rPr>
        <w:t>万瑞郎）。</w:t>
      </w:r>
    </w:p>
    <w:p w:rsidR="00F53EDF" w:rsidRDefault="00F53EDF" w:rsidP="00F53EDF">
      <w:pPr>
        <w:rPr>
          <w:lang w:eastAsia="zh-CN"/>
        </w:rPr>
      </w:pPr>
      <w:r>
        <w:rPr>
          <w:lang w:eastAsia="zh-CN"/>
        </w:rPr>
        <w:t>32</w:t>
      </w:r>
      <w:r>
        <w:rPr>
          <w:lang w:eastAsia="zh-CN"/>
        </w:rPr>
        <w:tab/>
      </w:r>
      <w:r>
        <w:rPr>
          <w:rFonts w:hint="eastAsia"/>
          <w:lang w:eastAsia="zh-CN"/>
        </w:rPr>
        <w:t>本文件附件Ｃ显示了电信展览部欠款的变化情况。</w:t>
      </w:r>
    </w:p>
    <w:p w:rsidR="00F53EDF" w:rsidRDefault="00F53EDF" w:rsidP="00F53EDF">
      <w:pPr>
        <w:rPr>
          <w:lang w:eastAsia="zh-CN"/>
        </w:rPr>
      </w:pPr>
      <w:r>
        <w:rPr>
          <w:lang w:eastAsia="zh-CN"/>
        </w:rPr>
        <w:t>33</w:t>
      </w:r>
      <w:r>
        <w:rPr>
          <w:lang w:eastAsia="zh-CN"/>
        </w:rPr>
        <w:tab/>
      </w:r>
      <w:r>
        <w:rPr>
          <w:rFonts w:hint="eastAsia"/>
          <w:lang w:eastAsia="zh-CN"/>
        </w:rPr>
        <w:t>财务报表的辅助说明提供了</w:t>
      </w:r>
      <w:r>
        <w:rPr>
          <w:lang w:eastAsia="zh-CN"/>
        </w:rPr>
        <w:t>2017</w:t>
      </w:r>
      <w:r>
        <w:rPr>
          <w:rFonts w:hint="eastAsia"/>
          <w:lang w:eastAsia="zh-CN"/>
        </w:rPr>
        <w:t>年期间财务各方面的信息。</w:t>
      </w:r>
    </w:p>
    <w:p w:rsidR="00F53EDF" w:rsidRDefault="00F53EDF" w:rsidP="00F53EDF">
      <w:pPr>
        <w:pStyle w:val="Headingb"/>
        <w:autoSpaceDE w:val="0"/>
        <w:autoSpaceDN w:val="0"/>
        <w:rPr>
          <w:lang w:eastAsia="zh-CN"/>
        </w:rPr>
      </w:pPr>
      <w:r>
        <w:rPr>
          <w:rFonts w:hint="eastAsia"/>
          <w:lang w:val="fr-CH" w:eastAsia="zh-CN"/>
        </w:rPr>
        <w:lastRenderedPageBreak/>
        <w:t>关键财务指标</w:t>
      </w:r>
    </w:p>
    <w:p w:rsidR="00F53EDF" w:rsidRDefault="00F53EDF" w:rsidP="00F53EDF">
      <w:pPr>
        <w:rPr>
          <w:lang w:eastAsia="zh-CN"/>
        </w:rPr>
      </w:pPr>
      <w:r>
        <w:rPr>
          <w:lang w:eastAsia="zh-CN"/>
        </w:rPr>
        <w:t>34</w:t>
      </w:r>
      <w:r>
        <w:rPr>
          <w:lang w:eastAsia="zh-CN"/>
        </w:rPr>
        <w:tab/>
      </w:r>
      <w:r>
        <w:rPr>
          <w:rFonts w:hint="eastAsia"/>
          <w:lang w:eastAsia="zh-CN"/>
        </w:rPr>
        <w:t>根据理事会财务和人力资源工作组提出的一项建议，国际电联于</w:t>
      </w:r>
      <w:r>
        <w:rPr>
          <w:lang w:eastAsia="zh-CN"/>
        </w:rPr>
        <w:t>2015</w:t>
      </w:r>
      <w:r>
        <w:rPr>
          <w:rFonts w:hint="eastAsia"/>
          <w:lang w:eastAsia="zh-CN"/>
        </w:rPr>
        <w:t>年推出了一项有益的工具，通过显示关键指标了解组织财务状况的变化情况，这对于基于结果的预算编制和基于结果的管理框架至关重要。</w:t>
      </w:r>
    </w:p>
    <w:p w:rsidR="00F53EDF" w:rsidRDefault="00F53EDF" w:rsidP="00F53EDF">
      <w:pPr>
        <w:rPr>
          <w:lang w:eastAsia="zh-CN"/>
        </w:rPr>
      </w:pPr>
      <w:r>
        <w:rPr>
          <w:lang w:eastAsia="zh-CN"/>
        </w:rPr>
        <w:t>35</w:t>
      </w:r>
      <w:r>
        <w:rPr>
          <w:lang w:eastAsia="zh-CN"/>
        </w:rPr>
        <w:tab/>
      </w:r>
      <w:r>
        <w:rPr>
          <w:rFonts w:hint="eastAsia"/>
          <w:lang w:eastAsia="zh-CN"/>
        </w:rPr>
        <w:t>为在与其他联合国组织和专门机构的比较中获得收益，有必要认真诠释各项指标的结果。</w:t>
      </w:r>
    </w:p>
    <w:p w:rsidR="00F53EDF" w:rsidRPr="00656F1E" w:rsidRDefault="00F53EDF" w:rsidP="00F53EDF">
      <w:pPr>
        <w:pStyle w:val="Headingb"/>
        <w:autoSpaceDE w:val="0"/>
        <w:autoSpaceDN w:val="0"/>
        <w:rPr>
          <w:bCs/>
          <w:sz w:val="28"/>
          <w:szCs w:val="28"/>
          <w:u w:val="single"/>
          <w:lang w:val="en-US" w:eastAsia="zh-CN"/>
        </w:rPr>
      </w:pPr>
      <w:r>
        <w:rPr>
          <w:rFonts w:hint="eastAsia"/>
          <w:bCs/>
          <w:sz w:val="28"/>
          <w:szCs w:val="28"/>
          <w:u w:val="single"/>
          <w:lang w:val="fr-CH" w:eastAsia="zh-CN"/>
        </w:rPr>
        <w:t>财务稳定性和安全性</w:t>
      </w:r>
      <w:r>
        <w:rPr>
          <w:bCs/>
          <w:sz w:val="28"/>
          <w:szCs w:val="28"/>
          <w:u w:val="single"/>
          <w:lang w:val="fr-CH" w:eastAsia="zh-CN"/>
        </w:rPr>
        <w:t>/</w:t>
      </w:r>
      <w:r>
        <w:rPr>
          <w:rFonts w:hint="eastAsia"/>
          <w:bCs/>
          <w:sz w:val="28"/>
          <w:szCs w:val="28"/>
          <w:u w:val="single"/>
          <w:lang w:val="fr-CH" w:eastAsia="zh-CN"/>
        </w:rPr>
        <w:t>风险</w:t>
      </w:r>
    </w:p>
    <w:p w:rsidR="00F53EDF" w:rsidRPr="00656F1E" w:rsidRDefault="00F53EDF" w:rsidP="00F53EDF">
      <w:pPr>
        <w:rPr>
          <w:lang w:val="fr-CH" w:eastAsia="zh-CN"/>
        </w:rPr>
      </w:pPr>
      <w:r>
        <w:rPr>
          <w:noProof/>
          <w:lang w:eastAsia="zh-CN"/>
        </w:rPr>
        <mc:AlternateContent>
          <mc:Choice Requires="wps">
            <w:drawing>
              <wp:anchor distT="0" distB="0" distL="114300" distR="114300" simplePos="0" relativeHeight="251675648" behindDoc="0" locked="0" layoutInCell="1" allowOverlap="1" wp14:anchorId="06AA801F" wp14:editId="5601C987">
                <wp:simplePos x="0" y="0"/>
                <wp:positionH relativeFrom="column">
                  <wp:posOffset>2831799</wp:posOffset>
                </wp:positionH>
                <wp:positionV relativeFrom="paragraph">
                  <wp:posOffset>1134055</wp:posOffset>
                </wp:positionV>
                <wp:extent cx="617857" cy="137424"/>
                <wp:effectExtent l="0" t="0" r="0" b="0"/>
                <wp:wrapNone/>
                <wp:docPr id="2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7" cy="137424"/>
                        </a:xfrm>
                        <a:prstGeom prst="rect">
                          <a:avLst/>
                        </a:prstGeom>
                        <a:solidFill>
                          <a:schemeClr val="tx2">
                            <a:lumMod val="20000"/>
                            <a:lumOff val="80000"/>
                          </a:schemeClr>
                        </a:solidFill>
                        <a:ln>
                          <a:noFill/>
                        </a:ln>
                        <a:extLst/>
                      </wps:spPr>
                      <wps:txbx>
                        <w:txbxContent>
                          <w:p w:rsidR="00D72D6F" w:rsidRDefault="00D72D6F" w:rsidP="00F53EDF">
                            <w:pPr>
                              <w:spacing w:before="0"/>
                              <w:rPr>
                                <w:sz w:val="18"/>
                                <w:szCs w:val="18"/>
                              </w:rPr>
                            </w:pPr>
                            <w:r>
                              <w:rPr>
                                <w:rFonts w:hint="eastAsia"/>
                                <w:b/>
                                <w:bCs/>
                                <w:sz w:val="18"/>
                                <w:szCs w:val="18"/>
                                <w:lang w:eastAsia="zh-CN"/>
                              </w:rPr>
                              <w:t>债务比率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AA801F" id="Rectangle 179" o:spid="_x0000_s1038" style="position:absolute;margin-left:223pt;margin-top:89.3pt;width:48.6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" fillcolor="#c6d9f1 [671]" stroked="f">
                <v:textbox inset="0,0,0,0">
                  <w:txbxContent>
                    <w:p w:rsidR="00D72D6F" w:rsidRDefault="00D72D6F" w:rsidP="00F53EDF">
                      <w:pPr>
                        <w:spacing w:before="0"/>
                        <w:rPr>
                          <w:sz w:val="18"/>
                          <w:szCs w:val="18"/>
                        </w:rPr>
                      </w:pPr>
                      <w:r>
                        <w:rPr>
                          <w:rFonts w:hint="eastAsia"/>
                          <w:b/>
                          <w:bCs/>
                          <w:sz w:val="18"/>
                          <w:szCs w:val="18"/>
                          <w:lang w:eastAsia="zh-CN"/>
                        </w:rPr>
                        <w:t>债务比率</w:t>
                      </w:r>
                    </w:p>
                  </w:txbxContent>
                </v:textbox>
              </v:rect>
            </w:pict>
          </mc:Fallback>
        </mc:AlternateContent>
      </w:r>
      <w:r>
        <w:rPr>
          <w:noProof/>
          <w:lang w:eastAsia="zh-CN"/>
        </w:rPr>
        <mc:AlternateContent>
          <mc:Choice Requires="wps">
            <w:drawing>
              <wp:anchor distT="0" distB="0" distL="114300" distR="114300" simplePos="0" relativeHeight="251673600" behindDoc="0" locked="0" layoutInCell="1" allowOverlap="1" wp14:anchorId="1D9D1696" wp14:editId="2E784A77">
                <wp:simplePos x="0" y="0"/>
                <wp:positionH relativeFrom="column">
                  <wp:posOffset>2784983</wp:posOffset>
                </wp:positionH>
                <wp:positionV relativeFrom="paragraph">
                  <wp:posOffset>690245</wp:posOffset>
                </wp:positionV>
                <wp:extent cx="636905" cy="180975"/>
                <wp:effectExtent l="0" t="0" r="0" b="9525"/>
                <wp:wrapNone/>
                <wp:docPr id="1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180975"/>
                        </a:xfrm>
                        <a:prstGeom prst="rect">
                          <a:avLst/>
                        </a:prstGeom>
                        <a:solidFill>
                          <a:schemeClr val="bg1"/>
                        </a:solidFill>
                        <a:ln>
                          <a:noFill/>
                        </a:ln>
                        <a:extLst/>
                      </wps:spPr>
                      <wps:txbx>
                        <w:txbxContent>
                          <w:p w:rsidR="00D72D6F" w:rsidRDefault="00D72D6F" w:rsidP="00F53EDF">
                            <w:pPr>
                              <w:spacing w:before="0"/>
                              <w:jc w:val="center"/>
                              <w:rPr>
                                <w:b/>
                                <w:bCs/>
                                <w:sz w:val="18"/>
                                <w:szCs w:val="18"/>
                                <w:lang w:eastAsia="zh-CN"/>
                              </w:rPr>
                            </w:pPr>
                            <w:r>
                              <w:rPr>
                                <w:rFonts w:hint="eastAsia"/>
                                <w:b/>
                                <w:bCs/>
                                <w:sz w:val="18"/>
                                <w:szCs w:val="18"/>
                                <w:lang w:eastAsia="zh-CN"/>
                              </w:rPr>
                              <w:t>总债务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9D1696" id="Rectangle 185" o:spid="_x0000_s1039" style="position:absolute;margin-left:219.3pt;margin-top:54.35pt;width:50.1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" fillcolor="white [3212]" stroked="f">
                <v:textbox inset="0,0,0,0">
                  <w:txbxContent>
                    <w:p w:rsidR="00D72D6F" w:rsidRDefault="00D72D6F" w:rsidP="00F53EDF">
                      <w:pPr>
                        <w:spacing w:before="0"/>
                        <w:jc w:val="center"/>
                        <w:rPr>
                          <w:b/>
                          <w:bCs/>
                          <w:sz w:val="18"/>
                          <w:szCs w:val="18"/>
                          <w:lang w:eastAsia="zh-CN"/>
                        </w:rPr>
                      </w:pPr>
                      <w:r>
                        <w:rPr>
                          <w:rFonts w:hint="eastAsia"/>
                          <w:b/>
                          <w:bCs/>
                          <w:sz w:val="18"/>
                          <w:szCs w:val="18"/>
                          <w:lang w:eastAsia="zh-CN"/>
                        </w:rPr>
                        <w:t>总债务</w:t>
                      </w:r>
                    </w:p>
                  </w:txbxContent>
                </v:textbox>
              </v:rect>
            </w:pict>
          </mc:Fallback>
        </mc:AlternateContent>
      </w:r>
      <w:r>
        <w:rPr>
          <w:noProof/>
          <w:lang w:eastAsia="zh-CN"/>
        </w:rPr>
        <mc:AlternateContent>
          <mc:Choice Requires="wps">
            <w:drawing>
              <wp:anchor distT="0" distB="0" distL="114300" distR="114300" simplePos="0" relativeHeight="251672576" behindDoc="0" locked="0" layoutInCell="1" allowOverlap="1" wp14:anchorId="57CD8621" wp14:editId="029F8419">
                <wp:simplePos x="0" y="0"/>
                <wp:positionH relativeFrom="column">
                  <wp:posOffset>2785110</wp:posOffset>
                </wp:positionH>
                <wp:positionV relativeFrom="paragraph">
                  <wp:posOffset>400685</wp:posOffset>
                </wp:positionV>
                <wp:extent cx="617855" cy="180975"/>
                <wp:effectExtent l="0" t="0" r="0" b="9525"/>
                <wp:wrapNone/>
                <wp:docPr id="1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180975"/>
                        </a:xfrm>
                        <a:prstGeom prst="rect">
                          <a:avLst/>
                        </a:prstGeom>
                        <a:solidFill>
                          <a:schemeClr val="accent1">
                            <a:lumMod val="20000"/>
                            <a:lumOff val="80000"/>
                          </a:schemeClr>
                        </a:solidFill>
                        <a:ln>
                          <a:noFill/>
                        </a:ln>
                        <a:extLst/>
                      </wps:spPr>
                      <wps:txbx>
                        <w:txbxContent>
                          <w:p w:rsidR="00D72D6F" w:rsidRDefault="00D72D6F" w:rsidP="00F53EDF">
                            <w:pPr>
                              <w:spacing w:before="0"/>
                              <w:rPr>
                                <w:sz w:val="18"/>
                                <w:szCs w:val="18"/>
                              </w:rPr>
                            </w:pPr>
                            <w:r>
                              <w:rPr>
                                <w:rFonts w:hint="eastAsia"/>
                                <w:b/>
                                <w:bCs/>
                                <w:sz w:val="18"/>
                                <w:szCs w:val="18"/>
                                <w:lang w:eastAsia="zh-CN"/>
                              </w:rPr>
                              <w:t>债务比率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CD8621" id="_x0000_s1040" style="position:absolute;margin-left:219.3pt;margin-top:31.55pt;width:48.6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" fillcolor="#dbe5f1 [660]" stroked="f">
                <v:textbox inset="0,0,0,0">
                  <w:txbxContent>
                    <w:p w:rsidR="00D72D6F" w:rsidRDefault="00D72D6F" w:rsidP="00F53EDF">
                      <w:pPr>
                        <w:spacing w:before="0"/>
                        <w:rPr>
                          <w:sz w:val="18"/>
                          <w:szCs w:val="18"/>
                        </w:rPr>
                      </w:pPr>
                      <w:r>
                        <w:rPr>
                          <w:rFonts w:hint="eastAsia"/>
                          <w:b/>
                          <w:bCs/>
                          <w:sz w:val="18"/>
                          <w:szCs w:val="18"/>
                          <w:lang w:eastAsia="zh-CN"/>
                        </w:rPr>
                        <w:t>债务比率</w:t>
                      </w:r>
                    </w:p>
                  </w:txbxContent>
                </v:textbox>
              </v:rect>
            </w:pict>
          </mc:Fallback>
        </mc:AlternateContent>
      </w:r>
      <w:r>
        <w:rPr>
          <w:noProof/>
          <w:lang w:eastAsia="zh-CN"/>
        </w:rPr>
        <mc:AlternateContent>
          <mc:Choice Requires="wps">
            <w:drawing>
              <wp:anchor distT="0" distB="0" distL="114300" distR="114300" simplePos="0" relativeHeight="251674624" behindDoc="0" locked="0" layoutInCell="1" allowOverlap="1" wp14:anchorId="3C9B59F8" wp14:editId="2ED7635A">
                <wp:simplePos x="0" y="0"/>
                <wp:positionH relativeFrom="column">
                  <wp:posOffset>2781300</wp:posOffset>
                </wp:positionH>
                <wp:positionV relativeFrom="paragraph">
                  <wp:posOffset>915035</wp:posOffset>
                </wp:positionV>
                <wp:extent cx="636907" cy="180975"/>
                <wp:effectExtent l="0" t="0" r="0" b="9525"/>
                <wp:wrapNone/>
                <wp:docPr id="2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7" cy="180975"/>
                        </a:xfrm>
                        <a:prstGeom prst="rect">
                          <a:avLst/>
                        </a:prstGeom>
                        <a:solidFill>
                          <a:schemeClr val="bg1"/>
                        </a:solidFill>
                        <a:ln>
                          <a:noFill/>
                        </a:ln>
                        <a:extLst/>
                      </wps:spPr>
                      <wps:txbx>
                        <w:txbxContent>
                          <w:p w:rsidR="00D72D6F" w:rsidRDefault="00D72D6F" w:rsidP="00F53EDF">
                            <w:pPr>
                              <w:spacing w:before="0"/>
                              <w:jc w:val="center"/>
                              <w:rPr>
                                <w:b/>
                                <w:bCs/>
                                <w:sz w:val="18"/>
                                <w:szCs w:val="18"/>
                                <w:lang w:eastAsia="zh-CN"/>
                              </w:rPr>
                            </w:pPr>
                            <w:r>
                              <w:rPr>
                                <w:rFonts w:hint="eastAsia"/>
                                <w:b/>
                                <w:bCs/>
                                <w:sz w:val="18"/>
                                <w:szCs w:val="18"/>
                                <w:lang w:eastAsia="zh-CN"/>
                              </w:rPr>
                              <w:t>总资产</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9B59F8" id="_x0000_s1041" style="position:absolute;margin-left:219pt;margin-top:72.05pt;width:50.1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" fillcolor="white [3212]" stroked="f">
                <v:textbox inset="0,0,0,0">
                  <w:txbxContent>
                    <w:p w:rsidR="00D72D6F" w:rsidRDefault="00D72D6F" w:rsidP="00F53EDF">
                      <w:pPr>
                        <w:spacing w:before="0"/>
                        <w:jc w:val="center"/>
                        <w:rPr>
                          <w:b/>
                          <w:bCs/>
                          <w:sz w:val="18"/>
                          <w:szCs w:val="18"/>
                          <w:lang w:eastAsia="zh-CN"/>
                        </w:rPr>
                      </w:pPr>
                      <w:r>
                        <w:rPr>
                          <w:rFonts w:hint="eastAsia"/>
                          <w:b/>
                          <w:bCs/>
                          <w:sz w:val="18"/>
                          <w:szCs w:val="18"/>
                          <w:lang w:eastAsia="zh-CN"/>
                        </w:rPr>
                        <w:t>总资产</w:t>
                      </w:r>
                    </w:p>
                  </w:txbxContent>
                </v:textbox>
              </v:rect>
            </w:pict>
          </mc:Fallback>
        </mc:AlternateContent>
      </w:r>
      <w:r>
        <w:rPr>
          <w:noProof/>
          <w:lang w:eastAsia="zh-CN"/>
        </w:rPr>
        <mc:AlternateContent>
          <mc:Choice Requires="wps">
            <w:drawing>
              <wp:anchor distT="0" distB="0" distL="114300" distR="114300" simplePos="0" relativeHeight="251671552" behindDoc="0" locked="0" layoutInCell="1" allowOverlap="1" wp14:anchorId="180B3F87" wp14:editId="0290CAA1">
                <wp:simplePos x="0" y="0"/>
                <wp:positionH relativeFrom="column">
                  <wp:posOffset>1009524</wp:posOffset>
                </wp:positionH>
                <wp:positionV relativeFrom="paragraph">
                  <wp:posOffset>193675</wp:posOffset>
                </wp:positionV>
                <wp:extent cx="663575" cy="213995"/>
                <wp:effectExtent l="0" t="0" r="3175" b="0"/>
                <wp:wrapNone/>
                <wp:docPr id="1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 cy="213995"/>
                        </a:xfrm>
                        <a:prstGeom prst="rect">
                          <a:avLst/>
                        </a:prstGeom>
                        <a:solidFill>
                          <a:schemeClr val="bg1"/>
                        </a:solidFill>
                        <a:ln>
                          <a:noFill/>
                        </a:ln>
                        <a:extLst/>
                      </wps:spPr>
                      <wps:txbx>
                        <w:txbxContent>
                          <w:p w:rsidR="00D72D6F" w:rsidRDefault="00D72D6F" w:rsidP="00F53EDF">
                            <w:pPr>
                              <w:spacing w:before="0"/>
                            </w:pPr>
                            <w:r>
                              <w:rPr>
                                <w:rFonts w:hint="eastAsia"/>
                                <w:b/>
                                <w:bCs/>
                                <w:color w:val="595959" w:themeColor="text1" w:themeTint="A6"/>
                                <w:sz w:val="26"/>
                                <w:szCs w:val="26"/>
                                <w:lang w:eastAsia="zh-CN"/>
                              </w:rPr>
                              <w:t>债务比率</w:t>
                            </w:r>
                          </w:p>
                        </w:txbxContent>
                      </wps:txbx>
                      <wps:bodyPr rot="0" vert="horz" wrap="none" lIns="0" tIns="0" rIns="0" bIns="0" anchor="t" anchorCtr="0" upright="1">
                        <a:spAutoFit/>
                      </wps:bodyPr>
                    </wps:wsp>
                  </a:graphicData>
                </a:graphic>
              </wp:anchor>
            </w:drawing>
          </mc:Choice>
          <mc:Fallback>
            <w:pict>
              <v:rect w14:anchorId="180B3F87" id="Rectangle 246" o:spid="_x0000_s1042" style="position:absolute;margin-left:79.5pt;margin-top:15.25pt;width:52.25pt;height:16.8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" fillcolor="white [3212]" stroked="f">
                <v:textbox style="mso-fit-shape-to-text:t" inset="0,0,0,0">
                  <w:txbxContent>
                    <w:p w:rsidR="00D72D6F" w:rsidRDefault="00D72D6F" w:rsidP="00F53EDF">
                      <w:pPr>
                        <w:spacing w:before="0"/>
                      </w:pPr>
                      <w:r>
                        <w:rPr>
                          <w:rFonts w:hint="eastAsia"/>
                          <w:b/>
                          <w:bCs/>
                          <w:color w:val="595959" w:themeColor="text1" w:themeTint="A6"/>
                          <w:sz w:val="26"/>
                          <w:szCs w:val="26"/>
                          <w:lang w:eastAsia="zh-CN"/>
                        </w:rPr>
                        <w:t>债务比率</w:t>
                      </w:r>
                    </w:p>
                  </w:txbxContent>
                </v:textbox>
              </v:rect>
            </w:pict>
          </mc:Fallback>
        </mc:AlternateContent>
      </w:r>
      <w:r>
        <w:rPr>
          <w:noProof/>
          <w:lang w:eastAsia="zh-CN"/>
        </w:rPr>
        <w:drawing>
          <wp:inline distT="0" distB="0" distL="0" distR="0" wp14:anchorId="07BA38E4" wp14:editId="0E25315D">
            <wp:extent cx="5943600" cy="17043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704340"/>
                    </a:xfrm>
                    <a:prstGeom prst="rect">
                      <a:avLst/>
                    </a:prstGeom>
                  </pic:spPr>
                </pic:pic>
              </a:graphicData>
            </a:graphic>
          </wp:inline>
        </w:drawing>
      </w:r>
    </w:p>
    <w:p w:rsidR="00F53EDF" w:rsidRDefault="00F53EDF" w:rsidP="00F53EDF">
      <w:pPr>
        <w:snapToGrid w:val="0"/>
        <w:spacing w:before="240" w:after="240"/>
        <w:rPr>
          <w:b/>
          <w:sz w:val="28"/>
          <w:szCs w:val="28"/>
          <w:u w:val="single"/>
          <w:lang w:eastAsia="zh-CN"/>
        </w:rPr>
      </w:pPr>
      <w:r>
        <w:rPr>
          <w:rFonts w:hint="eastAsia"/>
          <w:b/>
          <w:sz w:val="28"/>
          <w:szCs w:val="28"/>
          <w:u w:val="single"/>
          <w:lang w:eastAsia="zh-CN"/>
        </w:rPr>
        <w:t>产权和现金储备</w:t>
      </w:r>
    </w:p>
    <w:p w:rsidR="00F53EDF" w:rsidRDefault="006861FC" w:rsidP="00F53EDF">
      <w:pPr>
        <w:snapToGrid w:val="0"/>
        <w:spacing w:before="240" w:after="240"/>
        <w:rPr>
          <w:rFonts w:asciiTheme="minorHAnsi" w:hAnsiTheme="minorHAnsi"/>
          <w:b/>
          <w:sz w:val="28"/>
          <w:szCs w:val="28"/>
          <w:u w:val="single"/>
        </w:rPr>
      </w:pPr>
      <w:r>
        <w:rPr>
          <w:noProof/>
          <w:lang w:eastAsia="zh-CN"/>
        </w:rPr>
        <mc:AlternateContent>
          <mc:Choice Requires="wps">
            <w:drawing>
              <wp:anchor distT="0" distB="0" distL="114300" distR="114300" simplePos="0" relativeHeight="251678720" behindDoc="0" locked="0" layoutInCell="1" allowOverlap="1" wp14:anchorId="709A18F5" wp14:editId="62BC616B">
                <wp:simplePos x="0" y="0"/>
                <wp:positionH relativeFrom="column">
                  <wp:posOffset>2831799</wp:posOffset>
                </wp:positionH>
                <wp:positionV relativeFrom="paragraph">
                  <wp:posOffset>721008</wp:posOffset>
                </wp:positionV>
                <wp:extent cx="847090" cy="200850"/>
                <wp:effectExtent l="0" t="0" r="0" b="8890"/>
                <wp:wrapNone/>
                <wp:docPr id="59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200850"/>
                        </a:xfrm>
                        <a:prstGeom prst="rect">
                          <a:avLst/>
                        </a:prstGeom>
                        <a:solidFill>
                          <a:schemeClr val="bg1"/>
                        </a:solidFill>
                        <a:ln>
                          <a:noFill/>
                        </a:ln>
                        <a:extLst/>
                      </wps:spPr>
                      <wps:txbx>
                        <w:txbxContent>
                          <w:p w:rsidR="00D72D6F" w:rsidRDefault="00D72D6F" w:rsidP="00F53EDF">
                            <w:pPr>
                              <w:spacing w:before="0"/>
                              <w:rPr>
                                <w:sz w:val="18"/>
                                <w:szCs w:val="18"/>
                              </w:rPr>
                            </w:pPr>
                            <w:r>
                              <w:rPr>
                                <w:rFonts w:asciiTheme="minorEastAsia" w:eastAsiaTheme="minorEastAsia" w:hAnsiTheme="minorEastAsia" w:hint="eastAsia"/>
                                <w:b/>
                                <w:bCs/>
                                <w:sz w:val="18"/>
                                <w:szCs w:val="18"/>
                                <w:lang w:val="en-US" w:eastAsia="zh-CN"/>
                              </w:rPr>
                              <w:t>期末现金流管理</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9A18F5" id="Rectangle 102" o:spid="_x0000_s1043" style="position:absolute;margin-left:223pt;margin-top:56.75pt;width:66.7pt;height:1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" fillcolor="white [3212]" stroked="f">
                <v:textbox inset="0,0,0,0">
                  <w:txbxContent>
                    <w:p w:rsidR="00D72D6F" w:rsidRDefault="00D72D6F" w:rsidP="00F53EDF">
                      <w:pPr>
                        <w:spacing w:before="0"/>
                        <w:rPr>
                          <w:sz w:val="18"/>
                          <w:szCs w:val="18"/>
                        </w:rPr>
                      </w:pPr>
                      <w:r>
                        <w:rPr>
                          <w:rFonts w:asciiTheme="minorEastAsia" w:eastAsiaTheme="minorEastAsia" w:hAnsiTheme="minorEastAsia" w:hint="eastAsia"/>
                          <w:b/>
                          <w:bCs/>
                          <w:sz w:val="18"/>
                          <w:szCs w:val="18"/>
                          <w:lang w:val="en-US" w:eastAsia="zh-CN"/>
                        </w:rPr>
                        <w:t>期末现金流管理</w:t>
                      </w:r>
                    </w:p>
                  </w:txbxContent>
                </v:textbox>
              </v:rect>
            </w:pict>
          </mc:Fallback>
        </mc:AlternateContent>
      </w:r>
      <w:r w:rsidR="00F53EDF">
        <w:rPr>
          <w:noProof/>
          <w:lang w:eastAsia="zh-CN"/>
        </w:rPr>
        <mc:AlternateContent>
          <mc:Choice Requires="wps">
            <w:drawing>
              <wp:anchor distT="0" distB="0" distL="114300" distR="114300" simplePos="0" relativeHeight="251679744" behindDoc="0" locked="0" layoutInCell="1" allowOverlap="1" wp14:anchorId="43E37F89" wp14:editId="09A095A9">
                <wp:simplePos x="0" y="0"/>
                <wp:positionH relativeFrom="column">
                  <wp:posOffset>2785110</wp:posOffset>
                </wp:positionH>
                <wp:positionV relativeFrom="paragraph">
                  <wp:posOffset>977392</wp:posOffset>
                </wp:positionV>
                <wp:extent cx="1157478" cy="213360"/>
                <wp:effectExtent l="0" t="0" r="5080" b="0"/>
                <wp:wrapNone/>
                <wp:docPr id="5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478" cy="213360"/>
                        </a:xfrm>
                        <a:prstGeom prst="rect">
                          <a:avLst/>
                        </a:prstGeom>
                        <a:solidFill>
                          <a:schemeClr val="bg1"/>
                        </a:solidFill>
                        <a:ln>
                          <a:noFill/>
                        </a:ln>
                        <a:extLst/>
                      </wps:spPr>
                      <wps:txbx>
                        <w:txbxContent>
                          <w:p w:rsidR="00D72D6F" w:rsidRDefault="00D72D6F" w:rsidP="00F53EDF">
                            <w:pPr>
                              <w:spacing w:before="0"/>
                            </w:pPr>
                            <w:r>
                              <w:rPr>
                                <w:rFonts w:hint="eastAsia"/>
                                <w:b/>
                                <w:bCs/>
                                <w:sz w:val="18"/>
                                <w:szCs w:val="18"/>
                                <w:lang w:val="en-US" w:eastAsia="zh-CN"/>
                              </w:rPr>
                              <w:t>每月平均消费</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E37F89" id="Rectangle 96" o:spid="_x0000_s1044" style="position:absolute;margin-left:219.3pt;margin-top:76.95pt;width:91.15pt;height:1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" fillcolor="white [3212]" stroked="f">
                <v:textbox inset="0,0,0,0">
                  <w:txbxContent>
                    <w:p w:rsidR="00D72D6F" w:rsidRDefault="00D72D6F" w:rsidP="00F53EDF">
                      <w:pPr>
                        <w:spacing w:before="0"/>
                      </w:pPr>
                      <w:r>
                        <w:rPr>
                          <w:rFonts w:hint="eastAsia"/>
                          <w:b/>
                          <w:bCs/>
                          <w:sz w:val="18"/>
                          <w:szCs w:val="18"/>
                          <w:lang w:val="en-US" w:eastAsia="zh-CN"/>
                        </w:rPr>
                        <w:t>每月平均消费</w:t>
                      </w:r>
                    </w:p>
                  </w:txbxContent>
                </v:textbox>
              </v:rect>
            </w:pict>
          </mc:Fallback>
        </mc:AlternateContent>
      </w:r>
      <w:r w:rsidR="00F53EDF">
        <w:rPr>
          <w:noProof/>
          <w:lang w:eastAsia="zh-CN"/>
        </w:rPr>
        <mc:AlternateContent>
          <mc:Choice Requires="wps">
            <w:drawing>
              <wp:anchor distT="0" distB="0" distL="114300" distR="114300" simplePos="0" relativeHeight="251680768" behindDoc="0" locked="0" layoutInCell="1" allowOverlap="1" wp14:anchorId="6FF22DCB" wp14:editId="38D3C27A">
                <wp:simplePos x="0" y="0"/>
                <wp:positionH relativeFrom="column">
                  <wp:posOffset>2833309</wp:posOffset>
                </wp:positionH>
                <wp:positionV relativeFrom="paragraph">
                  <wp:posOffset>1225550</wp:posOffset>
                </wp:positionV>
                <wp:extent cx="983554" cy="224155"/>
                <wp:effectExtent l="0" t="0" r="7620" b="4445"/>
                <wp:wrapNone/>
                <wp:docPr id="59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554" cy="224155"/>
                        </a:xfrm>
                        <a:prstGeom prst="rect">
                          <a:avLst/>
                        </a:prstGeom>
                        <a:solidFill>
                          <a:schemeClr val="tx2">
                            <a:lumMod val="20000"/>
                            <a:lumOff val="80000"/>
                          </a:schemeClr>
                        </a:solidFill>
                        <a:ln>
                          <a:noFill/>
                        </a:ln>
                        <a:extLst/>
                      </wps:spPr>
                      <wps:txbx>
                        <w:txbxContent>
                          <w:p w:rsidR="00D72D6F" w:rsidRDefault="00D72D6F" w:rsidP="00F53EDF">
                            <w:pPr>
                              <w:spacing w:before="0"/>
                              <w:rPr>
                                <w:sz w:val="18"/>
                                <w:szCs w:val="18"/>
                              </w:rPr>
                            </w:pPr>
                            <w:r>
                              <w:rPr>
                                <w:rFonts w:hint="eastAsia"/>
                                <w:b/>
                                <w:bCs/>
                                <w:sz w:val="18"/>
                                <w:szCs w:val="18"/>
                                <w:lang w:val="en-US" w:eastAsia="zh-CN"/>
                              </w:rPr>
                              <w:t>现金储备比率</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rect w14:anchorId="6FF22DCB" id="Rectangle 95" o:spid="_x0000_s1045" style="position:absolute;margin-left:223.1pt;margin-top:96.5pt;width:77.45pt;height:17.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" fillcolor="#c6d9f1 [671]" stroked="f">
                <v:textbox style="mso-fit-shape-to-text:t" inset="0,0,0,0">
                  <w:txbxContent>
                    <w:p w:rsidR="00D72D6F" w:rsidRDefault="00D72D6F" w:rsidP="00F53EDF">
                      <w:pPr>
                        <w:spacing w:before="0"/>
                        <w:rPr>
                          <w:sz w:val="18"/>
                          <w:szCs w:val="18"/>
                        </w:rPr>
                      </w:pPr>
                      <w:r>
                        <w:rPr>
                          <w:rFonts w:hint="eastAsia"/>
                          <w:b/>
                          <w:bCs/>
                          <w:sz w:val="18"/>
                          <w:szCs w:val="18"/>
                          <w:lang w:val="en-US" w:eastAsia="zh-CN"/>
                        </w:rPr>
                        <w:t>现金储备比率</w:t>
                      </w:r>
                    </w:p>
                  </w:txbxContent>
                </v:textbox>
              </v:rect>
            </w:pict>
          </mc:Fallback>
        </mc:AlternateContent>
      </w:r>
      <w:r w:rsidR="00F53EDF">
        <w:rPr>
          <w:noProof/>
          <w:lang w:eastAsia="zh-CN"/>
        </w:rPr>
        <mc:AlternateContent>
          <mc:Choice Requires="wps">
            <w:drawing>
              <wp:anchor distT="0" distB="0" distL="114300" distR="114300" simplePos="0" relativeHeight="251677696" behindDoc="0" locked="0" layoutInCell="1" allowOverlap="1" wp14:anchorId="2ED8945E" wp14:editId="45C0B004">
                <wp:simplePos x="0" y="0"/>
                <wp:positionH relativeFrom="column">
                  <wp:posOffset>2774315</wp:posOffset>
                </wp:positionH>
                <wp:positionV relativeFrom="paragraph">
                  <wp:posOffset>462915</wp:posOffset>
                </wp:positionV>
                <wp:extent cx="1033780" cy="238125"/>
                <wp:effectExtent l="0" t="0" r="0" b="9525"/>
                <wp:wrapNone/>
                <wp:docPr id="59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238125"/>
                        </a:xfrm>
                        <a:prstGeom prst="rect">
                          <a:avLst/>
                        </a:prstGeom>
                        <a:solidFill>
                          <a:schemeClr val="accent1">
                            <a:lumMod val="20000"/>
                            <a:lumOff val="80000"/>
                          </a:schemeClr>
                        </a:solidFill>
                        <a:ln>
                          <a:noFill/>
                        </a:ln>
                        <a:extLst/>
                      </wps:spPr>
                      <wps:txbx>
                        <w:txbxContent>
                          <w:p w:rsidR="00D72D6F" w:rsidRDefault="00D72D6F" w:rsidP="00F53EDF">
                            <w:pPr>
                              <w:spacing w:before="0"/>
                              <w:rPr>
                                <w:sz w:val="18"/>
                                <w:szCs w:val="18"/>
                              </w:rPr>
                            </w:pPr>
                            <w:r w:rsidRPr="00656F1E">
                              <w:rPr>
                                <w:rFonts w:asciiTheme="minorEastAsia" w:eastAsiaTheme="minorEastAsia" w:hAnsiTheme="minorEastAsia" w:hint="eastAsia"/>
                                <w:b/>
                                <w:bCs/>
                                <w:sz w:val="14"/>
                                <w:szCs w:val="14"/>
                                <w:lang w:val="en-US" w:eastAsia="zh-CN"/>
                              </w:rPr>
                              <w:t>现金储备</w:t>
                            </w:r>
                            <w:r w:rsidRPr="00656F1E">
                              <w:rPr>
                                <w:rFonts w:asciiTheme="minorEastAsia" w:eastAsiaTheme="minorEastAsia" w:hAnsiTheme="minorEastAsia" w:hint="eastAsia"/>
                                <w:b/>
                                <w:bCs/>
                                <w:sz w:val="14"/>
                                <w:szCs w:val="14"/>
                                <w:lang w:val="en-US" w:eastAsia="zh-CN"/>
                              </w:rPr>
                              <w:br/>
                              <w:t>比率（月数）</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2ED8945E" id="Rectangle 107" o:spid="_x0000_s1046" style="position:absolute;margin-left:218.45pt;margin-top:36.45pt;width:81.4pt;height:1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" fillcolor="#dbe5f1 [660]" stroked="f">
                <v:textbox inset="0,0,0,0">
                  <w:txbxContent>
                    <w:p w:rsidR="00D72D6F" w:rsidRDefault="00D72D6F" w:rsidP="00F53EDF">
                      <w:pPr>
                        <w:spacing w:before="0"/>
                        <w:rPr>
                          <w:sz w:val="18"/>
                          <w:szCs w:val="18"/>
                        </w:rPr>
                      </w:pPr>
                      <w:r w:rsidRPr="00656F1E">
                        <w:rPr>
                          <w:rFonts w:asciiTheme="minorEastAsia" w:eastAsiaTheme="minorEastAsia" w:hAnsiTheme="minorEastAsia" w:hint="eastAsia"/>
                          <w:b/>
                          <w:bCs/>
                          <w:sz w:val="14"/>
                          <w:szCs w:val="14"/>
                          <w:lang w:val="en-US" w:eastAsia="zh-CN"/>
                        </w:rPr>
                        <w:t>现金储备</w:t>
                      </w:r>
                      <w:r w:rsidRPr="00656F1E">
                        <w:rPr>
                          <w:rFonts w:asciiTheme="minorEastAsia" w:eastAsiaTheme="minorEastAsia" w:hAnsiTheme="minorEastAsia" w:hint="eastAsia"/>
                          <w:b/>
                          <w:bCs/>
                          <w:sz w:val="14"/>
                          <w:szCs w:val="14"/>
                          <w:lang w:val="en-US" w:eastAsia="zh-CN"/>
                        </w:rPr>
                        <w:br/>
                        <w:t>比率（月数）</w:t>
                      </w:r>
                    </w:p>
                  </w:txbxContent>
                </v:textbox>
              </v:rect>
            </w:pict>
          </mc:Fallback>
        </mc:AlternateContent>
      </w:r>
      <w:r w:rsidR="00F53EDF">
        <w:rPr>
          <w:noProof/>
          <w:lang w:eastAsia="zh-CN"/>
        </w:rPr>
        <mc:AlternateContent>
          <mc:Choice Requires="wps">
            <w:drawing>
              <wp:anchor distT="0" distB="0" distL="114300" distR="114300" simplePos="0" relativeHeight="251676672" behindDoc="0" locked="0" layoutInCell="1" allowOverlap="1" wp14:anchorId="0C2D6971" wp14:editId="4532BB50">
                <wp:simplePos x="0" y="0"/>
                <wp:positionH relativeFrom="column">
                  <wp:posOffset>565785</wp:posOffset>
                </wp:positionH>
                <wp:positionV relativeFrom="paragraph">
                  <wp:posOffset>158751</wp:posOffset>
                </wp:positionV>
                <wp:extent cx="1758456" cy="247650"/>
                <wp:effectExtent l="0" t="0" r="0" b="0"/>
                <wp:wrapNone/>
                <wp:docPr id="593"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456" cy="247650"/>
                        </a:xfrm>
                        <a:prstGeom prst="rect">
                          <a:avLst/>
                        </a:prstGeom>
                        <a:solidFill>
                          <a:schemeClr val="bg1"/>
                        </a:solidFill>
                        <a:ln>
                          <a:noFill/>
                        </a:ln>
                        <a:extLst/>
                      </wps:spPr>
                      <wps:txbx>
                        <w:txbxContent>
                          <w:p w:rsidR="00D72D6F" w:rsidRDefault="00D72D6F" w:rsidP="00F53EDF">
                            <w:pPr>
                              <w:rPr>
                                <w:rFonts w:cs="Calibri"/>
                                <w:b/>
                                <w:bCs/>
                                <w:color w:val="595959"/>
                                <w:lang w:val="en-US"/>
                              </w:rPr>
                            </w:pPr>
                            <w:r w:rsidRPr="00656F1E">
                              <w:rPr>
                                <w:rFonts w:cs="Calibri" w:hint="eastAsia"/>
                                <w:b/>
                                <w:bCs/>
                                <w:color w:val="595959"/>
                                <w:sz w:val="20"/>
                                <w:szCs w:val="16"/>
                                <w:lang w:val="en-US"/>
                              </w:rPr>
                              <w:t>现金储备比率（</w:t>
                            </w:r>
                            <w:r w:rsidRPr="00656F1E">
                              <w:rPr>
                                <w:rFonts w:cs="Calibri"/>
                                <w:b/>
                                <w:bCs/>
                                <w:color w:val="595959"/>
                                <w:sz w:val="20"/>
                                <w:szCs w:val="16"/>
                                <w:lang w:val="en-US"/>
                              </w:rPr>
                              <w:t>#</w:t>
                            </w:r>
                            <w:r w:rsidRPr="00656F1E">
                              <w:rPr>
                                <w:rFonts w:cs="Calibri" w:hint="eastAsia"/>
                                <w:b/>
                                <w:bCs/>
                                <w:color w:val="595959"/>
                                <w:sz w:val="20"/>
                                <w:szCs w:val="16"/>
                                <w:lang w:val="en-US"/>
                              </w:rPr>
                              <w:t>月）</w:t>
                            </w:r>
                          </w:p>
                          <w:p w:rsidR="00D72D6F" w:rsidRDefault="00D72D6F" w:rsidP="00F53ED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2D6971" id="Rectangle 166" o:spid="_x0000_s1047" style="position:absolute;margin-left:44.55pt;margin-top:12.5pt;width:138.4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" fillcolor="white [3212]" stroked="f">
                <v:textbox inset="0,0,0,0">
                  <w:txbxContent>
                    <w:p w:rsidR="00D72D6F" w:rsidRDefault="00D72D6F" w:rsidP="00F53EDF">
                      <w:pPr>
                        <w:rPr>
                          <w:rFonts w:cs="Calibri"/>
                          <w:b/>
                          <w:bCs/>
                          <w:color w:val="595959"/>
                          <w:lang w:val="en-US"/>
                        </w:rPr>
                      </w:pPr>
                      <w:r w:rsidRPr="00656F1E">
                        <w:rPr>
                          <w:rFonts w:cs="Calibri" w:hint="eastAsia"/>
                          <w:b/>
                          <w:bCs/>
                          <w:color w:val="595959"/>
                          <w:sz w:val="20"/>
                          <w:szCs w:val="16"/>
                          <w:lang w:val="en-US"/>
                        </w:rPr>
                        <w:t>现金储备比率（</w:t>
                      </w:r>
                      <w:r w:rsidRPr="00656F1E">
                        <w:rPr>
                          <w:rFonts w:cs="Calibri"/>
                          <w:b/>
                          <w:bCs/>
                          <w:color w:val="595959"/>
                          <w:sz w:val="20"/>
                          <w:szCs w:val="16"/>
                          <w:lang w:val="en-US"/>
                        </w:rPr>
                        <w:t>#</w:t>
                      </w:r>
                      <w:r w:rsidRPr="00656F1E">
                        <w:rPr>
                          <w:rFonts w:cs="Calibri" w:hint="eastAsia"/>
                          <w:b/>
                          <w:bCs/>
                          <w:color w:val="595959"/>
                          <w:sz w:val="20"/>
                          <w:szCs w:val="16"/>
                          <w:lang w:val="en-US"/>
                        </w:rPr>
                        <w:t>月）</w:t>
                      </w:r>
                    </w:p>
                    <w:p w:rsidR="00D72D6F" w:rsidRDefault="00D72D6F" w:rsidP="00F53EDF"/>
                  </w:txbxContent>
                </v:textbox>
              </v:rect>
            </w:pict>
          </mc:Fallback>
        </mc:AlternateContent>
      </w:r>
      <w:r w:rsidR="00F53EDF">
        <w:rPr>
          <w:noProof/>
          <w:lang w:eastAsia="zh-CN"/>
        </w:rPr>
        <w:drawing>
          <wp:inline distT="0" distB="0" distL="0" distR="0" wp14:anchorId="4648CCCB" wp14:editId="71E574B0">
            <wp:extent cx="6343710" cy="1943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57668" cy="1947375"/>
                    </a:xfrm>
                    <a:prstGeom prst="rect">
                      <a:avLst/>
                    </a:prstGeom>
                  </pic:spPr>
                </pic:pic>
              </a:graphicData>
            </a:graphic>
          </wp:inline>
        </w:drawing>
      </w:r>
    </w:p>
    <w:p w:rsidR="00F53EDF" w:rsidRDefault="00F53EDF" w:rsidP="00F53EDF">
      <w:pPr>
        <w:rPr>
          <w:lang w:eastAsia="zh-CN"/>
        </w:rPr>
      </w:pPr>
      <w:r>
        <w:rPr>
          <w:lang w:eastAsia="zh-CN"/>
        </w:rPr>
        <w:t>36</w:t>
      </w:r>
      <w:r>
        <w:rPr>
          <w:lang w:eastAsia="zh-CN"/>
        </w:rPr>
        <w:tab/>
      </w:r>
      <w:r>
        <w:rPr>
          <w:rFonts w:hint="eastAsia"/>
          <w:lang w:eastAsia="zh-CN"/>
        </w:rPr>
        <w:t>现金储备的评估用月数表示并体现出若干年内的稳定性。应注意，部分现金并非立等可用，因此需要认真监督以满足每月的需求。</w:t>
      </w:r>
    </w:p>
    <w:p w:rsidR="00463326" w:rsidRDefault="00463326">
      <w:pPr>
        <w:tabs>
          <w:tab w:val="clear" w:pos="794"/>
          <w:tab w:val="clear" w:pos="1191"/>
          <w:tab w:val="clear" w:pos="1588"/>
          <w:tab w:val="clear" w:pos="1985"/>
        </w:tabs>
        <w:overflowPunct/>
        <w:autoSpaceDE/>
        <w:autoSpaceDN/>
        <w:adjustRightInd/>
        <w:spacing w:before="0"/>
        <w:textAlignment w:val="auto"/>
        <w:rPr>
          <w:b/>
          <w:bCs/>
          <w:sz w:val="28"/>
          <w:szCs w:val="28"/>
          <w:u w:val="single"/>
          <w:lang w:eastAsia="zh-CN"/>
        </w:rPr>
      </w:pPr>
      <w:r>
        <w:rPr>
          <w:bCs/>
          <w:sz w:val="28"/>
          <w:szCs w:val="28"/>
          <w:u w:val="single"/>
          <w:lang w:eastAsia="zh-CN"/>
        </w:rPr>
        <w:br w:type="page"/>
      </w:r>
    </w:p>
    <w:p w:rsidR="00F53EDF" w:rsidRDefault="00F53EDF" w:rsidP="00F53EDF">
      <w:pPr>
        <w:pStyle w:val="Headingb"/>
        <w:autoSpaceDE w:val="0"/>
        <w:autoSpaceDN w:val="0"/>
        <w:rPr>
          <w:sz w:val="28"/>
          <w:szCs w:val="28"/>
          <w:lang w:eastAsia="zh-CN"/>
        </w:rPr>
      </w:pPr>
      <w:r>
        <w:rPr>
          <w:rFonts w:hint="eastAsia"/>
          <w:bCs/>
          <w:sz w:val="28"/>
          <w:szCs w:val="28"/>
          <w:u w:val="single"/>
          <w:lang w:eastAsia="zh-CN"/>
        </w:rPr>
        <w:lastRenderedPageBreak/>
        <w:t>短期偿债能力</w:t>
      </w:r>
    </w:p>
    <w:p w:rsidR="00F53EDF" w:rsidRDefault="00463326" w:rsidP="00F53EDF">
      <w:pPr>
        <w:snapToGrid w:val="0"/>
        <w:spacing w:before="240"/>
        <w:ind w:firstLineChars="200" w:firstLine="480"/>
        <w:rPr>
          <w:lang w:eastAsia="zh-CN"/>
        </w:rPr>
      </w:pPr>
      <w:r>
        <w:rPr>
          <w:noProof/>
          <w:lang w:eastAsia="zh-CN"/>
        </w:rPr>
        <mc:AlternateContent>
          <mc:Choice Requires="wps">
            <w:drawing>
              <wp:anchor distT="0" distB="0" distL="114300" distR="114300" simplePos="0" relativeHeight="251682816" behindDoc="0" locked="0" layoutInCell="1" allowOverlap="1" wp14:anchorId="58E7BAC0" wp14:editId="4CF42E24">
                <wp:simplePos x="0" y="0"/>
                <wp:positionH relativeFrom="column">
                  <wp:posOffset>2942400</wp:posOffset>
                </wp:positionH>
                <wp:positionV relativeFrom="paragraph">
                  <wp:posOffset>543186</wp:posOffset>
                </wp:positionV>
                <wp:extent cx="704850" cy="151310"/>
                <wp:effectExtent l="0" t="0" r="0" b="1270"/>
                <wp:wrapNone/>
                <wp:docPr id="600"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51310"/>
                        </a:xfrm>
                        <a:prstGeom prst="rect">
                          <a:avLst/>
                        </a:prstGeom>
                        <a:solidFill>
                          <a:schemeClr val="accent1">
                            <a:lumMod val="20000"/>
                            <a:lumOff val="80000"/>
                          </a:schemeClr>
                        </a:solidFill>
                        <a:ln>
                          <a:noFill/>
                        </a:ln>
                        <a:extLst/>
                      </wps:spPr>
                      <wps:txbx>
                        <w:txbxContent>
                          <w:p w:rsidR="00D72D6F" w:rsidRDefault="00D72D6F" w:rsidP="00F53EDF">
                            <w:pPr>
                              <w:spacing w:before="0"/>
                              <w:jc w:val="center"/>
                              <w:rPr>
                                <w:sz w:val="18"/>
                                <w:szCs w:val="18"/>
                              </w:rPr>
                            </w:pPr>
                            <w:r>
                              <w:rPr>
                                <w:rFonts w:hint="eastAsia"/>
                                <w:b/>
                                <w:bCs/>
                                <w:sz w:val="18"/>
                                <w:szCs w:val="18"/>
                                <w:lang w:eastAsia="zh-CN"/>
                              </w:rPr>
                              <w:t>流动</w:t>
                            </w:r>
                            <w:r>
                              <w:rPr>
                                <w:b/>
                                <w:bCs/>
                                <w:sz w:val="18"/>
                                <w:szCs w:val="18"/>
                                <w:lang w:eastAsia="zh-CN"/>
                              </w:rPr>
                              <w:t>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E7BAC0" id="_x0000_s1048" style="position:absolute;left:0;text-align:left;margin-left:231.7pt;margin-top:42.75pt;width:55.5pt;height:1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" fillcolor="#dbe5f1 [660]" stroked="f">
                <v:textbox inset="0,0,0,0">
                  <w:txbxContent>
                    <w:p w:rsidR="00D72D6F" w:rsidRDefault="00D72D6F" w:rsidP="00F53EDF">
                      <w:pPr>
                        <w:spacing w:before="0"/>
                        <w:jc w:val="center"/>
                        <w:rPr>
                          <w:sz w:val="18"/>
                          <w:szCs w:val="18"/>
                        </w:rPr>
                      </w:pPr>
                      <w:r>
                        <w:rPr>
                          <w:rFonts w:hint="eastAsia"/>
                          <w:b/>
                          <w:bCs/>
                          <w:sz w:val="18"/>
                          <w:szCs w:val="18"/>
                          <w:lang w:eastAsia="zh-CN"/>
                        </w:rPr>
                        <w:t>流动</w:t>
                      </w:r>
                      <w:r>
                        <w:rPr>
                          <w:b/>
                          <w:bCs/>
                          <w:sz w:val="18"/>
                          <w:szCs w:val="18"/>
                          <w:lang w:eastAsia="zh-CN"/>
                        </w:rPr>
                        <w:t>比率</w:t>
                      </w:r>
                    </w:p>
                  </w:txbxContent>
                </v:textbox>
              </v:rect>
            </w:pict>
          </mc:Fallback>
        </mc:AlternateContent>
      </w:r>
      <w:r>
        <w:rPr>
          <w:noProof/>
          <w:lang w:eastAsia="zh-CN"/>
        </w:rPr>
        <mc:AlternateContent>
          <mc:Choice Requires="wps">
            <w:drawing>
              <wp:anchor distT="0" distB="0" distL="114300" distR="114300" simplePos="0" relativeHeight="251683840" behindDoc="0" locked="0" layoutInCell="1" allowOverlap="1" wp14:anchorId="4D7E6A37" wp14:editId="05BDAECE">
                <wp:simplePos x="0" y="0"/>
                <wp:positionH relativeFrom="column">
                  <wp:posOffset>2947290</wp:posOffset>
                </wp:positionH>
                <wp:positionV relativeFrom="paragraph">
                  <wp:posOffset>773009</wp:posOffset>
                </wp:positionV>
                <wp:extent cx="713105" cy="155442"/>
                <wp:effectExtent l="0" t="0" r="0" b="0"/>
                <wp:wrapNone/>
                <wp:docPr id="60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105" cy="155442"/>
                        </a:xfrm>
                        <a:prstGeom prst="rect">
                          <a:avLst/>
                        </a:prstGeom>
                        <a:solidFill>
                          <a:schemeClr val="bg1"/>
                        </a:solidFill>
                        <a:ln>
                          <a:noFill/>
                        </a:ln>
                        <a:extLst/>
                      </wps:spPr>
                      <wps:txbx>
                        <w:txbxContent>
                          <w:p w:rsidR="00D72D6F" w:rsidRDefault="00D72D6F" w:rsidP="00F53EDF">
                            <w:pPr>
                              <w:spacing w:before="0"/>
                              <w:jc w:val="center"/>
                              <w:rPr>
                                <w:b/>
                                <w:bCs/>
                                <w:sz w:val="18"/>
                                <w:szCs w:val="18"/>
                                <w:lang w:eastAsia="zh-CN"/>
                              </w:rPr>
                            </w:pPr>
                            <w:r>
                              <w:rPr>
                                <w:rFonts w:hint="eastAsia"/>
                                <w:b/>
                                <w:bCs/>
                                <w:sz w:val="18"/>
                                <w:szCs w:val="18"/>
                                <w:lang w:eastAsia="zh-CN"/>
                              </w:rPr>
                              <w:t>流动</w:t>
                            </w:r>
                            <w:r>
                              <w:rPr>
                                <w:b/>
                                <w:bCs/>
                                <w:sz w:val="18"/>
                                <w:szCs w:val="18"/>
                                <w:lang w:eastAsia="zh-CN"/>
                              </w:rPr>
                              <w:t>资产</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7E6A37" id="_x0000_s1049" style="position:absolute;left:0;text-align:left;margin-left:232.05pt;margin-top:60.85pt;width:56.15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" fillcolor="white [3212]" stroked="f">
                <v:textbox inset="0,0,0,0">
                  <w:txbxContent>
                    <w:p w:rsidR="00D72D6F" w:rsidRDefault="00D72D6F" w:rsidP="00F53EDF">
                      <w:pPr>
                        <w:spacing w:before="0"/>
                        <w:jc w:val="center"/>
                        <w:rPr>
                          <w:b/>
                          <w:bCs/>
                          <w:sz w:val="18"/>
                          <w:szCs w:val="18"/>
                          <w:lang w:eastAsia="zh-CN"/>
                        </w:rPr>
                      </w:pPr>
                      <w:r>
                        <w:rPr>
                          <w:rFonts w:hint="eastAsia"/>
                          <w:b/>
                          <w:bCs/>
                          <w:sz w:val="18"/>
                          <w:szCs w:val="18"/>
                          <w:lang w:eastAsia="zh-CN"/>
                        </w:rPr>
                        <w:t>流动</w:t>
                      </w:r>
                      <w:r>
                        <w:rPr>
                          <w:b/>
                          <w:bCs/>
                          <w:sz w:val="18"/>
                          <w:szCs w:val="18"/>
                          <w:lang w:eastAsia="zh-CN"/>
                        </w:rPr>
                        <w:t>资产</w:t>
                      </w:r>
                    </w:p>
                  </w:txbxContent>
                </v:textbox>
              </v:rect>
            </w:pict>
          </mc:Fallback>
        </mc:AlternateContent>
      </w:r>
      <w:r>
        <w:rPr>
          <w:noProof/>
          <w:lang w:eastAsia="zh-CN"/>
        </w:rPr>
        <mc:AlternateContent>
          <mc:Choice Requires="wps">
            <w:drawing>
              <wp:anchor distT="0" distB="0" distL="114300" distR="114300" simplePos="0" relativeHeight="251684864" behindDoc="0" locked="0" layoutInCell="1" allowOverlap="1" wp14:anchorId="038E171C" wp14:editId="7D194524">
                <wp:simplePos x="0" y="0"/>
                <wp:positionH relativeFrom="column">
                  <wp:posOffset>2893501</wp:posOffset>
                </wp:positionH>
                <wp:positionV relativeFrom="paragraph">
                  <wp:posOffset>973491</wp:posOffset>
                </wp:positionV>
                <wp:extent cx="847725" cy="146105"/>
                <wp:effectExtent l="0" t="0" r="9525" b="6350"/>
                <wp:wrapNone/>
                <wp:docPr id="60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46105"/>
                        </a:xfrm>
                        <a:prstGeom prst="rect">
                          <a:avLst/>
                        </a:prstGeom>
                        <a:solidFill>
                          <a:schemeClr val="bg1"/>
                        </a:solidFill>
                        <a:ln>
                          <a:noFill/>
                        </a:ln>
                        <a:extLst/>
                      </wps:spPr>
                      <wps:txbx>
                        <w:txbxContent>
                          <w:p w:rsidR="00D72D6F" w:rsidRDefault="00D72D6F" w:rsidP="00F53EDF">
                            <w:pPr>
                              <w:spacing w:before="0"/>
                              <w:jc w:val="center"/>
                              <w:rPr>
                                <w:b/>
                                <w:bCs/>
                                <w:sz w:val="18"/>
                                <w:szCs w:val="18"/>
                                <w:lang w:eastAsia="zh-CN"/>
                              </w:rPr>
                            </w:pPr>
                            <w:r>
                              <w:rPr>
                                <w:rFonts w:hint="eastAsia"/>
                                <w:b/>
                                <w:bCs/>
                                <w:sz w:val="18"/>
                                <w:szCs w:val="18"/>
                                <w:lang w:eastAsia="zh-CN"/>
                              </w:rPr>
                              <w:t>短期</w:t>
                            </w:r>
                            <w:r>
                              <w:rPr>
                                <w:b/>
                                <w:bCs/>
                                <w:sz w:val="18"/>
                                <w:szCs w:val="18"/>
                                <w:lang w:eastAsia="zh-CN"/>
                              </w:rPr>
                              <w:t>负债</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8E171C" id="_x0000_s1050" style="position:absolute;left:0;text-align:left;margin-left:227.85pt;margin-top:76.65pt;width:66.75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" fillcolor="white [3212]" stroked="f">
                <v:textbox inset="0,0,0,0">
                  <w:txbxContent>
                    <w:p w:rsidR="00D72D6F" w:rsidRDefault="00D72D6F" w:rsidP="00F53EDF">
                      <w:pPr>
                        <w:spacing w:before="0"/>
                        <w:jc w:val="center"/>
                        <w:rPr>
                          <w:b/>
                          <w:bCs/>
                          <w:sz w:val="18"/>
                          <w:szCs w:val="18"/>
                          <w:lang w:eastAsia="zh-CN"/>
                        </w:rPr>
                      </w:pPr>
                      <w:r>
                        <w:rPr>
                          <w:rFonts w:hint="eastAsia"/>
                          <w:b/>
                          <w:bCs/>
                          <w:sz w:val="18"/>
                          <w:szCs w:val="18"/>
                          <w:lang w:eastAsia="zh-CN"/>
                        </w:rPr>
                        <w:t>短期</w:t>
                      </w:r>
                      <w:r>
                        <w:rPr>
                          <w:b/>
                          <w:bCs/>
                          <w:sz w:val="18"/>
                          <w:szCs w:val="18"/>
                          <w:lang w:eastAsia="zh-CN"/>
                        </w:rPr>
                        <w:t>负债</w:t>
                      </w:r>
                    </w:p>
                  </w:txbxContent>
                </v:textbox>
              </v:rect>
            </w:pict>
          </mc:Fallback>
        </mc:AlternateContent>
      </w:r>
      <w:r>
        <w:rPr>
          <w:noProof/>
          <w:lang w:eastAsia="zh-CN"/>
        </w:rPr>
        <mc:AlternateContent>
          <mc:Choice Requires="wps">
            <w:drawing>
              <wp:anchor distT="0" distB="0" distL="114300" distR="114300" simplePos="0" relativeHeight="251685888" behindDoc="0" locked="0" layoutInCell="1" allowOverlap="1" wp14:anchorId="0ABA8831" wp14:editId="310763D8">
                <wp:simplePos x="0" y="0"/>
                <wp:positionH relativeFrom="column">
                  <wp:posOffset>3025235</wp:posOffset>
                </wp:positionH>
                <wp:positionV relativeFrom="paragraph">
                  <wp:posOffset>1202768</wp:posOffset>
                </wp:positionV>
                <wp:extent cx="617855" cy="161364"/>
                <wp:effectExtent l="0" t="0" r="0" b="0"/>
                <wp:wrapNone/>
                <wp:docPr id="60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161364"/>
                        </a:xfrm>
                        <a:prstGeom prst="rect">
                          <a:avLst/>
                        </a:prstGeom>
                        <a:solidFill>
                          <a:schemeClr val="tx2">
                            <a:lumMod val="20000"/>
                            <a:lumOff val="80000"/>
                          </a:schemeClr>
                        </a:solidFill>
                        <a:ln>
                          <a:noFill/>
                        </a:ln>
                        <a:extLst/>
                      </wps:spPr>
                      <wps:txbx>
                        <w:txbxContent>
                          <w:p w:rsidR="00D72D6F" w:rsidRDefault="00D72D6F" w:rsidP="00F53EDF">
                            <w:pPr>
                              <w:spacing w:before="0"/>
                              <w:jc w:val="center"/>
                              <w:rPr>
                                <w:sz w:val="18"/>
                                <w:szCs w:val="18"/>
                              </w:rPr>
                            </w:pPr>
                            <w:r>
                              <w:rPr>
                                <w:rFonts w:hint="eastAsia"/>
                                <w:b/>
                                <w:bCs/>
                                <w:sz w:val="18"/>
                                <w:szCs w:val="18"/>
                                <w:lang w:eastAsia="zh-CN"/>
                              </w:rPr>
                              <w:t>流动比率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BA8831" id="_x0000_s1051" style="position:absolute;left:0;text-align:left;margin-left:238.2pt;margin-top:94.7pt;width:48.65pt;height:1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" fillcolor="#c6d9f1 [671]" stroked="f">
                <v:textbox inset="0,0,0,0">
                  <w:txbxContent>
                    <w:p w:rsidR="00D72D6F" w:rsidRDefault="00D72D6F" w:rsidP="00F53EDF">
                      <w:pPr>
                        <w:spacing w:before="0"/>
                        <w:jc w:val="center"/>
                        <w:rPr>
                          <w:sz w:val="18"/>
                          <w:szCs w:val="18"/>
                        </w:rPr>
                      </w:pPr>
                      <w:r>
                        <w:rPr>
                          <w:rFonts w:hint="eastAsia"/>
                          <w:b/>
                          <w:bCs/>
                          <w:sz w:val="18"/>
                          <w:szCs w:val="18"/>
                          <w:lang w:eastAsia="zh-CN"/>
                        </w:rPr>
                        <w:t>流动比率</w:t>
                      </w:r>
                    </w:p>
                  </w:txbxContent>
                </v:textbox>
              </v:rect>
            </w:pict>
          </mc:Fallback>
        </mc:AlternateContent>
      </w:r>
      <w:r>
        <w:rPr>
          <w:noProof/>
          <w:lang w:eastAsia="zh-CN"/>
        </w:rPr>
        <mc:AlternateContent>
          <mc:Choice Requires="wps">
            <w:drawing>
              <wp:anchor distT="0" distB="0" distL="114300" distR="114300" simplePos="0" relativeHeight="251681792" behindDoc="0" locked="0" layoutInCell="1" allowOverlap="1" wp14:anchorId="4E9B057A" wp14:editId="2C2DF077">
                <wp:simplePos x="0" y="0"/>
                <wp:positionH relativeFrom="column">
                  <wp:posOffset>1177168</wp:posOffset>
                </wp:positionH>
                <wp:positionV relativeFrom="paragraph">
                  <wp:posOffset>303584</wp:posOffset>
                </wp:positionV>
                <wp:extent cx="849630" cy="175501"/>
                <wp:effectExtent l="0" t="0" r="7620" b="0"/>
                <wp:wrapNone/>
                <wp:docPr id="599"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175501"/>
                        </a:xfrm>
                        <a:prstGeom prst="rect">
                          <a:avLst/>
                        </a:prstGeom>
                        <a:solidFill>
                          <a:schemeClr val="bg1"/>
                        </a:solidFill>
                        <a:ln>
                          <a:noFill/>
                        </a:ln>
                        <a:extLst/>
                      </wps:spPr>
                      <wps:txbx>
                        <w:txbxContent>
                          <w:p w:rsidR="00D72D6F" w:rsidRDefault="00D72D6F" w:rsidP="00F53EDF">
                            <w:pPr>
                              <w:spacing w:before="0"/>
                            </w:pPr>
                            <w:r>
                              <w:rPr>
                                <w:rFonts w:hint="eastAsia"/>
                                <w:b/>
                                <w:bCs/>
                                <w:color w:val="595959" w:themeColor="text1" w:themeTint="A6"/>
                                <w:sz w:val="26"/>
                                <w:szCs w:val="26"/>
                                <w:lang w:eastAsia="zh-CN"/>
                              </w:rPr>
                              <w:t>流动比率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9B057A" id="_x0000_s1052" style="position:absolute;left:0;text-align:left;margin-left:92.7pt;margin-top:23.9pt;width:66.9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" fillcolor="white [3212]" stroked="f">
                <v:textbox inset="0,0,0,0">
                  <w:txbxContent>
                    <w:p w:rsidR="00D72D6F" w:rsidRDefault="00D72D6F" w:rsidP="00F53EDF">
                      <w:pPr>
                        <w:spacing w:before="0"/>
                      </w:pPr>
                      <w:r>
                        <w:rPr>
                          <w:rFonts w:hint="eastAsia"/>
                          <w:b/>
                          <w:bCs/>
                          <w:color w:val="595959" w:themeColor="text1" w:themeTint="A6"/>
                          <w:sz w:val="26"/>
                          <w:szCs w:val="26"/>
                          <w:lang w:eastAsia="zh-CN"/>
                        </w:rPr>
                        <w:t>流动比率</w:t>
                      </w:r>
                    </w:p>
                  </w:txbxContent>
                </v:textbox>
              </v:rect>
            </w:pict>
          </mc:Fallback>
        </mc:AlternateContent>
      </w:r>
      <w:r w:rsidR="00F53EDF">
        <w:rPr>
          <w:noProof/>
          <w:lang w:eastAsia="zh-CN"/>
        </w:rPr>
        <w:drawing>
          <wp:inline distT="0" distB="0" distL="0" distR="0" wp14:anchorId="796EC238" wp14:editId="291DD901">
            <wp:extent cx="5943600" cy="1791335"/>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791335"/>
                    </a:xfrm>
                    <a:prstGeom prst="rect">
                      <a:avLst/>
                    </a:prstGeom>
                  </pic:spPr>
                </pic:pic>
              </a:graphicData>
            </a:graphic>
          </wp:inline>
        </w:drawing>
      </w:r>
    </w:p>
    <w:p w:rsidR="00F53EDF" w:rsidRDefault="00F53EDF" w:rsidP="00F53EDF">
      <w:pPr>
        <w:snapToGrid w:val="0"/>
        <w:spacing w:before="240"/>
        <w:ind w:firstLineChars="200" w:firstLine="480"/>
        <w:rPr>
          <w:lang w:eastAsia="zh-CN"/>
        </w:rPr>
      </w:pPr>
    </w:p>
    <w:p w:rsidR="00F53EDF" w:rsidRDefault="00F53EDF" w:rsidP="00F53EDF">
      <w:pPr>
        <w:rPr>
          <w:lang w:eastAsia="zh-CN"/>
        </w:rPr>
      </w:pPr>
      <w:r>
        <w:rPr>
          <w:noProof/>
          <w:lang w:eastAsia="zh-CN"/>
        </w:rPr>
        <mc:AlternateContent>
          <mc:Choice Requires="wps">
            <w:drawing>
              <wp:anchor distT="0" distB="0" distL="114300" distR="114300" simplePos="0" relativeHeight="251689984" behindDoc="0" locked="0" layoutInCell="1" allowOverlap="1" wp14:anchorId="791ABC2C" wp14:editId="11B1E8C3">
                <wp:simplePos x="0" y="0"/>
                <wp:positionH relativeFrom="column">
                  <wp:posOffset>2522982</wp:posOffset>
                </wp:positionH>
                <wp:positionV relativeFrom="paragraph">
                  <wp:posOffset>930275</wp:posOffset>
                </wp:positionV>
                <wp:extent cx="1121664" cy="135255"/>
                <wp:effectExtent l="0" t="0" r="2540" b="0"/>
                <wp:wrapNone/>
                <wp:docPr id="60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664" cy="135255"/>
                        </a:xfrm>
                        <a:prstGeom prst="rect">
                          <a:avLst/>
                        </a:prstGeom>
                        <a:solidFill>
                          <a:schemeClr val="bg1"/>
                        </a:solidFill>
                        <a:ln>
                          <a:noFill/>
                        </a:ln>
                        <a:extLst/>
                      </wps:spPr>
                      <wps:txbx>
                        <w:txbxContent>
                          <w:p w:rsidR="00D72D6F" w:rsidRDefault="00D72D6F" w:rsidP="00F53EDF">
                            <w:pPr>
                              <w:spacing w:before="0"/>
                              <w:jc w:val="center"/>
                              <w:rPr>
                                <w:b/>
                                <w:bCs/>
                                <w:sz w:val="18"/>
                                <w:szCs w:val="18"/>
                                <w:lang w:eastAsia="zh-CN"/>
                              </w:rPr>
                            </w:pPr>
                            <w:r>
                              <w:rPr>
                                <w:rFonts w:hint="eastAsia"/>
                                <w:b/>
                                <w:bCs/>
                                <w:sz w:val="18"/>
                                <w:szCs w:val="18"/>
                                <w:lang w:eastAsia="zh-CN"/>
                              </w:rPr>
                              <w:t>短期负债</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1ABC2C" id="_x0000_s1053" style="position:absolute;margin-left:198.65pt;margin-top:73.25pt;width:88.3pt;height:1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" fillcolor="white [3212]" stroked="f">
                <v:textbox inset="0,0,0,0">
                  <w:txbxContent>
                    <w:p w:rsidR="00D72D6F" w:rsidRDefault="00D72D6F" w:rsidP="00F53EDF">
                      <w:pPr>
                        <w:spacing w:before="0"/>
                        <w:jc w:val="center"/>
                        <w:rPr>
                          <w:b/>
                          <w:bCs/>
                          <w:sz w:val="18"/>
                          <w:szCs w:val="18"/>
                          <w:lang w:eastAsia="zh-CN"/>
                        </w:rPr>
                      </w:pPr>
                      <w:r>
                        <w:rPr>
                          <w:rFonts w:hint="eastAsia"/>
                          <w:b/>
                          <w:bCs/>
                          <w:sz w:val="18"/>
                          <w:szCs w:val="18"/>
                          <w:lang w:eastAsia="zh-CN"/>
                        </w:rPr>
                        <w:t>短期负债</w:t>
                      </w:r>
                    </w:p>
                  </w:txbxContent>
                </v:textbox>
              </v:rect>
            </w:pict>
          </mc:Fallback>
        </mc:AlternateContent>
      </w:r>
      <w:r>
        <w:rPr>
          <w:noProof/>
          <w:lang w:eastAsia="zh-CN"/>
        </w:rPr>
        <mc:AlternateContent>
          <mc:Choice Requires="wps">
            <w:drawing>
              <wp:anchor distT="0" distB="0" distL="114300" distR="114300" simplePos="0" relativeHeight="251691008" behindDoc="0" locked="0" layoutInCell="1" allowOverlap="1" wp14:anchorId="713B2F38" wp14:editId="068F61E5">
                <wp:simplePos x="0" y="0"/>
                <wp:positionH relativeFrom="column">
                  <wp:posOffset>2742438</wp:posOffset>
                </wp:positionH>
                <wp:positionV relativeFrom="paragraph">
                  <wp:posOffset>1163828</wp:posOffset>
                </wp:positionV>
                <wp:extent cx="617855" cy="161925"/>
                <wp:effectExtent l="0" t="0" r="0" b="9525"/>
                <wp:wrapNone/>
                <wp:docPr id="60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161925"/>
                        </a:xfrm>
                        <a:prstGeom prst="rect">
                          <a:avLst/>
                        </a:prstGeom>
                        <a:solidFill>
                          <a:schemeClr val="tx2">
                            <a:lumMod val="20000"/>
                            <a:lumOff val="80000"/>
                          </a:schemeClr>
                        </a:solidFill>
                        <a:ln>
                          <a:noFill/>
                        </a:ln>
                        <a:extLst/>
                      </wps:spPr>
                      <wps:txbx>
                        <w:txbxContent>
                          <w:p w:rsidR="00D72D6F" w:rsidRDefault="00D72D6F" w:rsidP="00F53EDF">
                            <w:pPr>
                              <w:spacing w:before="0"/>
                              <w:jc w:val="center"/>
                              <w:rPr>
                                <w:sz w:val="18"/>
                                <w:szCs w:val="18"/>
                              </w:rPr>
                            </w:pPr>
                            <w:r>
                              <w:rPr>
                                <w:rFonts w:hint="eastAsia"/>
                                <w:b/>
                                <w:bCs/>
                                <w:sz w:val="18"/>
                                <w:szCs w:val="18"/>
                                <w:lang w:eastAsia="zh-CN"/>
                              </w:rPr>
                              <w:t>流动比率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3B2F38" id="_x0000_s1054" style="position:absolute;margin-left:215.95pt;margin-top:91.65pt;width:48.6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" fillcolor="#c6d9f1 [671]" stroked="f">
                <v:textbox inset="0,0,0,0">
                  <w:txbxContent>
                    <w:p w:rsidR="00D72D6F" w:rsidRDefault="00D72D6F" w:rsidP="00F53EDF">
                      <w:pPr>
                        <w:spacing w:before="0"/>
                        <w:jc w:val="center"/>
                        <w:rPr>
                          <w:sz w:val="18"/>
                          <w:szCs w:val="18"/>
                        </w:rPr>
                      </w:pPr>
                      <w:r>
                        <w:rPr>
                          <w:rFonts w:hint="eastAsia"/>
                          <w:b/>
                          <w:bCs/>
                          <w:sz w:val="18"/>
                          <w:szCs w:val="18"/>
                          <w:lang w:eastAsia="zh-CN"/>
                        </w:rPr>
                        <w:t>流动比率</w:t>
                      </w:r>
                    </w:p>
                  </w:txbxContent>
                </v:textbox>
              </v:rect>
            </w:pict>
          </mc:Fallback>
        </mc:AlternateContent>
      </w:r>
      <w:r>
        <w:rPr>
          <w:noProof/>
          <w:lang w:eastAsia="zh-CN"/>
        </w:rPr>
        <mc:AlternateContent>
          <mc:Choice Requires="wps">
            <w:drawing>
              <wp:anchor distT="0" distB="0" distL="114300" distR="114300" simplePos="0" relativeHeight="251688960" behindDoc="0" locked="0" layoutInCell="1" allowOverlap="1" wp14:anchorId="45AB4D0E" wp14:editId="57B7FB22">
                <wp:simplePos x="0" y="0"/>
                <wp:positionH relativeFrom="column">
                  <wp:posOffset>2520315</wp:posOffset>
                </wp:positionH>
                <wp:positionV relativeFrom="paragraph">
                  <wp:posOffset>752094</wp:posOffset>
                </wp:positionV>
                <wp:extent cx="1147267" cy="180975"/>
                <wp:effectExtent l="0" t="0" r="0" b="9525"/>
                <wp:wrapNone/>
                <wp:docPr id="60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267" cy="180975"/>
                        </a:xfrm>
                        <a:prstGeom prst="rect">
                          <a:avLst/>
                        </a:prstGeom>
                        <a:solidFill>
                          <a:schemeClr val="bg1"/>
                        </a:solidFill>
                        <a:ln>
                          <a:noFill/>
                        </a:ln>
                        <a:extLst/>
                      </wps:spPr>
                      <wps:txbx>
                        <w:txbxContent>
                          <w:p w:rsidR="00D72D6F" w:rsidRDefault="00D72D6F" w:rsidP="00F53EDF">
                            <w:pPr>
                              <w:spacing w:before="0"/>
                              <w:jc w:val="center"/>
                              <w:rPr>
                                <w:b/>
                                <w:bCs/>
                                <w:sz w:val="18"/>
                                <w:szCs w:val="18"/>
                                <w:lang w:eastAsia="zh-CN"/>
                              </w:rPr>
                            </w:pPr>
                            <w:r>
                              <w:rPr>
                                <w:rFonts w:hint="eastAsia"/>
                                <w:b/>
                                <w:bCs/>
                                <w:sz w:val="18"/>
                                <w:szCs w:val="18"/>
                                <w:lang w:eastAsia="zh-CN"/>
                              </w:rPr>
                              <w:t>现金</w:t>
                            </w:r>
                            <w:r>
                              <w:rPr>
                                <w:b/>
                                <w:bCs/>
                                <w:sz w:val="18"/>
                                <w:szCs w:val="18"/>
                                <w:lang w:eastAsia="zh-CN"/>
                              </w:rPr>
                              <w:t>和现金等价物</w:t>
                            </w:r>
                            <w:r>
                              <w:rPr>
                                <w:b/>
                                <w:bCs/>
                                <w:sz w:val="18"/>
                                <w:szCs w:val="18"/>
                                <w:lang w:eastAsia="zh-CN"/>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AB4D0E" id="_x0000_s1055" style="position:absolute;margin-left:198.45pt;margin-top:59.2pt;width:90.3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" fillcolor="white [3212]" stroked="f">
                <v:textbox inset="0,0,0,0">
                  <w:txbxContent>
                    <w:p w:rsidR="00D72D6F" w:rsidRDefault="00D72D6F" w:rsidP="00F53EDF">
                      <w:pPr>
                        <w:spacing w:before="0"/>
                        <w:jc w:val="center"/>
                        <w:rPr>
                          <w:b/>
                          <w:bCs/>
                          <w:sz w:val="18"/>
                          <w:szCs w:val="18"/>
                          <w:lang w:eastAsia="zh-CN"/>
                        </w:rPr>
                      </w:pPr>
                      <w:r>
                        <w:rPr>
                          <w:rFonts w:hint="eastAsia"/>
                          <w:b/>
                          <w:bCs/>
                          <w:sz w:val="18"/>
                          <w:szCs w:val="18"/>
                          <w:lang w:eastAsia="zh-CN"/>
                        </w:rPr>
                        <w:t>现金</w:t>
                      </w:r>
                      <w:r>
                        <w:rPr>
                          <w:b/>
                          <w:bCs/>
                          <w:sz w:val="18"/>
                          <w:szCs w:val="18"/>
                          <w:lang w:eastAsia="zh-CN"/>
                        </w:rPr>
                        <w:t>和现金等价物</w:t>
                      </w:r>
                      <w:r>
                        <w:rPr>
                          <w:b/>
                          <w:bCs/>
                          <w:sz w:val="18"/>
                          <w:szCs w:val="18"/>
                          <w:lang w:eastAsia="zh-CN"/>
                        </w:rPr>
                        <w:t>*</w:t>
                      </w:r>
                    </w:p>
                  </w:txbxContent>
                </v:textbox>
              </v:rect>
            </w:pict>
          </mc:Fallback>
        </mc:AlternateContent>
      </w:r>
      <w:r>
        <w:rPr>
          <w:noProof/>
          <w:lang w:eastAsia="zh-CN"/>
        </w:rPr>
        <mc:AlternateContent>
          <mc:Choice Requires="wps">
            <w:drawing>
              <wp:anchor distT="0" distB="0" distL="114300" distR="114300" simplePos="0" relativeHeight="251687936" behindDoc="0" locked="0" layoutInCell="1" allowOverlap="1" wp14:anchorId="482A3A84" wp14:editId="1713BAC3">
                <wp:simplePos x="0" y="0"/>
                <wp:positionH relativeFrom="column">
                  <wp:posOffset>2720467</wp:posOffset>
                </wp:positionH>
                <wp:positionV relativeFrom="paragraph">
                  <wp:posOffset>495935</wp:posOffset>
                </wp:positionV>
                <wp:extent cx="704864" cy="180975"/>
                <wp:effectExtent l="0" t="0" r="0" b="9525"/>
                <wp:wrapNone/>
                <wp:docPr id="60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64" cy="180975"/>
                        </a:xfrm>
                        <a:prstGeom prst="rect">
                          <a:avLst/>
                        </a:prstGeom>
                        <a:solidFill>
                          <a:schemeClr val="accent1">
                            <a:lumMod val="20000"/>
                            <a:lumOff val="80000"/>
                          </a:schemeClr>
                        </a:solidFill>
                        <a:ln>
                          <a:noFill/>
                        </a:ln>
                        <a:extLst/>
                      </wps:spPr>
                      <wps:txbx>
                        <w:txbxContent>
                          <w:p w:rsidR="00D72D6F" w:rsidRDefault="00D72D6F" w:rsidP="00F53EDF">
                            <w:pPr>
                              <w:spacing w:before="0"/>
                              <w:jc w:val="center"/>
                              <w:rPr>
                                <w:sz w:val="18"/>
                                <w:szCs w:val="18"/>
                              </w:rPr>
                            </w:pPr>
                            <w:r>
                              <w:rPr>
                                <w:rFonts w:hint="eastAsia"/>
                                <w:b/>
                                <w:bCs/>
                                <w:sz w:val="18"/>
                                <w:szCs w:val="18"/>
                                <w:lang w:eastAsia="zh-CN"/>
                              </w:rPr>
                              <w:t>现金</w:t>
                            </w:r>
                            <w:r>
                              <w:rPr>
                                <w:b/>
                                <w:bCs/>
                                <w:sz w:val="18"/>
                                <w:szCs w:val="18"/>
                                <w:lang w:eastAsia="zh-CN"/>
                              </w:rPr>
                              <w:t>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A3A84" id="_x0000_s1056" style="position:absolute;margin-left:214.2pt;margin-top:39.05pt;width:55.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" fillcolor="#dbe5f1 [660]" stroked="f">
                <v:textbox inset="0,0,0,0">
                  <w:txbxContent>
                    <w:p w:rsidR="00D72D6F" w:rsidRDefault="00D72D6F" w:rsidP="00F53EDF">
                      <w:pPr>
                        <w:spacing w:before="0"/>
                        <w:jc w:val="center"/>
                        <w:rPr>
                          <w:sz w:val="18"/>
                          <w:szCs w:val="18"/>
                        </w:rPr>
                      </w:pPr>
                      <w:r>
                        <w:rPr>
                          <w:rFonts w:hint="eastAsia"/>
                          <w:b/>
                          <w:bCs/>
                          <w:sz w:val="18"/>
                          <w:szCs w:val="18"/>
                          <w:lang w:eastAsia="zh-CN"/>
                        </w:rPr>
                        <w:t>现金</w:t>
                      </w:r>
                      <w:r>
                        <w:rPr>
                          <w:b/>
                          <w:bCs/>
                          <w:sz w:val="18"/>
                          <w:szCs w:val="18"/>
                          <w:lang w:eastAsia="zh-CN"/>
                        </w:rPr>
                        <w:t>比率</w:t>
                      </w:r>
                    </w:p>
                  </w:txbxContent>
                </v:textbox>
              </v:rect>
            </w:pict>
          </mc:Fallback>
        </mc:AlternateContent>
      </w:r>
      <w:r>
        <w:rPr>
          <w:noProof/>
          <w:lang w:eastAsia="zh-CN"/>
        </w:rPr>
        <mc:AlternateContent>
          <mc:Choice Requires="wps">
            <w:drawing>
              <wp:anchor distT="0" distB="0" distL="114300" distR="114300" simplePos="0" relativeHeight="251686912" behindDoc="0" locked="0" layoutInCell="1" allowOverlap="1" wp14:anchorId="6AF09863" wp14:editId="2B130E18">
                <wp:simplePos x="0" y="0"/>
                <wp:positionH relativeFrom="column">
                  <wp:posOffset>766445</wp:posOffset>
                </wp:positionH>
                <wp:positionV relativeFrom="paragraph">
                  <wp:posOffset>238633</wp:posOffset>
                </wp:positionV>
                <wp:extent cx="849644" cy="213995"/>
                <wp:effectExtent l="0" t="0" r="7620" b="0"/>
                <wp:wrapNone/>
                <wp:docPr id="60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44" cy="213995"/>
                        </a:xfrm>
                        <a:prstGeom prst="rect">
                          <a:avLst/>
                        </a:prstGeom>
                        <a:solidFill>
                          <a:schemeClr val="bg1"/>
                        </a:solidFill>
                        <a:ln>
                          <a:noFill/>
                        </a:ln>
                        <a:extLst/>
                      </wps:spPr>
                      <wps:txbx>
                        <w:txbxContent>
                          <w:p w:rsidR="00D72D6F" w:rsidRDefault="00D72D6F" w:rsidP="00F53EDF">
                            <w:pPr>
                              <w:spacing w:before="0"/>
                            </w:pPr>
                            <w:r>
                              <w:rPr>
                                <w:rFonts w:hint="eastAsia"/>
                                <w:b/>
                                <w:bCs/>
                                <w:color w:val="595959" w:themeColor="text1" w:themeTint="A6"/>
                                <w:sz w:val="26"/>
                                <w:szCs w:val="26"/>
                                <w:lang w:eastAsia="zh-CN"/>
                              </w:rPr>
                              <w:t>现金比率</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rect w14:anchorId="6AF09863" id="_x0000_s1057" style="position:absolute;margin-left:60.35pt;margin-top:18.8pt;width:66.9pt;height:16.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" fillcolor="white [3212]" stroked="f">
                <v:textbox style="mso-fit-shape-to-text:t" inset="0,0,0,0">
                  <w:txbxContent>
                    <w:p w:rsidR="00D72D6F" w:rsidRDefault="00D72D6F" w:rsidP="00F53EDF">
                      <w:pPr>
                        <w:spacing w:before="0"/>
                      </w:pPr>
                      <w:r>
                        <w:rPr>
                          <w:rFonts w:hint="eastAsia"/>
                          <w:b/>
                          <w:bCs/>
                          <w:color w:val="595959" w:themeColor="text1" w:themeTint="A6"/>
                          <w:sz w:val="26"/>
                          <w:szCs w:val="26"/>
                          <w:lang w:eastAsia="zh-CN"/>
                        </w:rPr>
                        <w:t>现金比率</w:t>
                      </w:r>
                    </w:p>
                  </w:txbxContent>
                </v:textbox>
              </v:rect>
            </w:pict>
          </mc:Fallback>
        </mc:AlternateContent>
      </w:r>
      <w:r>
        <w:rPr>
          <w:noProof/>
          <w:lang w:eastAsia="zh-CN"/>
        </w:rPr>
        <w:drawing>
          <wp:inline distT="0" distB="0" distL="0" distR="0" wp14:anchorId="15107993" wp14:editId="3414C17D">
            <wp:extent cx="5943600" cy="1827530"/>
            <wp:effectExtent l="0" t="0" r="0" b="127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827530"/>
                    </a:xfrm>
                    <a:prstGeom prst="rect">
                      <a:avLst/>
                    </a:prstGeom>
                  </pic:spPr>
                </pic:pic>
              </a:graphicData>
            </a:graphic>
          </wp:inline>
        </w:drawing>
      </w:r>
    </w:p>
    <w:p w:rsidR="00F53EDF" w:rsidRDefault="00F53EDF" w:rsidP="00F53EDF">
      <w:pPr>
        <w:rPr>
          <w:b/>
          <w:bCs/>
          <w:sz w:val="28"/>
          <w:szCs w:val="28"/>
          <w:lang w:eastAsia="zh-CN"/>
        </w:rPr>
      </w:pPr>
      <w:r>
        <w:rPr>
          <w:lang w:eastAsia="zh-CN"/>
        </w:rPr>
        <w:t>37</w:t>
      </w:r>
      <w:r>
        <w:rPr>
          <w:lang w:eastAsia="zh-CN"/>
        </w:rPr>
        <w:tab/>
      </w:r>
      <w:r>
        <w:rPr>
          <w:rFonts w:hint="eastAsia"/>
          <w:lang w:eastAsia="zh-CN"/>
        </w:rPr>
        <w:t>偿债能力比率有助于了解国际电联短期内的财务健康状况。分别为</w:t>
      </w:r>
      <w:r>
        <w:rPr>
          <w:lang w:eastAsia="zh-CN"/>
        </w:rPr>
        <w:t>182%</w:t>
      </w:r>
      <w:r>
        <w:rPr>
          <w:rFonts w:hint="eastAsia"/>
          <w:lang w:eastAsia="zh-CN"/>
        </w:rPr>
        <w:t>和</w:t>
      </w:r>
      <w:r>
        <w:rPr>
          <w:lang w:eastAsia="zh-CN"/>
        </w:rPr>
        <w:t>112%</w:t>
      </w:r>
      <w:r>
        <w:rPr>
          <w:rFonts w:hint="eastAsia"/>
          <w:lang w:eastAsia="zh-CN"/>
        </w:rPr>
        <w:t>的两项高额比率印证了国际电联的良好状况及其履行短期义务的能力。</w:t>
      </w:r>
    </w:p>
    <w:p w:rsidR="00F53EDF" w:rsidRDefault="00F53EDF" w:rsidP="00F53EDF">
      <w:pPr>
        <w:pStyle w:val="Headingb"/>
        <w:autoSpaceDE w:val="0"/>
        <w:autoSpaceDN w:val="0"/>
        <w:spacing w:after="120"/>
        <w:rPr>
          <w:bCs/>
          <w:sz w:val="28"/>
          <w:szCs w:val="28"/>
          <w:u w:val="single"/>
          <w:lang w:eastAsia="zh-CN"/>
        </w:rPr>
      </w:pPr>
      <w:r>
        <w:rPr>
          <w:rFonts w:hint="eastAsia"/>
          <w:bCs/>
          <w:sz w:val="28"/>
          <w:szCs w:val="28"/>
          <w:u w:val="single"/>
          <w:lang w:eastAsia="zh-CN"/>
        </w:rPr>
        <w:t>财务业绩</w:t>
      </w:r>
    </w:p>
    <w:p w:rsidR="00F53EDF" w:rsidRDefault="00F53EDF" w:rsidP="00F53EDF">
      <w:pPr>
        <w:rPr>
          <w:lang w:val="en-US" w:eastAsia="zh-CN"/>
        </w:rPr>
      </w:pPr>
      <w:r>
        <w:rPr>
          <w:lang w:val="en-US" w:eastAsia="zh-CN"/>
        </w:rPr>
        <w:t>38</w:t>
      </w:r>
      <w:r>
        <w:rPr>
          <w:lang w:val="en-US" w:eastAsia="zh-CN"/>
        </w:rPr>
        <w:tab/>
      </w:r>
      <w:r>
        <w:rPr>
          <w:rFonts w:hint="eastAsia"/>
          <w:lang w:val="en-US" w:eastAsia="zh-CN"/>
        </w:rPr>
        <w:t>该比率显示出所批准的正常预算的财务业绩并以预算结果为基础。</w:t>
      </w:r>
    </w:p>
    <w:p w:rsidR="00F53EDF" w:rsidRDefault="00F53EDF" w:rsidP="00F53EDF">
      <w:pPr>
        <w:rPr>
          <w:lang w:val="en-US" w:eastAsia="zh-CN"/>
        </w:rPr>
      </w:pPr>
      <w:r>
        <w:rPr>
          <w:noProof/>
          <w:lang w:eastAsia="zh-CN"/>
        </w:rPr>
        <mc:AlternateContent>
          <mc:Choice Requires="wps">
            <w:drawing>
              <wp:anchor distT="0" distB="0" distL="114300" distR="114300" simplePos="0" relativeHeight="251692032" behindDoc="0" locked="0" layoutInCell="1" allowOverlap="1" wp14:anchorId="1B4F9E05" wp14:editId="586DF5D7">
                <wp:simplePos x="0" y="0"/>
                <wp:positionH relativeFrom="column">
                  <wp:posOffset>685165</wp:posOffset>
                </wp:positionH>
                <wp:positionV relativeFrom="paragraph">
                  <wp:posOffset>248920</wp:posOffset>
                </wp:positionV>
                <wp:extent cx="1108017" cy="213995"/>
                <wp:effectExtent l="0" t="0" r="0" b="0"/>
                <wp:wrapNone/>
                <wp:docPr id="61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017" cy="213995"/>
                        </a:xfrm>
                        <a:prstGeom prst="rect">
                          <a:avLst/>
                        </a:prstGeom>
                        <a:solidFill>
                          <a:schemeClr val="bg1"/>
                        </a:solidFill>
                        <a:ln>
                          <a:noFill/>
                        </a:ln>
                        <a:extLst/>
                      </wps:spPr>
                      <wps:txbx>
                        <w:txbxContent>
                          <w:p w:rsidR="00D72D6F" w:rsidRDefault="00D72D6F" w:rsidP="00F53EDF">
                            <w:pPr>
                              <w:spacing w:before="0"/>
                            </w:pPr>
                            <w:r>
                              <w:rPr>
                                <w:rFonts w:hint="eastAsia"/>
                                <w:b/>
                                <w:bCs/>
                                <w:color w:val="595959" w:themeColor="text1" w:themeTint="A6"/>
                                <w:sz w:val="26"/>
                                <w:szCs w:val="26"/>
                                <w:lang w:eastAsia="zh-CN"/>
                              </w:rPr>
                              <w:t>人员</w:t>
                            </w:r>
                            <w:r>
                              <w:rPr>
                                <w:b/>
                                <w:bCs/>
                                <w:color w:val="595959" w:themeColor="text1" w:themeTint="A6"/>
                                <w:sz w:val="26"/>
                                <w:szCs w:val="26"/>
                                <w:lang w:eastAsia="zh-CN"/>
                              </w:rPr>
                              <w:t>成本比率</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rect w14:anchorId="1B4F9E05" id="_x0000_s1058" style="position:absolute;margin-left:53.95pt;margin-top:19.6pt;width:87.25pt;height:16.8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" fillcolor="white [3212]" stroked="f">
                <v:textbox style="mso-fit-shape-to-text:t" inset="0,0,0,0">
                  <w:txbxContent>
                    <w:p w:rsidR="00D72D6F" w:rsidRDefault="00D72D6F" w:rsidP="00F53EDF">
                      <w:pPr>
                        <w:spacing w:before="0"/>
                      </w:pPr>
                      <w:r>
                        <w:rPr>
                          <w:rFonts w:hint="eastAsia"/>
                          <w:b/>
                          <w:bCs/>
                          <w:color w:val="595959" w:themeColor="text1" w:themeTint="A6"/>
                          <w:sz w:val="26"/>
                          <w:szCs w:val="26"/>
                          <w:lang w:eastAsia="zh-CN"/>
                        </w:rPr>
                        <w:t>人员</w:t>
                      </w:r>
                      <w:r>
                        <w:rPr>
                          <w:b/>
                          <w:bCs/>
                          <w:color w:val="595959" w:themeColor="text1" w:themeTint="A6"/>
                          <w:sz w:val="26"/>
                          <w:szCs w:val="26"/>
                          <w:lang w:eastAsia="zh-CN"/>
                        </w:rPr>
                        <w:t>成本比率</w:t>
                      </w:r>
                    </w:p>
                  </w:txbxContent>
                </v:textbox>
              </v:rect>
            </w:pict>
          </mc:Fallback>
        </mc:AlternateContent>
      </w:r>
      <w:r>
        <w:rPr>
          <w:noProof/>
          <w:lang w:eastAsia="zh-CN"/>
        </w:rPr>
        <mc:AlternateContent>
          <mc:Choice Requires="wps">
            <w:drawing>
              <wp:anchor distT="0" distB="0" distL="114300" distR="114300" simplePos="0" relativeHeight="251696128" behindDoc="0" locked="0" layoutInCell="1" allowOverlap="1" wp14:anchorId="0D7D12A6" wp14:editId="1241201B">
                <wp:simplePos x="0" y="0"/>
                <wp:positionH relativeFrom="column">
                  <wp:posOffset>2508885</wp:posOffset>
                </wp:positionH>
                <wp:positionV relativeFrom="paragraph">
                  <wp:posOffset>1298575</wp:posOffset>
                </wp:positionV>
                <wp:extent cx="1009650" cy="161925"/>
                <wp:effectExtent l="0" t="0" r="0" b="9525"/>
                <wp:wrapNone/>
                <wp:docPr id="61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61925"/>
                        </a:xfrm>
                        <a:prstGeom prst="rect">
                          <a:avLst/>
                        </a:prstGeom>
                        <a:solidFill>
                          <a:schemeClr val="tx2">
                            <a:lumMod val="20000"/>
                            <a:lumOff val="80000"/>
                          </a:schemeClr>
                        </a:solidFill>
                        <a:ln>
                          <a:noFill/>
                        </a:ln>
                        <a:extLst/>
                      </wps:spPr>
                      <wps:txbx>
                        <w:txbxContent>
                          <w:p w:rsidR="00D72D6F" w:rsidRDefault="00D72D6F" w:rsidP="00F53EDF">
                            <w:pPr>
                              <w:spacing w:before="0"/>
                              <w:jc w:val="center"/>
                              <w:rPr>
                                <w:sz w:val="18"/>
                                <w:szCs w:val="18"/>
                              </w:rPr>
                            </w:pPr>
                            <w:r>
                              <w:rPr>
                                <w:rFonts w:hint="eastAsia"/>
                                <w:b/>
                                <w:bCs/>
                                <w:sz w:val="18"/>
                                <w:szCs w:val="18"/>
                                <w:lang w:eastAsia="zh-CN"/>
                              </w:rPr>
                              <w:t>人员成本比率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7D12A6" id="_x0000_s1059" style="position:absolute;margin-left:197.55pt;margin-top:102.25pt;width:79.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" fillcolor="#c6d9f1 [671]" stroked="f">
                <v:textbox inset="0,0,0,0">
                  <w:txbxContent>
                    <w:p w:rsidR="00D72D6F" w:rsidRDefault="00D72D6F" w:rsidP="00F53EDF">
                      <w:pPr>
                        <w:spacing w:before="0"/>
                        <w:jc w:val="center"/>
                        <w:rPr>
                          <w:sz w:val="18"/>
                          <w:szCs w:val="18"/>
                        </w:rPr>
                      </w:pPr>
                      <w:r>
                        <w:rPr>
                          <w:rFonts w:hint="eastAsia"/>
                          <w:b/>
                          <w:bCs/>
                          <w:sz w:val="18"/>
                          <w:szCs w:val="18"/>
                          <w:lang w:eastAsia="zh-CN"/>
                        </w:rPr>
                        <w:t>人员成本比率</w:t>
                      </w:r>
                    </w:p>
                  </w:txbxContent>
                </v:textbox>
              </v:rect>
            </w:pict>
          </mc:Fallback>
        </mc:AlternateContent>
      </w:r>
      <w:r>
        <w:rPr>
          <w:noProof/>
          <w:lang w:eastAsia="zh-CN"/>
        </w:rPr>
        <mc:AlternateContent>
          <mc:Choice Requires="wps">
            <w:drawing>
              <wp:anchor distT="0" distB="0" distL="114300" distR="114300" simplePos="0" relativeHeight="251695104" behindDoc="0" locked="0" layoutInCell="1" allowOverlap="1" wp14:anchorId="67796F51" wp14:editId="38B06984">
                <wp:simplePos x="0" y="0"/>
                <wp:positionH relativeFrom="column">
                  <wp:posOffset>2505075</wp:posOffset>
                </wp:positionH>
                <wp:positionV relativeFrom="paragraph">
                  <wp:posOffset>1113790</wp:posOffset>
                </wp:positionV>
                <wp:extent cx="1066814" cy="180975"/>
                <wp:effectExtent l="0" t="0" r="0" b="9525"/>
                <wp:wrapNone/>
                <wp:docPr id="61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14" cy="180975"/>
                        </a:xfrm>
                        <a:prstGeom prst="rect">
                          <a:avLst/>
                        </a:prstGeom>
                        <a:solidFill>
                          <a:schemeClr val="bg1"/>
                        </a:solidFill>
                        <a:ln>
                          <a:noFill/>
                        </a:ln>
                        <a:extLst/>
                      </wps:spPr>
                      <wps:txbx>
                        <w:txbxContent>
                          <w:p w:rsidR="00D72D6F" w:rsidRDefault="00D72D6F" w:rsidP="00F53EDF">
                            <w:pPr>
                              <w:spacing w:before="0"/>
                              <w:jc w:val="center"/>
                              <w:rPr>
                                <w:b/>
                                <w:bCs/>
                                <w:sz w:val="18"/>
                                <w:szCs w:val="18"/>
                                <w:lang w:eastAsia="zh-CN"/>
                              </w:rPr>
                            </w:pPr>
                            <w:r>
                              <w:rPr>
                                <w:rFonts w:hint="eastAsia"/>
                                <w:b/>
                                <w:bCs/>
                                <w:sz w:val="18"/>
                                <w:szCs w:val="18"/>
                                <w:lang w:eastAsia="zh-CN"/>
                              </w:rPr>
                              <w:t>总费用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796F51" id="_x0000_s1060" style="position:absolute;margin-left:197.25pt;margin-top:87.7pt;width:84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" fillcolor="white [3212]" stroked="f">
                <v:textbox inset="0,0,0,0">
                  <w:txbxContent>
                    <w:p w:rsidR="00D72D6F" w:rsidRDefault="00D72D6F" w:rsidP="00F53EDF">
                      <w:pPr>
                        <w:spacing w:before="0"/>
                        <w:jc w:val="center"/>
                        <w:rPr>
                          <w:b/>
                          <w:bCs/>
                          <w:sz w:val="18"/>
                          <w:szCs w:val="18"/>
                          <w:lang w:eastAsia="zh-CN"/>
                        </w:rPr>
                      </w:pPr>
                      <w:r>
                        <w:rPr>
                          <w:rFonts w:hint="eastAsia"/>
                          <w:b/>
                          <w:bCs/>
                          <w:sz w:val="18"/>
                          <w:szCs w:val="18"/>
                          <w:lang w:eastAsia="zh-CN"/>
                        </w:rPr>
                        <w:t>总费用</w:t>
                      </w:r>
                    </w:p>
                  </w:txbxContent>
                </v:textbox>
              </v:rect>
            </w:pict>
          </mc:Fallback>
        </mc:AlternateContent>
      </w:r>
      <w:r>
        <w:rPr>
          <w:noProof/>
          <w:lang w:eastAsia="zh-CN"/>
        </w:rPr>
        <mc:AlternateContent>
          <mc:Choice Requires="wps">
            <w:drawing>
              <wp:anchor distT="0" distB="0" distL="114300" distR="114300" simplePos="0" relativeHeight="251694080" behindDoc="0" locked="0" layoutInCell="1" allowOverlap="1" wp14:anchorId="62CCC6CA" wp14:editId="64F32B6A">
                <wp:simplePos x="0" y="0"/>
                <wp:positionH relativeFrom="column">
                  <wp:posOffset>2508827</wp:posOffset>
                </wp:positionH>
                <wp:positionV relativeFrom="paragraph">
                  <wp:posOffset>866140</wp:posOffset>
                </wp:positionV>
                <wp:extent cx="1066814" cy="180975"/>
                <wp:effectExtent l="0" t="0" r="0" b="9525"/>
                <wp:wrapNone/>
                <wp:docPr id="61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14" cy="180975"/>
                        </a:xfrm>
                        <a:prstGeom prst="rect">
                          <a:avLst/>
                        </a:prstGeom>
                        <a:solidFill>
                          <a:schemeClr val="bg1"/>
                        </a:solidFill>
                        <a:ln>
                          <a:noFill/>
                        </a:ln>
                        <a:extLst/>
                      </wps:spPr>
                      <wps:txbx>
                        <w:txbxContent>
                          <w:p w:rsidR="00D72D6F" w:rsidRDefault="00D72D6F" w:rsidP="00F53EDF">
                            <w:pPr>
                              <w:spacing w:before="0"/>
                              <w:jc w:val="center"/>
                              <w:rPr>
                                <w:b/>
                                <w:bCs/>
                                <w:sz w:val="18"/>
                                <w:szCs w:val="18"/>
                                <w:lang w:eastAsia="zh-CN"/>
                              </w:rPr>
                            </w:pPr>
                            <w:r>
                              <w:rPr>
                                <w:rFonts w:hint="eastAsia"/>
                                <w:b/>
                                <w:bCs/>
                                <w:sz w:val="18"/>
                                <w:szCs w:val="18"/>
                                <w:lang w:eastAsia="zh-CN"/>
                              </w:rPr>
                              <w:t>人员成本</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CCC6CA" id="_x0000_s1061" style="position:absolute;margin-left:197.55pt;margin-top:68.2pt;width:84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" fillcolor="white [3212]" stroked="f">
                <v:textbox inset="0,0,0,0">
                  <w:txbxContent>
                    <w:p w:rsidR="00D72D6F" w:rsidRDefault="00D72D6F" w:rsidP="00F53EDF">
                      <w:pPr>
                        <w:spacing w:before="0"/>
                        <w:jc w:val="center"/>
                        <w:rPr>
                          <w:b/>
                          <w:bCs/>
                          <w:sz w:val="18"/>
                          <w:szCs w:val="18"/>
                          <w:lang w:eastAsia="zh-CN"/>
                        </w:rPr>
                      </w:pPr>
                      <w:r>
                        <w:rPr>
                          <w:rFonts w:hint="eastAsia"/>
                          <w:b/>
                          <w:bCs/>
                          <w:sz w:val="18"/>
                          <w:szCs w:val="18"/>
                          <w:lang w:eastAsia="zh-CN"/>
                        </w:rPr>
                        <w:t>人员成本</w:t>
                      </w:r>
                    </w:p>
                  </w:txbxContent>
                </v:textbox>
              </v:rect>
            </w:pict>
          </mc:Fallback>
        </mc:AlternateContent>
      </w:r>
      <w:r>
        <w:rPr>
          <w:noProof/>
          <w:lang w:eastAsia="zh-CN"/>
        </w:rPr>
        <mc:AlternateContent>
          <mc:Choice Requires="wps">
            <w:drawing>
              <wp:anchor distT="0" distB="0" distL="114300" distR="114300" simplePos="0" relativeHeight="251693056" behindDoc="0" locked="0" layoutInCell="1" allowOverlap="1" wp14:anchorId="5FD58142" wp14:editId="1CCCB591">
                <wp:simplePos x="0" y="0"/>
                <wp:positionH relativeFrom="column">
                  <wp:posOffset>2581275</wp:posOffset>
                </wp:positionH>
                <wp:positionV relativeFrom="paragraph">
                  <wp:posOffset>630555</wp:posOffset>
                </wp:positionV>
                <wp:extent cx="704864" cy="180975"/>
                <wp:effectExtent l="0" t="0" r="0" b="9525"/>
                <wp:wrapNone/>
                <wp:docPr id="61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64" cy="180975"/>
                        </a:xfrm>
                        <a:prstGeom prst="rect">
                          <a:avLst/>
                        </a:prstGeom>
                        <a:solidFill>
                          <a:schemeClr val="accent1">
                            <a:lumMod val="20000"/>
                            <a:lumOff val="80000"/>
                          </a:schemeClr>
                        </a:solidFill>
                        <a:ln>
                          <a:noFill/>
                        </a:ln>
                        <a:extLst/>
                      </wps:spPr>
                      <wps:txbx>
                        <w:txbxContent>
                          <w:p w:rsidR="00D72D6F" w:rsidRDefault="00D72D6F" w:rsidP="00F53EDF">
                            <w:pPr>
                              <w:spacing w:before="0"/>
                              <w:jc w:val="center"/>
                              <w:rPr>
                                <w:sz w:val="18"/>
                                <w:szCs w:val="18"/>
                              </w:rPr>
                            </w:pPr>
                            <w:r>
                              <w:rPr>
                                <w:rFonts w:hint="eastAsia"/>
                                <w:b/>
                                <w:bCs/>
                                <w:sz w:val="18"/>
                                <w:szCs w:val="18"/>
                                <w:lang w:eastAsia="zh-CN"/>
                              </w:rPr>
                              <w:t>人员成本</w:t>
                            </w:r>
                            <w:r>
                              <w:rPr>
                                <w:b/>
                                <w:bCs/>
                                <w:sz w:val="18"/>
                                <w:szCs w:val="18"/>
                                <w:lang w:eastAsia="zh-CN"/>
                              </w:rPr>
                              <w:t>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D58142" id="_x0000_s1062" style="position:absolute;margin-left:203.25pt;margin-top:49.65pt;width:55.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" fillcolor="#dbe5f1 [660]" stroked="f">
                <v:textbox inset="0,0,0,0">
                  <w:txbxContent>
                    <w:p w:rsidR="00D72D6F" w:rsidRDefault="00D72D6F" w:rsidP="00F53EDF">
                      <w:pPr>
                        <w:spacing w:before="0"/>
                        <w:jc w:val="center"/>
                        <w:rPr>
                          <w:sz w:val="18"/>
                          <w:szCs w:val="18"/>
                        </w:rPr>
                      </w:pPr>
                      <w:r>
                        <w:rPr>
                          <w:rFonts w:hint="eastAsia"/>
                          <w:b/>
                          <w:bCs/>
                          <w:sz w:val="18"/>
                          <w:szCs w:val="18"/>
                          <w:lang w:eastAsia="zh-CN"/>
                        </w:rPr>
                        <w:t>人员成本</w:t>
                      </w:r>
                      <w:r>
                        <w:rPr>
                          <w:b/>
                          <w:bCs/>
                          <w:sz w:val="18"/>
                          <w:szCs w:val="18"/>
                          <w:lang w:eastAsia="zh-CN"/>
                        </w:rPr>
                        <w:t>比率</w:t>
                      </w:r>
                    </w:p>
                  </w:txbxContent>
                </v:textbox>
              </v:rect>
            </w:pict>
          </mc:Fallback>
        </mc:AlternateContent>
      </w:r>
      <w:r>
        <w:rPr>
          <w:noProof/>
          <w:lang w:eastAsia="zh-CN"/>
        </w:rPr>
        <w:drawing>
          <wp:inline distT="0" distB="0" distL="0" distR="0" wp14:anchorId="745E476D" wp14:editId="5FE712F0">
            <wp:extent cx="5943600" cy="1997710"/>
            <wp:effectExtent l="0" t="0" r="0" b="254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997710"/>
                    </a:xfrm>
                    <a:prstGeom prst="rect">
                      <a:avLst/>
                    </a:prstGeom>
                  </pic:spPr>
                </pic:pic>
              </a:graphicData>
            </a:graphic>
          </wp:inline>
        </w:drawing>
      </w:r>
    </w:p>
    <w:p w:rsidR="00F53EDF" w:rsidRDefault="00F53EDF" w:rsidP="00F53EDF">
      <w:pPr>
        <w:rPr>
          <w:lang w:val="en-US" w:eastAsia="zh-CN"/>
        </w:rPr>
      </w:pPr>
    </w:p>
    <w:p w:rsidR="00F53EDF" w:rsidRDefault="00463326" w:rsidP="00F53EDF">
      <w:pPr>
        <w:rPr>
          <w:lang w:val="en-US" w:eastAsia="zh-CN"/>
        </w:rPr>
      </w:pPr>
      <w:r>
        <w:rPr>
          <w:noProof/>
          <w:lang w:eastAsia="zh-CN"/>
        </w:rPr>
        <w:lastRenderedPageBreak/>
        <mc:AlternateContent>
          <mc:Choice Requires="wps">
            <w:drawing>
              <wp:anchor distT="0" distB="0" distL="114300" distR="114300" simplePos="0" relativeHeight="251701248" behindDoc="0" locked="0" layoutInCell="1" allowOverlap="1" wp14:anchorId="3ECE6238" wp14:editId="0E9AE0CE">
                <wp:simplePos x="0" y="0"/>
                <wp:positionH relativeFrom="column">
                  <wp:posOffset>2575662</wp:posOffset>
                </wp:positionH>
                <wp:positionV relativeFrom="paragraph">
                  <wp:posOffset>1226650</wp:posOffset>
                </wp:positionV>
                <wp:extent cx="1009650" cy="135697"/>
                <wp:effectExtent l="0" t="0" r="0" b="0"/>
                <wp:wrapNone/>
                <wp:docPr id="62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35697"/>
                        </a:xfrm>
                        <a:prstGeom prst="rect">
                          <a:avLst/>
                        </a:prstGeom>
                        <a:solidFill>
                          <a:schemeClr val="tx2">
                            <a:lumMod val="20000"/>
                            <a:lumOff val="80000"/>
                          </a:schemeClr>
                        </a:solidFill>
                        <a:ln>
                          <a:noFill/>
                        </a:ln>
                        <a:extLst/>
                      </wps:spPr>
                      <wps:txbx>
                        <w:txbxContent>
                          <w:p w:rsidR="00D72D6F" w:rsidRDefault="00D72D6F" w:rsidP="00F53EDF">
                            <w:pPr>
                              <w:spacing w:before="0"/>
                              <w:jc w:val="center"/>
                              <w:rPr>
                                <w:sz w:val="18"/>
                                <w:szCs w:val="18"/>
                              </w:rPr>
                            </w:pPr>
                            <w:r>
                              <w:rPr>
                                <w:rFonts w:hint="eastAsia"/>
                                <w:b/>
                                <w:bCs/>
                                <w:sz w:val="18"/>
                                <w:szCs w:val="18"/>
                                <w:lang w:eastAsia="zh-CN"/>
                              </w:rPr>
                              <w:t>人员成本比率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CE6238" id="_x0000_s1063" style="position:absolute;margin-left:202.8pt;margin-top:96.6pt;width:79.5pt;height:1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" fillcolor="#c6d9f1 [671]" stroked="f">
                <v:textbox inset="0,0,0,0">
                  <w:txbxContent>
                    <w:p w:rsidR="00D72D6F" w:rsidRDefault="00D72D6F" w:rsidP="00F53EDF">
                      <w:pPr>
                        <w:spacing w:before="0"/>
                        <w:jc w:val="center"/>
                        <w:rPr>
                          <w:sz w:val="18"/>
                          <w:szCs w:val="18"/>
                        </w:rPr>
                      </w:pPr>
                      <w:r>
                        <w:rPr>
                          <w:rFonts w:hint="eastAsia"/>
                          <w:b/>
                          <w:bCs/>
                          <w:sz w:val="18"/>
                          <w:szCs w:val="18"/>
                          <w:lang w:eastAsia="zh-CN"/>
                        </w:rPr>
                        <w:t>人员成本比率</w:t>
                      </w:r>
                    </w:p>
                  </w:txbxContent>
                </v:textbox>
              </v:rect>
            </w:pict>
          </mc:Fallback>
        </mc:AlternateContent>
      </w:r>
      <w:r>
        <w:rPr>
          <w:noProof/>
          <w:lang w:eastAsia="zh-CN"/>
        </w:rPr>
        <mc:AlternateContent>
          <mc:Choice Requires="wps">
            <w:drawing>
              <wp:anchor distT="0" distB="0" distL="114300" distR="114300" simplePos="0" relativeHeight="251699200" behindDoc="0" locked="0" layoutInCell="1" allowOverlap="1" wp14:anchorId="0871EC5A" wp14:editId="1584FCF5">
                <wp:simplePos x="0" y="0"/>
                <wp:positionH relativeFrom="column">
                  <wp:posOffset>2521874</wp:posOffset>
                </wp:positionH>
                <wp:positionV relativeFrom="paragraph">
                  <wp:posOffset>747446</wp:posOffset>
                </wp:positionV>
                <wp:extent cx="1066800" cy="151585"/>
                <wp:effectExtent l="0" t="0" r="0" b="1270"/>
                <wp:wrapNone/>
                <wp:docPr id="61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1585"/>
                        </a:xfrm>
                        <a:prstGeom prst="rect">
                          <a:avLst/>
                        </a:prstGeom>
                        <a:solidFill>
                          <a:schemeClr val="bg1"/>
                        </a:solidFill>
                        <a:ln>
                          <a:noFill/>
                        </a:ln>
                        <a:extLst/>
                      </wps:spPr>
                      <wps:txbx>
                        <w:txbxContent>
                          <w:p w:rsidR="00D72D6F" w:rsidRDefault="00D72D6F" w:rsidP="00F53EDF">
                            <w:pPr>
                              <w:spacing w:before="0"/>
                              <w:jc w:val="center"/>
                              <w:rPr>
                                <w:b/>
                                <w:bCs/>
                                <w:sz w:val="18"/>
                                <w:szCs w:val="18"/>
                                <w:lang w:eastAsia="zh-CN"/>
                              </w:rPr>
                            </w:pPr>
                            <w:r>
                              <w:rPr>
                                <w:rFonts w:hint="eastAsia"/>
                                <w:b/>
                                <w:bCs/>
                                <w:sz w:val="18"/>
                                <w:szCs w:val="18"/>
                                <w:lang w:eastAsia="zh-CN"/>
                              </w:rPr>
                              <w:t>人员成本</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71EC5A" id="_x0000_s1064" style="position:absolute;margin-left:198.55pt;margin-top:58.85pt;width:84pt;height:1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" fillcolor="white [3212]" stroked="f">
                <v:textbox inset="0,0,0,0">
                  <w:txbxContent>
                    <w:p w:rsidR="00D72D6F" w:rsidRDefault="00D72D6F" w:rsidP="00F53EDF">
                      <w:pPr>
                        <w:spacing w:before="0"/>
                        <w:jc w:val="center"/>
                        <w:rPr>
                          <w:b/>
                          <w:bCs/>
                          <w:sz w:val="18"/>
                          <w:szCs w:val="18"/>
                          <w:lang w:eastAsia="zh-CN"/>
                        </w:rPr>
                      </w:pPr>
                      <w:r>
                        <w:rPr>
                          <w:rFonts w:hint="eastAsia"/>
                          <w:b/>
                          <w:bCs/>
                          <w:sz w:val="18"/>
                          <w:szCs w:val="18"/>
                          <w:lang w:eastAsia="zh-CN"/>
                        </w:rPr>
                        <w:t>人员成本</w:t>
                      </w:r>
                    </w:p>
                  </w:txbxContent>
                </v:textbox>
              </v:rect>
            </w:pict>
          </mc:Fallback>
        </mc:AlternateContent>
      </w:r>
      <w:r w:rsidR="00F53EDF">
        <w:rPr>
          <w:noProof/>
          <w:lang w:eastAsia="zh-CN"/>
        </w:rPr>
        <mc:AlternateContent>
          <mc:Choice Requires="wps">
            <w:drawing>
              <wp:anchor distT="0" distB="0" distL="114300" distR="114300" simplePos="0" relativeHeight="251700224" behindDoc="0" locked="0" layoutInCell="1" allowOverlap="1" wp14:anchorId="66AEE5DF" wp14:editId="5EB58E33">
                <wp:simplePos x="0" y="0"/>
                <wp:positionH relativeFrom="column">
                  <wp:posOffset>2524125</wp:posOffset>
                </wp:positionH>
                <wp:positionV relativeFrom="paragraph">
                  <wp:posOffset>1000633</wp:posOffset>
                </wp:positionV>
                <wp:extent cx="1066814" cy="180975"/>
                <wp:effectExtent l="0" t="0" r="0" b="9525"/>
                <wp:wrapNone/>
                <wp:docPr id="62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14" cy="180975"/>
                        </a:xfrm>
                        <a:prstGeom prst="rect">
                          <a:avLst/>
                        </a:prstGeom>
                        <a:solidFill>
                          <a:schemeClr val="bg1"/>
                        </a:solidFill>
                        <a:ln>
                          <a:noFill/>
                        </a:ln>
                        <a:extLst/>
                      </wps:spPr>
                      <wps:txbx>
                        <w:txbxContent>
                          <w:p w:rsidR="00D72D6F" w:rsidRDefault="00D72D6F" w:rsidP="00F53EDF">
                            <w:pPr>
                              <w:spacing w:before="0"/>
                              <w:jc w:val="center"/>
                              <w:rPr>
                                <w:b/>
                                <w:bCs/>
                                <w:sz w:val="18"/>
                                <w:szCs w:val="18"/>
                                <w:lang w:eastAsia="zh-CN"/>
                              </w:rPr>
                            </w:pPr>
                            <w:r>
                              <w:rPr>
                                <w:rFonts w:hint="eastAsia"/>
                                <w:b/>
                                <w:bCs/>
                                <w:sz w:val="18"/>
                                <w:szCs w:val="18"/>
                                <w:lang w:eastAsia="zh-CN"/>
                              </w:rPr>
                              <w:t>总费用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AEE5DF" id="_x0000_s1065" style="position:absolute;margin-left:198.75pt;margin-top:78.8pt;width:84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" fillcolor="white [3212]" stroked="f">
                <v:textbox inset="0,0,0,0">
                  <w:txbxContent>
                    <w:p w:rsidR="00D72D6F" w:rsidRDefault="00D72D6F" w:rsidP="00F53EDF">
                      <w:pPr>
                        <w:spacing w:before="0"/>
                        <w:jc w:val="center"/>
                        <w:rPr>
                          <w:b/>
                          <w:bCs/>
                          <w:sz w:val="18"/>
                          <w:szCs w:val="18"/>
                          <w:lang w:eastAsia="zh-CN"/>
                        </w:rPr>
                      </w:pPr>
                      <w:r>
                        <w:rPr>
                          <w:rFonts w:hint="eastAsia"/>
                          <w:b/>
                          <w:bCs/>
                          <w:sz w:val="18"/>
                          <w:szCs w:val="18"/>
                          <w:lang w:eastAsia="zh-CN"/>
                        </w:rPr>
                        <w:t>总费用</w:t>
                      </w:r>
                    </w:p>
                  </w:txbxContent>
                </v:textbox>
              </v:rect>
            </w:pict>
          </mc:Fallback>
        </mc:AlternateContent>
      </w:r>
      <w:r w:rsidR="00F53EDF">
        <w:rPr>
          <w:noProof/>
          <w:lang w:eastAsia="zh-CN"/>
        </w:rPr>
        <mc:AlternateContent>
          <mc:Choice Requires="wps">
            <w:drawing>
              <wp:anchor distT="0" distB="0" distL="114300" distR="114300" simplePos="0" relativeHeight="251698176" behindDoc="0" locked="0" layoutInCell="1" allowOverlap="1" wp14:anchorId="761D33D5" wp14:editId="595A7581">
                <wp:simplePos x="0" y="0"/>
                <wp:positionH relativeFrom="column">
                  <wp:posOffset>2743200</wp:posOffset>
                </wp:positionH>
                <wp:positionV relativeFrom="paragraph">
                  <wp:posOffset>483997</wp:posOffset>
                </wp:positionV>
                <wp:extent cx="704864" cy="180975"/>
                <wp:effectExtent l="0" t="0" r="0" b="9525"/>
                <wp:wrapNone/>
                <wp:docPr id="61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64" cy="180975"/>
                        </a:xfrm>
                        <a:prstGeom prst="rect">
                          <a:avLst/>
                        </a:prstGeom>
                        <a:solidFill>
                          <a:schemeClr val="accent1">
                            <a:lumMod val="20000"/>
                            <a:lumOff val="80000"/>
                          </a:schemeClr>
                        </a:solidFill>
                        <a:ln>
                          <a:noFill/>
                        </a:ln>
                        <a:extLst/>
                      </wps:spPr>
                      <wps:txbx>
                        <w:txbxContent>
                          <w:p w:rsidR="00D72D6F" w:rsidRDefault="00D72D6F" w:rsidP="00F53EDF">
                            <w:pPr>
                              <w:spacing w:before="0"/>
                              <w:jc w:val="center"/>
                              <w:rPr>
                                <w:sz w:val="18"/>
                                <w:szCs w:val="18"/>
                              </w:rPr>
                            </w:pPr>
                            <w:r>
                              <w:rPr>
                                <w:rFonts w:hint="eastAsia"/>
                                <w:b/>
                                <w:bCs/>
                                <w:sz w:val="18"/>
                                <w:szCs w:val="18"/>
                                <w:lang w:eastAsia="zh-CN"/>
                              </w:rPr>
                              <w:t>人员成本</w:t>
                            </w:r>
                            <w:r>
                              <w:rPr>
                                <w:b/>
                                <w:bCs/>
                                <w:sz w:val="18"/>
                                <w:szCs w:val="18"/>
                                <w:lang w:eastAsia="zh-CN"/>
                              </w:rPr>
                              <w:t>比率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1D33D5" id="_x0000_s1066" style="position:absolute;margin-left:3in;margin-top:38.1pt;width:55.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" fillcolor="#dbe5f1 [660]" stroked="f">
                <v:textbox inset="0,0,0,0">
                  <w:txbxContent>
                    <w:p w:rsidR="00D72D6F" w:rsidRDefault="00D72D6F" w:rsidP="00F53EDF">
                      <w:pPr>
                        <w:spacing w:before="0"/>
                        <w:jc w:val="center"/>
                        <w:rPr>
                          <w:sz w:val="18"/>
                          <w:szCs w:val="18"/>
                        </w:rPr>
                      </w:pPr>
                      <w:r>
                        <w:rPr>
                          <w:rFonts w:hint="eastAsia"/>
                          <w:b/>
                          <w:bCs/>
                          <w:sz w:val="18"/>
                          <w:szCs w:val="18"/>
                          <w:lang w:eastAsia="zh-CN"/>
                        </w:rPr>
                        <w:t>人员成本</w:t>
                      </w:r>
                      <w:r>
                        <w:rPr>
                          <w:b/>
                          <w:bCs/>
                          <w:sz w:val="18"/>
                          <w:szCs w:val="18"/>
                          <w:lang w:eastAsia="zh-CN"/>
                        </w:rPr>
                        <w:t>比率</w:t>
                      </w:r>
                    </w:p>
                  </w:txbxContent>
                </v:textbox>
              </v:rect>
            </w:pict>
          </mc:Fallback>
        </mc:AlternateContent>
      </w:r>
      <w:r w:rsidR="00F53EDF">
        <w:rPr>
          <w:noProof/>
          <w:lang w:eastAsia="zh-CN"/>
        </w:rPr>
        <mc:AlternateContent>
          <mc:Choice Requires="wps">
            <w:drawing>
              <wp:anchor distT="0" distB="0" distL="114300" distR="114300" simplePos="0" relativeHeight="251697152" behindDoc="0" locked="0" layoutInCell="1" allowOverlap="1" wp14:anchorId="7E5AAAE7" wp14:editId="775B6656">
                <wp:simplePos x="0" y="0"/>
                <wp:positionH relativeFrom="column">
                  <wp:posOffset>742950</wp:posOffset>
                </wp:positionH>
                <wp:positionV relativeFrom="paragraph">
                  <wp:posOffset>134112</wp:posOffset>
                </wp:positionV>
                <wp:extent cx="1108017" cy="213995"/>
                <wp:effectExtent l="0" t="0" r="0" b="0"/>
                <wp:wrapNone/>
                <wp:docPr id="61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017" cy="213995"/>
                        </a:xfrm>
                        <a:prstGeom prst="rect">
                          <a:avLst/>
                        </a:prstGeom>
                        <a:solidFill>
                          <a:schemeClr val="bg1"/>
                        </a:solidFill>
                        <a:ln>
                          <a:noFill/>
                        </a:ln>
                        <a:extLst/>
                      </wps:spPr>
                      <wps:txbx>
                        <w:txbxContent>
                          <w:p w:rsidR="00D72D6F" w:rsidRDefault="00D72D6F" w:rsidP="00F53EDF">
                            <w:pPr>
                              <w:spacing w:before="0"/>
                            </w:pPr>
                            <w:r>
                              <w:rPr>
                                <w:rFonts w:hint="eastAsia"/>
                                <w:b/>
                                <w:bCs/>
                                <w:color w:val="595959" w:themeColor="text1" w:themeTint="A6"/>
                                <w:sz w:val="26"/>
                                <w:szCs w:val="26"/>
                                <w:lang w:eastAsia="zh-CN"/>
                              </w:rPr>
                              <w:t>人员</w:t>
                            </w:r>
                            <w:r>
                              <w:rPr>
                                <w:b/>
                                <w:bCs/>
                                <w:color w:val="595959" w:themeColor="text1" w:themeTint="A6"/>
                                <w:sz w:val="26"/>
                                <w:szCs w:val="26"/>
                                <w:lang w:eastAsia="zh-CN"/>
                              </w:rPr>
                              <w:t>成本比率</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rect w14:anchorId="7E5AAAE7" id="_x0000_s1067" style="position:absolute;margin-left:58.5pt;margin-top:10.55pt;width:87.25pt;height:16.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" fillcolor="white [3212]" stroked="f">
                <v:textbox style="mso-fit-shape-to-text:t" inset="0,0,0,0">
                  <w:txbxContent>
                    <w:p w:rsidR="00D72D6F" w:rsidRDefault="00D72D6F" w:rsidP="00F53EDF">
                      <w:pPr>
                        <w:spacing w:before="0"/>
                      </w:pPr>
                      <w:r>
                        <w:rPr>
                          <w:rFonts w:hint="eastAsia"/>
                          <w:b/>
                          <w:bCs/>
                          <w:color w:val="595959" w:themeColor="text1" w:themeTint="A6"/>
                          <w:sz w:val="26"/>
                          <w:szCs w:val="26"/>
                          <w:lang w:eastAsia="zh-CN"/>
                        </w:rPr>
                        <w:t>人员</w:t>
                      </w:r>
                      <w:r>
                        <w:rPr>
                          <w:b/>
                          <w:bCs/>
                          <w:color w:val="595959" w:themeColor="text1" w:themeTint="A6"/>
                          <w:sz w:val="26"/>
                          <w:szCs w:val="26"/>
                          <w:lang w:eastAsia="zh-CN"/>
                        </w:rPr>
                        <w:t>成本比率</w:t>
                      </w:r>
                    </w:p>
                  </w:txbxContent>
                </v:textbox>
              </v:rect>
            </w:pict>
          </mc:Fallback>
        </mc:AlternateContent>
      </w:r>
      <w:r w:rsidR="00F53EDF">
        <w:rPr>
          <w:noProof/>
          <w:lang w:eastAsia="zh-CN"/>
        </w:rPr>
        <w:drawing>
          <wp:inline distT="0" distB="0" distL="0" distR="0" wp14:anchorId="29E908B0" wp14:editId="6BFF1EED">
            <wp:extent cx="6120765" cy="1901123"/>
            <wp:effectExtent l="0" t="0" r="0" b="4445"/>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1901123"/>
                    </a:xfrm>
                    <a:prstGeom prst="rect">
                      <a:avLst/>
                    </a:prstGeom>
                  </pic:spPr>
                </pic:pic>
              </a:graphicData>
            </a:graphic>
          </wp:inline>
        </w:drawing>
      </w:r>
    </w:p>
    <w:p w:rsidR="00F53EDF" w:rsidRDefault="00F53EDF" w:rsidP="00F53EDF">
      <w:pPr>
        <w:rPr>
          <w:lang w:val="en-US" w:eastAsia="zh-CN"/>
        </w:rPr>
      </w:pPr>
    </w:p>
    <w:p w:rsidR="00F53EDF" w:rsidRDefault="00F53EDF" w:rsidP="00F53EDF">
      <w:pPr>
        <w:rPr>
          <w:lang w:val="en-US" w:eastAsia="zh-CN"/>
        </w:rPr>
      </w:pPr>
      <w:r>
        <w:rPr>
          <w:lang w:val="en-US" w:eastAsia="zh-CN"/>
        </w:rPr>
        <w:t>39</w:t>
      </w:r>
      <w:r>
        <w:rPr>
          <w:lang w:val="en-US" w:eastAsia="zh-CN"/>
        </w:rPr>
        <w:tab/>
      </w:r>
      <w:r>
        <w:rPr>
          <w:rFonts w:hint="eastAsia"/>
          <w:lang w:val="en-US" w:eastAsia="zh-CN"/>
        </w:rPr>
        <w:t>与人员费用相关的比率变化在过去四年内相对稳定。大部分收入（</w:t>
      </w:r>
      <w:r>
        <w:rPr>
          <w:lang w:val="en-US" w:eastAsia="zh-CN"/>
        </w:rPr>
        <w:t>2017</w:t>
      </w:r>
      <w:r>
        <w:rPr>
          <w:rFonts w:hint="eastAsia"/>
          <w:lang w:val="en-US" w:eastAsia="zh-CN"/>
        </w:rPr>
        <w:t>年</w:t>
      </w:r>
      <w:r>
        <w:rPr>
          <w:lang w:val="en-US" w:eastAsia="zh-CN"/>
        </w:rPr>
        <w:t>83%</w:t>
      </w:r>
      <w:r>
        <w:rPr>
          <w:rFonts w:hint="eastAsia"/>
          <w:lang w:val="en-US" w:eastAsia="zh-CN"/>
        </w:rPr>
        <w:t>）划拨至人员费用，使国际电联得以按照</w:t>
      </w:r>
      <w:r>
        <w:rPr>
          <w:lang w:val="en-US" w:eastAsia="zh-CN"/>
        </w:rPr>
        <w:t>2014</w:t>
      </w:r>
      <w:r>
        <w:rPr>
          <w:rFonts w:hint="eastAsia"/>
          <w:lang w:val="en-US" w:eastAsia="zh-CN"/>
        </w:rPr>
        <w:t>年全权代表大会（</w:t>
      </w:r>
      <w:r>
        <w:rPr>
          <w:lang w:val="en-US" w:eastAsia="zh-CN"/>
        </w:rPr>
        <w:t>PP-14</w:t>
      </w:r>
      <w:r>
        <w:rPr>
          <w:rFonts w:hint="eastAsia"/>
          <w:lang w:val="en-US" w:eastAsia="zh-CN"/>
        </w:rPr>
        <w:t>）期间确定的运作规划实施各项活动计划。</w:t>
      </w:r>
    </w:p>
    <w:p w:rsidR="00F53EDF" w:rsidRDefault="00F53EDF" w:rsidP="00F53EDF">
      <w:pPr>
        <w:pStyle w:val="Headingb"/>
        <w:autoSpaceDE w:val="0"/>
        <w:autoSpaceDN w:val="0"/>
        <w:spacing w:before="240"/>
        <w:rPr>
          <w:w w:val="105"/>
          <w:lang w:val="fr-CH" w:eastAsia="zh-CN"/>
        </w:rPr>
      </w:pPr>
      <w:r>
        <w:rPr>
          <w:rFonts w:hint="eastAsia"/>
          <w:lang w:val="fr-CH" w:eastAsia="zh-CN"/>
        </w:rPr>
        <w:t>持续关注的问题</w:t>
      </w:r>
    </w:p>
    <w:p w:rsidR="00F53EDF" w:rsidRDefault="00F53EDF" w:rsidP="00F53EDF">
      <w:pPr>
        <w:rPr>
          <w:lang w:eastAsia="zh-CN"/>
        </w:rPr>
      </w:pPr>
      <w:r>
        <w:rPr>
          <w:lang w:eastAsia="zh-CN"/>
        </w:rPr>
        <w:t>40</w:t>
      </w:r>
      <w:r>
        <w:rPr>
          <w:lang w:eastAsia="zh-CN"/>
        </w:rPr>
        <w:tab/>
      </w:r>
      <w:r>
        <w:rPr>
          <w:rFonts w:hint="eastAsia"/>
          <w:lang w:eastAsia="zh-CN"/>
        </w:rPr>
        <w:t>我对所有可能由全球经济和金融危机引起的会费下降的影响做了评估，并了解这是否会导致国际电联活动的减少。考虑到计划开展的活动和相关的风险，我可以证实国际电联拥有维持其中期运作的充足资源。因此，我们将继续“持续经营原则”的基础上制定国际电联的财务报表。</w:t>
      </w:r>
    </w:p>
    <w:p w:rsidR="00F53EDF" w:rsidRDefault="00F53EDF" w:rsidP="00F53EDF">
      <w:pPr>
        <w:rPr>
          <w:lang w:eastAsia="zh-CN"/>
        </w:rPr>
      </w:pPr>
      <w:r>
        <w:rPr>
          <w:lang w:eastAsia="zh-CN"/>
        </w:rPr>
        <w:t>41</w:t>
      </w:r>
      <w:r>
        <w:rPr>
          <w:lang w:eastAsia="zh-CN"/>
        </w:rPr>
        <w:tab/>
      </w:r>
      <w:r>
        <w:rPr>
          <w:rFonts w:hint="eastAsia"/>
          <w:lang w:eastAsia="zh-CN"/>
        </w:rPr>
        <w:t>对于</w:t>
      </w:r>
      <w:r>
        <w:rPr>
          <w:lang w:eastAsia="zh-CN"/>
        </w:rPr>
        <w:t>IMAC</w:t>
      </w:r>
      <w:r>
        <w:rPr>
          <w:rFonts w:hint="eastAsia"/>
          <w:lang w:eastAsia="zh-CN"/>
        </w:rPr>
        <w:t>年度报告、外部审计年度报告和内部审计年度报告的透明度以及经理事会批准后公众对上述文本的获取，我深知自己的责任。</w:t>
      </w:r>
    </w:p>
    <w:p w:rsidR="00F53EDF" w:rsidRDefault="00F53EDF" w:rsidP="00F53EDF">
      <w:pPr>
        <w:rPr>
          <w:lang w:eastAsia="zh-CN"/>
        </w:rPr>
      </w:pPr>
      <w:r>
        <w:rPr>
          <w:lang w:eastAsia="zh-CN"/>
        </w:rPr>
        <w:t>42</w:t>
      </w:r>
      <w:r>
        <w:rPr>
          <w:lang w:eastAsia="zh-CN"/>
        </w:rPr>
        <w:tab/>
        <w:t>201</w:t>
      </w:r>
      <w:r>
        <w:rPr>
          <w:lang w:val="fr-CH" w:eastAsia="zh-CN"/>
        </w:rPr>
        <w:t>7</w:t>
      </w:r>
      <w:r>
        <w:rPr>
          <w:rFonts w:hint="eastAsia"/>
          <w:lang w:eastAsia="zh-CN"/>
        </w:rPr>
        <w:t>年内部控制报表已纳入本财务工作报告。</w:t>
      </w:r>
    </w:p>
    <w:p w:rsidR="00F53EDF" w:rsidRDefault="00F53EDF" w:rsidP="00F53EDF">
      <w:pPr>
        <w:pStyle w:val="Headingb"/>
        <w:autoSpaceDE w:val="0"/>
        <w:autoSpaceDN w:val="0"/>
        <w:spacing w:before="240"/>
        <w:rPr>
          <w:w w:val="105"/>
          <w:lang w:val="fr-CH" w:eastAsia="zh-CN"/>
        </w:rPr>
      </w:pPr>
      <w:r>
        <w:rPr>
          <w:rFonts w:hint="eastAsia"/>
          <w:lang w:val="fr-CH" w:eastAsia="zh-CN"/>
        </w:rPr>
        <w:t>责任</w:t>
      </w:r>
    </w:p>
    <w:p w:rsidR="00F53EDF" w:rsidRDefault="00F53EDF" w:rsidP="00F53EDF">
      <w:pPr>
        <w:rPr>
          <w:lang w:eastAsia="zh-CN"/>
        </w:rPr>
      </w:pPr>
      <w:r>
        <w:rPr>
          <w:lang w:eastAsia="zh-CN"/>
        </w:rPr>
        <w:t>43</w:t>
      </w:r>
      <w:r>
        <w:rPr>
          <w:lang w:eastAsia="zh-CN"/>
        </w:rPr>
        <w:tab/>
      </w:r>
      <w:r>
        <w:rPr>
          <w:rFonts w:hint="eastAsia"/>
          <w:lang w:eastAsia="zh-CN"/>
        </w:rPr>
        <w:t>根据国际电联《财务规则》第</w:t>
      </w:r>
      <w:r>
        <w:rPr>
          <w:lang w:eastAsia="zh-CN"/>
        </w:rPr>
        <w:t>30</w:t>
      </w:r>
      <w:r>
        <w:rPr>
          <w:rFonts w:hint="eastAsia"/>
          <w:lang w:eastAsia="zh-CN"/>
        </w:rPr>
        <w:t>条的规定，我荣幸地提交根据</w:t>
      </w:r>
      <w:r>
        <w:rPr>
          <w:lang w:eastAsia="zh-CN"/>
        </w:rPr>
        <w:t>IPSAS</w:t>
      </w:r>
      <w:r>
        <w:rPr>
          <w:rFonts w:hint="eastAsia"/>
          <w:lang w:eastAsia="zh-CN"/>
        </w:rPr>
        <w:t>编制的以下财务报表。我证明，据我所知上述期间内的所有工作都正式入账，而且构成本文件不可分割部分的这些工作以及财务报表及其说明，准确反映了国际电联</w:t>
      </w:r>
      <w:r>
        <w:rPr>
          <w:lang w:eastAsia="zh-CN"/>
        </w:rPr>
        <w:t>201</w:t>
      </w:r>
      <w:r>
        <w:rPr>
          <w:lang w:val="fr-CH"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日的财务状况。</w:t>
      </w:r>
    </w:p>
    <w:p w:rsidR="00F53EDF" w:rsidRDefault="00F53EDF" w:rsidP="00F53EDF">
      <w:pPr>
        <w:rPr>
          <w:lang w:eastAsia="zh-CN"/>
        </w:rPr>
      </w:pPr>
    </w:p>
    <w:p w:rsidR="00F53EDF" w:rsidRDefault="00F53EDF" w:rsidP="00F53EDF">
      <w:pPr>
        <w:tabs>
          <w:tab w:val="clear" w:pos="794"/>
        </w:tabs>
        <w:rPr>
          <w:lang w:val="fr-CH" w:eastAsia="zh-CN"/>
        </w:rPr>
      </w:pPr>
      <w:r>
        <w:rPr>
          <w:rFonts w:hint="eastAsia"/>
          <w:lang w:eastAsia="zh-CN"/>
        </w:rPr>
        <w:t>一</w:t>
      </w:r>
      <w:r>
        <w:rPr>
          <w:lang w:val="fr-CH" w:eastAsia="zh-CN"/>
        </w:rPr>
        <w:tab/>
      </w:r>
      <w:r>
        <w:rPr>
          <w:rFonts w:hint="eastAsia"/>
          <w:lang w:eastAsia="zh-CN"/>
        </w:rPr>
        <w:t>财务状况表</w:t>
      </w:r>
      <w:r>
        <w:rPr>
          <w:rFonts w:hint="eastAsia"/>
          <w:lang w:val="fr-CH" w:eastAsia="zh-CN"/>
        </w:rPr>
        <w:t xml:space="preserve"> </w:t>
      </w:r>
      <w:r>
        <w:rPr>
          <w:lang w:val="fr-CH" w:eastAsia="zh-CN"/>
        </w:rPr>
        <w:t xml:space="preserve">– </w:t>
      </w:r>
      <w:r>
        <w:rPr>
          <w:rFonts w:hint="eastAsia"/>
          <w:lang w:eastAsia="zh-CN"/>
        </w:rPr>
        <w:t>截至</w:t>
      </w:r>
      <w:r>
        <w:rPr>
          <w:lang w:val="fr-CH" w:eastAsia="zh-CN"/>
        </w:rPr>
        <w:t>2017</w:t>
      </w:r>
      <w:r>
        <w:rPr>
          <w:rFonts w:hint="eastAsia"/>
          <w:lang w:eastAsia="zh-CN"/>
        </w:rPr>
        <w:t>年</w:t>
      </w:r>
      <w:r>
        <w:rPr>
          <w:lang w:val="fr-CH" w:eastAsia="zh-CN"/>
        </w:rPr>
        <w:t>12</w:t>
      </w:r>
      <w:r>
        <w:rPr>
          <w:rFonts w:hint="eastAsia"/>
          <w:lang w:eastAsia="zh-CN"/>
        </w:rPr>
        <w:t>月</w:t>
      </w:r>
      <w:r>
        <w:rPr>
          <w:lang w:val="fr-CH" w:eastAsia="zh-CN"/>
        </w:rPr>
        <w:t>31</w:t>
      </w:r>
      <w:r>
        <w:rPr>
          <w:rFonts w:hint="eastAsia"/>
          <w:lang w:eastAsia="zh-CN"/>
        </w:rPr>
        <w:t>日的资产负债表</w:t>
      </w:r>
    </w:p>
    <w:p w:rsidR="00F53EDF" w:rsidRDefault="00F53EDF" w:rsidP="00F53EDF">
      <w:pPr>
        <w:tabs>
          <w:tab w:val="clear" w:pos="794"/>
        </w:tabs>
        <w:rPr>
          <w:lang w:val="fr-CH" w:eastAsia="zh-CN"/>
        </w:rPr>
      </w:pPr>
      <w:r>
        <w:rPr>
          <w:rFonts w:hint="eastAsia"/>
          <w:lang w:eastAsia="zh-CN"/>
        </w:rPr>
        <w:t>二</w:t>
      </w:r>
      <w:r>
        <w:rPr>
          <w:lang w:val="fr-CH" w:eastAsia="zh-CN"/>
        </w:rPr>
        <w:tab/>
        <w:t>2017</w:t>
      </w:r>
      <w:r>
        <w:rPr>
          <w:rFonts w:hint="eastAsia"/>
          <w:lang w:eastAsia="zh-CN"/>
        </w:rPr>
        <w:t>年</w:t>
      </w:r>
      <w:r>
        <w:rPr>
          <w:lang w:val="fr-CH" w:eastAsia="zh-CN"/>
        </w:rPr>
        <w:t>12</w:t>
      </w:r>
      <w:r>
        <w:rPr>
          <w:rFonts w:hint="eastAsia"/>
          <w:lang w:eastAsia="zh-CN"/>
        </w:rPr>
        <w:t>月</w:t>
      </w:r>
      <w:r>
        <w:rPr>
          <w:lang w:val="fr-CH" w:eastAsia="zh-CN"/>
        </w:rPr>
        <w:t>31</w:t>
      </w:r>
      <w:r>
        <w:rPr>
          <w:rFonts w:hint="eastAsia"/>
          <w:lang w:eastAsia="zh-CN"/>
        </w:rPr>
        <w:t>日结束的周期的财务业绩表</w:t>
      </w:r>
    </w:p>
    <w:p w:rsidR="00F53EDF" w:rsidRDefault="00F53EDF" w:rsidP="00F53EDF">
      <w:pPr>
        <w:tabs>
          <w:tab w:val="clear" w:pos="794"/>
        </w:tabs>
        <w:rPr>
          <w:lang w:val="fr-CH" w:eastAsia="zh-CN"/>
        </w:rPr>
      </w:pPr>
      <w:r>
        <w:rPr>
          <w:rFonts w:hint="eastAsia"/>
          <w:lang w:eastAsia="zh-CN"/>
        </w:rPr>
        <w:t>三</w:t>
      </w:r>
      <w:r>
        <w:rPr>
          <w:lang w:val="fr-CH" w:eastAsia="zh-CN"/>
        </w:rPr>
        <w:tab/>
        <w:t>2017</w:t>
      </w:r>
      <w:r>
        <w:rPr>
          <w:rFonts w:hint="eastAsia"/>
          <w:lang w:eastAsia="zh-CN"/>
        </w:rPr>
        <w:t>年</w:t>
      </w:r>
      <w:r>
        <w:rPr>
          <w:lang w:val="fr-CH" w:eastAsia="zh-CN"/>
        </w:rPr>
        <w:t>12</w:t>
      </w:r>
      <w:r>
        <w:rPr>
          <w:rFonts w:hint="eastAsia"/>
          <w:lang w:eastAsia="zh-CN"/>
        </w:rPr>
        <w:t>月</w:t>
      </w:r>
      <w:r>
        <w:rPr>
          <w:lang w:val="fr-CH" w:eastAsia="zh-CN"/>
        </w:rPr>
        <w:t>31</w:t>
      </w:r>
      <w:r>
        <w:rPr>
          <w:rFonts w:hint="eastAsia"/>
          <w:lang w:eastAsia="zh-CN"/>
        </w:rPr>
        <w:t>日结束的周期的资产净值变化表</w:t>
      </w:r>
    </w:p>
    <w:p w:rsidR="00F53EDF" w:rsidRDefault="00F53EDF" w:rsidP="00F53EDF">
      <w:pPr>
        <w:tabs>
          <w:tab w:val="clear" w:pos="794"/>
        </w:tabs>
        <w:rPr>
          <w:lang w:val="fr-CH" w:eastAsia="zh-CN"/>
        </w:rPr>
      </w:pPr>
      <w:r>
        <w:rPr>
          <w:rFonts w:hint="eastAsia"/>
          <w:lang w:eastAsia="zh-CN"/>
        </w:rPr>
        <w:t>四</w:t>
      </w:r>
      <w:r>
        <w:rPr>
          <w:lang w:val="fr-CH" w:eastAsia="zh-CN"/>
        </w:rPr>
        <w:tab/>
        <w:t>2017</w:t>
      </w:r>
      <w:r>
        <w:rPr>
          <w:rFonts w:hint="eastAsia"/>
          <w:lang w:eastAsia="zh-CN"/>
        </w:rPr>
        <w:t>年</w:t>
      </w:r>
      <w:r>
        <w:rPr>
          <w:lang w:val="fr-CH" w:eastAsia="zh-CN"/>
        </w:rPr>
        <w:t>12</w:t>
      </w:r>
      <w:r>
        <w:rPr>
          <w:rFonts w:hint="eastAsia"/>
          <w:lang w:eastAsia="zh-CN"/>
        </w:rPr>
        <w:t>月</w:t>
      </w:r>
      <w:r>
        <w:rPr>
          <w:lang w:val="fr-CH" w:eastAsia="zh-CN"/>
        </w:rPr>
        <w:t>31</w:t>
      </w:r>
      <w:r>
        <w:rPr>
          <w:rFonts w:hint="eastAsia"/>
          <w:lang w:eastAsia="zh-CN"/>
        </w:rPr>
        <w:t>日结束的周期的现金流列表</w:t>
      </w:r>
    </w:p>
    <w:p w:rsidR="00F53EDF" w:rsidRDefault="00F53EDF" w:rsidP="00F53EDF">
      <w:pPr>
        <w:tabs>
          <w:tab w:val="clear" w:pos="794"/>
        </w:tabs>
        <w:rPr>
          <w:lang w:val="fr-CH" w:eastAsia="zh-CN"/>
        </w:rPr>
      </w:pPr>
      <w:r>
        <w:rPr>
          <w:rFonts w:hint="eastAsia"/>
          <w:lang w:eastAsia="zh-CN"/>
        </w:rPr>
        <w:t>五</w:t>
      </w:r>
      <w:r>
        <w:rPr>
          <w:lang w:val="fr-CH" w:eastAsia="zh-CN"/>
        </w:rPr>
        <w:tab/>
        <w:t>2017</w:t>
      </w:r>
      <w:r>
        <w:rPr>
          <w:rFonts w:hint="eastAsia"/>
          <w:lang w:eastAsia="zh-CN"/>
        </w:rPr>
        <w:t>年预算金额与实际发生金额的对比表</w:t>
      </w:r>
    </w:p>
    <w:p w:rsidR="00F53EDF" w:rsidRDefault="00F53EDF" w:rsidP="00F53EDF">
      <w:pPr>
        <w:tabs>
          <w:tab w:val="clear" w:pos="794"/>
        </w:tabs>
        <w:rPr>
          <w:sz w:val="28"/>
          <w:szCs w:val="22"/>
          <w:lang w:val="fr-CH" w:eastAsia="zh-CN"/>
        </w:rPr>
      </w:pPr>
      <w:r>
        <w:rPr>
          <w:w w:val="105"/>
          <w:sz w:val="28"/>
          <w:szCs w:val="28"/>
          <w:lang w:val="fr-CH" w:eastAsia="zh-CN"/>
        </w:rPr>
        <w:br w:type="page"/>
      </w:r>
    </w:p>
    <w:p w:rsidR="00F53EDF" w:rsidRPr="007C6B79" w:rsidRDefault="00F53EDF" w:rsidP="006369B2">
      <w:pPr>
        <w:pStyle w:val="Heading1"/>
        <w:jc w:val="center"/>
        <w:rPr>
          <w:rFonts w:asciiTheme="minorHAnsi" w:hAnsiTheme="minorHAnsi"/>
          <w:lang w:eastAsia="zh-CN"/>
        </w:rPr>
      </w:pPr>
      <w:bookmarkStart w:id="7" w:name="_Toc482892532"/>
      <w:bookmarkStart w:id="8" w:name="_Toc358364825"/>
      <w:bookmarkStart w:id="9" w:name="_Toc511116003"/>
      <w:bookmarkStart w:id="10" w:name="_Toc511817822"/>
      <w:r w:rsidRPr="007C6B79">
        <w:rPr>
          <w:rStyle w:val="Heading1Char1"/>
          <w:rFonts w:asciiTheme="minorHAnsi" w:hAnsiTheme="minorHAnsi"/>
          <w:color w:val="auto"/>
          <w:sz w:val="28"/>
          <w:szCs w:val="28"/>
          <w:lang w:eastAsia="zh-CN"/>
        </w:rPr>
        <w:lastRenderedPageBreak/>
        <w:t>2017</w:t>
      </w:r>
      <w:r w:rsidRPr="007C6B79">
        <w:rPr>
          <w:rStyle w:val="Heading1Char1"/>
          <w:rFonts w:asciiTheme="minorHAnsi" w:hAnsiTheme="minorHAnsi"/>
          <w:color w:val="auto"/>
          <w:sz w:val="28"/>
          <w:szCs w:val="28"/>
          <w:lang w:eastAsia="zh-CN"/>
        </w:rPr>
        <w:t>年管理报告</w:t>
      </w:r>
      <w:bookmarkEnd w:id="7"/>
      <w:bookmarkEnd w:id="8"/>
      <w:bookmarkEnd w:id="9"/>
      <w:bookmarkEnd w:id="10"/>
    </w:p>
    <w:p w:rsidR="00F53EDF" w:rsidRDefault="00F53EDF" w:rsidP="00F53EDF">
      <w:pPr>
        <w:pStyle w:val="Headingb"/>
        <w:autoSpaceDE w:val="0"/>
        <w:autoSpaceDN w:val="0"/>
        <w:jc w:val="right"/>
        <w:rPr>
          <w:b w:val="0"/>
          <w:bCs/>
          <w:lang w:eastAsia="zh-CN"/>
        </w:rPr>
      </w:pPr>
      <w:r>
        <w:rPr>
          <w:b w:val="0"/>
          <w:bCs/>
          <w:lang w:eastAsia="zh-CN"/>
        </w:rPr>
        <w:t>2018</w:t>
      </w:r>
      <w:r>
        <w:rPr>
          <w:rFonts w:hint="eastAsia"/>
          <w:b w:val="0"/>
          <w:bCs/>
          <w:lang w:eastAsia="zh-CN"/>
        </w:rPr>
        <w:t>年</w:t>
      </w:r>
      <w:r>
        <w:rPr>
          <w:b w:val="0"/>
          <w:bCs/>
          <w:lang w:eastAsia="zh-CN"/>
        </w:rPr>
        <w:t>3</w:t>
      </w:r>
      <w:r>
        <w:rPr>
          <w:rFonts w:hint="eastAsia"/>
          <w:b w:val="0"/>
          <w:bCs/>
          <w:lang w:eastAsia="zh-CN"/>
        </w:rPr>
        <w:t>月</w:t>
      </w:r>
      <w:r>
        <w:rPr>
          <w:b w:val="0"/>
          <w:bCs/>
          <w:lang w:eastAsia="zh-CN"/>
        </w:rPr>
        <w:t>26</w:t>
      </w:r>
      <w:r>
        <w:rPr>
          <w:rFonts w:hint="eastAsia"/>
          <w:b w:val="0"/>
          <w:bCs/>
          <w:lang w:eastAsia="zh-CN"/>
        </w:rPr>
        <w:t>日，日内瓦</w:t>
      </w:r>
    </w:p>
    <w:p w:rsidR="00F53EDF" w:rsidRDefault="00F53EDF" w:rsidP="00F53EDF">
      <w:pPr>
        <w:pStyle w:val="Headingb"/>
        <w:autoSpaceDE w:val="0"/>
        <w:autoSpaceDN w:val="0"/>
        <w:spacing w:before="360"/>
        <w:rPr>
          <w:lang w:eastAsia="zh-CN"/>
        </w:rPr>
      </w:pPr>
      <w:r>
        <w:rPr>
          <w:rFonts w:hint="eastAsia"/>
          <w:lang w:eastAsia="zh-CN"/>
        </w:rPr>
        <w:t>国际电信联盟（</w:t>
      </w:r>
      <w:r>
        <w:rPr>
          <w:lang w:eastAsia="zh-CN"/>
        </w:rPr>
        <w:t>ITU</w:t>
      </w:r>
      <w:r>
        <w:rPr>
          <w:rFonts w:hint="eastAsia"/>
          <w:lang w:eastAsia="zh-CN"/>
        </w:rPr>
        <w:t>）高级管理层的管理报告</w:t>
      </w:r>
    </w:p>
    <w:p w:rsidR="00F53EDF" w:rsidRDefault="00F53EDF" w:rsidP="00F53EDF">
      <w:pPr>
        <w:pStyle w:val="Normalaftertitle"/>
        <w:spacing w:before="240"/>
        <w:ind w:firstLineChars="200" w:firstLine="480"/>
        <w:rPr>
          <w:lang w:eastAsia="zh-CN"/>
        </w:rPr>
      </w:pPr>
      <w:r>
        <w:rPr>
          <w:rFonts w:hint="eastAsia"/>
          <w:lang w:eastAsia="zh-CN"/>
        </w:rPr>
        <w:t>针对国际电信联盟（</w:t>
      </w:r>
      <w:r>
        <w:rPr>
          <w:lang w:eastAsia="zh-CN"/>
        </w:rPr>
        <w:t>ITU</w:t>
      </w:r>
      <w:r>
        <w:rPr>
          <w:rFonts w:hint="eastAsia"/>
          <w:lang w:eastAsia="zh-CN"/>
        </w:rPr>
        <w:t>）截至</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w:t>
      </w:r>
      <w:r>
        <w:rPr>
          <w:lang w:eastAsia="zh-CN"/>
        </w:rPr>
        <w:t>2017</w:t>
      </w:r>
      <w:r>
        <w:rPr>
          <w:rFonts w:hint="eastAsia"/>
          <w:lang w:eastAsia="zh-CN"/>
        </w:rPr>
        <w:t>财年年度账目审计，我们特提交此份管理报告。</w:t>
      </w:r>
    </w:p>
    <w:p w:rsidR="00F53EDF" w:rsidRDefault="00F53EDF" w:rsidP="00F53EDF">
      <w:pPr>
        <w:ind w:firstLineChars="200" w:firstLine="480"/>
        <w:rPr>
          <w:lang w:eastAsia="zh-CN"/>
        </w:rPr>
      </w:pPr>
      <w:r>
        <w:rPr>
          <w:rFonts w:hint="eastAsia"/>
          <w:lang w:eastAsia="zh-CN"/>
        </w:rPr>
        <w:t>我们编制了以年度账目提交外部审计员。并于此之后转呈国际电联理事会批准。我们深知，对于年度账目的透明和可获取性以及可持续的会计制度和内部控制体系的制定和维护，包括防止和发现重大失误和欺诈的措施，我们责任重大。</w:t>
      </w:r>
      <w:bookmarkStart w:id="11" w:name="CurrentLocation"/>
      <w:bookmarkEnd w:id="11"/>
    </w:p>
    <w:p w:rsidR="00F53EDF" w:rsidRDefault="00F53EDF" w:rsidP="00F53EDF">
      <w:pPr>
        <w:pStyle w:val="enumlev1"/>
        <w:rPr>
          <w:lang w:eastAsia="zh-CN"/>
        </w:rPr>
      </w:pPr>
      <w:r>
        <w:rPr>
          <w:lang w:eastAsia="zh-CN"/>
        </w:rPr>
        <w:t>1</w:t>
      </w:r>
      <w:r>
        <w:rPr>
          <w:lang w:eastAsia="zh-CN"/>
        </w:rPr>
        <w:tab/>
      </w:r>
      <w:r>
        <w:rPr>
          <w:rFonts w:hint="eastAsia"/>
          <w:lang w:eastAsia="zh-CN"/>
        </w:rPr>
        <w:t>年度账目和有关说明以及相关披露符合国际公共部门会计准则（</w:t>
      </w:r>
      <w:r>
        <w:rPr>
          <w:lang w:eastAsia="zh-CN"/>
        </w:rPr>
        <w:t>IPSAS</w:t>
      </w:r>
      <w:r>
        <w:rPr>
          <w:rFonts w:hint="eastAsia"/>
          <w:lang w:eastAsia="zh-CN"/>
        </w:rPr>
        <w:t>）、该组织管理机构通过的《财务规则和财务细则》以及相关决议。</w:t>
      </w:r>
    </w:p>
    <w:p w:rsidR="00F53EDF" w:rsidRDefault="00F53EDF" w:rsidP="00F53EDF">
      <w:pPr>
        <w:pStyle w:val="enumlev1"/>
        <w:rPr>
          <w:lang w:eastAsia="zh-CN"/>
        </w:rPr>
      </w:pPr>
      <w:r>
        <w:rPr>
          <w:lang w:eastAsia="zh-CN"/>
        </w:rPr>
        <w:t>2</w:t>
      </w:r>
      <w:r>
        <w:rPr>
          <w:lang w:eastAsia="zh-CN"/>
        </w:rPr>
        <w:tab/>
      </w:r>
      <w:r>
        <w:rPr>
          <w:rFonts w:hint="eastAsia"/>
          <w:lang w:eastAsia="zh-CN"/>
        </w:rPr>
        <w:t>所有交易都已适当记录在案。我们向国际电联外部审计员提供了所有相关信息，允许他和他的同事接触账簿和会计转账凭单以及业务往来信函，同时向他们通报了所有可能对年度账目产生重大影响的决定。外部审计员还被允许毫无限制地与该实体内其认定获取审计证据必不可少的人员接触。</w:t>
      </w:r>
    </w:p>
    <w:p w:rsidR="00F53EDF" w:rsidRDefault="00F53EDF" w:rsidP="00F53EDF">
      <w:pPr>
        <w:pStyle w:val="enumlev1"/>
        <w:rPr>
          <w:lang w:eastAsia="zh-CN"/>
        </w:rPr>
      </w:pPr>
      <w:r>
        <w:rPr>
          <w:lang w:eastAsia="zh-CN"/>
        </w:rPr>
        <w:t>3</w:t>
      </w:r>
      <w:r>
        <w:rPr>
          <w:lang w:eastAsia="zh-CN"/>
        </w:rPr>
        <w:tab/>
        <w:t>2017</w:t>
      </w:r>
      <w:r>
        <w:rPr>
          <w:rFonts w:hint="eastAsia"/>
          <w:lang w:eastAsia="zh-CN"/>
        </w:rPr>
        <w:t>年所有交易均按拨款金额记录在财务业绩报表中。所有资产、负债和股权余额均以适当金额记录在财务报表中。由于国际电联对所有登记在资产负债表中的资产享有充分的法律权利，附件所述国际电联资产没有任何抵押或妨碍。相关各方的关系和交易按照</w:t>
      </w:r>
      <w:r>
        <w:rPr>
          <w:lang w:eastAsia="zh-CN"/>
        </w:rPr>
        <w:t>IPSAS</w:t>
      </w:r>
      <w:r>
        <w:rPr>
          <w:rFonts w:hint="eastAsia"/>
          <w:lang w:eastAsia="zh-CN"/>
        </w:rPr>
        <w:t>要求得到适当阐述和披露。没有可能大大改变对国际电联年度账目的评估的其他合同、信贷协议、诉讼或其他争议。</w:t>
      </w:r>
    </w:p>
    <w:p w:rsidR="00F53EDF" w:rsidRDefault="00F53EDF" w:rsidP="00F53EDF">
      <w:pPr>
        <w:pStyle w:val="enumlev1"/>
        <w:rPr>
          <w:lang w:eastAsia="zh-CN"/>
        </w:rPr>
      </w:pPr>
      <w:r>
        <w:rPr>
          <w:lang w:eastAsia="zh-CN"/>
        </w:rPr>
        <w:t>4</w:t>
      </w:r>
      <w:r>
        <w:rPr>
          <w:lang w:eastAsia="zh-CN"/>
        </w:rPr>
        <w:tab/>
      </w:r>
      <w:r>
        <w:rPr>
          <w:rFonts w:hint="eastAsia"/>
          <w:lang w:eastAsia="zh-CN"/>
        </w:rPr>
        <w:t>在财务报表截至日期之后发生的、</w:t>
      </w:r>
      <w:r>
        <w:rPr>
          <w:lang w:eastAsia="zh-CN"/>
        </w:rPr>
        <w:t>IPSAS</w:t>
      </w:r>
      <w:r>
        <w:rPr>
          <w:rFonts w:hint="eastAsia"/>
          <w:lang w:eastAsia="zh-CN"/>
        </w:rPr>
        <w:t>要求调整和披露的所有活动均已得到调整或披露。</w:t>
      </w:r>
    </w:p>
    <w:p w:rsidR="00F53EDF" w:rsidRDefault="00F53EDF" w:rsidP="00F53EDF">
      <w:pPr>
        <w:pStyle w:val="enumlev1"/>
        <w:rPr>
          <w:lang w:eastAsia="zh-CN"/>
        </w:rPr>
      </w:pPr>
      <w:r>
        <w:rPr>
          <w:lang w:eastAsia="zh-CN"/>
        </w:rPr>
        <w:t>5</w:t>
      </w:r>
      <w:r>
        <w:rPr>
          <w:lang w:eastAsia="zh-CN"/>
        </w:rPr>
        <w:tab/>
      </w:r>
      <w:r>
        <w:rPr>
          <w:rFonts w:hint="eastAsia"/>
          <w:lang w:eastAsia="zh-CN"/>
        </w:rPr>
        <w:t>我们认为，为估值做出的主要假设和有关公允价值的信息是适当的，反映了我们的初衷并符合所用会计原则。</w:t>
      </w:r>
    </w:p>
    <w:p w:rsidR="00F53EDF" w:rsidRDefault="00F53EDF" w:rsidP="00F53EDF">
      <w:pPr>
        <w:pStyle w:val="enumlev1"/>
        <w:rPr>
          <w:lang w:eastAsia="zh-CN"/>
        </w:rPr>
      </w:pPr>
      <w:r>
        <w:rPr>
          <w:lang w:eastAsia="zh-CN"/>
        </w:rPr>
        <w:t>6</w:t>
      </w:r>
      <w:r>
        <w:rPr>
          <w:lang w:eastAsia="zh-CN"/>
        </w:rPr>
        <w:tab/>
      </w:r>
      <w:r>
        <w:rPr>
          <w:rFonts w:hint="eastAsia"/>
          <w:lang w:eastAsia="zh-CN"/>
        </w:rPr>
        <w:t>根据《财务规则和财务细则》，我们确认，国际电联具有内部控制体系，为财务报告的可靠性和对外年度账目的就绪提供了适度保证。该体系包括以下相关政策和程序：</w:t>
      </w:r>
    </w:p>
    <w:p w:rsidR="00F53EDF" w:rsidRDefault="00F53EDF" w:rsidP="00F53EDF">
      <w:pPr>
        <w:pStyle w:val="enumlev2"/>
        <w:rPr>
          <w:lang w:eastAsia="zh-CN"/>
        </w:rPr>
      </w:pPr>
      <w:r>
        <w:rPr>
          <w:lang w:eastAsia="zh-CN"/>
        </w:rPr>
        <w:t>•</w:t>
      </w:r>
      <w:r>
        <w:rPr>
          <w:lang w:eastAsia="zh-CN"/>
        </w:rPr>
        <w:tab/>
      </w:r>
      <w:r>
        <w:rPr>
          <w:rFonts w:hint="eastAsia"/>
          <w:lang w:eastAsia="zh-CN"/>
        </w:rPr>
        <w:t>记录保持合理细化，准确公正地反映出交易情况；</w:t>
      </w:r>
    </w:p>
    <w:p w:rsidR="00F53EDF" w:rsidRDefault="00F53EDF" w:rsidP="00F53EDF">
      <w:pPr>
        <w:pStyle w:val="enumlev2"/>
        <w:rPr>
          <w:lang w:eastAsia="zh-CN"/>
        </w:rPr>
      </w:pPr>
      <w:r>
        <w:rPr>
          <w:lang w:eastAsia="zh-CN"/>
        </w:rPr>
        <w:t>•</w:t>
      </w:r>
      <w:r>
        <w:rPr>
          <w:lang w:eastAsia="zh-CN"/>
        </w:rPr>
        <w:tab/>
      </w:r>
      <w:r>
        <w:rPr>
          <w:rFonts w:hint="eastAsia"/>
          <w:lang w:eastAsia="zh-CN"/>
        </w:rPr>
        <w:t>适当保证将必要的交易记录在案，以便完成年度账目的编制并使收支符合管理层根据《财务规则和财务细则》做出的授权；</w:t>
      </w:r>
    </w:p>
    <w:p w:rsidR="00F53EDF" w:rsidRDefault="00F53EDF" w:rsidP="00F53EDF">
      <w:pPr>
        <w:pStyle w:val="enumlev2"/>
        <w:rPr>
          <w:lang w:eastAsia="zh-CN"/>
        </w:rPr>
      </w:pPr>
      <w:r>
        <w:rPr>
          <w:lang w:eastAsia="zh-CN"/>
        </w:rPr>
        <w:t>•</w:t>
      </w:r>
      <w:r>
        <w:rPr>
          <w:lang w:eastAsia="zh-CN"/>
        </w:rPr>
        <w:tab/>
      </w:r>
      <w:r>
        <w:rPr>
          <w:rFonts w:hint="eastAsia"/>
          <w:lang w:eastAsia="zh-CN"/>
        </w:rPr>
        <w:t>适当保证防止或及时发现对资产的无授权获取、使用或处理。</w:t>
      </w:r>
    </w:p>
    <w:p w:rsidR="00F53EDF" w:rsidRDefault="00F53EDF" w:rsidP="00F53EDF">
      <w:pPr>
        <w:pStyle w:val="enumlev1"/>
        <w:rPr>
          <w:lang w:eastAsia="zh-CN"/>
        </w:rPr>
      </w:pPr>
      <w:r>
        <w:rPr>
          <w:lang w:eastAsia="zh-CN"/>
        </w:rPr>
        <w:t>7</w:t>
      </w:r>
      <w:r>
        <w:rPr>
          <w:lang w:eastAsia="zh-CN"/>
        </w:rPr>
        <w:tab/>
      </w:r>
      <w:r>
        <w:rPr>
          <w:rFonts w:hint="eastAsia"/>
          <w:lang w:eastAsia="zh-CN"/>
        </w:rPr>
        <w:t>我们确认，内部审计、外部审计员和独立管理顾问委员会（</w:t>
      </w:r>
      <w:r>
        <w:rPr>
          <w:lang w:eastAsia="zh-CN"/>
        </w:rPr>
        <w:t>IMAC</w:t>
      </w:r>
      <w:r>
        <w:rPr>
          <w:rFonts w:hint="eastAsia"/>
          <w:lang w:eastAsia="zh-CN"/>
        </w:rPr>
        <w:t>）发现的风险和所提建议已酌情得到考虑并采取了行动。理事会财务和人力资源工作组每年得到这些建议的实施情况汇报。</w:t>
      </w:r>
    </w:p>
    <w:p w:rsidR="00F53EDF" w:rsidRDefault="00F53EDF" w:rsidP="00F53EDF">
      <w:pPr>
        <w:pStyle w:val="enumlev1"/>
        <w:rPr>
          <w:lang w:eastAsia="zh-CN"/>
        </w:rPr>
      </w:pPr>
      <w:r>
        <w:rPr>
          <w:lang w:eastAsia="zh-CN"/>
        </w:rPr>
        <w:t>8</w:t>
      </w:r>
      <w:r>
        <w:rPr>
          <w:lang w:eastAsia="zh-CN"/>
        </w:rPr>
        <w:tab/>
      </w:r>
      <w:r>
        <w:rPr>
          <w:rFonts w:hint="eastAsia"/>
          <w:lang w:eastAsia="zh-CN"/>
        </w:rPr>
        <w:t>我们认为，审计中发现的个别或多项未调整差异在整个财务报表中可忽略不计。</w:t>
      </w:r>
    </w:p>
    <w:p w:rsidR="00F53EDF" w:rsidRDefault="00F53EDF" w:rsidP="00F53EDF">
      <w:pPr>
        <w:tabs>
          <w:tab w:val="left" w:pos="720"/>
        </w:tabs>
        <w:overflowPunct/>
        <w:adjustRightInd/>
        <w:spacing w:before="0"/>
        <w:rPr>
          <w:lang w:eastAsia="zh-CN"/>
        </w:rPr>
      </w:pPr>
      <w:r>
        <w:rPr>
          <w:lang w:eastAsia="zh-CN"/>
        </w:rPr>
        <w:br w:type="page"/>
      </w:r>
    </w:p>
    <w:p w:rsidR="00F53EDF" w:rsidRDefault="00F53EDF" w:rsidP="00F53EDF">
      <w:pPr>
        <w:pStyle w:val="enumlev1"/>
        <w:rPr>
          <w:lang w:eastAsia="zh-CN"/>
        </w:rPr>
      </w:pPr>
      <w:r>
        <w:rPr>
          <w:lang w:eastAsia="zh-CN"/>
        </w:rPr>
        <w:lastRenderedPageBreak/>
        <w:t>9</w:t>
      </w:r>
      <w:r>
        <w:rPr>
          <w:lang w:eastAsia="zh-CN"/>
        </w:rPr>
        <w:tab/>
      </w:r>
      <w:bookmarkStart w:id="12" w:name="OLE_LINK5"/>
      <w:bookmarkStart w:id="13" w:name="OLE_LINK6"/>
      <w:r>
        <w:rPr>
          <w:rFonts w:hint="eastAsia"/>
          <w:lang w:eastAsia="zh-CN"/>
        </w:rPr>
        <w:t>我们确认，做法符合国际电联《财务规则和财务细则》的规定，即，如有任何欺诈和可疑欺诈的情况，秘书长均须毫无迟疑地将其提交外部审计员。我们亦表示，没有获悉任何可能导致对国际电联的能力产生怀疑的其它情况。</w:t>
      </w:r>
      <w:bookmarkEnd w:id="12"/>
      <w:bookmarkEnd w:id="13"/>
    </w:p>
    <w:p w:rsidR="00F53EDF" w:rsidRDefault="00F53EDF" w:rsidP="00F53EDF">
      <w:pPr>
        <w:pStyle w:val="enumlev1"/>
        <w:rPr>
          <w:lang w:eastAsia="zh-CN"/>
        </w:rPr>
      </w:pPr>
      <w:r>
        <w:rPr>
          <w:rFonts w:hint="eastAsia"/>
          <w:lang w:eastAsia="zh-CN"/>
        </w:rPr>
        <w:t>10</w:t>
      </w:r>
      <w:r>
        <w:rPr>
          <w:lang w:eastAsia="zh-CN"/>
        </w:rPr>
        <w:tab/>
      </w:r>
      <w:r>
        <w:rPr>
          <w:rFonts w:hint="eastAsia"/>
          <w:lang w:eastAsia="zh-CN"/>
        </w:rPr>
        <w:t>为此，并为降低欺诈风险起见，针对具体情况制定了新的采购程序，以确保适当层面的控制，并且在征用、资金批准和采购职能方面实现职权分离。此新程序作为试点推出，在最终落实前将对其进行全面评估。</w:t>
      </w:r>
    </w:p>
    <w:p w:rsidR="00F53EDF" w:rsidRDefault="00F53EDF" w:rsidP="00F53EDF">
      <w:pPr>
        <w:pStyle w:val="enumlev1"/>
        <w:rPr>
          <w:lang w:eastAsia="zh-CN"/>
        </w:rPr>
      </w:pPr>
      <w:r>
        <w:rPr>
          <w:lang w:eastAsia="zh-CN"/>
        </w:rPr>
        <w:t>11</w:t>
      </w:r>
      <w:r>
        <w:rPr>
          <w:lang w:eastAsia="zh-CN"/>
        </w:rPr>
        <w:tab/>
      </w:r>
      <w:r>
        <w:rPr>
          <w:rFonts w:hint="eastAsia"/>
          <w:lang w:eastAsia="zh-CN"/>
        </w:rPr>
        <w:t>在编制年度账目时，外部审计工作结束前对账目产生影响的所有情况均已考虑在内。对于从现在到理事会下届会议之间注意到的所有可能对年度账目产生追溯性影响的任何新事件，我们都将立即通报外部审计员。</w:t>
      </w:r>
    </w:p>
    <w:p w:rsidR="00F53EDF" w:rsidRDefault="00F53EDF" w:rsidP="00F53EDF">
      <w:pPr>
        <w:pStyle w:val="enumlev1"/>
        <w:rPr>
          <w:lang w:eastAsia="zh-CN"/>
        </w:rPr>
      </w:pPr>
    </w:p>
    <w:p w:rsidR="00F53EDF" w:rsidRDefault="00F53EDF" w:rsidP="00F53EDF">
      <w:pPr>
        <w:pStyle w:val="enumlev1"/>
        <w:rPr>
          <w:lang w:eastAsia="zh-CN"/>
        </w:rPr>
      </w:pPr>
    </w:p>
    <w:p w:rsidR="00F53EDF" w:rsidRDefault="00F53EDF" w:rsidP="00F53EDF">
      <w:pPr>
        <w:pStyle w:val="enumlev1"/>
        <w:rPr>
          <w:lang w:eastAsia="zh-CN"/>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6014"/>
      </w:tblGrid>
      <w:tr w:rsidR="00F53EDF" w:rsidTr="00F53EDF">
        <w:tc>
          <w:tcPr>
            <w:tcW w:w="3625" w:type="dxa"/>
            <w:hideMark/>
          </w:tcPr>
          <w:p w:rsidR="00F53EDF" w:rsidRDefault="00F53EDF" w:rsidP="00F53EDF">
            <w:pPr>
              <w:tabs>
                <w:tab w:val="clear" w:pos="794"/>
                <w:tab w:val="clear" w:pos="1191"/>
                <w:tab w:val="clear" w:pos="1588"/>
                <w:tab w:val="clear" w:pos="1985"/>
                <w:tab w:val="left" w:pos="567"/>
                <w:tab w:val="left" w:pos="1134"/>
                <w:tab w:val="left" w:pos="1701"/>
                <w:tab w:val="left" w:pos="2268"/>
                <w:tab w:val="left" w:pos="2835"/>
                <w:tab w:val="left" w:pos="5387"/>
              </w:tabs>
              <w:spacing w:before="60" w:after="60"/>
              <w:jc w:val="center"/>
              <w:rPr>
                <w:lang w:val="fr-CH" w:eastAsia="zh-CN"/>
              </w:rPr>
            </w:pPr>
            <w:r>
              <w:rPr>
                <w:rFonts w:hint="eastAsia"/>
                <w:lang w:val="fr-CH" w:eastAsia="zh-CN"/>
              </w:rPr>
              <w:t>财务资源管理部主任</w:t>
            </w:r>
          </w:p>
          <w:p w:rsidR="00F53EDF" w:rsidRDefault="00F53EDF" w:rsidP="00F53EDF">
            <w:pPr>
              <w:tabs>
                <w:tab w:val="clear" w:pos="794"/>
                <w:tab w:val="clear" w:pos="1191"/>
                <w:tab w:val="clear" w:pos="1588"/>
                <w:tab w:val="clear" w:pos="1985"/>
                <w:tab w:val="left" w:pos="567"/>
                <w:tab w:val="left" w:pos="1134"/>
                <w:tab w:val="left" w:pos="1701"/>
                <w:tab w:val="left" w:pos="2268"/>
                <w:tab w:val="left" w:pos="2835"/>
                <w:tab w:val="left" w:pos="5387"/>
              </w:tabs>
              <w:spacing w:before="60" w:after="60"/>
              <w:jc w:val="center"/>
              <w:rPr>
                <w:lang w:val="fr-CH" w:eastAsia="zh-CN"/>
              </w:rPr>
            </w:pPr>
            <w:r>
              <w:rPr>
                <w:lang w:val="fr-CH" w:eastAsia="zh-CN"/>
              </w:rPr>
              <w:t>Alassane Ba</w:t>
            </w:r>
          </w:p>
        </w:tc>
        <w:tc>
          <w:tcPr>
            <w:tcW w:w="6014" w:type="dxa"/>
            <w:hideMark/>
          </w:tcPr>
          <w:p w:rsidR="00F53EDF" w:rsidRDefault="00F53EDF" w:rsidP="00F53EDF">
            <w:pPr>
              <w:tabs>
                <w:tab w:val="clear" w:pos="794"/>
                <w:tab w:val="clear" w:pos="1191"/>
                <w:tab w:val="clear" w:pos="1588"/>
                <w:tab w:val="clear" w:pos="1985"/>
                <w:tab w:val="left" w:pos="567"/>
                <w:tab w:val="left" w:pos="1134"/>
                <w:tab w:val="left" w:pos="1701"/>
                <w:tab w:val="left" w:pos="2268"/>
                <w:tab w:val="left" w:pos="2835"/>
                <w:tab w:val="left" w:pos="5387"/>
              </w:tabs>
              <w:spacing w:before="60" w:after="60"/>
              <w:jc w:val="center"/>
              <w:rPr>
                <w:lang w:val="fr-CH" w:eastAsia="zh-CN"/>
              </w:rPr>
            </w:pPr>
            <w:r>
              <w:rPr>
                <w:rFonts w:hint="eastAsia"/>
                <w:lang w:val="fr-CH" w:eastAsia="zh-CN"/>
              </w:rPr>
              <w:t>秘书长</w:t>
            </w:r>
          </w:p>
          <w:p w:rsidR="00F53EDF" w:rsidRDefault="00F53EDF" w:rsidP="00F53EDF">
            <w:pPr>
              <w:tabs>
                <w:tab w:val="clear" w:pos="794"/>
                <w:tab w:val="clear" w:pos="1191"/>
                <w:tab w:val="clear" w:pos="1588"/>
                <w:tab w:val="clear" w:pos="1985"/>
                <w:tab w:val="left" w:pos="567"/>
                <w:tab w:val="left" w:pos="1134"/>
                <w:tab w:val="left" w:pos="1701"/>
                <w:tab w:val="left" w:pos="2268"/>
                <w:tab w:val="left" w:pos="2835"/>
                <w:tab w:val="left" w:pos="5387"/>
              </w:tabs>
              <w:spacing w:before="60" w:after="60"/>
              <w:jc w:val="center"/>
              <w:rPr>
                <w:lang w:val="fr-CH" w:eastAsia="zh-CN"/>
              </w:rPr>
            </w:pPr>
            <w:r>
              <w:rPr>
                <w:rFonts w:hint="eastAsia"/>
                <w:lang w:val="fr-CH" w:eastAsia="zh-CN"/>
              </w:rPr>
              <w:t>赵厚麟</w:t>
            </w:r>
          </w:p>
        </w:tc>
      </w:tr>
    </w:tbl>
    <w:p w:rsidR="00F53EDF" w:rsidRDefault="00F53EDF" w:rsidP="00F53EDF">
      <w:pPr>
        <w:tabs>
          <w:tab w:val="left" w:pos="851"/>
          <w:tab w:val="left" w:pos="5387"/>
        </w:tabs>
        <w:spacing w:before="0"/>
        <w:rPr>
          <w:lang w:eastAsia="zh-CN"/>
        </w:rPr>
      </w:pPr>
    </w:p>
    <w:p w:rsidR="00F53EDF" w:rsidRDefault="00F53EDF" w:rsidP="00F53EDF">
      <w:pPr>
        <w:tabs>
          <w:tab w:val="left" w:pos="851"/>
          <w:tab w:val="left" w:pos="5387"/>
        </w:tabs>
        <w:spacing w:before="0"/>
        <w:rPr>
          <w:lang w:eastAsia="zh-CN"/>
        </w:rPr>
      </w:pPr>
      <w:r>
        <w:rPr>
          <w:noProof/>
          <w:w w:val="105"/>
          <w:sz w:val="28"/>
          <w:szCs w:val="28"/>
          <w:lang w:eastAsia="zh-CN"/>
        </w:rPr>
        <w:drawing>
          <wp:inline distT="0" distB="0" distL="0" distR="0" wp14:anchorId="355265E1" wp14:editId="351B4547">
            <wp:extent cx="6019800" cy="1619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19800" cy="1619250"/>
                    </a:xfrm>
                    <a:prstGeom prst="rect">
                      <a:avLst/>
                    </a:prstGeom>
                    <a:noFill/>
                    <a:ln>
                      <a:noFill/>
                    </a:ln>
                  </pic:spPr>
                </pic:pic>
              </a:graphicData>
            </a:graphic>
          </wp:inline>
        </w:drawing>
      </w:r>
    </w:p>
    <w:p w:rsidR="00F53EDF" w:rsidRDefault="00F53EDF" w:rsidP="00F53EDF">
      <w:pPr>
        <w:tabs>
          <w:tab w:val="left" w:pos="851"/>
          <w:tab w:val="left" w:pos="5387"/>
        </w:tabs>
        <w:spacing w:before="0"/>
        <w:rPr>
          <w:lang w:eastAsia="zh-CN"/>
        </w:rPr>
      </w:pPr>
    </w:p>
    <w:p w:rsidR="00FD6F87" w:rsidRDefault="00FD6F8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C6B79" w:rsidRDefault="007C6B79" w:rsidP="006369B2">
      <w:pPr>
        <w:pStyle w:val="Heading1"/>
        <w:jc w:val="center"/>
        <w:rPr>
          <w:rFonts w:asciiTheme="minorHAnsi" w:hAnsiTheme="minorHAnsi"/>
          <w:lang w:eastAsia="zh-CN"/>
        </w:rPr>
      </w:pPr>
      <w:bookmarkStart w:id="14" w:name="_Toc482892533"/>
      <w:bookmarkStart w:id="15" w:name="_Toc358364826"/>
      <w:bookmarkStart w:id="16" w:name="_Toc511116004"/>
      <w:bookmarkStart w:id="17" w:name="_Toc511817823"/>
      <w:r w:rsidRPr="007C6B79">
        <w:rPr>
          <w:rStyle w:val="Heading1Char1"/>
          <w:rFonts w:asciiTheme="minorHAnsi" w:hAnsiTheme="minorHAnsi"/>
          <w:color w:val="auto"/>
          <w:sz w:val="28"/>
          <w:szCs w:val="28"/>
          <w:lang w:eastAsia="zh-CN"/>
        </w:rPr>
        <w:lastRenderedPageBreak/>
        <w:t>2017</w:t>
      </w:r>
      <w:r w:rsidRPr="007C6B79">
        <w:rPr>
          <w:rStyle w:val="Heading1Char1"/>
          <w:rFonts w:asciiTheme="minorHAnsi" w:hAnsiTheme="minorHAnsi" w:hint="eastAsia"/>
          <w:color w:val="auto"/>
          <w:sz w:val="28"/>
          <w:szCs w:val="28"/>
          <w:lang w:eastAsia="zh-CN"/>
        </w:rPr>
        <w:t>年内部控制声明</w:t>
      </w:r>
      <w:bookmarkEnd w:id="14"/>
      <w:bookmarkEnd w:id="15"/>
      <w:bookmarkEnd w:id="16"/>
      <w:bookmarkEnd w:id="17"/>
    </w:p>
    <w:p w:rsidR="007C6B79" w:rsidRDefault="007C6B79" w:rsidP="007C6B79">
      <w:pPr>
        <w:pStyle w:val="Headingb"/>
        <w:autoSpaceDE w:val="0"/>
        <w:autoSpaceDN w:val="0"/>
        <w:spacing w:before="480"/>
        <w:rPr>
          <w:lang w:eastAsia="zh-CN"/>
        </w:rPr>
      </w:pPr>
      <w:r>
        <w:rPr>
          <w:rFonts w:hint="eastAsia"/>
          <w:lang w:eastAsia="zh-CN"/>
        </w:rPr>
        <w:t>职责范围</w:t>
      </w:r>
    </w:p>
    <w:p w:rsidR="007C6B79" w:rsidRDefault="007C6B79" w:rsidP="007C6B79">
      <w:pPr>
        <w:ind w:firstLineChars="200" w:firstLine="480"/>
        <w:rPr>
          <w:b/>
          <w:lang w:eastAsia="zh-CN"/>
        </w:rPr>
      </w:pPr>
      <w:r>
        <w:rPr>
          <w:rFonts w:hint="eastAsia"/>
          <w:lang w:eastAsia="zh-CN"/>
        </w:rPr>
        <w:t>作为国际电信联盟（</w:t>
      </w:r>
      <w:r>
        <w:rPr>
          <w:lang w:eastAsia="zh-CN"/>
        </w:rPr>
        <w:t>ITU</w:t>
      </w:r>
      <w:r>
        <w:rPr>
          <w:rFonts w:hint="eastAsia"/>
          <w:lang w:eastAsia="zh-CN"/>
        </w:rPr>
        <w:t>）秘书长，我将作为国际电联的法人代表。根据《组织法》第</w:t>
      </w:r>
      <w:r>
        <w:rPr>
          <w:lang w:eastAsia="zh-CN"/>
        </w:rPr>
        <w:t>11</w:t>
      </w:r>
      <w:r>
        <w:rPr>
          <w:rFonts w:hint="eastAsia"/>
          <w:lang w:eastAsia="zh-CN"/>
        </w:rPr>
        <w:t>条第</w:t>
      </w:r>
      <w:r>
        <w:rPr>
          <w:lang w:eastAsia="zh-CN"/>
        </w:rPr>
        <w:t>73</w:t>
      </w:r>
      <w:r>
        <w:rPr>
          <w:rFonts w:hint="eastAsia"/>
          <w:lang w:eastAsia="zh-CN"/>
        </w:rPr>
        <w:t>之二段和第</w:t>
      </w:r>
      <w:r>
        <w:rPr>
          <w:lang w:eastAsia="zh-CN"/>
        </w:rPr>
        <w:t>75</w:t>
      </w:r>
      <w:r>
        <w:rPr>
          <w:rFonts w:hint="eastAsia"/>
          <w:lang w:eastAsia="zh-CN"/>
        </w:rPr>
        <w:t>段以及《财务规则》和《财务细则》第</w:t>
      </w:r>
      <w:r>
        <w:rPr>
          <w:lang w:eastAsia="zh-CN"/>
        </w:rPr>
        <w:t>1</w:t>
      </w:r>
      <w:r>
        <w:rPr>
          <w:rFonts w:hint="eastAsia"/>
          <w:lang w:eastAsia="zh-CN"/>
        </w:rPr>
        <w:t>、</w:t>
      </w:r>
      <w:r>
        <w:rPr>
          <w:lang w:eastAsia="zh-CN"/>
        </w:rPr>
        <w:t>10</w:t>
      </w:r>
      <w:r>
        <w:rPr>
          <w:rFonts w:hint="eastAsia"/>
          <w:lang w:eastAsia="zh-CN"/>
        </w:rPr>
        <w:t>、</w:t>
      </w:r>
      <w:r>
        <w:rPr>
          <w:lang w:eastAsia="zh-CN"/>
        </w:rPr>
        <w:t>16</w:t>
      </w:r>
      <w:r>
        <w:rPr>
          <w:rFonts w:hint="eastAsia"/>
          <w:lang w:eastAsia="zh-CN"/>
        </w:rPr>
        <w:t>、</w:t>
      </w:r>
      <w:r>
        <w:rPr>
          <w:lang w:eastAsia="zh-CN"/>
        </w:rPr>
        <w:t>28</w:t>
      </w:r>
      <w:r>
        <w:rPr>
          <w:rFonts w:hint="eastAsia"/>
          <w:lang w:eastAsia="zh-CN"/>
        </w:rPr>
        <w:t>、</w:t>
      </w:r>
      <w:r>
        <w:rPr>
          <w:lang w:eastAsia="zh-CN"/>
        </w:rPr>
        <w:t>29</w:t>
      </w:r>
      <w:r>
        <w:rPr>
          <w:rFonts w:hint="eastAsia"/>
          <w:lang w:eastAsia="zh-CN"/>
        </w:rPr>
        <w:t>和</w:t>
      </w:r>
      <w:r>
        <w:rPr>
          <w:lang w:eastAsia="zh-CN"/>
        </w:rPr>
        <w:t>30</w:t>
      </w:r>
      <w:r>
        <w:rPr>
          <w:rFonts w:hint="eastAsia"/>
          <w:lang w:eastAsia="zh-CN"/>
        </w:rPr>
        <w:t>条赋予我的职责，我将采取一切必要的行动，确保国际电联资源得到经济有效的使用，同时，在所有国际电联活动的行政和财务方面向理事会负责。</w:t>
      </w:r>
    </w:p>
    <w:p w:rsidR="007C6B79" w:rsidRDefault="007C6B79" w:rsidP="007C6B79">
      <w:pPr>
        <w:pStyle w:val="Headingb"/>
        <w:autoSpaceDE w:val="0"/>
        <w:autoSpaceDN w:val="0"/>
        <w:spacing w:before="240"/>
        <w:rPr>
          <w:lang w:eastAsia="zh-CN"/>
        </w:rPr>
      </w:pPr>
      <w:r>
        <w:rPr>
          <w:rFonts w:hint="eastAsia"/>
          <w:lang w:eastAsia="zh-CN"/>
        </w:rPr>
        <w:t>内部控制体系的宗旨</w:t>
      </w:r>
    </w:p>
    <w:p w:rsidR="007C6B79" w:rsidRDefault="007C6B79" w:rsidP="007C6B79">
      <w:pPr>
        <w:ind w:firstLineChars="200" w:firstLine="480"/>
        <w:rPr>
          <w:lang w:eastAsia="zh-CN"/>
        </w:rPr>
      </w:pPr>
      <w:r>
        <w:rPr>
          <w:rFonts w:hint="eastAsia"/>
          <w:lang w:eastAsia="zh-CN"/>
        </w:rPr>
        <w:t>内部控制体系旨在降低并管理，而不是消除影响实现该组织政策、目的和目标的风险。因此，该体系只能提供一定的，但并非绝对的有效保障。该体系以现有用来确定主要风险的程序为基础，评估相关风险的性质和范围并以高效、有效和经济的方式予以应对。国际电联管理层被赋予建立一个程序网络以实现对国际电联运作的控制的责任，从而使主管机构在以下方面得到适度保障：</w:t>
      </w:r>
    </w:p>
    <w:p w:rsidR="007C6B79" w:rsidRDefault="007C6B79" w:rsidP="007C6B79">
      <w:pPr>
        <w:pStyle w:val="enumlev1"/>
        <w:rPr>
          <w:lang w:eastAsia="zh-CN"/>
        </w:rPr>
      </w:pPr>
      <w:r>
        <w:rPr>
          <w:lang w:eastAsia="zh-CN"/>
        </w:rPr>
        <w:t>•</w:t>
      </w:r>
      <w:r>
        <w:rPr>
          <w:lang w:eastAsia="zh-CN"/>
        </w:rPr>
        <w:tab/>
      </w:r>
      <w:r>
        <w:rPr>
          <w:rFonts w:hint="eastAsia"/>
          <w:lang w:eastAsia="zh-CN"/>
        </w:rPr>
        <w:t>实现该组织的计划、项目、目标和具体目标。</w:t>
      </w:r>
    </w:p>
    <w:p w:rsidR="007C6B79" w:rsidRDefault="007C6B79" w:rsidP="007C6B79">
      <w:pPr>
        <w:pStyle w:val="enumlev1"/>
        <w:rPr>
          <w:lang w:eastAsia="zh-CN"/>
        </w:rPr>
      </w:pPr>
      <w:r>
        <w:rPr>
          <w:lang w:eastAsia="zh-CN"/>
        </w:rPr>
        <w:t>•</w:t>
      </w:r>
      <w:r>
        <w:rPr>
          <w:lang w:eastAsia="zh-CN"/>
        </w:rPr>
        <w:tab/>
      </w:r>
      <w:r>
        <w:rPr>
          <w:rFonts w:hint="eastAsia"/>
          <w:lang w:eastAsia="zh-CN"/>
        </w:rPr>
        <w:t>以经济的手段获取资源并使之得到有效利用，突出高品质业务流程和不断的完善。</w:t>
      </w:r>
    </w:p>
    <w:p w:rsidR="007C6B79" w:rsidRDefault="007C6B79" w:rsidP="007C6B79">
      <w:pPr>
        <w:pStyle w:val="enumlev1"/>
        <w:rPr>
          <w:lang w:eastAsia="zh-CN"/>
        </w:rPr>
      </w:pPr>
      <w:r>
        <w:rPr>
          <w:lang w:eastAsia="zh-CN"/>
        </w:rPr>
        <w:t>•</w:t>
      </w:r>
      <w:r>
        <w:rPr>
          <w:lang w:eastAsia="zh-CN"/>
        </w:rPr>
        <w:tab/>
      </w:r>
      <w:r>
        <w:rPr>
          <w:rFonts w:hint="eastAsia"/>
          <w:lang w:eastAsia="zh-CN"/>
        </w:rPr>
        <w:t>该组织的资源（包括人力、系统、数据</w:t>
      </w:r>
      <w:r>
        <w:rPr>
          <w:lang w:eastAsia="zh-CN"/>
        </w:rPr>
        <w:t>/</w:t>
      </w:r>
      <w:r>
        <w:rPr>
          <w:rFonts w:hint="eastAsia"/>
          <w:lang w:eastAsia="zh-CN"/>
        </w:rPr>
        <w:t>信息）得到充分保护。</w:t>
      </w:r>
    </w:p>
    <w:p w:rsidR="007C6B79" w:rsidRDefault="007C6B79" w:rsidP="007C6B79">
      <w:pPr>
        <w:pStyle w:val="enumlev1"/>
        <w:rPr>
          <w:lang w:eastAsia="zh-CN"/>
        </w:rPr>
      </w:pPr>
      <w:r>
        <w:rPr>
          <w:lang w:eastAsia="zh-CN"/>
        </w:rPr>
        <w:t>•</w:t>
      </w:r>
      <w:r>
        <w:rPr>
          <w:lang w:eastAsia="zh-CN"/>
        </w:rPr>
        <w:tab/>
      </w:r>
      <w:r>
        <w:rPr>
          <w:rFonts w:hint="eastAsia"/>
          <w:lang w:eastAsia="zh-CN"/>
        </w:rPr>
        <w:t>选任官员、高级顾问以及专业和一般事务类职员采取的行动符合该组织的政策、标准、计划和程序以及所有相关法律、细则和规定。</w:t>
      </w:r>
    </w:p>
    <w:p w:rsidR="007C6B79" w:rsidRDefault="007C6B79" w:rsidP="007C6B79">
      <w:pPr>
        <w:pStyle w:val="enumlev1"/>
        <w:rPr>
          <w:lang w:eastAsia="zh-CN"/>
        </w:rPr>
      </w:pPr>
      <w:r>
        <w:rPr>
          <w:lang w:eastAsia="zh-CN"/>
        </w:rPr>
        <w:t>•</w:t>
      </w:r>
      <w:r>
        <w:rPr>
          <w:lang w:eastAsia="zh-CN"/>
        </w:rPr>
        <w:tab/>
      </w:r>
      <w:r>
        <w:rPr>
          <w:rFonts w:hint="eastAsia"/>
          <w:lang w:eastAsia="zh-CN"/>
        </w:rPr>
        <w:t>内部或外部发表的数据和信息准确、可靠和及时。</w:t>
      </w:r>
    </w:p>
    <w:p w:rsidR="007C6B79" w:rsidRDefault="007C6B79" w:rsidP="007C6B79">
      <w:pPr>
        <w:ind w:firstLineChars="200" w:firstLine="480"/>
        <w:rPr>
          <w:lang w:eastAsia="zh-CN"/>
        </w:rPr>
      </w:pPr>
      <w:r>
        <w:rPr>
          <w:rFonts w:hint="eastAsia"/>
          <w:lang w:eastAsia="zh-CN"/>
        </w:rPr>
        <w:t>风险管理和内部控制管理属管理职能，是整体管理运作程序中不可分割的一部分。因此，国际电联各级管理人员有责任：</w:t>
      </w:r>
    </w:p>
    <w:p w:rsidR="007C6B79" w:rsidRDefault="007C6B79" w:rsidP="007C6B79">
      <w:pPr>
        <w:pStyle w:val="enumlev1"/>
        <w:rPr>
          <w:lang w:eastAsia="zh-CN"/>
        </w:rPr>
      </w:pPr>
      <w:r>
        <w:rPr>
          <w:lang w:eastAsia="zh-CN"/>
        </w:rPr>
        <w:t>•</w:t>
      </w:r>
      <w:r>
        <w:rPr>
          <w:lang w:eastAsia="zh-CN"/>
        </w:rPr>
        <w:tab/>
      </w:r>
      <w:r>
        <w:rPr>
          <w:rFonts w:hint="eastAsia"/>
          <w:lang w:eastAsia="zh-CN"/>
        </w:rPr>
        <w:t>发现并评估其具体工作领域可能面临的风险。</w:t>
      </w:r>
    </w:p>
    <w:p w:rsidR="007C6B79" w:rsidRDefault="007C6B79" w:rsidP="007C6B79">
      <w:pPr>
        <w:pStyle w:val="enumlev1"/>
        <w:rPr>
          <w:lang w:eastAsia="zh-CN"/>
        </w:rPr>
      </w:pPr>
      <w:r>
        <w:rPr>
          <w:lang w:eastAsia="zh-CN"/>
        </w:rPr>
        <w:t>•</w:t>
      </w:r>
      <w:r>
        <w:rPr>
          <w:lang w:eastAsia="zh-CN"/>
        </w:rPr>
        <w:tab/>
      </w:r>
      <w:r>
        <w:rPr>
          <w:rFonts w:hint="eastAsia"/>
          <w:lang w:eastAsia="zh-CN"/>
        </w:rPr>
        <w:t>制定并提出用来减少、缓解并</w:t>
      </w:r>
      <w:r>
        <w:rPr>
          <w:lang w:eastAsia="zh-CN"/>
        </w:rPr>
        <w:t>/</w:t>
      </w:r>
      <w:r>
        <w:rPr>
          <w:rFonts w:hint="eastAsia"/>
          <w:lang w:eastAsia="zh-CN"/>
        </w:rPr>
        <w:t>或减轻已发现的相关风险的政策、计划和运作标准、程序、系统和其他指导原则。</w:t>
      </w:r>
    </w:p>
    <w:p w:rsidR="007C6B79" w:rsidRDefault="007C6B79" w:rsidP="007C6B79">
      <w:pPr>
        <w:pStyle w:val="enumlev1"/>
        <w:rPr>
          <w:lang w:eastAsia="zh-CN"/>
        </w:rPr>
      </w:pPr>
      <w:r>
        <w:rPr>
          <w:lang w:eastAsia="zh-CN"/>
        </w:rPr>
        <w:t>•</w:t>
      </w:r>
      <w:r>
        <w:rPr>
          <w:lang w:eastAsia="zh-CN"/>
        </w:rPr>
        <w:tab/>
      </w:r>
      <w:r>
        <w:rPr>
          <w:rFonts w:hint="eastAsia"/>
          <w:lang w:eastAsia="zh-CN"/>
        </w:rPr>
        <w:t>建立切实可行的控制程序，要求并鼓励职员以有助于实现上一段所述五个控制目标的方式履行其职责和责任。</w:t>
      </w:r>
    </w:p>
    <w:p w:rsidR="007C6B79" w:rsidRDefault="007C6B79" w:rsidP="007C6B79">
      <w:pPr>
        <w:pStyle w:val="enumlev1"/>
        <w:rPr>
          <w:lang w:eastAsia="zh-CN"/>
        </w:rPr>
      </w:pPr>
      <w:r>
        <w:rPr>
          <w:lang w:eastAsia="zh-CN"/>
        </w:rPr>
        <w:t>•</w:t>
      </w:r>
      <w:r>
        <w:rPr>
          <w:lang w:eastAsia="zh-CN"/>
        </w:rPr>
        <w:tab/>
      </w:r>
      <w:r>
        <w:rPr>
          <w:rFonts w:hint="eastAsia"/>
          <w:lang w:eastAsia="zh-CN"/>
        </w:rPr>
        <w:t>维护已设立的控制流程的有效性，强化对这些流程的不断改进。</w:t>
      </w:r>
    </w:p>
    <w:p w:rsidR="007C6B79" w:rsidRDefault="007C6B79" w:rsidP="007C6B79">
      <w:pPr>
        <w:pStyle w:val="Headingb"/>
        <w:autoSpaceDE w:val="0"/>
        <w:autoSpaceDN w:val="0"/>
        <w:spacing w:before="240"/>
        <w:rPr>
          <w:lang w:eastAsia="zh-CN"/>
        </w:rPr>
      </w:pPr>
      <w:r>
        <w:rPr>
          <w:rFonts w:hint="eastAsia"/>
          <w:lang w:eastAsia="zh-CN"/>
        </w:rPr>
        <w:t>处理风险能力</w:t>
      </w:r>
    </w:p>
    <w:p w:rsidR="007C6B79" w:rsidRDefault="007C6B79" w:rsidP="007C6B79">
      <w:pPr>
        <w:ind w:firstLineChars="200" w:firstLine="480"/>
        <w:rPr>
          <w:lang w:eastAsia="zh-CN"/>
        </w:rPr>
      </w:pPr>
      <w:r>
        <w:rPr>
          <w:rFonts w:hint="eastAsia"/>
          <w:lang w:eastAsia="zh-CN"/>
        </w:rPr>
        <w:t>国际电联管理层致力于在全机构实施作为内部控制体系不可分割一部分的综合风险管理程序（</w:t>
      </w:r>
      <w:r>
        <w:rPr>
          <w:lang w:eastAsia="zh-CN"/>
        </w:rPr>
        <w:t>IRM</w:t>
      </w:r>
      <w:r>
        <w:rPr>
          <w:rFonts w:hint="eastAsia"/>
          <w:lang w:eastAsia="zh-CN"/>
        </w:rPr>
        <w:t>）。</w:t>
      </w:r>
    </w:p>
    <w:p w:rsidR="007C6B79" w:rsidRDefault="007C6B79" w:rsidP="007C6B79">
      <w:pPr>
        <w:ind w:firstLineChars="200" w:firstLine="480"/>
        <w:rPr>
          <w:lang w:eastAsia="zh-CN"/>
        </w:rPr>
      </w:pPr>
      <w:r>
        <w:rPr>
          <w:rFonts w:hint="eastAsia"/>
          <w:lang w:eastAsia="zh-CN"/>
        </w:rPr>
        <w:t>国际电联内部控制体系一直围绕作为信息管理系统组成部分的</w:t>
      </w:r>
      <w:r>
        <w:rPr>
          <w:lang w:eastAsia="zh-CN"/>
        </w:rPr>
        <w:t>SAP</w:t>
      </w:r>
      <w:r>
        <w:rPr>
          <w:rFonts w:hint="eastAsia"/>
          <w:lang w:eastAsia="zh-CN"/>
        </w:rPr>
        <w:t>的使用：</w:t>
      </w:r>
    </w:p>
    <w:p w:rsidR="007C6B79" w:rsidRDefault="007C6B79" w:rsidP="007C6B79">
      <w:pPr>
        <w:pStyle w:val="enumlev1"/>
        <w:rPr>
          <w:lang w:eastAsia="zh-CN"/>
        </w:rPr>
      </w:pPr>
      <w:r>
        <w:rPr>
          <w:lang w:eastAsia="zh-CN"/>
        </w:rPr>
        <w:t>•</w:t>
      </w:r>
      <w:r>
        <w:rPr>
          <w:lang w:eastAsia="zh-CN"/>
        </w:rPr>
        <w:tab/>
      </w:r>
      <w:r>
        <w:rPr>
          <w:rFonts w:hint="eastAsia"/>
          <w:lang w:eastAsia="zh-CN"/>
        </w:rPr>
        <w:t>反映该组织的结构、工作和权利流程；</w:t>
      </w:r>
    </w:p>
    <w:p w:rsidR="007C6B79" w:rsidRDefault="007C6B79" w:rsidP="007C6B79">
      <w:pPr>
        <w:pStyle w:val="enumlev1"/>
        <w:rPr>
          <w:lang w:eastAsia="zh-CN"/>
        </w:rPr>
      </w:pPr>
      <w:r>
        <w:rPr>
          <w:lang w:eastAsia="zh-CN"/>
        </w:rPr>
        <w:t>•</w:t>
      </w:r>
      <w:r>
        <w:rPr>
          <w:lang w:eastAsia="zh-CN"/>
        </w:rPr>
        <w:tab/>
      </w:r>
      <w:r>
        <w:rPr>
          <w:rFonts w:hint="eastAsia"/>
          <w:lang w:eastAsia="zh-CN"/>
        </w:rPr>
        <w:t>按照该组织全权代表大会通过的组织基本文件掌握分配到该组织的预算分配情况；</w:t>
      </w:r>
    </w:p>
    <w:p w:rsidR="007C6B79" w:rsidRDefault="007C6B79" w:rsidP="007C6B79">
      <w:pPr>
        <w:pStyle w:val="enumlev1"/>
        <w:rPr>
          <w:lang w:eastAsia="zh-CN"/>
        </w:rPr>
      </w:pPr>
      <w:r>
        <w:rPr>
          <w:lang w:eastAsia="zh-CN"/>
        </w:rPr>
        <w:t>•</w:t>
      </w:r>
      <w:r>
        <w:rPr>
          <w:lang w:eastAsia="zh-CN"/>
        </w:rPr>
        <w:tab/>
      </w:r>
      <w:r>
        <w:rPr>
          <w:rFonts w:hint="eastAsia"/>
          <w:lang w:eastAsia="zh-CN"/>
        </w:rPr>
        <w:t>实现系统综合控制和“二人过目”原则；</w:t>
      </w:r>
    </w:p>
    <w:p w:rsidR="007C6B79" w:rsidRDefault="007C6B79" w:rsidP="007C6B79">
      <w:pPr>
        <w:pStyle w:val="enumlev1"/>
        <w:rPr>
          <w:lang w:eastAsia="zh-CN"/>
        </w:rPr>
      </w:pPr>
      <w:r>
        <w:rPr>
          <w:lang w:eastAsia="zh-CN"/>
        </w:rPr>
        <w:t>•</w:t>
      </w:r>
      <w:r>
        <w:rPr>
          <w:lang w:eastAsia="zh-CN"/>
        </w:rPr>
        <w:tab/>
      </w:r>
      <w:r>
        <w:rPr>
          <w:rFonts w:hint="eastAsia"/>
          <w:lang w:eastAsia="zh-CN"/>
        </w:rPr>
        <w:t>通过</w:t>
      </w:r>
      <w:r>
        <w:rPr>
          <w:lang w:eastAsia="zh-CN"/>
        </w:rPr>
        <w:t>IPSAS</w:t>
      </w:r>
      <w:r>
        <w:rPr>
          <w:rFonts w:hint="eastAsia"/>
          <w:lang w:eastAsia="zh-CN"/>
        </w:rPr>
        <w:t>会计和报告，定期清点和采购记录程序和控制进行指导，监督和资源使用的衡量。</w:t>
      </w:r>
    </w:p>
    <w:p w:rsidR="007C6B79" w:rsidRDefault="007C6B79" w:rsidP="007C6B79">
      <w:pPr>
        <w:ind w:firstLineChars="200" w:firstLine="480"/>
        <w:rPr>
          <w:lang w:eastAsia="zh-CN"/>
        </w:rPr>
      </w:pPr>
      <w:r>
        <w:rPr>
          <w:rFonts w:hint="eastAsia"/>
          <w:lang w:eastAsia="zh-CN"/>
        </w:rPr>
        <w:lastRenderedPageBreak/>
        <w:t>综合信息管理系统和有力的资源投入控制，是国际电联财务报告的可靠性和按战略目标的资源消费跟进的基础。</w:t>
      </w:r>
    </w:p>
    <w:p w:rsidR="007C6B79" w:rsidRDefault="007C6B79" w:rsidP="007C6B79">
      <w:pPr>
        <w:ind w:firstLineChars="200" w:firstLine="480"/>
        <w:rPr>
          <w:lang w:eastAsia="zh-CN"/>
        </w:rPr>
      </w:pPr>
      <w:r>
        <w:rPr>
          <w:rFonts w:hint="eastAsia"/>
          <w:lang w:eastAsia="zh-CN"/>
        </w:rPr>
        <w:t>此外，合同委员会协助秘书长确保为了国际电联的利益高效利用国际电联资源。法律事务处和道德规范干事为遵守法律、细则和规定并宣传和推广国际电联的道德政策为整个组织提供指导。内部审计处通过审计工作亦为秘书长就组织的管理、风险管理和有效控制提供保证。</w:t>
      </w:r>
    </w:p>
    <w:p w:rsidR="007C6B79" w:rsidRDefault="007C6B79" w:rsidP="007C6B79">
      <w:pPr>
        <w:ind w:firstLineChars="200" w:firstLine="480"/>
        <w:rPr>
          <w:rFonts w:cs="Arial"/>
          <w:szCs w:val="24"/>
          <w:lang w:eastAsia="zh-CN"/>
        </w:rPr>
      </w:pPr>
      <w:r>
        <w:rPr>
          <w:rFonts w:hint="eastAsia"/>
          <w:lang w:eastAsia="zh-CN"/>
        </w:rPr>
        <w:t>战略风险管理已通过确定战略风险和缓解措施纳入国际电联的战略规划。如第</w:t>
      </w:r>
      <w:r>
        <w:rPr>
          <w:lang w:eastAsia="zh-CN"/>
        </w:rPr>
        <w:t>71</w:t>
      </w:r>
      <w:r>
        <w:rPr>
          <w:rFonts w:hint="eastAsia"/>
          <w:lang w:eastAsia="zh-CN"/>
        </w:rPr>
        <w:t>号决议所述，风险管理框架是国际电联</w:t>
      </w:r>
      <w:r>
        <w:rPr>
          <w:lang w:eastAsia="zh-CN"/>
        </w:rPr>
        <w:t>2016-2019</w:t>
      </w:r>
      <w:r>
        <w:rPr>
          <w:rFonts w:hint="eastAsia"/>
          <w:lang w:eastAsia="zh-CN"/>
        </w:rPr>
        <w:t>年战略规划的组成部分并已获得</w:t>
      </w:r>
      <w:r>
        <w:rPr>
          <w:lang w:eastAsia="zh-CN"/>
        </w:rPr>
        <w:t>2014</w:t>
      </w:r>
      <w:r>
        <w:rPr>
          <w:rFonts w:hint="eastAsia"/>
          <w:lang w:eastAsia="zh-CN"/>
        </w:rPr>
        <w:t>年全权代表大会的批准。将通过制定风险管理政策、机构风险管理声明和战略风险管理登记表，进一步完善该风险管理框架。</w:t>
      </w:r>
    </w:p>
    <w:p w:rsidR="007C6B79" w:rsidRDefault="007C6B79" w:rsidP="007C6B79">
      <w:pPr>
        <w:ind w:firstLineChars="200" w:firstLine="480"/>
        <w:rPr>
          <w:lang w:eastAsia="zh-CN"/>
        </w:rPr>
      </w:pPr>
      <w:r>
        <w:rPr>
          <w:rFonts w:cs="Arial" w:hint="eastAsia"/>
          <w:szCs w:val="24"/>
          <w:lang w:eastAsia="zh-CN"/>
        </w:rPr>
        <w:t>运作风险管理也是国际电联业务管理程序的组成部分。包括三个局和总秘书处在内的国际电联管理层，定期审核与实现机构各部门目标相关的风险，并在建立监测残余风险状态的风险控制的同时，采取必要的缓解措施。</w:t>
      </w:r>
    </w:p>
    <w:p w:rsidR="007C6B79" w:rsidRDefault="007C6B79" w:rsidP="007C6B79">
      <w:pPr>
        <w:pStyle w:val="Headingb"/>
        <w:autoSpaceDE w:val="0"/>
        <w:autoSpaceDN w:val="0"/>
        <w:spacing w:before="240"/>
        <w:rPr>
          <w:lang w:eastAsia="zh-CN"/>
        </w:rPr>
      </w:pPr>
      <w:r>
        <w:rPr>
          <w:rFonts w:hint="eastAsia"/>
          <w:lang w:eastAsia="zh-CN"/>
        </w:rPr>
        <w:t>有效性审议</w:t>
      </w:r>
    </w:p>
    <w:p w:rsidR="007C6B79" w:rsidRDefault="007C6B79" w:rsidP="007C6B79">
      <w:pPr>
        <w:ind w:firstLineChars="200" w:firstLine="480"/>
        <w:rPr>
          <w:lang w:eastAsia="zh-CN"/>
        </w:rPr>
      </w:pPr>
      <w:r>
        <w:rPr>
          <w:rFonts w:hint="eastAsia"/>
          <w:lang w:eastAsia="zh-CN"/>
        </w:rPr>
        <w:t>国际电联管理层的执行负责人有责任确定并维护各自领域的内部控制框架。我对内部控制系统有效性的评述以其工作为基础。我从国际电联主要执行负责人和官员签署的内部代表信函获得保证，</w:t>
      </w:r>
      <w:r>
        <w:rPr>
          <w:lang w:eastAsia="zh-CN"/>
        </w:rPr>
        <w:t>2017</w:t>
      </w:r>
      <w:r>
        <w:rPr>
          <w:rFonts w:hint="eastAsia"/>
          <w:lang w:eastAsia="zh-CN"/>
        </w:rPr>
        <w:t>年财务期遵守以下要求：</w:t>
      </w:r>
    </w:p>
    <w:p w:rsidR="007C6B79" w:rsidRDefault="007C6B79" w:rsidP="007C6B79">
      <w:pPr>
        <w:pStyle w:val="enumlev1"/>
        <w:rPr>
          <w:lang w:eastAsia="zh-CN"/>
        </w:rPr>
      </w:pPr>
      <w:r>
        <w:rPr>
          <w:lang w:eastAsia="zh-CN"/>
        </w:rPr>
        <w:t>•</w:t>
      </w:r>
      <w:r>
        <w:rPr>
          <w:lang w:eastAsia="zh-CN"/>
        </w:rPr>
        <w:tab/>
      </w:r>
      <w:r>
        <w:rPr>
          <w:rFonts w:hint="eastAsia"/>
          <w:lang w:eastAsia="zh-CN"/>
        </w:rPr>
        <w:t>承诺或承付款项以及费用符合理事会批准的划拨或其他财务准备或有关资金的目的、规则和条款；</w:t>
      </w:r>
    </w:p>
    <w:p w:rsidR="007C6B79" w:rsidRDefault="007C6B79" w:rsidP="007C6B79">
      <w:pPr>
        <w:pStyle w:val="enumlev1"/>
        <w:rPr>
          <w:lang w:eastAsia="zh-CN"/>
        </w:rPr>
      </w:pPr>
      <w:r>
        <w:rPr>
          <w:lang w:eastAsia="zh-CN"/>
        </w:rPr>
        <w:t>•</w:t>
      </w:r>
      <w:r>
        <w:rPr>
          <w:lang w:eastAsia="zh-CN"/>
        </w:rPr>
        <w:tab/>
      </w:r>
      <w:r>
        <w:rPr>
          <w:rFonts w:hint="eastAsia"/>
          <w:lang w:eastAsia="zh-CN"/>
        </w:rPr>
        <w:t>以有效、高效和经济的方式使用国际电联的资源；</w:t>
      </w:r>
    </w:p>
    <w:p w:rsidR="007C6B79" w:rsidRDefault="007C6B79" w:rsidP="007C6B79">
      <w:pPr>
        <w:pStyle w:val="enumlev1"/>
        <w:rPr>
          <w:lang w:eastAsia="zh-CN"/>
        </w:rPr>
      </w:pPr>
      <w:r>
        <w:rPr>
          <w:lang w:eastAsia="zh-CN"/>
        </w:rPr>
        <w:t>•</w:t>
      </w:r>
      <w:r>
        <w:rPr>
          <w:lang w:eastAsia="zh-CN"/>
        </w:rPr>
        <w:tab/>
      </w:r>
      <w:r>
        <w:rPr>
          <w:rFonts w:hint="eastAsia"/>
          <w:lang w:eastAsia="zh-CN"/>
        </w:rPr>
        <w:t>国际电联所有资金和其他资源的正常接收、管理和分配；</w:t>
      </w:r>
    </w:p>
    <w:p w:rsidR="007C6B79" w:rsidRDefault="007C6B79" w:rsidP="007C6B79">
      <w:pPr>
        <w:pStyle w:val="enumlev1"/>
        <w:rPr>
          <w:lang w:eastAsia="zh-CN"/>
        </w:rPr>
      </w:pPr>
      <w:r>
        <w:rPr>
          <w:lang w:eastAsia="zh-CN"/>
        </w:rPr>
        <w:t>•</w:t>
      </w:r>
      <w:r>
        <w:rPr>
          <w:lang w:eastAsia="zh-CN"/>
        </w:rPr>
        <w:tab/>
      </w:r>
      <w:r>
        <w:rPr>
          <w:rFonts w:hint="eastAsia"/>
          <w:lang w:eastAsia="zh-CN"/>
        </w:rPr>
        <w:t>财务和其他管理数据的及时性、完整性和准确性。</w:t>
      </w:r>
    </w:p>
    <w:p w:rsidR="007C6B79" w:rsidRDefault="007C6B79" w:rsidP="007C6B79">
      <w:pPr>
        <w:ind w:firstLineChars="200" w:firstLine="480"/>
        <w:rPr>
          <w:lang w:eastAsia="zh-CN"/>
        </w:rPr>
      </w:pPr>
      <w:r>
        <w:rPr>
          <w:rFonts w:hint="eastAsia"/>
          <w:lang w:eastAsia="zh-CN"/>
        </w:rPr>
        <w:t>国际电联的基本文件、规则和细则、行政规定、办公谅解备忘录和信息通函构成国际电联的规则框架。</w:t>
      </w:r>
    </w:p>
    <w:p w:rsidR="007C6B79" w:rsidRDefault="007C6B79" w:rsidP="007C6B79">
      <w:pPr>
        <w:ind w:firstLineChars="200" w:firstLine="480"/>
        <w:rPr>
          <w:lang w:eastAsia="zh-CN"/>
        </w:rPr>
      </w:pPr>
      <w:r>
        <w:rPr>
          <w:rFonts w:hint="eastAsia"/>
          <w:lang w:eastAsia="zh-CN"/>
        </w:rPr>
        <w:t>所有国际电联的体系、流程、运作、职能和活动须接受内部审计处的内部审计。内部审计处在开展工作时将努力遵守国际内部审计专业业务准则。我凭借审计工作获得保障，该组织的管理和风险管理充分，内部控制行之有效。</w:t>
      </w:r>
    </w:p>
    <w:p w:rsidR="007C6B79" w:rsidRDefault="007C6B79" w:rsidP="007C6B79">
      <w:pPr>
        <w:ind w:firstLineChars="200" w:firstLine="480"/>
        <w:rPr>
          <w:lang w:eastAsia="zh-CN"/>
        </w:rPr>
      </w:pPr>
      <w:r>
        <w:rPr>
          <w:rFonts w:hint="eastAsia"/>
          <w:lang w:eastAsia="zh-CN"/>
        </w:rPr>
        <w:t>我还收到了外部审计员的报告，其中包含有关内部控制问题的建议。外部审计员提出的所有建议均得到审议。为解决所确定的不足，已酌情制定了行动计划，从而确保不断完善。理事会财务和人力资源工作组（</w:t>
      </w:r>
      <w:r>
        <w:rPr>
          <w:lang w:eastAsia="zh-CN"/>
        </w:rPr>
        <w:t>CWG-FHR</w:t>
      </w:r>
      <w:r>
        <w:rPr>
          <w:rFonts w:hint="eastAsia"/>
          <w:lang w:eastAsia="zh-CN"/>
        </w:rPr>
        <w:t>）针对管理层对外部审计员做出的反应采取了后续行动。</w:t>
      </w:r>
    </w:p>
    <w:p w:rsidR="007C6B79" w:rsidRPr="007C6B79" w:rsidRDefault="007C6B79" w:rsidP="007C6B79">
      <w:pPr>
        <w:ind w:firstLineChars="200" w:firstLine="480"/>
        <w:rPr>
          <w:lang w:eastAsia="zh-CN"/>
        </w:rPr>
      </w:pPr>
      <w:r w:rsidRPr="007C6B79">
        <w:rPr>
          <w:rFonts w:hint="eastAsia"/>
          <w:lang w:eastAsia="zh-CN"/>
        </w:rPr>
        <w:t>内部审计员认为，需要完善对某些已审查进程的管治和风险管理，而且在不同经审计领域需实行更为有效的控制。</w:t>
      </w:r>
      <w:r w:rsidRPr="007C6B79">
        <w:rPr>
          <w:rFonts w:cs="Arial" w:hint="eastAsia"/>
          <w:szCs w:val="24"/>
          <w:lang w:eastAsia="zh-CN"/>
        </w:rPr>
        <w:t>本人已将此审查结果</w:t>
      </w:r>
      <w:r w:rsidRPr="007C6B79">
        <w:rPr>
          <w:rFonts w:hint="eastAsia"/>
          <w:lang w:eastAsia="zh-CN"/>
        </w:rPr>
        <w:t>记录在案。已经并将继续采取行动，加强内部控制并降低风险。</w:t>
      </w:r>
    </w:p>
    <w:p w:rsidR="007C6B79" w:rsidRDefault="007C6B79" w:rsidP="007C6B79">
      <w:pPr>
        <w:ind w:firstLineChars="200" w:firstLine="480"/>
        <w:rPr>
          <w:lang w:eastAsia="zh-CN"/>
        </w:rPr>
      </w:pPr>
      <w:r w:rsidRPr="007C6B79">
        <w:rPr>
          <w:rFonts w:cs="Arial" w:hint="eastAsia"/>
          <w:szCs w:val="24"/>
          <w:lang w:eastAsia="zh-CN"/>
        </w:rPr>
        <w:t>本人高度重视这些审查结果</w:t>
      </w:r>
      <w:r w:rsidRPr="007C6B79">
        <w:rPr>
          <w:rFonts w:hint="eastAsia"/>
          <w:lang w:eastAsia="zh-CN"/>
        </w:rPr>
        <w:t>并将予以</w:t>
      </w:r>
      <w:r w:rsidRPr="007C6B79">
        <w:rPr>
          <w:lang w:eastAsia="zh-CN"/>
        </w:rPr>
        <w:t>全面</w:t>
      </w:r>
      <w:r w:rsidRPr="007C6B79">
        <w:rPr>
          <w:rFonts w:hint="eastAsia"/>
          <w:lang w:eastAsia="zh-CN"/>
        </w:rPr>
        <w:t>对待，以便对普遍情况做出切乎实际的评估。据此，本人申明，根据</w:t>
      </w:r>
      <w:r w:rsidRPr="007C6B79">
        <w:rPr>
          <w:lang w:eastAsia="zh-CN"/>
        </w:rPr>
        <w:t>2017</w:t>
      </w:r>
      <w:r w:rsidRPr="007C6B79">
        <w:rPr>
          <w:rFonts w:hint="eastAsia"/>
          <w:lang w:eastAsia="zh-CN"/>
        </w:rPr>
        <w:t>年开展的内部审计工作看来，没有收到显示出内部控制有效性受到影响的重大失误报告。</w:t>
      </w:r>
    </w:p>
    <w:p w:rsidR="007C6B79" w:rsidRDefault="007C6B79" w:rsidP="007C6B79">
      <w:pPr>
        <w:ind w:firstLineChars="200" w:firstLine="480"/>
        <w:rPr>
          <w:lang w:eastAsia="zh-CN"/>
        </w:rPr>
      </w:pPr>
    </w:p>
    <w:p w:rsidR="007C6B79" w:rsidRDefault="007C6B79" w:rsidP="007C6B79">
      <w:pPr>
        <w:ind w:firstLineChars="200" w:firstLine="480"/>
        <w:rPr>
          <w:lang w:eastAsia="zh-CN"/>
        </w:rPr>
      </w:pPr>
      <w:r>
        <w:rPr>
          <w:rFonts w:hint="eastAsia"/>
          <w:lang w:eastAsia="zh-CN"/>
        </w:rPr>
        <w:lastRenderedPageBreak/>
        <w:t>独立管理顾问委员会（</w:t>
      </w:r>
      <w:r>
        <w:rPr>
          <w:lang w:eastAsia="zh-CN"/>
        </w:rPr>
        <w:t>IMAC</w:t>
      </w:r>
      <w:r>
        <w:rPr>
          <w:rFonts w:hint="eastAsia"/>
          <w:lang w:eastAsia="zh-CN"/>
        </w:rPr>
        <w:t>）以顾问身份帮助秘书长和理事会履行其管理职责，包括确保国际电联内部控制体系、风险管理和管理流程的有效运作。我亦得到了该委员会的建议。</w:t>
      </w:r>
    </w:p>
    <w:p w:rsidR="007C6B79" w:rsidRDefault="007C6B79" w:rsidP="007C6B79">
      <w:pPr>
        <w:pStyle w:val="Headingb"/>
        <w:autoSpaceDE w:val="0"/>
        <w:autoSpaceDN w:val="0"/>
        <w:spacing w:before="240"/>
        <w:rPr>
          <w:lang w:eastAsia="zh-CN"/>
        </w:rPr>
      </w:pPr>
      <w:r>
        <w:rPr>
          <w:rFonts w:hint="eastAsia"/>
          <w:lang w:eastAsia="zh-CN"/>
        </w:rPr>
        <w:t>本年度出现的重大内部控制问题</w:t>
      </w:r>
    </w:p>
    <w:p w:rsidR="007C6B79" w:rsidRPr="007C6B79" w:rsidRDefault="007C6B79" w:rsidP="007C6B79">
      <w:pPr>
        <w:ind w:firstLineChars="200" w:firstLine="480"/>
        <w:rPr>
          <w:lang w:eastAsia="zh-CN"/>
        </w:rPr>
      </w:pPr>
      <w:r w:rsidRPr="007C6B79">
        <w:rPr>
          <w:rFonts w:hint="eastAsia"/>
          <w:color w:val="000000" w:themeColor="text1"/>
          <w:lang w:eastAsia="zh-CN"/>
        </w:rPr>
        <w:t>本人已经了解采购进程中需强化的领域，并且已要求相关处室采取必要措施，完善对这些领域的控制。</w:t>
      </w:r>
    </w:p>
    <w:p w:rsidR="007C6B79" w:rsidRDefault="007C6B79" w:rsidP="007C6B79">
      <w:pPr>
        <w:ind w:firstLineChars="200" w:firstLine="480"/>
        <w:rPr>
          <w:lang w:eastAsia="zh-CN"/>
        </w:rPr>
      </w:pPr>
      <w:r w:rsidRPr="007C6B79">
        <w:rPr>
          <w:rFonts w:hint="eastAsia"/>
          <w:lang w:eastAsia="zh-CN"/>
        </w:rPr>
        <w:t>已针对具体情况制定了新的采购程序，以确保适当控制水平，并且在征用、资金批准和采购职能方面实现职权分离。此新程序作为试点推出，在最终落实前将对其进行全面评估。</w:t>
      </w:r>
    </w:p>
    <w:p w:rsidR="007C6B79" w:rsidRDefault="007C6B79" w:rsidP="007C6B79">
      <w:pPr>
        <w:pStyle w:val="Headingb"/>
        <w:autoSpaceDE w:val="0"/>
        <w:autoSpaceDN w:val="0"/>
        <w:spacing w:before="240"/>
        <w:rPr>
          <w:lang w:eastAsia="zh-CN"/>
        </w:rPr>
      </w:pPr>
      <w:r>
        <w:rPr>
          <w:rFonts w:hint="eastAsia"/>
          <w:lang w:eastAsia="zh-CN"/>
        </w:rPr>
        <w:t>声明</w:t>
      </w:r>
    </w:p>
    <w:p w:rsidR="007C6B79" w:rsidRDefault="007C6B79" w:rsidP="007C6B79">
      <w:pPr>
        <w:ind w:firstLineChars="200" w:firstLine="480"/>
        <w:rPr>
          <w:lang w:eastAsia="zh-CN"/>
        </w:rPr>
      </w:pPr>
      <w:r>
        <w:rPr>
          <w:rFonts w:hint="eastAsia"/>
          <w:lang w:eastAsia="zh-CN"/>
        </w:rPr>
        <w:t>我致力于确保内部控制体系的不断完善，然而，无论内部控制体系多么有效，设计多么完美都有不可避免的限制（包括规避的可能性）。因此，只能提供一定的，而非绝对的保证。此外，由于条件的变化，内部控制的有效性可能随时间推移而有所不同。</w:t>
      </w:r>
    </w:p>
    <w:p w:rsidR="007C6B79" w:rsidRDefault="007C6B79" w:rsidP="007C6B79">
      <w:pPr>
        <w:ind w:firstLineChars="200" w:firstLine="480"/>
        <w:rPr>
          <w:lang w:eastAsia="zh-CN"/>
        </w:rPr>
      </w:pPr>
      <w:r>
        <w:rPr>
          <w:rFonts w:hint="eastAsia"/>
          <w:lang w:eastAsia="zh-CN"/>
        </w:rPr>
        <w:t>管理层力图克服在国际电联正常工作中出现的或在监督意见中指出的内部控制的不足之处并主要通过在过去一年已到位的、对监督建议执行的跟进予以保证。综上所述，我认为，国际电联在截止于</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日的一年内以及在财务报表批准之日前具有有效的内部控制体系。</w:t>
      </w:r>
    </w:p>
    <w:p w:rsidR="007C6B79" w:rsidRDefault="007C6B79" w:rsidP="007C6B79">
      <w:pPr>
        <w:snapToGrid w:val="0"/>
        <w:spacing w:before="0"/>
        <w:rPr>
          <w:szCs w:val="24"/>
          <w:lang w:eastAsia="zh-CN"/>
        </w:rPr>
      </w:pPr>
    </w:p>
    <w:p w:rsidR="007C6B79" w:rsidRDefault="007C6B79" w:rsidP="007C6B79">
      <w:pPr>
        <w:snapToGrid w:val="0"/>
        <w:spacing w:before="0"/>
        <w:rPr>
          <w:szCs w:val="24"/>
          <w:lang w:eastAsia="zh-CN"/>
        </w:rPr>
      </w:pPr>
    </w:p>
    <w:p w:rsidR="007C6B79" w:rsidRDefault="007C6B79" w:rsidP="007C6B79">
      <w:pPr>
        <w:snapToGrid w:val="0"/>
        <w:spacing w:before="0"/>
        <w:rPr>
          <w:szCs w:val="24"/>
        </w:rPr>
      </w:pP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r>
      <w:r>
        <w:rPr>
          <w:szCs w:val="24"/>
          <w:lang w:eastAsia="zh-CN"/>
        </w:rPr>
        <w:tab/>
      </w:r>
      <w:r w:rsidRPr="00BF252A">
        <w:rPr>
          <w:noProof/>
          <w:szCs w:val="24"/>
          <w:lang w:eastAsia="zh-CN"/>
        </w:rPr>
        <w:drawing>
          <wp:inline distT="0" distB="0" distL="0" distR="0" wp14:anchorId="363442A7" wp14:editId="0DEDDEA2">
            <wp:extent cx="1969135" cy="10121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69135" cy="1012190"/>
                    </a:xfrm>
                    <a:prstGeom prst="rect">
                      <a:avLst/>
                    </a:prstGeom>
                    <a:noFill/>
                    <a:ln>
                      <a:noFill/>
                    </a:ln>
                  </pic:spPr>
                </pic:pic>
              </a:graphicData>
            </a:graphic>
          </wp:inline>
        </w:drawing>
      </w:r>
    </w:p>
    <w:p w:rsidR="007C6B79" w:rsidRDefault="007C6B79" w:rsidP="007C6B79">
      <w:pPr>
        <w:snapToGrid w:val="0"/>
        <w:spacing w:before="0"/>
        <w:rPr>
          <w:szCs w:val="24"/>
        </w:rPr>
      </w:pPr>
    </w:p>
    <w:p w:rsidR="007C6B79" w:rsidRDefault="007C6B79" w:rsidP="007C6B79">
      <w:pPr>
        <w:snapToGrid w:val="0"/>
        <w:spacing w:before="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Geneva, 26 March 2018</w:t>
      </w:r>
    </w:p>
    <w:p w:rsidR="007C6B79" w:rsidRDefault="007C6B79" w:rsidP="007C6B79">
      <w:pPr>
        <w:snapToGrid w:val="0"/>
        <w:spacing w:before="0"/>
        <w:rPr>
          <w:szCs w:val="24"/>
        </w:rPr>
      </w:pPr>
    </w:p>
    <w:p w:rsidR="007C6B79" w:rsidRDefault="007C6B79" w:rsidP="007C6B79">
      <w:pPr>
        <w:tabs>
          <w:tab w:val="clear" w:pos="794"/>
          <w:tab w:val="clear" w:pos="1191"/>
          <w:tab w:val="clear" w:pos="1588"/>
          <w:tab w:val="clear" w:pos="1985"/>
          <w:tab w:val="center" w:pos="7088"/>
        </w:tabs>
        <w:spacing w:before="840"/>
        <w:rPr>
          <w:lang w:eastAsia="zh-CN"/>
        </w:rPr>
      </w:pPr>
      <w:r>
        <w:rPr>
          <w:lang w:eastAsia="zh-CN"/>
        </w:rPr>
        <w:tab/>
      </w:r>
      <w:r>
        <w:rPr>
          <w:rFonts w:hint="eastAsia"/>
          <w:lang w:eastAsia="zh-CN"/>
        </w:rPr>
        <w:t>国际电联秘书长</w:t>
      </w:r>
      <w:r>
        <w:rPr>
          <w:lang w:eastAsia="zh-CN"/>
        </w:rPr>
        <w:br/>
      </w:r>
      <w:r>
        <w:rPr>
          <w:lang w:eastAsia="zh-CN"/>
        </w:rPr>
        <w:tab/>
      </w:r>
      <w:r>
        <w:rPr>
          <w:rFonts w:hint="eastAsia"/>
          <w:lang w:eastAsia="zh-CN"/>
        </w:rPr>
        <w:t>赵厚麟</w:t>
      </w:r>
    </w:p>
    <w:p w:rsidR="007C6B79" w:rsidRDefault="007C6B79" w:rsidP="007C6B79">
      <w:pPr>
        <w:tabs>
          <w:tab w:val="clear" w:pos="794"/>
          <w:tab w:val="clear" w:pos="1191"/>
          <w:tab w:val="clear" w:pos="1588"/>
          <w:tab w:val="clear" w:pos="1985"/>
          <w:tab w:val="center" w:pos="7088"/>
        </w:tabs>
        <w:spacing w:before="480"/>
        <w:rPr>
          <w:lang w:eastAsia="zh-CN"/>
        </w:rPr>
      </w:pPr>
      <w:r>
        <w:rPr>
          <w:lang w:eastAsia="zh-CN"/>
        </w:rPr>
        <w:tab/>
      </w:r>
      <w:r>
        <w:rPr>
          <w:rFonts w:hint="eastAsia"/>
          <w:lang w:eastAsia="zh-CN"/>
        </w:rPr>
        <w:t>（</w:t>
      </w:r>
      <w:r>
        <w:rPr>
          <w:lang w:eastAsia="zh-CN"/>
        </w:rPr>
        <w:t>2018</w:t>
      </w:r>
      <w:r>
        <w:rPr>
          <w:rFonts w:hint="eastAsia"/>
          <w:lang w:eastAsia="zh-CN"/>
        </w:rPr>
        <w:t>年</w:t>
      </w:r>
      <w:r>
        <w:rPr>
          <w:lang w:eastAsia="zh-CN"/>
        </w:rPr>
        <w:t>3</w:t>
      </w:r>
      <w:r>
        <w:rPr>
          <w:rFonts w:hint="eastAsia"/>
          <w:lang w:eastAsia="zh-CN"/>
        </w:rPr>
        <w:t>月</w:t>
      </w:r>
      <w:r>
        <w:rPr>
          <w:lang w:eastAsia="zh-CN"/>
        </w:rPr>
        <w:t>26</w:t>
      </w:r>
      <w:r>
        <w:rPr>
          <w:rFonts w:hint="eastAsia"/>
          <w:lang w:eastAsia="zh-CN"/>
        </w:rPr>
        <w:t>日）</w:t>
      </w:r>
    </w:p>
    <w:p w:rsidR="007C6B79" w:rsidRDefault="007C6B79" w:rsidP="007C6B79">
      <w:pPr>
        <w:tabs>
          <w:tab w:val="left" w:pos="720"/>
        </w:tabs>
        <w:overflowPunct/>
        <w:adjustRightInd/>
        <w:spacing w:before="0"/>
        <w:rPr>
          <w:color w:val="000000"/>
          <w:lang w:val="en-US" w:eastAsia="zh-CN"/>
        </w:rPr>
      </w:pPr>
      <w:r>
        <w:rPr>
          <w:color w:val="000000"/>
          <w:lang w:val="en-US" w:eastAsia="zh-CN"/>
        </w:rPr>
        <w:br w:type="page"/>
      </w:r>
    </w:p>
    <w:p w:rsidR="007C6B79" w:rsidRDefault="007C6B79" w:rsidP="007C6B79">
      <w:pPr>
        <w:tabs>
          <w:tab w:val="left" w:pos="720"/>
        </w:tabs>
        <w:overflowPunct/>
        <w:adjustRightInd/>
        <w:spacing w:before="0"/>
        <w:jc w:val="right"/>
        <w:rPr>
          <w:lang w:eastAsia="zh-CN"/>
        </w:rPr>
      </w:pPr>
      <w:r>
        <w:rPr>
          <w:noProof/>
          <w:lang w:eastAsia="zh-CN"/>
        </w:rPr>
        <w:lastRenderedPageBreak/>
        <w:drawing>
          <wp:inline distT="0" distB="0" distL="0" distR="0" wp14:anchorId="4F14FB83" wp14:editId="7301A255">
            <wp:extent cx="1666875" cy="695325"/>
            <wp:effectExtent l="0" t="0" r="9525" b="9525"/>
            <wp:docPr id="13" name="Picture 13"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p w:rsidR="007C6B79" w:rsidRDefault="007C6B79" w:rsidP="006369B2">
      <w:pPr>
        <w:pStyle w:val="Heading1"/>
        <w:jc w:val="center"/>
        <w:rPr>
          <w:rFonts w:asciiTheme="minorHAnsi" w:hAnsiTheme="minorHAnsi"/>
          <w:lang w:eastAsia="zh-CN"/>
        </w:rPr>
      </w:pPr>
      <w:bookmarkStart w:id="18" w:name="_Toc482892534"/>
      <w:bookmarkStart w:id="19" w:name="_Toc511116005"/>
      <w:bookmarkStart w:id="20" w:name="_Toc511817824"/>
      <w:r>
        <w:rPr>
          <w:rFonts w:asciiTheme="minorHAnsi" w:hAnsiTheme="minorHAnsi"/>
          <w:lang w:eastAsia="zh-CN"/>
        </w:rPr>
        <w:t>2017</w:t>
      </w:r>
      <w:r>
        <w:rPr>
          <w:rFonts w:asciiTheme="minorHAnsi" w:hAnsiTheme="minorHAnsi" w:hint="eastAsia"/>
          <w:lang w:eastAsia="zh-CN"/>
        </w:rPr>
        <w:t>年</w:t>
      </w:r>
      <w:r>
        <w:rPr>
          <w:rFonts w:asciiTheme="minorHAnsi" w:hAnsiTheme="minorHAnsi"/>
          <w:lang w:eastAsia="zh-CN"/>
        </w:rPr>
        <w:t>12</w:t>
      </w:r>
      <w:r>
        <w:rPr>
          <w:rFonts w:asciiTheme="minorHAnsi" w:hAnsiTheme="minorHAnsi" w:hint="eastAsia"/>
          <w:lang w:eastAsia="zh-CN"/>
        </w:rPr>
        <w:t>月</w:t>
      </w:r>
      <w:r>
        <w:rPr>
          <w:rFonts w:asciiTheme="minorHAnsi" w:hAnsiTheme="minorHAnsi"/>
          <w:lang w:eastAsia="zh-CN"/>
        </w:rPr>
        <w:t>31</w:t>
      </w:r>
      <w:r>
        <w:rPr>
          <w:rFonts w:asciiTheme="minorHAnsi" w:hAnsiTheme="minorHAnsi" w:hint="eastAsia"/>
          <w:lang w:eastAsia="zh-CN"/>
        </w:rPr>
        <w:t>日截止的年度财务报表证书</w:t>
      </w:r>
      <w:bookmarkEnd w:id="18"/>
      <w:bookmarkEnd w:id="19"/>
      <w:bookmarkEnd w:id="20"/>
    </w:p>
    <w:p w:rsidR="007C6B79" w:rsidRDefault="007C6B79" w:rsidP="007C6B79">
      <w:pPr>
        <w:pStyle w:val="Title1"/>
        <w:spacing w:before="480"/>
        <w:rPr>
          <w:b/>
          <w:bCs/>
          <w:lang w:eastAsia="zh-CN"/>
        </w:rPr>
      </w:pPr>
      <w:r>
        <w:rPr>
          <w:rFonts w:hint="eastAsia"/>
          <w:b/>
          <w:bCs/>
          <w:lang w:eastAsia="zh-CN"/>
        </w:rPr>
        <w:t>国际电信联盟，日内瓦</w:t>
      </w:r>
    </w:p>
    <w:p w:rsidR="007C6B79" w:rsidRDefault="007C6B79" w:rsidP="007C6B79">
      <w:pPr>
        <w:spacing w:before="480"/>
        <w:ind w:firstLineChars="200" w:firstLine="480"/>
        <w:rPr>
          <w:lang w:eastAsia="zh-CN"/>
        </w:rPr>
      </w:pPr>
      <w:r>
        <w:rPr>
          <w:rFonts w:hint="eastAsia"/>
          <w:lang w:eastAsia="zh-CN"/>
        </w:rPr>
        <w:t>依据《财务规则》第</w:t>
      </w:r>
      <w:r>
        <w:rPr>
          <w:lang w:eastAsia="zh-CN"/>
        </w:rPr>
        <w:t>30</w:t>
      </w:r>
      <w:r>
        <w:rPr>
          <w:rFonts w:hint="eastAsia"/>
          <w:lang w:eastAsia="zh-CN"/>
        </w:rPr>
        <w:t>条，国际电信联盟的账目和财务报表的建立和维护符合国际公共部门会计准则（</w:t>
      </w:r>
      <w:r>
        <w:rPr>
          <w:lang w:eastAsia="zh-CN"/>
        </w:rPr>
        <w:t>IPSAS</w:t>
      </w:r>
      <w:r>
        <w:rPr>
          <w:rFonts w:hint="eastAsia"/>
          <w:lang w:eastAsia="zh-CN"/>
        </w:rPr>
        <w:t>）。截止于</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日的年度财务报表及报表说明和相关附件经过审查获得批准。</w:t>
      </w:r>
    </w:p>
    <w:p w:rsidR="008C0F47" w:rsidRDefault="008C0F47" w:rsidP="007C6B79">
      <w:pPr>
        <w:tabs>
          <w:tab w:val="left" w:pos="720"/>
        </w:tabs>
        <w:overflowPunct/>
        <w:autoSpaceDE/>
        <w:adjustRightInd/>
        <w:spacing w:before="0"/>
        <w:rPr>
          <w:lang w:eastAsia="zh-CN"/>
        </w:rPr>
      </w:pPr>
    </w:p>
    <w:p w:rsidR="008C0F47" w:rsidRDefault="008C0F47" w:rsidP="007C6B79">
      <w:pPr>
        <w:tabs>
          <w:tab w:val="left" w:pos="720"/>
        </w:tabs>
        <w:overflowPunct/>
        <w:autoSpaceDE/>
        <w:adjustRightInd/>
        <w:spacing w:before="0"/>
        <w:rPr>
          <w:lang w:eastAsia="zh-CN"/>
        </w:rPr>
      </w:pPr>
    </w:p>
    <w:p w:rsidR="008C0F47" w:rsidRDefault="008C0F47" w:rsidP="007C6B79">
      <w:pPr>
        <w:tabs>
          <w:tab w:val="left" w:pos="720"/>
        </w:tabs>
        <w:overflowPunct/>
        <w:autoSpaceDE/>
        <w:adjustRightInd/>
        <w:spacing w:before="0"/>
        <w:rPr>
          <w:lang w:eastAsia="zh-CN"/>
        </w:rPr>
      </w:pPr>
    </w:p>
    <w:p w:rsidR="007C6B79" w:rsidRDefault="007C6B79" w:rsidP="007C6B79">
      <w:pPr>
        <w:tabs>
          <w:tab w:val="left" w:pos="720"/>
        </w:tabs>
        <w:overflowPunct/>
        <w:autoSpaceDE/>
        <w:adjustRightInd/>
        <w:spacing w:before="0"/>
        <w:rPr>
          <w:lang w:eastAsia="zh-CN"/>
        </w:rPr>
      </w:pPr>
      <w:r>
        <w:rPr>
          <w:lang w:eastAsia="zh-CN"/>
        </w:rPr>
        <w:t>2018</w:t>
      </w:r>
      <w:r>
        <w:rPr>
          <w:rFonts w:hint="eastAsia"/>
          <w:lang w:eastAsia="zh-CN"/>
        </w:rPr>
        <w:t>年</w:t>
      </w:r>
      <w:r>
        <w:rPr>
          <w:lang w:eastAsia="zh-CN"/>
        </w:rPr>
        <w:t>3</w:t>
      </w:r>
      <w:r>
        <w:rPr>
          <w:rFonts w:hint="eastAsia"/>
          <w:lang w:eastAsia="zh-CN"/>
        </w:rPr>
        <w:t>月</w:t>
      </w:r>
      <w:r>
        <w:rPr>
          <w:lang w:eastAsia="zh-CN"/>
        </w:rPr>
        <w:t>26</w:t>
      </w:r>
      <w:r>
        <w:rPr>
          <w:rFonts w:hint="eastAsia"/>
          <w:lang w:eastAsia="zh-CN"/>
        </w:rPr>
        <w:t>日</w:t>
      </w:r>
    </w:p>
    <w:p w:rsidR="008C0F47" w:rsidRDefault="008C0F47" w:rsidP="007C6B79">
      <w:pPr>
        <w:tabs>
          <w:tab w:val="left" w:pos="720"/>
        </w:tabs>
        <w:overflowPunct/>
        <w:autoSpaceDE/>
        <w:adjustRightInd/>
        <w:spacing w:before="0"/>
        <w:rPr>
          <w:lang w:eastAsia="zh-CN"/>
        </w:rPr>
      </w:pPr>
    </w:p>
    <w:p w:rsidR="008C0F47" w:rsidRDefault="008C0F47" w:rsidP="007C6B79">
      <w:pPr>
        <w:tabs>
          <w:tab w:val="left" w:pos="720"/>
        </w:tabs>
        <w:overflowPunct/>
        <w:autoSpaceDE/>
        <w:adjustRightInd/>
        <w:spacing w:before="0"/>
        <w:rPr>
          <w:lang w:eastAsia="zh-CN"/>
        </w:rPr>
      </w:pPr>
    </w:p>
    <w:p w:rsidR="008C0F47" w:rsidRDefault="008C0F47" w:rsidP="007C6B79">
      <w:pPr>
        <w:tabs>
          <w:tab w:val="left" w:pos="720"/>
        </w:tabs>
        <w:overflowPunct/>
        <w:autoSpaceDE/>
        <w:adjustRightInd/>
        <w:spacing w:before="0"/>
        <w:rPr>
          <w:rFonts w:hint="eastAsia"/>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8C0F47" w:rsidTr="00D72D6F">
        <w:tc>
          <w:tcPr>
            <w:tcW w:w="3969" w:type="dxa"/>
            <w:hideMark/>
          </w:tcPr>
          <w:p w:rsidR="008C0F47" w:rsidRPr="008C0F47" w:rsidRDefault="008C0F47" w:rsidP="00D72D6F">
            <w:pPr>
              <w:jc w:val="center"/>
              <w:rPr>
                <w:rFonts w:asciiTheme="minorHAnsi" w:eastAsiaTheme="minorEastAsia" w:hAnsiTheme="minorHAnsi"/>
                <w:b/>
                <w:bCs/>
              </w:rPr>
            </w:pPr>
            <w:r w:rsidRPr="008C0F47">
              <w:rPr>
                <w:rFonts w:asciiTheme="minorHAnsi" w:eastAsiaTheme="minorEastAsia" w:hAnsiTheme="minorHAnsi" w:cs="Microsoft YaHei"/>
                <w:b/>
                <w:bCs/>
              </w:rPr>
              <w:t>财务资源管理部主任</w:t>
            </w:r>
            <w:r w:rsidRPr="008C0F47">
              <w:rPr>
                <w:rFonts w:asciiTheme="minorHAnsi" w:eastAsiaTheme="minorEastAsia" w:hAnsiTheme="minorHAnsi"/>
                <w:b/>
                <w:bCs/>
              </w:rPr>
              <w:br/>
              <w:t>Alassane Ba</w:t>
            </w:r>
          </w:p>
        </w:tc>
        <w:tc>
          <w:tcPr>
            <w:tcW w:w="5670" w:type="dxa"/>
            <w:hideMark/>
          </w:tcPr>
          <w:p w:rsidR="008C0F47" w:rsidRPr="008C0F47" w:rsidRDefault="008C0F47" w:rsidP="00D72D6F">
            <w:pPr>
              <w:ind w:left="813"/>
              <w:jc w:val="center"/>
              <w:rPr>
                <w:rFonts w:asciiTheme="minorHAnsi" w:eastAsiaTheme="minorEastAsia" w:hAnsiTheme="minorHAnsi"/>
                <w:b/>
                <w:bCs/>
              </w:rPr>
            </w:pPr>
            <w:r w:rsidRPr="008C0F47">
              <w:rPr>
                <w:rFonts w:asciiTheme="minorHAnsi" w:eastAsiaTheme="minorEastAsia" w:hAnsiTheme="minorHAnsi" w:cs="Microsoft YaHei"/>
                <w:b/>
                <w:bCs/>
              </w:rPr>
              <w:t>秘书长</w:t>
            </w:r>
            <w:r w:rsidRPr="008C0F47">
              <w:rPr>
                <w:rFonts w:asciiTheme="minorHAnsi" w:eastAsiaTheme="minorEastAsia" w:hAnsiTheme="minorHAnsi"/>
                <w:b/>
                <w:bCs/>
              </w:rPr>
              <w:br/>
            </w:r>
            <w:r w:rsidRPr="008C0F47">
              <w:rPr>
                <w:rFonts w:asciiTheme="minorHAnsi" w:eastAsiaTheme="minorEastAsia" w:hAnsiTheme="minorHAnsi" w:cs="Microsoft YaHei"/>
                <w:b/>
                <w:bCs/>
              </w:rPr>
              <w:t>赵厚麟</w:t>
            </w:r>
          </w:p>
        </w:tc>
      </w:tr>
      <w:tr w:rsidR="008C0F47" w:rsidTr="00D72D6F">
        <w:tc>
          <w:tcPr>
            <w:tcW w:w="9639" w:type="dxa"/>
            <w:gridSpan w:val="2"/>
            <w:hideMark/>
          </w:tcPr>
          <w:p w:rsidR="008C0F47" w:rsidRDefault="008C0F47" w:rsidP="00D72D6F">
            <w:pPr>
              <w:jc w:val="center"/>
              <w:rPr>
                <w:lang w:eastAsia="zh-CN"/>
              </w:rPr>
            </w:pPr>
            <w:r>
              <w:rPr>
                <w:noProof/>
                <w:lang w:eastAsia="zh-CN"/>
              </w:rPr>
              <w:drawing>
                <wp:inline distT="0" distB="0" distL="0" distR="0" wp14:anchorId="45FB4C31" wp14:editId="54A6CDCA">
                  <wp:extent cx="5695950" cy="1990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95950" cy="1990725"/>
                          </a:xfrm>
                          <a:prstGeom prst="rect">
                            <a:avLst/>
                          </a:prstGeom>
                          <a:noFill/>
                          <a:ln>
                            <a:noFill/>
                          </a:ln>
                        </pic:spPr>
                      </pic:pic>
                    </a:graphicData>
                  </a:graphic>
                </wp:inline>
              </w:drawing>
            </w:r>
          </w:p>
        </w:tc>
      </w:tr>
    </w:tbl>
    <w:p w:rsidR="007C6B79" w:rsidRDefault="007C6B79" w:rsidP="007C6B79">
      <w:pPr>
        <w:tabs>
          <w:tab w:val="left" w:pos="720"/>
        </w:tabs>
        <w:overflowPunct/>
        <w:autoSpaceDE/>
        <w:adjustRightInd/>
        <w:spacing w:before="0"/>
        <w:rPr>
          <w:lang w:eastAsia="zh-CN"/>
        </w:rPr>
      </w:pPr>
    </w:p>
    <w:p w:rsidR="00E378D8" w:rsidRDefault="00F53EDF" w:rsidP="007C6B79">
      <w:pPr>
        <w:tabs>
          <w:tab w:val="left" w:pos="720"/>
        </w:tabs>
        <w:overflowPunct/>
        <w:autoSpaceDE/>
        <w:adjustRightInd/>
        <w:spacing w:before="0"/>
        <w:rPr>
          <w:lang w:val="fr-FR" w:eastAsia="zh-CN"/>
        </w:rPr>
      </w:pPr>
      <w:r>
        <w:rPr>
          <w:color w:val="000000"/>
          <w:lang w:val="en-US" w:eastAsia="zh-CN"/>
        </w:rPr>
        <w:br w:type="page"/>
      </w:r>
    </w:p>
    <w:p w:rsidR="00896967" w:rsidRDefault="00896967" w:rsidP="006369B2">
      <w:pPr>
        <w:pStyle w:val="Heading1"/>
        <w:jc w:val="center"/>
        <w:rPr>
          <w:lang w:eastAsia="zh-CN"/>
        </w:rPr>
      </w:pPr>
      <w:bookmarkStart w:id="21" w:name="_Toc358364827"/>
      <w:bookmarkStart w:id="22" w:name="_Toc329077314"/>
      <w:bookmarkStart w:id="23" w:name="_Toc482892535"/>
      <w:bookmarkStart w:id="24" w:name="_Toc511116006"/>
      <w:bookmarkStart w:id="25" w:name="_Toc511768677"/>
      <w:bookmarkStart w:id="26" w:name="_Toc511817825"/>
      <w:r>
        <w:rPr>
          <w:rFonts w:hint="eastAsia"/>
          <w:lang w:eastAsia="zh-CN"/>
        </w:rPr>
        <w:lastRenderedPageBreak/>
        <w:t>对财务报表的说明</w:t>
      </w:r>
      <w:bookmarkEnd w:id="21"/>
      <w:bookmarkEnd w:id="22"/>
      <w:bookmarkEnd w:id="23"/>
      <w:bookmarkEnd w:id="24"/>
      <w:bookmarkEnd w:id="25"/>
      <w:bookmarkEnd w:id="26"/>
    </w:p>
    <w:p w:rsidR="00896967" w:rsidRDefault="00896967" w:rsidP="00896967">
      <w:pPr>
        <w:tabs>
          <w:tab w:val="left" w:pos="8931"/>
          <w:tab w:val="left" w:pos="9356"/>
        </w:tabs>
        <w:jc w:val="right"/>
        <w:rPr>
          <w:b/>
          <w:bCs/>
          <w:lang w:eastAsia="zh-CN"/>
        </w:rPr>
      </w:pPr>
      <w:r>
        <w:rPr>
          <w:rFonts w:hint="eastAsia"/>
          <w:b/>
          <w:bCs/>
          <w:lang w:val="fr-CH" w:eastAsia="zh-CN"/>
        </w:rPr>
        <w:t>页码</w:t>
      </w:r>
    </w:p>
    <w:p w:rsidR="00896967" w:rsidRPr="00FC2804" w:rsidRDefault="00896967" w:rsidP="00896967">
      <w:pPr>
        <w:pStyle w:val="TOC2"/>
        <w:tabs>
          <w:tab w:val="clear" w:pos="7938"/>
          <w:tab w:val="left" w:pos="964"/>
          <w:tab w:val="center" w:leader="dot" w:pos="8789"/>
          <w:tab w:val="right" w:pos="9639"/>
        </w:tabs>
        <w:ind w:left="992" w:hanging="992"/>
        <w:rPr>
          <w:rFonts w:asciiTheme="minorHAnsi" w:eastAsiaTheme="minorEastAsia" w:hAnsiTheme="minorHAnsi" w:cstheme="minorBidi"/>
          <w:noProof/>
          <w:sz w:val="22"/>
          <w:szCs w:val="22"/>
          <w:lang w:eastAsia="zh-CN"/>
        </w:rPr>
      </w:pPr>
      <w:r w:rsidRPr="00F0152B">
        <w:rPr>
          <w:rStyle w:val="Hyperlink"/>
          <w:color w:val="auto"/>
          <w:u w:val="none"/>
          <w:lang w:val="ru-RU"/>
        </w:rPr>
        <w:fldChar w:fldCharType="begin"/>
      </w:r>
      <w:r w:rsidRPr="00FC2804">
        <w:rPr>
          <w:rStyle w:val="Hyperlink"/>
          <w:color w:val="auto"/>
          <w:u w:val="none"/>
          <w:lang w:eastAsia="zh-CN"/>
        </w:rPr>
        <w:instrText xml:space="preserve"> TOC \o "2-2" \t "Heading 3,3,Annex_title,1" </w:instrText>
      </w:r>
      <w:r w:rsidRPr="00F0152B">
        <w:rPr>
          <w:rStyle w:val="Hyperlink"/>
          <w:color w:val="auto"/>
          <w:u w:val="none"/>
          <w:lang w:val="ru-RU"/>
        </w:rPr>
        <w:fldChar w:fldCharType="separate"/>
      </w:r>
      <w:r w:rsidRPr="00D6193C">
        <w:rPr>
          <w:rFonts w:asciiTheme="minorHAnsi" w:eastAsiaTheme="minorEastAsia" w:hAnsiTheme="minorHAnsi" w:hint="eastAsia"/>
          <w:noProof/>
          <w:lang w:eastAsia="zh-CN"/>
        </w:rPr>
        <w:t>一</w:t>
      </w:r>
      <w:r>
        <w:rPr>
          <w:rFonts w:asciiTheme="minorHAnsi" w:eastAsiaTheme="minorEastAsia" w:hAnsiTheme="minorHAnsi"/>
          <w:noProof/>
          <w:lang w:eastAsia="zh-CN"/>
        </w:rPr>
        <w:tab/>
      </w:r>
      <w:r w:rsidRPr="00D6193C">
        <w:rPr>
          <w:rFonts w:asciiTheme="minorHAnsi" w:eastAsiaTheme="minorEastAsia" w:hAnsiTheme="minorHAnsi" w:hint="eastAsia"/>
          <w:noProof/>
          <w:lang w:eastAsia="zh-CN"/>
        </w:rPr>
        <w:t>财务状况表</w:t>
      </w:r>
      <w:r w:rsidRPr="00D6193C">
        <w:rPr>
          <w:rFonts w:asciiTheme="minorHAnsi" w:eastAsiaTheme="minorEastAsia" w:hAnsiTheme="minorHAnsi"/>
          <w:noProof/>
          <w:lang w:eastAsia="zh-CN"/>
        </w:rPr>
        <w:t xml:space="preserve"> – </w:t>
      </w:r>
      <w:r w:rsidRPr="00D6193C">
        <w:rPr>
          <w:rFonts w:asciiTheme="minorHAnsi" w:eastAsiaTheme="minorEastAsia" w:hAnsiTheme="minorHAnsi" w:hint="eastAsia"/>
          <w:noProof/>
          <w:lang w:eastAsia="zh-CN"/>
        </w:rPr>
        <w:t>截至</w:t>
      </w:r>
      <w:r w:rsidRPr="00D6193C">
        <w:rPr>
          <w:rFonts w:asciiTheme="minorHAnsi" w:eastAsiaTheme="minorEastAsia" w:hAnsiTheme="minorHAnsi"/>
          <w:noProof/>
          <w:lang w:eastAsia="zh-CN"/>
        </w:rPr>
        <w:t>2017</w:t>
      </w:r>
      <w:r w:rsidRPr="00D6193C">
        <w:rPr>
          <w:rFonts w:asciiTheme="minorHAnsi" w:eastAsiaTheme="minorEastAsia" w:hAnsiTheme="minorHAnsi" w:hint="eastAsia"/>
          <w:noProof/>
          <w:lang w:eastAsia="zh-CN"/>
        </w:rPr>
        <w:t>年</w:t>
      </w:r>
      <w:r w:rsidRPr="00D6193C">
        <w:rPr>
          <w:rFonts w:asciiTheme="minorHAnsi" w:eastAsiaTheme="minorEastAsia" w:hAnsiTheme="minorHAnsi"/>
          <w:noProof/>
          <w:lang w:eastAsia="zh-CN"/>
        </w:rPr>
        <w:t>12</w:t>
      </w:r>
      <w:r w:rsidRPr="00D6193C">
        <w:rPr>
          <w:rFonts w:asciiTheme="minorHAnsi" w:eastAsiaTheme="minorEastAsia" w:hAnsiTheme="minorHAnsi" w:hint="eastAsia"/>
          <w:noProof/>
          <w:lang w:eastAsia="zh-CN"/>
        </w:rPr>
        <w:t>月</w:t>
      </w:r>
      <w:r w:rsidRPr="00D6193C">
        <w:rPr>
          <w:rFonts w:asciiTheme="minorHAnsi" w:eastAsiaTheme="minorEastAsia" w:hAnsiTheme="minorHAnsi"/>
          <w:noProof/>
          <w:lang w:eastAsia="zh-CN"/>
        </w:rPr>
        <w:t>31</w:t>
      </w:r>
      <w:r w:rsidRPr="00D6193C">
        <w:rPr>
          <w:rFonts w:asciiTheme="minorHAnsi" w:eastAsiaTheme="minorEastAsia" w:hAnsiTheme="minorHAnsi" w:hint="eastAsia"/>
          <w:noProof/>
          <w:lang w:eastAsia="zh-CN"/>
        </w:rPr>
        <w:t>日的资产负债表</w:t>
      </w:r>
      <w:r>
        <w:rPr>
          <w:rFonts w:asciiTheme="minorHAnsi" w:hAnsiTheme="minorHAnsi"/>
          <w:noProof/>
          <w:lang w:eastAsia="zh-CN"/>
        </w:rPr>
        <w:br/>
      </w:r>
      <w:r w:rsidRPr="00D6193C">
        <w:rPr>
          <w:rFonts w:asciiTheme="minorHAnsi" w:hAnsiTheme="minorHAnsi" w:hint="eastAsia"/>
          <w:noProof/>
          <w:lang w:eastAsia="zh-CN"/>
        </w:rPr>
        <w:t>（包含截至</w:t>
      </w:r>
      <w:r w:rsidRPr="00D6193C">
        <w:rPr>
          <w:rFonts w:asciiTheme="minorHAnsi" w:hAnsiTheme="minorHAnsi"/>
          <w:noProof/>
          <w:lang w:eastAsia="zh-CN"/>
        </w:rPr>
        <w:t>2016</w:t>
      </w:r>
      <w:r w:rsidRPr="00D6193C">
        <w:rPr>
          <w:rFonts w:asciiTheme="minorHAnsi" w:hAnsiTheme="minorHAnsi" w:hint="eastAsia"/>
          <w:noProof/>
          <w:lang w:eastAsia="zh-CN"/>
        </w:rPr>
        <w:t>年</w:t>
      </w:r>
      <w:r w:rsidRPr="00D6193C">
        <w:rPr>
          <w:rFonts w:asciiTheme="minorHAnsi" w:hAnsiTheme="minorHAnsi"/>
          <w:noProof/>
          <w:lang w:eastAsia="zh-CN"/>
        </w:rPr>
        <w:t>12</w:t>
      </w:r>
      <w:r w:rsidRPr="00D6193C">
        <w:rPr>
          <w:rFonts w:asciiTheme="minorHAnsi" w:hAnsiTheme="minorHAnsi" w:hint="eastAsia"/>
          <w:noProof/>
          <w:lang w:eastAsia="zh-CN"/>
        </w:rPr>
        <w:t>月</w:t>
      </w:r>
      <w:r w:rsidRPr="00D6193C">
        <w:rPr>
          <w:rFonts w:asciiTheme="minorHAnsi" w:hAnsiTheme="minorHAnsi"/>
          <w:noProof/>
          <w:lang w:eastAsia="zh-CN"/>
        </w:rPr>
        <w:t>31</w:t>
      </w:r>
      <w:r w:rsidRPr="00D6193C">
        <w:rPr>
          <w:rFonts w:asciiTheme="minorHAnsi" w:hAnsiTheme="minorHAnsi" w:hint="eastAsia"/>
          <w:noProof/>
          <w:lang w:eastAsia="zh-CN"/>
        </w:rPr>
        <w:t>日的比较数字）</w:t>
      </w:r>
      <w:r>
        <w:rPr>
          <w:noProof/>
          <w:lang w:eastAsia="zh-CN"/>
        </w:rPr>
        <w:tab/>
      </w:r>
      <w:r>
        <w:rPr>
          <w:noProof/>
          <w:lang w:eastAsia="zh-CN"/>
        </w:rPr>
        <w:tab/>
      </w:r>
      <w:r>
        <w:rPr>
          <w:noProof/>
        </w:rPr>
        <w:fldChar w:fldCharType="begin"/>
      </w:r>
      <w:r>
        <w:rPr>
          <w:noProof/>
          <w:lang w:eastAsia="zh-CN"/>
        </w:rPr>
        <w:instrText xml:space="preserve"> PAGEREF _Toc511768678 \h </w:instrText>
      </w:r>
      <w:r>
        <w:rPr>
          <w:noProof/>
        </w:rPr>
      </w:r>
      <w:r>
        <w:rPr>
          <w:noProof/>
        </w:rPr>
        <w:fldChar w:fldCharType="separate"/>
      </w:r>
      <w:r w:rsidR="003061C6">
        <w:rPr>
          <w:noProof/>
          <w:lang w:eastAsia="zh-CN"/>
        </w:rPr>
        <w:t>21</w:t>
      </w:r>
      <w:r>
        <w:rPr>
          <w:noProof/>
        </w:rPr>
        <w:fldChar w:fldCharType="end"/>
      </w:r>
    </w:p>
    <w:p w:rsidR="00896967" w:rsidRDefault="00896967" w:rsidP="00896967">
      <w:pPr>
        <w:pStyle w:val="TOC2"/>
        <w:tabs>
          <w:tab w:val="clear" w:pos="7938"/>
          <w:tab w:val="left" w:pos="964"/>
          <w:tab w:val="center" w:leader="dot" w:pos="8789"/>
          <w:tab w:val="right" w:pos="9639"/>
        </w:tabs>
        <w:ind w:left="992" w:hanging="992"/>
        <w:rPr>
          <w:rFonts w:asciiTheme="minorHAnsi" w:eastAsiaTheme="minorEastAsia" w:hAnsiTheme="minorHAnsi" w:cstheme="minorBidi"/>
          <w:noProof/>
          <w:sz w:val="22"/>
          <w:szCs w:val="22"/>
          <w:lang w:val="en-US" w:eastAsia="zh-CN"/>
        </w:rPr>
      </w:pPr>
      <w:r w:rsidRPr="00D6193C">
        <w:rPr>
          <w:rFonts w:asciiTheme="minorHAnsi" w:eastAsiaTheme="minorEastAsia" w:hAnsiTheme="minorHAnsi" w:hint="eastAsia"/>
          <w:noProof/>
          <w:lang w:eastAsia="zh-CN"/>
        </w:rPr>
        <w:t>二</w:t>
      </w:r>
      <w:r>
        <w:rPr>
          <w:rFonts w:asciiTheme="minorHAnsi" w:eastAsiaTheme="minorEastAsia" w:hAnsiTheme="minorHAnsi"/>
          <w:noProof/>
          <w:lang w:eastAsia="zh-CN"/>
        </w:rPr>
        <w:tab/>
      </w:r>
      <w:r w:rsidRPr="00D6193C">
        <w:rPr>
          <w:rFonts w:asciiTheme="minorHAnsi" w:eastAsiaTheme="minorEastAsia" w:hAnsiTheme="minorHAnsi"/>
          <w:noProof/>
          <w:lang w:eastAsia="zh-CN"/>
        </w:rPr>
        <w:t>2017</w:t>
      </w:r>
      <w:r w:rsidRPr="00D6193C">
        <w:rPr>
          <w:rFonts w:asciiTheme="minorHAnsi" w:eastAsiaTheme="minorEastAsia" w:hAnsiTheme="minorHAnsi" w:hint="eastAsia"/>
          <w:noProof/>
          <w:lang w:eastAsia="zh-CN"/>
        </w:rPr>
        <w:t>年</w:t>
      </w:r>
      <w:r w:rsidRPr="00D6193C">
        <w:rPr>
          <w:rFonts w:asciiTheme="minorHAnsi" w:eastAsiaTheme="minorEastAsia" w:hAnsiTheme="minorHAnsi"/>
          <w:noProof/>
          <w:lang w:eastAsia="zh-CN"/>
        </w:rPr>
        <w:t>12</w:t>
      </w:r>
      <w:r w:rsidRPr="00D6193C">
        <w:rPr>
          <w:rFonts w:asciiTheme="minorHAnsi" w:eastAsiaTheme="minorEastAsia" w:hAnsiTheme="minorHAnsi" w:hint="eastAsia"/>
          <w:noProof/>
          <w:lang w:eastAsia="zh-CN"/>
        </w:rPr>
        <w:t>月</w:t>
      </w:r>
      <w:r w:rsidRPr="00D6193C">
        <w:rPr>
          <w:rFonts w:asciiTheme="minorHAnsi" w:eastAsiaTheme="minorEastAsia" w:hAnsiTheme="minorHAnsi"/>
          <w:noProof/>
          <w:lang w:eastAsia="zh-CN"/>
        </w:rPr>
        <w:t>31</w:t>
      </w:r>
      <w:r w:rsidRPr="00D6193C">
        <w:rPr>
          <w:rFonts w:asciiTheme="minorHAnsi" w:eastAsiaTheme="minorEastAsia" w:hAnsiTheme="minorHAnsi" w:hint="eastAsia"/>
          <w:noProof/>
          <w:lang w:eastAsia="zh-CN"/>
        </w:rPr>
        <w:t>日结束的周期的财务业绩表</w:t>
      </w:r>
      <w:r>
        <w:rPr>
          <w:rFonts w:asciiTheme="minorHAnsi" w:hAnsiTheme="minorHAnsi"/>
          <w:bCs/>
          <w:noProof/>
          <w:lang w:eastAsia="zh-CN"/>
        </w:rPr>
        <w:br/>
      </w:r>
      <w:r w:rsidRPr="00D6193C">
        <w:rPr>
          <w:rFonts w:asciiTheme="minorHAnsi" w:hAnsiTheme="minorHAnsi" w:hint="eastAsia"/>
          <w:bCs/>
          <w:noProof/>
          <w:lang w:eastAsia="zh-CN"/>
        </w:rPr>
        <w:t>（包含截至</w:t>
      </w:r>
      <w:r w:rsidRPr="00D6193C">
        <w:rPr>
          <w:rFonts w:asciiTheme="minorHAnsi" w:hAnsiTheme="minorHAnsi"/>
          <w:bCs/>
          <w:noProof/>
          <w:lang w:eastAsia="zh-CN"/>
        </w:rPr>
        <w:t>2016</w:t>
      </w:r>
      <w:r w:rsidRPr="00D6193C">
        <w:rPr>
          <w:rFonts w:asciiTheme="minorHAnsi" w:hAnsiTheme="minorHAnsi" w:hint="eastAsia"/>
          <w:bCs/>
          <w:noProof/>
          <w:lang w:eastAsia="zh-CN"/>
        </w:rPr>
        <w:t>年</w:t>
      </w:r>
      <w:r w:rsidRPr="00D6193C">
        <w:rPr>
          <w:rFonts w:asciiTheme="minorHAnsi" w:hAnsiTheme="minorHAnsi"/>
          <w:bCs/>
          <w:noProof/>
          <w:lang w:eastAsia="zh-CN"/>
        </w:rPr>
        <w:t>12</w:t>
      </w:r>
      <w:r w:rsidRPr="00D6193C">
        <w:rPr>
          <w:rFonts w:asciiTheme="minorHAnsi" w:hAnsiTheme="minorHAnsi" w:hint="eastAsia"/>
          <w:bCs/>
          <w:noProof/>
          <w:lang w:eastAsia="zh-CN"/>
        </w:rPr>
        <w:t>月</w:t>
      </w:r>
      <w:r w:rsidRPr="00D6193C">
        <w:rPr>
          <w:rFonts w:asciiTheme="minorHAnsi" w:hAnsiTheme="minorHAnsi"/>
          <w:bCs/>
          <w:noProof/>
          <w:lang w:eastAsia="zh-CN"/>
        </w:rPr>
        <w:t>31</w:t>
      </w:r>
      <w:r w:rsidRPr="00D6193C">
        <w:rPr>
          <w:rFonts w:asciiTheme="minorHAnsi" w:hAnsiTheme="minorHAnsi" w:hint="eastAsia"/>
          <w:bCs/>
          <w:noProof/>
          <w:lang w:eastAsia="zh-CN"/>
        </w:rPr>
        <w:t>日的比较数字）</w:t>
      </w:r>
      <w:r>
        <w:rPr>
          <w:noProof/>
          <w:lang w:eastAsia="zh-CN"/>
        </w:rPr>
        <w:tab/>
      </w:r>
      <w:r>
        <w:rPr>
          <w:noProof/>
          <w:lang w:eastAsia="zh-CN"/>
        </w:rPr>
        <w:tab/>
      </w:r>
      <w:r>
        <w:rPr>
          <w:noProof/>
        </w:rPr>
        <w:fldChar w:fldCharType="begin"/>
      </w:r>
      <w:r>
        <w:rPr>
          <w:noProof/>
          <w:lang w:eastAsia="zh-CN"/>
        </w:rPr>
        <w:instrText xml:space="preserve"> PAGEREF _Toc511768679 \h </w:instrText>
      </w:r>
      <w:r>
        <w:rPr>
          <w:noProof/>
        </w:rPr>
      </w:r>
      <w:r>
        <w:rPr>
          <w:noProof/>
        </w:rPr>
        <w:fldChar w:fldCharType="separate"/>
      </w:r>
      <w:r w:rsidR="003061C6">
        <w:rPr>
          <w:noProof/>
          <w:lang w:eastAsia="zh-CN"/>
        </w:rPr>
        <w:t>23</w:t>
      </w:r>
      <w:r>
        <w:rPr>
          <w:noProof/>
        </w:rPr>
        <w:fldChar w:fldCharType="end"/>
      </w:r>
    </w:p>
    <w:p w:rsidR="00896967" w:rsidRDefault="00896967" w:rsidP="00896967">
      <w:pPr>
        <w:pStyle w:val="TOC2"/>
        <w:tabs>
          <w:tab w:val="clear" w:pos="7938"/>
          <w:tab w:val="left" w:pos="964"/>
          <w:tab w:val="center" w:leader="dot" w:pos="8789"/>
          <w:tab w:val="right" w:pos="9639"/>
        </w:tabs>
        <w:ind w:left="992" w:hanging="992"/>
        <w:rPr>
          <w:rFonts w:asciiTheme="minorHAnsi" w:eastAsiaTheme="minorEastAsia" w:hAnsiTheme="minorHAnsi" w:cstheme="minorBidi"/>
          <w:noProof/>
          <w:sz w:val="22"/>
          <w:szCs w:val="22"/>
          <w:lang w:val="en-US" w:eastAsia="zh-CN"/>
        </w:rPr>
      </w:pPr>
      <w:r w:rsidRPr="00D6193C">
        <w:rPr>
          <w:rFonts w:asciiTheme="minorHAnsi" w:hAnsiTheme="minorHAnsi" w:hint="eastAsia"/>
          <w:noProof/>
          <w:lang w:eastAsia="zh-CN"/>
        </w:rPr>
        <w:t>三</w:t>
      </w:r>
      <w:r>
        <w:rPr>
          <w:rFonts w:asciiTheme="minorHAnsi" w:hAnsiTheme="minorHAnsi"/>
          <w:noProof/>
          <w:lang w:eastAsia="zh-CN"/>
        </w:rPr>
        <w:tab/>
      </w:r>
      <w:r w:rsidRPr="00D6193C">
        <w:rPr>
          <w:rFonts w:asciiTheme="minorHAnsi" w:hAnsiTheme="minorHAnsi"/>
          <w:noProof/>
          <w:lang w:eastAsia="zh-CN"/>
        </w:rPr>
        <w:t>2017</w:t>
      </w:r>
      <w:r w:rsidRPr="00D6193C">
        <w:rPr>
          <w:rFonts w:asciiTheme="minorHAnsi" w:hAnsiTheme="minorHAnsi" w:hint="eastAsia"/>
          <w:noProof/>
          <w:lang w:eastAsia="zh-CN"/>
        </w:rPr>
        <w:t>年</w:t>
      </w:r>
      <w:r w:rsidRPr="00D6193C">
        <w:rPr>
          <w:rFonts w:asciiTheme="minorHAnsi" w:hAnsiTheme="minorHAnsi"/>
          <w:noProof/>
          <w:lang w:eastAsia="zh-CN"/>
        </w:rPr>
        <w:t>12</w:t>
      </w:r>
      <w:r w:rsidRPr="00D6193C">
        <w:rPr>
          <w:rFonts w:asciiTheme="minorHAnsi" w:hAnsiTheme="minorHAnsi" w:hint="eastAsia"/>
          <w:noProof/>
          <w:lang w:eastAsia="zh-CN"/>
        </w:rPr>
        <w:t>月</w:t>
      </w:r>
      <w:r w:rsidRPr="00D6193C">
        <w:rPr>
          <w:rFonts w:asciiTheme="minorHAnsi" w:hAnsiTheme="minorHAnsi"/>
          <w:noProof/>
          <w:lang w:eastAsia="zh-CN"/>
        </w:rPr>
        <w:t>31</w:t>
      </w:r>
      <w:r w:rsidRPr="00D6193C">
        <w:rPr>
          <w:rFonts w:asciiTheme="minorHAnsi" w:eastAsiaTheme="minorEastAsia" w:hAnsiTheme="minorHAnsi" w:hint="eastAsia"/>
          <w:noProof/>
          <w:lang w:eastAsia="zh-CN"/>
        </w:rPr>
        <w:t>日结束的周期的资产净值变化报表</w:t>
      </w:r>
      <w:r>
        <w:rPr>
          <w:noProof/>
          <w:lang w:eastAsia="zh-CN"/>
        </w:rPr>
        <w:tab/>
      </w:r>
      <w:r>
        <w:rPr>
          <w:noProof/>
          <w:lang w:eastAsia="zh-CN"/>
        </w:rPr>
        <w:tab/>
      </w:r>
      <w:r>
        <w:rPr>
          <w:noProof/>
        </w:rPr>
        <w:fldChar w:fldCharType="begin"/>
      </w:r>
      <w:r>
        <w:rPr>
          <w:noProof/>
          <w:lang w:eastAsia="zh-CN"/>
        </w:rPr>
        <w:instrText xml:space="preserve"> PAGEREF _Toc511768680 \h </w:instrText>
      </w:r>
      <w:r>
        <w:rPr>
          <w:noProof/>
        </w:rPr>
      </w:r>
      <w:r>
        <w:rPr>
          <w:noProof/>
        </w:rPr>
        <w:fldChar w:fldCharType="separate"/>
      </w:r>
      <w:r w:rsidR="003061C6">
        <w:rPr>
          <w:noProof/>
          <w:lang w:eastAsia="zh-CN"/>
        </w:rPr>
        <w:t>24</w:t>
      </w:r>
      <w:r>
        <w:rPr>
          <w:noProof/>
        </w:rPr>
        <w:fldChar w:fldCharType="end"/>
      </w:r>
    </w:p>
    <w:p w:rsidR="00896967" w:rsidRDefault="00896967" w:rsidP="00896967">
      <w:pPr>
        <w:pStyle w:val="TOC2"/>
        <w:tabs>
          <w:tab w:val="clear" w:pos="7938"/>
          <w:tab w:val="left" w:pos="964"/>
          <w:tab w:val="center" w:leader="dot" w:pos="8789"/>
          <w:tab w:val="right" w:pos="9639"/>
        </w:tabs>
        <w:ind w:left="992" w:hanging="992"/>
        <w:rPr>
          <w:rFonts w:asciiTheme="minorHAnsi" w:eastAsiaTheme="minorEastAsia" w:hAnsiTheme="minorHAnsi" w:cstheme="minorBidi"/>
          <w:noProof/>
          <w:sz w:val="22"/>
          <w:szCs w:val="22"/>
          <w:lang w:val="en-US" w:eastAsia="zh-CN"/>
        </w:rPr>
      </w:pPr>
      <w:r w:rsidRPr="00D6193C">
        <w:rPr>
          <w:rFonts w:asciiTheme="minorHAnsi" w:eastAsiaTheme="minorEastAsia" w:hAnsiTheme="minorHAnsi" w:hint="eastAsia"/>
          <w:noProof/>
          <w:lang w:eastAsia="zh-CN"/>
        </w:rPr>
        <w:t>四</w:t>
      </w:r>
      <w:r>
        <w:rPr>
          <w:rFonts w:asciiTheme="minorHAnsi" w:eastAsiaTheme="minorEastAsia" w:hAnsiTheme="minorHAnsi"/>
          <w:noProof/>
          <w:lang w:eastAsia="zh-CN"/>
        </w:rPr>
        <w:tab/>
      </w:r>
      <w:r w:rsidRPr="00D6193C">
        <w:rPr>
          <w:rFonts w:asciiTheme="minorHAnsi" w:eastAsiaTheme="minorEastAsia" w:hAnsiTheme="minorHAnsi"/>
          <w:noProof/>
          <w:lang w:eastAsia="zh-CN"/>
        </w:rPr>
        <w:t>2017</w:t>
      </w:r>
      <w:r w:rsidRPr="00D6193C">
        <w:rPr>
          <w:rFonts w:asciiTheme="minorHAnsi" w:eastAsiaTheme="minorEastAsia" w:hAnsiTheme="minorHAnsi" w:hint="eastAsia"/>
          <w:noProof/>
          <w:lang w:eastAsia="zh-CN"/>
        </w:rPr>
        <w:t>年</w:t>
      </w:r>
      <w:r w:rsidRPr="00D6193C">
        <w:rPr>
          <w:rFonts w:asciiTheme="minorHAnsi" w:eastAsiaTheme="minorEastAsia" w:hAnsiTheme="minorHAnsi"/>
          <w:noProof/>
          <w:lang w:eastAsia="zh-CN"/>
        </w:rPr>
        <w:t>12</w:t>
      </w:r>
      <w:r w:rsidRPr="00D6193C">
        <w:rPr>
          <w:rFonts w:asciiTheme="minorHAnsi" w:eastAsiaTheme="minorEastAsia" w:hAnsiTheme="minorHAnsi" w:hint="eastAsia"/>
          <w:noProof/>
          <w:lang w:eastAsia="zh-CN"/>
        </w:rPr>
        <w:t>月</w:t>
      </w:r>
      <w:r w:rsidRPr="00D6193C">
        <w:rPr>
          <w:rFonts w:asciiTheme="minorHAnsi" w:eastAsiaTheme="minorEastAsia" w:hAnsiTheme="minorHAnsi"/>
          <w:noProof/>
          <w:lang w:eastAsia="zh-CN"/>
        </w:rPr>
        <w:t>31</w:t>
      </w:r>
      <w:r w:rsidRPr="00D6193C">
        <w:rPr>
          <w:rFonts w:asciiTheme="minorHAnsi" w:eastAsiaTheme="minorEastAsia" w:hAnsiTheme="minorHAnsi" w:hint="eastAsia"/>
          <w:noProof/>
          <w:lang w:eastAsia="zh-CN"/>
        </w:rPr>
        <w:t>日结束的周期的现金流报表</w:t>
      </w:r>
      <w:r>
        <w:rPr>
          <w:noProof/>
          <w:lang w:eastAsia="zh-CN"/>
        </w:rPr>
        <w:tab/>
      </w:r>
      <w:r>
        <w:rPr>
          <w:noProof/>
          <w:lang w:eastAsia="zh-CN"/>
        </w:rPr>
        <w:tab/>
      </w:r>
      <w:r>
        <w:rPr>
          <w:noProof/>
        </w:rPr>
        <w:fldChar w:fldCharType="begin"/>
      </w:r>
      <w:r>
        <w:rPr>
          <w:noProof/>
          <w:lang w:eastAsia="zh-CN"/>
        </w:rPr>
        <w:instrText xml:space="preserve"> PAGEREF _Toc511768681 \h </w:instrText>
      </w:r>
      <w:r>
        <w:rPr>
          <w:noProof/>
        </w:rPr>
      </w:r>
      <w:r>
        <w:rPr>
          <w:noProof/>
        </w:rPr>
        <w:fldChar w:fldCharType="separate"/>
      </w:r>
      <w:r w:rsidR="003061C6">
        <w:rPr>
          <w:noProof/>
          <w:lang w:eastAsia="zh-CN"/>
        </w:rPr>
        <w:t>25</w:t>
      </w:r>
      <w:r>
        <w:rPr>
          <w:noProof/>
        </w:rPr>
        <w:fldChar w:fldCharType="end"/>
      </w:r>
    </w:p>
    <w:p w:rsidR="00896967" w:rsidRDefault="00896967" w:rsidP="00896967">
      <w:pPr>
        <w:pStyle w:val="TOC2"/>
        <w:tabs>
          <w:tab w:val="clear" w:pos="7938"/>
          <w:tab w:val="left" w:pos="964"/>
          <w:tab w:val="center" w:leader="dot" w:pos="8789"/>
          <w:tab w:val="right" w:pos="9639"/>
        </w:tabs>
        <w:ind w:left="992" w:hanging="992"/>
        <w:rPr>
          <w:rFonts w:asciiTheme="minorHAnsi" w:eastAsiaTheme="minorEastAsia" w:hAnsiTheme="minorHAnsi" w:cstheme="minorBidi"/>
          <w:noProof/>
          <w:sz w:val="22"/>
          <w:szCs w:val="22"/>
          <w:lang w:val="en-US" w:eastAsia="zh-CN"/>
        </w:rPr>
      </w:pPr>
      <w:r w:rsidRPr="00D6193C">
        <w:rPr>
          <w:rFonts w:asciiTheme="minorHAnsi" w:hAnsiTheme="minorHAnsi" w:hint="eastAsia"/>
          <w:noProof/>
          <w:lang w:eastAsia="zh-CN"/>
        </w:rPr>
        <w:t>五</w:t>
      </w:r>
      <w:r>
        <w:rPr>
          <w:rFonts w:asciiTheme="minorHAnsi" w:hAnsiTheme="minorHAnsi"/>
          <w:noProof/>
          <w:lang w:eastAsia="zh-CN"/>
        </w:rPr>
        <w:tab/>
      </w:r>
      <w:r w:rsidRPr="00D6193C">
        <w:rPr>
          <w:rFonts w:asciiTheme="minorHAnsi" w:hAnsiTheme="minorHAnsi"/>
          <w:noProof/>
          <w:lang w:eastAsia="zh-CN"/>
        </w:rPr>
        <w:t>2017</w:t>
      </w:r>
      <w:r w:rsidRPr="00D6193C">
        <w:rPr>
          <w:rFonts w:asciiTheme="minorHAnsi" w:eastAsiaTheme="minorEastAsia" w:hAnsiTheme="minorHAnsi" w:hint="eastAsia"/>
          <w:noProof/>
          <w:lang w:eastAsia="zh-CN"/>
        </w:rPr>
        <w:t>年财务期预算金额与实际发生金额的对比表</w:t>
      </w:r>
      <w:r>
        <w:rPr>
          <w:noProof/>
          <w:lang w:eastAsia="zh-CN"/>
        </w:rPr>
        <w:tab/>
      </w:r>
      <w:r>
        <w:rPr>
          <w:noProof/>
          <w:lang w:eastAsia="zh-CN"/>
        </w:rPr>
        <w:tab/>
      </w:r>
      <w:r>
        <w:rPr>
          <w:noProof/>
        </w:rPr>
        <w:fldChar w:fldCharType="begin"/>
      </w:r>
      <w:r>
        <w:rPr>
          <w:noProof/>
          <w:lang w:eastAsia="zh-CN"/>
        </w:rPr>
        <w:instrText xml:space="preserve"> PAGEREF _Toc511768682 \h </w:instrText>
      </w:r>
      <w:r>
        <w:rPr>
          <w:noProof/>
        </w:rPr>
      </w:r>
      <w:r>
        <w:rPr>
          <w:noProof/>
        </w:rPr>
        <w:fldChar w:fldCharType="separate"/>
      </w:r>
      <w:r w:rsidR="003061C6">
        <w:rPr>
          <w:noProof/>
          <w:lang w:eastAsia="zh-CN"/>
        </w:rPr>
        <w:t>27</w:t>
      </w:r>
      <w:r>
        <w:rPr>
          <w:noProof/>
        </w:rPr>
        <w:fldChar w:fldCharType="end"/>
      </w:r>
    </w:p>
    <w:p w:rsidR="00896967" w:rsidRPr="00DA074F"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eastAsia="zh-CN"/>
        </w:rPr>
      </w:pPr>
      <w:r w:rsidRPr="00D6193C">
        <w:rPr>
          <w:rFonts w:asciiTheme="minorHAnsi" w:eastAsiaTheme="minorEastAsia" w:hAnsiTheme="minorHAnsi" w:hint="eastAsia"/>
          <w:noProof/>
          <w:lang w:eastAsia="zh-CN"/>
        </w:rPr>
        <w:t>财务报表说明</w:t>
      </w:r>
      <w:r>
        <w:rPr>
          <w:noProof/>
          <w:lang w:eastAsia="zh-CN"/>
        </w:rPr>
        <w:tab/>
      </w:r>
      <w:r>
        <w:rPr>
          <w:noProof/>
          <w:lang w:eastAsia="zh-CN"/>
        </w:rPr>
        <w:tab/>
      </w:r>
      <w:r>
        <w:rPr>
          <w:noProof/>
        </w:rPr>
        <w:fldChar w:fldCharType="begin"/>
      </w:r>
      <w:r>
        <w:rPr>
          <w:noProof/>
          <w:lang w:eastAsia="zh-CN"/>
        </w:rPr>
        <w:instrText xml:space="preserve"> PAGEREF _Toc511768683 \h </w:instrText>
      </w:r>
      <w:r>
        <w:rPr>
          <w:noProof/>
        </w:rPr>
      </w:r>
      <w:r>
        <w:rPr>
          <w:noProof/>
        </w:rPr>
        <w:fldChar w:fldCharType="separate"/>
      </w:r>
      <w:r w:rsidR="003061C6">
        <w:rPr>
          <w:noProof/>
          <w:lang w:eastAsia="zh-CN"/>
        </w:rPr>
        <w:t>28</w:t>
      </w:r>
      <w:r>
        <w:rPr>
          <w:noProof/>
        </w:rPr>
        <w:fldChar w:fldCharType="end"/>
      </w:r>
    </w:p>
    <w:p w:rsidR="00896967" w:rsidRPr="00DA074F"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eastAsia="zh-CN"/>
        </w:rPr>
      </w:pPr>
      <w:r>
        <w:rPr>
          <w:rFonts w:hint="eastAsia"/>
          <w:noProof/>
          <w:lang w:eastAsia="zh-CN"/>
        </w:rPr>
        <w:t>说明</w:t>
      </w:r>
      <w:r w:rsidRPr="00D6193C">
        <w:rPr>
          <w:noProof/>
          <w:lang w:val="fr-FR" w:eastAsia="zh-CN"/>
        </w:rPr>
        <w:t>1</w:t>
      </w:r>
      <w:r>
        <w:rPr>
          <w:rFonts w:asciiTheme="minorHAnsi" w:eastAsiaTheme="minorEastAsia" w:hAnsiTheme="minorHAnsi" w:cstheme="minorBidi"/>
          <w:noProof/>
          <w:sz w:val="22"/>
          <w:szCs w:val="22"/>
          <w:lang w:val="en-US" w:eastAsia="zh-CN"/>
        </w:rPr>
        <w:tab/>
      </w:r>
      <w:r w:rsidRPr="00D6193C">
        <w:rPr>
          <w:rFonts w:hint="eastAsia"/>
          <w:noProof/>
          <w:lang w:val="fr-FR" w:eastAsia="zh-CN"/>
        </w:rPr>
        <w:t>国际电联的目标</w:t>
      </w:r>
      <w:r>
        <w:rPr>
          <w:noProof/>
          <w:lang w:eastAsia="zh-CN"/>
        </w:rPr>
        <w:tab/>
      </w:r>
      <w:r>
        <w:rPr>
          <w:noProof/>
          <w:lang w:eastAsia="zh-CN"/>
        </w:rPr>
        <w:tab/>
      </w:r>
      <w:r>
        <w:rPr>
          <w:noProof/>
        </w:rPr>
        <w:fldChar w:fldCharType="begin"/>
      </w:r>
      <w:r>
        <w:rPr>
          <w:noProof/>
          <w:lang w:eastAsia="zh-CN"/>
        </w:rPr>
        <w:instrText xml:space="preserve"> PAGEREF _Toc511768684 \h </w:instrText>
      </w:r>
      <w:r>
        <w:rPr>
          <w:noProof/>
        </w:rPr>
      </w:r>
      <w:r>
        <w:rPr>
          <w:noProof/>
        </w:rPr>
        <w:fldChar w:fldCharType="separate"/>
      </w:r>
      <w:r w:rsidR="003061C6">
        <w:rPr>
          <w:noProof/>
          <w:lang w:eastAsia="zh-CN"/>
        </w:rPr>
        <w:t>28</w:t>
      </w:r>
      <w:r>
        <w:rPr>
          <w:noProof/>
        </w:rPr>
        <w:fldChar w:fldCharType="end"/>
      </w:r>
    </w:p>
    <w:p w:rsidR="00896967" w:rsidRPr="00DA074F"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w:t>
      </w:r>
      <w:r>
        <w:rPr>
          <w:rFonts w:asciiTheme="minorHAnsi" w:eastAsiaTheme="minorEastAsia" w:hAnsiTheme="minorHAnsi" w:cstheme="minorBidi"/>
          <w:noProof/>
          <w:sz w:val="22"/>
          <w:szCs w:val="22"/>
          <w:lang w:val="en-US" w:eastAsia="zh-CN"/>
        </w:rPr>
        <w:tab/>
      </w:r>
      <w:r>
        <w:rPr>
          <w:rFonts w:hint="eastAsia"/>
          <w:noProof/>
          <w:lang w:eastAsia="zh-CN"/>
        </w:rPr>
        <w:t>主要会计原则</w:t>
      </w:r>
      <w:r>
        <w:rPr>
          <w:noProof/>
          <w:lang w:eastAsia="zh-CN"/>
        </w:rPr>
        <w:tab/>
      </w:r>
      <w:r>
        <w:rPr>
          <w:noProof/>
          <w:lang w:eastAsia="zh-CN"/>
        </w:rPr>
        <w:tab/>
      </w:r>
      <w:r>
        <w:rPr>
          <w:noProof/>
        </w:rPr>
        <w:fldChar w:fldCharType="begin"/>
      </w:r>
      <w:r>
        <w:rPr>
          <w:noProof/>
          <w:lang w:eastAsia="zh-CN"/>
        </w:rPr>
        <w:instrText xml:space="preserve"> PAGEREF _Toc511768685 \h </w:instrText>
      </w:r>
      <w:r>
        <w:rPr>
          <w:noProof/>
        </w:rPr>
      </w:r>
      <w:r>
        <w:rPr>
          <w:noProof/>
        </w:rPr>
        <w:fldChar w:fldCharType="separate"/>
      </w:r>
      <w:r w:rsidR="003061C6">
        <w:rPr>
          <w:noProof/>
          <w:lang w:eastAsia="zh-CN"/>
        </w:rPr>
        <w:t>29</w:t>
      </w:r>
      <w:r>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外汇</w:t>
      </w:r>
      <w:r w:rsidRPr="00C32A75">
        <w:rPr>
          <w:noProof/>
          <w:lang w:eastAsia="zh-CN"/>
        </w:rPr>
        <w:tab/>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_Toc511768686 \h </w:instrText>
      </w:r>
      <w:r w:rsidRPr="00C32A75">
        <w:rPr>
          <w:noProof/>
        </w:rPr>
      </w:r>
      <w:r w:rsidRPr="00C32A75">
        <w:rPr>
          <w:noProof/>
        </w:rPr>
        <w:fldChar w:fldCharType="separate"/>
      </w:r>
      <w:r w:rsidR="003061C6">
        <w:rPr>
          <w:noProof/>
          <w:lang w:eastAsia="zh-CN"/>
        </w:rPr>
        <w:t>29</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金融工具</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_Toc511768687 \h </w:instrText>
      </w:r>
      <w:r w:rsidRPr="00C32A75">
        <w:rPr>
          <w:noProof/>
        </w:rPr>
      </w:r>
      <w:r w:rsidRPr="00C32A75">
        <w:rPr>
          <w:noProof/>
        </w:rPr>
        <w:fldChar w:fldCharType="separate"/>
      </w:r>
      <w:r w:rsidR="003061C6">
        <w:rPr>
          <w:noProof/>
          <w:lang w:eastAsia="zh-CN"/>
        </w:rPr>
        <w:t>30</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应收账款减损准备金的确定</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_Toc511768688 \h </w:instrText>
      </w:r>
      <w:r w:rsidRPr="00C32A75">
        <w:rPr>
          <w:noProof/>
        </w:rPr>
      </w:r>
      <w:r w:rsidRPr="00C32A75">
        <w:rPr>
          <w:noProof/>
        </w:rPr>
        <w:fldChar w:fldCharType="separate"/>
      </w:r>
      <w:r w:rsidR="003061C6">
        <w:rPr>
          <w:noProof/>
          <w:lang w:eastAsia="zh-CN"/>
        </w:rPr>
        <w:t>31</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资产减损准备金的使用和提供</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_Toc511768689 \h </w:instrText>
      </w:r>
      <w:r w:rsidRPr="00C32A75">
        <w:rPr>
          <w:noProof/>
        </w:rPr>
      </w:r>
      <w:r w:rsidRPr="00C32A75">
        <w:rPr>
          <w:noProof/>
        </w:rPr>
        <w:fldChar w:fldCharType="separate"/>
      </w:r>
      <w:r w:rsidR="003061C6">
        <w:rPr>
          <w:noProof/>
          <w:lang w:eastAsia="zh-CN"/>
        </w:rPr>
        <w:t>31</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库存</w:t>
      </w:r>
      <w:r w:rsidRPr="00C32A75">
        <w:rPr>
          <w:noProof/>
          <w:lang w:eastAsia="zh-CN"/>
        </w:rPr>
        <w:tab/>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_Toc511768690 \h </w:instrText>
      </w:r>
      <w:r w:rsidRPr="00C32A75">
        <w:rPr>
          <w:noProof/>
        </w:rPr>
      </w:r>
      <w:r w:rsidRPr="00C32A75">
        <w:rPr>
          <w:noProof/>
        </w:rPr>
        <w:fldChar w:fldCharType="separate"/>
      </w:r>
      <w:r w:rsidR="003061C6">
        <w:rPr>
          <w:noProof/>
          <w:lang w:eastAsia="zh-CN"/>
        </w:rPr>
        <w:t>32</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财产和设备</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_Toc511768691 \h </w:instrText>
      </w:r>
      <w:r w:rsidRPr="00C32A75">
        <w:rPr>
          <w:noProof/>
        </w:rPr>
      </w:r>
      <w:r w:rsidRPr="00C32A75">
        <w:rPr>
          <w:noProof/>
        </w:rPr>
        <w:fldChar w:fldCharType="separate"/>
      </w:r>
      <w:r w:rsidR="003061C6">
        <w:rPr>
          <w:noProof/>
          <w:lang w:eastAsia="zh-CN"/>
        </w:rPr>
        <w:t>32</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租赁的固定资产</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_Toc511768692 \h </w:instrText>
      </w:r>
      <w:r w:rsidRPr="00C32A75">
        <w:rPr>
          <w:noProof/>
        </w:rPr>
      </w:r>
      <w:r w:rsidRPr="00C32A75">
        <w:rPr>
          <w:noProof/>
        </w:rPr>
        <w:fldChar w:fldCharType="separate"/>
      </w:r>
      <w:r w:rsidR="003061C6">
        <w:rPr>
          <w:noProof/>
          <w:lang w:eastAsia="zh-CN"/>
        </w:rPr>
        <w:t>33</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无形资产</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_Toc511768693 \h </w:instrText>
      </w:r>
      <w:r w:rsidRPr="00C32A75">
        <w:rPr>
          <w:noProof/>
        </w:rPr>
      </w:r>
      <w:r w:rsidRPr="00C32A75">
        <w:rPr>
          <w:noProof/>
        </w:rPr>
        <w:fldChar w:fldCharType="separate"/>
      </w:r>
      <w:r w:rsidR="003061C6">
        <w:rPr>
          <w:noProof/>
          <w:lang w:eastAsia="zh-CN"/>
        </w:rPr>
        <w:t>33</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准备金</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_Toc511768694 \h </w:instrText>
      </w:r>
      <w:r w:rsidRPr="00C32A75">
        <w:rPr>
          <w:noProof/>
        </w:rPr>
      </w:r>
      <w:r w:rsidRPr="00C32A75">
        <w:rPr>
          <w:noProof/>
        </w:rPr>
        <w:fldChar w:fldCharType="separate"/>
      </w:r>
      <w:r w:rsidR="003061C6">
        <w:rPr>
          <w:noProof/>
          <w:lang w:eastAsia="zh-CN"/>
        </w:rPr>
        <w:t>34</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备用资产和负债</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_Toc511768695 \h </w:instrText>
      </w:r>
      <w:r w:rsidRPr="00C32A75">
        <w:rPr>
          <w:noProof/>
        </w:rPr>
      </w:r>
      <w:r w:rsidRPr="00C32A75">
        <w:rPr>
          <w:noProof/>
        </w:rPr>
        <w:fldChar w:fldCharType="separate"/>
      </w:r>
      <w:r w:rsidR="003061C6">
        <w:rPr>
          <w:noProof/>
          <w:lang w:eastAsia="zh-CN"/>
        </w:rPr>
        <w:t>34</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职员福利</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_Toc511768696 \h </w:instrText>
      </w:r>
      <w:r w:rsidRPr="00C32A75">
        <w:rPr>
          <w:noProof/>
        </w:rPr>
      </w:r>
      <w:r w:rsidRPr="00C32A75">
        <w:rPr>
          <w:noProof/>
        </w:rPr>
        <w:fldChar w:fldCharType="separate"/>
      </w:r>
      <w:r w:rsidR="003061C6">
        <w:rPr>
          <w:noProof/>
          <w:lang w:eastAsia="zh-CN"/>
        </w:rPr>
        <w:t>34</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资金的确认</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_Toc511768697 \h </w:instrText>
      </w:r>
      <w:r w:rsidRPr="00C32A75">
        <w:rPr>
          <w:noProof/>
        </w:rPr>
      </w:r>
      <w:r w:rsidRPr="00C32A75">
        <w:rPr>
          <w:noProof/>
        </w:rPr>
        <w:fldChar w:fldCharType="separate"/>
      </w:r>
      <w:r w:rsidR="003061C6">
        <w:rPr>
          <w:noProof/>
          <w:lang w:eastAsia="zh-CN"/>
        </w:rPr>
        <w:t>35</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储备金账目</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_Toc511768698 \h </w:instrText>
      </w:r>
      <w:r w:rsidRPr="00C32A75">
        <w:rPr>
          <w:noProof/>
        </w:rPr>
      </w:r>
      <w:r w:rsidRPr="00C32A75">
        <w:rPr>
          <w:noProof/>
        </w:rPr>
        <w:fldChar w:fldCharType="separate"/>
      </w:r>
      <w:r w:rsidR="003061C6">
        <w:rPr>
          <w:noProof/>
          <w:lang w:eastAsia="zh-CN"/>
        </w:rPr>
        <w:t>36</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其他资金</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_Toc511768699 \h </w:instrText>
      </w:r>
      <w:r w:rsidRPr="00C32A75">
        <w:rPr>
          <w:noProof/>
        </w:rPr>
      </w:r>
      <w:r w:rsidRPr="00C32A75">
        <w:rPr>
          <w:noProof/>
        </w:rPr>
        <w:fldChar w:fldCharType="separate"/>
      </w:r>
      <w:r w:rsidR="003061C6">
        <w:rPr>
          <w:noProof/>
          <w:lang w:eastAsia="zh-CN"/>
        </w:rPr>
        <w:t>36</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预算外活动相关基金</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_Toc511768700 \h </w:instrText>
      </w:r>
      <w:r w:rsidRPr="00C32A75">
        <w:rPr>
          <w:noProof/>
        </w:rPr>
      </w:r>
      <w:r w:rsidRPr="00C32A75">
        <w:rPr>
          <w:noProof/>
        </w:rPr>
        <w:fldChar w:fldCharType="separate"/>
      </w:r>
      <w:r w:rsidR="003061C6">
        <w:rPr>
          <w:noProof/>
          <w:lang w:eastAsia="zh-CN"/>
        </w:rPr>
        <w:t>37</w:t>
      </w:r>
      <w:r w:rsidRPr="00C32A75">
        <w:rPr>
          <w:noProof/>
        </w:rPr>
        <w:fldChar w:fldCharType="end"/>
      </w:r>
    </w:p>
    <w:p w:rsidR="00896967" w:rsidRPr="00C32A75"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收入的确认</w:t>
      </w:r>
      <w:r w:rsidRPr="00C32A75">
        <w:rPr>
          <w:noProof/>
          <w:lang w:eastAsia="zh-CN"/>
        </w:rPr>
        <w:tab/>
      </w:r>
      <w:r w:rsidRPr="00C32A75">
        <w:rPr>
          <w:noProof/>
          <w:lang w:eastAsia="zh-CN"/>
        </w:rPr>
        <w:tab/>
      </w:r>
      <w:r w:rsidRPr="00C32A75">
        <w:rPr>
          <w:noProof/>
        </w:rPr>
        <w:fldChar w:fldCharType="begin"/>
      </w:r>
      <w:r w:rsidRPr="00C32A75">
        <w:rPr>
          <w:noProof/>
          <w:lang w:eastAsia="zh-CN"/>
        </w:rPr>
        <w:instrText xml:space="preserve"> PAGEREF _Toc511768701 \h </w:instrText>
      </w:r>
      <w:r w:rsidRPr="00C32A75">
        <w:rPr>
          <w:noProof/>
        </w:rPr>
      </w:r>
      <w:r w:rsidRPr="00C32A75">
        <w:rPr>
          <w:noProof/>
        </w:rPr>
        <w:fldChar w:fldCharType="separate"/>
      </w:r>
      <w:r w:rsidR="003061C6">
        <w:rPr>
          <w:noProof/>
          <w:lang w:eastAsia="zh-CN"/>
        </w:rPr>
        <w:t>38</w:t>
      </w:r>
      <w:r w:rsidRPr="00C32A75">
        <w:rPr>
          <w:noProof/>
        </w:rPr>
        <w:fldChar w:fldCharType="end"/>
      </w:r>
    </w:p>
    <w:p w:rsidR="00896967" w:rsidRPr="00EA49E1"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eastAsia="zh-CN"/>
        </w:rPr>
      </w:pPr>
      <w:r w:rsidRPr="00C32A75">
        <w:rPr>
          <w:rFonts w:hint="eastAsia"/>
          <w:noProof/>
          <w:lang w:eastAsia="zh-CN"/>
        </w:rPr>
        <w:t>分部门报告</w:t>
      </w:r>
      <w:r>
        <w:rPr>
          <w:noProof/>
          <w:lang w:eastAsia="zh-CN"/>
        </w:rPr>
        <w:tab/>
      </w:r>
      <w:r>
        <w:rPr>
          <w:noProof/>
          <w:lang w:eastAsia="zh-CN"/>
        </w:rPr>
        <w:tab/>
      </w:r>
      <w:r>
        <w:rPr>
          <w:noProof/>
        </w:rPr>
        <w:fldChar w:fldCharType="begin"/>
      </w:r>
      <w:r>
        <w:rPr>
          <w:noProof/>
          <w:lang w:eastAsia="zh-CN"/>
        </w:rPr>
        <w:instrText xml:space="preserve"> PAGEREF _Toc511768702 \h </w:instrText>
      </w:r>
      <w:r>
        <w:rPr>
          <w:noProof/>
        </w:rPr>
      </w:r>
      <w:r>
        <w:rPr>
          <w:noProof/>
        </w:rPr>
        <w:fldChar w:fldCharType="separate"/>
      </w:r>
      <w:r w:rsidR="003061C6">
        <w:rPr>
          <w:noProof/>
          <w:lang w:eastAsia="zh-CN"/>
        </w:rPr>
        <w:t>38</w:t>
      </w:r>
      <w:r>
        <w:rPr>
          <w:noProof/>
        </w:rPr>
        <w:fldChar w:fldCharType="end"/>
      </w:r>
    </w:p>
    <w:p w:rsidR="00896967"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sidRPr="00C32A75">
        <w:rPr>
          <w:rFonts w:hint="eastAsia"/>
          <w:noProof/>
          <w:lang w:eastAsia="zh-CN"/>
        </w:rPr>
        <w:t>预算比较</w:t>
      </w:r>
      <w:r>
        <w:rPr>
          <w:noProof/>
          <w:lang w:eastAsia="zh-CN"/>
        </w:rPr>
        <w:tab/>
      </w:r>
      <w:r>
        <w:rPr>
          <w:noProof/>
          <w:lang w:eastAsia="zh-CN"/>
        </w:rPr>
        <w:tab/>
      </w:r>
      <w:r>
        <w:rPr>
          <w:noProof/>
        </w:rPr>
        <w:fldChar w:fldCharType="begin"/>
      </w:r>
      <w:r>
        <w:rPr>
          <w:noProof/>
          <w:lang w:eastAsia="zh-CN"/>
        </w:rPr>
        <w:instrText xml:space="preserve"> PAGEREF _Toc511768703 \h </w:instrText>
      </w:r>
      <w:r>
        <w:rPr>
          <w:noProof/>
        </w:rPr>
      </w:r>
      <w:r>
        <w:rPr>
          <w:noProof/>
        </w:rPr>
        <w:fldChar w:fldCharType="separate"/>
      </w:r>
      <w:r w:rsidR="003061C6">
        <w:rPr>
          <w:noProof/>
          <w:lang w:eastAsia="zh-CN"/>
        </w:rPr>
        <w:t>39</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lastRenderedPageBreak/>
        <w:t>说明</w:t>
      </w:r>
      <w:r>
        <w:rPr>
          <w:noProof/>
          <w:lang w:eastAsia="zh-CN"/>
        </w:rPr>
        <w:t>3</w:t>
      </w:r>
      <w:r>
        <w:rPr>
          <w:rFonts w:asciiTheme="minorHAnsi" w:eastAsiaTheme="minorEastAsia" w:hAnsiTheme="minorHAnsi" w:cstheme="minorBidi"/>
          <w:noProof/>
          <w:sz w:val="22"/>
          <w:szCs w:val="22"/>
          <w:lang w:val="en-US" w:eastAsia="zh-CN"/>
        </w:rPr>
        <w:tab/>
      </w:r>
      <w:r>
        <w:rPr>
          <w:rFonts w:hint="eastAsia"/>
          <w:noProof/>
          <w:lang w:eastAsia="zh-CN"/>
        </w:rPr>
        <w:t>净资产的管理</w:t>
      </w:r>
      <w:r>
        <w:rPr>
          <w:noProof/>
          <w:lang w:eastAsia="zh-CN"/>
        </w:rPr>
        <w:tab/>
      </w:r>
      <w:r>
        <w:rPr>
          <w:noProof/>
          <w:lang w:eastAsia="zh-CN"/>
        </w:rPr>
        <w:tab/>
      </w:r>
      <w:r>
        <w:rPr>
          <w:noProof/>
        </w:rPr>
        <w:fldChar w:fldCharType="begin"/>
      </w:r>
      <w:r>
        <w:rPr>
          <w:noProof/>
          <w:lang w:eastAsia="zh-CN"/>
        </w:rPr>
        <w:instrText xml:space="preserve"> PAGEREF _Toc511768704 \h </w:instrText>
      </w:r>
      <w:r>
        <w:rPr>
          <w:noProof/>
        </w:rPr>
      </w:r>
      <w:r>
        <w:rPr>
          <w:noProof/>
        </w:rPr>
        <w:fldChar w:fldCharType="separate"/>
      </w:r>
      <w:r w:rsidR="003061C6">
        <w:rPr>
          <w:noProof/>
          <w:lang w:eastAsia="zh-CN"/>
        </w:rPr>
        <w:t>39</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4</w:t>
      </w:r>
      <w:r>
        <w:rPr>
          <w:rFonts w:asciiTheme="minorHAnsi" w:eastAsiaTheme="minorEastAsia" w:hAnsiTheme="minorHAnsi" w:cstheme="minorBidi"/>
          <w:noProof/>
          <w:sz w:val="22"/>
          <w:szCs w:val="22"/>
          <w:lang w:val="en-US" w:eastAsia="zh-CN"/>
        </w:rPr>
        <w:tab/>
      </w:r>
      <w:r>
        <w:rPr>
          <w:rFonts w:hint="eastAsia"/>
          <w:noProof/>
          <w:lang w:eastAsia="zh-CN"/>
        </w:rPr>
        <w:t>财务风险的管理</w:t>
      </w:r>
      <w:r>
        <w:rPr>
          <w:noProof/>
          <w:lang w:eastAsia="zh-CN"/>
        </w:rPr>
        <w:tab/>
      </w:r>
      <w:r>
        <w:rPr>
          <w:noProof/>
          <w:lang w:eastAsia="zh-CN"/>
        </w:rPr>
        <w:tab/>
      </w:r>
      <w:r>
        <w:rPr>
          <w:noProof/>
        </w:rPr>
        <w:fldChar w:fldCharType="begin"/>
      </w:r>
      <w:r>
        <w:rPr>
          <w:noProof/>
          <w:lang w:eastAsia="zh-CN"/>
        </w:rPr>
        <w:instrText xml:space="preserve"> PAGEREF _Toc511768705 \h </w:instrText>
      </w:r>
      <w:r>
        <w:rPr>
          <w:noProof/>
        </w:rPr>
      </w:r>
      <w:r>
        <w:rPr>
          <w:noProof/>
        </w:rPr>
        <w:fldChar w:fldCharType="separate"/>
      </w:r>
      <w:r w:rsidR="003061C6">
        <w:rPr>
          <w:noProof/>
          <w:lang w:eastAsia="zh-CN"/>
        </w:rPr>
        <w:t>39</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5</w:t>
      </w:r>
      <w:r>
        <w:rPr>
          <w:rFonts w:asciiTheme="minorHAnsi" w:eastAsiaTheme="minorEastAsia" w:hAnsiTheme="minorHAnsi" w:cstheme="minorBidi"/>
          <w:noProof/>
          <w:sz w:val="22"/>
          <w:szCs w:val="22"/>
          <w:lang w:val="en-US" w:eastAsia="zh-CN"/>
        </w:rPr>
        <w:tab/>
      </w:r>
      <w:r>
        <w:rPr>
          <w:rFonts w:hint="eastAsia"/>
          <w:noProof/>
          <w:lang w:eastAsia="zh-CN"/>
        </w:rPr>
        <w:t>判定和会计估算</w:t>
      </w:r>
      <w:r>
        <w:rPr>
          <w:noProof/>
          <w:lang w:eastAsia="zh-CN"/>
        </w:rPr>
        <w:tab/>
      </w:r>
      <w:r>
        <w:rPr>
          <w:noProof/>
          <w:lang w:eastAsia="zh-CN"/>
        </w:rPr>
        <w:tab/>
      </w:r>
      <w:r>
        <w:rPr>
          <w:noProof/>
        </w:rPr>
        <w:fldChar w:fldCharType="begin"/>
      </w:r>
      <w:r>
        <w:rPr>
          <w:noProof/>
          <w:lang w:eastAsia="zh-CN"/>
        </w:rPr>
        <w:instrText xml:space="preserve"> PAGEREF _Toc511768706 \h </w:instrText>
      </w:r>
      <w:r>
        <w:rPr>
          <w:noProof/>
        </w:rPr>
      </w:r>
      <w:r>
        <w:rPr>
          <w:noProof/>
        </w:rPr>
        <w:fldChar w:fldCharType="separate"/>
      </w:r>
      <w:r w:rsidR="003061C6">
        <w:rPr>
          <w:noProof/>
          <w:lang w:eastAsia="zh-CN"/>
        </w:rPr>
        <w:t>42</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6</w:t>
      </w:r>
      <w:r>
        <w:rPr>
          <w:rFonts w:asciiTheme="minorHAnsi" w:eastAsiaTheme="minorEastAsia" w:hAnsiTheme="minorHAnsi" w:cstheme="minorBidi"/>
          <w:noProof/>
          <w:sz w:val="22"/>
          <w:szCs w:val="22"/>
          <w:lang w:val="en-US" w:eastAsia="zh-CN"/>
        </w:rPr>
        <w:tab/>
      </w:r>
      <w:r>
        <w:rPr>
          <w:rFonts w:hint="eastAsia"/>
          <w:noProof/>
          <w:lang w:eastAsia="zh-CN"/>
        </w:rPr>
        <w:t>现金和现金等价物</w:t>
      </w:r>
      <w:r>
        <w:rPr>
          <w:noProof/>
          <w:lang w:eastAsia="zh-CN"/>
        </w:rPr>
        <w:tab/>
      </w:r>
      <w:r>
        <w:rPr>
          <w:noProof/>
          <w:lang w:eastAsia="zh-CN"/>
        </w:rPr>
        <w:tab/>
      </w:r>
      <w:r>
        <w:rPr>
          <w:noProof/>
        </w:rPr>
        <w:fldChar w:fldCharType="begin"/>
      </w:r>
      <w:r>
        <w:rPr>
          <w:noProof/>
          <w:lang w:eastAsia="zh-CN"/>
        </w:rPr>
        <w:instrText xml:space="preserve"> PAGEREF _Toc511768707 \h </w:instrText>
      </w:r>
      <w:r>
        <w:rPr>
          <w:noProof/>
        </w:rPr>
      </w:r>
      <w:r>
        <w:rPr>
          <w:noProof/>
        </w:rPr>
        <w:fldChar w:fldCharType="separate"/>
      </w:r>
      <w:r w:rsidR="003061C6">
        <w:rPr>
          <w:noProof/>
          <w:lang w:eastAsia="zh-CN"/>
        </w:rPr>
        <w:t>43</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7</w:t>
      </w:r>
      <w:r>
        <w:rPr>
          <w:noProof/>
          <w:lang w:eastAsia="zh-CN"/>
        </w:rPr>
        <w:tab/>
      </w:r>
      <w:r>
        <w:rPr>
          <w:rFonts w:hint="eastAsia"/>
          <w:noProof/>
          <w:lang w:eastAsia="zh-CN"/>
        </w:rPr>
        <w:t>投资</w:t>
      </w:r>
      <w:r>
        <w:rPr>
          <w:rFonts w:asciiTheme="minorHAnsi" w:eastAsiaTheme="minorEastAsia" w:hAnsiTheme="minorHAnsi" w:cstheme="minorBidi"/>
          <w:noProof/>
          <w:sz w:val="22"/>
          <w:szCs w:val="22"/>
          <w:lang w:val="en-US" w:eastAsia="zh-CN"/>
        </w:rPr>
        <w:tab/>
      </w:r>
      <w:r>
        <w:rPr>
          <w:noProof/>
          <w:lang w:eastAsia="zh-CN"/>
        </w:rPr>
        <w:tab/>
      </w:r>
      <w:r>
        <w:rPr>
          <w:noProof/>
        </w:rPr>
        <w:fldChar w:fldCharType="begin"/>
      </w:r>
      <w:r>
        <w:rPr>
          <w:noProof/>
          <w:lang w:eastAsia="zh-CN"/>
        </w:rPr>
        <w:instrText xml:space="preserve"> PAGEREF _Toc511768708 \h </w:instrText>
      </w:r>
      <w:r>
        <w:rPr>
          <w:noProof/>
        </w:rPr>
      </w:r>
      <w:r>
        <w:rPr>
          <w:noProof/>
        </w:rPr>
        <w:fldChar w:fldCharType="separate"/>
      </w:r>
      <w:r w:rsidR="003061C6">
        <w:rPr>
          <w:noProof/>
          <w:lang w:eastAsia="zh-CN"/>
        </w:rPr>
        <w:t>43</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8</w:t>
      </w:r>
      <w:r>
        <w:rPr>
          <w:rFonts w:asciiTheme="minorHAnsi" w:eastAsiaTheme="minorEastAsia" w:hAnsiTheme="minorHAnsi" w:cstheme="minorBidi"/>
          <w:noProof/>
          <w:sz w:val="22"/>
          <w:szCs w:val="22"/>
          <w:lang w:val="en-US" w:eastAsia="zh-CN"/>
        </w:rPr>
        <w:tab/>
      </w:r>
      <w:r>
        <w:rPr>
          <w:rFonts w:hint="eastAsia"/>
          <w:noProof/>
          <w:lang w:eastAsia="zh-CN"/>
        </w:rPr>
        <w:t>应收账款</w:t>
      </w:r>
      <w:r>
        <w:rPr>
          <w:noProof/>
          <w:lang w:eastAsia="zh-CN"/>
        </w:rPr>
        <w:tab/>
      </w:r>
      <w:r>
        <w:rPr>
          <w:noProof/>
          <w:lang w:eastAsia="zh-CN"/>
        </w:rPr>
        <w:tab/>
      </w:r>
      <w:r>
        <w:rPr>
          <w:noProof/>
        </w:rPr>
        <w:fldChar w:fldCharType="begin"/>
      </w:r>
      <w:r>
        <w:rPr>
          <w:noProof/>
          <w:lang w:eastAsia="zh-CN"/>
        </w:rPr>
        <w:instrText xml:space="preserve"> PAGEREF _Toc511768709 \h </w:instrText>
      </w:r>
      <w:r>
        <w:rPr>
          <w:noProof/>
        </w:rPr>
      </w:r>
      <w:r>
        <w:rPr>
          <w:noProof/>
        </w:rPr>
        <w:fldChar w:fldCharType="separate"/>
      </w:r>
      <w:r w:rsidR="003061C6">
        <w:rPr>
          <w:noProof/>
          <w:lang w:eastAsia="zh-CN"/>
        </w:rPr>
        <w:t>44</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9</w:t>
      </w:r>
      <w:r>
        <w:rPr>
          <w:rFonts w:asciiTheme="minorHAnsi" w:eastAsiaTheme="minorEastAsia" w:hAnsiTheme="minorHAnsi" w:cstheme="minorBidi"/>
          <w:noProof/>
          <w:sz w:val="22"/>
          <w:szCs w:val="22"/>
          <w:lang w:val="en-US" w:eastAsia="zh-CN"/>
        </w:rPr>
        <w:tab/>
      </w:r>
      <w:r>
        <w:rPr>
          <w:rFonts w:hint="eastAsia"/>
          <w:noProof/>
          <w:lang w:eastAsia="zh-CN"/>
        </w:rPr>
        <w:t>库存</w:t>
      </w:r>
      <w:r>
        <w:rPr>
          <w:noProof/>
          <w:lang w:eastAsia="zh-CN"/>
        </w:rPr>
        <w:tab/>
      </w:r>
      <w:r>
        <w:rPr>
          <w:noProof/>
          <w:lang w:eastAsia="zh-CN"/>
        </w:rPr>
        <w:tab/>
      </w:r>
      <w:r>
        <w:rPr>
          <w:noProof/>
        </w:rPr>
        <w:fldChar w:fldCharType="begin"/>
      </w:r>
      <w:r>
        <w:rPr>
          <w:noProof/>
          <w:lang w:eastAsia="zh-CN"/>
        </w:rPr>
        <w:instrText xml:space="preserve"> PAGEREF _Toc511768710 \h </w:instrText>
      </w:r>
      <w:r>
        <w:rPr>
          <w:noProof/>
        </w:rPr>
      </w:r>
      <w:r>
        <w:rPr>
          <w:noProof/>
        </w:rPr>
        <w:fldChar w:fldCharType="separate"/>
      </w:r>
      <w:r w:rsidR="003061C6">
        <w:rPr>
          <w:noProof/>
          <w:lang w:eastAsia="zh-CN"/>
        </w:rPr>
        <w:t>44</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10</w:t>
      </w:r>
      <w:r>
        <w:rPr>
          <w:rFonts w:asciiTheme="minorHAnsi" w:eastAsiaTheme="minorEastAsia" w:hAnsiTheme="minorHAnsi" w:cstheme="minorBidi"/>
          <w:noProof/>
          <w:sz w:val="22"/>
          <w:szCs w:val="22"/>
          <w:lang w:val="en-US" w:eastAsia="zh-CN"/>
        </w:rPr>
        <w:tab/>
      </w:r>
      <w:r>
        <w:rPr>
          <w:rFonts w:hint="eastAsia"/>
          <w:noProof/>
          <w:lang w:eastAsia="zh-CN"/>
        </w:rPr>
        <w:t>其它应收账款</w:t>
      </w:r>
      <w:r>
        <w:rPr>
          <w:noProof/>
          <w:lang w:eastAsia="zh-CN"/>
        </w:rPr>
        <w:tab/>
      </w:r>
      <w:r>
        <w:rPr>
          <w:noProof/>
          <w:lang w:eastAsia="zh-CN"/>
        </w:rPr>
        <w:tab/>
      </w:r>
      <w:r>
        <w:rPr>
          <w:noProof/>
        </w:rPr>
        <w:fldChar w:fldCharType="begin"/>
      </w:r>
      <w:r>
        <w:rPr>
          <w:noProof/>
          <w:lang w:eastAsia="zh-CN"/>
        </w:rPr>
        <w:instrText xml:space="preserve"> PAGEREF _Toc511768711 \h </w:instrText>
      </w:r>
      <w:r>
        <w:rPr>
          <w:noProof/>
        </w:rPr>
      </w:r>
      <w:r>
        <w:rPr>
          <w:noProof/>
        </w:rPr>
        <w:fldChar w:fldCharType="separate"/>
      </w:r>
      <w:r w:rsidR="003061C6">
        <w:rPr>
          <w:noProof/>
          <w:lang w:eastAsia="zh-CN"/>
        </w:rPr>
        <w:t>45</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11</w:t>
      </w:r>
      <w:r>
        <w:rPr>
          <w:rFonts w:asciiTheme="minorHAnsi" w:eastAsiaTheme="minorEastAsia" w:hAnsiTheme="minorHAnsi" w:cstheme="minorBidi"/>
          <w:noProof/>
          <w:sz w:val="22"/>
          <w:szCs w:val="22"/>
          <w:lang w:val="en-US" w:eastAsia="zh-CN"/>
        </w:rPr>
        <w:tab/>
      </w:r>
      <w:r>
        <w:rPr>
          <w:rFonts w:hint="eastAsia"/>
          <w:noProof/>
          <w:lang w:eastAsia="zh-CN"/>
        </w:rPr>
        <w:t>财产和设备</w:t>
      </w:r>
      <w:r>
        <w:rPr>
          <w:noProof/>
          <w:lang w:eastAsia="zh-CN"/>
        </w:rPr>
        <w:tab/>
      </w:r>
      <w:r>
        <w:rPr>
          <w:noProof/>
          <w:lang w:eastAsia="zh-CN"/>
        </w:rPr>
        <w:tab/>
      </w:r>
      <w:r>
        <w:rPr>
          <w:noProof/>
        </w:rPr>
        <w:fldChar w:fldCharType="begin"/>
      </w:r>
      <w:r>
        <w:rPr>
          <w:noProof/>
          <w:lang w:eastAsia="zh-CN"/>
        </w:rPr>
        <w:instrText xml:space="preserve"> PAGEREF _Toc511768712 \h </w:instrText>
      </w:r>
      <w:r>
        <w:rPr>
          <w:noProof/>
        </w:rPr>
      </w:r>
      <w:r>
        <w:rPr>
          <w:noProof/>
        </w:rPr>
        <w:fldChar w:fldCharType="separate"/>
      </w:r>
      <w:r w:rsidR="003061C6">
        <w:rPr>
          <w:noProof/>
          <w:lang w:eastAsia="zh-CN"/>
        </w:rPr>
        <w:t>45</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12</w:t>
      </w:r>
      <w:r>
        <w:rPr>
          <w:rFonts w:asciiTheme="minorHAnsi" w:eastAsiaTheme="minorEastAsia" w:hAnsiTheme="minorHAnsi" w:cstheme="minorBidi"/>
          <w:noProof/>
          <w:sz w:val="22"/>
          <w:szCs w:val="22"/>
          <w:lang w:val="en-US" w:eastAsia="zh-CN"/>
        </w:rPr>
        <w:tab/>
      </w:r>
      <w:r>
        <w:rPr>
          <w:rFonts w:hint="eastAsia"/>
          <w:noProof/>
          <w:lang w:eastAsia="zh-CN"/>
        </w:rPr>
        <w:t>无形资产</w:t>
      </w:r>
      <w:r>
        <w:rPr>
          <w:noProof/>
          <w:lang w:eastAsia="zh-CN"/>
        </w:rPr>
        <w:tab/>
      </w:r>
      <w:r>
        <w:rPr>
          <w:noProof/>
          <w:lang w:eastAsia="zh-CN"/>
        </w:rPr>
        <w:tab/>
      </w:r>
      <w:r>
        <w:rPr>
          <w:noProof/>
        </w:rPr>
        <w:fldChar w:fldCharType="begin"/>
      </w:r>
      <w:r>
        <w:rPr>
          <w:noProof/>
          <w:lang w:eastAsia="zh-CN"/>
        </w:rPr>
        <w:instrText xml:space="preserve"> PAGEREF _Toc511768713 \h </w:instrText>
      </w:r>
      <w:r>
        <w:rPr>
          <w:noProof/>
        </w:rPr>
      </w:r>
      <w:r>
        <w:rPr>
          <w:noProof/>
        </w:rPr>
        <w:fldChar w:fldCharType="separate"/>
      </w:r>
      <w:r w:rsidR="003061C6">
        <w:rPr>
          <w:noProof/>
          <w:lang w:eastAsia="zh-CN"/>
        </w:rPr>
        <w:t>47</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13</w:t>
      </w:r>
      <w:r>
        <w:rPr>
          <w:rFonts w:asciiTheme="minorHAnsi" w:eastAsiaTheme="minorEastAsia" w:hAnsiTheme="minorHAnsi" w:cstheme="minorBidi"/>
          <w:noProof/>
          <w:sz w:val="22"/>
          <w:szCs w:val="22"/>
          <w:lang w:val="en-US" w:eastAsia="zh-CN"/>
        </w:rPr>
        <w:tab/>
      </w:r>
      <w:r>
        <w:rPr>
          <w:rFonts w:hint="eastAsia"/>
          <w:noProof/>
          <w:lang w:eastAsia="zh-CN"/>
        </w:rPr>
        <w:t>建设中的资产</w:t>
      </w:r>
      <w:r>
        <w:rPr>
          <w:noProof/>
          <w:lang w:eastAsia="zh-CN"/>
        </w:rPr>
        <w:tab/>
      </w:r>
      <w:r>
        <w:rPr>
          <w:noProof/>
          <w:lang w:eastAsia="zh-CN"/>
        </w:rPr>
        <w:tab/>
      </w:r>
      <w:r>
        <w:rPr>
          <w:noProof/>
        </w:rPr>
        <w:fldChar w:fldCharType="begin"/>
      </w:r>
      <w:r>
        <w:rPr>
          <w:noProof/>
          <w:lang w:eastAsia="zh-CN"/>
        </w:rPr>
        <w:instrText xml:space="preserve"> PAGEREF _Toc511768714 \h </w:instrText>
      </w:r>
      <w:r>
        <w:rPr>
          <w:noProof/>
        </w:rPr>
      </w:r>
      <w:r>
        <w:rPr>
          <w:noProof/>
        </w:rPr>
        <w:fldChar w:fldCharType="separate"/>
      </w:r>
      <w:r w:rsidR="003061C6">
        <w:rPr>
          <w:noProof/>
          <w:lang w:eastAsia="zh-CN"/>
        </w:rPr>
        <w:t>47</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14</w:t>
      </w:r>
      <w:r>
        <w:rPr>
          <w:rFonts w:asciiTheme="minorHAnsi" w:eastAsiaTheme="minorEastAsia" w:hAnsiTheme="minorHAnsi" w:cstheme="minorBidi"/>
          <w:noProof/>
          <w:sz w:val="22"/>
          <w:szCs w:val="22"/>
          <w:lang w:val="en-US" w:eastAsia="zh-CN"/>
        </w:rPr>
        <w:tab/>
      </w:r>
      <w:r>
        <w:rPr>
          <w:rFonts w:hint="eastAsia"/>
          <w:noProof/>
          <w:lang w:eastAsia="zh-CN"/>
        </w:rPr>
        <w:t>供货商和其它债权方</w:t>
      </w:r>
      <w:r>
        <w:rPr>
          <w:noProof/>
          <w:lang w:eastAsia="zh-CN"/>
        </w:rPr>
        <w:tab/>
      </w:r>
      <w:r>
        <w:rPr>
          <w:noProof/>
          <w:lang w:eastAsia="zh-CN"/>
        </w:rPr>
        <w:tab/>
      </w:r>
      <w:r>
        <w:rPr>
          <w:noProof/>
        </w:rPr>
        <w:fldChar w:fldCharType="begin"/>
      </w:r>
      <w:r>
        <w:rPr>
          <w:noProof/>
          <w:lang w:eastAsia="zh-CN"/>
        </w:rPr>
        <w:instrText xml:space="preserve"> PAGEREF _Toc511768715 \h </w:instrText>
      </w:r>
      <w:r>
        <w:rPr>
          <w:noProof/>
        </w:rPr>
      </w:r>
      <w:r>
        <w:rPr>
          <w:noProof/>
        </w:rPr>
        <w:fldChar w:fldCharType="separate"/>
      </w:r>
      <w:r w:rsidR="003061C6">
        <w:rPr>
          <w:noProof/>
          <w:lang w:eastAsia="zh-CN"/>
        </w:rPr>
        <w:t>48</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15</w:t>
      </w:r>
      <w:r>
        <w:rPr>
          <w:rFonts w:asciiTheme="minorHAnsi" w:eastAsiaTheme="minorEastAsia" w:hAnsiTheme="minorHAnsi" w:cstheme="minorBidi"/>
          <w:noProof/>
          <w:sz w:val="22"/>
          <w:szCs w:val="22"/>
          <w:lang w:val="en-US" w:eastAsia="zh-CN"/>
        </w:rPr>
        <w:tab/>
      </w:r>
      <w:r>
        <w:rPr>
          <w:rFonts w:hint="eastAsia"/>
          <w:noProof/>
          <w:lang w:eastAsia="zh-CN"/>
        </w:rPr>
        <w:t>递延收入</w:t>
      </w:r>
      <w:r>
        <w:rPr>
          <w:noProof/>
          <w:lang w:eastAsia="zh-CN"/>
        </w:rPr>
        <w:tab/>
      </w:r>
      <w:r>
        <w:rPr>
          <w:noProof/>
          <w:lang w:eastAsia="zh-CN"/>
        </w:rPr>
        <w:tab/>
      </w:r>
      <w:r>
        <w:rPr>
          <w:noProof/>
        </w:rPr>
        <w:fldChar w:fldCharType="begin"/>
      </w:r>
      <w:r>
        <w:rPr>
          <w:noProof/>
          <w:lang w:eastAsia="zh-CN"/>
        </w:rPr>
        <w:instrText xml:space="preserve"> PAGEREF _Toc511768716 \h </w:instrText>
      </w:r>
      <w:r>
        <w:rPr>
          <w:noProof/>
        </w:rPr>
      </w:r>
      <w:r>
        <w:rPr>
          <w:noProof/>
        </w:rPr>
        <w:fldChar w:fldCharType="separate"/>
      </w:r>
      <w:r w:rsidR="003061C6">
        <w:rPr>
          <w:noProof/>
          <w:lang w:eastAsia="zh-CN"/>
        </w:rPr>
        <w:t>48</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16</w:t>
      </w:r>
      <w:r>
        <w:rPr>
          <w:rFonts w:asciiTheme="minorHAnsi" w:eastAsiaTheme="minorEastAsia" w:hAnsiTheme="minorHAnsi" w:cstheme="minorBidi"/>
          <w:noProof/>
          <w:sz w:val="22"/>
          <w:szCs w:val="22"/>
          <w:lang w:val="en-US" w:eastAsia="zh-CN"/>
        </w:rPr>
        <w:tab/>
      </w:r>
      <w:r>
        <w:rPr>
          <w:rFonts w:hint="eastAsia"/>
          <w:noProof/>
          <w:lang w:eastAsia="zh-CN"/>
        </w:rPr>
        <w:t>借款及其它财务负债</w:t>
      </w:r>
      <w:r>
        <w:rPr>
          <w:noProof/>
          <w:lang w:eastAsia="zh-CN"/>
        </w:rPr>
        <w:tab/>
      </w:r>
      <w:r>
        <w:rPr>
          <w:noProof/>
          <w:lang w:eastAsia="zh-CN"/>
        </w:rPr>
        <w:tab/>
      </w:r>
      <w:r>
        <w:rPr>
          <w:noProof/>
        </w:rPr>
        <w:fldChar w:fldCharType="begin"/>
      </w:r>
      <w:r>
        <w:rPr>
          <w:noProof/>
          <w:lang w:eastAsia="zh-CN"/>
        </w:rPr>
        <w:instrText xml:space="preserve"> PAGEREF _Toc511768717 \h </w:instrText>
      </w:r>
      <w:r>
        <w:rPr>
          <w:noProof/>
        </w:rPr>
      </w:r>
      <w:r>
        <w:rPr>
          <w:noProof/>
        </w:rPr>
        <w:fldChar w:fldCharType="separate"/>
      </w:r>
      <w:r w:rsidR="003061C6">
        <w:rPr>
          <w:noProof/>
          <w:lang w:eastAsia="zh-CN"/>
        </w:rPr>
        <w:t>49</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17</w:t>
      </w:r>
      <w:r>
        <w:rPr>
          <w:rFonts w:asciiTheme="minorHAnsi" w:eastAsiaTheme="minorEastAsia" w:hAnsiTheme="minorHAnsi" w:cstheme="minorBidi"/>
          <w:noProof/>
          <w:sz w:val="22"/>
          <w:szCs w:val="22"/>
          <w:lang w:val="en-US" w:eastAsia="zh-CN"/>
        </w:rPr>
        <w:tab/>
      </w:r>
      <w:r>
        <w:rPr>
          <w:rFonts w:hint="eastAsia"/>
          <w:noProof/>
          <w:lang w:eastAsia="zh-CN"/>
        </w:rPr>
        <w:t>职员福利</w:t>
      </w:r>
      <w:r>
        <w:rPr>
          <w:noProof/>
          <w:lang w:eastAsia="zh-CN"/>
        </w:rPr>
        <w:tab/>
      </w:r>
      <w:r>
        <w:rPr>
          <w:noProof/>
          <w:lang w:eastAsia="zh-CN"/>
        </w:rPr>
        <w:tab/>
      </w:r>
      <w:r>
        <w:rPr>
          <w:noProof/>
        </w:rPr>
        <w:fldChar w:fldCharType="begin"/>
      </w:r>
      <w:r>
        <w:rPr>
          <w:noProof/>
          <w:lang w:eastAsia="zh-CN"/>
        </w:rPr>
        <w:instrText xml:space="preserve"> PAGEREF _Toc511768718 \h </w:instrText>
      </w:r>
      <w:r>
        <w:rPr>
          <w:noProof/>
        </w:rPr>
      </w:r>
      <w:r>
        <w:rPr>
          <w:noProof/>
        </w:rPr>
        <w:fldChar w:fldCharType="separate"/>
      </w:r>
      <w:r w:rsidR="003061C6">
        <w:rPr>
          <w:noProof/>
          <w:lang w:eastAsia="zh-CN"/>
        </w:rPr>
        <w:t>49</w:t>
      </w:r>
      <w:r>
        <w:rPr>
          <w:noProof/>
        </w:rPr>
        <w:fldChar w:fldCharType="end"/>
      </w:r>
    </w:p>
    <w:p w:rsidR="00896967"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Pr>
          <w:noProof/>
          <w:lang w:eastAsia="zh-CN"/>
        </w:rPr>
        <w:t>17.1</w:t>
      </w:r>
      <w:r>
        <w:rPr>
          <w:rFonts w:asciiTheme="minorHAnsi" w:eastAsiaTheme="minorEastAsia" w:hAnsiTheme="minorHAnsi" w:cstheme="minorBidi"/>
          <w:noProof/>
          <w:sz w:val="22"/>
          <w:szCs w:val="22"/>
          <w:lang w:val="en-US" w:eastAsia="zh-CN"/>
        </w:rPr>
        <w:tab/>
      </w:r>
      <w:r>
        <w:rPr>
          <w:rFonts w:hint="eastAsia"/>
          <w:noProof/>
          <w:lang w:eastAsia="zh-CN"/>
        </w:rPr>
        <w:t>短期职员福利</w:t>
      </w:r>
      <w:r>
        <w:rPr>
          <w:noProof/>
          <w:lang w:eastAsia="zh-CN"/>
        </w:rPr>
        <w:tab/>
      </w:r>
      <w:r>
        <w:rPr>
          <w:noProof/>
          <w:lang w:eastAsia="zh-CN"/>
        </w:rPr>
        <w:tab/>
      </w:r>
      <w:r>
        <w:rPr>
          <w:noProof/>
        </w:rPr>
        <w:fldChar w:fldCharType="begin"/>
      </w:r>
      <w:r>
        <w:rPr>
          <w:noProof/>
          <w:lang w:eastAsia="zh-CN"/>
        </w:rPr>
        <w:instrText xml:space="preserve"> PAGEREF _Toc511768719 \h </w:instrText>
      </w:r>
      <w:r>
        <w:rPr>
          <w:noProof/>
        </w:rPr>
      </w:r>
      <w:r>
        <w:rPr>
          <w:noProof/>
        </w:rPr>
        <w:fldChar w:fldCharType="separate"/>
      </w:r>
      <w:r w:rsidR="003061C6">
        <w:rPr>
          <w:noProof/>
          <w:lang w:eastAsia="zh-CN"/>
        </w:rPr>
        <w:t>50</w:t>
      </w:r>
      <w:r>
        <w:rPr>
          <w:noProof/>
        </w:rPr>
        <w:fldChar w:fldCharType="end"/>
      </w:r>
    </w:p>
    <w:p w:rsidR="00896967" w:rsidRDefault="00896967" w:rsidP="00896967">
      <w:pPr>
        <w:pStyle w:val="TOC2"/>
        <w:tabs>
          <w:tab w:val="clear" w:pos="7938"/>
          <w:tab w:val="left" w:pos="964"/>
          <w:tab w:val="center" w:leader="dot" w:pos="8789"/>
          <w:tab w:val="right" w:pos="9639"/>
        </w:tabs>
        <w:ind w:left="1559"/>
        <w:rPr>
          <w:rFonts w:asciiTheme="minorHAnsi" w:eastAsiaTheme="minorEastAsia" w:hAnsiTheme="minorHAnsi" w:cstheme="minorBidi"/>
          <w:noProof/>
          <w:sz w:val="22"/>
          <w:szCs w:val="22"/>
          <w:lang w:val="en-US" w:eastAsia="zh-CN"/>
        </w:rPr>
      </w:pPr>
      <w:r>
        <w:rPr>
          <w:noProof/>
          <w:lang w:eastAsia="zh-CN"/>
        </w:rPr>
        <w:t>17.2</w:t>
      </w:r>
      <w:r>
        <w:rPr>
          <w:rFonts w:asciiTheme="minorHAnsi" w:eastAsiaTheme="minorEastAsia" w:hAnsiTheme="minorHAnsi" w:cstheme="minorBidi"/>
          <w:noProof/>
          <w:sz w:val="22"/>
          <w:szCs w:val="22"/>
          <w:lang w:val="en-US" w:eastAsia="zh-CN"/>
        </w:rPr>
        <w:tab/>
      </w:r>
      <w:r>
        <w:rPr>
          <w:rFonts w:hint="eastAsia"/>
          <w:noProof/>
          <w:lang w:eastAsia="zh-CN"/>
        </w:rPr>
        <w:t>长期职员福利</w:t>
      </w:r>
      <w:r>
        <w:rPr>
          <w:noProof/>
          <w:lang w:eastAsia="zh-CN"/>
        </w:rPr>
        <w:tab/>
      </w:r>
      <w:r>
        <w:rPr>
          <w:noProof/>
          <w:lang w:eastAsia="zh-CN"/>
        </w:rPr>
        <w:tab/>
      </w:r>
      <w:r>
        <w:rPr>
          <w:noProof/>
        </w:rPr>
        <w:fldChar w:fldCharType="begin"/>
      </w:r>
      <w:r>
        <w:rPr>
          <w:noProof/>
          <w:lang w:eastAsia="zh-CN"/>
        </w:rPr>
        <w:instrText xml:space="preserve"> PAGEREF _Toc511768720 \h </w:instrText>
      </w:r>
      <w:r>
        <w:rPr>
          <w:noProof/>
        </w:rPr>
      </w:r>
      <w:r>
        <w:rPr>
          <w:noProof/>
        </w:rPr>
        <w:fldChar w:fldCharType="separate"/>
      </w:r>
      <w:r w:rsidR="003061C6">
        <w:rPr>
          <w:noProof/>
          <w:lang w:eastAsia="zh-CN"/>
        </w:rPr>
        <w:t>50</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18</w:t>
      </w:r>
      <w:r>
        <w:rPr>
          <w:rFonts w:asciiTheme="minorHAnsi" w:eastAsiaTheme="minorEastAsia" w:hAnsiTheme="minorHAnsi" w:cstheme="minorBidi"/>
          <w:noProof/>
          <w:sz w:val="22"/>
          <w:szCs w:val="22"/>
          <w:lang w:val="en-US" w:eastAsia="zh-CN"/>
        </w:rPr>
        <w:tab/>
      </w:r>
      <w:r>
        <w:rPr>
          <w:rFonts w:hint="eastAsia"/>
          <w:noProof/>
          <w:lang w:eastAsia="zh-CN"/>
        </w:rPr>
        <w:t>准备金</w:t>
      </w:r>
      <w:r>
        <w:rPr>
          <w:noProof/>
          <w:lang w:eastAsia="zh-CN"/>
        </w:rPr>
        <w:tab/>
      </w:r>
      <w:r>
        <w:rPr>
          <w:noProof/>
          <w:lang w:eastAsia="zh-CN"/>
        </w:rPr>
        <w:tab/>
      </w:r>
      <w:r>
        <w:rPr>
          <w:noProof/>
        </w:rPr>
        <w:fldChar w:fldCharType="begin"/>
      </w:r>
      <w:r>
        <w:rPr>
          <w:noProof/>
          <w:lang w:eastAsia="zh-CN"/>
        </w:rPr>
        <w:instrText xml:space="preserve"> PAGEREF _Toc511768721 \h </w:instrText>
      </w:r>
      <w:r>
        <w:rPr>
          <w:noProof/>
        </w:rPr>
      </w:r>
      <w:r>
        <w:rPr>
          <w:noProof/>
        </w:rPr>
        <w:fldChar w:fldCharType="separate"/>
      </w:r>
      <w:r w:rsidR="003061C6">
        <w:rPr>
          <w:noProof/>
          <w:lang w:eastAsia="zh-CN"/>
        </w:rPr>
        <w:t>55</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19</w:t>
      </w:r>
      <w:r>
        <w:rPr>
          <w:rFonts w:asciiTheme="minorHAnsi" w:eastAsiaTheme="minorEastAsia" w:hAnsiTheme="minorHAnsi" w:cstheme="minorBidi"/>
          <w:noProof/>
          <w:sz w:val="22"/>
          <w:szCs w:val="22"/>
          <w:lang w:val="en-US" w:eastAsia="zh-CN"/>
        </w:rPr>
        <w:tab/>
      </w:r>
      <w:r>
        <w:rPr>
          <w:rFonts w:hint="eastAsia"/>
          <w:noProof/>
          <w:lang w:eastAsia="zh-CN"/>
        </w:rPr>
        <w:t>其它债务</w:t>
      </w:r>
      <w:r>
        <w:rPr>
          <w:noProof/>
          <w:lang w:eastAsia="zh-CN"/>
        </w:rPr>
        <w:tab/>
      </w:r>
      <w:r>
        <w:rPr>
          <w:noProof/>
          <w:lang w:eastAsia="zh-CN"/>
        </w:rPr>
        <w:tab/>
      </w:r>
      <w:r>
        <w:rPr>
          <w:noProof/>
        </w:rPr>
        <w:fldChar w:fldCharType="begin"/>
      </w:r>
      <w:r>
        <w:rPr>
          <w:noProof/>
          <w:lang w:eastAsia="zh-CN"/>
        </w:rPr>
        <w:instrText xml:space="preserve"> PAGEREF _Toc511768722 \h </w:instrText>
      </w:r>
      <w:r>
        <w:rPr>
          <w:noProof/>
        </w:rPr>
      </w:r>
      <w:r>
        <w:rPr>
          <w:noProof/>
        </w:rPr>
        <w:fldChar w:fldCharType="separate"/>
      </w:r>
      <w:r w:rsidR="003061C6">
        <w:rPr>
          <w:noProof/>
          <w:lang w:eastAsia="zh-CN"/>
        </w:rPr>
        <w:t>56</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20</w:t>
      </w:r>
      <w:r>
        <w:rPr>
          <w:rFonts w:asciiTheme="minorHAnsi" w:eastAsiaTheme="minorEastAsia" w:hAnsiTheme="minorHAnsi" w:cstheme="minorBidi"/>
          <w:noProof/>
          <w:sz w:val="22"/>
          <w:szCs w:val="22"/>
          <w:lang w:val="en-US" w:eastAsia="zh-CN"/>
        </w:rPr>
        <w:tab/>
      </w:r>
      <w:r>
        <w:rPr>
          <w:rFonts w:hint="eastAsia"/>
          <w:noProof/>
          <w:lang w:eastAsia="zh-CN"/>
        </w:rPr>
        <w:t>已分配和未分配资金</w:t>
      </w:r>
      <w:r>
        <w:rPr>
          <w:noProof/>
          <w:lang w:eastAsia="zh-CN"/>
        </w:rPr>
        <w:tab/>
      </w:r>
      <w:r>
        <w:rPr>
          <w:noProof/>
          <w:lang w:eastAsia="zh-CN"/>
        </w:rPr>
        <w:tab/>
      </w:r>
      <w:r>
        <w:rPr>
          <w:noProof/>
        </w:rPr>
        <w:fldChar w:fldCharType="begin"/>
      </w:r>
      <w:r>
        <w:rPr>
          <w:noProof/>
          <w:lang w:eastAsia="zh-CN"/>
        </w:rPr>
        <w:instrText xml:space="preserve"> PAGEREF _Toc511768723 \h </w:instrText>
      </w:r>
      <w:r>
        <w:rPr>
          <w:noProof/>
        </w:rPr>
      </w:r>
      <w:r>
        <w:rPr>
          <w:noProof/>
        </w:rPr>
        <w:fldChar w:fldCharType="separate"/>
      </w:r>
      <w:r w:rsidR="003061C6">
        <w:rPr>
          <w:noProof/>
          <w:lang w:eastAsia="zh-CN"/>
        </w:rPr>
        <w:t>56</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21</w:t>
      </w:r>
      <w:r>
        <w:rPr>
          <w:rFonts w:asciiTheme="minorHAnsi" w:eastAsiaTheme="minorEastAsia" w:hAnsiTheme="minorHAnsi" w:cstheme="minorBidi"/>
          <w:noProof/>
          <w:sz w:val="22"/>
          <w:szCs w:val="22"/>
          <w:lang w:val="en-US" w:eastAsia="zh-CN"/>
        </w:rPr>
        <w:tab/>
      </w:r>
      <w:r>
        <w:rPr>
          <w:rFonts w:hint="eastAsia"/>
          <w:noProof/>
          <w:lang w:eastAsia="zh-CN"/>
        </w:rPr>
        <w:t>收入</w:t>
      </w:r>
      <w:r>
        <w:rPr>
          <w:noProof/>
          <w:lang w:eastAsia="zh-CN"/>
        </w:rPr>
        <w:tab/>
      </w:r>
      <w:r>
        <w:rPr>
          <w:noProof/>
          <w:lang w:eastAsia="zh-CN"/>
        </w:rPr>
        <w:tab/>
      </w:r>
      <w:r>
        <w:rPr>
          <w:noProof/>
        </w:rPr>
        <w:fldChar w:fldCharType="begin"/>
      </w:r>
      <w:r>
        <w:rPr>
          <w:noProof/>
          <w:lang w:eastAsia="zh-CN"/>
        </w:rPr>
        <w:instrText xml:space="preserve"> PAGEREF _Toc511768724 \h </w:instrText>
      </w:r>
      <w:r>
        <w:rPr>
          <w:noProof/>
        </w:rPr>
      </w:r>
      <w:r>
        <w:rPr>
          <w:noProof/>
        </w:rPr>
        <w:fldChar w:fldCharType="separate"/>
      </w:r>
      <w:r w:rsidR="003061C6">
        <w:rPr>
          <w:noProof/>
          <w:lang w:eastAsia="zh-CN"/>
        </w:rPr>
        <w:t>56</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22</w:t>
      </w:r>
      <w:r>
        <w:rPr>
          <w:rFonts w:asciiTheme="minorHAnsi" w:eastAsiaTheme="minorEastAsia" w:hAnsiTheme="minorHAnsi" w:cstheme="minorBidi"/>
          <w:noProof/>
          <w:sz w:val="22"/>
          <w:szCs w:val="22"/>
          <w:lang w:val="en-US" w:eastAsia="zh-CN"/>
        </w:rPr>
        <w:tab/>
      </w:r>
      <w:r>
        <w:rPr>
          <w:rFonts w:hint="eastAsia"/>
          <w:noProof/>
          <w:lang w:eastAsia="zh-CN"/>
        </w:rPr>
        <w:t>收入</w:t>
      </w:r>
      <w:r>
        <w:rPr>
          <w:noProof/>
          <w:lang w:eastAsia="zh-CN"/>
        </w:rPr>
        <w:tab/>
      </w:r>
      <w:r>
        <w:rPr>
          <w:noProof/>
          <w:lang w:eastAsia="zh-CN"/>
        </w:rPr>
        <w:tab/>
      </w:r>
      <w:r>
        <w:rPr>
          <w:noProof/>
        </w:rPr>
        <w:fldChar w:fldCharType="begin"/>
      </w:r>
      <w:r>
        <w:rPr>
          <w:noProof/>
          <w:lang w:eastAsia="zh-CN"/>
        </w:rPr>
        <w:instrText xml:space="preserve"> PAGEREF _Toc511768725 \h </w:instrText>
      </w:r>
      <w:r>
        <w:rPr>
          <w:noProof/>
        </w:rPr>
      </w:r>
      <w:r>
        <w:rPr>
          <w:noProof/>
        </w:rPr>
        <w:fldChar w:fldCharType="separate"/>
      </w:r>
      <w:r w:rsidR="003061C6">
        <w:rPr>
          <w:noProof/>
          <w:lang w:eastAsia="zh-CN"/>
        </w:rPr>
        <w:t>57</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23</w:t>
      </w:r>
      <w:r>
        <w:rPr>
          <w:rFonts w:asciiTheme="minorHAnsi" w:eastAsiaTheme="minorEastAsia" w:hAnsiTheme="minorHAnsi" w:cstheme="minorBidi"/>
          <w:noProof/>
          <w:sz w:val="22"/>
          <w:szCs w:val="22"/>
          <w:lang w:val="en-US" w:eastAsia="zh-CN"/>
        </w:rPr>
        <w:tab/>
      </w:r>
      <w:r>
        <w:rPr>
          <w:rFonts w:hint="eastAsia"/>
          <w:noProof/>
          <w:lang w:eastAsia="zh-CN"/>
        </w:rPr>
        <w:t>费用</w:t>
      </w:r>
      <w:r>
        <w:rPr>
          <w:noProof/>
          <w:lang w:eastAsia="zh-CN"/>
        </w:rPr>
        <w:tab/>
      </w:r>
      <w:r>
        <w:rPr>
          <w:noProof/>
          <w:lang w:eastAsia="zh-CN"/>
        </w:rPr>
        <w:tab/>
      </w:r>
      <w:r>
        <w:rPr>
          <w:noProof/>
        </w:rPr>
        <w:fldChar w:fldCharType="begin"/>
      </w:r>
      <w:r>
        <w:rPr>
          <w:noProof/>
          <w:lang w:eastAsia="zh-CN"/>
        </w:rPr>
        <w:instrText xml:space="preserve"> PAGEREF _Toc511768726 \h </w:instrText>
      </w:r>
      <w:r>
        <w:rPr>
          <w:noProof/>
        </w:rPr>
      </w:r>
      <w:r>
        <w:rPr>
          <w:noProof/>
        </w:rPr>
        <w:fldChar w:fldCharType="separate"/>
      </w:r>
      <w:r w:rsidR="003061C6">
        <w:rPr>
          <w:noProof/>
          <w:lang w:eastAsia="zh-CN"/>
        </w:rPr>
        <w:t>58</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24</w:t>
      </w:r>
      <w:r>
        <w:rPr>
          <w:rFonts w:asciiTheme="minorHAnsi" w:eastAsiaTheme="minorEastAsia" w:hAnsiTheme="minorHAnsi" w:cstheme="minorBidi"/>
          <w:noProof/>
          <w:sz w:val="22"/>
          <w:szCs w:val="22"/>
          <w:lang w:val="en-US" w:eastAsia="zh-CN"/>
        </w:rPr>
        <w:tab/>
      </w:r>
      <w:r>
        <w:rPr>
          <w:rFonts w:hint="eastAsia"/>
          <w:noProof/>
          <w:lang w:eastAsia="zh-CN"/>
        </w:rPr>
        <w:t>分部门报告</w:t>
      </w:r>
      <w:r>
        <w:rPr>
          <w:noProof/>
          <w:lang w:eastAsia="zh-CN"/>
        </w:rPr>
        <w:t xml:space="preserve"> – </w:t>
      </w:r>
      <w:r>
        <w:rPr>
          <w:rFonts w:hint="eastAsia"/>
          <w:noProof/>
          <w:lang w:eastAsia="zh-CN"/>
        </w:rPr>
        <w:t>财务业绩报表（</w:t>
      </w:r>
      <w:r>
        <w:rPr>
          <w:noProof/>
          <w:lang w:eastAsia="zh-CN"/>
        </w:rPr>
        <w:t>2017</w:t>
      </w:r>
      <w:r>
        <w:rPr>
          <w:rFonts w:hint="eastAsia"/>
          <w:noProof/>
          <w:lang w:eastAsia="zh-CN"/>
        </w:rPr>
        <w:t>年）</w:t>
      </w:r>
      <w:r>
        <w:rPr>
          <w:noProof/>
          <w:lang w:eastAsia="zh-CN"/>
        </w:rPr>
        <w:tab/>
      </w:r>
      <w:r>
        <w:rPr>
          <w:noProof/>
          <w:lang w:eastAsia="zh-CN"/>
        </w:rPr>
        <w:tab/>
      </w:r>
      <w:r>
        <w:rPr>
          <w:noProof/>
        </w:rPr>
        <w:fldChar w:fldCharType="begin"/>
      </w:r>
      <w:r>
        <w:rPr>
          <w:noProof/>
          <w:lang w:eastAsia="zh-CN"/>
        </w:rPr>
        <w:instrText xml:space="preserve"> PAGEREF _Toc511768727 \h </w:instrText>
      </w:r>
      <w:r>
        <w:rPr>
          <w:noProof/>
        </w:rPr>
      </w:r>
      <w:r>
        <w:rPr>
          <w:noProof/>
        </w:rPr>
        <w:fldChar w:fldCharType="separate"/>
      </w:r>
      <w:r w:rsidR="003061C6">
        <w:rPr>
          <w:noProof/>
          <w:lang w:eastAsia="zh-CN"/>
        </w:rPr>
        <w:t>60</w:t>
      </w:r>
      <w:r>
        <w:rPr>
          <w:noProof/>
        </w:rPr>
        <w:fldChar w:fldCharType="end"/>
      </w:r>
    </w:p>
    <w:p w:rsidR="00896967" w:rsidRDefault="00896967" w:rsidP="00896967">
      <w:pPr>
        <w:pStyle w:val="TOC2"/>
        <w:rPr>
          <w:rFonts w:asciiTheme="minorHAnsi" w:eastAsiaTheme="minorEastAsia" w:hAnsiTheme="minorHAnsi" w:cstheme="minorBidi"/>
          <w:noProof/>
          <w:sz w:val="22"/>
          <w:szCs w:val="22"/>
          <w:lang w:val="en-US" w:eastAsia="zh-CN"/>
        </w:rPr>
      </w:pPr>
      <w:r>
        <w:rPr>
          <w:rFonts w:hint="eastAsia"/>
          <w:noProof/>
          <w:lang w:eastAsia="zh-CN"/>
        </w:rPr>
        <w:t>分部门报告</w:t>
      </w:r>
      <w:r>
        <w:rPr>
          <w:noProof/>
          <w:lang w:eastAsia="zh-CN"/>
        </w:rPr>
        <w:t xml:space="preserve"> – </w:t>
      </w:r>
      <w:r>
        <w:rPr>
          <w:rFonts w:hint="eastAsia"/>
          <w:noProof/>
          <w:lang w:eastAsia="zh-CN"/>
        </w:rPr>
        <w:t>财务业绩报表（</w:t>
      </w:r>
      <w:r>
        <w:rPr>
          <w:noProof/>
          <w:lang w:eastAsia="zh-CN"/>
        </w:rPr>
        <w:t>2016</w:t>
      </w:r>
      <w:r>
        <w:rPr>
          <w:rFonts w:hint="eastAsia"/>
          <w:noProof/>
          <w:lang w:eastAsia="zh-CN"/>
        </w:rPr>
        <w:t>年）</w:t>
      </w:r>
      <w:r>
        <w:rPr>
          <w:noProof/>
          <w:lang w:eastAsia="zh-CN"/>
        </w:rPr>
        <w:tab/>
      </w:r>
      <w:r w:rsidR="006369B2">
        <w:rPr>
          <w:noProof/>
          <w:lang w:eastAsia="zh-CN"/>
        </w:rPr>
        <w:tab/>
      </w:r>
      <w:r w:rsidR="006369B2">
        <w:rPr>
          <w:noProof/>
          <w:lang w:eastAsia="zh-CN"/>
        </w:rPr>
        <w:tab/>
      </w:r>
      <w:r>
        <w:rPr>
          <w:noProof/>
        </w:rPr>
        <w:fldChar w:fldCharType="begin"/>
      </w:r>
      <w:r>
        <w:rPr>
          <w:noProof/>
          <w:lang w:eastAsia="zh-CN"/>
        </w:rPr>
        <w:instrText xml:space="preserve"> PAGEREF _Toc511768728 \h </w:instrText>
      </w:r>
      <w:r>
        <w:rPr>
          <w:noProof/>
        </w:rPr>
      </w:r>
      <w:r>
        <w:rPr>
          <w:noProof/>
        </w:rPr>
        <w:fldChar w:fldCharType="separate"/>
      </w:r>
      <w:r w:rsidR="003061C6">
        <w:rPr>
          <w:noProof/>
          <w:lang w:eastAsia="zh-CN"/>
        </w:rPr>
        <w:t>62</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25</w:t>
      </w:r>
      <w:r>
        <w:rPr>
          <w:rFonts w:asciiTheme="minorHAnsi" w:eastAsiaTheme="minorEastAsia" w:hAnsiTheme="minorHAnsi" w:cstheme="minorBidi"/>
          <w:noProof/>
          <w:sz w:val="22"/>
          <w:szCs w:val="22"/>
          <w:lang w:val="en-US" w:eastAsia="zh-CN"/>
        </w:rPr>
        <w:tab/>
      </w:r>
      <w:r>
        <w:rPr>
          <w:rFonts w:hint="eastAsia"/>
          <w:noProof/>
          <w:lang w:eastAsia="zh-CN"/>
        </w:rPr>
        <w:t>区域代表处</w:t>
      </w:r>
      <w:r>
        <w:rPr>
          <w:noProof/>
          <w:lang w:eastAsia="zh-CN"/>
        </w:rPr>
        <w:tab/>
      </w:r>
      <w:r>
        <w:rPr>
          <w:noProof/>
          <w:lang w:eastAsia="zh-CN"/>
        </w:rPr>
        <w:tab/>
      </w:r>
      <w:r>
        <w:rPr>
          <w:noProof/>
        </w:rPr>
        <w:fldChar w:fldCharType="begin"/>
      </w:r>
      <w:r>
        <w:rPr>
          <w:noProof/>
          <w:lang w:eastAsia="zh-CN"/>
        </w:rPr>
        <w:instrText xml:space="preserve"> PAGEREF _Toc511768729 \h </w:instrText>
      </w:r>
      <w:r>
        <w:rPr>
          <w:noProof/>
        </w:rPr>
      </w:r>
      <w:r>
        <w:rPr>
          <w:noProof/>
        </w:rPr>
        <w:fldChar w:fldCharType="separate"/>
      </w:r>
      <w:r w:rsidR="003061C6">
        <w:rPr>
          <w:noProof/>
          <w:lang w:eastAsia="zh-CN"/>
        </w:rPr>
        <w:t>63</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26</w:t>
      </w:r>
      <w:r>
        <w:rPr>
          <w:rFonts w:asciiTheme="minorHAnsi" w:eastAsiaTheme="minorEastAsia" w:hAnsiTheme="minorHAnsi" w:cstheme="minorBidi"/>
          <w:noProof/>
          <w:sz w:val="22"/>
          <w:szCs w:val="22"/>
          <w:lang w:val="en-US" w:eastAsia="zh-CN"/>
        </w:rPr>
        <w:tab/>
      </w:r>
      <w:r>
        <w:rPr>
          <w:rFonts w:hint="eastAsia"/>
          <w:noProof/>
          <w:lang w:eastAsia="zh-CN"/>
        </w:rPr>
        <w:t>预算金额与实际发生金额的核对</w:t>
      </w:r>
      <w:r>
        <w:rPr>
          <w:noProof/>
          <w:lang w:eastAsia="zh-CN"/>
        </w:rPr>
        <w:tab/>
      </w:r>
      <w:r>
        <w:rPr>
          <w:noProof/>
          <w:lang w:eastAsia="zh-CN"/>
        </w:rPr>
        <w:tab/>
      </w:r>
      <w:r>
        <w:rPr>
          <w:noProof/>
        </w:rPr>
        <w:fldChar w:fldCharType="begin"/>
      </w:r>
      <w:r>
        <w:rPr>
          <w:noProof/>
          <w:lang w:eastAsia="zh-CN"/>
        </w:rPr>
        <w:instrText xml:space="preserve"> PAGEREF _Toc511768730 \h </w:instrText>
      </w:r>
      <w:r>
        <w:rPr>
          <w:noProof/>
        </w:rPr>
      </w:r>
      <w:r>
        <w:rPr>
          <w:noProof/>
        </w:rPr>
        <w:fldChar w:fldCharType="separate"/>
      </w:r>
      <w:r w:rsidR="003061C6">
        <w:rPr>
          <w:noProof/>
          <w:lang w:eastAsia="zh-CN"/>
        </w:rPr>
        <w:t>63</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27</w:t>
      </w:r>
      <w:r>
        <w:rPr>
          <w:rFonts w:asciiTheme="minorHAnsi" w:eastAsiaTheme="minorEastAsia" w:hAnsiTheme="minorHAnsi" w:cstheme="minorBidi"/>
          <w:noProof/>
          <w:sz w:val="22"/>
          <w:szCs w:val="22"/>
          <w:lang w:val="en-US" w:eastAsia="zh-CN"/>
        </w:rPr>
        <w:tab/>
      </w:r>
      <w:r>
        <w:rPr>
          <w:rFonts w:hint="eastAsia"/>
          <w:noProof/>
          <w:lang w:eastAsia="zh-CN"/>
        </w:rPr>
        <w:t>相关方的披露</w:t>
      </w:r>
      <w:r>
        <w:rPr>
          <w:noProof/>
          <w:lang w:eastAsia="zh-CN"/>
        </w:rPr>
        <w:tab/>
      </w:r>
      <w:r>
        <w:rPr>
          <w:noProof/>
          <w:lang w:eastAsia="zh-CN"/>
        </w:rPr>
        <w:tab/>
      </w:r>
      <w:r>
        <w:rPr>
          <w:noProof/>
        </w:rPr>
        <w:fldChar w:fldCharType="begin"/>
      </w:r>
      <w:r>
        <w:rPr>
          <w:noProof/>
          <w:lang w:eastAsia="zh-CN"/>
        </w:rPr>
        <w:instrText xml:space="preserve"> PAGEREF _Toc511768731 \h </w:instrText>
      </w:r>
      <w:r>
        <w:rPr>
          <w:noProof/>
        </w:rPr>
      </w:r>
      <w:r>
        <w:rPr>
          <w:noProof/>
        </w:rPr>
        <w:fldChar w:fldCharType="separate"/>
      </w:r>
      <w:r w:rsidR="003061C6">
        <w:rPr>
          <w:noProof/>
          <w:lang w:eastAsia="zh-CN"/>
        </w:rPr>
        <w:t>64</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28</w:t>
      </w:r>
      <w:r>
        <w:rPr>
          <w:rFonts w:asciiTheme="minorHAnsi" w:eastAsiaTheme="minorEastAsia" w:hAnsiTheme="minorHAnsi" w:cstheme="minorBidi"/>
          <w:noProof/>
          <w:sz w:val="22"/>
          <w:szCs w:val="22"/>
          <w:lang w:val="en-US" w:eastAsia="zh-CN"/>
        </w:rPr>
        <w:tab/>
      </w:r>
      <w:r>
        <w:rPr>
          <w:rFonts w:hint="eastAsia"/>
          <w:noProof/>
          <w:lang w:eastAsia="zh-CN"/>
        </w:rPr>
        <w:t>承付款项</w:t>
      </w:r>
      <w:r>
        <w:rPr>
          <w:noProof/>
          <w:lang w:eastAsia="zh-CN"/>
        </w:rPr>
        <w:tab/>
      </w:r>
      <w:r>
        <w:rPr>
          <w:noProof/>
          <w:lang w:eastAsia="zh-CN"/>
        </w:rPr>
        <w:tab/>
      </w:r>
      <w:r>
        <w:rPr>
          <w:noProof/>
        </w:rPr>
        <w:fldChar w:fldCharType="begin"/>
      </w:r>
      <w:r>
        <w:rPr>
          <w:noProof/>
          <w:lang w:eastAsia="zh-CN"/>
        </w:rPr>
        <w:instrText xml:space="preserve"> PAGEREF _Toc511768732 \h </w:instrText>
      </w:r>
      <w:r>
        <w:rPr>
          <w:noProof/>
        </w:rPr>
      </w:r>
      <w:r>
        <w:rPr>
          <w:noProof/>
        </w:rPr>
        <w:fldChar w:fldCharType="separate"/>
      </w:r>
      <w:r w:rsidR="003061C6">
        <w:rPr>
          <w:noProof/>
          <w:lang w:eastAsia="zh-CN"/>
        </w:rPr>
        <w:t>65</w:t>
      </w:r>
      <w:r>
        <w:rPr>
          <w:noProof/>
        </w:rPr>
        <w:fldChar w:fldCharType="end"/>
      </w:r>
    </w:p>
    <w:p w:rsidR="00896967" w:rsidRDefault="00896967" w:rsidP="00896967">
      <w:pPr>
        <w:pStyle w:val="TOC2"/>
        <w:tabs>
          <w:tab w:val="clear" w:pos="7938"/>
          <w:tab w:val="left" w:pos="964"/>
          <w:tab w:val="center" w:leader="dot" w:pos="8789"/>
          <w:tab w:val="right" w:pos="9639"/>
        </w:tabs>
        <w:rPr>
          <w:rFonts w:asciiTheme="minorHAnsi" w:eastAsiaTheme="minorEastAsia" w:hAnsiTheme="minorHAnsi" w:cstheme="minorBidi"/>
          <w:noProof/>
          <w:sz w:val="22"/>
          <w:szCs w:val="22"/>
          <w:lang w:val="en-US" w:eastAsia="zh-CN"/>
        </w:rPr>
      </w:pPr>
      <w:r>
        <w:rPr>
          <w:rFonts w:hint="eastAsia"/>
          <w:noProof/>
          <w:lang w:eastAsia="zh-CN"/>
        </w:rPr>
        <w:t>说明</w:t>
      </w:r>
      <w:r>
        <w:rPr>
          <w:noProof/>
          <w:lang w:eastAsia="zh-CN"/>
        </w:rPr>
        <w:t>29</w:t>
      </w:r>
      <w:r>
        <w:rPr>
          <w:rFonts w:asciiTheme="minorHAnsi" w:eastAsiaTheme="minorEastAsia" w:hAnsiTheme="minorHAnsi" w:cstheme="minorBidi"/>
          <w:noProof/>
          <w:sz w:val="22"/>
          <w:szCs w:val="22"/>
          <w:lang w:val="en-US" w:eastAsia="zh-CN"/>
        </w:rPr>
        <w:tab/>
      </w:r>
      <w:r>
        <w:rPr>
          <w:rFonts w:hint="eastAsia"/>
          <w:noProof/>
          <w:lang w:eastAsia="zh-CN"/>
        </w:rPr>
        <w:t>报告日期之后开展的活动</w:t>
      </w:r>
      <w:r>
        <w:rPr>
          <w:noProof/>
          <w:lang w:eastAsia="zh-CN"/>
        </w:rPr>
        <w:tab/>
      </w:r>
      <w:r>
        <w:rPr>
          <w:noProof/>
          <w:lang w:eastAsia="zh-CN"/>
        </w:rPr>
        <w:tab/>
      </w:r>
      <w:r>
        <w:rPr>
          <w:noProof/>
        </w:rPr>
        <w:fldChar w:fldCharType="begin"/>
      </w:r>
      <w:r>
        <w:rPr>
          <w:noProof/>
          <w:lang w:eastAsia="zh-CN"/>
        </w:rPr>
        <w:instrText xml:space="preserve"> PAGEREF _Toc511768733 \h </w:instrText>
      </w:r>
      <w:r>
        <w:rPr>
          <w:noProof/>
        </w:rPr>
      </w:r>
      <w:r>
        <w:rPr>
          <w:noProof/>
        </w:rPr>
        <w:fldChar w:fldCharType="separate"/>
      </w:r>
      <w:r w:rsidR="003061C6">
        <w:rPr>
          <w:noProof/>
          <w:lang w:eastAsia="zh-CN"/>
        </w:rPr>
        <w:t>66</w:t>
      </w:r>
      <w:r>
        <w:rPr>
          <w:noProof/>
        </w:rPr>
        <w:fldChar w:fldCharType="end"/>
      </w:r>
    </w:p>
    <w:p w:rsidR="00896967" w:rsidRDefault="00896967" w:rsidP="00F0431A">
      <w:pPr>
        <w:pStyle w:val="TOC2"/>
        <w:tabs>
          <w:tab w:val="clear" w:pos="7938"/>
          <w:tab w:val="left" w:pos="964"/>
          <w:tab w:val="center" w:leader="dot" w:pos="8789"/>
          <w:tab w:val="right" w:pos="9639"/>
        </w:tabs>
        <w:ind w:left="992" w:hanging="992"/>
        <w:rPr>
          <w:lang w:val="fr-FR" w:eastAsia="zh-CN"/>
        </w:rPr>
      </w:pPr>
      <w:r w:rsidRPr="00F0152B">
        <w:rPr>
          <w:rStyle w:val="Hyperlink"/>
          <w:color w:val="auto"/>
          <w:u w:val="none"/>
          <w:lang w:val="ru-RU"/>
        </w:rPr>
        <w:lastRenderedPageBreak/>
        <w:fldChar w:fldCharType="end"/>
      </w:r>
    </w:p>
    <w:p w:rsidR="00896967" w:rsidRDefault="00896967" w:rsidP="00896967">
      <w:pPr>
        <w:pStyle w:val="Annextitle"/>
        <w:rPr>
          <w:rFonts w:asciiTheme="minorHAnsi" w:hAnsiTheme="minorHAnsi"/>
          <w:lang w:eastAsia="zh-CN"/>
        </w:rPr>
      </w:pPr>
      <w:bookmarkStart w:id="27" w:name="_Toc329165770"/>
      <w:bookmarkStart w:id="28" w:name="_Toc482894780"/>
      <w:bookmarkStart w:id="29" w:name="_Toc482892536"/>
      <w:bookmarkStart w:id="30" w:name="_Toc511116007"/>
      <w:bookmarkStart w:id="31" w:name="_Toc511768678"/>
      <w:bookmarkStart w:id="32" w:name="_Toc269839056"/>
      <w:r>
        <w:rPr>
          <w:rFonts w:asciiTheme="minorHAnsi" w:eastAsiaTheme="minorEastAsia" w:hAnsiTheme="minorHAnsi" w:hint="eastAsia"/>
          <w:lang w:eastAsia="zh-CN"/>
        </w:rPr>
        <w:t>一</w:t>
      </w:r>
      <w:r>
        <w:rPr>
          <w:rFonts w:asciiTheme="minorHAnsi" w:eastAsiaTheme="minorEastAsia" w:hAnsiTheme="minorHAnsi"/>
          <w:lang w:eastAsia="zh-CN"/>
        </w:rPr>
        <w:t xml:space="preserve"> – </w:t>
      </w:r>
      <w:r>
        <w:rPr>
          <w:rFonts w:asciiTheme="minorHAnsi" w:eastAsiaTheme="minorEastAsia" w:hAnsiTheme="minorHAnsi" w:hint="eastAsia"/>
          <w:lang w:eastAsia="zh-CN"/>
        </w:rPr>
        <w:t>财务状况表</w:t>
      </w:r>
      <w:r>
        <w:rPr>
          <w:rFonts w:asciiTheme="minorHAnsi" w:eastAsiaTheme="minorEastAsia" w:hAnsiTheme="minorHAnsi"/>
          <w:lang w:eastAsia="zh-CN"/>
        </w:rPr>
        <w:t xml:space="preserve"> – </w:t>
      </w:r>
      <w:r>
        <w:rPr>
          <w:rFonts w:asciiTheme="minorHAnsi" w:eastAsiaTheme="minorEastAsia" w:hAnsiTheme="minorHAnsi" w:hint="eastAsia"/>
          <w:lang w:eastAsia="zh-CN"/>
        </w:rPr>
        <w:t>截至</w:t>
      </w:r>
      <w:r>
        <w:rPr>
          <w:rFonts w:asciiTheme="minorHAnsi" w:eastAsiaTheme="minorEastAsia" w:hAnsiTheme="minorHAnsi"/>
          <w:lang w:eastAsia="zh-CN"/>
        </w:rPr>
        <w:t>2017</w:t>
      </w:r>
      <w:r>
        <w:rPr>
          <w:rFonts w:asciiTheme="minorHAnsi" w:eastAsiaTheme="minorEastAsia" w:hAnsiTheme="minorHAnsi" w:hint="eastAsia"/>
          <w:lang w:eastAsia="zh-CN"/>
        </w:rPr>
        <w:t>年</w:t>
      </w:r>
      <w:r>
        <w:rPr>
          <w:rFonts w:asciiTheme="minorHAnsi" w:eastAsiaTheme="minorEastAsia" w:hAnsiTheme="minorHAnsi"/>
          <w:lang w:eastAsia="zh-CN"/>
        </w:rPr>
        <w:t>12</w:t>
      </w:r>
      <w:r>
        <w:rPr>
          <w:rFonts w:asciiTheme="minorHAnsi" w:eastAsiaTheme="minorEastAsia" w:hAnsiTheme="minorHAnsi" w:hint="eastAsia"/>
          <w:lang w:eastAsia="zh-CN"/>
        </w:rPr>
        <w:t>月</w:t>
      </w:r>
      <w:r>
        <w:rPr>
          <w:rFonts w:asciiTheme="minorHAnsi" w:eastAsiaTheme="minorEastAsia" w:hAnsiTheme="minorHAnsi"/>
          <w:lang w:eastAsia="zh-CN"/>
        </w:rPr>
        <w:t>31</w:t>
      </w:r>
      <w:r>
        <w:rPr>
          <w:rFonts w:asciiTheme="minorHAnsi" w:eastAsiaTheme="minorEastAsia" w:hAnsiTheme="minorHAnsi" w:hint="eastAsia"/>
          <w:lang w:eastAsia="zh-CN"/>
        </w:rPr>
        <w:t>日的资产负债表</w:t>
      </w:r>
      <w:bookmarkEnd w:id="27"/>
      <w:r>
        <w:rPr>
          <w:rFonts w:asciiTheme="minorHAnsi" w:hAnsiTheme="minorHAnsi"/>
          <w:lang w:eastAsia="zh-CN"/>
        </w:rPr>
        <w:br/>
      </w:r>
      <w:r>
        <w:rPr>
          <w:rFonts w:asciiTheme="minorHAnsi" w:hAnsiTheme="minorHAnsi" w:hint="eastAsia"/>
          <w:lang w:eastAsia="zh-CN"/>
        </w:rPr>
        <w:t>（包含截至</w:t>
      </w:r>
      <w:r>
        <w:rPr>
          <w:rFonts w:asciiTheme="minorHAnsi" w:hAnsiTheme="minorHAnsi"/>
          <w:lang w:eastAsia="zh-CN"/>
        </w:rPr>
        <w:t>2016</w:t>
      </w:r>
      <w:r>
        <w:rPr>
          <w:rFonts w:asciiTheme="minorHAnsi" w:hAnsiTheme="minorHAnsi" w:hint="eastAsia"/>
          <w:lang w:eastAsia="zh-CN"/>
        </w:rPr>
        <w:t>年</w:t>
      </w:r>
      <w:r>
        <w:rPr>
          <w:rFonts w:asciiTheme="minorHAnsi" w:hAnsiTheme="minorHAnsi"/>
          <w:lang w:eastAsia="zh-CN"/>
        </w:rPr>
        <w:t>12</w:t>
      </w:r>
      <w:r>
        <w:rPr>
          <w:rFonts w:asciiTheme="minorHAnsi" w:hAnsiTheme="minorHAnsi" w:hint="eastAsia"/>
          <w:lang w:eastAsia="zh-CN"/>
        </w:rPr>
        <w:t>月</w:t>
      </w:r>
      <w:r>
        <w:rPr>
          <w:rFonts w:asciiTheme="minorHAnsi" w:hAnsiTheme="minorHAnsi"/>
          <w:lang w:eastAsia="zh-CN"/>
        </w:rPr>
        <w:t>31</w:t>
      </w:r>
      <w:r>
        <w:rPr>
          <w:rFonts w:asciiTheme="minorHAnsi" w:hAnsiTheme="minorHAnsi" w:hint="eastAsia"/>
          <w:lang w:eastAsia="zh-CN"/>
        </w:rPr>
        <w:t>日的比较数字）</w:t>
      </w:r>
      <w:bookmarkEnd w:id="28"/>
      <w:bookmarkEnd w:id="29"/>
      <w:bookmarkEnd w:id="30"/>
      <w:bookmarkEnd w:id="31"/>
    </w:p>
    <w:tbl>
      <w:tblPr>
        <w:tblW w:w="4929" w:type="pct"/>
        <w:tblLayout w:type="fixed"/>
        <w:tblLook w:val="04A0" w:firstRow="1" w:lastRow="0" w:firstColumn="1" w:lastColumn="0" w:noHBand="0" w:noVBand="1"/>
      </w:tblPr>
      <w:tblGrid>
        <w:gridCol w:w="3254"/>
        <w:gridCol w:w="1135"/>
        <w:gridCol w:w="2550"/>
        <w:gridCol w:w="2553"/>
      </w:tblGrid>
      <w:tr w:rsidR="00896967" w:rsidRPr="00A759B3" w:rsidTr="00444B66">
        <w:trPr>
          <w:tblHeader/>
        </w:trPr>
        <w:tc>
          <w:tcPr>
            <w:tcW w:w="1714" w:type="pct"/>
            <w:tcBorders>
              <w:top w:val="single" w:sz="4" w:space="0" w:color="auto"/>
              <w:left w:val="single" w:sz="4" w:space="0" w:color="auto"/>
              <w:bottom w:val="single" w:sz="4" w:space="0" w:color="auto"/>
              <w:right w:val="nil"/>
            </w:tcBorders>
            <w:shd w:val="clear" w:color="auto" w:fill="auto"/>
            <w:noWrap/>
            <w:vAlign w:val="center"/>
            <w:hideMark/>
          </w:tcPr>
          <w:p w:rsidR="00896967" w:rsidRPr="00A759B3" w:rsidRDefault="00896967" w:rsidP="00444B66">
            <w:pPr>
              <w:pStyle w:val="Tablehead"/>
              <w:spacing w:before="40" w:after="40"/>
              <w:jc w:val="left"/>
              <w:rPr>
                <w:rFonts w:cs="Calibri"/>
                <w:sz w:val="20"/>
                <w:lang w:val="en-US"/>
              </w:rPr>
            </w:pPr>
            <w:r w:rsidRPr="00A759B3">
              <w:rPr>
                <w:rFonts w:cs="Calibri" w:hint="eastAsia"/>
                <w:bCs/>
                <w:sz w:val="20"/>
                <w:lang w:val="en-US"/>
              </w:rPr>
              <w:t>（单位：千瑞郎）</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6967" w:rsidRPr="00A759B3" w:rsidRDefault="00896967" w:rsidP="00444B66">
            <w:pPr>
              <w:pStyle w:val="Tablehead"/>
              <w:spacing w:before="40" w:after="40"/>
              <w:ind w:right="113"/>
              <w:rPr>
                <w:rFonts w:cs="Calibri"/>
                <w:sz w:val="20"/>
                <w:lang w:val="en-US" w:eastAsia="zh-CN"/>
              </w:rPr>
            </w:pPr>
            <w:r w:rsidRPr="00A759B3">
              <w:rPr>
                <w:rFonts w:cs="Calibri" w:hint="eastAsia"/>
                <w:sz w:val="20"/>
                <w:lang w:val="en-US" w:eastAsia="zh-CN"/>
              </w:rPr>
              <w:t>说明</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rsidR="00896967" w:rsidRPr="00A759B3" w:rsidRDefault="00896967" w:rsidP="00444B66">
            <w:pPr>
              <w:pStyle w:val="Tablehead"/>
              <w:spacing w:before="40" w:after="40"/>
              <w:ind w:right="113"/>
              <w:jc w:val="right"/>
              <w:rPr>
                <w:rFonts w:cs="Calibri"/>
                <w:sz w:val="20"/>
                <w:lang w:val="en-US" w:eastAsia="zh-CN"/>
              </w:rPr>
            </w:pPr>
            <w:r w:rsidRPr="00A759B3">
              <w:rPr>
                <w:rFonts w:cs="Calibri"/>
                <w:sz w:val="20"/>
                <w:lang w:val="en-US"/>
              </w:rPr>
              <w:t>201</w:t>
            </w:r>
            <w:r w:rsidRPr="00A759B3">
              <w:rPr>
                <w:rFonts w:cs="Calibri"/>
                <w:sz w:val="20"/>
                <w:lang w:val="en-US" w:eastAsia="zh-CN"/>
              </w:rPr>
              <w:t>7</w:t>
            </w:r>
            <w:r w:rsidRPr="00A759B3">
              <w:rPr>
                <w:rFonts w:cs="Calibri" w:hint="eastAsia"/>
                <w:sz w:val="20"/>
                <w:lang w:val="en-US" w:eastAsia="zh-CN"/>
              </w:rPr>
              <w:t>年</w:t>
            </w:r>
            <w:r w:rsidRPr="00A759B3">
              <w:rPr>
                <w:rFonts w:cs="Calibri" w:hint="eastAsia"/>
                <w:sz w:val="20"/>
                <w:lang w:val="en-US" w:eastAsia="zh-CN"/>
              </w:rPr>
              <w:t>12</w:t>
            </w:r>
            <w:r w:rsidRPr="00A759B3">
              <w:rPr>
                <w:rFonts w:cs="Calibri" w:hint="eastAsia"/>
                <w:sz w:val="20"/>
                <w:lang w:val="en-US" w:eastAsia="zh-CN"/>
              </w:rPr>
              <w:t>月</w:t>
            </w:r>
            <w:r w:rsidRPr="00A759B3">
              <w:rPr>
                <w:rFonts w:cs="Calibri" w:hint="eastAsia"/>
                <w:sz w:val="20"/>
                <w:lang w:val="en-US" w:eastAsia="zh-CN"/>
              </w:rPr>
              <w:t>31</w:t>
            </w:r>
            <w:r w:rsidRPr="00A759B3">
              <w:rPr>
                <w:rFonts w:cs="Calibri" w:hint="eastAsia"/>
                <w:sz w:val="20"/>
                <w:lang w:val="en-US" w:eastAsia="zh-CN"/>
              </w:rPr>
              <w:t>日</w:t>
            </w:r>
          </w:p>
        </w:tc>
        <w:tc>
          <w:tcPr>
            <w:tcW w:w="1345" w:type="pct"/>
            <w:tcBorders>
              <w:top w:val="single" w:sz="4" w:space="0" w:color="auto"/>
              <w:left w:val="nil"/>
              <w:bottom w:val="single" w:sz="4" w:space="0" w:color="auto"/>
              <w:right w:val="single" w:sz="4" w:space="0" w:color="auto"/>
            </w:tcBorders>
            <w:shd w:val="clear" w:color="auto" w:fill="auto"/>
            <w:vAlign w:val="center"/>
            <w:hideMark/>
          </w:tcPr>
          <w:p w:rsidR="00896967" w:rsidRPr="00A759B3" w:rsidRDefault="00896967" w:rsidP="00444B66">
            <w:pPr>
              <w:pStyle w:val="Tablehead"/>
              <w:spacing w:before="40" w:after="40"/>
              <w:ind w:right="113"/>
              <w:jc w:val="right"/>
              <w:rPr>
                <w:rFonts w:cs="Calibri"/>
                <w:sz w:val="20"/>
                <w:lang w:val="en-US" w:eastAsia="zh-CN"/>
              </w:rPr>
            </w:pPr>
            <w:r w:rsidRPr="00A759B3">
              <w:rPr>
                <w:rFonts w:cs="Calibri"/>
                <w:sz w:val="20"/>
                <w:lang w:val="en-US"/>
              </w:rPr>
              <w:t>201</w:t>
            </w:r>
            <w:r w:rsidRPr="00A759B3">
              <w:rPr>
                <w:rFonts w:cs="Calibri"/>
                <w:sz w:val="20"/>
                <w:lang w:val="en-US" w:eastAsia="zh-CN"/>
              </w:rPr>
              <w:t>6</w:t>
            </w:r>
            <w:r w:rsidRPr="00A759B3">
              <w:rPr>
                <w:rFonts w:cs="Calibri" w:hint="eastAsia"/>
                <w:sz w:val="20"/>
                <w:lang w:val="en-US" w:eastAsia="zh-CN"/>
              </w:rPr>
              <w:t>年</w:t>
            </w:r>
            <w:r w:rsidRPr="00A759B3">
              <w:rPr>
                <w:rFonts w:cs="Calibri" w:hint="eastAsia"/>
                <w:sz w:val="20"/>
                <w:lang w:val="en-US" w:eastAsia="zh-CN"/>
              </w:rPr>
              <w:t>12</w:t>
            </w:r>
            <w:r w:rsidRPr="00A759B3">
              <w:rPr>
                <w:rFonts w:cs="Calibri" w:hint="eastAsia"/>
                <w:sz w:val="20"/>
                <w:lang w:val="en-US" w:eastAsia="zh-CN"/>
              </w:rPr>
              <w:t>月</w:t>
            </w:r>
            <w:r w:rsidRPr="00A759B3">
              <w:rPr>
                <w:rFonts w:cs="Calibri" w:hint="eastAsia"/>
                <w:sz w:val="20"/>
                <w:lang w:val="en-US" w:eastAsia="zh-CN"/>
              </w:rPr>
              <w:t>31</w:t>
            </w:r>
            <w:r w:rsidRPr="00A759B3">
              <w:rPr>
                <w:rFonts w:cs="Calibri" w:hint="eastAsia"/>
                <w:sz w:val="20"/>
                <w:lang w:val="en-US" w:eastAsia="zh-CN"/>
              </w:rPr>
              <w:t>日</w:t>
            </w:r>
          </w:p>
        </w:tc>
      </w:tr>
      <w:tr w:rsidR="00896967" w:rsidRPr="00A759B3" w:rsidTr="00444B66">
        <w:tc>
          <w:tcPr>
            <w:tcW w:w="1714" w:type="pct"/>
            <w:tcBorders>
              <w:top w:val="nil"/>
              <w:left w:val="single" w:sz="4" w:space="0" w:color="auto"/>
              <w:bottom w:val="nil"/>
              <w:right w:val="nil"/>
            </w:tcBorders>
            <w:shd w:val="clear" w:color="auto" w:fill="auto"/>
            <w:vAlign w:val="center"/>
            <w:hideMark/>
          </w:tcPr>
          <w:p w:rsidR="00896967" w:rsidRPr="00A759B3" w:rsidRDefault="00896967" w:rsidP="00444B66">
            <w:pPr>
              <w:pStyle w:val="Tablehead"/>
              <w:spacing w:before="120" w:after="0"/>
              <w:jc w:val="left"/>
              <w:rPr>
                <w:rFonts w:cs="Calibri"/>
                <w:sz w:val="20"/>
                <w:lang w:val="en-US"/>
              </w:rPr>
            </w:pPr>
            <w:r w:rsidRPr="00A759B3">
              <w:rPr>
                <w:rFonts w:cs="Calibri" w:hint="eastAsia"/>
                <w:sz w:val="20"/>
                <w:lang w:val="en-US"/>
              </w:rPr>
              <w:t>资产</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b/>
                <w:bCs/>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spacing w:before="0"/>
              <w:jc w:val="right"/>
              <w:textAlignment w:val="auto"/>
              <w:rPr>
                <w:rFonts w:cs="Calibri"/>
                <w:b/>
                <w:bCs/>
                <w:color w:val="000000"/>
                <w:sz w:val="20"/>
                <w:lang w:val="en-US" w:eastAsia="zh-CN"/>
              </w:rPr>
            </w:pPr>
            <w:r w:rsidRPr="00A759B3">
              <w:rPr>
                <w:rFonts w:cs="Calibri"/>
                <w:b/>
                <w:bCs/>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spacing w:before="0"/>
              <w:jc w:val="right"/>
              <w:textAlignment w:val="auto"/>
              <w:rPr>
                <w:rFonts w:cs="Calibri"/>
                <w:b/>
                <w:bCs/>
                <w:color w:val="000000"/>
                <w:sz w:val="20"/>
                <w:lang w:val="en-US" w:eastAsia="zh-CN"/>
              </w:rPr>
            </w:pPr>
            <w:r w:rsidRPr="00A759B3">
              <w:rPr>
                <w:rFonts w:cs="Calibri"/>
                <w:b/>
                <w:bCs/>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vAlign w:val="bottom"/>
            <w:hideMark/>
          </w:tcPr>
          <w:p w:rsidR="00896967" w:rsidRPr="00A759B3" w:rsidRDefault="00896967" w:rsidP="00444B66">
            <w:pPr>
              <w:pStyle w:val="Tabletext"/>
              <w:spacing w:before="120" w:after="0"/>
              <w:rPr>
                <w:rFonts w:cs="Calibri"/>
                <w:sz w:val="20"/>
                <w:lang w:val="en-US" w:eastAsia="fr-FR"/>
              </w:rPr>
            </w:pPr>
            <w:r w:rsidRPr="00A759B3">
              <w:rPr>
                <w:rFonts w:cs="Calibri" w:hint="eastAsia"/>
                <w:b/>
                <w:bCs/>
                <w:sz w:val="20"/>
                <w:lang w:val="en-US"/>
              </w:rPr>
              <w:t>流动资产</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spacing w:before="0"/>
              <w:jc w:val="right"/>
              <w:textAlignment w:val="auto"/>
              <w:rPr>
                <w:rFonts w:cs="Calibri"/>
                <w:color w:val="000000"/>
                <w:sz w:val="20"/>
                <w:lang w:val="en-US" w:eastAsia="zh-CN"/>
              </w:rPr>
            </w:pPr>
            <w:r w:rsidRPr="00A759B3">
              <w:rPr>
                <w:rFonts w:cs="Calibri"/>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spacing w:before="0"/>
              <w:jc w:val="right"/>
              <w:textAlignment w:val="auto"/>
              <w:rPr>
                <w:rFonts w:cs="Calibri"/>
                <w:color w:val="000000"/>
                <w:sz w:val="20"/>
                <w:lang w:val="en-US" w:eastAsia="zh-CN"/>
              </w:rPr>
            </w:pPr>
            <w:r w:rsidRPr="00A759B3">
              <w:rPr>
                <w:rFonts w:cs="Calibri"/>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fr-FR"/>
              </w:rPr>
            </w:pPr>
            <w:r w:rsidRPr="00A759B3">
              <w:rPr>
                <w:rFonts w:cs="Calibri" w:hint="eastAsia"/>
                <w:sz w:val="20"/>
                <w:lang w:val="en-US"/>
              </w:rPr>
              <w:t>现金和现金等价物</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6</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135,297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108,435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fr-FR"/>
              </w:rPr>
            </w:pPr>
            <w:r w:rsidRPr="00A759B3">
              <w:rPr>
                <w:rFonts w:cs="Calibri" w:hint="eastAsia"/>
                <w:sz w:val="20"/>
                <w:lang w:val="en-US"/>
              </w:rPr>
              <w:t>投资</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7</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31,363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64,980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zh-CN"/>
              </w:rPr>
            </w:pPr>
            <w:r w:rsidRPr="00A759B3">
              <w:rPr>
                <w:rFonts w:cs="Calibri" w:hint="eastAsia"/>
                <w:sz w:val="20"/>
                <w:lang w:val="en-US"/>
              </w:rPr>
              <w:t>应收账款</w:t>
            </w:r>
            <w:r w:rsidRPr="00A759B3">
              <w:rPr>
                <w:rFonts w:cs="Calibri"/>
                <w:sz w:val="20"/>
                <w:lang w:val="en-US"/>
              </w:rPr>
              <w:t xml:space="preserve"> – </w:t>
            </w:r>
            <w:r w:rsidRPr="00A759B3">
              <w:rPr>
                <w:rFonts w:cs="Calibri" w:hint="eastAsia"/>
                <w:sz w:val="20"/>
                <w:lang w:val="en-US"/>
              </w:rPr>
              <w:t>兑换</w:t>
            </w:r>
            <w:r w:rsidRPr="00A759B3">
              <w:rPr>
                <w:rFonts w:cs="Calibri" w:hint="eastAsia"/>
                <w:sz w:val="20"/>
                <w:lang w:val="en-US" w:eastAsia="zh-CN"/>
              </w:rPr>
              <w:t>交易</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8</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8,934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9,033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eastAsia="zh-CN"/>
              </w:rPr>
            </w:pPr>
            <w:r w:rsidRPr="00A759B3">
              <w:rPr>
                <w:rFonts w:cs="Calibri" w:hint="eastAsia"/>
                <w:sz w:val="20"/>
                <w:lang w:val="fr-CH" w:eastAsia="zh-CN"/>
              </w:rPr>
              <w:t>应收账款</w:t>
            </w:r>
            <w:r w:rsidRPr="00A759B3">
              <w:rPr>
                <w:rFonts w:cs="Calibri"/>
                <w:sz w:val="20"/>
                <w:lang w:val="en-US" w:eastAsia="zh-CN"/>
              </w:rPr>
              <w:t xml:space="preserve"> </w:t>
            </w:r>
            <w:r w:rsidRPr="00A759B3">
              <w:rPr>
                <w:rFonts w:cs="Calibri"/>
                <w:sz w:val="20"/>
                <w:lang w:eastAsia="zh-CN"/>
              </w:rPr>
              <w:t>–</w:t>
            </w:r>
            <w:r w:rsidRPr="00A759B3">
              <w:rPr>
                <w:rFonts w:cs="Calibri"/>
                <w:sz w:val="20"/>
                <w:lang w:val="en-US" w:eastAsia="zh-CN"/>
              </w:rPr>
              <w:t xml:space="preserve"> </w:t>
            </w:r>
            <w:r w:rsidRPr="00A759B3">
              <w:rPr>
                <w:rFonts w:cs="Calibri" w:hint="eastAsia"/>
                <w:sz w:val="20"/>
                <w:lang w:val="fr-CH" w:eastAsia="zh-CN"/>
              </w:rPr>
              <w:t>非兑换交易</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8</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88,139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76,469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fr-FR"/>
              </w:rPr>
            </w:pPr>
            <w:r w:rsidRPr="00A759B3">
              <w:rPr>
                <w:rFonts w:cs="Calibri" w:hint="eastAsia"/>
                <w:sz w:val="20"/>
                <w:lang w:val="en-US"/>
              </w:rPr>
              <w:t>库存</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9</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661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545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fr-FR"/>
              </w:rPr>
            </w:pPr>
            <w:r w:rsidRPr="00A759B3">
              <w:rPr>
                <w:rFonts w:cs="Calibri" w:hint="eastAsia"/>
                <w:sz w:val="20"/>
                <w:lang w:val="en-US"/>
              </w:rPr>
              <w:t>其它应收账款</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10</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7,505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9,448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b/>
                <w:bCs/>
                <w:sz w:val="20"/>
                <w:lang w:val="en-US" w:eastAsia="fr-FR"/>
              </w:rPr>
            </w:pPr>
            <w:r w:rsidRPr="00A759B3">
              <w:rPr>
                <w:rFonts w:cs="Calibri" w:hint="eastAsia"/>
                <w:b/>
                <w:bCs/>
                <w:sz w:val="20"/>
                <w:lang w:val="en-US"/>
              </w:rPr>
              <w:t>流动资产总额</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271,898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268,910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overflowPunct/>
              <w:adjustRightInd/>
              <w:textAlignment w:val="auto"/>
              <w:rPr>
                <w:rFonts w:cs="Calibri"/>
                <w:b/>
                <w:bCs/>
                <w:color w:val="000000"/>
                <w:sz w:val="20"/>
                <w:lang w:val="en-US" w:eastAsia="zh-CN"/>
              </w:rPr>
            </w:pPr>
            <w:r w:rsidRPr="00A759B3">
              <w:rPr>
                <w:rFonts w:cs="Calibri"/>
                <w:b/>
                <w:bCs/>
                <w:color w:val="000000"/>
                <w:sz w:val="20"/>
                <w:lang w:val="en-US" w:eastAsia="zh-CN"/>
              </w:rPr>
              <w:t> </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vAlign w:val="bottom"/>
            <w:hideMark/>
          </w:tcPr>
          <w:p w:rsidR="00896967" w:rsidRPr="00A759B3" w:rsidRDefault="00896967" w:rsidP="00444B66">
            <w:pPr>
              <w:pStyle w:val="Tabletext"/>
              <w:spacing w:before="120" w:after="0"/>
              <w:rPr>
                <w:rFonts w:cs="Calibri"/>
                <w:sz w:val="20"/>
                <w:lang w:val="en-US" w:eastAsia="fr-FR"/>
              </w:rPr>
            </w:pPr>
            <w:r w:rsidRPr="00A759B3">
              <w:rPr>
                <w:rFonts w:cs="Calibri" w:hint="eastAsia"/>
                <w:b/>
                <w:bCs/>
                <w:sz w:val="20"/>
                <w:lang w:val="en-US"/>
              </w:rPr>
              <w:t>非流动资产</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zh-CN"/>
              </w:rPr>
            </w:pPr>
            <w:r w:rsidRPr="00A759B3">
              <w:rPr>
                <w:rFonts w:cs="Calibri" w:hint="eastAsia"/>
                <w:sz w:val="20"/>
                <w:lang w:val="en-US" w:eastAsia="zh-CN"/>
              </w:rPr>
              <w:t>应</w:t>
            </w:r>
            <w:r w:rsidRPr="00A759B3">
              <w:rPr>
                <w:rFonts w:cs="Calibri"/>
                <w:sz w:val="20"/>
                <w:lang w:val="en-US" w:eastAsia="zh-CN"/>
              </w:rPr>
              <w:t>收账款</w:t>
            </w:r>
            <w:r w:rsidRPr="00A759B3">
              <w:rPr>
                <w:rFonts w:cs="Calibri" w:hint="eastAsia"/>
                <w:sz w:val="20"/>
                <w:lang w:val="en-US" w:eastAsia="zh-CN"/>
              </w:rPr>
              <w:t xml:space="preserve"> </w:t>
            </w:r>
            <w:r w:rsidRPr="00A759B3">
              <w:rPr>
                <w:rFonts w:cs="Calibri"/>
                <w:sz w:val="20"/>
                <w:lang w:val="en-US" w:eastAsia="zh-CN"/>
              </w:rPr>
              <w:t xml:space="preserve">– </w:t>
            </w:r>
            <w:r w:rsidRPr="00A759B3">
              <w:rPr>
                <w:rFonts w:cs="Calibri" w:hint="eastAsia"/>
                <w:sz w:val="20"/>
                <w:lang w:val="en-US" w:eastAsia="zh-CN"/>
              </w:rPr>
              <w:t>非</w:t>
            </w:r>
            <w:r w:rsidRPr="00A759B3">
              <w:rPr>
                <w:rFonts w:cs="Calibri"/>
                <w:sz w:val="20"/>
                <w:lang w:val="en-US" w:eastAsia="zh-CN"/>
              </w:rPr>
              <w:t>兑换交易</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8</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w:t>
            </w:r>
            <w:r>
              <w:rPr>
                <w:rFonts w:cs="Calibri"/>
                <w:color w:val="000000"/>
                <w:sz w:val="20"/>
                <w:lang w:val="en-US" w:eastAsia="zh-CN"/>
              </w:rPr>
              <w:t xml:space="preserve">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Pr>
                <w:rFonts w:cs="Calibri"/>
                <w:color w:val="000000"/>
                <w:sz w:val="20"/>
                <w:lang w:val="en-US" w:eastAsia="zh-CN"/>
              </w:rPr>
              <w:t xml:space="preserve">  </w:t>
            </w:r>
            <w:r w:rsidRPr="00A759B3">
              <w:rPr>
                <w:rFonts w:cs="Calibri"/>
                <w:color w:val="000000"/>
                <w:sz w:val="20"/>
                <w:lang w:val="en-US" w:eastAsia="zh-CN"/>
              </w:rPr>
              <w:t>-</w:t>
            </w:r>
            <w:r>
              <w:rPr>
                <w:rFonts w:cs="Calibri"/>
                <w:color w:val="000000"/>
                <w:sz w:val="20"/>
                <w:lang w:val="en-US" w:eastAsia="zh-CN"/>
              </w:rPr>
              <w:t xml:space="preserve">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fr-FR"/>
              </w:rPr>
            </w:pPr>
            <w:r w:rsidRPr="00A759B3">
              <w:rPr>
                <w:rFonts w:cs="Calibri" w:hint="eastAsia"/>
                <w:sz w:val="20"/>
                <w:lang w:val="en-US"/>
              </w:rPr>
              <w:t>物业、厂房和设备</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11</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99,000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101,432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fr-FR"/>
              </w:rPr>
            </w:pPr>
            <w:r w:rsidRPr="00A759B3">
              <w:rPr>
                <w:rFonts w:cs="Calibri" w:hint="eastAsia"/>
                <w:sz w:val="20"/>
                <w:lang w:val="en-US"/>
              </w:rPr>
              <w:t>无形资产</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12</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967 </w:t>
            </w:r>
          </w:p>
        </w:tc>
        <w:tc>
          <w:tcPr>
            <w:tcW w:w="1345" w:type="pct"/>
            <w:tcBorders>
              <w:top w:val="nil"/>
              <w:left w:val="nil"/>
              <w:bottom w:val="nil"/>
              <w:right w:val="single" w:sz="4" w:space="0" w:color="auto"/>
            </w:tcBorders>
            <w:shd w:val="clear" w:color="auto" w:fill="auto"/>
            <w:noWrap/>
            <w:vAlign w:val="bottom"/>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2,634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overflowPunct/>
              <w:adjustRightInd/>
              <w:textAlignment w:val="auto"/>
              <w:rPr>
                <w:rFonts w:cs="Calibri"/>
                <w:color w:val="000000"/>
                <w:sz w:val="20"/>
                <w:lang w:val="en-US" w:eastAsia="zh-CN"/>
              </w:rPr>
            </w:pPr>
            <w:r w:rsidRPr="00A759B3">
              <w:rPr>
                <w:rFonts w:cs="Calibri" w:hint="eastAsia"/>
                <w:color w:val="000000"/>
                <w:sz w:val="20"/>
                <w:lang w:val="en-US" w:eastAsia="zh-CN"/>
              </w:rPr>
              <w:t>在建资产</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13</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908 </w:t>
            </w:r>
          </w:p>
        </w:tc>
        <w:tc>
          <w:tcPr>
            <w:tcW w:w="1345" w:type="pct"/>
            <w:tcBorders>
              <w:top w:val="nil"/>
              <w:left w:val="nil"/>
              <w:bottom w:val="nil"/>
              <w:right w:val="single" w:sz="4" w:space="0" w:color="auto"/>
            </w:tcBorders>
            <w:shd w:val="clear" w:color="auto" w:fill="auto"/>
            <w:noWrap/>
            <w:vAlign w:val="bottom"/>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overflowPunct/>
              <w:adjustRightInd/>
              <w:textAlignment w:val="auto"/>
              <w:rPr>
                <w:rFonts w:cs="Calibri"/>
                <w:b/>
                <w:bCs/>
                <w:color w:val="000000"/>
                <w:sz w:val="20"/>
                <w:lang w:val="en-US" w:eastAsia="zh-CN"/>
              </w:rPr>
            </w:pPr>
            <w:r w:rsidRPr="00A759B3">
              <w:rPr>
                <w:rFonts w:cs="Calibri" w:hint="eastAsia"/>
                <w:b/>
                <w:bCs/>
                <w:sz w:val="20"/>
                <w:lang w:val="en-US"/>
              </w:rPr>
              <w:t>非流动资产总额</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100,876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104,066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overflowPunct/>
              <w:adjustRightInd/>
              <w:textAlignment w:val="auto"/>
              <w:rPr>
                <w:rFonts w:cs="Calibri"/>
                <w:b/>
                <w:bCs/>
                <w:color w:val="000000"/>
                <w:sz w:val="20"/>
                <w:lang w:val="en-US" w:eastAsia="zh-CN"/>
              </w:rPr>
            </w:pPr>
            <w:r w:rsidRPr="00A759B3">
              <w:rPr>
                <w:rFonts w:cs="Calibri"/>
                <w:b/>
                <w:bCs/>
                <w:color w:val="000000"/>
                <w:sz w:val="20"/>
                <w:lang w:val="en-US" w:eastAsia="zh-CN"/>
              </w:rPr>
              <w:t> </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w:t>
            </w:r>
          </w:p>
        </w:tc>
      </w:tr>
      <w:tr w:rsidR="00896967" w:rsidRPr="00A759B3" w:rsidTr="00444B66">
        <w:tc>
          <w:tcPr>
            <w:tcW w:w="1714" w:type="pct"/>
            <w:tcBorders>
              <w:top w:val="single" w:sz="4" w:space="0" w:color="auto"/>
              <w:left w:val="single" w:sz="4" w:space="0" w:color="auto"/>
              <w:bottom w:val="single" w:sz="4" w:space="0" w:color="auto"/>
              <w:right w:val="nil"/>
            </w:tcBorders>
            <w:shd w:val="clear" w:color="auto" w:fill="auto"/>
            <w:noWrap/>
            <w:hideMark/>
          </w:tcPr>
          <w:p w:rsidR="00896967" w:rsidRPr="00A759B3" w:rsidRDefault="00896967" w:rsidP="00444B66">
            <w:pPr>
              <w:pStyle w:val="Tabletext"/>
              <w:spacing w:before="120" w:after="0"/>
              <w:rPr>
                <w:rFonts w:cs="Calibri"/>
                <w:b/>
                <w:bCs/>
                <w:sz w:val="20"/>
                <w:lang w:val="en-US" w:eastAsia="fr-FR"/>
              </w:rPr>
            </w:pPr>
            <w:r w:rsidRPr="00A759B3">
              <w:rPr>
                <w:rFonts w:cs="Calibri" w:hint="eastAsia"/>
                <w:b/>
                <w:bCs/>
                <w:sz w:val="20"/>
                <w:lang w:val="en-US"/>
              </w:rPr>
              <w:t>资产总额</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967" w:rsidRPr="00A759B3" w:rsidRDefault="00896967" w:rsidP="00444B66">
            <w:pPr>
              <w:overflowPunct/>
              <w:adjustRightInd/>
              <w:jc w:val="center"/>
              <w:textAlignment w:val="auto"/>
              <w:rPr>
                <w:rFonts w:cs="Calibri"/>
                <w:b/>
                <w:bCs/>
                <w:color w:val="000000"/>
                <w:sz w:val="20"/>
                <w:lang w:val="en-US" w:eastAsia="zh-CN"/>
              </w:rPr>
            </w:pPr>
          </w:p>
        </w:tc>
        <w:tc>
          <w:tcPr>
            <w:tcW w:w="1343" w:type="pct"/>
            <w:tcBorders>
              <w:top w:val="single" w:sz="4" w:space="0" w:color="auto"/>
              <w:left w:val="nil"/>
              <w:bottom w:val="single" w:sz="4" w:space="0" w:color="auto"/>
              <w:right w:val="single" w:sz="4" w:space="0" w:color="auto"/>
            </w:tcBorders>
            <w:shd w:val="clear" w:color="auto" w:fill="auto"/>
            <w:noWrap/>
            <w:vAlign w:val="center"/>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372,774 </w:t>
            </w:r>
          </w:p>
        </w:tc>
        <w:tc>
          <w:tcPr>
            <w:tcW w:w="1345" w:type="pct"/>
            <w:tcBorders>
              <w:top w:val="single" w:sz="4" w:space="0" w:color="auto"/>
              <w:left w:val="nil"/>
              <w:bottom w:val="single" w:sz="4" w:space="0" w:color="auto"/>
              <w:right w:val="single" w:sz="4" w:space="0" w:color="auto"/>
            </w:tcBorders>
            <w:shd w:val="clear" w:color="auto" w:fill="auto"/>
            <w:noWrap/>
            <w:vAlign w:val="center"/>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372,976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head"/>
              <w:spacing w:before="120" w:after="0"/>
              <w:jc w:val="left"/>
              <w:rPr>
                <w:rFonts w:cs="Calibri"/>
                <w:sz w:val="20"/>
                <w:lang w:val="en-US" w:eastAsia="fr-FR"/>
              </w:rPr>
            </w:pPr>
            <w:r w:rsidRPr="00A759B3">
              <w:rPr>
                <w:rFonts w:cs="Calibri" w:hint="eastAsia"/>
                <w:bCs/>
                <w:sz w:val="20"/>
                <w:lang w:val="en-US"/>
              </w:rPr>
              <w:t>负债</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vAlign w:val="bottom"/>
            <w:hideMark/>
          </w:tcPr>
          <w:p w:rsidR="00896967" w:rsidRPr="00A759B3" w:rsidRDefault="00896967" w:rsidP="00444B66">
            <w:pPr>
              <w:pStyle w:val="Tabletext"/>
              <w:spacing w:before="120" w:after="0"/>
              <w:rPr>
                <w:rFonts w:cs="Calibri"/>
                <w:sz w:val="20"/>
                <w:lang w:val="en-US" w:eastAsia="fr-FR"/>
              </w:rPr>
            </w:pPr>
            <w:r w:rsidRPr="00A759B3">
              <w:rPr>
                <w:rFonts w:cs="Calibri" w:hint="eastAsia"/>
                <w:b/>
                <w:bCs/>
                <w:sz w:val="20"/>
                <w:lang w:val="en-US"/>
              </w:rPr>
              <w:t>流动负债</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rPr>
            </w:pPr>
            <w:r w:rsidRPr="00A759B3">
              <w:rPr>
                <w:rFonts w:cs="Calibri" w:hint="eastAsia"/>
                <w:sz w:val="20"/>
                <w:lang w:val="en-US"/>
              </w:rPr>
              <w:t>供应商和其它债权人</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14</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9,671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9,148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rPr>
            </w:pPr>
            <w:r w:rsidRPr="00A759B3">
              <w:rPr>
                <w:rFonts w:cs="Calibri" w:hint="eastAsia"/>
                <w:sz w:val="20"/>
                <w:lang w:val="en-US"/>
              </w:rPr>
              <w:t>递延收入</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15</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134,275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129,022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zh-CN"/>
              </w:rPr>
            </w:pPr>
            <w:r w:rsidRPr="00A759B3">
              <w:rPr>
                <w:rFonts w:cs="Calibri"/>
                <w:sz w:val="20"/>
                <w:lang w:val="en-US"/>
              </w:rPr>
              <w:t>借款和财务</w:t>
            </w:r>
            <w:r w:rsidRPr="00A759B3">
              <w:rPr>
                <w:rFonts w:cs="Calibri" w:hint="eastAsia"/>
                <w:sz w:val="20"/>
                <w:lang w:val="en-US" w:eastAsia="zh-CN"/>
              </w:rPr>
              <w:t>付债</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16</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1,493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1,493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rPr>
            </w:pPr>
            <w:r w:rsidRPr="00A759B3">
              <w:rPr>
                <w:rFonts w:cs="Calibri" w:hint="eastAsia"/>
                <w:sz w:val="20"/>
                <w:lang w:val="en-US"/>
              </w:rPr>
              <w:t>职员福利</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17</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226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1,094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rPr>
            </w:pPr>
            <w:r w:rsidRPr="00A759B3">
              <w:rPr>
                <w:rFonts w:cs="Calibri" w:hint="eastAsia"/>
                <w:sz w:val="20"/>
                <w:lang w:val="en-US"/>
              </w:rPr>
              <w:t>准备金</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18</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1,636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1,452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rPr>
            </w:pPr>
            <w:r w:rsidRPr="00A759B3">
              <w:rPr>
                <w:rFonts w:cs="Calibri" w:hint="eastAsia"/>
                <w:sz w:val="20"/>
                <w:lang w:val="en-US"/>
              </w:rPr>
              <w:t>其它债务</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19</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1,810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5,075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b/>
                <w:bCs/>
                <w:sz w:val="20"/>
                <w:lang w:val="en-US" w:eastAsia="fr-FR"/>
              </w:rPr>
            </w:pPr>
            <w:r w:rsidRPr="00A759B3">
              <w:rPr>
                <w:rFonts w:cs="Calibri" w:hint="eastAsia"/>
                <w:b/>
                <w:bCs/>
                <w:sz w:val="20"/>
                <w:lang w:val="en-US" w:eastAsia="fr-FR"/>
              </w:rPr>
              <w:t>流动负债总额</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149,112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147,284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overflowPunct/>
              <w:adjustRightInd/>
              <w:textAlignment w:val="auto"/>
              <w:rPr>
                <w:rFonts w:cs="Calibri"/>
                <w:b/>
                <w:bCs/>
                <w:color w:val="000000"/>
                <w:sz w:val="20"/>
                <w:lang w:val="en-US" w:eastAsia="zh-CN"/>
              </w:rPr>
            </w:pPr>
            <w:r w:rsidRPr="00A759B3">
              <w:rPr>
                <w:rFonts w:cs="Calibri"/>
                <w:b/>
                <w:bCs/>
                <w:color w:val="000000"/>
                <w:sz w:val="20"/>
                <w:lang w:val="en-US" w:eastAsia="zh-CN"/>
              </w:rPr>
              <w:t> </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vAlign w:val="bottom"/>
            <w:hideMark/>
          </w:tcPr>
          <w:p w:rsidR="00896967" w:rsidRPr="00A759B3" w:rsidRDefault="00896967" w:rsidP="00444B66">
            <w:pPr>
              <w:pStyle w:val="Tabletext"/>
              <w:spacing w:before="120" w:after="0"/>
              <w:rPr>
                <w:rFonts w:cs="Calibri"/>
                <w:sz w:val="20"/>
                <w:lang w:val="en-US" w:eastAsia="fr-FR"/>
              </w:rPr>
            </w:pPr>
            <w:r w:rsidRPr="00A759B3">
              <w:rPr>
                <w:rFonts w:cs="Calibri" w:hint="eastAsia"/>
                <w:b/>
                <w:bCs/>
                <w:sz w:val="20"/>
                <w:lang w:val="en-US"/>
              </w:rPr>
              <w:t>非流动负债</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rPr>
            </w:pPr>
            <w:r w:rsidRPr="00A759B3">
              <w:rPr>
                <w:rFonts w:cs="Calibri"/>
                <w:sz w:val="20"/>
                <w:lang w:val="en-US"/>
              </w:rPr>
              <w:t>借</w:t>
            </w:r>
            <w:r w:rsidRPr="00A759B3">
              <w:rPr>
                <w:rFonts w:cs="Calibri" w:hint="eastAsia"/>
                <w:sz w:val="20"/>
                <w:lang w:val="en-US"/>
              </w:rPr>
              <w:t>款</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16</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41,526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42,299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rPr>
            </w:pPr>
            <w:r w:rsidRPr="00A759B3">
              <w:rPr>
                <w:rFonts w:cs="Calibri" w:hint="eastAsia"/>
                <w:sz w:val="20"/>
                <w:lang w:val="en-US"/>
              </w:rPr>
              <w:t>职员福利</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17</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638,365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575,123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rPr>
            </w:pPr>
            <w:r w:rsidRPr="00A759B3">
              <w:rPr>
                <w:rFonts w:cs="Calibri" w:hint="eastAsia"/>
                <w:sz w:val="20"/>
                <w:lang w:val="en-US"/>
              </w:rPr>
              <w:lastRenderedPageBreak/>
              <w:t>分配的第三方基金</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20</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22,994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23,612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zh-CN"/>
              </w:rPr>
            </w:pPr>
            <w:r w:rsidRPr="00A759B3">
              <w:rPr>
                <w:rFonts w:cs="Calibri" w:hint="eastAsia"/>
                <w:sz w:val="20"/>
                <w:lang w:val="en-US" w:eastAsia="zh-CN"/>
              </w:rPr>
              <w:t>分配过程中的第三方基金</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20</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3,300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3,813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b/>
                <w:bCs/>
                <w:sz w:val="20"/>
                <w:lang w:val="en-US" w:eastAsia="fr-FR"/>
              </w:rPr>
            </w:pPr>
            <w:r w:rsidRPr="00A759B3">
              <w:rPr>
                <w:rFonts w:cs="Calibri" w:hint="eastAsia"/>
                <w:b/>
                <w:bCs/>
                <w:sz w:val="20"/>
                <w:lang w:val="en-US" w:eastAsia="fr-FR"/>
              </w:rPr>
              <w:t>非流动负债总额</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706,185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644,847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overflowPunct/>
              <w:adjustRightInd/>
              <w:textAlignment w:val="auto"/>
              <w:rPr>
                <w:rFonts w:cs="Calibri"/>
                <w:b/>
                <w:bCs/>
                <w:color w:val="000000"/>
                <w:sz w:val="20"/>
                <w:lang w:val="en-US" w:eastAsia="zh-CN"/>
              </w:rPr>
            </w:pPr>
            <w:r w:rsidRPr="00A759B3">
              <w:rPr>
                <w:rFonts w:cs="Calibri"/>
                <w:b/>
                <w:bCs/>
                <w:color w:val="000000"/>
                <w:sz w:val="20"/>
                <w:lang w:val="en-US" w:eastAsia="zh-CN"/>
              </w:rPr>
              <w:t> </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w:t>
            </w:r>
          </w:p>
        </w:tc>
      </w:tr>
      <w:tr w:rsidR="00896967" w:rsidRPr="00A759B3" w:rsidTr="00444B66">
        <w:tc>
          <w:tcPr>
            <w:tcW w:w="1714" w:type="pct"/>
            <w:tcBorders>
              <w:top w:val="single" w:sz="4" w:space="0" w:color="auto"/>
              <w:left w:val="single" w:sz="4" w:space="0" w:color="auto"/>
              <w:bottom w:val="single" w:sz="4" w:space="0" w:color="auto"/>
              <w:right w:val="nil"/>
            </w:tcBorders>
            <w:shd w:val="clear" w:color="auto" w:fill="auto"/>
            <w:noWrap/>
            <w:hideMark/>
          </w:tcPr>
          <w:p w:rsidR="00896967" w:rsidRPr="00A759B3" w:rsidRDefault="00896967" w:rsidP="00444B66">
            <w:pPr>
              <w:pStyle w:val="Tabletext"/>
              <w:spacing w:before="120" w:after="0"/>
              <w:rPr>
                <w:rFonts w:cs="Calibri"/>
                <w:b/>
                <w:bCs/>
                <w:sz w:val="20"/>
                <w:lang w:val="en-US" w:eastAsia="fr-FR"/>
              </w:rPr>
            </w:pPr>
            <w:r w:rsidRPr="00A759B3">
              <w:rPr>
                <w:rFonts w:cs="Calibri" w:hint="eastAsia"/>
                <w:b/>
                <w:bCs/>
                <w:sz w:val="20"/>
                <w:lang w:val="en-US" w:eastAsia="fr-FR"/>
              </w:rPr>
              <w:t>负债总额</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967" w:rsidRPr="00A759B3" w:rsidRDefault="00896967" w:rsidP="00444B66">
            <w:pPr>
              <w:overflowPunct/>
              <w:adjustRightInd/>
              <w:jc w:val="center"/>
              <w:textAlignment w:val="auto"/>
              <w:rPr>
                <w:rFonts w:cs="Calibri"/>
                <w:b/>
                <w:bCs/>
                <w:color w:val="000000"/>
                <w:sz w:val="20"/>
                <w:lang w:val="en-US" w:eastAsia="zh-CN"/>
              </w:rPr>
            </w:pPr>
          </w:p>
        </w:tc>
        <w:tc>
          <w:tcPr>
            <w:tcW w:w="1343" w:type="pct"/>
            <w:tcBorders>
              <w:top w:val="single" w:sz="4" w:space="0" w:color="auto"/>
              <w:left w:val="nil"/>
              <w:bottom w:val="single" w:sz="4" w:space="0" w:color="auto"/>
              <w:right w:val="single" w:sz="4" w:space="0" w:color="auto"/>
            </w:tcBorders>
            <w:shd w:val="clear" w:color="auto" w:fill="auto"/>
            <w:noWrap/>
            <w:vAlign w:val="center"/>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855,297 </w:t>
            </w:r>
          </w:p>
        </w:tc>
        <w:tc>
          <w:tcPr>
            <w:tcW w:w="1345" w:type="pct"/>
            <w:tcBorders>
              <w:top w:val="single" w:sz="4" w:space="0" w:color="auto"/>
              <w:left w:val="nil"/>
              <w:bottom w:val="single" w:sz="4" w:space="0" w:color="auto"/>
              <w:right w:val="single" w:sz="4" w:space="0" w:color="auto"/>
            </w:tcBorders>
            <w:shd w:val="clear" w:color="auto" w:fill="auto"/>
            <w:noWrap/>
            <w:vAlign w:val="center"/>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792,131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fr-FR"/>
              </w:rPr>
            </w:pPr>
            <w:r w:rsidRPr="00A759B3">
              <w:rPr>
                <w:rFonts w:cs="Calibri" w:hint="eastAsia"/>
                <w:b/>
                <w:bCs/>
                <w:sz w:val="20"/>
                <w:lang w:val="en-US"/>
              </w:rPr>
              <w:t>净资产</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zh-CN"/>
              </w:rPr>
            </w:pPr>
            <w:r w:rsidRPr="00A759B3">
              <w:rPr>
                <w:rFonts w:cs="Calibri" w:hint="eastAsia"/>
                <w:sz w:val="20"/>
                <w:lang w:val="en-US" w:eastAsia="zh-CN"/>
              </w:rPr>
              <w:t>本</w:t>
            </w:r>
            <w:r w:rsidRPr="00A759B3">
              <w:rPr>
                <w:rFonts w:cs="Calibri"/>
                <w:sz w:val="20"/>
                <w:lang w:val="en-US" w:eastAsia="zh-CN"/>
              </w:rPr>
              <w:t>组织的资本</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zh-CN"/>
              </w:rPr>
            </w:pPr>
            <w:r w:rsidRPr="00A759B3">
              <w:rPr>
                <w:rFonts w:cs="Calibri" w:hint="eastAsia"/>
                <w:sz w:val="20"/>
                <w:lang w:val="en-US" w:eastAsia="zh-CN"/>
              </w:rPr>
              <w:t>本期盈余</w:t>
            </w:r>
            <w:r w:rsidRPr="00A759B3">
              <w:rPr>
                <w:rFonts w:cs="Calibri" w:hint="eastAsia"/>
                <w:sz w:val="20"/>
                <w:lang w:val="en-US" w:eastAsia="zh-CN"/>
              </w:rPr>
              <w:t>/</w:t>
            </w:r>
            <w:r w:rsidRPr="00A759B3">
              <w:rPr>
                <w:rFonts w:cs="Calibri" w:hint="eastAsia"/>
                <w:sz w:val="20"/>
                <w:lang w:val="en-US" w:eastAsia="zh-CN"/>
              </w:rPr>
              <w:t>亏损再分配前的</w:t>
            </w:r>
            <w:r>
              <w:rPr>
                <w:rFonts w:cs="Calibri"/>
                <w:sz w:val="20"/>
                <w:lang w:val="en-US" w:eastAsia="zh-CN"/>
              </w:rPr>
              <w:br/>
            </w:r>
            <w:r w:rsidRPr="00A759B3">
              <w:rPr>
                <w:rFonts w:cs="Calibri" w:hint="eastAsia"/>
                <w:sz w:val="20"/>
                <w:lang w:val="en-US" w:eastAsia="zh-CN"/>
              </w:rPr>
              <w:t>储备金账目</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2</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27,089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26,522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zh-CN"/>
              </w:rPr>
            </w:pPr>
            <w:r w:rsidRPr="00A759B3">
              <w:rPr>
                <w:rFonts w:cs="Calibri" w:hint="eastAsia"/>
                <w:sz w:val="20"/>
                <w:lang w:val="en-US" w:eastAsia="zh-CN"/>
              </w:rPr>
              <w:t>其他预算外储备金</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2</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58,726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52,613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zh-CN"/>
              </w:rPr>
            </w:pPr>
            <w:r w:rsidRPr="00A759B3">
              <w:rPr>
                <w:rFonts w:cs="Calibri" w:hint="eastAsia"/>
                <w:sz w:val="20"/>
                <w:lang w:val="en-US" w:eastAsia="zh-CN"/>
              </w:rPr>
              <w:t>ASHI</w:t>
            </w:r>
            <w:r w:rsidRPr="00A759B3">
              <w:rPr>
                <w:rFonts w:cs="Calibri" w:hint="eastAsia"/>
                <w:sz w:val="20"/>
                <w:lang w:val="en-US" w:eastAsia="zh-CN"/>
              </w:rPr>
              <w:t>精算亏损</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r w:rsidRPr="00A759B3">
              <w:rPr>
                <w:rFonts w:cs="Calibri"/>
                <w:color w:val="000000"/>
                <w:sz w:val="20"/>
                <w:lang w:val="en-US" w:eastAsia="zh-CN"/>
              </w:rPr>
              <w:t>17</w:t>
            </w: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-369,704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-322,579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eastAsia="zh-CN"/>
              </w:rPr>
            </w:pPr>
            <w:r w:rsidRPr="00A759B3">
              <w:rPr>
                <w:rFonts w:cs="Calibri" w:hint="eastAsia"/>
                <w:sz w:val="20"/>
                <w:lang w:val="en-US" w:eastAsia="zh-CN"/>
              </w:rPr>
              <w:t>累计非预算内收益</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sz w:val="20"/>
                <w:lang w:val="en-US" w:eastAsia="zh-CN"/>
              </w:rPr>
            </w:pPr>
            <w:r w:rsidRPr="00A759B3">
              <w:rPr>
                <w:rFonts w:cs="Calibri"/>
                <w:sz w:val="20"/>
                <w:lang w:val="en-US" w:eastAsia="zh-CN"/>
              </w:rPr>
              <w:t xml:space="preserve">-181,557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-164,018 </w:t>
            </w:r>
          </w:p>
        </w:tc>
      </w:tr>
      <w:tr w:rsidR="00896967" w:rsidRPr="00A759B3" w:rsidTr="00444B66">
        <w:tc>
          <w:tcPr>
            <w:tcW w:w="1714" w:type="pct"/>
            <w:tcBorders>
              <w:top w:val="nil"/>
              <w:left w:val="single" w:sz="4" w:space="0" w:color="auto"/>
              <w:bottom w:val="nil"/>
              <w:right w:val="nil"/>
            </w:tcBorders>
            <w:shd w:val="clear" w:color="auto" w:fill="auto"/>
            <w:hideMark/>
          </w:tcPr>
          <w:p w:rsidR="00896967" w:rsidRPr="00A759B3" w:rsidRDefault="00896967" w:rsidP="00444B66">
            <w:pPr>
              <w:pStyle w:val="Tabletext"/>
              <w:spacing w:before="120" w:after="0"/>
              <w:rPr>
                <w:rFonts w:cs="Calibri"/>
                <w:sz w:val="20"/>
                <w:lang w:val="en-US"/>
              </w:rPr>
            </w:pPr>
            <w:r w:rsidRPr="00A759B3">
              <w:rPr>
                <w:rFonts w:cs="Calibri" w:hint="eastAsia"/>
                <w:sz w:val="20"/>
                <w:lang w:val="en-US"/>
              </w:rPr>
              <w:t>本期的盈余</w:t>
            </w:r>
            <w:r w:rsidRPr="00A759B3">
              <w:rPr>
                <w:rFonts w:cs="Calibri"/>
                <w:sz w:val="20"/>
                <w:lang w:val="en-US"/>
              </w:rPr>
              <w:t>/</w:t>
            </w:r>
            <w:r w:rsidRPr="00A759B3">
              <w:rPr>
                <w:rFonts w:cs="Calibri" w:hint="eastAsia"/>
                <w:sz w:val="20"/>
                <w:lang w:val="en-US"/>
              </w:rPr>
              <w:t>亏损</w:t>
            </w:r>
          </w:p>
        </w:tc>
        <w:tc>
          <w:tcPr>
            <w:tcW w:w="598" w:type="pct"/>
            <w:tcBorders>
              <w:top w:val="nil"/>
              <w:left w:val="single" w:sz="4" w:space="0" w:color="auto"/>
              <w:bottom w:val="nil"/>
              <w:right w:val="single" w:sz="4" w:space="0" w:color="auto"/>
            </w:tcBorders>
            <w:shd w:val="clear" w:color="auto" w:fill="auto"/>
            <w:hideMark/>
          </w:tcPr>
          <w:p w:rsidR="00896967" w:rsidRPr="00A759B3" w:rsidRDefault="00896967" w:rsidP="00444B66">
            <w:pPr>
              <w:overflowPunct/>
              <w:adjustRightInd/>
              <w:jc w:val="center"/>
              <w:textAlignment w:val="auto"/>
              <w:rPr>
                <w:rFonts w:cs="Calibri"/>
                <w:color w:val="000000"/>
                <w:sz w:val="20"/>
                <w:lang w:val="en-US" w:eastAsia="zh-CN"/>
              </w:rPr>
            </w:pPr>
          </w:p>
        </w:tc>
        <w:tc>
          <w:tcPr>
            <w:tcW w:w="1343"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-17,078 </w:t>
            </w:r>
          </w:p>
        </w:tc>
        <w:tc>
          <w:tcPr>
            <w:tcW w:w="1345" w:type="pct"/>
            <w:tcBorders>
              <w:top w:val="nil"/>
              <w:left w:val="nil"/>
              <w:bottom w:val="nil"/>
              <w:right w:val="single" w:sz="4" w:space="0" w:color="auto"/>
            </w:tcBorders>
            <w:shd w:val="clear" w:color="auto" w:fill="auto"/>
            <w:hideMark/>
          </w:tcPr>
          <w:p w:rsidR="00896967" w:rsidRPr="00A759B3" w:rsidRDefault="00896967" w:rsidP="00444B66">
            <w:pPr>
              <w:overflowPunct/>
              <w:autoSpaceDE/>
              <w:autoSpaceDN/>
              <w:adjustRightInd/>
              <w:jc w:val="right"/>
              <w:textAlignment w:val="auto"/>
              <w:rPr>
                <w:rFonts w:cs="Calibri"/>
                <w:color w:val="000000"/>
                <w:sz w:val="20"/>
                <w:lang w:val="en-US" w:eastAsia="zh-CN"/>
              </w:rPr>
            </w:pPr>
            <w:r w:rsidRPr="00A759B3">
              <w:rPr>
                <w:rFonts w:cs="Calibri"/>
                <w:color w:val="000000"/>
                <w:sz w:val="20"/>
                <w:lang w:val="en-US" w:eastAsia="zh-CN"/>
              </w:rPr>
              <w:t xml:space="preserve">-11,693 </w:t>
            </w:r>
          </w:p>
        </w:tc>
      </w:tr>
      <w:tr w:rsidR="00896967" w:rsidRPr="00A759B3" w:rsidTr="00444B66">
        <w:tc>
          <w:tcPr>
            <w:tcW w:w="1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967" w:rsidRPr="00A759B3" w:rsidRDefault="00896967" w:rsidP="00444B66">
            <w:pPr>
              <w:pStyle w:val="Tabletext"/>
              <w:rPr>
                <w:rFonts w:cs="Calibri"/>
                <w:b/>
                <w:bCs/>
                <w:sz w:val="20"/>
                <w:lang w:val="en-US" w:eastAsia="fr-FR"/>
              </w:rPr>
            </w:pPr>
            <w:r w:rsidRPr="00A759B3">
              <w:rPr>
                <w:rFonts w:cs="Calibri" w:hint="eastAsia"/>
                <w:b/>
                <w:bCs/>
                <w:sz w:val="20"/>
                <w:lang w:val="en-US" w:eastAsia="fr-FR"/>
              </w:rPr>
              <w:t>资产净值总额</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896967" w:rsidRPr="00A759B3" w:rsidRDefault="00896967" w:rsidP="00444B66">
            <w:pPr>
              <w:overflowPunct/>
              <w:adjustRightInd/>
              <w:spacing w:before="40" w:after="40"/>
              <w:jc w:val="center"/>
              <w:textAlignment w:val="auto"/>
              <w:rPr>
                <w:rFonts w:cs="Calibri"/>
                <w:b/>
                <w:bCs/>
                <w:color w:val="000000"/>
                <w:sz w:val="20"/>
                <w:lang w:val="en-US" w:eastAsia="zh-CN"/>
              </w:rPr>
            </w:pPr>
          </w:p>
        </w:tc>
        <w:tc>
          <w:tcPr>
            <w:tcW w:w="1343" w:type="pct"/>
            <w:tcBorders>
              <w:top w:val="single" w:sz="4" w:space="0" w:color="auto"/>
              <w:left w:val="nil"/>
              <w:bottom w:val="single" w:sz="4" w:space="0" w:color="auto"/>
              <w:right w:val="single" w:sz="4" w:space="0" w:color="auto"/>
            </w:tcBorders>
            <w:shd w:val="clear" w:color="auto" w:fill="auto"/>
            <w:noWrap/>
            <w:vAlign w:val="center"/>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-482,524 </w:t>
            </w:r>
          </w:p>
        </w:tc>
        <w:tc>
          <w:tcPr>
            <w:tcW w:w="1345" w:type="pct"/>
            <w:tcBorders>
              <w:top w:val="single" w:sz="4" w:space="0" w:color="auto"/>
              <w:left w:val="nil"/>
              <w:bottom w:val="single" w:sz="4" w:space="0" w:color="auto"/>
              <w:right w:val="single" w:sz="4" w:space="0" w:color="auto"/>
            </w:tcBorders>
            <w:shd w:val="clear" w:color="auto" w:fill="auto"/>
            <w:noWrap/>
            <w:vAlign w:val="center"/>
            <w:hideMark/>
          </w:tcPr>
          <w:p w:rsidR="00896967" w:rsidRPr="00A759B3" w:rsidRDefault="00896967" w:rsidP="00444B66">
            <w:pPr>
              <w:overflowPunct/>
              <w:autoSpaceDE/>
              <w:autoSpaceDN/>
              <w:adjustRightInd/>
              <w:jc w:val="right"/>
              <w:textAlignment w:val="auto"/>
              <w:rPr>
                <w:rFonts w:cs="Calibri"/>
                <w:b/>
                <w:bCs/>
                <w:color w:val="000000"/>
                <w:sz w:val="20"/>
                <w:lang w:val="en-US" w:eastAsia="zh-CN"/>
              </w:rPr>
            </w:pPr>
            <w:r w:rsidRPr="00A759B3">
              <w:rPr>
                <w:rFonts w:cs="Calibri"/>
                <w:b/>
                <w:bCs/>
                <w:color w:val="000000"/>
                <w:sz w:val="20"/>
                <w:lang w:val="en-US" w:eastAsia="zh-CN"/>
              </w:rPr>
              <w:t xml:space="preserve">-419,155 </w:t>
            </w:r>
          </w:p>
        </w:tc>
      </w:tr>
    </w:tbl>
    <w:p w:rsidR="00896967" w:rsidRDefault="00896967" w:rsidP="00896967">
      <w:pPr>
        <w:tabs>
          <w:tab w:val="left" w:pos="720"/>
        </w:tabs>
        <w:overflowPunct/>
        <w:adjustRightInd/>
        <w:spacing w:before="0"/>
        <w:rPr>
          <w:b/>
          <w:lang w:eastAsia="zh-CN"/>
        </w:rPr>
      </w:pPr>
      <w:r>
        <w:rPr>
          <w:lang w:eastAsia="zh-CN"/>
        </w:rPr>
        <w:br w:type="page"/>
      </w:r>
      <w:bookmarkStart w:id="33" w:name="_MON_1401702054"/>
      <w:bookmarkStart w:id="34" w:name="_MON_1402475227"/>
      <w:bookmarkStart w:id="35" w:name="_MON_1402475251"/>
      <w:bookmarkStart w:id="36" w:name="_MON_1402753474"/>
      <w:bookmarkStart w:id="37" w:name="_MON_1402475424"/>
      <w:bookmarkStart w:id="38" w:name="_MON_1402475838"/>
      <w:bookmarkStart w:id="39" w:name="_MON_1402475851"/>
      <w:bookmarkStart w:id="40" w:name="_MON_1402475929"/>
      <w:bookmarkStart w:id="41" w:name="_Toc329165771"/>
      <w:bookmarkEnd w:id="33"/>
      <w:bookmarkEnd w:id="34"/>
      <w:bookmarkEnd w:id="35"/>
      <w:bookmarkEnd w:id="36"/>
      <w:bookmarkEnd w:id="37"/>
      <w:bookmarkEnd w:id="38"/>
      <w:bookmarkEnd w:id="39"/>
      <w:bookmarkEnd w:id="40"/>
    </w:p>
    <w:p w:rsidR="00896967" w:rsidRDefault="00896967" w:rsidP="00896967">
      <w:pPr>
        <w:pStyle w:val="Annextitle"/>
        <w:rPr>
          <w:rFonts w:asciiTheme="minorHAnsi" w:hAnsiTheme="minorHAnsi"/>
          <w:b w:val="0"/>
          <w:bCs/>
          <w:lang w:eastAsia="zh-CN"/>
        </w:rPr>
      </w:pPr>
      <w:bookmarkStart w:id="42" w:name="_Toc482894781"/>
      <w:bookmarkStart w:id="43" w:name="_Toc482892537"/>
      <w:bookmarkStart w:id="44" w:name="_Toc511116008"/>
      <w:bookmarkStart w:id="45" w:name="_Toc511768679"/>
      <w:r>
        <w:rPr>
          <w:rFonts w:asciiTheme="minorHAnsi" w:eastAsiaTheme="minorEastAsia" w:hAnsiTheme="minorHAnsi" w:hint="eastAsia"/>
          <w:lang w:eastAsia="zh-CN"/>
        </w:rPr>
        <w:lastRenderedPageBreak/>
        <w:t>二</w:t>
      </w:r>
      <w:r>
        <w:rPr>
          <w:rFonts w:asciiTheme="minorHAnsi" w:eastAsiaTheme="minorEastAsia" w:hAnsiTheme="minorHAnsi"/>
          <w:lang w:eastAsia="zh-CN"/>
        </w:rPr>
        <w:t xml:space="preserve"> – 2017</w:t>
      </w:r>
      <w:r>
        <w:rPr>
          <w:rFonts w:asciiTheme="minorHAnsi" w:eastAsiaTheme="minorEastAsia" w:hAnsiTheme="minorHAnsi" w:hint="eastAsia"/>
          <w:lang w:eastAsia="zh-CN"/>
        </w:rPr>
        <w:t>年</w:t>
      </w:r>
      <w:r>
        <w:rPr>
          <w:rFonts w:asciiTheme="minorHAnsi" w:eastAsiaTheme="minorEastAsia" w:hAnsiTheme="minorHAnsi"/>
          <w:lang w:eastAsia="zh-CN"/>
        </w:rPr>
        <w:t>12</w:t>
      </w:r>
      <w:r>
        <w:rPr>
          <w:rFonts w:asciiTheme="minorHAnsi" w:eastAsiaTheme="minorEastAsia" w:hAnsiTheme="minorHAnsi" w:hint="eastAsia"/>
          <w:lang w:eastAsia="zh-CN"/>
        </w:rPr>
        <w:t>月</w:t>
      </w:r>
      <w:r>
        <w:rPr>
          <w:rFonts w:asciiTheme="minorHAnsi" w:eastAsiaTheme="minorEastAsia" w:hAnsiTheme="minorHAnsi"/>
          <w:lang w:eastAsia="zh-CN"/>
        </w:rPr>
        <w:t>31</w:t>
      </w:r>
      <w:r>
        <w:rPr>
          <w:rFonts w:asciiTheme="minorHAnsi" w:eastAsiaTheme="minorEastAsia" w:hAnsiTheme="minorHAnsi" w:hint="eastAsia"/>
          <w:lang w:eastAsia="zh-CN"/>
        </w:rPr>
        <w:t>日结束的周期的财务业绩表</w:t>
      </w:r>
      <w:bookmarkEnd w:id="41"/>
      <w:r>
        <w:rPr>
          <w:rFonts w:asciiTheme="minorHAnsi" w:hAnsiTheme="minorHAnsi"/>
          <w:b w:val="0"/>
          <w:bCs/>
          <w:lang w:eastAsia="zh-CN"/>
        </w:rPr>
        <w:br/>
      </w:r>
      <w:r w:rsidRPr="007C053D">
        <w:rPr>
          <w:rStyle w:val="AnnextitleChar"/>
          <w:rFonts w:asciiTheme="minorHAnsi" w:hAnsiTheme="minorHAnsi" w:hint="eastAsia"/>
          <w:b/>
          <w:bCs/>
          <w:lang w:eastAsia="zh-CN"/>
        </w:rPr>
        <w:t>（包含截至</w:t>
      </w:r>
      <w:r w:rsidRPr="007C053D">
        <w:rPr>
          <w:rStyle w:val="AnnextitleChar"/>
          <w:rFonts w:asciiTheme="minorHAnsi" w:hAnsiTheme="minorHAnsi"/>
          <w:b/>
          <w:bCs/>
          <w:lang w:eastAsia="zh-CN"/>
        </w:rPr>
        <w:t>2016</w:t>
      </w:r>
      <w:r w:rsidRPr="007C053D">
        <w:rPr>
          <w:rStyle w:val="AnnextitleChar"/>
          <w:rFonts w:asciiTheme="minorHAnsi" w:hAnsiTheme="minorHAnsi" w:hint="eastAsia"/>
          <w:b/>
          <w:bCs/>
          <w:lang w:eastAsia="zh-CN"/>
        </w:rPr>
        <w:t>年</w:t>
      </w:r>
      <w:r w:rsidRPr="007C053D">
        <w:rPr>
          <w:rStyle w:val="AnnextitleChar"/>
          <w:rFonts w:asciiTheme="minorHAnsi" w:hAnsiTheme="minorHAnsi"/>
          <w:b/>
          <w:bCs/>
          <w:lang w:eastAsia="zh-CN"/>
        </w:rPr>
        <w:t>12</w:t>
      </w:r>
      <w:r w:rsidRPr="007C053D">
        <w:rPr>
          <w:rStyle w:val="AnnextitleChar"/>
          <w:rFonts w:asciiTheme="minorHAnsi" w:hAnsiTheme="minorHAnsi" w:hint="eastAsia"/>
          <w:b/>
          <w:bCs/>
          <w:lang w:eastAsia="zh-CN"/>
        </w:rPr>
        <w:t>月</w:t>
      </w:r>
      <w:r w:rsidRPr="007C053D">
        <w:rPr>
          <w:rStyle w:val="AnnextitleChar"/>
          <w:rFonts w:asciiTheme="minorHAnsi" w:hAnsiTheme="minorHAnsi"/>
          <w:b/>
          <w:bCs/>
          <w:lang w:eastAsia="zh-CN"/>
        </w:rPr>
        <w:t>31</w:t>
      </w:r>
      <w:r w:rsidRPr="007C053D">
        <w:rPr>
          <w:rStyle w:val="AnnextitleChar"/>
          <w:rFonts w:asciiTheme="minorHAnsi" w:hAnsiTheme="minorHAnsi" w:hint="eastAsia"/>
          <w:b/>
          <w:bCs/>
          <w:lang w:eastAsia="zh-CN"/>
        </w:rPr>
        <w:t>日的比较数字）</w:t>
      </w:r>
      <w:bookmarkEnd w:id="42"/>
      <w:bookmarkEnd w:id="43"/>
      <w:bookmarkEnd w:id="44"/>
      <w:bookmarkEnd w:id="45"/>
    </w:p>
    <w:tbl>
      <w:tblPr>
        <w:tblW w:w="9320" w:type="dxa"/>
        <w:tblInd w:w="-5" w:type="dxa"/>
        <w:tblLook w:val="04A0" w:firstRow="1" w:lastRow="0" w:firstColumn="1" w:lastColumn="0" w:noHBand="0" w:noVBand="1"/>
      </w:tblPr>
      <w:tblGrid>
        <w:gridCol w:w="4820"/>
        <w:gridCol w:w="850"/>
        <w:gridCol w:w="1843"/>
        <w:gridCol w:w="1807"/>
      </w:tblGrid>
      <w:tr w:rsidR="00896967" w:rsidRPr="007C053D" w:rsidTr="00444B66">
        <w:trPr>
          <w:trHeight w:val="255"/>
        </w:trPr>
        <w:tc>
          <w:tcPr>
            <w:tcW w:w="4820" w:type="dxa"/>
            <w:tcBorders>
              <w:top w:val="single" w:sz="4" w:space="0" w:color="auto"/>
              <w:left w:val="single" w:sz="4" w:space="0" w:color="auto"/>
              <w:bottom w:val="single" w:sz="4" w:space="0" w:color="auto"/>
              <w:right w:val="nil"/>
            </w:tcBorders>
            <w:shd w:val="clear" w:color="auto" w:fill="auto"/>
            <w:noWrap/>
            <w:hideMark/>
          </w:tcPr>
          <w:p w:rsidR="00896967" w:rsidRPr="007C053D" w:rsidRDefault="00896967" w:rsidP="00444B66">
            <w:pPr>
              <w:pStyle w:val="Tablehead"/>
              <w:jc w:val="left"/>
              <w:rPr>
                <w:rFonts w:cs="Calibri"/>
                <w:b w:val="0"/>
                <w:sz w:val="20"/>
                <w:lang w:val="en-US" w:eastAsia="zh-CN"/>
              </w:rPr>
            </w:pPr>
            <w:r w:rsidRPr="007C053D">
              <w:rPr>
                <w:rFonts w:cs="Calibri" w:hint="eastAsia"/>
                <w:sz w:val="20"/>
                <w:lang w:val="en-US" w:eastAsia="zh-CN"/>
              </w:rPr>
              <w:t>（单位：千瑞郎）</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967" w:rsidRPr="007C053D" w:rsidRDefault="00896967" w:rsidP="00444B66">
            <w:pPr>
              <w:pStyle w:val="Tablehead"/>
              <w:tabs>
                <w:tab w:val="left" w:pos="596"/>
              </w:tabs>
              <w:ind w:right="113"/>
              <w:jc w:val="right"/>
              <w:rPr>
                <w:rFonts w:cs="Calibri"/>
                <w:sz w:val="20"/>
                <w:lang w:val="en-US" w:eastAsia="zh-CN"/>
              </w:rPr>
            </w:pPr>
            <w:r w:rsidRPr="007C053D">
              <w:rPr>
                <w:rFonts w:cs="Calibri" w:hint="eastAsia"/>
                <w:sz w:val="20"/>
                <w:lang w:val="en-US" w:eastAsia="zh-CN"/>
              </w:rPr>
              <w:t>说明</w:t>
            </w:r>
          </w:p>
        </w:tc>
        <w:tc>
          <w:tcPr>
            <w:tcW w:w="1843" w:type="dxa"/>
            <w:tcBorders>
              <w:top w:val="single" w:sz="4" w:space="0" w:color="auto"/>
              <w:left w:val="nil"/>
              <w:bottom w:val="single" w:sz="4" w:space="0" w:color="auto"/>
              <w:right w:val="single" w:sz="4" w:space="0" w:color="auto"/>
            </w:tcBorders>
            <w:shd w:val="clear" w:color="auto" w:fill="auto"/>
            <w:hideMark/>
          </w:tcPr>
          <w:p w:rsidR="00896967" w:rsidRPr="007C053D" w:rsidRDefault="00896967" w:rsidP="00444B66">
            <w:pPr>
              <w:pStyle w:val="Tablehead"/>
              <w:tabs>
                <w:tab w:val="left" w:pos="596"/>
              </w:tabs>
              <w:ind w:right="113"/>
              <w:jc w:val="right"/>
              <w:rPr>
                <w:rFonts w:cs="Calibri"/>
                <w:sz w:val="20"/>
                <w:lang w:val="en-US" w:eastAsia="zh-CN"/>
              </w:rPr>
            </w:pPr>
            <w:r w:rsidRPr="007C053D">
              <w:rPr>
                <w:rFonts w:cs="Calibri"/>
                <w:sz w:val="20"/>
                <w:lang w:val="en-US" w:eastAsia="zh-CN"/>
              </w:rPr>
              <w:t>2017</w:t>
            </w:r>
            <w:r w:rsidRPr="007C053D">
              <w:rPr>
                <w:rFonts w:cs="Calibri" w:hint="eastAsia"/>
                <w:sz w:val="20"/>
                <w:lang w:val="en-US" w:eastAsia="zh-CN"/>
              </w:rPr>
              <w:t>年</w:t>
            </w:r>
            <w:r w:rsidRPr="007C053D">
              <w:rPr>
                <w:rFonts w:cs="Calibri" w:hint="eastAsia"/>
                <w:sz w:val="20"/>
                <w:lang w:val="en-US" w:eastAsia="zh-CN"/>
              </w:rPr>
              <w:t>12</w:t>
            </w:r>
            <w:r w:rsidRPr="007C053D">
              <w:rPr>
                <w:rFonts w:cs="Calibri" w:hint="eastAsia"/>
                <w:sz w:val="20"/>
                <w:lang w:val="en-US" w:eastAsia="zh-CN"/>
              </w:rPr>
              <w:t>月</w:t>
            </w:r>
            <w:r w:rsidRPr="007C053D">
              <w:rPr>
                <w:rFonts w:cs="Calibri" w:hint="eastAsia"/>
                <w:sz w:val="20"/>
                <w:lang w:val="en-US" w:eastAsia="zh-CN"/>
              </w:rPr>
              <w:t>31</w:t>
            </w:r>
            <w:r w:rsidRPr="007C053D">
              <w:rPr>
                <w:rFonts w:cs="Calibri" w:hint="eastAsia"/>
                <w:sz w:val="20"/>
                <w:lang w:val="en-US" w:eastAsia="zh-CN"/>
              </w:rPr>
              <w:t>日</w:t>
            </w:r>
          </w:p>
        </w:tc>
        <w:tc>
          <w:tcPr>
            <w:tcW w:w="1807" w:type="dxa"/>
            <w:tcBorders>
              <w:top w:val="single" w:sz="4" w:space="0" w:color="auto"/>
              <w:left w:val="nil"/>
              <w:bottom w:val="single" w:sz="4" w:space="0" w:color="auto"/>
              <w:right w:val="single" w:sz="4" w:space="0" w:color="auto"/>
            </w:tcBorders>
            <w:shd w:val="clear" w:color="auto" w:fill="auto"/>
            <w:hideMark/>
          </w:tcPr>
          <w:p w:rsidR="00896967" w:rsidRPr="007C053D" w:rsidRDefault="00896967" w:rsidP="00444B66">
            <w:pPr>
              <w:pStyle w:val="Tablehead"/>
              <w:tabs>
                <w:tab w:val="left" w:pos="596"/>
              </w:tabs>
              <w:ind w:right="113"/>
              <w:jc w:val="right"/>
              <w:rPr>
                <w:rFonts w:cs="Calibri"/>
                <w:sz w:val="20"/>
                <w:lang w:val="en-US" w:eastAsia="zh-CN"/>
              </w:rPr>
            </w:pPr>
            <w:r w:rsidRPr="007C053D">
              <w:rPr>
                <w:rFonts w:cs="Calibri"/>
                <w:sz w:val="20"/>
                <w:lang w:val="en-US" w:eastAsia="zh-CN"/>
              </w:rPr>
              <w:t>2016</w:t>
            </w:r>
            <w:r w:rsidRPr="007C053D">
              <w:rPr>
                <w:rFonts w:cs="Calibri" w:hint="eastAsia"/>
                <w:sz w:val="20"/>
                <w:lang w:val="en-US" w:eastAsia="zh-CN"/>
              </w:rPr>
              <w:t>年</w:t>
            </w:r>
            <w:r w:rsidRPr="007C053D">
              <w:rPr>
                <w:rFonts w:cs="Calibri" w:hint="eastAsia"/>
                <w:sz w:val="20"/>
                <w:lang w:val="en-US" w:eastAsia="zh-CN"/>
              </w:rPr>
              <w:t>12</w:t>
            </w:r>
            <w:r w:rsidRPr="007C053D">
              <w:rPr>
                <w:rFonts w:cs="Calibri" w:hint="eastAsia"/>
                <w:sz w:val="20"/>
                <w:lang w:val="en-US" w:eastAsia="zh-CN"/>
              </w:rPr>
              <w:t>月</w:t>
            </w:r>
            <w:r w:rsidRPr="007C053D">
              <w:rPr>
                <w:rFonts w:cs="Calibri" w:hint="eastAsia"/>
                <w:sz w:val="20"/>
                <w:lang w:val="en-US" w:eastAsia="zh-CN"/>
              </w:rPr>
              <w:t>31</w:t>
            </w:r>
            <w:r w:rsidRPr="007C053D">
              <w:rPr>
                <w:rFonts w:cs="Calibri" w:hint="eastAsia"/>
                <w:sz w:val="20"/>
                <w:lang w:val="en-US" w:eastAsia="zh-CN"/>
              </w:rPr>
              <w:t>日</w:t>
            </w:r>
          </w:p>
        </w:tc>
      </w:tr>
      <w:tr w:rsidR="00896967" w:rsidRPr="007C053D" w:rsidTr="00444B66">
        <w:trPr>
          <w:trHeight w:val="255"/>
        </w:trPr>
        <w:tc>
          <w:tcPr>
            <w:tcW w:w="4820" w:type="dxa"/>
            <w:tcBorders>
              <w:top w:val="nil"/>
              <w:left w:val="single" w:sz="4" w:space="0" w:color="auto"/>
              <w:bottom w:val="nil"/>
              <w:right w:val="nil"/>
            </w:tcBorders>
            <w:shd w:val="clear" w:color="auto" w:fill="auto"/>
            <w:noWrap/>
            <w:vAlign w:val="bottom"/>
            <w:hideMark/>
          </w:tcPr>
          <w:p w:rsidR="00896967" w:rsidRPr="007C053D" w:rsidRDefault="00896967" w:rsidP="00444B66">
            <w:pPr>
              <w:overflowPunct/>
              <w:adjustRightInd/>
              <w:spacing w:before="0"/>
              <w:textAlignment w:val="auto"/>
              <w:rPr>
                <w:rFonts w:cs="Calibri"/>
                <w:color w:val="000000"/>
                <w:sz w:val="20"/>
                <w:lang w:val="en-US" w:eastAsia="zh-CN"/>
              </w:rPr>
            </w:pPr>
            <w:r w:rsidRPr="007C053D">
              <w:rPr>
                <w:rFonts w:cs="Calibri"/>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b/>
                <w:bCs/>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 </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 </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overflowPunct/>
              <w:adjustRightInd/>
              <w:spacing w:before="0"/>
              <w:textAlignment w:val="auto"/>
              <w:rPr>
                <w:rFonts w:cs="Calibri"/>
                <w:b/>
                <w:bCs/>
                <w:color w:val="000000"/>
                <w:sz w:val="20"/>
                <w:lang w:val="en-US" w:eastAsia="zh-CN"/>
              </w:rPr>
            </w:pPr>
            <w:r w:rsidRPr="007C053D">
              <w:rPr>
                <w:rFonts w:cs="Calibri" w:hint="eastAsia"/>
                <w:b/>
                <w:bCs/>
                <w:sz w:val="20"/>
                <w:lang w:val="en-US" w:eastAsia="zh-CN"/>
              </w:rPr>
              <w:t>收入</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r w:rsidRPr="007C053D">
              <w:rPr>
                <w:rFonts w:cs="Calibri"/>
                <w:color w:val="000000"/>
                <w:sz w:val="20"/>
                <w:lang w:val="en-US" w:eastAsia="zh-CN"/>
              </w:rPr>
              <w:t>22</w:t>
            </w: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 </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 </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overflowPunct/>
              <w:adjustRightInd/>
              <w:spacing w:before="0"/>
              <w:textAlignment w:val="auto"/>
              <w:rPr>
                <w:rFonts w:cs="Calibri"/>
                <w:b/>
                <w:bCs/>
                <w:color w:val="000000"/>
                <w:sz w:val="20"/>
                <w:lang w:val="en-US" w:eastAsia="zh-CN"/>
              </w:rPr>
            </w:pPr>
            <w:r w:rsidRPr="007C053D">
              <w:rPr>
                <w:rFonts w:cs="Calibri"/>
                <w:b/>
                <w:bCs/>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b/>
                <w:bCs/>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 </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zh-CN"/>
              </w:rPr>
            </w:pPr>
            <w:r w:rsidRPr="007C053D">
              <w:rPr>
                <w:rFonts w:cs="Calibri"/>
                <w:sz w:val="20"/>
                <w:lang w:val="en-US" w:eastAsia="zh-CN"/>
              </w:rPr>
              <w:t>分摊会费</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122,390</w:t>
            </w:r>
          </w:p>
        </w:tc>
        <w:tc>
          <w:tcPr>
            <w:tcW w:w="1807" w:type="dxa"/>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122,888</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zh-CN"/>
              </w:rPr>
            </w:pPr>
            <w:r w:rsidRPr="007C053D">
              <w:rPr>
                <w:rFonts w:cs="Calibri" w:hint="eastAsia"/>
                <w:sz w:val="20"/>
                <w:lang w:val="en-US" w:eastAsia="zh-CN"/>
              </w:rPr>
              <w:t>自愿捐款</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10,610</w:t>
            </w:r>
          </w:p>
        </w:tc>
        <w:tc>
          <w:tcPr>
            <w:tcW w:w="1807" w:type="dxa"/>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10,232</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zh-CN"/>
              </w:rPr>
            </w:pPr>
            <w:r w:rsidRPr="007C053D">
              <w:rPr>
                <w:rFonts w:cs="Calibri" w:hint="eastAsia"/>
                <w:sz w:val="20"/>
                <w:lang w:val="en-US" w:eastAsia="zh-CN"/>
              </w:rPr>
              <w:t>其它营运收入</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44,398</w:t>
            </w:r>
          </w:p>
        </w:tc>
        <w:tc>
          <w:tcPr>
            <w:tcW w:w="1807" w:type="dxa"/>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41,919</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zh-CN"/>
              </w:rPr>
            </w:pPr>
            <w:r w:rsidRPr="007C053D">
              <w:rPr>
                <w:rFonts w:cs="Calibri" w:hint="eastAsia"/>
                <w:sz w:val="20"/>
                <w:lang w:val="en-US" w:eastAsia="zh-CN"/>
              </w:rPr>
              <w:t>实物捐赠</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882</w:t>
            </w:r>
          </w:p>
        </w:tc>
        <w:tc>
          <w:tcPr>
            <w:tcW w:w="1807" w:type="dxa"/>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901</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fr-FR"/>
              </w:rPr>
            </w:pPr>
            <w:r w:rsidRPr="007C053D">
              <w:rPr>
                <w:rFonts w:cs="Calibri" w:hint="eastAsia"/>
                <w:sz w:val="20"/>
                <w:lang w:val="en-US" w:eastAsia="fr-FR"/>
              </w:rPr>
              <w:t>财务收入</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258</w:t>
            </w:r>
          </w:p>
        </w:tc>
        <w:tc>
          <w:tcPr>
            <w:tcW w:w="1807" w:type="dxa"/>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562</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overflowPunct/>
              <w:adjustRightInd/>
              <w:spacing w:before="0"/>
              <w:textAlignment w:val="auto"/>
              <w:rPr>
                <w:rFonts w:cs="Calibri"/>
                <w:color w:val="000000"/>
                <w:sz w:val="20"/>
                <w:lang w:val="en-US" w:eastAsia="zh-CN"/>
              </w:rPr>
            </w:pPr>
            <w:r w:rsidRPr="007C053D">
              <w:rPr>
                <w:rFonts w:cs="Calibri"/>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499"/>
        </w:trPr>
        <w:tc>
          <w:tcPr>
            <w:tcW w:w="4820" w:type="dxa"/>
            <w:tcBorders>
              <w:top w:val="single" w:sz="4" w:space="0" w:color="auto"/>
              <w:left w:val="single" w:sz="4" w:space="0" w:color="auto"/>
              <w:bottom w:val="single" w:sz="4" w:space="0" w:color="auto"/>
              <w:right w:val="nil"/>
            </w:tcBorders>
            <w:shd w:val="clear" w:color="auto" w:fill="auto"/>
            <w:noWrap/>
            <w:vAlign w:val="center"/>
            <w:hideMark/>
          </w:tcPr>
          <w:p w:rsidR="00896967" w:rsidRPr="007C053D" w:rsidRDefault="00896967" w:rsidP="00444B66">
            <w:pPr>
              <w:overflowPunct/>
              <w:adjustRightInd/>
              <w:spacing w:before="0"/>
              <w:textAlignment w:val="auto"/>
              <w:rPr>
                <w:rFonts w:cs="Calibri"/>
                <w:b/>
                <w:bCs/>
                <w:color w:val="000000"/>
                <w:sz w:val="20"/>
                <w:lang w:val="en-US" w:eastAsia="zh-CN"/>
              </w:rPr>
            </w:pPr>
            <w:r w:rsidRPr="007C053D">
              <w:rPr>
                <w:rFonts w:cs="Calibri" w:hint="eastAsia"/>
                <w:b/>
                <w:bCs/>
                <w:sz w:val="20"/>
                <w:lang w:val="en-US" w:eastAsia="fr-FR"/>
              </w:rPr>
              <w:t>收入总额</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967" w:rsidRPr="007C053D" w:rsidRDefault="00896967" w:rsidP="00444B66">
            <w:pPr>
              <w:overflowPunct/>
              <w:adjustRightInd/>
              <w:spacing w:before="0"/>
              <w:jc w:val="center"/>
              <w:textAlignment w:val="auto"/>
              <w:rPr>
                <w:rFonts w:cs="Calibri"/>
                <w:b/>
                <w:bCs/>
                <w:color w:val="000000"/>
                <w:sz w:val="20"/>
                <w:lang w:val="en-US" w:eastAsia="zh-CN"/>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178,537</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176,502</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overflowPunct/>
              <w:adjustRightInd/>
              <w:spacing w:before="0"/>
              <w:textAlignment w:val="auto"/>
              <w:rPr>
                <w:rFonts w:cs="Calibri"/>
                <w:b/>
                <w:bCs/>
                <w:color w:val="000000"/>
                <w:sz w:val="20"/>
                <w:lang w:val="en-US" w:eastAsia="zh-CN"/>
              </w:rPr>
            </w:pPr>
            <w:r w:rsidRPr="007C053D">
              <w:rPr>
                <w:rFonts w:cs="Calibri"/>
                <w:b/>
                <w:bCs/>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 </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 </w:t>
            </w:r>
          </w:p>
        </w:tc>
      </w:tr>
      <w:tr w:rsidR="00896967" w:rsidRPr="007C053D" w:rsidTr="00444B66">
        <w:trPr>
          <w:trHeight w:val="315"/>
        </w:trPr>
        <w:tc>
          <w:tcPr>
            <w:tcW w:w="4820" w:type="dxa"/>
            <w:tcBorders>
              <w:top w:val="nil"/>
              <w:left w:val="single" w:sz="4" w:space="0" w:color="auto"/>
              <w:bottom w:val="nil"/>
              <w:right w:val="nil"/>
            </w:tcBorders>
            <w:shd w:val="clear" w:color="auto" w:fill="auto"/>
            <w:noWrap/>
            <w:vAlign w:val="bottom"/>
            <w:hideMark/>
          </w:tcPr>
          <w:p w:rsidR="00896967" w:rsidRPr="007C053D" w:rsidRDefault="00896967" w:rsidP="00444B66">
            <w:pPr>
              <w:overflowPunct/>
              <w:adjustRightInd/>
              <w:spacing w:before="0"/>
              <w:textAlignment w:val="auto"/>
              <w:rPr>
                <w:rFonts w:cs="Calibri"/>
                <w:b/>
                <w:bCs/>
                <w:color w:val="000000"/>
                <w:sz w:val="20"/>
                <w:lang w:val="en-US" w:eastAsia="zh-CN"/>
              </w:rPr>
            </w:pPr>
            <w:r w:rsidRPr="007C053D">
              <w:rPr>
                <w:rFonts w:cs="Calibri" w:hint="eastAsia"/>
                <w:b/>
                <w:bCs/>
                <w:sz w:val="20"/>
                <w:lang w:val="en-US" w:eastAsia="fr-FR"/>
              </w:rPr>
              <w:t>费用</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r w:rsidRPr="007C053D">
              <w:rPr>
                <w:rFonts w:cs="Calibri"/>
                <w:color w:val="000000"/>
                <w:sz w:val="20"/>
                <w:lang w:val="en-US" w:eastAsia="zh-CN"/>
              </w:rPr>
              <w:t>23</w:t>
            </w: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overflowPunct/>
              <w:adjustRightInd/>
              <w:spacing w:before="0"/>
              <w:textAlignment w:val="auto"/>
              <w:rPr>
                <w:rFonts w:cs="Calibri"/>
                <w:b/>
                <w:bCs/>
                <w:color w:val="000000"/>
                <w:sz w:val="20"/>
                <w:lang w:val="en-US" w:eastAsia="zh-CN"/>
              </w:rPr>
            </w:pPr>
            <w:r w:rsidRPr="007C053D">
              <w:rPr>
                <w:rFonts w:cs="Calibri"/>
                <w:b/>
                <w:bCs/>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55"/>
        </w:trPr>
        <w:tc>
          <w:tcPr>
            <w:tcW w:w="4820" w:type="dxa"/>
            <w:tcBorders>
              <w:top w:val="nil"/>
              <w:left w:val="single" w:sz="4" w:space="0" w:color="auto"/>
              <w:bottom w:val="nil"/>
              <w:right w:val="nil"/>
            </w:tcBorders>
            <w:shd w:val="clear" w:color="auto" w:fill="auto"/>
            <w:noWrap/>
            <w:hideMark/>
          </w:tcPr>
          <w:p w:rsidR="00896967" w:rsidRPr="007C053D" w:rsidRDefault="00896967" w:rsidP="00444B66">
            <w:pPr>
              <w:pStyle w:val="Tabletext"/>
              <w:rPr>
                <w:rFonts w:cs="Calibri"/>
                <w:sz w:val="20"/>
                <w:lang w:val="en-US" w:eastAsia="fr-FR"/>
              </w:rPr>
            </w:pPr>
            <w:r w:rsidRPr="007C053D">
              <w:rPr>
                <w:rFonts w:cs="Calibri" w:hint="eastAsia"/>
                <w:sz w:val="20"/>
                <w:lang w:val="en-US" w:eastAsia="fr-FR"/>
              </w:rPr>
              <w:t>职员费用</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148,748</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146,999</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fr-FR"/>
              </w:rPr>
            </w:pPr>
            <w:r w:rsidRPr="007C053D">
              <w:rPr>
                <w:rFonts w:cs="Calibri" w:hint="eastAsia"/>
                <w:sz w:val="20"/>
                <w:lang w:val="en-US" w:eastAsia="fr-FR"/>
              </w:rPr>
              <w:t>差旅费用</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6,968</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6,997</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fr-FR"/>
              </w:rPr>
            </w:pPr>
            <w:r w:rsidRPr="007C053D">
              <w:rPr>
                <w:rFonts w:cs="Calibri"/>
                <w:sz w:val="20"/>
                <w:lang w:val="en-US" w:eastAsia="fr-FR"/>
              </w:rPr>
              <w:t>合同服</w:t>
            </w:r>
            <w:r w:rsidRPr="007C053D">
              <w:rPr>
                <w:rFonts w:cs="Calibri" w:hint="eastAsia"/>
                <w:sz w:val="20"/>
                <w:lang w:val="en-US" w:eastAsia="fr-FR"/>
              </w:rPr>
              <w:t>务</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15,613</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14,107</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zh-CN"/>
              </w:rPr>
            </w:pPr>
            <w:r w:rsidRPr="007C053D">
              <w:rPr>
                <w:rFonts w:cs="Calibri" w:hint="eastAsia"/>
                <w:sz w:val="20"/>
                <w:lang w:val="en-US" w:eastAsia="zh-CN"/>
              </w:rPr>
              <w:t>房屋设备租金与维修费</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4,411</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4,872</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fr-FR"/>
              </w:rPr>
            </w:pPr>
            <w:r w:rsidRPr="007C053D">
              <w:rPr>
                <w:rFonts w:cs="Calibri" w:hint="eastAsia"/>
                <w:sz w:val="20"/>
                <w:lang w:val="en-US" w:eastAsia="fr-FR"/>
              </w:rPr>
              <w:t>设备和用品</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3,875</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3,291</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fr-FR"/>
              </w:rPr>
            </w:pPr>
            <w:r w:rsidRPr="007C053D">
              <w:rPr>
                <w:rFonts w:cs="Calibri" w:hint="eastAsia"/>
                <w:sz w:val="20"/>
                <w:lang w:val="en-US" w:eastAsia="fr-FR"/>
              </w:rPr>
              <w:t>折旧和减值损失</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5,212</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5,610</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zh-CN"/>
              </w:rPr>
            </w:pPr>
            <w:r w:rsidRPr="007C053D">
              <w:rPr>
                <w:rFonts w:cs="Calibri" w:hint="eastAsia"/>
                <w:sz w:val="20"/>
                <w:lang w:val="en-US" w:eastAsia="zh-CN"/>
              </w:rPr>
              <w:t>运输、通信和服务费用</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1,576</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1,804</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zh-CN"/>
              </w:rPr>
            </w:pPr>
            <w:r w:rsidRPr="007C053D">
              <w:rPr>
                <w:rFonts w:cs="Calibri" w:hint="eastAsia"/>
                <w:sz w:val="20"/>
                <w:lang w:val="en-US" w:eastAsia="fr-FR"/>
              </w:rPr>
              <w:t>其它费用</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7,656</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3,207</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fr-FR"/>
              </w:rPr>
            </w:pPr>
            <w:r w:rsidRPr="007C053D">
              <w:rPr>
                <w:rFonts w:cs="Calibri" w:hint="eastAsia"/>
                <w:sz w:val="20"/>
                <w:lang w:val="en-US" w:eastAsia="fr-FR"/>
              </w:rPr>
              <w:t>实物捐赠</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882</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901</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pStyle w:val="Tabletext"/>
              <w:rPr>
                <w:rFonts w:cs="Calibri"/>
                <w:sz w:val="20"/>
                <w:lang w:val="en-US" w:eastAsia="zh-CN"/>
              </w:rPr>
            </w:pPr>
            <w:r w:rsidRPr="007C053D">
              <w:rPr>
                <w:rFonts w:cs="Calibri" w:hint="eastAsia"/>
                <w:sz w:val="20"/>
                <w:lang w:val="en-US" w:eastAsia="fr-FR"/>
              </w:rPr>
              <w:t>财务费用</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675</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407</w:t>
            </w:r>
          </w:p>
        </w:tc>
      </w:tr>
      <w:tr w:rsidR="00896967" w:rsidRPr="007C053D" w:rsidTr="00444B66">
        <w:trPr>
          <w:trHeight w:val="255"/>
        </w:trPr>
        <w:tc>
          <w:tcPr>
            <w:tcW w:w="4820" w:type="dxa"/>
            <w:tcBorders>
              <w:top w:val="nil"/>
              <w:left w:val="single" w:sz="4" w:space="0" w:color="auto"/>
              <w:bottom w:val="nil"/>
              <w:right w:val="nil"/>
            </w:tcBorders>
            <w:shd w:val="clear" w:color="auto" w:fill="auto"/>
            <w:hideMark/>
          </w:tcPr>
          <w:p w:rsidR="00896967" w:rsidRPr="007C053D" w:rsidRDefault="00896967" w:rsidP="00444B66">
            <w:pPr>
              <w:overflowPunct/>
              <w:adjustRightInd/>
              <w:spacing w:before="0"/>
              <w:textAlignment w:val="auto"/>
              <w:rPr>
                <w:rFonts w:cs="Calibri"/>
                <w:color w:val="000000"/>
                <w:sz w:val="20"/>
                <w:lang w:val="en-US" w:eastAsia="zh-CN"/>
              </w:rPr>
            </w:pPr>
            <w:r w:rsidRPr="007C053D">
              <w:rPr>
                <w:rFonts w:cs="Calibri"/>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896967" w:rsidRPr="007C053D" w:rsidRDefault="00896967" w:rsidP="00444B66">
            <w:pPr>
              <w:overflowPunct/>
              <w:adjustRightInd/>
              <w:spacing w:before="0"/>
              <w:jc w:val="center"/>
              <w:textAlignment w:val="auto"/>
              <w:rPr>
                <w:rFonts w:cs="Calibri"/>
                <w:color w:val="000000"/>
                <w:sz w:val="20"/>
                <w:lang w:val="en-US" w:eastAsia="zh-CN"/>
              </w:rPr>
            </w:pPr>
          </w:p>
        </w:tc>
        <w:tc>
          <w:tcPr>
            <w:tcW w:w="1843"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c>
          <w:tcPr>
            <w:tcW w:w="1807" w:type="dxa"/>
            <w:tcBorders>
              <w:top w:val="nil"/>
              <w:left w:val="nil"/>
              <w:bottom w:val="nil"/>
              <w:right w:val="single" w:sz="4" w:space="0" w:color="auto"/>
            </w:tcBorders>
            <w:shd w:val="clear" w:color="auto" w:fill="auto"/>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499"/>
        </w:trPr>
        <w:tc>
          <w:tcPr>
            <w:tcW w:w="4820" w:type="dxa"/>
            <w:tcBorders>
              <w:top w:val="single" w:sz="4" w:space="0" w:color="auto"/>
              <w:left w:val="single" w:sz="4" w:space="0" w:color="auto"/>
              <w:bottom w:val="single" w:sz="4" w:space="0" w:color="auto"/>
              <w:right w:val="nil"/>
            </w:tcBorders>
            <w:shd w:val="clear" w:color="auto" w:fill="auto"/>
            <w:noWrap/>
            <w:hideMark/>
          </w:tcPr>
          <w:p w:rsidR="00896967" w:rsidRPr="007C053D" w:rsidRDefault="00896967" w:rsidP="00444B66">
            <w:pPr>
              <w:pStyle w:val="Tabletext"/>
              <w:spacing w:before="120" w:after="120"/>
              <w:rPr>
                <w:rFonts w:cs="Calibri"/>
                <w:b/>
                <w:bCs/>
                <w:sz w:val="20"/>
                <w:lang w:val="en-US" w:eastAsia="fr-FR"/>
              </w:rPr>
            </w:pPr>
            <w:r w:rsidRPr="007C053D">
              <w:rPr>
                <w:rFonts w:cs="Calibri" w:hint="eastAsia"/>
                <w:b/>
                <w:bCs/>
                <w:sz w:val="20"/>
                <w:lang w:val="en-US" w:eastAsia="fr-FR"/>
              </w:rPr>
              <w:t>费用总额</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967" w:rsidRPr="007C053D" w:rsidRDefault="00896967" w:rsidP="00444B66">
            <w:pPr>
              <w:overflowPunct/>
              <w:adjustRightInd/>
              <w:spacing w:before="0"/>
              <w:jc w:val="center"/>
              <w:textAlignment w:val="auto"/>
              <w:rPr>
                <w:rFonts w:cs="Calibri"/>
                <w:b/>
                <w:bCs/>
                <w:color w:val="000000"/>
                <w:sz w:val="20"/>
                <w:lang w:val="en-US" w:eastAsia="zh-CN"/>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195,615</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rsidR="00896967" w:rsidRPr="007C053D" w:rsidRDefault="00896967" w:rsidP="00444B66">
            <w:pPr>
              <w:overflowPunct/>
              <w:adjustRightInd/>
              <w:spacing w:before="0"/>
              <w:jc w:val="right"/>
              <w:textAlignment w:val="auto"/>
              <w:rPr>
                <w:rFonts w:cs="Calibri"/>
                <w:b/>
                <w:bCs/>
                <w:color w:val="000000"/>
                <w:sz w:val="20"/>
                <w:lang w:val="en-US" w:eastAsia="zh-CN"/>
              </w:rPr>
            </w:pPr>
            <w:r w:rsidRPr="007C053D">
              <w:rPr>
                <w:rFonts w:cs="Calibri"/>
                <w:b/>
                <w:bCs/>
                <w:color w:val="000000"/>
                <w:sz w:val="20"/>
                <w:lang w:val="en-US" w:eastAsia="zh-CN"/>
              </w:rPr>
              <w:t>188,195</w:t>
            </w:r>
          </w:p>
        </w:tc>
      </w:tr>
      <w:tr w:rsidR="00896967" w:rsidRPr="007C053D" w:rsidTr="00444B66">
        <w:trPr>
          <w:trHeight w:val="499"/>
        </w:trPr>
        <w:tc>
          <w:tcPr>
            <w:tcW w:w="4820" w:type="dxa"/>
            <w:tcBorders>
              <w:top w:val="nil"/>
              <w:left w:val="single" w:sz="4" w:space="0" w:color="auto"/>
              <w:bottom w:val="single" w:sz="4" w:space="0" w:color="auto"/>
              <w:right w:val="nil"/>
            </w:tcBorders>
            <w:shd w:val="clear" w:color="auto" w:fill="auto"/>
            <w:noWrap/>
            <w:hideMark/>
          </w:tcPr>
          <w:p w:rsidR="00896967" w:rsidRPr="007C053D" w:rsidRDefault="00896967" w:rsidP="00444B66">
            <w:pPr>
              <w:pStyle w:val="Tabletext"/>
              <w:spacing w:before="120" w:after="120"/>
              <w:rPr>
                <w:rFonts w:cs="Calibri"/>
                <w:b/>
                <w:bCs/>
                <w:sz w:val="20"/>
                <w:lang w:val="en-US" w:eastAsia="zh-CN"/>
              </w:rPr>
            </w:pPr>
            <w:r w:rsidRPr="007C053D">
              <w:rPr>
                <w:rFonts w:cs="Calibri" w:hint="eastAsia"/>
                <w:b/>
                <w:bCs/>
                <w:sz w:val="20"/>
                <w:lang w:val="en-US" w:eastAsia="fr-FR"/>
              </w:rPr>
              <w:t>本期的盈余</w:t>
            </w:r>
            <w:r w:rsidRPr="007C053D">
              <w:rPr>
                <w:rFonts w:cs="Calibri" w:hint="eastAsia"/>
                <w:b/>
                <w:bCs/>
                <w:sz w:val="20"/>
                <w:lang w:val="en-US" w:eastAsia="zh-CN"/>
              </w:rPr>
              <w:t>/</w:t>
            </w:r>
            <w:r w:rsidRPr="007C053D">
              <w:rPr>
                <w:rFonts w:cs="Calibri" w:hint="eastAsia"/>
                <w:b/>
                <w:bCs/>
                <w:sz w:val="20"/>
                <w:lang w:val="en-US" w:eastAsia="fr-FR"/>
              </w:rPr>
              <w:t>亏损</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96967" w:rsidRPr="007C053D" w:rsidRDefault="00896967" w:rsidP="00444B66">
            <w:pPr>
              <w:overflowPunct/>
              <w:adjustRightInd/>
              <w:spacing w:before="0"/>
              <w:jc w:val="center"/>
              <w:textAlignment w:val="auto"/>
              <w:rPr>
                <w:rFonts w:cs="Calibri"/>
                <w:b/>
                <w:bCs/>
                <w:color w:val="000000"/>
                <w:sz w:val="20"/>
                <w:lang w:val="en-US" w:eastAsia="zh-CN"/>
              </w:rPr>
            </w:pPr>
          </w:p>
        </w:tc>
        <w:tc>
          <w:tcPr>
            <w:tcW w:w="1843" w:type="dxa"/>
            <w:tcBorders>
              <w:top w:val="nil"/>
              <w:left w:val="nil"/>
              <w:bottom w:val="single" w:sz="4" w:space="0" w:color="auto"/>
              <w:right w:val="single" w:sz="4" w:space="0" w:color="auto"/>
            </w:tcBorders>
            <w:shd w:val="clear" w:color="auto" w:fill="auto"/>
            <w:noWrap/>
            <w:vAlign w:val="center"/>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-17,078</w:t>
            </w:r>
          </w:p>
        </w:tc>
        <w:tc>
          <w:tcPr>
            <w:tcW w:w="1807" w:type="dxa"/>
            <w:tcBorders>
              <w:top w:val="nil"/>
              <w:left w:val="nil"/>
              <w:bottom w:val="single" w:sz="4" w:space="0" w:color="auto"/>
              <w:right w:val="single" w:sz="4" w:space="0" w:color="auto"/>
            </w:tcBorders>
            <w:shd w:val="clear" w:color="auto" w:fill="auto"/>
            <w:noWrap/>
            <w:vAlign w:val="center"/>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-11,693</w:t>
            </w:r>
          </w:p>
        </w:tc>
      </w:tr>
    </w:tbl>
    <w:p w:rsidR="00896967" w:rsidRDefault="00896967" w:rsidP="00896967">
      <w:r>
        <w:br w:type="page"/>
      </w:r>
      <w:bookmarkStart w:id="46" w:name="_MON_1402486013"/>
      <w:bookmarkStart w:id="47" w:name="_MON_1402488600"/>
      <w:bookmarkStart w:id="48" w:name="_MON_1402986623"/>
      <w:bookmarkStart w:id="49" w:name="_MON_1402753501"/>
      <w:bookmarkEnd w:id="46"/>
      <w:bookmarkEnd w:id="47"/>
      <w:bookmarkEnd w:id="48"/>
      <w:bookmarkEnd w:id="49"/>
    </w:p>
    <w:p w:rsidR="00896967" w:rsidRDefault="00896967" w:rsidP="00896967">
      <w:pPr>
        <w:pStyle w:val="Annextitle"/>
        <w:rPr>
          <w:lang w:eastAsia="zh-CN"/>
        </w:rPr>
      </w:pPr>
      <w:bookmarkStart w:id="50" w:name="_Toc329165772"/>
      <w:bookmarkStart w:id="51" w:name="_Toc482894782"/>
      <w:bookmarkStart w:id="52" w:name="_Toc482892538"/>
      <w:bookmarkStart w:id="53" w:name="_Toc511116009"/>
      <w:bookmarkStart w:id="54" w:name="_Toc511768680"/>
      <w:r w:rsidRPr="00E92D8C">
        <w:rPr>
          <w:rFonts w:asciiTheme="minorHAnsi" w:hAnsiTheme="minorHAnsi" w:hint="eastAsia"/>
          <w:lang w:eastAsia="zh-CN"/>
        </w:rPr>
        <w:lastRenderedPageBreak/>
        <w:t>三</w:t>
      </w:r>
      <w:r w:rsidRPr="00E92D8C">
        <w:rPr>
          <w:rFonts w:asciiTheme="minorHAnsi" w:hAnsiTheme="minorHAnsi"/>
          <w:lang w:eastAsia="zh-CN"/>
        </w:rPr>
        <w:t xml:space="preserve"> </w:t>
      </w:r>
      <w:r>
        <w:rPr>
          <w:rFonts w:asciiTheme="minorHAnsi" w:hAnsiTheme="minorHAnsi"/>
          <w:lang w:eastAsia="zh-CN"/>
        </w:rPr>
        <w:t>– 2017</w:t>
      </w:r>
      <w:r>
        <w:rPr>
          <w:rFonts w:asciiTheme="minorHAnsi" w:hAnsiTheme="minorHAnsi" w:hint="eastAsia"/>
          <w:lang w:eastAsia="zh-CN"/>
        </w:rPr>
        <w:t>年</w:t>
      </w:r>
      <w:r>
        <w:rPr>
          <w:rFonts w:asciiTheme="minorHAnsi" w:hAnsiTheme="minorHAnsi"/>
          <w:lang w:eastAsia="zh-CN"/>
        </w:rPr>
        <w:t>12</w:t>
      </w:r>
      <w:r>
        <w:rPr>
          <w:rFonts w:asciiTheme="minorHAnsi" w:hAnsiTheme="minorHAnsi" w:hint="eastAsia"/>
          <w:lang w:eastAsia="zh-CN"/>
        </w:rPr>
        <w:t>月</w:t>
      </w:r>
      <w:r>
        <w:rPr>
          <w:rFonts w:asciiTheme="minorHAnsi" w:hAnsiTheme="minorHAnsi"/>
          <w:lang w:eastAsia="zh-CN"/>
        </w:rPr>
        <w:t>31</w:t>
      </w:r>
      <w:r>
        <w:rPr>
          <w:rFonts w:asciiTheme="minorHAnsi" w:eastAsiaTheme="minorEastAsia" w:hAnsiTheme="minorHAnsi" w:hint="eastAsia"/>
          <w:lang w:eastAsia="zh-CN"/>
        </w:rPr>
        <w:t>日结束的周期的资产净值变化</w:t>
      </w:r>
      <w:bookmarkEnd w:id="50"/>
      <w:r>
        <w:rPr>
          <w:rFonts w:asciiTheme="minorHAnsi" w:eastAsiaTheme="minorEastAsia" w:hAnsiTheme="minorHAnsi" w:hint="eastAsia"/>
          <w:lang w:eastAsia="zh-CN"/>
        </w:rPr>
        <w:t>报表</w:t>
      </w:r>
      <w:bookmarkEnd w:id="51"/>
      <w:bookmarkEnd w:id="52"/>
      <w:bookmarkEnd w:id="53"/>
      <w:bookmarkEnd w:id="54"/>
    </w:p>
    <w:tbl>
      <w:tblPr>
        <w:tblW w:w="9500" w:type="dxa"/>
        <w:tblInd w:w="-10" w:type="dxa"/>
        <w:tblLook w:val="04A0" w:firstRow="1" w:lastRow="0" w:firstColumn="1" w:lastColumn="0" w:noHBand="0" w:noVBand="1"/>
      </w:tblPr>
      <w:tblGrid>
        <w:gridCol w:w="2977"/>
        <w:gridCol w:w="1701"/>
        <w:gridCol w:w="1843"/>
        <w:gridCol w:w="1276"/>
        <w:gridCol w:w="1703"/>
      </w:tblGrid>
      <w:tr w:rsidR="00896967" w:rsidRPr="007C053D" w:rsidTr="00444B66">
        <w:trPr>
          <w:trHeight w:val="780"/>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6967" w:rsidRPr="007C053D" w:rsidRDefault="00896967" w:rsidP="006A6E52">
            <w:pPr>
              <w:pStyle w:val="Tablehead"/>
              <w:spacing w:before="20" w:after="60"/>
              <w:jc w:val="left"/>
              <w:rPr>
                <w:rFonts w:cs="Calibri"/>
                <w:sz w:val="20"/>
                <w:lang w:val="en-US" w:eastAsia="zh-CN"/>
              </w:rPr>
            </w:pPr>
            <w:bookmarkStart w:id="55" w:name="_MON_1402489248"/>
            <w:bookmarkStart w:id="56" w:name="_MON_1396442479"/>
            <w:bookmarkStart w:id="57" w:name="_MON_1402488670"/>
            <w:bookmarkStart w:id="58" w:name="_MON_1402488972"/>
            <w:bookmarkStart w:id="59" w:name="_MON_1402753589"/>
            <w:bookmarkStart w:id="60" w:name="_MON_1402753602"/>
            <w:bookmarkStart w:id="61" w:name="_MON_1402488996"/>
            <w:bookmarkStart w:id="62" w:name="_MON_1402489007"/>
            <w:bookmarkStart w:id="63" w:name="_MON_1402489067"/>
            <w:bookmarkStart w:id="64" w:name="_MON_1402489117"/>
            <w:bookmarkEnd w:id="55"/>
            <w:bookmarkEnd w:id="56"/>
            <w:bookmarkEnd w:id="57"/>
            <w:bookmarkEnd w:id="58"/>
            <w:bookmarkEnd w:id="59"/>
            <w:bookmarkEnd w:id="60"/>
            <w:bookmarkEnd w:id="61"/>
            <w:bookmarkEnd w:id="62"/>
            <w:bookmarkEnd w:id="63"/>
            <w:bookmarkEnd w:id="64"/>
            <w:r w:rsidRPr="007C053D">
              <w:rPr>
                <w:rFonts w:cs="Calibri" w:hint="eastAsia"/>
                <w:bCs/>
                <w:sz w:val="20"/>
                <w:lang w:val="en-US" w:eastAsia="zh-CN"/>
              </w:rPr>
              <w:t>（单位：千瑞郎）</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96967" w:rsidRPr="007C053D" w:rsidRDefault="00896967" w:rsidP="006A6E52">
            <w:pPr>
              <w:pStyle w:val="Tablehead"/>
              <w:spacing w:before="20" w:after="60"/>
              <w:rPr>
                <w:rFonts w:cs="Calibri"/>
                <w:sz w:val="20"/>
                <w:lang w:val="en-US" w:eastAsia="zh-CN"/>
              </w:rPr>
            </w:pPr>
            <w:r w:rsidRPr="007C053D">
              <w:rPr>
                <w:rFonts w:cs="Calibri"/>
                <w:sz w:val="20"/>
                <w:lang w:val="en-US"/>
              </w:rPr>
              <w:t>2016</w:t>
            </w:r>
            <w:r w:rsidRPr="007C053D">
              <w:rPr>
                <w:rFonts w:cs="Calibri" w:hint="eastAsia"/>
                <w:sz w:val="20"/>
                <w:lang w:val="en-US" w:eastAsia="zh-CN"/>
              </w:rPr>
              <w:t>年</w:t>
            </w:r>
            <w:r w:rsidRPr="007C053D">
              <w:rPr>
                <w:rFonts w:cs="Calibri" w:hint="eastAsia"/>
                <w:sz w:val="20"/>
                <w:lang w:val="en-US" w:eastAsia="zh-CN"/>
              </w:rPr>
              <w:t>12</w:t>
            </w:r>
            <w:r w:rsidRPr="007C053D">
              <w:rPr>
                <w:rFonts w:cs="Calibri" w:hint="eastAsia"/>
                <w:sz w:val="20"/>
                <w:lang w:val="en-US" w:eastAsia="zh-CN"/>
              </w:rPr>
              <w:t>月</w:t>
            </w:r>
            <w:r w:rsidRPr="007C053D">
              <w:rPr>
                <w:rFonts w:cs="Calibri" w:hint="eastAsia"/>
                <w:sz w:val="20"/>
                <w:lang w:val="en-US" w:eastAsia="zh-CN"/>
              </w:rPr>
              <w:t>31</w:t>
            </w:r>
            <w:r w:rsidRPr="007C053D">
              <w:rPr>
                <w:rFonts w:cs="Calibri" w:hint="eastAsia"/>
                <w:sz w:val="20"/>
                <w:lang w:val="en-US" w:eastAsia="zh-CN"/>
              </w:rPr>
              <w:t>日</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896967" w:rsidRPr="007C053D" w:rsidRDefault="00896967" w:rsidP="006A6E52">
            <w:pPr>
              <w:pStyle w:val="Tablehead"/>
              <w:spacing w:before="20" w:after="60"/>
              <w:rPr>
                <w:rFonts w:cs="Calibri"/>
                <w:sz w:val="20"/>
                <w:lang w:val="en-US" w:eastAsia="zh-CN"/>
              </w:rPr>
            </w:pPr>
            <w:r w:rsidRPr="007C053D">
              <w:rPr>
                <w:rFonts w:cs="Calibri"/>
                <w:sz w:val="20"/>
                <w:lang w:val="en-US"/>
              </w:rPr>
              <w:t>2017</w:t>
            </w:r>
            <w:r w:rsidRPr="007C053D">
              <w:rPr>
                <w:rFonts w:cs="Calibri" w:hint="eastAsia"/>
                <w:sz w:val="20"/>
                <w:lang w:val="en-US" w:eastAsia="zh-CN"/>
              </w:rPr>
              <w:t>年盈余</w:t>
            </w:r>
            <w:r w:rsidRPr="007C053D">
              <w:rPr>
                <w:rFonts w:cs="Calibri" w:hint="eastAsia"/>
                <w:sz w:val="20"/>
                <w:lang w:val="en-US" w:eastAsia="zh-CN"/>
              </w:rPr>
              <w:t>/</w:t>
            </w:r>
            <w:r w:rsidRPr="007C053D">
              <w:rPr>
                <w:rFonts w:cs="Calibri" w:hint="eastAsia"/>
                <w:sz w:val="20"/>
                <w:lang w:val="en-US" w:eastAsia="zh-CN"/>
              </w:rPr>
              <w:t>亏损</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96967" w:rsidRPr="007C053D" w:rsidRDefault="00896967" w:rsidP="006A6E52">
            <w:pPr>
              <w:pStyle w:val="Tablehead"/>
              <w:spacing w:before="20" w:after="60"/>
              <w:rPr>
                <w:rFonts w:cs="Calibri"/>
                <w:sz w:val="20"/>
                <w:lang w:val="en-US" w:eastAsia="zh-CN"/>
              </w:rPr>
            </w:pPr>
            <w:r w:rsidRPr="007C053D">
              <w:rPr>
                <w:rFonts w:cs="Calibri" w:hint="eastAsia"/>
                <w:sz w:val="20"/>
                <w:lang w:val="en-US" w:eastAsia="zh-CN"/>
              </w:rPr>
              <w:t>其他调整</w:t>
            </w:r>
          </w:p>
        </w:tc>
        <w:tc>
          <w:tcPr>
            <w:tcW w:w="1703" w:type="dxa"/>
            <w:tcBorders>
              <w:top w:val="single" w:sz="8" w:space="0" w:color="auto"/>
              <w:left w:val="nil"/>
              <w:bottom w:val="single" w:sz="8" w:space="0" w:color="auto"/>
              <w:right w:val="single" w:sz="8" w:space="0" w:color="auto"/>
            </w:tcBorders>
            <w:shd w:val="clear" w:color="auto" w:fill="auto"/>
            <w:vAlign w:val="center"/>
            <w:hideMark/>
          </w:tcPr>
          <w:p w:rsidR="00896967" w:rsidRPr="007C053D" w:rsidRDefault="00896967" w:rsidP="006A6E52">
            <w:pPr>
              <w:pStyle w:val="Tablehead"/>
              <w:spacing w:before="20" w:after="60"/>
              <w:rPr>
                <w:rFonts w:cs="Calibri"/>
                <w:sz w:val="20"/>
                <w:lang w:val="en-US" w:eastAsia="zh-CN"/>
              </w:rPr>
            </w:pPr>
            <w:r w:rsidRPr="007C053D">
              <w:rPr>
                <w:rFonts w:cs="Calibri"/>
                <w:sz w:val="20"/>
                <w:lang w:val="en-US"/>
              </w:rPr>
              <w:t>2017</w:t>
            </w:r>
            <w:r w:rsidRPr="007C053D">
              <w:rPr>
                <w:rFonts w:cs="Calibri" w:hint="eastAsia"/>
                <w:sz w:val="20"/>
                <w:lang w:val="en-US" w:eastAsia="zh-CN"/>
              </w:rPr>
              <w:t>年</w:t>
            </w:r>
            <w:r w:rsidRPr="007C053D">
              <w:rPr>
                <w:rFonts w:cs="Calibri" w:hint="eastAsia"/>
                <w:sz w:val="20"/>
                <w:lang w:val="en-US" w:eastAsia="zh-CN"/>
              </w:rPr>
              <w:t>1</w:t>
            </w:r>
            <w:r w:rsidRPr="007C053D">
              <w:rPr>
                <w:rFonts w:cs="Calibri"/>
                <w:sz w:val="20"/>
                <w:lang w:val="en-US" w:eastAsia="zh-CN"/>
              </w:rPr>
              <w:t>2</w:t>
            </w:r>
            <w:r w:rsidRPr="007C053D">
              <w:rPr>
                <w:rFonts w:cs="Calibri" w:hint="eastAsia"/>
                <w:sz w:val="20"/>
                <w:lang w:val="en-US" w:eastAsia="zh-CN"/>
              </w:rPr>
              <w:t>月</w:t>
            </w:r>
            <w:r w:rsidRPr="007C053D">
              <w:rPr>
                <w:rFonts w:cs="Calibri" w:hint="eastAsia"/>
                <w:sz w:val="20"/>
                <w:lang w:val="en-US" w:eastAsia="zh-CN"/>
              </w:rPr>
              <w:t>31</w:t>
            </w:r>
            <w:r w:rsidRPr="007C053D">
              <w:rPr>
                <w:rFonts w:cs="Calibri" w:hint="eastAsia"/>
                <w:sz w:val="20"/>
                <w:lang w:val="en-US" w:eastAsia="zh-CN"/>
              </w:rPr>
              <w:t>日</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b/>
                <w:bCs/>
                <w:sz w:val="20"/>
                <w:lang w:val="en-US" w:eastAsia="zh-CN"/>
              </w:rPr>
            </w:pPr>
            <w:r w:rsidRPr="007C053D">
              <w:rPr>
                <w:rFonts w:cs="Calibri" w:hint="eastAsia"/>
                <w:b/>
                <w:bCs/>
                <w:sz w:val="20"/>
                <w:lang w:val="en-US" w:eastAsia="zh-CN"/>
              </w:rPr>
              <w:t>向</w:t>
            </w:r>
            <w:r w:rsidRPr="007C053D">
              <w:rPr>
                <w:rFonts w:cs="Calibri"/>
                <w:b/>
                <w:bCs/>
                <w:sz w:val="20"/>
                <w:lang w:val="en-US" w:eastAsia="fr-FR"/>
              </w:rPr>
              <w:t>IPSAS</w:t>
            </w:r>
            <w:r w:rsidRPr="007C053D">
              <w:rPr>
                <w:rFonts w:cs="Calibri" w:hint="eastAsia"/>
                <w:b/>
                <w:bCs/>
                <w:sz w:val="20"/>
                <w:lang w:val="en-US" w:eastAsia="zh-CN"/>
              </w:rPr>
              <w:t>过渡</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sz w:val="18"/>
                <w:szCs w:val="18"/>
                <w:lang w:val="en-US" w:eastAsia="zh-CN"/>
              </w:rPr>
            </w:pPr>
            <w:r w:rsidRPr="007C053D">
              <w:rPr>
                <w:rFonts w:cs="Calibri"/>
                <w:b/>
                <w:bCs/>
                <w:sz w:val="18"/>
                <w:szCs w:val="18"/>
                <w:lang w:val="en-US" w:eastAsia="zh-CN"/>
              </w:rPr>
              <w:t>-125,100</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0</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sz w:val="18"/>
                <w:szCs w:val="18"/>
                <w:lang w:val="en-US" w:eastAsia="zh-CN"/>
              </w:rPr>
            </w:pPr>
            <w:r w:rsidRPr="007C053D">
              <w:rPr>
                <w:rFonts w:cs="Calibri"/>
                <w:b/>
                <w:bCs/>
                <w:sz w:val="18"/>
                <w:szCs w:val="18"/>
                <w:lang w:val="en-US" w:eastAsia="zh-CN"/>
              </w:rPr>
              <w:t>0</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-125,100</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b/>
                <w:bCs/>
                <w:sz w:val="20"/>
                <w:lang w:val="en-US" w:eastAsia="zh-CN"/>
              </w:rPr>
            </w:pPr>
            <w:r w:rsidRPr="007C053D">
              <w:rPr>
                <w:rFonts w:cs="Calibri" w:hint="eastAsia"/>
                <w:b/>
                <w:bCs/>
                <w:sz w:val="20"/>
                <w:lang w:val="en-US" w:eastAsia="zh-CN"/>
              </w:rPr>
              <w:t>储备金账目</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sz w:val="18"/>
                <w:szCs w:val="18"/>
                <w:lang w:val="en-US" w:eastAsia="zh-CN"/>
              </w:rPr>
            </w:pPr>
            <w:r w:rsidRPr="007C053D">
              <w:rPr>
                <w:rFonts w:cs="Calibri"/>
                <w:b/>
                <w:bCs/>
                <w:sz w:val="18"/>
                <w:szCs w:val="18"/>
                <w:lang w:val="en-US" w:eastAsia="zh-CN"/>
              </w:rPr>
              <w:t>27,088</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682</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sz w:val="18"/>
                <w:szCs w:val="18"/>
                <w:lang w:val="en-US" w:eastAsia="zh-CN"/>
              </w:rPr>
            </w:pPr>
            <w:r w:rsidRPr="007C053D">
              <w:rPr>
                <w:rFonts w:cs="Calibri"/>
                <w:b/>
                <w:bCs/>
                <w:sz w:val="18"/>
                <w:szCs w:val="18"/>
                <w:lang w:val="en-US" w:eastAsia="zh-CN"/>
              </w:rPr>
              <w:t>0</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27,770</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b/>
                <w:bCs/>
                <w:sz w:val="20"/>
                <w:lang w:val="en-US" w:eastAsia="fr-FR"/>
              </w:rPr>
            </w:pPr>
            <w:r w:rsidRPr="007C053D">
              <w:rPr>
                <w:rFonts w:cs="Calibri" w:hint="eastAsia"/>
                <w:b/>
                <w:bCs/>
                <w:sz w:val="20"/>
                <w:lang w:val="en-US" w:eastAsia="zh-CN"/>
              </w:rPr>
              <w:t>其他储备金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45,057</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8,101</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480</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53,638</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vAlign w:val="center"/>
            <w:hideMark/>
          </w:tcPr>
          <w:p w:rsidR="00896967" w:rsidRPr="007C053D" w:rsidRDefault="00896967" w:rsidP="006A6E52">
            <w:pPr>
              <w:overflowPunct/>
              <w:adjustRightInd/>
              <w:spacing w:before="60" w:after="60"/>
              <w:textAlignment w:val="auto"/>
              <w:rPr>
                <w:rFonts w:cs="Calibri"/>
                <w:color w:val="000000"/>
                <w:sz w:val="18"/>
                <w:szCs w:val="18"/>
                <w:lang w:val="en-US" w:eastAsia="zh-CN"/>
              </w:rPr>
            </w:pPr>
            <w:r w:rsidRPr="007C053D">
              <w:rPr>
                <w:rFonts w:cs="Calibri" w:hint="eastAsia"/>
                <w:color w:val="000000"/>
                <w:sz w:val="18"/>
                <w:szCs w:val="18"/>
                <w:lang w:val="en-US" w:eastAsia="zh-CN"/>
              </w:rPr>
              <w:t>往年节余</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0</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5,764</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0</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5,764</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vAlign w:val="center"/>
            <w:hideMark/>
          </w:tcPr>
          <w:p w:rsidR="00896967" w:rsidRPr="007C053D" w:rsidRDefault="00896967" w:rsidP="006A6E52">
            <w:pPr>
              <w:overflowPunct/>
              <w:adjustRightInd/>
              <w:spacing w:before="60" w:after="60"/>
              <w:textAlignment w:val="auto"/>
              <w:rPr>
                <w:rFonts w:cs="Calibri"/>
                <w:color w:val="000000"/>
                <w:sz w:val="18"/>
                <w:szCs w:val="18"/>
                <w:lang w:val="en-US" w:eastAsia="zh-CN"/>
              </w:rPr>
            </w:pPr>
            <w:r w:rsidRPr="007C053D">
              <w:rPr>
                <w:rFonts w:cs="Calibri" w:hint="eastAsia"/>
                <w:sz w:val="20"/>
                <w:lang w:val="en-US" w:eastAsia="zh-CN"/>
              </w:rPr>
              <w:t>投资基金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8,690</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176</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1,364</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10,230</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vAlign w:val="center"/>
            <w:hideMark/>
          </w:tcPr>
          <w:p w:rsidR="00896967" w:rsidRPr="007C053D" w:rsidRDefault="00896967" w:rsidP="006A6E52">
            <w:pPr>
              <w:overflowPunct/>
              <w:adjustRightInd/>
              <w:spacing w:before="60" w:after="60"/>
              <w:textAlignment w:val="auto"/>
              <w:rPr>
                <w:rFonts w:cs="Calibri"/>
                <w:color w:val="000000"/>
                <w:sz w:val="18"/>
                <w:szCs w:val="18"/>
                <w:lang w:val="en-US" w:eastAsia="zh-CN"/>
              </w:rPr>
            </w:pPr>
            <w:r w:rsidRPr="007C053D">
              <w:rPr>
                <w:rFonts w:cs="Calibri" w:hint="eastAsia"/>
                <w:color w:val="000000"/>
                <w:sz w:val="18"/>
                <w:szCs w:val="18"/>
                <w:lang w:val="en-US" w:eastAsia="zh-CN"/>
              </w:rPr>
              <w:t>新办公楼基金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0</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-671</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 </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-671</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sz w:val="20"/>
                <w:lang w:val="en-US" w:eastAsia="zh-CN"/>
              </w:rPr>
            </w:pPr>
            <w:r w:rsidRPr="007C053D">
              <w:rPr>
                <w:rFonts w:cs="Calibri" w:hint="eastAsia"/>
                <w:sz w:val="20"/>
                <w:lang w:val="en-US" w:eastAsia="zh-CN"/>
              </w:rPr>
              <w:t>福利基金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413</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 </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-20</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393</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sz w:val="20"/>
                <w:lang w:val="en-US" w:eastAsia="zh-CN"/>
              </w:rPr>
            </w:pPr>
            <w:r w:rsidRPr="007C053D">
              <w:rPr>
                <w:rFonts w:cs="Calibri" w:hint="eastAsia"/>
                <w:sz w:val="20"/>
                <w:lang w:val="en-US" w:eastAsia="zh-CN"/>
              </w:rPr>
              <w:t>百年纪念基金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256</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-45</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 </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212</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sz w:val="20"/>
                <w:lang w:val="en-US" w:eastAsia="zh-CN"/>
              </w:rPr>
            </w:pPr>
            <w:r w:rsidRPr="007C053D">
              <w:rPr>
                <w:rFonts w:cs="Calibri"/>
                <w:sz w:val="20"/>
                <w:lang w:val="en-US" w:eastAsia="fr-FR"/>
              </w:rPr>
              <w:t>SS&amp;B</w:t>
            </w:r>
            <w:r w:rsidRPr="007C053D">
              <w:rPr>
                <w:rFonts w:cs="Calibri" w:hint="eastAsia"/>
                <w:sz w:val="20"/>
                <w:lang w:val="en-US" w:eastAsia="zh-CN"/>
              </w:rPr>
              <w:t>补充基金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6,223</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center"/>
              <w:textAlignment w:val="auto"/>
              <w:rPr>
                <w:rFonts w:cs="Calibri"/>
                <w:color w:val="000000"/>
                <w:sz w:val="18"/>
                <w:szCs w:val="18"/>
                <w:lang w:val="en-US" w:eastAsia="zh-CN"/>
              </w:rPr>
            </w:pPr>
            <w:r w:rsidRPr="007C053D">
              <w:rPr>
                <w:rFonts w:cs="Calibri"/>
                <w:color w:val="000000"/>
                <w:sz w:val="18"/>
                <w:szCs w:val="18"/>
                <w:lang w:val="en-US" w:eastAsia="zh-CN"/>
              </w:rPr>
              <w:t>-21</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 </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6,202</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sz w:val="20"/>
                <w:lang w:val="en-US" w:eastAsia="zh-CN"/>
              </w:rPr>
            </w:pPr>
            <w:r w:rsidRPr="007C053D">
              <w:rPr>
                <w:rFonts w:cs="Calibri"/>
                <w:sz w:val="20"/>
                <w:lang w:val="en-US" w:eastAsia="fr-FR"/>
              </w:rPr>
              <w:t>SS&amp;B</w:t>
            </w:r>
            <w:r w:rsidRPr="007C053D">
              <w:rPr>
                <w:rFonts w:cs="Calibri" w:hint="eastAsia"/>
                <w:sz w:val="20"/>
                <w:lang w:val="en-US" w:eastAsia="zh-CN"/>
              </w:rPr>
              <w:t>公积金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0</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 </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 </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0</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sz w:val="20"/>
                <w:lang w:val="en-US" w:eastAsia="zh-CN"/>
              </w:rPr>
            </w:pPr>
            <w:r w:rsidRPr="007C053D">
              <w:rPr>
                <w:rFonts w:cs="Calibri"/>
                <w:sz w:val="20"/>
                <w:lang w:val="en-US" w:eastAsia="fr-FR"/>
              </w:rPr>
              <w:t>SS&amp;B</w:t>
            </w:r>
            <w:r w:rsidRPr="007C053D">
              <w:rPr>
                <w:rFonts w:cs="Calibri" w:hint="eastAsia"/>
                <w:sz w:val="20"/>
                <w:lang w:val="en-US" w:eastAsia="zh-CN"/>
              </w:rPr>
              <w:t>援助基金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278</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0</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textAlignment w:val="auto"/>
              <w:rPr>
                <w:rFonts w:cs="Calibri"/>
                <w:color w:val="000000"/>
                <w:sz w:val="18"/>
                <w:szCs w:val="18"/>
                <w:lang w:val="en-US" w:eastAsia="zh-CN"/>
              </w:rPr>
            </w:pPr>
            <w:r w:rsidRPr="007C053D">
              <w:rPr>
                <w:rFonts w:cs="Calibri"/>
                <w:color w:val="000000"/>
                <w:sz w:val="18"/>
                <w:szCs w:val="18"/>
                <w:lang w:val="en-US" w:eastAsia="zh-CN"/>
              </w:rPr>
              <w:t> </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278</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sz w:val="20"/>
                <w:lang w:val="en-US" w:eastAsia="zh-CN"/>
              </w:rPr>
            </w:pPr>
            <w:r w:rsidRPr="007C053D">
              <w:rPr>
                <w:rFonts w:cs="Calibri"/>
                <w:sz w:val="20"/>
                <w:lang w:val="en-US" w:eastAsia="fr-FR"/>
              </w:rPr>
              <w:t>Ashi</w:t>
            </w:r>
            <w:r w:rsidRPr="007C053D">
              <w:rPr>
                <w:rFonts w:cs="Calibri" w:hint="eastAsia"/>
                <w:sz w:val="20"/>
                <w:lang w:val="en-US" w:eastAsia="zh-CN"/>
              </w:rPr>
              <w:t>基金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8,500</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1,000</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 </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9,500</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sz w:val="20"/>
                <w:lang w:val="en-US" w:eastAsia="zh-CN"/>
              </w:rPr>
            </w:pPr>
            <w:r w:rsidRPr="007C053D">
              <w:rPr>
                <w:rFonts w:cs="Calibri" w:hint="eastAsia"/>
                <w:sz w:val="20"/>
                <w:lang w:val="en-US" w:eastAsia="zh-CN"/>
              </w:rPr>
              <w:t>健康保险基金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12,193</w:t>
            </w:r>
          </w:p>
        </w:tc>
        <w:tc>
          <w:tcPr>
            <w:tcW w:w="1843" w:type="dxa"/>
            <w:tcBorders>
              <w:top w:val="nil"/>
              <w:left w:val="nil"/>
              <w:bottom w:val="nil"/>
              <w:right w:val="single" w:sz="8" w:space="0" w:color="auto"/>
            </w:tcBorders>
            <w:shd w:val="clear" w:color="auto" w:fill="auto"/>
            <w:noWrap/>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1,500</w:t>
            </w:r>
          </w:p>
        </w:tc>
        <w:tc>
          <w:tcPr>
            <w:tcW w:w="1276" w:type="dxa"/>
            <w:tcBorders>
              <w:top w:val="nil"/>
              <w:left w:val="nil"/>
              <w:bottom w:val="nil"/>
              <w:right w:val="single" w:sz="8" w:space="0" w:color="auto"/>
            </w:tcBorders>
            <w:shd w:val="clear" w:color="auto" w:fill="auto"/>
            <w:noWrap/>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114</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13,808</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sz w:val="20"/>
                <w:lang w:val="en-US" w:eastAsia="zh-CN"/>
              </w:rPr>
            </w:pPr>
            <w:r w:rsidRPr="007C053D">
              <w:rPr>
                <w:rFonts w:cs="Calibri" w:hint="eastAsia"/>
                <w:sz w:val="20"/>
                <w:lang w:val="en-US" w:eastAsia="zh-CN"/>
              </w:rPr>
              <w:t>预算外分配的储备金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7,654</w:t>
            </w:r>
          </w:p>
        </w:tc>
        <w:tc>
          <w:tcPr>
            <w:tcW w:w="1843" w:type="dxa"/>
            <w:tcBorders>
              <w:top w:val="nil"/>
              <w:left w:val="nil"/>
              <w:bottom w:val="nil"/>
              <w:right w:val="single" w:sz="8" w:space="0" w:color="auto"/>
            </w:tcBorders>
            <w:shd w:val="clear" w:color="auto" w:fill="auto"/>
            <w:noWrap/>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397</w:t>
            </w:r>
          </w:p>
        </w:tc>
        <w:tc>
          <w:tcPr>
            <w:tcW w:w="1276" w:type="dxa"/>
            <w:tcBorders>
              <w:top w:val="nil"/>
              <w:left w:val="nil"/>
              <w:bottom w:val="nil"/>
              <w:right w:val="single" w:sz="8" w:space="0" w:color="auto"/>
            </w:tcBorders>
            <w:shd w:val="clear" w:color="auto" w:fill="auto"/>
            <w:noWrap/>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-1,012</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7,039</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sz w:val="20"/>
                <w:lang w:val="en-US" w:eastAsia="zh-CN"/>
              </w:rPr>
            </w:pPr>
            <w:r w:rsidRPr="007C053D">
              <w:rPr>
                <w:rFonts w:cs="Calibri" w:hint="eastAsia"/>
                <w:sz w:val="20"/>
                <w:lang w:val="en-US" w:eastAsia="zh-CN"/>
              </w:rPr>
              <w:t>货币兑换转换</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849</w:t>
            </w:r>
          </w:p>
        </w:tc>
        <w:tc>
          <w:tcPr>
            <w:tcW w:w="1843" w:type="dxa"/>
            <w:tcBorders>
              <w:top w:val="nil"/>
              <w:left w:val="nil"/>
              <w:bottom w:val="nil"/>
              <w:right w:val="single" w:sz="8" w:space="0" w:color="auto"/>
            </w:tcBorders>
            <w:shd w:val="clear" w:color="auto" w:fill="auto"/>
            <w:noWrap/>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 </w:t>
            </w:r>
          </w:p>
        </w:tc>
        <w:tc>
          <w:tcPr>
            <w:tcW w:w="1276" w:type="dxa"/>
            <w:tcBorders>
              <w:top w:val="nil"/>
              <w:left w:val="nil"/>
              <w:bottom w:val="nil"/>
              <w:right w:val="single" w:sz="8" w:space="0" w:color="auto"/>
            </w:tcBorders>
            <w:shd w:val="clear" w:color="auto" w:fill="auto"/>
            <w:noWrap/>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35</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884</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b/>
                <w:sz w:val="20"/>
                <w:lang w:val="en-US" w:eastAsia="zh-CN"/>
              </w:rPr>
            </w:pPr>
            <w:r w:rsidRPr="007C053D">
              <w:rPr>
                <w:rFonts w:cs="Calibri" w:hint="eastAsia"/>
                <w:b/>
                <w:sz w:val="20"/>
                <w:lang w:val="en-US" w:eastAsia="zh-CN"/>
              </w:rPr>
              <w:t>预算外活动相关基金</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sz w:val="18"/>
                <w:szCs w:val="18"/>
                <w:lang w:val="en-US" w:eastAsia="zh-CN"/>
              </w:rPr>
            </w:pPr>
            <w:r w:rsidRPr="007C053D">
              <w:rPr>
                <w:rFonts w:cs="Calibri"/>
                <w:b/>
                <w:bCs/>
                <w:sz w:val="18"/>
                <w:szCs w:val="18"/>
                <w:lang w:val="en-US" w:eastAsia="zh-CN"/>
              </w:rPr>
              <w:t>12,835</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-40</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353</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13,149</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bCs/>
                <w:sz w:val="20"/>
                <w:lang w:val="en-US"/>
              </w:rPr>
            </w:pPr>
            <w:r w:rsidRPr="007C053D">
              <w:rPr>
                <w:rFonts w:cs="Calibri"/>
                <w:bCs/>
                <w:sz w:val="20"/>
                <w:lang w:val="en-US"/>
              </w:rPr>
              <w:t>TLC</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10,076</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23</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-1,966</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8,132</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bCs/>
                <w:sz w:val="20"/>
                <w:lang w:val="en-US" w:eastAsia="zh-CN"/>
              </w:rPr>
            </w:pPr>
            <w:r w:rsidRPr="007C053D">
              <w:rPr>
                <w:rFonts w:cs="Calibri" w:hint="eastAsia"/>
                <w:bCs/>
                <w:sz w:val="20"/>
                <w:lang w:val="en-US" w:eastAsia="zh-CN"/>
              </w:rPr>
              <w:t>其他</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sz w:val="18"/>
                <w:szCs w:val="18"/>
                <w:lang w:val="en-US" w:eastAsia="zh-CN"/>
              </w:rPr>
            </w:pPr>
            <w:r w:rsidRPr="007C053D">
              <w:rPr>
                <w:rFonts w:cs="Calibri"/>
                <w:sz w:val="18"/>
                <w:szCs w:val="18"/>
                <w:lang w:val="en-US" w:eastAsia="zh-CN"/>
              </w:rPr>
              <w:t>2,761</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-63</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2,320</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5,017</w:t>
            </w:r>
          </w:p>
        </w:tc>
      </w:tr>
      <w:tr w:rsidR="00896967" w:rsidRPr="007C053D" w:rsidTr="00444B66">
        <w:trPr>
          <w:trHeight w:val="255"/>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bCs/>
                <w:sz w:val="20"/>
                <w:lang w:val="en-US" w:eastAsia="zh-CN"/>
              </w:rPr>
            </w:pPr>
            <w:r w:rsidRPr="007C053D">
              <w:rPr>
                <w:rFonts w:cs="Calibri"/>
                <w:b/>
                <w:sz w:val="20"/>
                <w:lang w:val="en-US"/>
              </w:rPr>
              <w:t>ASHI</w:t>
            </w:r>
            <w:r w:rsidRPr="007C053D">
              <w:rPr>
                <w:rFonts w:cs="Calibri" w:hint="eastAsia"/>
                <w:b/>
                <w:sz w:val="20"/>
                <w:lang w:val="en-US" w:eastAsia="zh-CN"/>
              </w:rPr>
              <w:t>精算亏损</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sz w:val="18"/>
                <w:szCs w:val="18"/>
                <w:lang w:val="en-US" w:eastAsia="zh-CN"/>
              </w:rPr>
            </w:pPr>
            <w:r w:rsidRPr="007C053D">
              <w:rPr>
                <w:rFonts w:cs="Calibri"/>
                <w:b/>
                <w:bCs/>
                <w:sz w:val="18"/>
                <w:szCs w:val="18"/>
                <w:lang w:val="en-US" w:eastAsia="zh-CN"/>
              </w:rPr>
              <w:t>-322,579</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0</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-47,125</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-369,704</w:t>
            </w:r>
          </w:p>
        </w:tc>
      </w:tr>
      <w:tr w:rsidR="00896967" w:rsidRPr="007C053D" w:rsidTr="00444B66">
        <w:trPr>
          <w:trHeight w:val="270"/>
        </w:trPr>
        <w:tc>
          <w:tcPr>
            <w:tcW w:w="2977" w:type="dxa"/>
            <w:tcBorders>
              <w:top w:val="nil"/>
              <w:left w:val="single" w:sz="8" w:space="0" w:color="auto"/>
              <w:bottom w:val="nil"/>
              <w:right w:val="single" w:sz="8" w:space="0" w:color="auto"/>
            </w:tcBorders>
            <w:shd w:val="clear" w:color="auto" w:fill="auto"/>
            <w:hideMark/>
          </w:tcPr>
          <w:p w:rsidR="00896967" w:rsidRPr="007C053D" w:rsidRDefault="00896967" w:rsidP="006A6E52">
            <w:pPr>
              <w:pStyle w:val="Tabletext"/>
              <w:spacing w:before="60" w:after="60"/>
              <w:rPr>
                <w:rFonts w:cs="Calibri"/>
                <w:bCs/>
                <w:sz w:val="20"/>
                <w:lang w:val="en-US" w:eastAsia="zh-CN"/>
              </w:rPr>
            </w:pPr>
            <w:r w:rsidRPr="007C053D">
              <w:rPr>
                <w:rFonts w:cs="Calibri"/>
                <w:b/>
                <w:bCs/>
                <w:sz w:val="20"/>
                <w:lang w:val="en-US" w:eastAsia="zh-CN"/>
              </w:rPr>
              <w:t>IPSAS</w:t>
            </w:r>
            <w:r w:rsidRPr="007C053D">
              <w:rPr>
                <w:rFonts w:cs="Calibri" w:hint="eastAsia"/>
                <w:b/>
                <w:sz w:val="20"/>
                <w:lang w:val="en-US" w:eastAsia="zh-CN"/>
              </w:rPr>
              <w:t>累计赤字（统计）</w:t>
            </w:r>
          </w:p>
        </w:tc>
        <w:tc>
          <w:tcPr>
            <w:tcW w:w="1701"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-56,457</w:t>
            </w:r>
          </w:p>
        </w:tc>
        <w:tc>
          <w:tcPr>
            <w:tcW w:w="184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color w:val="000000"/>
                <w:sz w:val="18"/>
                <w:szCs w:val="18"/>
                <w:lang w:val="en-US" w:eastAsia="zh-CN"/>
              </w:rPr>
            </w:pPr>
            <w:r w:rsidRPr="007C053D">
              <w:rPr>
                <w:rFonts w:cs="Calibri"/>
                <w:color w:val="000000"/>
                <w:sz w:val="18"/>
                <w:szCs w:val="18"/>
                <w:lang w:val="en-US" w:eastAsia="zh-CN"/>
              </w:rPr>
              <w:t>-25,821</w:t>
            </w:r>
          </w:p>
        </w:tc>
        <w:tc>
          <w:tcPr>
            <w:tcW w:w="1276"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0</w:t>
            </w:r>
          </w:p>
        </w:tc>
        <w:tc>
          <w:tcPr>
            <w:tcW w:w="1703" w:type="dxa"/>
            <w:tcBorders>
              <w:top w:val="nil"/>
              <w:left w:val="nil"/>
              <w:bottom w:val="nil"/>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-82,278</w:t>
            </w:r>
          </w:p>
        </w:tc>
      </w:tr>
      <w:tr w:rsidR="00896967" w:rsidRPr="007C053D" w:rsidTr="00444B66">
        <w:trPr>
          <w:trHeight w:val="270"/>
        </w:trPr>
        <w:tc>
          <w:tcPr>
            <w:tcW w:w="2977" w:type="dxa"/>
            <w:tcBorders>
              <w:top w:val="single" w:sz="8" w:space="0" w:color="auto"/>
              <w:left w:val="single" w:sz="8" w:space="0" w:color="auto"/>
              <w:bottom w:val="single" w:sz="8" w:space="0" w:color="auto"/>
              <w:right w:val="single" w:sz="8" w:space="0" w:color="auto"/>
            </w:tcBorders>
            <w:shd w:val="clear" w:color="auto" w:fill="auto"/>
            <w:hideMark/>
          </w:tcPr>
          <w:p w:rsidR="00896967" w:rsidRPr="007C053D" w:rsidRDefault="00896967" w:rsidP="006A6E52">
            <w:pPr>
              <w:pStyle w:val="Tabletext"/>
              <w:spacing w:before="60" w:after="60"/>
              <w:jc w:val="right"/>
              <w:rPr>
                <w:rFonts w:cs="Calibri"/>
                <w:b/>
                <w:bCs/>
                <w:sz w:val="20"/>
                <w:lang w:val="en-US" w:eastAsia="zh-CN"/>
              </w:rPr>
            </w:pPr>
            <w:r w:rsidRPr="007C053D">
              <w:rPr>
                <w:rFonts w:cs="Calibri" w:hint="eastAsia"/>
                <w:b/>
                <w:bCs/>
                <w:sz w:val="20"/>
                <w:lang w:val="en-US" w:eastAsia="zh-CN"/>
              </w:rPr>
              <w:t>净资产总计</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-419,155</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-17,078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-46,291</w:t>
            </w:r>
          </w:p>
        </w:tc>
        <w:tc>
          <w:tcPr>
            <w:tcW w:w="1703" w:type="dxa"/>
            <w:tcBorders>
              <w:top w:val="single" w:sz="8" w:space="0" w:color="auto"/>
              <w:left w:val="nil"/>
              <w:bottom w:val="single" w:sz="8" w:space="0" w:color="auto"/>
              <w:right w:val="single" w:sz="8" w:space="0" w:color="auto"/>
            </w:tcBorders>
            <w:shd w:val="clear" w:color="auto" w:fill="auto"/>
            <w:vAlign w:val="center"/>
            <w:hideMark/>
          </w:tcPr>
          <w:p w:rsidR="00896967" w:rsidRPr="007C053D" w:rsidRDefault="00896967" w:rsidP="006A6E52">
            <w:pPr>
              <w:overflowPunct/>
              <w:adjustRightInd/>
              <w:spacing w:before="60" w:after="60"/>
              <w:jc w:val="right"/>
              <w:textAlignment w:val="auto"/>
              <w:rPr>
                <w:rFonts w:cs="Calibri"/>
                <w:b/>
                <w:bCs/>
                <w:color w:val="000000"/>
                <w:sz w:val="18"/>
                <w:szCs w:val="18"/>
                <w:lang w:val="en-US" w:eastAsia="zh-CN"/>
              </w:rPr>
            </w:pPr>
            <w:r w:rsidRPr="007C053D">
              <w:rPr>
                <w:rFonts w:cs="Calibri"/>
                <w:b/>
                <w:bCs/>
                <w:color w:val="000000"/>
                <w:sz w:val="18"/>
                <w:szCs w:val="18"/>
                <w:lang w:val="en-US" w:eastAsia="zh-CN"/>
              </w:rPr>
              <w:t>-482,524</w:t>
            </w:r>
          </w:p>
        </w:tc>
      </w:tr>
    </w:tbl>
    <w:p w:rsidR="00896967" w:rsidRDefault="00896967" w:rsidP="00896967">
      <w:pPr>
        <w:rPr>
          <w:lang w:eastAsia="zh-CN"/>
        </w:rPr>
      </w:pPr>
    </w:p>
    <w:p w:rsidR="00896967" w:rsidRDefault="00896967" w:rsidP="00896967">
      <w:pPr>
        <w:rPr>
          <w:lang w:eastAsia="zh-CN"/>
        </w:rPr>
      </w:pPr>
      <w:r>
        <w:br w:type="page"/>
      </w:r>
    </w:p>
    <w:p w:rsidR="00896967" w:rsidRDefault="00896967" w:rsidP="00896967">
      <w:pPr>
        <w:pStyle w:val="Annextitle"/>
        <w:rPr>
          <w:rFonts w:asciiTheme="minorHAnsi" w:eastAsiaTheme="minorEastAsia" w:hAnsiTheme="minorHAnsi"/>
          <w:lang w:eastAsia="zh-CN"/>
        </w:rPr>
      </w:pPr>
      <w:bookmarkStart w:id="65" w:name="_Toc329165774"/>
      <w:bookmarkStart w:id="66" w:name="_Toc482894783"/>
      <w:bookmarkStart w:id="67" w:name="_Toc482892539"/>
      <w:bookmarkStart w:id="68" w:name="_Toc511116010"/>
      <w:bookmarkStart w:id="69" w:name="_Toc511768681"/>
      <w:r>
        <w:rPr>
          <w:rFonts w:asciiTheme="minorHAnsi" w:eastAsiaTheme="minorEastAsia" w:hAnsiTheme="minorHAnsi" w:hint="eastAsia"/>
          <w:lang w:eastAsia="zh-CN"/>
        </w:rPr>
        <w:lastRenderedPageBreak/>
        <w:t>四</w:t>
      </w:r>
      <w:r>
        <w:rPr>
          <w:rFonts w:asciiTheme="minorHAnsi" w:eastAsiaTheme="minorEastAsia" w:hAnsiTheme="minorHAnsi"/>
          <w:lang w:eastAsia="zh-CN"/>
        </w:rPr>
        <w:t xml:space="preserve"> – 2017</w:t>
      </w:r>
      <w:r>
        <w:rPr>
          <w:rFonts w:asciiTheme="minorHAnsi" w:eastAsiaTheme="minorEastAsia" w:hAnsiTheme="minorHAnsi" w:hint="eastAsia"/>
          <w:lang w:eastAsia="zh-CN"/>
        </w:rPr>
        <w:t>年</w:t>
      </w:r>
      <w:r>
        <w:rPr>
          <w:rFonts w:asciiTheme="minorHAnsi" w:eastAsiaTheme="minorEastAsia" w:hAnsiTheme="minorHAnsi"/>
          <w:lang w:eastAsia="zh-CN"/>
        </w:rPr>
        <w:t>12</w:t>
      </w:r>
      <w:r>
        <w:rPr>
          <w:rFonts w:asciiTheme="minorHAnsi" w:eastAsiaTheme="minorEastAsia" w:hAnsiTheme="minorHAnsi" w:hint="eastAsia"/>
          <w:lang w:eastAsia="zh-CN"/>
        </w:rPr>
        <w:t>月</w:t>
      </w:r>
      <w:r>
        <w:rPr>
          <w:rFonts w:asciiTheme="minorHAnsi" w:eastAsiaTheme="minorEastAsia" w:hAnsiTheme="minorHAnsi"/>
          <w:lang w:eastAsia="zh-CN"/>
        </w:rPr>
        <w:t>31</w:t>
      </w:r>
      <w:r>
        <w:rPr>
          <w:rFonts w:asciiTheme="minorHAnsi" w:eastAsiaTheme="minorEastAsia" w:hAnsiTheme="minorHAnsi" w:hint="eastAsia"/>
          <w:lang w:eastAsia="zh-CN"/>
        </w:rPr>
        <w:t>日结束的周期的现金流</w:t>
      </w:r>
      <w:bookmarkEnd w:id="65"/>
      <w:r>
        <w:rPr>
          <w:rFonts w:asciiTheme="minorHAnsi" w:eastAsiaTheme="minorEastAsia" w:hAnsiTheme="minorHAnsi" w:hint="eastAsia"/>
          <w:lang w:eastAsia="zh-CN"/>
        </w:rPr>
        <w:t>报表</w:t>
      </w:r>
      <w:bookmarkEnd w:id="66"/>
      <w:bookmarkEnd w:id="67"/>
      <w:bookmarkEnd w:id="68"/>
      <w:bookmarkEnd w:id="69"/>
    </w:p>
    <w:tbl>
      <w:tblPr>
        <w:tblW w:w="5000" w:type="pct"/>
        <w:tblLook w:val="04A0" w:firstRow="1" w:lastRow="0" w:firstColumn="1" w:lastColumn="0" w:noHBand="0" w:noVBand="1"/>
      </w:tblPr>
      <w:tblGrid>
        <w:gridCol w:w="5773"/>
        <w:gridCol w:w="1928"/>
        <w:gridCol w:w="1928"/>
      </w:tblGrid>
      <w:tr w:rsidR="00896967" w:rsidRPr="007C053D" w:rsidTr="002B7A33">
        <w:trPr>
          <w:trHeight w:val="510"/>
          <w:tblHeader/>
        </w:trPr>
        <w:tc>
          <w:tcPr>
            <w:tcW w:w="2998" w:type="pct"/>
            <w:tcBorders>
              <w:top w:val="single" w:sz="4" w:space="0" w:color="auto"/>
              <w:left w:val="single" w:sz="4" w:space="0" w:color="auto"/>
              <w:bottom w:val="single" w:sz="4" w:space="0" w:color="auto"/>
              <w:right w:val="nil"/>
            </w:tcBorders>
            <w:shd w:val="clear" w:color="auto" w:fill="auto"/>
            <w:noWrap/>
            <w:vAlign w:val="center"/>
            <w:hideMark/>
          </w:tcPr>
          <w:bookmarkEnd w:id="32"/>
          <w:p w:rsidR="00896967" w:rsidRPr="007C053D" w:rsidRDefault="00896967" w:rsidP="00444B66">
            <w:pPr>
              <w:pStyle w:val="Tabletext"/>
              <w:spacing w:before="20" w:after="20"/>
              <w:rPr>
                <w:rFonts w:cs="Calibri"/>
                <w:sz w:val="20"/>
                <w:lang w:val="en-US"/>
              </w:rPr>
            </w:pPr>
            <w:r w:rsidRPr="007C053D">
              <w:rPr>
                <w:rFonts w:cs="Calibri" w:hint="eastAsia"/>
                <w:b/>
                <w:sz w:val="20"/>
                <w:lang w:val="en-US"/>
              </w:rPr>
              <w:t>（单位：千瑞郎）</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6967" w:rsidRPr="007C053D" w:rsidRDefault="00896967" w:rsidP="00444B66">
            <w:pPr>
              <w:pStyle w:val="Tabletext"/>
              <w:spacing w:before="20" w:after="20"/>
              <w:jc w:val="center"/>
              <w:rPr>
                <w:rFonts w:cs="Calibri"/>
                <w:b/>
                <w:bCs/>
                <w:sz w:val="20"/>
                <w:lang w:val="en-US" w:eastAsia="zh-CN"/>
              </w:rPr>
            </w:pPr>
            <w:r w:rsidRPr="007C053D">
              <w:rPr>
                <w:rFonts w:cs="Calibri"/>
                <w:b/>
                <w:bCs/>
                <w:sz w:val="20"/>
                <w:lang w:val="en-US" w:eastAsia="zh-CN"/>
              </w:rPr>
              <w:t>2017</w:t>
            </w:r>
            <w:r w:rsidRPr="007C053D">
              <w:rPr>
                <w:rFonts w:cs="Calibri" w:hint="eastAsia"/>
                <w:b/>
                <w:bCs/>
                <w:sz w:val="20"/>
                <w:lang w:val="en-US" w:eastAsia="zh-CN"/>
              </w:rPr>
              <w:t>年</w:t>
            </w:r>
            <w:r w:rsidRPr="007C053D">
              <w:rPr>
                <w:rFonts w:cs="Calibri" w:hint="eastAsia"/>
                <w:b/>
                <w:bCs/>
                <w:sz w:val="20"/>
                <w:lang w:val="en-US" w:eastAsia="zh-CN"/>
              </w:rPr>
              <w:t>12</w:t>
            </w:r>
            <w:r w:rsidRPr="007C053D">
              <w:rPr>
                <w:rFonts w:cs="Calibri" w:hint="eastAsia"/>
                <w:b/>
                <w:bCs/>
                <w:sz w:val="20"/>
                <w:lang w:val="en-US" w:eastAsia="zh-CN"/>
              </w:rPr>
              <w:t>月</w:t>
            </w:r>
            <w:r w:rsidRPr="007C053D">
              <w:rPr>
                <w:rFonts w:cs="Calibri" w:hint="eastAsia"/>
                <w:b/>
                <w:bCs/>
                <w:sz w:val="20"/>
                <w:lang w:val="en-US" w:eastAsia="zh-CN"/>
              </w:rPr>
              <w:t>31</w:t>
            </w:r>
            <w:r w:rsidRPr="007C053D">
              <w:rPr>
                <w:rFonts w:cs="Calibri" w:hint="eastAsia"/>
                <w:b/>
                <w:bCs/>
                <w:sz w:val="20"/>
                <w:lang w:val="en-US" w:eastAsia="zh-CN"/>
              </w:rPr>
              <w:t>日</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896967" w:rsidRPr="007C053D" w:rsidRDefault="00896967" w:rsidP="00444B66">
            <w:pPr>
              <w:pStyle w:val="Tabletext"/>
              <w:spacing w:before="20" w:after="20"/>
              <w:jc w:val="center"/>
              <w:rPr>
                <w:rFonts w:cs="Calibri"/>
                <w:b/>
                <w:bCs/>
                <w:sz w:val="20"/>
                <w:lang w:val="en-US" w:eastAsia="zh-CN"/>
              </w:rPr>
            </w:pPr>
            <w:r w:rsidRPr="007C053D">
              <w:rPr>
                <w:rFonts w:cs="Calibri" w:hint="eastAsia"/>
                <w:b/>
                <w:bCs/>
                <w:sz w:val="20"/>
                <w:lang w:val="en-US" w:eastAsia="zh-CN"/>
              </w:rPr>
              <w:t>201</w:t>
            </w:r>
            <w:r w:rsidRPr="007C053D">
              <w:rPr>
                <w:rFonts w:cs="Calibri"/>
                <w:b/>
                <w:bCs/>
                <w:sz w:val="20"/>
                <w:lang w:val="en-US" w:eastAsia="zh-CN"/>
              </w:rPr>
              <w:t>6</w:t>
            </w:r>
            <w:r w:rsidRPr="007C053D">
              <w:rPr>
                <w:rFonts w:cs="Calibri" w:hint="eastAsia"/>
                <w:b/>
                <w:bCs/>
                <w:sz w:val="20"/>
                <w:lang w:val="en-US" w:eastAsia="zh-CN"/>
              </w:rPr>
              <w:t>年</w:t>
            </w:r>
            <w:r w:rsidRPr="007C053D">
              <w:rPr>
                <w:rFonts w:cs="Calibri" w:hint="eastAsia"/>
                <w:b/>
                <w:bCs/>
                <w:sz w:val="20"/>
                <w:lang w:val="en-US" w:eastAsia="zh-CN"/>
              </w:rPr>
              <w:t>12</w:t>
            </w:r>
            <w:r w:rsidRPr="007C053D">
              <w:rPr>
                <w:rFonts w:cs="Calibri" w:hint="eastAsia"/>
                <w:b/>
                <w:bCs/>
                <w:sz w:val="20"/>
                <w:lang w:val="en-US" w:eastAsia="zh-CN"/>
              </w:rPr>
              <w:t>月</w:t>
            </w:r>
            <w:r w:rsidRPr="007C053D">
              <w:rPr>
                <w:rFonts w:cs="Calibri" w:hint="eastAsia"/>
                <w:b/>
                <w:bCs/>
                <w:sz w:val="20"/>
                <w:lang w:val="en-US" w:eastAsia="zh-CN"/>
              </w:rPr>
              <w:t>31</w:t>
            </w:r>
            <w:r w:rsidRPr="007C053D">
              <w:rPr>
                <w:rFonts w:cs="Calibri" w:hint="eastAsia"/>
                <w:b/>
                <w:bCs/>
                <w:sz w:val="20"/>
                <w:lang w:val="en-US" w:eastAsia="zh-CN"/>
              </w:rPr>
              <w:t>日</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444B66">
            <w:pPr>
              <w:overflowPunct/>
              <w:adjustRightInd/>
              <w:spacing w:before="0"/>
              <w:textAlignment w:val="auto"/>
              <w:rPr>
                <w:rFonts w:cs="Calibri"/>
                <w:b/>
                <w:bCs/>
                <w:color w:val="000000"/>
                <w:sz w:val="20"/>
                <w:lang w:val="en-US" w:eastAsia="zh-CN"/>
              </w:rPr>
            </w:pPr>
            <w:r w:rsidRPr="007C053D">
              <w:rPr>
                <w:rFonts w:cs="Calibri"/>
                <w:b/>
                <w:bCs/>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444B66">
            <w:pPr>
              <w:overflowPunct/>
              <w:adjustRightInd/>
              <w:spacing w:before="0"/>
              <w:textAlignment w:val="auto"/>
              <w:rPr>
                <w:rFonts w:cs="Calibri"/>
                <w:b/>
                <w:bCs/>
                <w:color w:val="000000"/>
                <w:sz w:val="20"/>
                <w:lang w:val="en-US" w:eastAsia="zh-CN"/>
              </w:rPr>
            </w:pPr>
            <w:r w:rsidRPr="007C053D">
              <w:rPr>
                <w:rFonts w:cs="Calibri"/>
                <w:b/>
                <w:bCs/>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444B66">
            <w:pPr>
              <w:overflowPunct/>
              <w:adjustRightInd/>
              <w:spacing w:before="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本期盈余（赤字）</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-17,078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-11,693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b/>
                <w:bCs/>
                <w:sz w:val="20"/>
                <w:lang w:val="en-US" w:eastAsia="zh-CN"/>
              </w:rPr>
              <w:t>非货币动态</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折旧</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5,212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5,610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ASHI</w:t>
            </w:r>
            <w:r w:rsidRPr="007C053D">
              <w:rPr>
                <w:rFonts w:cs="Calibri" w:hint="eastAsia"/>
                <w:sz w:val="20"/>
                <w:lang w:val="en-US" w:eastAsia="zh-CN"/>
              </w:rPr>
              <w:t>准备金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18,214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13,667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sz w:val="20"/>
                <w:lang w:val="en-US" w:eastAsia="zh-CN"/>
              </w:rPr>
              <w:t>归国准备金（</w:t>
            </w:r>
            <w:r w:rsidRPr="007C053D">
              <w:rPr>
                <w:rFonts w:cs="Calibri"/>
                <w:sz w:val="20"/>
                <w:lang w:val="en-US" w:eastAsia="zh-CN"/>
              </w:rPr>
              <w:t>LT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-1,268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2,495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职员福利准备金（</w:t>
            </w:r>
            <w:r w:rsidRPr="007C053D">
              <w:rPr>
                <w:rFonts w:cs="Calibri"/>
                <w:sz w:val="20"/>
                <w:lang w:val="en-US" w:eastAsia="zh-CN"/>
              </w:rPr>
              <w:t>ST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174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1,073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应计休假准备金（</w:t>
            </w:r>
            <w:r w:rsidRPr="007C053D">
              <w:rPr>
                <w:rFonts w:cs="Calibri"/>
                <w:sz w:val="20"/>
                <w:lang w:val="en-US" w:eastAsia="zh-CN"/>
              </w:rPr>
              <w:t>LT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180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-496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fr-FR"/>
              </w:rPr>
            </w:pPr>
            <w:r w:rsidRPr="007C053D">
              <w:rPr>
                <w:rFonts w:cs="Calibri" w:hint="eastAsia"/>
                <w:sz w:val="20"/>
                <w:lang w:val="en-US"/>
              </w:rPr>
              <w:t>其它准备金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526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593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可疑应收账款准备金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5,472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-2,846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库存</w:t>
            </w:r>
            <w:r w:rsidRPr="007C053D">
              <w:rPr>
                <w:rFonts w:cs="Calibri"/>
                <w:sz w:val="20"/>
                <w:lang w:val="en-US" w:eastAsia="zh-CN"/>
              </w:rPr>
              <w:t>折旧</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-3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-19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1"/>
                <w:szCs w:val="21"/>
                <w:lang w:val="en-US" w:eastAsia="zh-CN"/>
              </w:rPr>
            </w:pPr>
            <w:r w:rsidRPr="007C053D">
              <w:rPr>
                <w:rFonts w:cs="Calibri" w:hint="eastAsia"/>
                <w:sz w:val="20"/>
                <w:lang w:val="en-US" w:eastAsia="zh-CN"/>
              </w:rPr>
              <w:t>固定资产销售净（收益</w:t>
            </w:r>
            <w:r w:rsidRPr="007C053D">
              <w:rPr>
                <w:rFonts w:cs="Calibri"/>
                <w:sz w:val="20"/>
                <w:lang w:val="en-US" w:eastAsia="zh-CN"/>
              </w:rPr>
              <w:t>）</w:t>
            </w:r>
            <w:r w:rsidRPr="007C053D">
              <w:rPr>
                <w:rFonts w:cs="Calibri" w:hint="eastAsia"/>
                <w:sz w:val="20"/>
                <w:lang w:val="en-US" w:eastAsia="zh-CN"/>
              </w:rPr>
              <w:t>或损耗</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5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2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未实现的</w:t>
            </w:r>
            <w:r w:rsidRPr="007C053D">
              <w:rPr>
                <w:rFonts w:cs="Calibri" w:hint="eastAsia"/>
                <w:sz w:val="20"/>
                <w:lang w:val="en-US" w:eastAsia="zh-CN"/>
              </w:rPr>
              <w:t>ASHI</w:t>
            </w:r>
            <w:r w:rsidRPr="007C053D">
              <w:rPr>
                <w:rFonts w:cs="Calibri" w:hint="eastAsia"/>
                <w:sz w:val="20"/>
                <w:lang w:val="en-US" w:eastAsia="zh-CN"/>
              </w:rPr>
              <w:t>兑换率收益</w:t>
            </w:r>
            <w:r w:rsidRPr="007C053D">
              <w:rPr>
                <w:rFonts w:cs="Calibri" w:hint="eastAsia"/>
                <w:sz w:val="20"/>
                <w:lang w:val="en-US" w:eastAsia="zh-CN"/>
              </w:rPr>
              <w:t>/</w:t>
            </w:r>
            <w:r w:rsidRPr="007C053D">
              <w:rPr>
                <w:rFonts w:cs="Calibri" w:hint="eastAsia"/>
                <w:sz w:val="20"/>
                <w:lang w:val="en-US" w:eastAsia="zh-CN"/>
              </w:rPr>
              <w:t>亏损</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w:t>
            </w:r>
            <w:r>
              <w:rPr>
                <w:rFonts w:cs="Calibri"/>
                <w:sz w:val="20"/>
                <w:lang w:val="en-US" w:eastAsia="zh-CN"/>
              </w:rPr>
              <w:t xml:space="preserve">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w:t>
            </w:r>
            <w:r>
              <w:rPr>
                <w:rFonts w:cs="Calibri"/>
                <w:color w:val="000000"/>
                <w:sz w:val="20"/>
                <w:lang w:val="en-US" w:eastAsia="zh-CN"/>
              </w:rPr>
              <w:t xml:space="preserve"> </w:t>
            </w:r>
          </w:p>
        </w:tc>
      </w:tr>
      <w:tr w:rsidR="00896967" w:rsidRPr="007C053D" w:rsidTr="00444B66">
        <w:trPr>
          <w:trHeight w:val="330"/>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fr-FR"/>
              </w:rPr>
            </w:pPr>
            <w:r w:rsidRPr="007C053D">
              <w:rPr>
                <w:rFonts w:cs="Calibri" w:hint="eastAsia"/>
                <w:sz w:val="20"/>
                <w:lang w:val="en-US" w:eastAsia="zh-CN"/>
              </w:rPr>
              <w:t>收到</w:t>
            </w:r>
            <w:r w:rsidRPr="007C053D">
              <w:rPr>
                <w:rFonts w:cs="Calibri" w:hint="eastAsia"/>
                <w:sz w:val="20"/>
                <w:lang w:val="en-US"/>
              </w:rPr>
              <w:t>利息</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Pr>
                <w:rFonts w:cs="Calibri"/>
                <w:sz w:val="20"/>
                <w:lang w:val="en-US" w:eastAsia="zh-CN"/>
              </w:rPr>
              <w:t xml:space="preserve"> </w:t>
            </w:r>
            <w:r w:rsidRPr="007C053D">
              <w:rPr>
                <w:rFonts w:cs="Calibri"/>
                <w:sz w:val="20"/>
                <w:lang w:val="en-US" w:eastAsia="zh-CN"/>
              </w:rPr>
              <w:t xml:space="preserve">-220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-242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85"/>
        </w:trPr>
        <w:tc>
          <w:tcPr>
            <w:tcW w:w="2998" w:type="pct"/>
            <w:tcBorders>
              <w:top w:val="single" w:sz="4" w:space="0" w:color="auto"/>
              <w:left w:val="single" w:sz="4" w:space="0" w:color="auto"/>
              <w:bottom w:val="single" w:sz="4" w:space="0" w:color="auto"/>
              <w:right w:val="nil"/>
            </w:tcBorders>
            <w:shd w:val="clear" w:color="auto" w:fill="auto"/>
            <w:hideMark/>
          </w:tcPr>
          <w:p w:rsidR="00896967" w:rsidRPr="007C053D" w:rsidRDefault="00896967" w:rsidP="00B97813">
            <w:pPr>
              <w:spacing w:before="60" w:after="60"/>
              <w:rPr>
                <w:rFonts w:cs="Calibri"/>
                <w:b/>
                <w:bCs/>
                <w:sz w:val="20"/>
                <w:lang w:val="en-US" w:eastAsia="zh-CN"/>
              </w:rPr>
            </w:pPr>
            <w:r w:rsidRPr="007C053D">
              <w:rPr>
                <w:rFonts w:cs="Calibri" w:hint="eastAsia"/>
                <w:b/>
                <w:bCs/>
                <w:sz w:val="20"/>
                <w:lang w:val="en-US" w:eastAsia="zh-CN"/>
              </w:rPr>
              <w:t>非货币流动产生的盈余（赤字）</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896967" w:rsidRPr="007C053D" w:rsidRDefault="00896967" w:rsidP="00B97813">
            <w:pPr>
              <w:overflowPunct/>
              <w:adjustRightInd/>
              <w:spacing w:before="60" w:after="60"/>
              <w:jc w:val="right"/>
              <w:textAlignment w:val="auto"/>
              <w:rPr>
                <w:rFonts w:cs="Calibri"/>
                <w:b/>
                <w:bCs/>
                <w:sz w:val="20"/>
                <w:lang w:val="en-US" w:eastAsia="zh-CN"/>
              </w:rPr>
            </w:pPr>
            <w:r w:rsidRPr="007C053D">
              <w:rPr>
                <w:rFonts w:cs="Calibri"/>
                <w:b/>
                <w:bCs/>
                <w:sz w:val="20"/>
                <w:lang w:val="en-US" w:eastAsia="zh-CN"/>
              </w:rPr>
              <w:t xml:space="preserve">11,215 </w:t>
            </w:r>
          </w:p>
        </w:tc>
        <w:tc>
          <w:tcPr>
            <w:tcW w:w="1001" w:type="pct"/>
            <w:tcBorders>
              <w:top w:val="single" w:sz="4" w:space="0" w:color="auto"/>
              <w:left w:val="nil"/>
              <w:bottom w:val="single" w:sz="4" w:space="0" w:color="auto"/>
              <w:right w:val="single" w:sz="4" w:space="0" w:color="auto"/>
            </w:tcBorders>
            <w:shd w:val="clear" w:color="auto" w:fill="auto"/>
            <w:hideMark/>
          </w:tcPr>
          <w:p w:rsidR="00896967" w:rsidRPr="007C053D" w:rsidRDefault="00896967" w:rsidP="00B97813">
            <w:pPr>
              <w:overflowPunct/>
              <w:adjustRightInd/>
              <w:spacing w:before="60" w:after="60"/>
              <w:jc w:val="right"/>
              <w:textAlignment w:val="auto"/>
              <w:rPr>
                <w:rFonts w:cs="Calibri"/>
                <w:b/>
                <w:bCs/>
                <w:sz w:val="20"/>
                <w:lang w:val="en-US" w:eastAsia="zh-CN"/>
              </w:rPr>
            </w:pPr>
            <w:r w:rsidRPr="007C053D">
              <w:rPr>
                <w:rFonts w:cs="Calibri"/>
                <w:b/>
                <w:bCs/>
                <w:sz w:val="20"/>
                <w:lang w:val="en-US" w:eastAsia="zh-CN"/>
              </w:rPr>
              <w:t xml:space="preserve">8,144 </w:t>
            </w:r>
          </w:p>
        </w:tc>
      </w:tr>
      <w:tr w:rsidR="00896967" w:rsidRPr="007C053D" w:rsidTr="00444B66">
        <w:trPr>
          <w:trHeight w:val="300"/>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rPr>
            </w:pPr>
            <w:r w:rsidRPr="007C053D">
              <w:rPr>
                <w:rFonts w:cs="Calibri"/>
                <w:sz w:val="20"/>
                <w:lang w:val="en-US"/>
              </w:rPr>
              <w:t>库存的（增加）减</w:t>
            </w:r>
            <w:r w:rsidRPr="007C053D">
              <w:rPr>
                <w:rFonts w:cs="Calibri" w:hint="eastAsia"/>
                <w:sz w:val="20"/>
                <w:lang w:val="en-US"/>
              </w:rPr>
              <w:t>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-113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48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短期可回收款项的（增加）减少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-17,042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3,499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其它短期可回收款项的（增加）减少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1,944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-1,377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供应商的增加（减少）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523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1,952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递延收入的增加（减少）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5,253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1,453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其它债务的增加（减少）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-3,264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-206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职员福利准备金的使用（</w:t>
            </w:r>
            <w:r w:rsidRPr="007C053D">
              <w:rPr>
                <w:rFonts w:cs="Calibri"/>
                <w:sz w:val="20"/>
                <w:lang w:val="en-US" w:eastAsia="zh-CN"/>
              </w:rPr>
              <w:t>ST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-1,042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-460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归国准备金的使用（</w:t>
            </w:r>
            <w:r w:rsidRPr="007C053D">
              <w:rPr>
                <w:rFonts w:cs="Calibri"/>
                <w:sz w:val="20"/>
                <w:lang w:val="en-US" w:eastAsia="zh-CN"/>
              </w:rPr>
              <w:t>LT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-914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-753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应计休假准备金的使用（</w:t>
            </w:r>
            <w:r w:rsidRPr="007C053D">
              <w:rPr>
                <w:rFonts w:cs="Calibri"/>
                <w:sz w:val="20"/>
                <w:lang w:val="en-US" w:eastAsia="zh-CN"/>
              </w:rPr>
              <w:t>LT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-95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-222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职员福利准备金的使用（</w:t>
            </w:r>
            <w:r w:rsidRPr="007C053D">
              <w:rPr>
                <w:rFonts w:cs="Calibri"/>
                <w:sz w:val="20"/>
                <w:lang w:val="en-US" w:eastAsia="zh-CN"/>
              </w:rPr>
              <w:t>LT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w:t>
            </w:r>
            <w:r>
              <w:rPr>
                <w:rFonts w:cs="Calibri"/>
                <w:color w:val="000000"/>
                <w:sz w:val="20"/>
                <w:lang w:val="en-US" w:eastAsia="zh-CN"/>
              </w:rPr>
              <w:t xml:space="preserve">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-36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增加（减少）</w:t>
            </w:r>
            <w:r w:rsidRPr="007C053D">
              <w:rPr>
                <w:rFonts w:cs="Calibri"/>
                <w:sz w:val="20"/>
                <w:lang w:val="en-US" w:eastAsia="zh-CN"/>
              </w:rPr>
              <w:t xml:space="preserve"> – </w:t>
            </w:r>
            <w:r w:rsidRPr="007C053D">
              <w:rPr>
                <w:rFonts w:cs="Calibri" w:hint="eastAsia"/>
                <w:sz w:val="20"/>
                <w:lang w:val="en-US" w:eastAsia="zh-CN"/>
              </w:rPr>
              <w:t>其它准备金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-342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-187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第三方资金的增加（减少）</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-1,131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-4,200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rPr>
            </w:pPr>
            <w:r w:rsidRPr="007C053D">
              <w:rPr>
                <w:rFonts w:cs="Calibri" w:hint="eastAsia"/>
                <w:sz w:val="20"/>
                <w:lang w:val="en-US"/>
              </w:rPr>
              <w:t>自有资金的变化</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834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1,213 </w:t>
            </w:r>
          </w:p>
        </w:tc>
      </w:tr>
      <w:tr w:rsidR="00896967" w:rsidRPr="007C053D" w:rsidTr="00444B66">
        <w:trPr>
          <w:trHeight w:val="255"/>
        </w:trPr>
        <w:tc>
          <w:tcPr>
            <w:tcW w:w="2998" w:type="pct"/>
            <w:tcBorders>
              <w:top w:val="nil"/>
              <w:left w:val="single" w:sz="4" w:space="0" w:color="auto"/>
              <w:bottom w:val="nil"/>
              <w:right w:val="nil"/>
            </w:tcBorders>
            <w:shd w:val="clear" w:color="auto" w:fill="auto"/>
            <w:noWrap/>
            <w:vAlign w:val="bottom"/>
            <w:hideMark/>
          </w:tcPr>
          <w:p w:rsidR="00896967" w:rsidRPr="007C053D" w:rsidRDefault="00896967" w:rsidP="00B97813">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55"/>
        </w:trPr>
        <w:tc>
          <w:tcPr>
            <w:tcW w:w="2998" w:type="pct"/>
            <w:tcBorders>
              <w:top w:val="single" w:sz="4" w:space="0" w:color="auto"/>
              <w:left w:val="single" w:sz="4" w:space="0" w:color="auto"/>
              <w:bottom w:val="single" w:sz="4" w:space="0" w:color="auto"/>
              <w:right w:val="nil"/>
            </w:tcBorders>
            <w:shd w:val="clear" w:color="auto" w:fill="auto"/>
            <w:hideMark/>
          </w:tcPr>
          <w:p w:rsidR="00896967" w:rsidRPr="007C053D" w:rsidRDefault="00896967" w:rsidP="00B97813">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rPr>
              <w:t>营运活动的现金流</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896967" w:rsidRPr="007C053D" w:rsidRDefault="00896967" w:rsidP="00B97813">
            <w:pPr>
              <w:overflowPunct/>
              <w:adjustRightInd/>
              <w:spacing w:before="60" w:after="60"/>
              <w:jc w:val="right"/>
              <w:textAlignment w:val="auto"/>
              <w:rPr>
                <w:rFonts w:cs="Calibri"/>
                <w:b/>
                <w:bCs/>
                <w:sz w:val="20"/>
                <w:lang w:val="en-US" w:eastAsia="zh-CN"/>
              </w:rPr>
            </w:pPr>
            <w:r w:rsidRPr="007C053D">
              <w:rPr>
                <w:rFonts w:cs="Calibri"/>
                <w:b/>
                <w:bCs/>
                <w:sz w:val="20"/>
                <w:lang w:val="en-US" w:eastAsia="zh-CN"/>
              </w:rPr>
              <w:t xml:space="preserve">-15,391 </w:t>
            </w:r>
          </w:p>
        </w:tc>
        <w:tc>
          <w:tcPr>
            <w:tcW w:w="1001" w:type="pct"/>
            <w:tcBorders>
              <w:top w:val="single" w:sz="4" w:space="0" w:color="auto"/>
              <w:left w:val="nil"/>
              <w:bottom w:val="single" w:sz="4" w:space="0" w:color="auto"/>
              <w:right w:val="single" w:sz="4" w:space="0" w:color="auto"/>
            </w:tcBorders>
            <w:shd w:val="clear" w:color="auto" w:fill="auto"/>
            <w:hideMark/>
          </w:tcPr>
          <w:p w:rsidR="00896967" w:rsidRPr="007C053D" w:rsidRDefault="00896967" w:rsidP="00B97813">
            <w:pPr>
              <w:overflowPunct/>
              <w:adjustRightInd/>
              <w:spacing w:before="60" w:after="60"/>
              <w:jc w:val="right"/>
              <w:textAlignment w:val="auto"/>
              <w:rPr>
                <w:rFonts w:cs="Calibri"/>
                <w:b/>
                <w:bCs/>
                <w:color w:val="000000"/>
                <w:sz w:val="20"/>
                <w:lang w:val="en-US" w:eastAsia="zh-CN"/>
              </w:rPr>
            </w:pPr>
            <w:r w:rsidRPr="007C053D">
              <w:rPr>
                <w:rFonts w:cs="Calibri"/>
                <w:b/>
                <w:bCs/>
                <w:color w:val="000000"/>
                <w:sz w:val="20"/>
                <w:lang w:val="en-US" w:eastAsia="zh-CN"/>
              </w:rPr>
              <w:t xml:space="preserve">723 </w:t>
            </w:r>
          </w:p>
        </w:tc>
      </w:tr>
      <w:tr w:rsidR="00896967" w:rsidRPr="007C053D" w:rsidTr="00444B66">
        <w:trPr>
          <w:trHeight w:val="319"/>
        </w:trPr>
        <w:tc>
          <w:tcPr>
            <w:tcW w:w="2998" w:type="pct"/>
            <w:tcBorders>
              <w:top w:val="nil"/>
              <w:left w:val="single" w:sz="4" w:space="0" w:color="auto"/>
              <w:bottom w:val="nil"/>
              <w:right w:val="nil"/>
            </w:tcBorders>
            <w:shd w:val="clear" w:color="auto" w:fill="auto"/>
            <w:hideMark/>
          </w:tcPr>
          <w:p w:rsidR="00896967" w:rsidRPr="007C053D" w:rsidRDefault="00896967" w:rsidP="00B97813">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投资活动的现金流净值</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rPr>
            </w:pPr>
            <w:r w:rsidRPr="007C053D">
              <w:rPr>
                <w:rFonts w:cs="Calibri" w:hint="eastAsia"/>
                <w:sz w:val="20"/>
                <w:lang w:val="en-US"/>
              </w:rPr>
              <w:lastRenderedPageBreak/>
              <w:t>（增加）</w:t>
            </w:r>
            <w:r w:rsidRPr="007C053D">
              <w:rPr>
                <w:rFonts w:cs="Calibri" w:hint="eastAsia"/>
                <w:sz w:val="20"/>
                <w:lang w:val="en-US"/>
              </w:rPr>
              <w:t>/</w:t>
            </w:r>
            <w:r w:rsidRPr="007C053D">
              <w:rPr>
                <w:rFonts w:cs="Calibri" w:hint="eastAsia"/>
                <w:sz w:val="20"/>
                <w:lang w:val="en-US"/>
              </w:rPr>
              <w:t>减少</w:t>
            </w:r>
            <w:r w:rsidRPr="007C053D">
              <w:rPr>
                <w:rFonts w:cs="Calibri"/>
                <w:sz w:val="20"/>
                <w:lang w:val="en-US"/>
              </w:rPr>
              <w:t xml:space="preserve"> –</w:t>
            </w:r>
            <w:r w:rsidRPr="007C053D">
              <w:rPr>
                <w:rFonts w:cs="Calibri" w:hint="eastAsia"/>
                <w:sz w:val="20"/>
                <w:lang w:val="en-US" w:eastAsia="zh-CN"/>
              </w:rPr>
              <w:t xml:space="preserve"> </w:t>
            </w:r>
            <w:r w:rsidRPr="007C053D">
              <w:rPr>
                <w:rFonts w:cs="Calibri" w:hint="eastAsia"/>
                <w:sz w:val="20"/>
                <w:lang w:val="en-US"/>
              </w:rPr>
              <w:t>投资</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33,617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46,837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rPr>
            </w:pPr>
            <w:r w:rsidRPr="007C053D">
              <w:rPr>
                <w:rFonts w:cs="Calibri" w:hint="eastAsia"/>
                <w:sz w:val="20"/>
                <w:lang w:val="en-US"/>
              </w:rPr>
              <w:t>短期投资利息</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220 </w:t>
            </w:r>
          </w:p>
        </w:tc>
        <w:tc>
          <w:tcPr>
            <w:tcW w:w="1001" w:type="pct"/>
            <w:tcBorders>
              <w:top w:val="nil"/>
              <w:left w:val="nil"/>
              <w:bottom w:val="nil"/>
              <w:right w:val="single" w:sz="4" w:space="0" w:color="auto"/>
            </w:tcBorders>
            <w:shd w:val="clear" w:color="000000" w:fill="FFFFFF"/>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242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overflowPunct/>
              <w:adjustRightInd/>
              <w:spacing w:before="60" w:after="60"/>
              <w:textAlignment w:val="auto"/>
              <w:rPr>
                <w:rFonts w:cs="Calibri"/>
                <w:color w:val="000000"/>
                <w:sz w:val="20"/>
                <w:lang w:val="en-US" w:eastAsia="zh-CN"/>
              </w:rPr>
            </w:pPr>
            <w:r w:rsidRPr="007C053D">
              <w:rPr>
                <w:rFonts w:cs="Calibri" w:hint="eastAsia"/>
                <w:sz w:val="20"/>
                <w:lang w:val="en-US" w:eastAsia="zh-CN"/>
              </w:rPr>
              <w:t>物业、厂房和设备的（购置）</w:t>
            </w:r>
            <w:r w:rsidRPr="007C053D">
              <w:rPr>
                <w:rFonts w:cs="Calibri" w:hint="eastAsia"/>
                <w:sz w:val="20"/>
                <w:lang w:val="en-US" w:eastAsia="zh-CN"/>
              </w:rPr>
              <w:t>/</w:t>
            </w:r>
            <w:r w:rsidRPr="007C053D">
              <w:rPr>
                <w:rFonts w:cs="Calibri" w:hint="eastAsia"/>
                <w:sz w:val="20"/>
                <w:lang w:val="en-US" w:eastAsia="zh-CN"/>
              </w:rPr>
              <w:t>销售</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-1,100 </w:t>
            </w:r>
          </w:p>
        </w:tc>
        <w:tc>
          <w:tcPr>
            <w:tcW w:w="1001" w:type="pct"/>
            <w:tcBorders>
              <w:top w:val="nil"/>
              <w:left w:val="nil"/>
              <w:bottom w:val="nil"/>
              <w:right w:val="single" w:sz="4" w:space="0" w:color="auto"/>
            </w:tcBorders>
            <w:shd w:val="clear" w:color="000000" w:fill="FFFFFF"/>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-516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w:t>
            </w:r>
            <w:r w:rsidRPr="007C053D">
              <w:rPr>
                <w:rFonts w:cs="Calibri" w:hint="eastAsia"/>
                <w:sz w:val="20"/>
                <w:lang w:val="en-US" w:eastAsia="zh-CN"/>
              </w:rPr>
              <w:t>无形资产的（购置）</w:t>
            </w:r>
            <w:r w:rsidRPr="007C053D">
              <w:rPr>
                <w:rFonts w:cs="Calibri" w:hint="eastAsia"/>
                <w:sz w:val="20"/>
                <w:lang w:val="en-US" w:eastAsia="zh-CN"/>
              </w:rPr>
              <w:t>/</w:t>
            </w:r>
            <w:r w:rsidRPr="007C053D">
              <w:rPr>
                <w:rFonts w:cs="Calibri" w:hint="eastAsia"/>
                <w:sz w:val="20"/>
                <w:lang w:val="en-US" w:eastAsia="zh-CN"/>
              </w:rPr>
              <w:t>销售</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-353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-1,007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overflowPunct/>
              <w:adjustRightInd/>
              <w:spacing w:before="60" w:after="60"/>
              <w:textAlignment w:val="auto"/>
              <w:rPr>
                <w:rFonts w:cs="Calibri"/>
                <w:color w:val="000000"/>
                <w:sz w:val="20"/>
                <w:lang w:val="en-US" w:eastAsia="zh-CN"/>
              </w:rPr>
            </w:pPr>
            <w:r w:rsidRPr="007C053D">
              <w:rPr>
                <w:rFonts w:cs="Calibri" w:hint="eastAsia"/>
                <w:color w:val="000000"/>
                <w:sz w:val="20"/>
                <w:lang w:val="en-US" w:eastAsia="zh-CN"/>
              </w:rPr>
              <w:t>（采购）</w:t>
            </w:r>
            <w:r w:rsidRPr="007C053D">
              <w:rPr>
                <w:rFonts w:cs="Calibri"/>
                <w:color w:val="000000"/>
                <w:sz w:val="20"/>
                <w:lang w:val="en-US" w:eastAsia="zh-CN"/>
              </w:rPr>
              <w:t>/</w:t>
            </w:r>
            <w:r w:rsidRPr="007C053D">
              <w:rPr>
                <w:rFonts w:cs="Calibri" w:hint="eastAsia"/>
                <w:color w:val="000000"/>
                <w:sz w:val="20"/>
                <w:lang w:val="en-US" w:eastAsia="zh-CN"/>
              </w:rPr>
              <w:t>在建</w:t>
            </w:r>
            <w:r w:rsidRPr="007C053D">
              <w:rPr>
                <w:rFonts w:cs="Calibri"/>
                <w:color w:val="000000"/>
                <w:sz w:val="20"/>
                <w:lang w:val="en-US" w:eastAsia="zh-CN"/>
              </w:rPr>
              <w:t>资产的销售</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-571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85"/>
        </w:trPr>
        <w:tc>
          <w:tcPr>
            <w:tcW w:w="2998" w:type="pct"/>
            <w:tcBorders>
              <w:top w:val="single" w:sz="4" w:space="0" w:color="auto"/>
              <w:left w:val="single" w:sz="4" w:space="0" w:color="auto"/>
              <w:bottom w:val="single" w:sz="4" w:space="0" w:color="auto"/>
              <w:right w:val="nil"/>
            </w:tcBorders>
            <w:shd w:val="clear" w:color="auto" w:fill="auto"/>
            <w:hideMark/>
          </w:tcPr>
          <w:p w:rsidR="00896967" w:rsidRPr="007C053D" w:rsidRDefault="00896967" w:rsidP="00B97813">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投资活动产生的值现金流</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896967" w:rsidRPr="007C053D" w:rsidRDefault="00896967" w:rsidP="00B97813">
            <w:pPr>
              <w:overflowPunct/>
              <w:adjustRightInd/>
              <w:spacing w:before="60" w:after="60"/>
              <w:jc w:val="right"/>
              <w:textAlignment w:val="auto"/>
              <w:rPr>
                <w:rFonts w:cs="Calibri"/>
                <w:b/>
                <w:bCs/>
                <w:sz w:val="20"/>
                <w:lang w:val="en-US" w:eastAsia="zh-CN"/>
              </w:rPr>
            </w:pPr>
            <w:r w:rsidRPr="007C053D">
              <w:rPr>
                <w:rFonts w:cs="Calibri"/>
                <w:b/>
                <w:bCs/>
                <w:sz w:val="20"/>
                <w:lang w:val="en-US" w:eastAsia="zh-CN"/>
              </w:rPr>
              <w:t xml:space="preserve">31,813 </w:t>
            </w:r>
          </w:p>
        </w:tc>
        <w:tc>
          <w:tcPr>
            <w:tcW w:w="1001" w:type="pct"/>
            <w:tcBorders>
              <w:top w:val="single" w:sz="4" w:space="0" w:color="auto"/>
              <w:left w:val="nil"/>
              <w:bottom w:val="single" w:sz="4" w:space="0" w:color="auto"/>
              <w:right w:val="single" w:sz="4" w:space="0" w:color="auto"/>
            </w:tcBorders>
            <w:shd w:val="clear" w:color="auto" w:fill="auto"/>
            <w:hideMark/>
          </w:tcPr>
          <w:p w:rsidR="00896967" w:rsidRPr="007C053D" w:rsidRDefault="00896967" w:rsidP="00B97813">
            <w:pPr>
              <w:overflowPunct/>
              <w:adjustRightInd/>
              <w:spacing w:before="60" w:after="60"/>
              <w:jc w:val="right"/>
              <w:textAlignment w:val="auto"/>
              <w:rPr>
                <w:rFonts w:cs="Calibri"/>
                <w:b/>
                <w:bCs/>
                <w:color w:val="000000"/>
                <w:sz w:val="20"/>
                <w:lang w:val="en-US" w:eastAsia="zh-CN"/>
              </w:rPr>
            </w:pPr>
            <w:r w:rsidRPr="007C053D">
              <w:rPr>
                <w:rFonts w:cs="Calibri"/>
                <w:b/>
                <w:bCs/>
                <w:color w:val="000000"/>
                <w:sz w:val="20"/>
                <w:lang w:val="en-US" w:eastAsia="zh-CN"/>
              </w:rPr>
              <w:t xml:space="preserve">45,556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b/>
                <w:bCs/>
                <w:sz w:val="20"/>
                <w:lang w:val="en-US" w:eastAsia="zh-CN"/>
              </w:rPr>
              <w:t>财务活动产生的现金流</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pStyle w:val="Tabletext"/>
              <w:spacing w:before="60" w:after="60"/>
              <w:rPr>
                <w:rFonts w:cs="Calibri"/>
                <w:sz w:val="20"/>
                <w:lang w:val="en-US" w:eastAsia="zh-CN"/>
              </w:rPr>
            </w:pPr>
            <w:r w:rsidRPr="007C053D">
              <w:rPr>
                <w:rFonts w:cs="Calibri" w:hint="eastAsia"/>
                <w:sz w:val="20"/>
                <w:lang w:val="en-US" w:eastAsia="zh-CN"/>
              </w:rPr>
              <w:t>FIPOI</w:t>
            </w:r>
            <w:r w:rsidRPr="007C053D">
              <w:rPr>
                <w:rFonts w:cs="Calibri" w:hint="eastAsia"/>
                <w:sz w:val="20"/>
                <w:lang w:val="en-US" w:eastAsia="zh-CN"/>
              </w:rPr>
              <w:t>贷款的偿付</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xml:space="preserve">-773 </w:t>
            </w:r>
          </w:p>
        </w:tc>
        <w:tc>
          <w:tcPr>
            <w:tcW w:w="1001" w:type="pct"/>
            <w:tcBorders>
              <w:top w:val="nil"/>
              <w:left w:val="nil"/>
              <w:bottom w:val="nil"/>
              <w:right w:val="single" w:sz="4" w:space="0" w:color="auto"/>
            </w:tcBorders>
            <w:shd w:val="clear" w:color="000000" w:fill="FFFFFF"/>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xml:space="preserve">-1,493 </w:t>
            </w:r>
          </w:p>
        </w:tc>
      </w:tr>
      <w:tr w:rsidR="00896967" w:rsidRPr="007C053D" w:rsidTr="00444B66">
        <w:trPr>
          <w:trHeight w:val="285"/>
        </w:trPr>
        <w:tc>
          <w:tcPr>
            <w:tcW w:w="2998" w:type="pct"/>
            <w:tcBorders>
              <w:top w:val="single" w:sz="4" w:space="0" w:color="auto"/>
              <w:left w:val="single" w:sz="4" w:space="0" w:color="auto"/>
              <w:bottom w:val="single" w:sz="4" w:space="0" w:color="auto"/>
              <w:right w:val="nil"/>
            </w:tcBorders>
            <w:shd w:val="clear" w:color="auto" w:fill="auto"/>
            <w:hideMark/>
          </w:tcPr>
          <w:p w:rsidR="00896967" w:rsidRPr="007C053D" w:rsidRDefault="00896967" w:rsidP="00B97813">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财务活动产生的现金流</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896967" w:rsidRPr="007C053D" w:rsidRDefault="00896967" w:rsidP="00B97813">
            <w:pPr>
              <w:overflowPunct/>
              <w:adjustRightInd/>
              <w:spacing w:before="60" w:after="60"/>
              <w:jc w:val="right"/>
              <w:textAlignment w:val="auto"/>
              <w:rPr>
                <w:rFonts w:cs="Calibri"/>
                <w:b/>
                <w:bCs/>
                <w:sz w:val="20"/>
                <w:lang w:val="en-US" w:eastAsia="zh-CN"/>
              </w:rPr>
            </w:pPr>
            <w:r w:rsidRPr="007C053D">
              <w:rPr>
                <w:rFonts w:cs="Calibri"/>
                <w:b/>
                <w:bCs/>
                <w:sz w:val="20"/>
                <w:lang w:val="en-US" w:eastAsia="zh-CN"/>
              </w:rPr>
              <w:t xml:space="preserve">-773 </w:t>
            </w:r>
          </w:p>
        </w:tc>
        <w:tc>
          <w:tcPr>
            <w:tcW w:w="1001" w:type="pct"/>
            <w:tcBorders>
              <w:top w:val="single" w:sz="4" w:space="0" w:color="auto"/>
              <w:left w:val="nil"/>
              <w:bottom w:val="single" w:sz="4" w:space="0" w:color="auto"/>
              <w:right w:val="single" w:sz="4" w:space="0" w:color="auto"/>
            </w:tcBorders>
            <w:shd w:val="clear" w:color="auto" w:fill="auto"/>
            <w:hideMark/>
          </w:tcPr>
          <w:p w:rsidR="00896967" w:rsidRPr="007C053D" w:rsidRDefault="00896967" w:rsidP="00B97813">
            <w:pPr>
              <w:overflowPunct/>
              <w:adjustRightInd/>
              <w:spacing w:before="60" w:after="60"/>
              <w:jc w:val="right"/>
              <w:textAlignment w:val="auto"/>
              <w:rPr>
                <w:rFonts w:cs="Calibri"/>
                <w:b/>
                <w:bCs/>
                <w:color w:val="000000"/>
                <w:sz w:val="20"/>
                <w:lang w:val="en-US" w:eastAsia="zh-CN"/>
              </w:rPr>
            </w:pPr>
            <w:r w:rsidRPr="007C053D">
              <w:rPr>
                <w:rFonts w:cs="Calibri"/>
                <w:b/>
                <w:bCs/>
                <w:color w:val="000000"/>
                <w:sz w:val="20"/>
                <w:lang w:val="en-US" w:eastAsia="zh-CN"/>
              </w:rPr>
              <w:t xml:space="preserve">-1,493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overflowPunct/>
              <w:adjustRightInd/>
              <w:spacing w:before="60" w:after="60"/>
              <w:textAlignment w:val="auto"/>
              <w:rPr>
                <w:rFonts w:cs="Calibri"/>
                <w:b/>
                <w:bCs/>
                <w:color w:val="000000"/>
                <w:sz w:val="20"/>
                <w:lang w:val="en-US" w:eastAsia="zh-CN"/>
              </w:rPr>
            </w:pPr>
            <w:r w:rsidRPr="007C053D">
              <w:rPr>
                <w:rFonts w:cs="Calibri"/>
                <w:b/>
                <w:bCs/>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85"/>
        </w:trPr>
        <w:tc>
          <w:tcPr>
            <w:tcW w:w="2998" w:type="pct"/>
            <w:tcBorders>
              <w:top w:val="single" w:sz="4" w:space="0" w:color="auto"/>
              <w:left w:val="single" w:sz="4" w:space="0" w:color="auto"/>
              <w:bottom w:val="single" w:sz="4" w:space="0" w:color="auto"/>
              <w:right w:val="nil"/>
            </w:tcBorders>
            <w:shd w:val="clear" w:color="auto" w:fill="auto"/>
            <w:hideMark/>
          </w:tcPr>
          <w:p w:rsidR="00896967" w:rsidRPr="007C053D" w:rsidRDefault="00896967" w:rsidP="00B97813">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以现金和现金等价物计算的净增长</w:t>
            </w:r>
            <w:r w:rsidRPr="007C053D">
              <w:rPr>
                <w:rFonts w:cs="Calibri" w:hint="eastAsia"/>
                <w:b/>
                <w:bCs/>
                <w:sz w:val="20"/>
                <w:lang w:val="en-US" w:eastAsia="zh-CN"/>
              </w:rPr>
              <w:t>/</w:t>
            </w:r>
            <w:r w:rsidRPr="007C053D">
              <w:rPr>
                <w:rFonts w:cs="Calibri" w:hint="eastAsia"/>
                <w:b/>
                <w:bCs/>
                <w:sz w:val="20"/>
                <w:lang w:val="en-US" w:eastAsia="zh-CN"/>
              </w:rPr>
              <w:t>（减少）</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96967" w:rsidRPr="007C053D" w:rsidRDefault="00896967" w:rsidP="00B97813">
            <w:pPr>
              <w:overflowPunct/>
              <w:adjustRightInd/>
              <w:spacing w:before="60" w:after="60"/>
              <w:jc w:val="right"/>
              <w:textAlignment w:val="auto"/>
              <w:rPr>
                <w:rFonts w:cs="Calibri"/>
                <w:b/>
                <w:bCs/>
                <w:sz w:val="20"/>
                <w:lang w:val="en-US" w:eastAsia="zh-CN"/>
              </w:rPr>
            </w:pPr>
            <w:r w:rsidRPr="007C053D">
              <w:rPr>
                <w:rFonts w:cs="Calibri"/>
                <w:b/>
                <w:bCs/>
                <w:sz w:val="20"/>
                <w:lang w:val="en-US" w:eastAsia="zh-CN"/>
              </w:rPr>
              <w:t xml:space="preserve">26,863 </w:t>
            </w:r>
          </w:p>
        </w:tc>
        <w:tc>
          <w:tcPr>
            <w:tcW w:w="1001" w:type="pct"/>
            <w:tcBorders>
              <w:top w:val="single" w:sz="4" w:space="0" w:color="auto"/>
              <w:left w:val="nil"/>
              <w:bottom w:val="single" w:sz="4" w:space="0" w:color="auto"/>
              <w:right w:val="single" w:sz="4" w:space="0" w:color="auto"/>
            </w:tcBorders>
            <w:shd w:val="clear" w:color="auto" w:fill="auto"/>
            <w:vAlign w:val="bottom"/>
            <w:hideMark/>
          </w:tcPr>
          <w:p w:rsidR="00896967" w:rsidRPr="007C053D" w:rsidRDefault="00896967" w:rsidP="00B97813">
            <w:pPr>
              <w:overflowPunct/>
              <w:adjustRightInd/>
              <w:spacing w:before="60" w:after="60"/>
              <w:jc w:val="right"/>
              <w:textAlignment w:val="auto"/>
              <w:rPr>
                <w:rFonts w:cs="Calibri"/>
                <w:b/>
                <w:bCs/>
                <w:color w:val="000000"/>
                <w:sz w:val="20"/>
                <w:lang w:val="en-US" w:eastAsia="zh-CN"/>
              </w:rPr>
            </w:pPr>
            <w:r w:rsidRPr="007C053D">
              <w:rPr>
                <w:rFonts w:cs="Calibri"/>
                <w:b/>
                <w:bCs/>
                <w:color w:val="000000"/>
                <w:sz w:val="20"/>
                <w:lang w:val="en-US" w:eastAsia="zh-CN"/>
              </w:rPr>
              <w:t xml:space="preserve">52,930 </w:t>
            </w:r>
          </w:p>
        </w:tc>
      </w:tr>
      <w:tr w:rsidR="00896967" w:rsidRPr="007C053D" w:rsidTr="00444B66">
        <w:trPr>
          <w:trHeight w:val="285"/>
        </w:trPr>
        <w:tc>
          <w:tcPr>
            <w:tcW w:w="2998" w:type="pct"/>
            <w:tcBorders>
              <w:top w:val="nil"/>
              <w:left w:val="single" w:sz="4" w:space="0" w:color="auto"/>
              <w:bottom w:val="nil"/>
              <w:right w:val="nil"/>
            </w:tcBorders>
            <w:shd w:val="clear" w:color="auto" w:fill="auto"/>
            <w:noWrap/>
            <w:vAlign w:val="bottom"/>
            <w:hideMark/>
          </w:tcPr>
          <w:p w:rsidR="00896967" w:rsidRPr="007C053D" w:rsidRDefault="00896967" w:rsidP="00B97813">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85"/>
        </w:trPr>
        <w:tc>
          <w:tcPr>
            <w:tcW w:w="2998" w:type="pct"/>
            <w:tcBorders>
              <w:top w:val="nil"/>
              <w:left w:val="single" w:sz="4" w:space="0" w:color="auto"/>
              <w:bottom w:val="nil"/>
              <w:right w:val="nil"/>
            </w:tcBorders>
            <w:shd w:val="clear" w:color="auto" w:fill="auto"/>
            <w:hideMark/>
          </w:tcPr>
          <w:p w:rsidR="00896967" w:rsidRPr="007C053D" w:rsidRDefault="00896967" w:rsidP="00B97813">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期初现金和现金等价物</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b/>
                <w:bCs/>
                <w:sz w:val="20"/>
                <w:lang w:val="en-US" w:eastAsia="zh-CN"/>
              </w:rPr>
            </w:pPr>
            <w:r w:rsidRPr="007C053D">
              <w:rPr>
                <w:rFonts w:cs="Calibri"/>
                <w:b/>
                <w:bCs/>
                <w:sz w:val="20"/>
                <w:lang w:val="en-US" w:eastAsia="zh-CN"/>
              </w:rPr>
              <w:t xml:space="preserve">108,435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b/>
                <w:bCs/>
                <w:sz w:val="20"/>
                <w:lang w:val="en-US" w:eastAsia="zh-CN"/>
              </w:rPr>
            </w:pPr>
            <w:r w:rsidRPr="007C053D">
              <w:rPr>
                <w:rFonts w:cs="Calibri"/>
                <w:b/>
                <w:bCs/>
                <w:sz w:val="20"/>
                <w:lang w:val="en-US" w:eastAsia="zh-CN"/>
              </w:rPr>
              <w:t xml:space="preserve">55,505 </w:t>
            </w:r>
          </w:p>
        </w:tc>
      </w:tr>
      <w:tr w:rsidR="00896967" w:rsidRPr="007C053D" w:rsidTr="00444B66">
        <w:trPr>
          <w:trHeight w:val="255"/>
        </w:trPr>
        <w:tc>
          <w:tcPr>
            <w:tcW w:w="2998" w:type="pct"/>
            <w:tcBorders>
              <w:top w:val="nil"/>
              <w:left w:val="single" w:sz="4" w:space="0" w:color="auto"/>
              <w:bottom w:val="nil"/>
              <w:right w:val="nil"/>
            </w:tcBorders>
            <w:shd w:val="clear" w:color="auto" w:fill="auto"/>
            <w:hideMark/>
          </w:tcPr>
          <w:p w:rsidR="00896967" w:rsidRPr="007C053D" w:rsidRDefault="00896967" w:rsidP="00B97813">
            <w:pPr>
              <w:overflowPunct/>
              <w:adjustRightInd/>
              <w:spacing w:before="60" w:after="60"/>
              <w:textAlignment w:val="auto"/>
              <w:rPr>
                <w:rFonts w:cs="Calibri"/>
                <w:b/>
                <w:bCs/>
                <w:color w:val="000000"/>
                <w:sz w:val="20"/>
                <w:lang w:val="en-US" w:eastAsia="zh-CN"/>
              </w:rPr>
            </w:pPr>
            <w:r w:rsidRPr="007C053D">
              <w:rPr>
                <w:rFonts w:cs="Calibri"/>
                <w:b/>
                <w:bCs/>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sz w:val="20"/>
                <w:lang w:val="en-US" w:eastAsia="zh-CN"/>
              </w:rPr>
            </w:pPr>
            <w:r w:rsidRPr="007C053D">
              <w:rPr>
                <w:rFonts w:cs="Calibri"/>
                <w:sz w:val="20"/>
                <w:lang w:val="en-US" w:eastAsia="zh-CN"/>
              </w:rPr>
              <w:t> </w:t>
            </w:r>
          </w:p>
        </w:tc>
        <w:tc>
          <w:tcPr>
            <w:tcW w:w="1001" w:type="pct"/>
            <w:tcBorders>
              <w:top w:val="nil"/>
              <w:left w:val="nil"/>
              <w:bottom w:val="nil"/>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color w:val="000000"/>
                <w:sz w:val="20"/>
                <w:lang w:val="en-US" w:eastAsia="zh-CN"/>
              </w:rPr>
            </w:pPr>
            <w:r w:rsidRPr="007C053D">
              <w:rPr>
                <w:rFonts w:cs="Calibri"/>
                <w:color w:val="000000"/>
                <w:sz w:val="20"/>
                <w:lang w:val="en-US" w:eastAsia="zh-CN"/>
              </w:rPr>
              <w:t> </w:t>
            </w:r>
          </w:p>
        </w:tc>
      </w:tr>
      <w:tr w:rsidR="00896967" w:rsidRPr="007C053D" w:rsidTr="00444B66">
        <w:trPr>
          <w:trHeight w:val="255"/>
        </w:trPr>
        <w:tc>
          <w:tcPr>
            <w:tcW w:w="2998" w:type="pct"/>
            <w:tcBorders>
              <w:top w:val="nil"/>
              <w:left w:val="single" w:sz="4" w:space="0" w:color="auto"/>
              <w:bottom w:val="single" w:sz="4" w:space="0" w:color="auto"/>
              <w:right w:val="nil"/>
            </w:tcBorders>
            <w:shd w:val="clear" w:color="auto" w:fill="auto"/>
            <w:hideMark/>
          </w:tcPr>
          <w:p w:rsidR="00896967" w:rsidRPr="007C053D" w:rsidRDefault="00896967" w:rsidP="00B97813">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期末现金和现金等价物</w:t>
            </w:r>
          </w:p>
        </w:tc>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b/>
                <w:bCs/>
                <w:sz w:val="20"/>
                <w:lang w:val="en-US" w:eastAsia="zh-CN"/>
              </w:rPr>
            </w:pPr>
            <w:r w:rsidRPr="007C053D">
              <w:rPr>
                <w:rFonts w:cs="Calibri"/>
                <w:b/>
                <w:bCs/>
                <w:sz w:val="20"/>
                <w:lang w:val="en-US" w:eastAsia="zh-CN"/>
              </w:rPr>
              <w:t xml:space="preserve">135,297 </w:t>
            </w:r>
          </w:p>
        </w:tc>
        <w:tc>
          <w:tcPr>
            <w:tcW w:w="1001" w:type="pct"/>
            <w:tcBorders>
              <w:top w:val="nil"/>
              <w:left w:val="nil"/>
              <w:bottom w:val="single" w:sz="4" w:space="0" w:color="auto"/>
              <w:right w:val="single" w:sz="4" w:space="0" w:color="auto"/>
            </w:tcBorders>
            <w:shd w:val="clear" w:color="auto" w:fill="auto"/>
            <w:noWrap/>
            <w:vAlign w:val="bottom"/>
            <w:hideMark/>
          </w:tcPr>
          <w:p w:rsidR="00896967" w:rsidRPr="007C053D" w:rsidRDefault="00896967" w:rsidP="00B97813">
            <w:pPr>
              <w:overflowPunct/>
              <w:adjustRightInd/>
              <w:spacing w:before="60" w:after="60"/>
              <w:jc w:val="right"/>
              <w:textAlignment w:val="auto"/>
              <w:rPr>
                <w:rFonts w:cs="Calibri"/>
                <w:b/>
                <w:bCs/>
                <w:sz w:val="20"/>
                <w:lang w:val="en-US" w:eastAsia="zh-CN"/>
              </w:rPr>
            </w:pPr>
            <w:r w:rsidRPr="007C053D">
              <w:rPr>
                <w:rFonts w:cs="Calibri"/>
                <w:b/>
                <w:bCs/>
                <w:sz w:val="20"/>
                <w:lang w:val="en-US" w:eastAsia="zh-CN"/>
              </w:rPr>
              <w:t xml:space="preserve">108,435 </w:t>
            </w:r>
          </w:p>
        </w:tc>
      </w:tr>
    </w:tbl>
    <w:p w:rsidR="00896967" w:rsidRDefault="00896967" w:rsidP="00896967">
      <w:pPr>
        <w:tabs>
          <w:tab w:val="left" w:pos="720"/>
        </w:tabs>
        <w:overflowPunct/>
        <w:adjustRightInd/>
        <w:spacing w:before="0"/>
        <w:rPr>
          <w:b/>
          <w:lang w:eastAsia="zh-CN"/>
        </w:rPr>
      </w:pPr>
      <w:r>
        <w:rPr>
          <w:lang w:eastAsia="zh-CN"/>
        </w:rPr>
        <w:br w:type="page"/>
      </w:r>
      <w:bookmarkStart w:id="70" w:name="_Toc329165773"/>
    </w:p>
    <w:p w:rsidR="00896967" w:rsidRDefault="00896967" w:rsidP="00896967">
      <w:pPr>
        <w:pStyle w:val="Annextitle"/>
        <w:rPr>
          <w:rFonts w:asciiTheme="minorHAnsi" w:hAnsiTheme="minorHAnsi"/>
          <w:lang w:eastAsia="zh-CN"/>
        </w:rPr>
      </w:pPr>
      <w:bookmarkStart w:id="71" w:name="_Toc482894784"/>
      <w:bookmarkStart w:id="72" w:name="_Toc482892540"/>
      <w:bookmarkStart w:id="73" w:name="_Toc511116011"/>
      <w:bookmarkStart w:id="74" w:name="_Toc511768682"/>
      <w:r>
        <w:rPr>
          <w:rFonts w:asciiTheme="minorHAnsi" w:hAnsiTheme="minorHAnsi" w:hint="eastAsia"/>
          <w:lang w:eastAsia="zh-CN"/>
        </w:rPr>
        <w:lastRenderedPageBreak/>
        <w:t>五</w:t>
      </w:r>
      <w:r>
        <w:rPr>
          <w:rFonts w:asciiTheme="minorHAnsi" w:hAnsiTheme="minorHAnsi"/>
          <w:lang w:eastAsia="zh-CN"/>
        </w:rPr>
        <w:t xml:space="preserve"> – 2017</w:t>
      </w:r>
      <w:r>
        <w:rPr>
          <w:rFonts w:asciiTheme="minorHAnsi" w:eastAsiaTheme="minorEastAsia" w:hAnsiTheme="minorHAnsi" w:hint="eastAsia"/>
          <w:lang w:eastAsia="zh-CN"/>
        </w:rPr>
        <w:t>年财务期预算金额与实际发生金额的对比</w:t>
      </w:r>
      <w:bookmarkEnd w:id="70"/>
      <w:r>
        <w:rPr>
          <w:rFonts w:asciiTheme="minorHAnsi" w:eastAsiaTheme="minorEastAsia" w:hAnsiTheme="minorHAnsi" w:hint="eastAsia"/>
          <w:lang w:eastAsia="zh-CN"/>
        </w:rPr>
        <w:t>表</w:t>
      </w:r>
      <w:bookmarkEnd w:id="71"/>
      <w:bookmarkEnd w:id="72"/>
      <w:bookmarkEnd w:id="73"/>
      <w:bookmarkEnd w:id="74"/>
    </w:p>
    <w:p w:rsidR="00896967" w:rsidRDefault="00896967" w:rsidP="00896967">
      <w:pPr>
        <w:spacing w:after="120"/>
        <w:jc w:val="center"/>
        <w:rPr>
          <w:b/>
          <w:bCs/>
          <w:sz w:val="20"/>
          <w:lang w:val="en-US"/>
        </w:rPr>
      </w:pPr>
      <w:r>
        <w:rPr>
          <w:rFonts w:hint="eastAsia"/>
          <w:b/>
          <w:bCs/>
          <w:sz w:val="20"/>
          <w:lang w:val="en-US"/>
        </w:rPr>
        <w:t>（单位：千瑞郎）</w:t>
      </w:r>
    </w:p>
    <w:tbl>
      <w:tblPr>
        <w:tblW w:w="5368" w:type="pct"/>
        <w:tblInd w:w="-431" w:type="dxa"/>
        <w:tblLayout w:type="fixed"/>
        <w:tblLook w:val="04A0" w:firstRow="1" w:lastRow="0" w:firstColumn="1" w:lastColumn="0" w:noHBand="0" w:noVBand="1"/>
      </w:tblPr>
      <w:tblGrid>
        <w:gridCol w:w="2786"/>
        <w:gridCol w:w="1116"/>
        <w:gridCol w:w="1119"/>
        <w:gridCol w:w="1119"/>
        <w:gridCol w:w="1125"/>
        <w:gridCol w:w="1400"/>
        <w:gridCol w:w="1673"/>
      </w:tblGrid>
      <w:tr w:rsidR="00896967" w:rsidRPr="00097483" w:rsidTr="00444B66">
        <w:trPr>
          <w:trHeight w:val="255"/>
        </w:trPr>
        <w:tc>
          <w:tcPr>
            <w:tcW w:w="1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6967" w:rsidRPr="007C053D" w:rsidRDefault="00896967" w:rsidP="00444B66">
            <w:pPr>
              <w:overflowPunct/>
              <w:adjustRightInd/>
              <w:spacing w:before="0"/>
              <w:jc w:val="center"/>
              <w:textAlignment w:val="auto"/>
              <w:rPr>
                <w:rFonts w:ascii="Arial" w:hAnsi="Arial" w:cs="Arial"/>
                <w:b/>
                <w:bCs/>
                <w:color w:val="000000"/>
                <w:sz w:val="16"/>
                <w:szCs w:val="16"/>
                <w:lang w:val="en-US" w:eastAsia="zh-CN"/>
              </w:rPr>
            </w:pPr>
            <w:r w:rsidRPr="007C053D">
              <w:rPr>
                <w:rFonts w:hint="eastAsia"/>
                <w:b/>
                <w:bCs/>
                <w:sz w:val="20"/>
                <w:lang w:val="en-US"/>
              </w:rPr>
              <w:t>收入</w:t>
            </w:r>
          </w:p>
        </w:tc>
        <w:tc>
          <w:tcPr>
            <w:tcW w:w="21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96967" w:rsidRPr="007C053D" w:rsidRDefault="00896967" w:rsidP="00444B66">
            <w:pPr>
              <w:overflowPunct/>
              <w:adjustRightInd/>
              <w:spacing w:before="0"/>
              <w:jc w:val="center"/>
              <w:textAlignment w:val="auto"/>
              <w:rPr>
                <w:rFonts w:ascii="Arial" w:hAnsi="Arial" w:cs="Arial"/>
                <w:b/>
                <w:bCs/>
                <w:color w:val="000000"/>
                <w:sz w:val="16"/>
                <w:szCs w:val="16"/>
                <w:lang w:val="en-US" w:eastAsia="zh-CN"/>
              </w:rPr>
            </w:pPr>
            <w:r w:rsidRPr="007C053D">
              <w:rPr>
                <w:rFonts w:hint="eastAsia"/>
                <w:b/>
                <w:bCs/>
                <w:sz w:val="20"/>
                <w:lang w:val="en-US"/>
              </w:rPr>
              <w:t>预算</w:t>
            </w:r>
            <w:r w:rsidRPr="007C053D">
              <w:rPr>
                <w:rFonts w:hint="eastAsia"/>
                <w:b/>
                <w:bCs/>
                <w:sz w:val="20"/>
                <w:lang w:val="en-US" w:eastAsia="zh-CN"/>
              </w:rPr>
              <w:t>金</w:t>
            </w:r>
            <w:r w:rsidRPr="007C053D">
              <w:rPr>
                <w:rFonts w:hint="eastAsia"/>
                <w:b/>
                <w:bCs/>
                <w:sz w:val="20"/>
                <w:lang w:val="en-US"/>
              </w:rPr>
              <w:t>额</w:t>
            </w:r>
          </w:p>
        </w:tc>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6967" w:rsidRPr="00251C6F" w:rsidRDefault="00896967" w:rsidP="00444B66">
            <w:pPr>
              <w:pStyle w:val="Tablehead"/>
              <w:spacing w:before="40" w:after="40"/>
              <w:rPr>
                <w:sz w:val="20"/>
                <w:lang w:val="en-US" w:eastAsia="zh-CN"/>
              </w:rPr>
            </w:pPr>
            <w:r w:rsidRPr="00251C6F">
              <w:rPr>
                <w:rFonts w:hint="eastAsia"/>
                <w:sz w:val="20"/>
                <w:lang w:val="en-US"/>
              </w:rPr>
              <w:t>可比的</w:t>
            </w:r>
            <w:r w:rsidRPr="00251C6F">
              <w:rPr>
                <w:sz w:val="20"/>
                <w:lang w:val="en-US" w:eastAsia="zh-CN"/>
              </w:rPr>
              <w:br/>
            </w:r>
            <w:r w:rsidRPr="00251C6F">
              <w:rPr>
                <w:rFonts w:hint="eastAsia"/>
                <w:sz w:val="20"/>
                <w:lang w:val="en-US" w:eastAsia="zh-CN"/>
              </w:rPr>
              <w:t>实际</w:t>
            </w:r>
            <w:r w:rsidRPr="00251C6F">
              <w:rPr>
                <w:sz w:val="20"/>
                <w:lang w:val="en-US" w:eastAsia="zh-CN"/>
              </w:rPr>
              <w:br/>
            </w:r>
            <w:r>
              <w:rPr>
                <w:rFonts w:hint="eastAsia"/>
                <w:sz w:val="20"/>
                <w:lang w:val="en-US" w:eastAsia="zh-CN"/>
              </w:rPr>
              <w:t>金额</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6967" w:rsidRPr="00251C6F" w:rsidRDefault="00896967" w:rsidP="00444B66">
            <w:pPr>
              <w:pStyle w:val="Tablehead"/>
              <w:spacing w:before="40" w:after="40"/>
              <w:rPr>
                <w:sz w:val="20"/>
                <w:lang w:val="en-US" w:eastAsia="zh-CN"/>
              </w:rPr>
            </w:pPr>
            <w:r w:rsidRPr="00251C6F">
              <w:rPr>
                <w:rFonts w:hint="eastAsia"/>
                <w:sz w:val="20"/>
                <w:lang w:val="en-US" w:eastAsia="zh-CN"/>
              </w:rPr>
              <w:t>最终预算和实际金额</w:t>
            </w:r>
            <w:r w:rsidRPr="00251C6F">
              <w:rPr>
                <w:sz w:val="20"/>
                <w:lang w:val="en-US" w:eastAsia="zh-CN"/>
              </w:rPr>
              <w:br/>
            </w:r>
            <w:r w:rsidRPr="00251C6F">
              <w:rPr>
                <w:rFonts w:hint="eastAsia"/>
                <w:sz w:val="20"/>
                <w:lang w:val="en-US" w:eastAsia="zh-CN"/>
              </w:rPr>
              <w:t>之间的差异</w:t>
            </w:r>
          </w:p>
        </w:tc>
      </w:tr>
      <w:tr w:rsidR="00896967" w:rsidRPr="00097483" w:rsidTr="00444B66">
        <w:trPr>
          <w:trHeight w:val="630"/>
        </w:trPr>
        <w:tc>
          <w:tcPr>
            <w:tcW w:w="1348" w:type="pct"/>
            <w:vMerge/>
            <w:tcBorders>
              <w:top w:val="single" w:sz="4" w:space="0" w:color="auto"/>
              <w:left w:val="single" w:sz="4" w:space="0" w:color="auto"/>
              <w:bottom w:val="single" w:sz="4" w:space="0" w:color="000000"/>
              <w:right w:val="single" w:sz="4" w:space="0" w:color="auto"/>
            </w:tcBorders>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rsidR="00896967" w:rsidRPr="00251C6F" w:rsidRDefault="00896967" w:rsidP="00444B66">
            <w:pPr>
              <w:pStyle w:val="Tablehead"/>
              <w:spacing w:before="40" w:after="40"/>
              <w:rPr>
                <w:sz w:val="20"/>
                <w:lang w:val="en-US" w:eastAsia="zh-CN"/>
              </w:rPr>
            </w:pPr>
            <w:r w:rsidRPr="00251C6F">
              <w:rPr>
                <w:rFonts w:hint="eastAsia"/>
                <w:sz w:val="20"/>
                <w:lang w:val="en-US" w:eastAsia="zh-CN"/>
              </w:rPr>
              <w:t>初始预算</w:t>
            </w:r>
          </w:p>
        </w:tc>
        <w:tc>
          <w:tcPr>
            <w:tcW w:w="541" w:type="pct"/>
            <w:tcBorders>
              <w:top w:val="nil"/>
              <w:left w:val="nil"/>
              <w:bottom w:val="single" w:sz="4" w:space="0" w:color="auto"/>
              <w:right w:val="nil"/>
            </w:tcBorders>
            <w:shd w:val="clear" w:color="auto" w:fill="auto"/>
            <w:hideMark/>
          </w:tcPr>
          <w:p w:rsidR="00896967" w:rsidRPr="00251C6F" w:rsidRDefault="00896967" w:rsidP="00444B66">
            <w:pPr>
              <w:pStyle w:val="Tablehead"/>
              <w:spacing w:before="120" w:after="40"/>
              <w:rPr>
                <w:sz w:val="20"/>
                <w:lang w:val="en-US" w:eastAsia="zh-CN"/>
              </w:rPr>
            </w:pPr>
            <w:r w:rsidRPr="005C3DA2">
              <w:rPr>
                <w:rFonts w:hint="eastAsia"/>
                <w:sz w:val="20"/>
                <w:lang w:val="en-US"/>
              </w:rPr>
              <w:t>推迟</w:t>
            </w:r>
            <w:r w:rsidRPr="005C3DA2">
              <w:rPr>
                <w:sz w:val="20"/>
                <w:lang w:val="en-US"/>
              </w:rPr>
              <w:t>的活动</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896967" w:rsidRPr="00251C6F" w:rsidRDefault="00896967" w:rsidP="00444B66">
            <w:pPr>
              <w:pStyle w:val="Tablehead"/>
              <w:spacing w:before="40" w:after="40"/>
              <w:rPr>
                <w:sz w:val="20"/>
                <w:lang w:val="en-US" w:eastAsia="fr-FR"/>
              </w:rPr>
            </w:pPr>
            <w:r w:rsidRPr="00251C6F">
              <w:rPr>
                <w:rFonts w:hint="eastAsia"/>
                <w:sz w:val="20"/>
                <w:lang w:val="en-US"/>
              </w:rPr>
              <w:t>预算内转账</w:t>
            </w:r>
          </w:p>
        </w:tc>
        <w:tc>
          <w:tcPr>
            <w:tcW w:w="543" w:type="pct"/>
            <w:tcBorders>
              <w:top w:val="nil"/>
              <w:left w:val="nil"/>
              <w:bottom w:val="single" w:sz="4" w:space="0" w:color="auto"/>
              <w:right w:val="single" w:sz="4" w:space="0" w:color="auto"/>
            </w:tcBorders>
            <w:shd w:val="clear" w:color="auto" w:fill="auto"/>
            <w:vAlign w:val="center"/>
            <w:hideMark/>
          </w:tcPr>
          <w:p w:rsidR="00896967" w:rsidRPr="00251C6F" w:rsidRDefault="00896967" w:rsidP="00444B66">
            <w:pPr>
              <w:pStyle w:val="Tablehead"/>
              <w:spacing w:before="40" w:after="40"/>
              <w:rPr>
                <w:sz w:val="20"/>
                <w:lang w:val="en-US" w:eastAsia="fr-FR"/>
              </w:rPr>
            </w:pPr>
            <w:r w:rsidRPr="00251C6F">
              <w:rPr>
                <w:rFonts w:hint="eastAsia"/>
                <w:sz w:val="20"/>
                <w:lang w:val="en-US" w:eastAsia="fr-FR"/>
              </w:rPr>
              <w:t>最终预算</w:t>
            </w:r>
          </w:p>
        </w:tc>
        <w:tc>
          <w:tcPr>
            <w:tcW w:w="677" w:type="pct"/>
            <w:vMerge/>
            <w:tcBorders>
              <w:top w:val="single" w:sz="4" w:space="0" w:color="auto"/>
              <w:left w:val="single" w:sz="4" w:space="0" w:color="auto"/>
              <w:bottom w:val="single" w:sz="4" w:space="0" w:color="000000"/>
              <w:right w:val="single" w:sz="4" w:space="0" w:color="auto"/>
            </w:tcBorders>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p>
        </w:tc>
      </w:tr>
      <w:tr w:rsidR="00896967" w:rsidRPr="00097483" w:rsidTr="00444B66">
        <w:trPr>
          <w:trHeight w:val="435"/>
        </w:trPr>
        <w:tc>
          <w:tcPr>
            <w:tcW w:w="1348" w:type="pct"/>
            <w:vMerge/>
            <w:tcBorders>
              <w:top w:val="single" w:sz="4" w:space="0" w:color="auto"/>
              <w:left w:val="single" w:sz="4" w:space="0" w:color="auto"/>
              <w:bottom w:val="single" w:sz="4" w:space="0" w:color="000000"/>
              <w:right w:val="single" w:sz="4" w:space="0" w:color="auto"/>
            </w:tcBorders>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rsidR="00896967" w:rsidRPr="00251C6F" w:rsidRDefault="00896967" w:rsidP="00444B66">
            <w:pPr>
              <w:pStyle w:val="Tablehead"/>
              <w:spacing w:before="40" w:after="40"/>
              <w:rPr>
                <w:sz w:val="20"/>
                <w:lang w:val="en-US" w:eastAsia="zh-CN"/>
              </w:rPr>
            </w:pPr>
            <w:r w:rsidRPr="00251C6F">
              <w:rPr>
                <w:sz w:val="20"/>
                <w:lang w:val="en-US" w:eastAsia="fr-FR"/>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rsidR="00896967" w:rsidRPr="00251C6F" w:rsidRDefault="00896967" w:rsidP="00444B66">
            <w:pPr>
              <w:pStyle w:val="Tablehead"/>
              <w:spacing w:before="40" w:after="40"/>
              <w:rPr>
                <w:sz w:val="20"/>
                <w:lang w:val="en-US"/>
              </w:rPr>
            </w:pPr>
            <w:r w:rsidRPr="00251C6F">
              <w:rPr>
                <w:sz w:val="20"/>
                <w:lang w:val="en-US" w:eastAsia="fr-FR"/>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rsidR="00896967" w:rsidRPr="00251C6F" w:rsidRDefault="00896967" w:rsidP="00444B66">
            <w:pPr>
              <w:pStyle w:val="Tablehead"/>
              <w:spacing w:before="40" w:after="40"/>
              <w:rPr>
                <w:sz w:val="20"/>
                <w:lang w:val="en-US" w:eastAsia="zh-CN"/>
              </w:rPr>
            </w:pPr>
            <w:r w:rsidRPr="00251C6F">
              <w:rPr>
                <w:sz w:val="20"/>
                <w:lang w:val="en-US" w:eastAsia="fr-FR"/>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3" w:type="pct"/>
            <w:tcBorders>
              <w:top w:val="nil"/>
              <w:left w:val="nil"/>
              <w:bottom w:val="single" w:sz="4" w:space="0" w:color="auto"/>
              <w:right w:val="single" w:sz="4" w:space="0" w:color="auto"/>
            </w:tcBorders>
            <w:shd w:val="clear" w:color="auto" w:fill="auto"/>
            <w:noWrap/>
            <w:vAlign w:val="center"/>
            <w:hideMark/>
          </w:tcPr>
          <w:p w:rsidR="00896967" w:rsidRPr="00251C6F" w:rsidRDefault="00896967" w:rsidP="00444B66">
            <w:pPr>
              <w:pStyle w:val="Tablehead"/>
              <w:spacing w:before="40" w:after="40"/>
              <w:rPr>
                <w:sz w:val="20"/>
                <w:lang w:val="en-US" w:eastAsia="zh-CN"/>
              </w:rPr>
            </w:pPr>
            <w:r w:rsidRPr="00251C6F">
              <w:rPr>
                <w:sz w:val="20"/>
                <w:lang w:val="en-US" w:eastAsia="fr-FR"/>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rsidR="00896967" w:rsidRPr="00251C6F" w:rsidRDefault="00896967" w:rsidP="00444B66">
            <w:pPr>
              <w:pStyle w:val="Tablehead"/>
              <w:spacing w:before="40" w:after="40"/>
              <w:rPr>
                <w:sz w:val="20"/>
                <w:lang w:val="en-US" w:eastAsia="zh-CN"/>
              </w:rPr>
            </w:pPr>
            <w:r w:rsidRPr="00251C6F">
              <w:rPr>
                <w:sz w:val="20"/>
                <w:lang w:val="en-US" w:eastAsia="zh-CN"/>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sz w:val="20"/>
                <w:lang w:val="en-US" w:eastAsia="zh-CN"/>
              </w:rPr>
              <w:br/>
            </w:r>
            <w:r>
              <w:rPr>
                <w:rFonts w:hint="eastAsia"/>
                <w:sz w:val="20"/>
                <w:lang w:val="en-US" w:eastAsia="zh-CN"/>
              </w:rPr>
              <w:t>31</w:t>
            </w:r>
            <w:r>
              <w:rPr>
                <w:rFonts w:hint="eastAsia"/>
                <w:sz w:val="20"/>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rsidR="00896967" w:rsidRPr="00251C6F" w:rsidRDefault="00896967" w:rsidP="00444B66">
            <w:pPr>
              <w:pStyle w:val="Tablehead"/>
              <w:spacing w:before="40" w:after="40"/>
              <w:rPr>
                <w:sz w:val="20"/>
                <w:lang w:val="en-US" w:eastAsia="zh-CN"/>
              </w:rPr>
            </w:pPr>
            <w:r w:rsidRPr="00251C6F">
              <w:rPr>
                <w:sz w:val="20"/>
                <w:lang w:val="en-US" w:eastAsia="zh-CN"/>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sz w:val="20"/>
                <w:lang w:val="en-US" w:eastAsia="zh-CN"/>
              </w:rPr>
              <w:br/>
            </w:r>
            <w:r>
              <w:rPr>
                <w:rFonts w:hint="eastAsia"/>
                <w:sz w:val="20"/>
                <w:lang w:val="en-US" w:eastAsia="zh-CN"/>
              </w:rPr>
              <w:t>31</w:t>
            </w:r>
            <w:r>
              <w:rPr>
                <w:rFonts w:hint="eastAsia"/>
                <w:sz w:val="20"/>
                <w:lang w:val="en-US" w:eastAsia="zh-CN"/>
              </w:rPr>
              <w:t>日</w:t>
            </w:r>
          </w:p>
        </w:tc>
      </w:tr>
      <w:tr w:rsidR="00896967" w:rsidRPr="00097483" w:rsidTr="00444B66">
        <w:trPr>
          <w:trHeight w:val="255"/>
        </w:trPr>
        <w:tc>
          <w:tcPr>
            <w:tcW w:w="1348" w:type="pct"/>
            <w:tcBorders>
              <w:top w:val="nil"/>
              <w:left w:val="single" w:sz="4" w:space="0" w:color="auto"/>
              <w:bottom w:val="nil"/>
              <w:right w:val="nil"/>
            </w:tcBorders>
            <w:shd w:val="clear" w:color="auto" w:fill="auto"/>
            <w:hideMark/>
          </w:tcPr>
          <w:p w:rsidR="00896967" w:rsidRPr="004309A5" w:rsidRDefault="00896967" w:rsidP="00444B66">
            <w:pPr>
              <w:pStyle w:val="Tabletext"/>
              <w:spacing w:before="20" w:after="20"/>
              <w:rPr>
                <w:rFonts w:ascii="SimSun" w:hAnsi="SimSun"/>
                <w:b/>
                <w:bCs/>
                <w:sz w:val="18"/>
                <w:szCs w:val="18"/>
                <w:lang w:val="en-US" w:eastAsia="zh-CN"/>
              </w:rPr>
            </w:pPr>
            <w:r w:rsidRPr="004309A5">
              <w:rPr>
                <w:rFonts w:ascii="SimSun" w:hAnsi="SimSun" w:hint="eastAsia"/>
                <w:b/>
                <w:bCs/>
                <w:sz w:val="18"/>
                <w:szCs w:val="18"/>
                <w:lang w:val="en-US" w:eastAsia="zh-CN"/>
              </w:rPr>
              <w:t>分摊会费</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124,401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124,401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122,390 </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-2,011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4309A5" w:rsidRDefault="00896967" w:rsidP="00444B66">
            <w:pPr>
              <w:pStyle w:val="Tabletext"/>
              <w:spacing w:before="20" w:after="20"/>
              <w:rPr>
                <w:rFonts w:ascii="SimSun" w:hAnsi="SimSun"/>
                <w:b/>
                <w:bCs/>
                <w:sz w:val="18"/>
                <w:szCs w:val="18"/>
                <w:lang w:val="en-US" w:eastAsia="zh-CN"/>
              </w:rPr>
            </w:pPr>
            <w:r w:rsidRPr="004309A5">
              <w:rPr>
                <w:rFonts w:ascii="SimSun" w:hAnsi="SimSun"/>
                <w:b/>
                <w:bCs/>
                <w:sz w:val="18"/>
                <w:szCs w:val="18"/>
                <w:lang w:val="en-US" w:eastAsia="zh-CN"/>
              </w:rPr>
              <w:t>成本回</w:t>
            </w:r>
            <w:r w:rsidRPr="004309A5">
              <w:rPr>
                <w:rFonts w:ascii="SimSun" w:hAnsi="SimSun" w:hint="eastAsia"/>
                <w:b/>
                <w:bCs/>
                <w:sz w:val="18"/>
                <w:szCs w:val="18"/>
                <w:lang w:val="en-US" w:eastAsia="zh-CN"/>
              </w:rPr>
              <w:t>收</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34,625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34,625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37,174 </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2,549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4309A5" w:rsidRDefault="00896967" w:rsidP="00444B66">
            <w:pPr>
              <w:pStyle w:val="Tabletext"/>
              <w:spacing w:before="20" w:after="20"/>
              <w:rPr>
                <w:rFonts w:ascii="SimSun" w:hAnsi="SimSun"/>
                <w:b/>
                <w:bCs/>
                <w:sz w:val="18"/>
                <w:szCs w:val="18"/>
                <w:lang w:val="en-US" w:eastAsia="zh-CN"/>
              </w:rPr>
            </w:pPr>
            <w:r w:rsidRPr="004309A5">
              <w:rPr>
                <w:rFonts w:ascii="SimSun" w:hAnsi="SimSun" w:hint="eastAsia"/>
                <w:b/>
                <w:bCs/>
                <w:sz w:val="18"/>
                <w:szCs w:val="18"/>
                <w:lang w:val="en-US" w:eastAsia="zh-CN"/>
              </w:rPr>
              <w:t>利息</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300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300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29 </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 xml:space="preserve">-271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4309A5" w:rsidRDefault="00896967" w:rsidP="00444B66">
            <w:pPr>
              <w:pStyle w:val="Tabletext"/>
              <w:spacing w:before="20" w:after="20"/>
              <w:rPr>
                <w:rFonts w:ascii="SimSun" w:hAnsi="SimSun"/>
                <w:b/>
                <w:bCs/>
                <w:sz w:val="18"/>
                <w:szCs w:val="18"/>
                <w:lang w:val="en-US" w:eastAsia="zh-CN"/>
              </w:rPr>
            </w:pPr>
            <w:r w:rsidRPr="004309A5">
              <w:rPr>
                <w:rFonts w:ascii="SimSun" w:hAnsi="SimSun" w:hint="eastAsia"/>
                <w:b/>
                <w:bCs/>
                <w:sz w:val="18"/>
                <w:szCs w:val="18"/>
                <w:lang w:val="en-US" w:eastAsia="zh-CN"/>
              </w:rPr>
              <w:t>其它收入</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sz w:val="16"/>
                <w:szCs w:val="16"/>
                <w:lang w:val="en-US" w:eastAsia="zh-CN"/>
              </w:rPr>
            </w:pPr>
            <w:r w:rsidRPr="00097483">
              <w:rPr>
                <w:rFonts w:ascii="Arial" w:hAnsi="Arial" w:cs="Arial"/>
                <w:b/>
                <w:bCs/>
                <w:sz w:val="16"/>
                <w:szCs w:val="16"/>
                <w:lang w:val="en-US" w:eastAsia="zh-CN"/>
              </w:rPr>
              <w:t>1</w:t>
            </w:r>
            <w:r>
              <w:rPr>
                <w:rFonts w:ascii="Arial" w:hAnsi="Arial" w:cs="Arial"/>
                <w:b/>
                <w:bCs/>
                <w:sz w:val="16"/>
                <w:szCs w:val="16"/>
                <w:lang w:val="en-US" w:eastAsia="zh-CN"/>
              </w:rPr>
              <w:t>0</w:t>
            </w:r>
            <w:r w:rsidRPr="00097483">
              <w:rPr>
                <w:rFonts w:ascii="Arial" w:hAnsi="Arial" w:cs="Arial"/>
                <w:b/>
                <w:bCs/>
                <w:sz w:val="16"/>
                <w:szCs w:val="16"/>
                <w:lang w:val="en-US" w:eastAsia="zh-CN"/>
              </w:rPr>
              <w:t xml:space="preserve">0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100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sz w:val="16"/>
                <w:szCs w:val="16"/>
                <w:lang w:val="en-US" w:eastAsia="zh-CN"/>
              </w:rPr>
            </w:pPr>
            <w:r w:rsidRPr="00097483">
              <w:rPr>
                <w:rFonts w:ascii="Arial" w:hAnsi="Arial" w:cs="Arial"/>
                <w:b/>
                <w:bCs/>
                <w:sz w:val="16"/>
                <w:szCs w:val="16"/>
                <w:lang w:val="en-US" w:eastAsia="zh-CN"/>
              </w:rPr>
              <w:t xml:space="preserve">1,441 </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sz w:val="16"/>
                <w:szCs w:val="16"/>
                <w:lang w:val="en-US" w:eastAsia="zh-CN"/>
              </w:rPr>
            </w:pPr>
            <w:r>
              <w:rPr>
                <w:rFonts w:ascii="Arial" w:hAnsi="Arial" w:cs="Arial"/>
                <w:b/>
                <w:bCs/>
                <w:sz w:val="16"/>
                <w:szCs w:val="16"/>
                <w:lang w:val="en-US" w:eastAsia="zh-CN"/>
              </w:rPr>
              <w:t xml:space="preserve"> </w:t>
            </w:r>
            <w:r w:rsidRPr="00097483">
              <w:rPr>
                <w:rFonts w:ascii="Arial" w:hAnsi="Arial" w:cs="Arial"/>
                <w:b/>
                <w:bCs/>
                <w:sz w:val="16"/>
                <w:szCs w:val="16"/>
                <w:lang w:val="en-US" w:eastAsia="zh-CN"/>
              </w:rPr>
              <w:t xml:space="preserve"> 1,341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4309A5" w:rsidRDefault="00896967" w:rsidP="00444B66">
            <w:pPr>
              <w:pStyle w:val="Tabletext"/>
              <w:spacing w:before="20" w:after="20"/>
              <w:rPr>
                <w:rFonts w:ascii="SimSun" w:hAnsi="SimSun"/>
                <w:b/>
                <w:bCs/>
                <w:sz w:val="18"/>
                <w:szCs w:val="18"/>
                <w:lang w:val="en-US"/>
              </w:rPr>
            </w:pPr>
            <w:r w:rsidRPr="004309A5">
              <w:rPr>
                <w:rFonts w:ascii="SimSun" w:hAnsi="SimSun" w:hint="eastAsia"/>
                <w:b/>
                <w:bCs/>
                <w:sz w:val="18"/>
                <w:szCs w:val="18"/>
                <w:lang w:val="en-US" w:eastAsia="zh-CN"/>
              </w:rPr>
              <w:t>储备金账户</w:t>
            </w:r>
            <w:r w:rsidRPr="004309A5">
              <w:rPr>
                <w:rFonts w:ascii="SimSun" w:hAnsi="SimSun" w:hint="eastAsia"/>
                <w:b/>
                <w:bCs/>
                <w:sz w:val="18"/>
                <w:szCs w:val="18"/>
                <w:lang w:val="en-US"/>
              </w:rPr>
              <w:t>提款</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1,117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317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1,434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w:t>
            </w:r>
            <w:r>
              <w:rPr>
                <w:rFonts w:ascii="Arial" w:hAnsi="Arial" w:cs="Arial"/>
                <w:b/>
                <w:bCs/>
                <w:color w:val="000000"/>
                <w:sz w:val="16"/>
                <w:szCs w:val="16"/>
                <w:lang w:val="en-US" w:eastAsia="zh-CN"/>
              </w:rPr>
              <w:t xml:space="preserve"> </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 xml:space="preserve">-1,434 </w:t>
            </w:r>
          </w:p>
        </w:tc>
      </w:tr>
      <w:tr w:rsidR="00896967" w:rsidRPr="00097483" w:rsidTr="00444B66">
        <w:trPr>
          <w:trHeight w:val="255"/>
        </w:trPr>
        <w:tc>
          <w:tcPr>
            <w:tcW w:w="1348" w:type="pct"/>
            <w:tcBorders>
              <w:top w:val="nil"/>
              <w:left w:val="single" w:sz="4" w:space="0" w:color="auto"/>
              <w:bottom w:val="nil"/>
              <w:right w:val="nil"/>
            </w:tcBorders>
            <w:shd w:val="clear" w:color="auto" w:fill="auto"/>
            <w:hideMark/>
          </w:tcPr>
          <w:p w:rsidR="00896967" w:rsidRPr="00251C6F" w:rsidRDefault="00896967" w:rsidP="00444B66">
            <w:pPr>
              <w:pStyle w:val="Tabletext"/>
              <w:spacing w:before="20" w:after="20"/>
              <w:rPr>
                <w:b/>
                <w:sz w:val="20"/>
                <w:lang w:val="en-US"/>
              </w:rPr>
            </w:pP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809"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single" w:sz="4" w:space="0" w:color="auto"/>
              <w:left w:val="single" w:sz="4" w:space="0" w:color="auto"/>
              <w:bottom w:val="single" w:sz="4" w:space="0" w:color="auto"/>
              <w:right w:val="single" w:sz="4" w:space="0" w:color="auto"/>
            </w:tcBorders>
            <w:shd w:val="clear" w:color="auto" w:fill="auto"/>
            <w:noWrap/>
            <w:hideMark/>
          </w:tcPr>
          <w:p w:rsidR="00896967" w:rsidRPr="00721394" w:rsidRDefault="00896967" w:rsidP="00444B66">
            <w:pPr>
              <w:pStyle w:val="Tabletext"/>
              <w:spacing w:before="20" w:after="20"/>
              <w:rPr>
                <w:sz w:val="20"/>
                <w:lang w:val="en-US" w:eastAsia="fr-FR"/>
              </w:rPr>
            </w:pPr>
            <w:r w:rsidRPr="00721394">
              <w:rPr>
                <w:rFonts w:hint="eastAsia"/>
                <w:b/>
                <w:sz w:val="20"/>
                <w:lang w:val="en-US"/>
              </w:rPr>
              <w:t>收入总额</w:t>
            </w:r>
          </w:p>
        </w:tc>
        <w:tc>
          <w:tcPr>
            <w:tcW w:w="540"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 xml:space="preserve">160,543 </w:t>
            </w:r>
          </w:p>
        </w:tc>
        <w:tc>
          <w:tcPr>
            <w:tcW w:w="541"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 xml:space="preserve">317 </w:t>
            </w:r>
          </w:p>
        </w:tc>
        <w:tc>
          <w:tcPr>
            <w:tcW w:w="541"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3"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 xml:space="preserve">160,860 </w:t>
            </w:r>
          </w:p>
        </w:tc>
        <w:tc>
          <w:tcPr>
            <w:tcW w:w="677"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 xml:space="preserve">161,034 </w:t>
            </w:r>
          </w:p>
        </w:tc>
        <w:tc>
          <w:tcPr>
            <w:tcW w:w="809"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 xml:space="preserve">174 </w:t>
            </w:r>
          </w:p>
        </w:tc>
      </w:tr>
      <w:tr w:rsidR="00896967" w:rsidRPr="00097483" w:rsidTr="00444B66">
        <w:trPr>
          <w:trHeight w:val="255"/>
        </w:trPr>
        <w:tc>
          <w:tcPr>
            <w:tcW w:w="1348" w:type="pct"/>
            <w:vMerge w:val="restart"/>
            <w:tcBorders>
              <w:top w:val="nil"/>
              <w:left w:val="single" w:sz="4" w:space="0" w:color="auto"/>
              <w:bottom w:val="single" w:sz="4" w:space="0" w:color="000000"/>
              <w:right w:val="single" w:sz="4" w:space="0" w:color="auto"/>
            </w:tcBorders>
            <w:shd w:val="clear" w:color="auto" w:fill="auto"/>
            <w:vAlign w:val="center"/>
            <w:hideMark/>
          </w:tcPr>
          <w:p w:rsidR="00896967" w:rsidRPr="00251C6F" w:rsidRDefault="00896967" w:rsidP="00444B66">
            <w:pPr>
              <w:pStyle w:val="Tablehead"/>
              <w:spacing w:before="40" w:after="40"/>
              <w:rPr>
                <w:sz w:val="20"/>
                <w:lang w:val="en-US"/>
              </w:rPr>
            </w:pPr>
            <w:r w:rsidRPr="00251C6F">
              <w:rPr>
                <w:rFonts w:hint="eastAsia"/>
                <w:sz w:val="20"/>
                <w:lang w:val="en-US"/>
              </w:rPr>
              <w:t>费用</w:t>
            </w:r>
          </w:p>
        </w:tc>
        <w:tc>
          <w:tcPr>
            <w:tcW w:w="21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96967" w:rsidRPr="007C053D" w:rsidRDefault="00896967" w:rsidP="00444B66">
            <w:pPr>
              <w:overflowPunct/>
              <w:adjustRightInd/>
              <w:spacing w:before="0"/>
              <w:jc w:val="center"/>
              <w:textAlignment w:val="auto"/>
              <w:rPr>
                <w:rFonts w:ascii="Arial" w:hAnsi="Arial" w:cs="Arial"/>
                <w:b/>
                <w:bCs/>
                <w:color w:val="000000"/>
                <w:sz w:val="16"/>
                <w:szCs w:val="16"/>
                <w:lang w:val="en-US" w:eastAsia="zh-CN"/>
              </w:rPr>
            </w:pPr>
            <w:r w:rsidRPr="007C053D">
              <w:rPr>
                <w:rFonts w:hint="eastAsia"/>
                <w:b/>
                <w:bCs/>
                <w:sz w:val="20"/>
                <w:lang w:val="en-US"/>
              </w:rPr>
              <w:t>预算</w:t>
            </w:r>
            <w:r w:rsidRPr="007C053D">
              <w:rPr>
                <w:rFonts w:hint="eastAsia"/>
                <w:b/>
                <w:bCs/>
                <w:sz w:val="20"/>
                <w:lang w:val="en-US" w:eastAsia="zh-CN"/>
              </w:rPr>
              <w:t>金</w:t>
            </w:r>
            <w:r w:rsidRPr="007C053D">
              <w:rPr>
                <w:rFonts w:hint="eastAsia"/>
                <w:b/>
                <w:bCs/>
                <w:sz w:val="20"/>
                <w:lang w:val="en-US"/>
              </w:rPr>
              <w:t>额</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rsidR="00896967" w:rsidRPr="00251C6F" w:rsidRDefault="00896967" w:rsidP="00444B66">
            <w:pPr>
              <w:pStyle w:val="Tablehead"/>
              <w:spacing w:before="40" w:after="40"/>
              <w:rPr>
                <w:sz w:val="20"/>
                <w:lang w:val="en-US" w:eastAsia="zh-CN"/>
              </w:rPr>
            </w:pPr>
            <w:r w:rsidRPr="00251C6F">
              <w:rPr>
                <w:rFonts w:hint="eastAsia"/>
                <w:sz w:val="20"/>
                <w:lang w:val="en-US"/>
              </w:rPr>
              <w:t>可比的</w:t>
            </w:r>
            <w:r w:rsidRPr="00251C6F">
              <w:rPr>
                <w:sz w:val="20"/>
                <w:lang w:val="en-US" w:eastAsia="zh-CN"/>
              </w:rPr>
              <w:br/>
            </w:r>
            <w:r w:rsidRPr="00251C6F">
              <w:rPr>
                <w:rFonts w:hint="eastAsia"/>
                <w:sz w:val="20"/>
                <w:lang w:val="en-US" w:eastAsia="zh-CN"/>
              </w:rPr>
              <w:t>实际</w:t>
            </w:r>
            <w:r w:rsidRPr="00251C6F">
              <w:rPr>
                <w:sz w:val="20"/>
                <w:lang w:val="en-US" w:eastAsia="zh-CN"/>
              </w:rPr>
              <w:br/>
            </w:r>
            <w:r>
              <w:rPr>
                <w:rFonts w:hint="eastAsia"/>
                <w:sz w:val="20"/>
                <w:lang w:val="en-US" w:eastAsia="zh-CN"/>
              </w:rPr>
              <w:t>金额</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rsidR="00896967" w:rsidRPr="00251C6F" w:rsidRDefault="00896967" w:rsidP="00444B66">
            <w:pPr>
              <w:pStyle w:val="Tablehead"/>
              <w:spacing w:before="40" w:after="40"/>
              <w:rPr>
                <w:sz w:val="20"/>
                <w:lang w:val="en-US" w:eastAsia="zh-CN"/>
              </w:rPr>
            </w:pPr>
            <w:r w:rsidRPr="00251C6F">
              <w:rPr>
                <w:rFonts w:hint="eastAsia"/>
                <w:sz w:val="20"/>
                <w:lang w:val="en-US" w:eastAsia="zh-CN"/>
              </w:rPr>
              <w:t>最终预算和实际金额</w:t>
            </w:r>
            <w:r w:rsidRPr="00251C6F">
              <w:rPr>
                <w:sz w:val="20"/>
                <w:lang w:val="en-US" w:eastAsia="zh-CN"/>
              </w:rPr>
              <w:br/>
            </w:r>
            <w:r w:rsidRPr="00251C6F">
              <w:rPr>
                <w:rFonts w:hint="eastAsia"/>
                <w:sz w:val="20"/>
                <w:lang w:val="en-US" w:eastAsia="zh-CN"/>
              </w:rPr>
              <w:t>之间的差异</w:t>
            </w:r>
          </w:p>
        </w:tc>
      </w:tr>
      <w:tr w:rsidR="00896967" w:rsidRPr="00097483" w:rsidTr="00444B66">
        <w:trPr>
          <w:trHeight w:val="630"/>
        </w:trPr>
        <w:tc>
          <w:tcPr>
            <w:tcW w:w="1348" w:type="pct"/>
            <w:vMerge/>
            <w:tcBorders>
              <w:top w:val="nil"/>
              <w:left w:val="single" w:sz="4" w:space="0" w:color="auto"/>
              <w:bottom w:val="single" w:sz="4" w:space="0" w:color="000000"/>
              <w:right w:val="single" w:sz="4" w:space="0" w:color="auto"/>
            </w:tcBorders>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rsidR="00896967" w:rsidRPr="00251C6F" w:rsidRDefault="00896967" w:rsidP="00444B66">
            <w:pPr>
              <w:pStyle w:val="Tablehead"/>
              <w:spacing w:before="40" w:after="40"/>
              <w:rPr>
                <w:sz w:val="20"/>
                <w:lang w:val="en-US" w:eastAsia="zh-CN"/>
              </w:rPr>
            </w:pPr>
            <w:r w:rsidRPr="00251C6F">
              <w:rPr>
                <w:rFonts w:hint="eastAsia"/>
                <w:sz w:val="20"/>
                <w:lang w:val="en-US" w:eastAsia="zh-CN"/>
              </w:rPr>
              <w:t>初始预算</w:t>
            </w:r>
          </w:p>
        </w:tc>
        <w:tc>
          <w:tcPr>
            <w:tcW w:w="541" w:type="pct"/>
            <w:tcBorders>
              <w:top w:val="nil"/>
              <w:left w:val="nil"/>
              <w:bottom w:val="single" w:sz="4" w:space="0" w:color="auto"/>
              <w:right w:val="single" w:sz="4" w:space="0" w:color="auto"/>
            </w:tcBorders>
            <w:shd w:val="clear" w:color="auto" w:fill="auto"/>
            <w:hideMark/>
          </w:tcPr>
          <w:p w:rsidR="00896967" w:rsidRPr="00251C6F" w:rsidRDefault="00896967" w:rsidP="00444B66">
            <w:pPr>
              <w:pStyle w:val="Tablehead"/>
              <w:spacing w:before="120" w:after="40"/>
              <w:rPr>
                <w:sz w:val="20"/>
                <w:lang w:val="en-US" w:eastAsia="zh-CN"/>
              </w:rPr>
            </w:pPr>
            <w:r w:rsidRPr="005C3DA2">
              <w:rPr>
                <w:rFonts w:hint="eastAsia"/>
                <w:sz w:val="20"/>
                <w:lang w:val="en-US"/>
              </w:rPr>
              <w:t>推迟</w:t>
            </w:r>
            <w:r w:rsidRPr="005C3DA2">
              <w:rPr>
                <w:sz w:val="20"/>
                <w:lang w:val="en-US"/>
              </w:rPr>
              <w:t>的活动</w:t>
            </w:r>
          </w:p>
        </w:tc>
        <w:tc>
          <w:tcPr>
            <w:tcW w:w="541" w:type="pct"/>
            <w:tcBorders>
              <w:top w:val="nil"/>
              <w:left w:val="nil"/>
              <w:bottom w:val="single" w:sz="4" w:space="0" w:color="auto"/>
              <w:right w:val="nil"/>
            </w:tcBorders>
            <w:shd w:val="clear" w:color="auto" w:fill="auto"/>
            <w:vAlign w:val="center"/>
            <w:hideMark/>
          </w:tcPr>
          <w:p w:rsidR="00896967" w:rsidRPr="00251C6F" w:rsidRDefault="00896967" w:rsidP="00444B66">
            <w:pPr>
              <w:pStyle w:val="Tablehead"/>
              <w:spacing w:before="40" w:after="40"/>
              <w:rPr>
                <w:sz w:val="20"/>
                <w:lang w:val="en-US" w:eastAsia="fr-FR"/>
              </w:rPr>
            </w:pPr>
            <w:r w:rsidRPr="00251C6F">
              <w:rPr>
                <w:rFonts w:hint="eastAsia"/>
                <w:sz w:val="20"/>
                <w:lang w:val="en-US"/>
              </w:rPr>
              <w:t>预算内转账</w:t>
            </w: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896967" w:rsidRPr="00251C6F" w:rsidRDefault="00896967" w:rsidP="00444B66">
            <w:pPr>
              <w:pStyle w:val="Tablehead"/>
              <w:spacing w:before="40" w:after="40"/>
              <w:rPr>
                <w:sz w:val="20"/>
                <w:lang w:val="en-US" w:eastAsia="fr-FR"/>
              </w:rPr>
            </w:pPr>
            <w:r w:rsidRPr="00251C6F">
              <w:rPr>
                <w:rFonts w:hint="eastAsia"/>
                <w:sz w:val="20"/>
                <w:lang w:val="en-US" w:eastAsia="fr-FR"/>
              </w:rPr>
              <w:t>最终预算</w:t>
            </w:r>
          </w:p>
        </w:tc>
        <w:tc>
          <w:tcPr>
            <w:tcW w:w="677" w:type="pct"/>
            <w:vMerge/>
            <w:tcBorders>
              <w:top w:val="nil"/>
              <w:left w:val="single" w:sz="4" w:space="0" w:color="auto"/>
              <w:bottom w:val="single" w:sz="4" w:space="0" w:color="000000"/>
              <w:right w:val="single" w:sz="4" w:space="0" w:color="auto"/>
            </w:tcBorders>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p>
        </w:tc>
        <w:tc>
          <w:tcPr>
            <w:tcW w:w="809" w:type="pct"/>
            <w:vMerge/>
            <w:tcBorders>
              <w:top w:val="nil"/>
              <w:left w:val="single" w:sz="4" w:space="0" w:color="auto"/>
              <w:bottom w:val="single" w:sz="4" w:space="0" w:color="000000"/>
              <w:right w:val="single" w:sz="4" w:space="0" w:color="auto"/>
            </w:tcBorders>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p>
        </w:tc>
      </w:tr>
      <w:tr w:rsidR="00896967" w:rsidRPr="00097483" w:rsidTr="00444B66">
        <w:trPr>
          <w:trHeight w:val="255"/>
        </w:trPr>
        <w:tc>
          <w:tcPr>
            <w:tcW w:w="1348" w:type="pct"/>
            <w:vMerge/>
            <w:tcBorders>
              <w:top w:val="nil"/>
              <w:left w:val="single" w:sz="4" w:space="0" w:color="auto"/>
              <w:bottom w:val="single" w:sz="4" w:space="0" w:color="000000"/>
              <w:right w:val="single" w:sz="4" w:space="0" w:color="auto"/>
            </w:tcBorders>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rsidR="00896967" w:rsidRPr="00251C6F" w:rsidRDefault="00896967" w:rsidP="00444B66">
            <w:pPr>
              <w:pStyle w:val="Tablehead"/>
              <w:spacing w:before="40" w:after="40"/>
              <w:rPr>
                <w:sz w:val="20"/>
                <w:lang w:val="en-US" w:eastAsia="zh-CN"/>
              </w:rPr>
            </w:pPr>
            <w:r w:rsidRPr="00251C6F">
              <w:rPr>
                <w:sz w:val="20"/>
                <w:lang w:val="en-US" w:eastAsia="fr-FR"/>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rsidR="00896967" w:rsidRPr="00251C6F" w:rsidRDefault="00896967" w:rsidP="00444B66">
            <w:pPr>
              <w:pStyle w:val="Tablehead"/>
              <w:spacing w:before="40" w:after="40"/>
              <w:rPr>
                <w:sz w:val="20"/>
                <w:lang w:val="en-US"/>
              </w:rPr>
            </w:pPr>
            <w:r w:rsidRPr="00251C6F">
              <w:rPr>
                <w:sz w:val="20"/>
                <w:lang w:val="en-US" w:eastAsia="fr-FR"/>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rsidR="00896967" w:rsidRPr="00251C6F" w:rsidRDefault="00896967" w:rsidP="00444B66">
            <w:pPr>
              <w:pStyle w:val="Tablehead"/>
              <w:spacing w:before="40" w:after="40"/>
              <w:rPr>
                <w:sz w:val="20"/>
                <w:lang w:val="en-US" w:eastAsia="zh-CN"/>
              </w:rPr>
            </w:pPr>
            <w:r w:rsidRPr="00251C6F">
              <w:rPr>
                <w:sz w:val="20"/>
                <w:lang w:val="en-US" w:eastAsia="fr-FR"/>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3" w:type="pct"/>
            <w:tcBorders>
              <w:top w:val="nil"/>
              <w:left w:val="nil"/>
              <w:bottom w:val="single" w:sz="4" w:space="0" w:color="auto"/>
              <w:right w:val="single" w:sz="4" w:space="0" w:color="auto"/>
            </w:tcBorders>
            <w:shd w:val="clear" w:color="auto" w:fill="auto"/>
            <w:noWrap/>
            <w:vAlign w:val="center"/>
            <w:hideMark/>
          </w:tcPr>
          <w:p w:rsidR="00896967" w:rsidRPr="00251C6F" w:rsidRDefault="00896967" w:rsidP="00444B66">
            <w:pPr>
              <w:pStyle w:val="Tablehead"/>
              <w:spacing w:before="40" w:after="40"/>
              <w:rPr>
                <w:sz w:val="20"/>
                <w:lang w:val="en-US" w:eastAsia="zh-CN"/>
              </w:rPr>
            </w:pPr>
            <w:r w:rsidRPr="00251C6F">
              <w:rPr>
                <w:sz w:val="20"/>
                <w:lang w:val="en-US" w:eastAsia="fr-FR"/>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rsidR="00896967" w:rsidRPr="00251C6F" w:rsidRDefault="00896967" w:rsidP="00444B66">
            <w:pPr>
              <w:pStyle w:val="Tablehead"/>
              <w:spacing w:before="40" w:after="40"/>
              <w:rPr>
                <w:sz w:val="20"/>
                <w:lang w:val="en-US" w:eastAsia="zh-CN"/>
              </w:rPr>
            </w:pPr>
            <w:r w:rsidRPr="00251C6F">
              <w:rPr>
                <w:sz w:val="20"/>
                <w:lang w:val="en-US" w:eastAsia="zh-CN"/>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sz w:val="20"/>
                <w:lang w:val="en-US" w:eastAsia="zh-CN"/>
              </w:rPr>
              <w:br/>
            </w:r>
            <w:r>
              <w:rPr>
                <w:rFonts w:hint="eastAsia"/>
                <w:sz w:val="20"/>
                <w:lang w:val="en-US" w:eastAsia="zh-CN"/>
              </w:rPr>
              <w:t>31</w:t>
            </w:r>
            <w:r>
              <w:rPr>
                <w:rFonts w:hint="eastAsia"/>
                <w:sz w:val="20"/>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rsidR="00896967" w:rsidRPr="00251C6F" w:rsidRDefault="00896967" w:rsidP="00444B66">
            <w:pPr>
              <w:pStyle w:val="Tablehead"/>
              <w:spacing w:before="40" w:after="40"/>
              <w:rPr>
                <w:sz w:val="20"/>
                <w:lang w:val="en-US" w:eastAsia="zh-CN"/>
              </w:rPr>
            </w:pPr>
            <w:r w:rsidRPr="00251C6F">
              <w:rPr>
                <w:sz w:val="20"/>
                <w:lang w:val="en-US" w:eastAsia="zh-CN"/>
              </w:rPr>
              <w:t>201</w:t>
            </w:r>
            <w:r>
              <w:rPr>
                <w:sz w:val="20"/>
                <w:lang w:val="en-US" w:eastAsia="zh-CN"/>
              </w:rPr>
              <w:t>7</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sz w:val="20"/>
                <w:lang w:val="en-US" w:eastAsia="zh-CN"/>
              </w:rPr>
              <w:br/>
            </w:r>
            <w:r>
              <w:rPr>
                <w:rFonts w:hint="eastAsia"/>
                <w:sz w:val="20"/>
                <w:lang w:val="en-US" w:eastAsia="zh-CN"/>
              </w:rPr>
              <w:t>31</w:t>
            </w:r>
            <w:r>
              <w:rPr>
                <w:rFonts w:hint="eastAsia"/>
                <w:sz w:val="20"/>
                <w:lang w:val="en-US" w:eastAsia="zh-CN"/>
              </w:rPr>
              <w:t>日</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2A1AD9" w:rsidRDefault="00896967" w:rsidP="00444B66">
            <w:pPr>
              <w:pStyle w:val="Tabletext"/>
              <w:spacing w:before="20" w:after="20"/>
              <w:rPr>
                <w:rFonts w:ascii="STKaiti" w:eastAsia="STKaiti" w:hAnsi="STKaiti"/>
                <w:sz w:val="18"/>
                <w:szCs w:val="18"/>
                <w:lang w:val="en-US"/>
              </w:rPr>
            </w:pPr>
            <w:r w:rsidRPr="002A1AD9">
              <w:rPr>
                <w:rFonts w:ascii="STKaiti" w:eastAsia="STKaiti" w:hAnsi="STKaiti"/>
                <w:sz w:val="18"/>
                <w:szCs w:val="18"/>
                <w:lang w:val="en-US"/>
              </w:rPr>
              <w:t>总秘书</w:t>
            </w:r>
            <w:r w:rsidRPr="002A1AD9">
              <w:rPr>
                <w:rFonts w:ascii="STKaiti" w:eastAsia="STKaiti" w:hAnsi="STKaiti" w:hint="eastAsia"/>
                <w:sz w:val="18"/>
                <w:szCs w:val="18"/>
                <w:lang w:val="en-US"/>
              </w:rPr>
              <w:t>处</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90,761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-116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90,645 </w:t>
            </w:r>
          </w:p>
        </w:tc>
        <w:tc>
          <w:tcPr>
            <w:tcW w:w="677" w:type="pct"/>
            <w:tcBorders>
              <w:top w:val="nil"/>
              <w:left w:val="nil"/>
              <w:bottom w:val="nil"/>
              <w:right w:val="nil"/>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81,762 </w:t>
            </w:r>
          </w:p>
        </w:tc>
        <w:tc>
          <w:tcPr>
            <w:tcW w:w="809"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8,883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2A1AD9" w:rsidRDefault="00896967" w:rsidP="00444B66">
            <w:pPr>
              <w:pStyle w:val="Tabletext"/>
              <w:spacing w:before="20" w:after="20"/>
              <w:rPr>
                <w:rFonts w:ascii="STKaiti" w:eastAsia="STKaiti" w:hAnsi="STKaiti"/>
                <w:sz w:val="18"/>
                <w:szCs w:val="18"/>
                <w:lang w:val="en-US"/>
              </w:rPr>
            </w:pPr>
            <w:r w:rsidRPr="002A1AD9">
              <w:rPr>
                <w:rFonts w:ascii="STKaiti" w:eastAsia="STKaiti" w:hAnsi="STKaiti" w:hint="eastAsia"/>
                <w:sz w:val="18"/>
                <w:szCs w:val="18"/>
                <w:lang w:val="en-US"/>
              </w:rPr>
              <w:t>无线电通信部门</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28,603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28,603 </w:t>
            </w:r>
          </w:p>
        </w:tc>
        <w:tc>
          <w:tcPr>
            <w:tcW w:w="677" w:type="pct"/>
            <w:tcBorders>
              <w:top w:val="nil"/>
              <w:left w:val="nil"/>
              <w:bottom w:val="nil"/>
              <w:right w:val="nil"/>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27,234 </w:t>
            </w:r>
          </w:p>
        </w:tc>
        <w:tc>
          <w:tcPr>
            <w:tcW w:w="809"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1,369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2A1AD9" w:rsidRDefault="00896967" w:rsidP="00444B66">
            <w:pPr>
              <w:pStyle w:val="Tabletext"/>
              <w:spacing w:before="20" w:after="20"/>
              <w:rPr>
                <w:rFonts w:ascii="STKaiti" w:eastAsia="STKaiti" w:hAnsi="STKaiti"/>
                <w:sz w:val="18"/>
                <w:szCs w:val="18"/>
                <w:lang w:val="en-US"/>
              </w:rPr>
            </w:pPr>
            <w:r w:rsidRPr="002A1AD9">
              <w:rPr>
                <w:rFonts w:ascii="STKaiti" w:eastAsia="STKaiti" w:hAnsi="STKaiti" w:hint="eastAsia"/>
                <w:sz w:val="18"/>
                <w:szCs w:val="18"/>
                <w:lang w:val="en-US"/>
              </w:rPr>
              <w:t>电信标准化部门</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12,438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12,438 </w:t>
            </w:r>
          </w:p>
        </w:tc>
        <w:tc>
          <w:tcPr>
            <w:tcW w:w="677" w:type="pct"/>
            <w:tcBorders>
              <w:top w:val="nil"/>
              <w:left w:val="nil"/>
              <w:bottom w:val="nil"/>
              <w:right w:val="nil"/>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12,296 </w:t>
            </w:r>
          </w:p>
        </w:tc>
        <w:tc>
          <w:tcPr>
            <w:tcW w:w="809"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142 </w:t>
            </w:r>
          </w:p>
        </w:tc>
      </w:tr>
      <w:tr w:rsidR="00896967" w:rsidRPr="00097483" w:rsidTr="00444B66">
        <w:trPr>
          <w:trHeight w:val="240"/>
        </w:trPr>
        <w:tc>
          <w:tcPr>
            <w:tcW w:w="1348" w:type="pct"/>
            <w:tcBorders>
              <w:top w:val="nil"/>
              <w:left w:val="single" w:sz="4" w:space="0" w:color="auto"/>
              <w:bottom w:val="nil"/>
              <w:right w:val="nil"/>
            </w:tcBorders>
            <w:shd w:val="clear" w:color="auto" w:fill="auto"/>
            <w:vAlign w:val="bottom"/>
            <w:hideMark/>
          </w:tcPr>
          <w:p w:rsidR="00896967" w:rsidRPr="002A1AD9" w:rsidRDefault="00896967" w:rsidP="00444B66">
            <w:pPr>
              <w:pStyle w:val="Tabletext"/>
              <w:spacing w:before="20" w:after="20"/>
              <w:rPr>
                <w:rFonts w:ascii="STKaiti" w:eastAsia="STKaiti" w:hAnsi="STKaiti"/>
                <w:sz w:val="18"/>
                <w:szCs w:val="18"/>
                <w:lang w:val="en-US"/>
              </w:rPr>
            </w:pPr>
            <w:r w:rsidRPr="002A1AD9">
              <w:rPr>
                <w:rFonts w:ascii="STKaiti" w:eastAsia="STKaiti" w:hAnsi="STKaiti" w:hint="eastAsia"/>
                <w:sz w:val="18"/>
                <w:szCs w:val="18"/>
                <w:lang w:val="en-US"/>
              </w:rPr>
              <w:t>电信发展部门</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28,741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317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116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29,174 </w:t>
            </w:r>
          </w:p>
        </w:tc>
        <w:tc>
          <w:tcPr>
            <w:tcW w:w="677" w:type="pct"/>
            <w:tcBorders>
              <w:top w:val="nil"/>
              <w:left w:val="nil"/>
              <w:bottom w:val="nil"/>
              <w:right w:val="nil"/>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27,733 </w:t>
            </w:r>
          </w:p>
        </w:tc>
        <w:tc>
          <w:tcPr>
            <w:tcW w:w="809"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 1,441 </w:t>
            </w:r>
          </w:p>
        </w:tc>
      </w:tr>
      <w:tr w:rsidR="00896967" w:rsidRPr="00097483" w:rsidTr="00444B66">
        <w:trPr>
          <w:trHeight w:val="240"/>
        </w:trPr>
        <w:tc>
          <w:tcPr>
            <w:tcW w:w="1348" w:type="pct"/>
            <w:tcBorders>
              <w:top w:val="nil"/>
              <w:left w:val="single" w:sz="4" w:space="0" w:color="auto"/>
              <w:bottom w:val="nil"/>
              <w:right w:val="nil"/>
            </w:tcBorders>
            <w:shd w:val="clear" w:color="auto" w:fill="auto"/>
            <w:vAlign w:val="bottom"/>
            <w:hideMark/>
          </w:tcPr>
          <w:p w:rsidR="00896967" w:rsidRPr="002A1AD9" w:rsidRDefault="00896967" w:rsidP="00444B66">
            <w:pPr>
              <w:pStyle w:val="Tabletext"/>
              <w:spacing w:before="20" w:after="20"/>
              <w:rPr>
                <w:rFonts w:ascii="STKaiti" w:eastAsia="STKaiti" w:hAnsi="STKaiti"/>
                <w:sz w:val="18"/>
                <w:szCs w:val="18"/>
                <w:lang w:val="en-US" w:eastAsia="zh-CN"/>
              </w:rPr>
            </w:pPr>
            <w:r w:rsidRPr="002A1AD9">
              <w:rPr>
                <w:rFonts w:ascii="STKaiti" w:eastAsia="STKaiti" w:hAnsi="STKaiti" w:hint="eastAsia"/>
                <w:sz w:val="18"/>
                <w:szCs w:val="18"/>
                <w:lang w:val="en-US" w:eastAsia="zh-CN"/>
              </w:rPr>
              <w:t>批准预算中未预见到的费用</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w:t>
            </w:r>
            <w:r>
              <w:rPr>
                <w:rFonts w:ascii="Arial" w:hAnsi="Arial" w:cs="Arial"/>
                <w:i/>
                <w:iCs/>
                <w:color w:val="000000"/>
                <w:sz w:val="16"/>
                <w:szCs w:val="16"/>
                <w:lang w:val="en-US" w:eastAsia="zh-CN"/>
              </w:rPr>
              <w:t xml:space="preserve"> </w:t>
            </w:r>
          </w:p>
        </w:tc>
        <w:tc>
          <w:tcPr>
            <w:tcW w:w="677" w:type="pct"/>
            <w:tcBorders>
              <w:top w:val="nil"/>
              <w:left w:val="nil"/>
              <w:bottom w:val="nil"/>
              <w:right w:val="nil"/>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Pr="00097483">
              <w:rPr>
                <w:rFonts w:ascii="Arial" w:hAnsi="Arial" w:cs="Arial"/>
                <w:i/>
                <w:iCs/>
                <w:color w:val="000000"/>
                <w:sz w:val="16"/>
                <w:szCs w:val="16"/>
                <w:lang w:val="en-US" w:eastAsia="zh-CN"/>
              </w:rPr>
              <w:t xml:space="preserve">644 </w:t>
            </w:r>
          </w:p>
        </w:tc>
        <w:tc>
          <w:tcPr>
            <w:tcW w:w="809"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r>
      <w:tr w:rsidR="00896967" w:rsidRPr="00097483" w:rsidTr="00444B66">
        <w:trPr>
          <w:trHeight w:val="255"/>
        </w:trPr>
        <w:tc>
          <w:tcPr>
            <w:tcW w:w="1348" w:type="pct"/>
            <w:tcBorders>
              <w:top w:val="single" w:sz="4" w:space="0" w:color="auto"/>
              <w:left w:val="single" w:sz="4" w:space="0" w:color="auto"/>
              <w:bottom w:val="single" w:sz="4" w:space="0" w:color="auto"/>
              <w:right w:val="nil"/>
            </w:tcBorders>
            <w:shd w:val="clear" w:color="auto" w:fill="auto"/>
            <w:noWrap/>
            <w:hideMark/>
          </w:tcPr>
          <w:p w:rsidR="00896967" w:rsidRPr="00721394" w:rsidRDefault="00896967" w:rsidP="00444B66">
            <w:pPr>
              <w:pStyle w:val="Tablehead"/>
              <w:spacing w:after="0"/>
              <w:jc w:val="left"/>
              <w:rPr>
                <w:sz w:val="20"/>
                <w:lang w:val="en-US"/>
              </w:rPr>
            </w:pPr>
            <w:r w:rsidRPr="00721394">
              <w:rPr>
                <w:rFonts w:hint="eastAsia"/>
                <w:sz w:val="20"/>
                <w:lang w:val="en-US"/>
              </w:rPr>
              <w:t>费用总额</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160,543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w:t>
            </w:r>
            <w:r>
              <w:rPr>
                <w:rFonts w:ascii="Arial" w:hAnsi="Arial" w:cs="Arial"/>
                <w:b/>
                <w:bCs/>
                <w:color w:val="000000"/>
                <w:sz w:val="16"/>
                <w:szCs w:val="16"/>
                <w:lang w:val="en-US" w:eastAsia="zh-CN"/>
              </w:rPr>
              <w:t xml:space="preserve">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w:t>
            </w:r>
            <w:r>
              <w:rPr>
                <w:rFonts w:ascii="Arial" w:hAnsi="Arial" w:cs="Arial"/>
                <w:b/>
                <w:bCs/>
                <w:color w:val="000000"/>
                <w:sz w:val="16"/>
                <w:szCs w:val="16"/>
                <w:lang w:val="en-US" w:eastAsia="zh-CN"/>
              </w:rPr>
              <w:t xml:space="preserve"> </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160,860 </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 xml:space="preserve">149,669 </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 xml:space="preserve">11,191 </w:t>
            </w:r>
          </w:p>
        </w:tc>
      </w:tr>
      <w:tr w:rsidR="00896967" w:rsidRPr="00097483" w:rsidTr="00444B66">
        <w:trPr>
          <w:trHeight w:val="255"/>
        </w:trPr>
        <w:tc>
          <w:tcPr>
            <w:tcW w:w="1348" w:type="pct"/>
            <w:tcBorders>
              <w:top w:val="nil"/>
              <w:left w:val="single" w:sz="4" w:space="0" w:color="auto"/>
              <w:bottom w:val="single" w:sz="4" w:space="0" w:color="auto"/>
              <w:right w:val="nil"/>
            </w:tcBorders>
            <w:shd w:val="clear" w:color="auto" w:fill="auto"/>
            <w:hideMark/>
          </w:tcPr>
          <w:p w:rsidR="00896967" w:rsidRPr="00251C6F" w:rsidRDefault="00896967" w:rsidP="00444B66">
            <w:pPr>
              <w:pStyle w:val="Tabletext"/>
              <w:spacing w:before="80" w:after="0"/>
              <w:rPr>
                <w:b/>
                <w:sz w:val="20"/>
                <w:lang w:val="en-US" w:eastAsia="fr-FR"/>
              </w:rPr>
            </w:pPr>
            <w:r>
              <w:rPr>
                <w:rFonts w:hint="eastAsia"/>
                <w:b/>
                <w:sz w:val="20"/>
                <w:lang w:val="en-US" w:eastAsia="zh-CN"/>
              </w:rPr>
              <w:t>收益</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3"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677"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Pr>
                <w:rFonts w:ascii="Arial" w:hAnsi="Arial" w:cs="Arial"/>
                <w:b/>
                <w:bCs/>
                <w:color w:val="000000"/>
                <w:sz w:val="16"/>
                <w:szCs w:val="16"/>
                <w:lang w:val="en-US" w:eastAsia="zh-CN"/>
              </w:rPr>
              <w:t xml:space="preserve"> </w:t>
            </w:r>
            <w:r w:rsidRPr="00097483">
              <w:rPr>
                <w:rFonts w:ascii="Arial" w:hAnsi="Arial" w:cs="Arial"/>
                <w:b/>
                <w:bCs/>
                <w:color w:val="000000"/>
                <w:sz w:val="16"/>
                <w:szCs w:val="16"/>
                <w:lang w:val="en-US" w:eastAsia="zh-CN"/>
              </w:rPr>
              <w:t xml:space="preserve">11,365 </w:t>
            </w:r>
          </w:p>
        </w:tc>
        <w:tc>
          <w:tcPr>
            <w:tcW w:w="809" w:type="pct"/>
            <w:tcBorders>
              <w:top w:val="nil"/>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721394" w:rsidRDefault="00896967" w:rsidP="00444B66">
            <w:pPr>
              <w:pStyle w:val="Tabletext"/>
              <w:spacing w:before="0" w:after="0"/>
              <w:rPr>
                <w:rFonts w:asciiTheme="minorHAnsi" w:eastAsia="STKaiti" w:hAnsiTheme="minorHAnsi" w:cstheme="minorHAnsi"/>
                <w:sz w:val="18"/>
                <w:szCs w:val="18"/>
                <w:lang w:val="en-US" w:eastAsia="zh-CN"/>
              </w:rPr>
            </w:pPr>
            <w:r w:rsidRPr="00721394">
              <w:rPr>
                <w:rFonts w:asciiTheme="minorHAnsi" w:eastAsia="STKaiti" w:hAnsiTheme="minorHAnsi" w:cstheme="minorHAnsi"/>
                <w:sz w:val="18"/>
                <w:szCs w:val="18"/>
                <w:lang w:val="en-US" w:eastAsia="zh-CN"/>
              </w:rPr>
              <w:t>离职后健康保险（</w:t>
            </w:r>
            <w:r w:rsidRPr="00721394">
              <w:rPr>
                <w:rFonts w:asciiTheme="minorHAnsi" w:eastAsia="STKaiti" w:hAnsiTheme="minorHAnsi" w:cstheme="minorHAnsi"/>
                <w:sz w:val="18"/>
                <w:szCs w:val="18"/>
                <w:lang w:val="en-US" w:eastAsia="zh-CN"/>
              </w:rPr>
              <w:t>ASHI</w:t>
            </w:r>
            <w:r w:rsidRPr="00721394">
              <w:rPr>
                <w:rFonts w:asciiTheme="minorHAnsi" w:eastAsia="STKaiti" w:hAnsiTheme="minorHAnsi" w:cstheme="minorHAnsi"/>
                <w:sz w:val="18"/>
                <w:szCs w:val="18"/>
                <w:lang w:val="en-US" w:eastAsia="zh-CN"/>
              </w:rPr>
              <w:t>）</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-18,214</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721394" w:rsidRDefault="00896967" w:rsidP="00444B66">
            <w:pPr>
              <w:pStyle w:val="Tabletext"/>
              <w:spacing w:before="0" w:after="0"/>
              <w:rPr>
                <w:rFonts w:asciiTheme="minorHAnsi" w:eastAsia="STKaiti" w:hAnsiTheme="minorHAnsi" w:cstheme="minorHAnsi"/>
                <w:sz w:val="18"/>
                <w:szCs w:val="18"/>
                <w:lang w:val="en-US"/>
              </w:rPr>
            </w:pPr>
            <w:r w:rsidRPr="00721394">
              <w:rPr>
                <w:rFonts w:asciiTheme="minorHAnsi" w:eastAsia="STKaiti" w:hAnsiTheme="minorHAnsi" w:cstheme="minorHAnsi"/>
                <w:sz w:val="18"/>
                <w:szCs w:val="18"/>
                <w:lang w:val="en-US"/>
              </w:rPr>
              <w:t>固定资产资本化</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2,021</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721394" w:rsidRDefault="00896967" w:rsidP="00444B66">
            <w:pPr>
              <w:pStyle w:val="Tabletext"/>
              <w:spacing w:before="0" w:after="0"/>
              <w:rPr>
                <w:rFonts w:asciiTheme="minorHAnsi" w:eastAsia="STKaiti" w:hAnsiTheme="minorHAnsi" w:cstheme="minorHAnsi"/>
                <w:sz w:val="18"/>
                <w:szCs w:val="18"/>
                <w:lang w:val="en-US"/>
              </w:rPr>
            </w:pPr>
            <w:r w:rsidRPr="00721394">
              <w:rPr>
                <w:rFonts w:asciiTheme="minorHAnsi" w:eastAsia="STKaiti" w:hAnsiTheme="minorHAnsi" w:cstheme="minorHAnsi"/>
                <w:sz w:val="18"/>
                <w:szCs w:val="18"/>
                <w:lang w:val="en-US"/>
              </w:rPr>
              <w:t>库存列账</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128</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721394" w:rsidRDefault="00896967" w:rsidP="00444B66">
            <w:pPr>
              <w:pStyle w:val="Tabletext"/>
              <w:spacing w:before="0" w:after="0"/>
              <w:rPr>
                <w:rFonts w:asciiTheme="minorHAnsi" w:eastAsia="STKaiti" w:hAnsiTheme="minorHAnsi" w:cstheme="minorHAnsi"/>
                <w:sz w:val="18"/>
                <w:szCs w:val="18"/>
                <w:lang w:val="en-US"/>
              </w:rPr>
            </w:pPr>
            <w:r w:rsidRPr="00721394">
              <w:rPr>
                <w:rFonts w:asciiTheme="minorHAnsi" w:eastAsia="STKaiti" w:hAnsiTheme="minorHAnsi" w:cstheme="minorHAnsi"/>
                <w:sz w:val="18"/>
                <w:szCs w:val="18"/>
                <w:lang w:val="en-US"/>
              </w:rPr>
              <w:t>折旧</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-4,656</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721394" w:rsidRDefault="00896967" w:rsidP="00444B66">
            <w:pPr>
              <w:pStyle w:val="Tabletext"/>
              <w:spacing w:before="0" w:after="0"/>
              <w:rPr>
                <w:rFonts w:asciiTheme="minorHAnsi" w:eastAsia="STKaiti" w:hAnsiTheme="minorHAnsi" w:cstheme="minorHAnsi"/>
                <w:sz w:val="18"/>
                <w:szCs w:val="18"/>
                <w:lang w:val="en-US"/>
              </w:rPr>
            </w:pPr>
            <w:r w:rsidRPr="00721394">
              <w:rPr>
                <w:rFonts w:asciiTheme="minorHAnsi" w:eastAsia="STKaiti" w:hAnsiTheme="minorHAnsi" w:cstheme="minorHAnsi"/>
                <w:sz w:val="18"/>
                <w:szCs w:val="18"/>
                <w:lang w:val="en-US"/>
              </w:rPr>
              <w:t>兑换率损</w:t>
            </w:r>
            <w:r w:rsidRPr="00721394">
              <w:rPr>
                <w:rFonts w:asciiTheme="minorHAnsi" w:eastAsia="STKaiti" w:hAnsiTheme="minorHAnsi" w:cstheme="minorHAnsi"/>
                <w:sz w:val="18"/>
                <w:szCs w:val="18"/>
                <w:lang w:val="en-US" w:eastAsia="zh-CN"/>
              </w:rPr>
              <w:t>/</w:t>
            </w:r>
            <w:r w:rsidRPr="00721394">
              <w:rPr>
                <w:rFonts w:asciiTheme="minorHAnsi" w:eastAsia="STKaiti" w:hAnsiTheme="minorHAnsi" w:cstheme="minorHAnsi"/>
                <w:sz w:val="18"/>
                <w:szCs w:val="18"/>
                <w:lang w:val="en-US"/>
              </w:rPr>
              <w:t>益</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-604</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hideMark/>
          </w:tcPr>
          <w:p w:rsidR="00896967" w:rsidRPr="00721394" w:rsidRDefault="00896967" w:rsidP="00444B66">
            <w:pPr>
              <w:pStyle w:val="Tabletext"/>
              <w:spacing w:before="0" w:after="0"/>
              <w:rPr>
                <w:rFonts w:asciiTheme="minorHAnsi" w:eastAsia="STKaiti" w:hAnsiTheme="minorHAnsi" w:cstheme="minorHAnsi"/>
                <w:sz w:val="18"/>
                <w:szCs w:val="18"/>
                <w:lang w:val="en-US" w:eastAsia="zh-CN"/>
              </w:rPr>
            </w:pPr>
            <w:r w:rsidRPr="00721394">
              <w:rPr>
                <w:rFonts w:asciiTheme="minorHAnsi" w:eastAsia="STKaiti" w:hAnsiTheme="minorHAnsi" w:cstheme="minorHAnsi"/>
                <w:sz w:val="18"/>
                <w:szCs w:val="18"/>
                <w:lang w:val="en-US" w:eastAsia="zh-CN"/>
              </w:rPr>
              <w:t>不视为费用的</w:t>
            </w:r>
            <w:r w:rsidRPr="00721394">
              <w:rPr>
                <w:rFonts w:asciiTheme="minorHAnsi" w:eastAsia="STKaiti" w:hAnsiTheme="minorHAnsi" w:cstheme="minorHAnsi"/>
                <w:sz w:val="18"/>
                <w:szCs w:val="18"/>
                <w:lang w:val="en-US" w:eastAsia="zh-CN"/>
              </w:rPr>
              <w:t>FIPOI</w:t>
            </w:r>
            <w:r w:rsidRPr="00721394">
              <w:rPr>
                <w:rFonts w:asciiTheme="minorHAnsi" w:eastAsia="STKaiti" w:hAnsiTheme="minorHAnsi" w:cstheme="minorHAnsi"/>
                <w:sz w:val="18"/>
                <w:szCs w:val="18"/>
                <w:lang w:val="en-US" w:eastAsia="zh-CN"/>
              </w:rPr>
              <w:t>的偿付</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1,493</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hideMark/>
          </w:tcPr>
          <w:p w:rsidR="00896967" w:rsidRPr="00721394" w:rsidRDefault="00896967" w:rsidP="00444B66">
            <w:pPr>
              <w:pStyle w:val="Tabletext"/>
              <w:spacing w:before="0" w:after="0"/>
              <w:rPr>
                <w:rFonts w:asciiTheme="minorHAnsi" w:hAnsiTheme="minorHAnsi" w:cstheme="minorHAnsi"/>
                <w:i/>
                <w:iCs/>
                <w:sz w:val="18"/>
                <w:szCs w:val="18"/>
                <w:lang w:val="en-US" w:eastAsia="zh-CN"/>
              </w:rPr>
            </w:pPr>
            <w:r w:rsidRPr="00721394">
              <w:rPr>
                <w:rFonts w:asciiTheme="minorHAnsi" w:eastAsia="STKaiti" w:hAnsiTheme="minorHAnsi" w:cstheme="minorHAnsi"/>
                <w:sz w:val="18"/>
                <w:szCs w:val="18"/>
                <w:lang w:val="en-US" w:eastAsia="zh-CN"/>
              </w:rPr>
              <w:t>可疑债务准备金的变化和使用</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-5,939</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hideMark/>
          </w:tcPr>
          <w:p w:rsidR="00896967" w:rsidRPr="00721394" w:rsidRDefault="00896967" w:rsidP="00444B66">
            <w:pPr>
              <w:pStyle w:val="Tabletext"/>
              <w:spacing w:before="0" w:after="0"/>
              <w:rPr>
                <w:rFonts w:asciiTheme="minorHAnsi" w:eastAsia="STKaiti" w:hAnsiTheme="minorHAnsi" w:cstheme="minorHAnsi"/>
                <w:sz w:val="18"/>
                <w:szCs w:val="18"/>
                <w:lang w:val="en-US"/>
              </w:rPr>
            </w:pPr>
            <w:r w:rsidRPr="00721394">
              <w:rPr>
                <w:rFonts w:asciiTheme="minorHAnsi" w:eastAsia="STKaiti" w:hAnsiTheme="minorHAnsi" w:cstheme="minorHAnsi"/>
                <w:sz w:val="18"/>
                <w:szCs w:val="18"/>
                <w:lang w:val="en-US"/>
              </w:rPr>
              <w:t>资产出售</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5</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vAlign w:val="bottom"/>
            <w:hideMark/>
          </w:tcPr>
          <w:p w:rsidR="00896967" w:rsidRPr="00721394" w:rsidRDefault="00896967" w:rsidP="00444B66">
            <w:pPr>
              <w:pStyle w:val="Tabletext"/>
              <w:spacing w:before="0" w:after="0"/>
              <w:rPr>
                <w:rFonts w:asciiTheme="minorHAnsi" w:eastAsia="STKaiti" w:hAnsiTheme="minorHAnsi" w:cstheme="minorHAnsi"/>
                <w:sz w:val="18"/>
                <w:szCs w:val="18"/>
                <w:lang w:val="en-US" w:eastAsia="zh-CN"/>
              </w:rPr>
            </w:pPr>
            <w:r w:rsidRPr="00721394">
              <w:rPr>
                <w:rFonts w:asciiTheme="minorHAnsi" w:eastAsia="STKaiti" w:hAnsiTheme="minorHAnsi" w:cstheme="minorHAnsi"/>
                <w:sz w:val="18"/>
                <w:szCs w:val="18"/>
                <w:lang w:val="en-US" w:eastAsia="zh-CN"/>
              </w:rPr>
              <w:t>其他费用</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-29</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2"/>
        </w:trPr>
        <w:tc>
          <w:tcPr>
            <w:tcW w:w="1348" w:type="pct"/>
            <w:tcBorders>
              <w:top w:val="nil"/>
              <w:left w:val="single" w:sz="4" w:space="0" w:color="auto"/>
              <w:bottom w:val="nil"/>
              <w:right w:val="nil"/>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70"/>
        </w:trPr>
        <w:tc>
          <w:tcPr>
            <w:tcW w:w="1348" w:type="pct"/>
            <w:tcBorders>
              <w:top w:val="single" w:sz="4" w:space="0" w:color="auto"/>
              <w:left w:val="single" w:sz="4" w:space="0" w:color="auto"/>
              <w:bottom w:val="single" w:sz="4" w:space="0" w:color="auto"/>
              <w:right w:val="nil"/>
            </w:tcBorders>
            <w:shd w:val="clear" w:color="auto" w:fill="auto"/>
            <w:hideMark/>
          </w:tcPr>
          <w:p w:rsidR="00896967" w:rsidRPr="00251C6F" w:rsidRDefault="00896967" w:rsidP="00444B66">
            <w:pPr>
              <w:pStyle w:val="Tablehead"/>
              <w:spacing w:after="0"/>
              <w:jc w:val="left"/>
              <w:rPr>
                <w:sz w:val="20"/>
                <w:lang w:val="en-US"/>
              </w:rPr>
            </w:pPr>
            <w:r w:rsidRPr="00251C6F">
              <w:rPr>
                <w:rFonts w:hint="eastAsia"/>
                <w:sz w:val="20"/>
                <w:lang w:val="en-US"/>
              </w:rPr>
              <w:t>IPSAS</w:t>
            </w:r>
            <w:r w:rsidRPr="00251C6F">
              <w:rPr>
                <w:rFonts w:hint="eastAsia"/>
                <w:sz w:val="20"/>
                <w:lang w:val="en-US"/>
              </w:rPr>
              <w:t>差额</w:t>
            </w:r>
            <w:r>
              <w:rPr>
                <w:rFonts w:hint="eastAsia"/>
                <w:sz w:val="20"/>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-25,794</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noWrap/>
            <w:hideMark/>
          </w:tcPr>
          <w:p w:rsidR="00896967" w:rsidRPr="002A1AD9" w:rsidRDefault="00896967" w:rsidP="00444B66">
            <w:pPr>
              <w:pStyle w:val="Tabletext"/>
              <w:spacing w:before="0" w:after="0"/>
              <w:rPr>
                <w:rFonts w:ascii="SimSun" w:hAnsi="SimSun"/>
                <w:sz w:val="18"/>
                <w:szCs w:val="18"/>
                <w:lang w:val="en-US" w:eastAsia="zh-CN"/>
              </w:rPr>
            </w:pPr>
            <w:r w:rsidRPr="002A1AD9">
              <w:rPr>
                <w:rFonts w:ascii="SimSun" w:hAnsi="SimSun"/>
                <w:sz w:val="18"/>
                <w:szCs w:val="18"/>
                <w:lang w:val="en-US" w:eastAsia="zh-CN"/>
              </w:rPr>
              <w:t>基金</w:t>
            </w:r>
            <w:r w:rsidRPr="00721394">
              <w:rPr>
                <w:rFonts w:asciiTheme="minorHAnsi" w:hAnsiTheme="minorHAnsi" w:cstheme="minorHAnsi"/>
                <w:sz w:val="18"/>
                <w:szCs w:val="18"/>
                <w:lang w:val="en-US" w:eastAsia="zh-CN"/>
              </w:rPr>
              <w:t>1000</w:t>
            </w:r>
            <w:r w:rsidRPr="00721394">
              <w:rPr>
                <w:rFonts w:asciiTheme="minorHAnsi" w:hAnsiTheme="minorHAnsi" w:cstheme="minorHAnsi"/>
                <w:sz w:val="18"/>
                <w:szCs w:val="18"/>
                <w:lang w:val="en-US" w:eastAsia="zh-CN"/>
              </w:rPr>
              <w:t>的盈余</w:t>
            </w:r>
            <w:r w:rsidRPr="002A1AD9">
              <w:rPr>
                <w:rFonts w:ascii="SimSun" w:hAnsi="SimSun" w:hint="eastAsia"/>
                <w:sz w:val="18"/>
                <w:szCs w:val="18"/>
                <w:lang w:val="en-US" w:eastAsia="zh-CN"/>
              </w:rPr>
              <w:t>/亏损</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11,365</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noWrap/>
            <w:hideMark/>
          </w:tcPr>
          <w:p w:rsidR="00896967" w:rsidRPr="002A1AD9" w:rsidRDefault="00896967" w:rsidP="00444B66">
            <w:pPr>
              <w:pStyle w:val="Tabletext"/>
              <w:spacing w:before="0" w:after="0"/>
              <w:rPr>
                <w:rFonts w:ascii="SimSun" w:hAnsi="SimSun"/>
                <w:sz w:val="18"/>
                <w:szCs w:val="18"/>
                <w:lang w:val="en-US" w:eastAsia="zh-CN"/>
              </w:rPr>
            </w:pPr>
            <w:r w:rsidRPr="002A1AD9">
              <w:rPr>
                <w:rFonts w:ascii="SimSun" w:hAnsi="SimSun" w:hint="eastAsia"/>
                <w:sz w:val="18"/>
                <w:szCs w:val="18"/>
                <w:lang w:val="en-US"/>
              </w:rPr>
              <w:t>投资</w:t>
            </w:r>
            <w:r w:rsidRPr="002A1AD9">
              <w:rPr>
                <w:rFonts w:ascii="SimSun" w:hAnsi="SimSun"/>
                <w:sz w:val="18"/>
                <w:szCs w:val="18"/>
                <w:lang w:val="en-US"/>
              </w:rPr>
              <w:t>基金</w:t>
            </w:r>
            <w:r w:rsidRPr="002A1AD9">
              <w:rPr>
                <w:rFonts w:ascii="SimSun" w:hAnsi="SimSun" w:hint="eastAsia"/>
                <w:sz w:val="18"/>
                <w:szCs w:val="18"/>
                <w:lang w:val="en-US" w:eastAsia="zh-CN"/>
              </w:rPr>
              <w:t>的</w:t>
            </w:r>
            <w:r w:rsidRPr="002A1AD9">
              <w:rPr>
                <w:rFonts w:ascii="SimSun" w:hAnsi="SimSun"/>
                <w:sz w:val="18"/>
                <w:szCs w:val="18"/>
                <w:lang w:val="en-US" w:eastAsia="zh-CN"/>
              </w:rPr>
              <w:t>增加</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-869</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noWrap/>
            <w:hideMark/>
          </w:tcPr>
          <w:p w:rsidR="00896967" w:rsidRPr="002A1AD9" w:rsidRDefault="00896967" w:rsidP="00444B66">
            <w:pPr>
              <w:pStyle w:val="Tabletext"/>
              <w:spacing w:before="0" w:after="0"/>
              <w:rPr>
                <w:rFonts w:ascii="SimSun" w:hAnsi="SimSun"/>
                <w:i/>
                <w:iCs/>
                <w:sz w:val="18"/>
                <w:szCs w:val="18"/>
                <w:lang w:val="en-US" w:eastAsia="zh-CN"/>
              </w:rPr>
            </w:pPr>
            <w:r w:rsidRPr="002A1AD9">
              <w:rPr>
                <w:rFonts w:ascii="SimSun" w:hAnsi="SimSun" w:hint="eastAsia"/>
                <w:sz w:val="18"/>
                <w:szCs w:val="18"/>
                <w:lang w:val="en-US" w:eastAsia="zh-CN"/>
              </w:rPr>
              <w:t>周边差额</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-1,780</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255"/>
        </w:trPr>
        <w:tc>
          <w:tcPr>
            <w:tcW w:w="1348" w:type="pct"/>
            <w:tcBorders>
              <w:top w:val="nil"/>
              <w:left w:val="single" w:sz="4" w:space="0" w:color="auto"/>
              <w:bottom w:val="nil"/>
              <w:right w:val="nil"/>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sz w:val="16"/>
                <w:szCs w:val="16"/>
                <w:lang w:val="en-US" w:eastAsia="zh-CN"/>
              </w:rPr>
            </w:pPr>
            <w:r w:rsidRPr="00097483">
              <w:rPr>
                <w:rFonts w:ascii="Arial" w:hAnsi="Arial" w:cs="Arial"/>
                <w:sz w:val="16"/>
                <w:szCs w:val="16"/>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3"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809" w:type="pct"/>
            <w:tcBorders>
              <w:top w:val="nil"/>
              <w:left w:val="nil"/>
              <w:bottom w:val="nil"/>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96967" w:rsidRPr="00097483" w:rsidTr="00444B66">
        <w:trPr>
          <w:trHeight w:val="510"/>
        </w:trPr>
        <w:tc>
          <w:tcPr>
            <w:tcW w:w="1348" w:type="pct"/>
            <w:tcBorders>
              <w:top w:val="single" w:sz="4" w:space="0" w:color="auto"/>
              <w:left w:val="single" w:sz="4" w:space="0" w:color="auto"/>
              <w:bottom w:val="single" w:sz="4" w:space="0" w:color="auto"/>
              <w:right w:val="nil"/>
            </w:tcBorders>
            <w:shd w:val="clear" w:color="auto" w:fill="auto"/>
            <w:vAlign w:val="center"/>
            <w:hideMark/>
          </w:tcPr>
          <w:p w:rsidR="00896967" w:rsidRPr="00721394" w:rsidRDefault="00896967" w:rsidP="00444B66">
            <w:pPr>
              <w:overflowPunct/>
              <w:adjustRightInd/>
              <w:spacing w:before="0"/>
              <w:textAlignment w:val="auto"/>
              <w:rPr>
                <w:rFonts w:ascii="Arial" w:hAnsi="Arial" w:cs="Arial"/>
                <w:b/>
                <w:bCs/>
                <w:color w:val="000000"/>
                <w:sz w:val="16"/>
                <w:szCs w:val="16"/>
                <w:lang w:val="en-US" w:eastAsia="zh-CN"/>
              </w:rPr>
            </w:pPr>
            <w:r w:rsidRPr="00721394">
              <w:rPr>
                <w:rFonts w:hint="eastAsia"/>
                <w:b/>
                <w:bCs/>
                <w:sz w:val="20"/>
                <w:lang w:val="en-US" w:eastAsia="zh-CN"/>
              </w:rPr>
              <w:t>财务业绩报表显示的</w:t>
            </w:r>
            <w:r>
              <w:rPr>
                <w:b/>
                <w:bCs/>
                <w:sz w:val="20"/>
                <w:lang w:val="en-US" w:eastAsia="zh-CN"/>
              </w:rPr>
              <w:br/>
            </w:r>
            <w:r w:rsidRPr="00721394">
              <w:rPr>
                <w:rFonts w:hint="eastAsia"/>
                <w:b/>
                <w:bCs/>
                <w:sz w:val="20"/>
                <w:lang w:val="en-US" w:eastAsia="zh-CN"/>
              </w:rPr>
              <w:t>盈余</w:t>
            </w:r>
            <w:r w:rsidRPr="00721394">
              <w:rPr>
                <w:b/>
                <w:bCs/>
                <w:sz w:val="20"/>
                <w:lang w:val="en-US" w:eastAsia="zh-CN"/>
              </w:rPr>
              <w:t>/</w:t>
            </w:r>
            <w:r w:rsidRPr="00721394">
              <w:rPr>
                <w:rFonts w:hint="eastAsia"/>
                <w:b/>
                <w:bCs/>
                <w:sz w:val="20"/>
                <w:lang w:val="en-US" w:eastAsia="zh-CN"/>
              </w:rPr>
              <w:t>赤字</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-17,078</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896967" w:rsidRPr="00097483" w:rsidRDefault="00896967" w:rsidP="00444B66">
            <w:pPr>
              <w:overflowPunct/>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r>
    </w:tbl>
    <w:p w:rsidR="00896967" w:rsidRDefault="00896967" w:rsidP="00896967">
      <w:pPr>
        <w:spacing w:before="240"/>
        <w:ind w:firstLineChars="200" w:firstLine="480"/>
        <w:rPr>
          <w:lang w:val="fr-FR" w:eastAsia="zh-CN"/>
        </w:rPr>
      </w:pPr>
      <w:r>
        <w:rPr>
          <w:rFonts w:hint="eastAsia"/>
          <w:lang w:val="fr-FR" w:eastAsia="zh-CN"/>
        </w:rPr>
        <w:t>欲了解更多信息，见说明</w:t>
      </w:r>
      <w:r>
        <w:rPr>
          <w:lang w:val="fr-FR" w:eastAsia="zh-CN"/>
        </w:rPr>
        <w:t>25</w:t>
      </w:r>
      <w:r>
        <w:rPr>
          <w:rFonts w:hint="eastAsia"/>
          <w:lang w:val="fr-FR" w:eastAsia="zh-CN"/>
        </w:rPr>
        <w:t>。</w:t>
      </w:r>
      <w:bookmarkStart w:id="75" w:name="_Toc329165775"/>
      <w:r>
        <w:rPr>
          <w:lang w:eastAsia="zh-CN"/>
        </w:rPr>
        <w:br w:type="page"/>
      </w:r>
    </w:p>
    <w:p w:rsidR="00896967" w:rsidRDefault="00896967" w:rsidP="00896967">
      <w:pPr>
        <w:pStyle w:val="Annextitle"/>
        <w:rPr>
          <w:lang w:val="fr-FR" w:eastAsia="zh-CN"/>
        </w:rPr>
      </w:pPr>
      <w:bookmarkStart w:id="76" w:name="_Toc482894785"/>
      <w:bookmarkStart w:id="77" w:name="_Toc482892541"/>
      <w:bookmarkStart w:id="78" w:name="_Toc511116012"/>
      <w:bookmarkStart w:id="79" w:name="_Toc511768683"/>
      <w:r>
        <w:rPr>
          <w:rFonts w:asciiTheme="minorHAnsi" w:eastAsiaTheme="minorEastAsia" w:hAnsiTheme="minorHAnsi" w:hint="eastAsia"/>
          <w:lang w:eastAsia="zh-CN"/>
        </w:rPr>
        <w:lastRenderedPageBreak/>
        <w:t>财务报表说明</w:t>
      </w:r>
      <w:bookmarkEnd w:id="75"/>
      <w:bookmarkEnd w:id="76"/>
      <w:bookmarkEnd w:id="77"/>
      <w:bookmarkEnd w:id="78"/>
      <w:bookmarkEnd w:id="79"/>
    </w:p>
    <w:p w:rsidR="00896967" w:rsidRDefault="00896967" w:rsidP="00896967">
      <w:pPr>
        <w:pStyle w:val="Heading2"/>
        <w:rPr>
          <w:lang w:val="fr-FR" w:eastAsia="zh-CN"/>
        </w:rPr>
      </w:pPr>
      <w:bookmarkStart w:id="80" w:name="_Toc329165776"/>
      <w:bookmarkStart w:id="81" w:name="_Toc305502567"/>
      <w:bookmarkStart w:id="82" w:name="_Toc482892542"/>
      <w:bookmarkStart w:id="83" w:name="_Toc482870825"/>
      <w:bookmarkStart w:id="84" w:name="_Toc511768684"/>
      <w:bookmarkStart w:id="85" w:name="_Toc511813743"/>
      <w:bookmarkStart w:id="86" w:name="_Toc511817826"/>
      <w:r>
        <w:rPr>
          <w:rFonts w:hint="eastAsia"/>
          <w:lang w:eastAsia="zh-CN"/>
        </w:rPr>
        <w:t>说明</w:t>
      </w:r>
      <w:r>
        <w:rPr>
          <w:lang w:val="fr-FR" w:eastAsia="zh-CN"/>
        </w:rPr>
        <w:t>1</w:t>
      </w:r>
      <w:r>
        <w:rPr>
          <w:lang w:val="fr-FR" w:eastAsia="zh-CN"/>
        </w:rPr>
        <w:tab/>
      </w:r>
      <w:bookmarkEnd w:id="80"/>
      <w:bookmarkEnd w:id="81"/>
      <w:r>
        <w:rPr>
          <w:rFonts w:hint="eastAsia"/>
          <w:lang w:val="fr-FR" w:eastAsia="zh-CN"/>
        </w:rPr>
        <w:t>国际电联的目标</w:t>
      </w:r>
      <w:bookmarkEnd w:id="82"/>
      <w:bookmarkEnd w:id="83"/>
      <w:bookmarkEnd w:id="84"/>
      <w:bookmarkEnd w:id="85"/>
      <w:bookmarkEnd w:id="86"/>
    </w:p>
    <w:p w:rsidR="00896967" w:rsidRDefault="00896967" w:rsidP="00896967">
      <w:pPr>
        <w:ind w:firstLineChars="200" w:firstLine="480"/>
        <w:rPr>
          <w:lang w:eastAsia="zh-CN"/>
        </w:rPr>
      </w:pPr>
      <w:r>
        <w:rPr>
          <w:rFonts w:hint="eastAsia"/>
          <w:lang w:eastAsia="zh-CN"/>
        </w:rPr>
        <w:t>国际电信联盟</w:t>
      </w:r>
      <w:r>
        <w:rPr>
          <w:rFonts w:hint="eastAsia"/>
          <w:lang w:val="fr-FR" w:eastAsia="zh-CN"/>
        </w:rPr>
        <w:t>（</w:t>
      </w:r>
      <w:r>
        <w:rPr>
          <w:lang w:val="fr-FR" w:eastAsia="zh-CN"/>
        </w:rPr>
        <w:t>ITU</w:t>
      </w:r>
      <w:r>
        <w:rPr>
          <w:rFonts w:hint="eastAsia"/>
          <w:lang w:val="fr-FR" w:eastAsia="zh-CN"/>
        </w:rPr>
        <w:t>）</w:t>
      </w:r>
      <w:r>
        <w:rPr>
          <w:rFonts w:hint="eastAsia"/>
          <w:lang w:eastAsia="zh-CN"/>
        </w:rPr>
        <w:t>是主管信息通信技术</w:t>
      </w:r>
      <w:r>
        <w:rPr>
          <w:rFonts w:hint="eastAsia"/>
          <w:lang w:val="fr-FR" w:eastAsia="zh-CN"/>
        </w:rPr>
        <w:t>（</w:t>
      </w:r>
      <w:r>
        <w:rPr>
          <w:lang w:val="fr-FR" w:eastAsia="zh-CN"/>
        </w:rPr>
        <w:t>ICT</w:t>
      </w:r>
      <w:r>
        <w:rPr>
          <w:rFonts w:hint="eastAsia"/>
          <w:lang w:val="fr-FR" w:eastAsia="zh-CN"/>
        </w:rPr>
        <w:t>）</w:t>
      </w:r>
      <w:r>
        <w:rPr>
          <w:rFonts w:hint="eastAsia"/>
          <w:lang w:eastAsia="zh-CN"/>
        </w:rPr>
        <w:t>的</w:t>
      </w:r>
      <w:hyperlink r:id="rId29" w:history="1">
        <w:r>
          <w:rPr>
            <w:rStyle w:val="Hyperlink"/>
            <w:rFonts w:asciiTheme="minorHAnsi" w:hAnsiTheme="minorHAnsi" w:hint="eastAsia"/>
            <w:lang w:eastAsia="zh-CN"/>
          </w:rPr>
          <w:t>联合国</w:t>
        </w:r>
      </w:hyperlink>
      <w:r>
        <w:rPr>
          <w:rFonts w:hint="eastAsia"/>
          <w:lang w:eastAsia="zh-CN"/>
        </w:rPr>
        <w:t>专门机构。作为全球连接政府和私营部门的桥梁，国际电联通过其三个主要部门，即</w:t>
      </w:r>
      <w:hyperlink r:id="rId30" w:history="1">
        <w:r>
          <w:rPr>
            <w:rStyle w:val="Hyperlink"/>
            <w:rFonts w:asciiTheme="minorHAnsi" w:hAnsiTheme="minorHAnsi" w:hint="eastAsia"/>
            <w:lang w:eastAsia="zh-CN"/>
          </w:rPr>
          <w:t>无线电通信部门</w:t>
        </w:r>
      </w:hyperlink>
      <w:r>
        <w:rPr>
          <w:rFonts w:hint="eastAsia"/>
          <w:lang w:eastAsia="zh-CN"/>
        </w:rPr>
        <w:t>、</w:t>
      </w:r>
      <w:hyperlink r:id="rId31" w:history="1">
        <w:r>
          <w:rPr>
            <w:rStyle w:val="Hyperlink"/>
            <w:rFonts w:asciiTheme="minorHAnsi" w:hAnsiTheme="minorHAnsi" w:hint="eastAsia"/>
            <w:lang w:eastAsia="zh-CN"/>
          </w:rPr>
          <w:t>电信标准化部门</w:t>
        </w:r>
      </w:hyperlink>
      <w:r>
        <w:rPr>
          <w:rFonts w:hint="eastAsia"/>
          <w:lang w:eastAsia="zh-CN"/>
        </w:rPr>
        <w:t>和</w:t>
      </w:r>
      <w:hyperlink r:id="rId32" w:history="1">
        <w:r>
          <w:rPr>
            <w:rStyle w:val="Hyperlink"/>
            <w:rFonts w:asciiTheme="minorHAnsi" w:hAnsiTheme="minorHAnsi" w:hint="eastAsia"/>
            <w:lang w:eastAsia="zh-CN"/>
          </w:rPr>
          <w:t>电信发展部门</w:t>
        </w:r>
      </w:hyperlink>
      <w:r>
        <w:rPr>
          <w:rFonts w:hint="eastAsia"/>
          <w:lang w:eastAsia="zh-CN"/>
        </w:rPr>
        <w:t>，推进世界的通信事业。国际电联充分承认各国管理其电信业务的主权。</w:t>
      </w:r>
    </w:p>
    <w:p w:rsidR="00896967" w:rsidRDefault="00896967" w:rsidP="00896967">
      <w:pPr>
        <w:ind w:firstLineChars="200" w:firstLine="480"/>
        <w:rPr>
          <w:lang w:eastAsia="zh-CN"/>
        </w:rPr>
      </w:pPr>
      <w:r>
        <w:rPr>
          <w:rFonts w:hint="eastAsia"/>
          <w:lang w:eastAsia="zh-CN"/>
        </w:rPr>
        <w:t>国际电联还主办国际电联</w:t>
      </w:r>
      <w:hyperlink r:id="rId33" w:history="1">
        <w:r>
          <w:rPr>
            <w:rStyle w:val="Hyperlink"/>
            <w:rFonts w:asciiTheme="minorHAnsi" w:hAnsiTheme="minorHAnsi" w:hint="eastAsia"/>
            <w:lang w:eastAsia="zh-CN"/>
          </w:rPr>
          <w:t>电信展</w:t>
        </w:r>
      </w:hyperlink>
      <w:r>
        <w:rPr>
          <w:rFonts w:hint="eastAsia"/>
          <w:lang w:eastAsia="zh-CN"/>
        </w:rPr>
        <w:t>活动，是主要负责举办</w:t>
      </w:r>
      <w:hyperlink r:id="rId34" w:history="1">
        <w:r>
          <w:rPr>
            <w:rStyle w:val="Hyperlink"/>
            <w:rFonts w:asciiTheme="minorHAnsi" w:hAnsiTheme="minorHAnsi" w:hint="eastAsia"/>
            <w:lang w:eastAsia="zh-CN"/>
          </w:rPr>
          <w:t>信息社会世界高峰会议</w:t>
        </w:r>
      </w:hyperlink>
      <w:r>
        <w:rPr>
          <w:rFonts w:hint="eastAsia"/>
          <w:lang w:eastAsia="zh-CN"/>
        </w:rPr>
        <w:t>的实体。</w:t>
      </w:r>
    </w:p>
    <w:p w:rsidR="00896967" w:rsidRDefault="00896967" w:rsidP="00896967">
      <w:pPr>
        <w:ind w:firstLineChars="200" w:firstLine="480"/>
        <w:rPr>
          <w:lang w:eastAsia="zh-CN"/>
        </w:rPr>
      </w:pPr>
      <w:r>
        <w:rPr>
          <w:rFonts w:hint="eastAsia"/>
          <w:lang w:eastAsia="zh-CN"/>
        </w:rPr>
        <w:t>国际电联总部设在瑞士日内瓦（</w:t>
      </w:r>
      <w:r>
        <w:rPr>
          <w:lang w:eastAsia="zh-CN"/>
        </w:rPr>
        <w:t>Place des Nations</w:t>
      </w:r>
      <w:r>
        <w:rPr>
          <w:rFonts w:hint="eastAsia"/>
          <w:lang w:eastAsia="zh-CN"/>
        </w:rPr>
        <w:t>，</w:t>
      </w:r>
      <w:r>
        <w:rPr>
          <w:lang w:eastAsia="zh-CN"/>
        </w:rPr>
        <w:t>1211 Geneva 20</w:t>
      </w:r>
      <w:r>
        <w:rPr>
          <w:rFonts w:hint="eastAsia"/>
          <w:lang w:eastAsia="zh-CN"/>
        </w:rPr>
        <w:t>），拥有</w:t>
      </w:r>
      <w:r>
        <w:rPr>
          <w:lang w:eastAsia="zh-CN"/>
        </w:rPr>
        <w:t>193</w:t>
      </w:r>
      <w:r>
        <w:rPr>
          <w:rFonts w:hint="eastAsia"/>
          <w:lang w:eastAsia="zh-CN"/>
        </w:rPr>
        <w:t>个</w:t>
      </w:r>
      <w:hyperlink r:id="rId35" w:history="1">
        <w:r>
          <w:rPr>
            <w:rStyle w:val="Hyperlink"/>
            <w:rFonts w:asciiTheme="minorHAnsi" w:hAnsiTheme="minorHAnsi" w:hint="eastAsia"/>
            <w:lang w:eastAsia="zh-CN"/>
          </w:rPr>
          <w:t>成员国</w:t>
        </w:r>
      </w:hyperlink>
      <w:r>
        <w:rPr>
          <w:rFonts w:hint="eastAsia"/>
          <w:lang w:eastAsia="zh-CN"/>
        </w:rPr>
        <w:t>和</w:t>
      </w:r>
      <w:r>
        <w:rPr>
          <w:rFonts w:hint="eastAsia"/>
          <w:lang w:eastAsia="zh-CN"/>
        </w:rPr>
        <w:t>8</w:t>
      </w:r>
      <w:r>
        <w:rPr>
          <w:lang w:eastAsia="zh-CN"/>
        </w:rPr>
        <w:t>00</w:t>
      </w:r>
      <w:r>
        <w:rPr>
          <w:rFonts w:hint="eastAsia"/>
          <w:lang w:eastAsia="zh-CN"/>
        </w:rPr>
        <w:t>多个</w:t>
      </w:r>
      <w:hyperlink r:id="rId36" w:history="1">
        <w:r>
          <w:rPr>
            <w:rStyle w:val="Hyperlink"/>
            <w:rFonts w:asciiTheme="minorHAnsi" w:hAnsiTheme="minorHAnsi" w:hint="eastAsia"/>
            <w:lang w:eastAsia="zh-CN"/>
          </w:rPr>
          <w:t>部门成员</w:t>
        </w:r>
      </w:hyperlink>
      <w:r>
        <w:rPr>
          <w:rFonts w:hint="eastAsia"/>
          <w:lang w:eastAsia="zh-CN"/>
        </w:rPr>
        <w:t>、</w:t>
      </w:r>
      <w:hyperlink r:id="rId37" w:history="1">
        <w:r>
          <w:rPr>
            <w:rStyle w:val="Hyperlink"/>
            <w:rFonts w:asciiTheme="minorHAnsi" w:hAnsiTheme="minorHAnsi" w:hint="eastAsia"/>
            <w:lang w:eastAsia="zh-CN"/>
          </w:rPr>
          <w:t>部门准成员</w:t>
        </w:r>
      </w:hyperlink>
      <w:r>
        <w:rPr>
          <w:rFonts w:hint="eastAsia"/>
          <w:lang w:eastAsia="zh-CN"/>
        </w:rPr>
        <w:t>和学术成员。国际电联下设四个区域代表处、八个地区办事处，在纽约没有联合国联络办公室并在总部设有欧洲事务协调处。</w:t>
      </w:r>
    </w:p>
    <w:p w:rsidR="00896967" w:rsidRDefault="00896967" w:rsidP="00896967">
      <w:pPr>
        <w:ind w:firstLineChars="200" w:firstLine="480"/>
        <w:rPr>
          <w:lang w:eastAsia="zh-CN"/>
        </w:rPr>
      </w:pPr>
      <w:r>
        <w:rPr>
          <w:rFonts w:hint="eastAsia"/>
          <w:lang w:eastAsia="zh-CN"/>
        </w:rPr>
        <w:t>国际电联的宗旨是：</w:t>
      </w:r>
    </w:p>
    <w:p w:rsidR="00896967" w:rsidRDefault="00896967" w:rsidP="00896967">
      <w:pPr>
        <w:pStyle w:val="enumlev1"/>
        <w:rPr>
          <w:lang w:eastAsia="zh-CN"/>
        </w:rPr>
      </w:pPr>
      <w:r>
        <w:rPr>
          <w:lang w:eastAsia="zh-CN"/>
        </w:rPr>
        <w:t>–</w:t>
      </w:r>
      <w:r>
        <w:rPr>
          <w:lang w:eastAsia="zh-CN"/>
        </w:rPr>
        <w:tab/>
      </w:r>
      <w:r>
        <w:rPr>
          <w:rFonts w:hint="eastAsia"/>
          <w:lang w:eastAsia="zh-CN"/>
        </w:rPr>
        <w:t>保持和扩大所有国际电联成员国之间的国际合作，以改进和合理使用各种电信；</w:t>
      </w:r>
    </w:p>
    <w:p w:rsidR="00896967" w:rsidRDefault="00896967" w:rsidP="00896967">
      <w:pPr>
        <w:pStyle w:val="enumlev1"/>
        <w:rPr>
          <w:lang w:eastAsia="zh-CN"/>
        </w:rPr>
      </w:pPr>
      <w:r>
        <w:rPr>
          <w:lang w:eastAsia="zh-CN"/>
        </w:rPr>
        <w:t>–</w:t>
      </w:r>
      <w:r>
        <w:rPr>
          <w:lang w:eastAsia="zh-CN"/>
        </w:rPr>
        <w:tab/>
      </w:r>
      <w:r>
        <w:rPr>
          <w:rFonts w:hint="eastAsia"/>
          <w:lang w:eastAsia="zh-CN"/>
        </w:rPr>
        <w:t>促进技术设施的发展及其最有效的运营，以提高电信业务的效率，增强其效用并尽量使之为公众普遍利用；</w:t>
      </w:r>
    </w:p>
    <w:p w:rsidR="00896967" w:rsidRDefault="00896967" w:rsidP="00896967">
      <w:pPr>
        <w:pStyle w:val="enumlev1"/>
        <w:rPr>
          <w:lang w:eastAsia="zh-CN"/>
        </w:rPr>
      </w:pPr>
      <w:r>
        <w:rPr>
          <w:lang w:eastAsia="zh-CN"/>
        </w:rPr>
        <w:t>–</w:t>
      </w:r>
      <w:r>
        <w:rPr>
          <w:lang w:eastAsia="zh-CN"/>
        </w:rPr>
        <w:tab/>
      </w:r>
      <w:r>
        <w:rPr>
          <w:rFonts w:hint="eastAsia"/>
          <w:lang w:eastAsia="zh-CN"/>
        </w:rPr>
        <w:t>促使世界上所有居民都得益于新的电信技术；</w:t>
      </w:r>
    </w:p>
    <w:p w:rsidR="00896967" w:rsidRDefault="00896967" w:rsidP="00896967">
      <w:pPr>
        <w:pStyle w:val="enumlev1"/>
        <w:rPr>
          <w:lang w:eastAsia="zh-CN"/>
        </w:rPr>
      </w:pPr>
      <w:r>
        <w:rPr>
          <w:lang w:eastAsia="zh-CN"/>
        </w:rPr>
        <w:t>–</w:t>
      </w:r>
      <w:r>
        <w:rPr>
          <w:lang w:eastAsia="zh-CN"/>
        </w:rPr>
        <w:tab/>
      </w:r>
      <w:r>
        <w:rPr>
          <w:rFonts w:hint="eastAsia"/>
          <w:lang w:eastAsia="zh-CN"/>
        </w:rPr>
        <w:t>推动电信业务的使用，增进和平的关系；</w:t>
      </w:r>
    </w:p>
    <w:p w:rsidR="00896967" w:rsidRDefault="00896967" w:rsidP="00896967">
      <w:pPr>
        <w:pStyle w:val="enumlev1"/>
        <w:rPr>
          <w:lang w:eastAsia="zh-CN"/>
        </w:rPr>
      </w:pPr>
      <w:r>
        <w:rPr>
          <w:lang w:eastAsia="zh-CN"/>
        </w:rPr>
        <w:t>–</w:t>
      </w:r>
      <w:r>
        <w:rPr>
          <w:lang w:eastAsia="zh-CN"/>
        </w:rPr>
        <w:tab/>
      </w:r>
      <w:r>
        <w:rPr>
          <w:rFonts w:hint="eastAsia"/>
          <w:lang w:eastAsia="zh-CN"/>
        </w:rPr>
        <w:t>协调各成员国的行动，促进在成员国和部门成员之间建立富有成果和建设性的合作和伙伴关系，以达到上述目的；</w:t>
      </w:r>
    </w:p>
    <w:p w:rsidR="00896967" w:rsidRDefault="00896967" w:rsidP="00896967">
      <w:pPr>
        <w:pStyle w:val="enumlev1"/>
        <w:rPr>
          <w:lang w:eastAsia="zh-CN"/>
        </w:rPr>
      </w:pPr>
      <w:r>
        <w:rPr>
          <w:lang w:eastAsia="zh-CN"/>
        </w:rPr>
        <w:t>–</w:t>
      </w:r>
      <w:r>
        <w:rPr>
          <w:lang w:eastAsia="zh-CN"/>
        </w:rPr>
        <w:tab/>
      </w:r>
      <w:r>
        <w:rPr>
          <w:rFonts w:hint="eastAsia"/>
          <w:lang w:eastAsia="zh-CN"/>
        </w:rPr>
        <w:t>通过与其他世界性和区域性政府间组织以及那些与电信有关的非政府组织的合作，在国际层面上促进从更宽的角度对待全球信息经济和社会中的电信问题，</w:t>
      </w:r>
    </w:p>
    <w:p w:rsidR="00896967" w:rsidRDefault="00896967" w:rsidP="00896967">
      <w:pPr>
        <w:ind w:firstLineChars="200" w:firstLine="480"/>
        <w:rPr>
          <w:lang w:eastAsia="zh-CN"/>
        </w:rPr>
      </w:pPr>
      <w:r>
        <w:rPr>
          <w:rFonts w:hint="eastAsia"/>
          <w:lang w:eastAsia="zh-CN"/>
        </w:rPr>
        <w:t>为此，国际电联须重点：</w:t>
      </w:r>
    </w:p>
    <w:p w:rsidR="00896967" w:rsidRDefault="00896967" w:rsidP="00896967">
      <w:pPr>
        <w:pStyle w:val="enumlev1"/>
        <w:rPr>
          <w:lang w:eastAsia="zh-CN"/>
        </w:rPr>
      </w:pPr>
      <w:r>
        <w:rPr>
          <w:lang w:eastAsia="zh-CN"/>
        </w:rPr>
        <w:t>–</w:t>
      </w:r>
      <w:r>
        <w:rPr>
          <w:lang w:eastAsia="zh-CN"/>
        </w:rPr>
        <w:tab/>
      </w:r>
      <w:r>
        <w:rPr>
          <w:rFonts w:hint="eastAsia"/>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p w:rsidR="00896967" w:rsidRDefault="00896967" w:rsidP="00896967">
      <w:pPr>
        <w:pStyle w:val="enumlev1"/>
        <w:rPr>
          <w:lang w:eastAsia="zh-CN"/>
        </w:rPr>
      </w:pPr>
      <w:r>
        <w:rPr>
          <w:lang w:eastAsia="zh-CN"/>
        </w:rPr>
        <w:t>–</w:t>
      </w:r>
      <w:r>
        <w:rPr>
          <w:lang w:eastAsia="zh-CN"/>
        </w:rPr>
        <w:tab/>
      </w:r>
      <w:r>
        <w:rPr>
          <w:rFonts w:hint="eastAsia"/>
          <w:lang w:eastAsia="zh-CN"/>
        </w:rPr>
        <w:t>协调各种努力，消除不同国家无线电台之间的有害干扰，改进无线电通信业务中无线电频谱的利用，改进对地静止卫星轨道及其他卫星轨道的利用；</w:t>
      </w:r>
    </w:p>
    <w:p w:rsidR="00896967" w:rsidRDefault="00896967" w:rsidP="00896967">
      <w:pPr>
        <w:pStyle w:val="enumlev1"/>
        <w:rPr>
          <w:lang w:eastAsia="zh-CN"/>
        </w:rPr>
      </w:pPr>
      <w:r>
        <w:rPr>
          <w:lang w:eastAsia="zh-CN"/>
        </w:rPr>
        <w:t>–</w:t>
      </w:r>
      <w:r>
        <w:rPr>
          <w:lang w:eastAsia="zh-CN"/>
        </w:rPr>
        <w:tab/>
      </w:r>
      <w:r>
        <w:rPr>
          <w:rFonts w:hint="eastAsia"/>
          <w:lang w:eastAsia="zh-CN"/>
        </w:rPr>
        <w:t>促进全世界的电信标准化，实现令人满意的服务质量；</w:t>
      </w:r>
    </w:p>
    <w:p w:rsidR="00896967" w:rsidRDefault="00896967" w:rsidP="00896967">
      <w:pPr>
        <w:pStyle w:val="enumlev1"/>
        <w:rPr>
          <w:lang w:eastAsia="zh-CN"/>
        </w:rPr>
      </w:pPr>
      <w:r>
        <w:rPr>
          <w:lang w:eastAsia="zh-CN"/>
        </w:rPr>
        <w:t>–</w:t>
      </w:r>
      <w:r>
        <w:rPr>
          <w:lang w:eastAsia="zh-CN"/>
        </w:rPr>
        <w:tab/>
      </w:r>
      <w:r>
        <w:rPr>
          <w:rFonts w:hint="eastAsia"/>
          <w:lang w:eastAsia="zh-CN"/>
        </w:rPr>
        <w:t>借助所掌握的一切手段，包括酌情通过参加联合国的有关方案和利用自身的资源，在向发展中国家提供技术援助和在发展中国家建立、发展和改善电信设备和网络方面促进国际合作和团结；</w:t>
      </w:r>
    </w:p>
    <w:p w:rsidR="00896967" w:rsidRDefault="00896967" w:rsidP="00896967">
      <w:pPr>
        <w:pStyle w:val="enumlev1"/>
        <w:rPr>
          <w:lang w:eastAsia="zh-CN"/>
        </w:rPr>
      </w:pPr>
      <w:r>
        <w:rPr>
          <w:lang w:eastAsia="zh-CN"/>
        </w:rPr>
        <w:t>–</w:t>
      </w:r>
      <w:r>
        <w:rPr>
          <w:lang w:eastAsia="zh-CN"/>
        </w:rPr>
        <w:tab/>
      </w:r>
      <w:r>
        <w:rPr>
          <w:rFonts w:hint="eastAsia"/>
          <w:lang w:eastAsia="zh-CN"/>
        </w:rPr>
        <w:t>协调各种努力，使电信设施，尤其是采用空间技术的电信设施得以和谐地发展，并尽可能充分利用它们；</w:t>
      </w:r>
    </w:p>
    <w:p w:rsidR="00896967" w:rsidRDefault="00896967" w:rsidP="00896967">
      <w:pPr>
        <w:pStyle w:val="enumlev1"/>
        <w:rPr>
          <w:lang w:eastAsia="zh-CN"/>
        </w:rPr>
      </w:pPr>
      <w:r>
        <w:rPr>
          <w:lang w:eastAsia="zh-CN"/>
        </w:rPr>
        <w:t>–</w:t>
      </w:r>
      <w:r>
        <w:rPr>
          <w:lang w:eastAsia="zh-CN"/>
        </w:rPr>
        <w:tab/>
      </w:r>
      <w:r>
        <w:rPr>
          <w:rFonts w:hint="eastAsia"/>
          <w:lang w:eastAsia="zh-CN"/>
        </w:rPr>
        <w:t>促进成员国与部门成员之间的合作，以便制订与有效服务相对称的尽可能低廉的费率，同时考虑到维持良好的独立电信财务管理的必要性</w:t>
      </w:r>
    </w:p>
    <w:p w:rsidR="00896967" w:rsidRDefault="00896967" w:rsidP="00896967">
      <w:pPr>
        <w:pStyle w:val="enumlev1"/>
        <w:rPr>
          <w:lang w:eastAsia="zh-CN"/>
        </w:rPr>
      </w:pPr>
      <w:r>
        <w:rPr>
          <w:lang w:eastAsia="zh-CN"/>
        </w:rPr>
        <w:t>–</w:t>
      </w:r>
      <w:r>
        <w:rPr>
          <w:lang w:eastAsia="zh-CN"/>
        </w:rPr>
        <w:tab/>
      </w:r>
      <w:r>
        <w:rPr>
          <w:rFonts w:hint="eastAsia"/>
          <w:lang w:eastAsia="zh-CN"/>
        </w:rPr>
        <w:t>通过在电信业务上的合作，促进各种保证生命安全的措施得以采用；</w:t>
      </w:r>
    </w:p>
    <w:p w:rsidR="00896967" w:rsidRDefault="00896967" w:rsidP="00896967">
      <w:pPr>
        <w:pStyle w:val="enumlev1"/>
        <w:rPr>
          <w:lang w:eastAsia="zh-CN"/>
        </w:rPr>
      </w:pPr>
      <w:r>
        <w:rPr>
          <w:lang w:eastAsia="zh-CN"/>
        </w:rPr>
        <w:t>–</w:t>
      </w:r>
      <w:r>
        <w:rPr>
          <w:lang w:eastAsia="zh-CN"/>
        </w:rPr>
        <w:tab/>
      </w:r>
      <w:r>
        <w:rPr>
          <w:rFonts w:hint="eastAsia"/>
          <w:lang w:eastAsia="zh-CN"/>
        </w:rPr>
        <w:t>对各种电信问题进行研究，制定规则，通过决议，编拟建议和意见，并收集与出版资料；</w:t>
      </w:r>
    </w:p>
    <w:p w:rsidR="00896967" w:rsidRDefault="00896967" w:rsidP="00896967">
      <w:pPr>
        <w:pStyle w:val="enumlev1"/>
        <w:rPr>
          <w:lang w:eastAsia="zh-CN"/>
        </w:rPr>
      </w:pPr>
      <w:r>
        <w:rPr>
          <w:lang w:eastAsia="zh-CN"/>
        </w:rPr>
        <w:lastRenderedPageBreak/>
        <w:t>–</w:t>
      </w:r>
      <w:r>
        <w:rPr>
          <w:lang w:eastAsia="zh-CN"/>
        </w:rPr>
        <w:tab/>
      </w:r>
      <w:r>
        <w:rPr>
          <w:rFonts w:hint="eastAsia"/>
          <w:lang w:eastAsia="zh-CN"/>
        </w:rPr>
        <w:t>与国际上的金融和开发组织一道，促进优惠和有利的信贷额度的建立，用于发展具有社会效益的项目，特别是那些旨在将电信业务扩展至各国最闭塞的地区的项目；</w:t>
      </w:r>
    </w:p>
    <w:p w:rsidR="00896967" w:rsidRDefault="00896967" w:rsidP="00896967">
      <w:pPr>
        <w:pStyle w:val="enumlev1"/>
        <w:rPr>
          <w:lang w:eastAsia="zh-CN"/>
        </w:rPr>
      </w:pPr>
      <w:r>
        <w:rPr>
          <w:lang w:eastAsia="zh-CN"/>
        </w:rPr>
        <w:t>–</w:t>
      </w:r>
      <w:r>
        <w:rPr>
          <w:lang w:eastAsia="zh-CN"/>
        </w:rPr>
        <w:tab/>
      </w:r>
      <w:r>
        <w:rPr>
          <w:rFonts w:hint="eastAsia"/>
          <w:lang w:eastAsia="zh-CN"/>
        </w:rPr>
        <w:t>促进有关实体参与国际电联的活动，并加强与区域性组织和其他组织的合作，以实现国际电联的宗旨。</w:t>
      </w:r>
    </w:p>
    <w:p w:rsidR="00896967" w:rsidRDefault="00896967" w:rsidP="00896967">
      <w:pPr>
        <w:ind w:firstLineChars="200" w:firstLine="480"/>
        <w:rPr>
          <w:lang w:eastAsia="zh-CN"/>
        </w:rPr>
      </w:pPr>
      <w:r>
        <w:rPr>
          <w:rFonts w:hint="eastAsia"/>
          <w:lang w:eastAsia="zh-CN"/>
        </w:rPr>
        <w:t>全权代表大会是国际电信联盟（</w:t>
      </w:r>
      <w:r>
        <w:rPr>
          <w:lang w:eastAsia="zh-CN"/>
        </w:rPr>
        <w:t>ITU</w:t>
      </w:r>
      <w:r>
        <w:rPr>
          <w:rFonts w:hint="eastAsia"/>
          <w:lang w:eastAsia="zh-CN"/>
        </w:rPr>
        <w:t>）的最高权力机构。该大会每四年召开一次，旨在：</w:t>
      </w:r>
    </w:p>
    <w:p w:rsidR="00896967" w:rsidRDefault="00896967" w:rsidP="00896967">
      <w:pPr>
        <w:pStyle w:val="enumlev1"/>
        <w:rPr>
          <w:lang w:eastAsia="zh-CN"/>
        </w:rPr>
      </w:pPr>
      <w:r>
        <w:rPr>
          <w:lang w:eastAsia="zh-CN"/>
        </w:rPr>
        <w:t>•</w:t>
      </w:r>
      <w:r>
        <w:rPr>
          <w:lang w:eastAsia="zh-CN"/>
        </w:rPr>
        <w:tab/>
      </w:r>
      <w:r>
        <w:rPr>
          <w:rFonts w:hint="eastAsia"/>
          <w:lang w:eastAsia="zh-CN"/>
        </w:rPr>
        <w:t>确定国际电联的总体政策，</w:t>
      </w:r>
    </w:p>
    <w:p w:rsidR="00896967" w:rsidRDefault="00896967" w:rsidP="00896967">
      <w:pPr>
        <w:pStyle w:val="enumlev1"/>
        <w:rPr>
          <w:lang w:eastAsia="zh-CN"/>
        </w:rPr>
      </w:pPr>
      <w:r>
        <w:rPr>
          <w:lang w:eastAsia="zh-CN"/>
        </w:rPr>
        <w:t>•</w:t>
      </w:r>
      <w:r>
        <w:rPr>
          <w:lang w:eastAsia="zh-CN"/>
        </w:rPr>
        <w:tab/>
      </w:r>
      <w:r>
        <w:rPr>
          <w:rFonts w:hint="eastAsia"/>
          <w:lang w:eastAsia="zh-CN"/>
        </w:rPr>
        <w:t>通过四年期的战略规划和财务规划，并</w:t>
      </w:r>
    </w:p>
    <w:p w:rsidR="00896967" w:rsidRDefault="00896967" w:rsidP="00896967">
      <w:pPr>
        <w:pStyle w:val="enumlev1"/>
        <w:rPr>
          <w:lang w:eastAsia="zh-CN"/>
        </w:rPr>
      </w:pPr>
      <w:r>
        <w:rPr>
          <w:lang w:eastAsia="zh-CN"/>
        </w:rPr>
        <w:t>•</w:t>
      </w:r>
      <w:r>
        <w:rPr>
          <w:lang w:eastAsia="zh-CN"/>
        </w:rPr>
        <w:tab/>
      </w:r>
      <w:r>
        <w:rPr>
          <w:rFonts w:hint="eastAsia"/>
          <w:lang w:eastAsia="zh-CN"/>
        </w:rPr>
        <w:t>选举本组织的高层管理人员、</w:t>
      </w:r>
      <w:hyperlink r:id="rId38" w:history="1">
        <w:r>
          <w:rPr>
            <w:rStyle w:val="Hyperlink"/>
            <w:rFonts w:asciiTheme="minorHAnsi" w:hAnsiTheme="minorHAnsi" w:hint="eastAsia"/>
            <w:lang w:eastAsia="zh-CN"/>
          </w:rPr>
          <w:t>理事国</w:t>
        </w:r>
      </w:hyperlink>
      <w:r>
        <w:rPr>
          <w:rFonts w:hint="eastAsia"/>
          <w:lang w:eastAsia="zh-CN"/>
        </w:rPr>
        <w:t>和</w:t>
      </w:r>
      <w:hyperlink r:id="rId39" w:history="1">
        <w:r>
          <w:rPr>
            <w:rStyle w:val="Hyperlink"/>
            <w:rFonts w:asciiTheme="minorHAnsi" w:hAnsiTheme="minorHAnsi" w:hint="eastAsia"/>
            <w:lang w:eastAsia="zh-CN"/>
          </w:rPr>
          <w:t>无线电规则委员会</w:t>
        </w:r>
      </w:hyperlink>
      <w:r>
        <w:rPr>
          <w:rFonts w:hint="eastAsia"/>
          <w:lang w:eastAsia="zh-CN"/>
        </w:rPr>
        <w:t>委员。</w:t>
      </w:r>
    </w:p>
    <w:p w:rsidR="00896967" w:rsidRDefault="00896967" w:rsidP="00896967">
      <w:pPr>
        <w:ind w:firstLineChars="200" w:firstLine="480"/>
        <w:rPr>
          <w:lang w:eastAsia="zh-CN"/>
        </w:rPr>
      </w:pPr>
      <w:r>
        <w:rPr>
          <w:rFonts w:hint="eastAsia"/>
          <w:lang w:eastAsia="zh-CN"/>
        </w:rPr>
        <w:t>全权代表大会是国际电联成员国决定本组织未来作用的关键性活动，并由此确定本组织在影响全球信息通信技术发展中的能力。</w:t>
      </w:r>
    </w:p>
    <w:p w:rsidR="00896967" w:rsidRDefault="00896967" w:rsidP="00896967">
      <w:pPr>
        <w:ind w:firstLineChars="200" w:firstLine="480"/>
        <w:rPr>
          <w:b/>
          <w:lang w:eastAsia="zh-CN"/>
        </w:rPr>
      </w:pPr>
      <w:r>
        <w:rPr>
          <w:rFonts w:hint="eastAsia"/>
          <w:lang w:eastAsia="zh-CN"/>
        </w:rPr>
        <w:t>部门成员、区域电信机构和政府间组织，以及联合国组织及其专门机构，也作为观察员出席了大会。</w:t>
      </w:r>
      <w:bookmarkStart w:id="87" w:name="_Toc329165778"/>
      <w:bookmarkStart w:id="88" w:name="_Toc305426928"/>
    </w:p>
    <w:p w:rsidR="00896967" w:rsidRDefault="00896967" w:rsidP="00896967">
      <w:pPr>
        <w:pStyle w:val="Heading2"/>
        <w:rPr>
          <w:lang w:eastAsia="zh-CN"/>
        </w:rPr>
      </w:pPr>
      <w:bookmarkStart w:id="89" w:name="_Toc482892543"/>
      <w:bookmarkStart w:id="90" w:name="_Toc482870826"/>
      <w:bookmarkStart w:id="91" w:name="_Toc511768685"/>
      <w:bookmarkStart w:id="92" w:name="_Toc511813744"/>
      <w:bookmarkStart w:id="93" w:name="_Toc511817827"/>
      <w:r>
        <w:rPr>
          <w:rFonts w:hint="eastAsia"/>
          <w:lang w:eastAsia="zh-CN"/>
        </w:rPr>
        <w:t>说明</w:t>
      </w:r>
      <w:r>
        <w:rPr>
          <w:lang w:eastAsia="zh-CN"/>
        </w:rPr>
        <w:t>2</w:t>
      </w:r>
      <w:r>
        <w:rPr>
          <w:lang w:eastAsia="zh-CN"/>
        </w:rPr>
        <w:tab/>
      </w:r>
      <w:r>
        <w:rPr>
          <w:rFonts w:hint="eastAsia"/>
          <w:lang w:eastAsia="zh-CN"/>
        </w:rPr>
        <w:t>主要会计原则</w:t>
      </w:r>
      <w:bookmarkEnd w:id="87"/>
      <w:bookmarkEnd w:id="88"/>
      <w:bookmarkEnd w:id="89"/>
      <w:bookmarkEnd w:id="90"/>
      <w:bookmarkEnd w:id="91"/>
      <w:bookmarkEnd w:id="92"/>
      <w:bookmarkEnd w:id="93"/>
    </w:p>
    <w:p w:rsidR="00896967" w:rsidRDefault="00896967" w:rsidP="00896967">
      <w:pPr>
        <w:pStyle w:val="Heading3"/>
        <w:rPr>
          <w:i w:val="0"/>
          <w:u w:val="single"/>
          <w:lang w:eastAsia="zh-CN"/>
        </w:rPr>
      </w:pPr>
      <w:bookmarkStart w:id="94" w:name="_Toc482892544"/>
      <w:bookmarkStart w:id="95" w:name="_Toc305426929"/>
      <w:bookmarkStart w:id="96" w:name="_Toc511768686"/>
      <w:r>
        <w:rPr>
          <w:rFonts w:hint="eastAsia"/>
          <w:i w:val="0"/>
          <w:u w:val="single"/>
          <w:lang w:eastAsia="zh-CN"/>
        </w:rPr>
        <w:t>外汇</w:t>
      </w:r>
      <w:bookmarkEnd w:id="94"/>
      <w:bookmarkEnd w:id="95"/>
      <w:bookmarkEnd w:id="96"/>
    </w:p>
    <w:p w:rsidR="00896967" w:rsidRDefault="00896967" w:rsidP="00896967">
      <w:pPr>
        <w:ind w:firstLineChars="200" w:firstLine="480"/>
        <w:rPr>
          <w:lang w:eastAsia="zh-CN"/>
        </w:rPr>
      </w:pPr>
      <w:r>
        <w:rPr>
          <w:rFonts w:hint="eastAsia"/>
          <w:lang w:eastAsia="zh-CN"/>
        </w:rPr>
        <w:t>瑞郎（</w:t>
      </w:r>
      <w:r>
        <w:rPr>
          <w:lang w:eastAsia="zh-CN"/>
        </w:rPr>
        <w:t>CHF</w:t>
      </w:r>
      <w:r>
        <w:rPr>
          <w:rFonts w:hint="eastAsia"/>
          <w:lang w:eastAsia="zh-CN"/>
        </w:rPr>
        <w:t>）是国际电联的功能货币，也是财务报表列报中使用的唯一货币。</w:t>
      </w:r>
    </w:p>
    <w:p w:rsidR="00896967" w:rsidRDefault="00896967" w:rsidP="00896967">
      <w:pPr>
        <w:spacing w:after="120"/>
        <w:ind w:firstLineChars="200" w:firstLine="480"/>
        <w:rPr>
          <w:lang w:eastAsia="zh-CN"/>
        </w:rPr>
      </w:pPr>
      <w:r>
        <w:rPr>
          <w:rFonts w:hint="eastAsia"/>
          <w:lang w:eastAsia="zh-CN"/>
        </w:rPr>
        <w:t>以瑞郎以外其他货币进行的交易按交易日当天联合国业务汇率（</w:t>
      </w:r>
      <w:r>
        <w:rPr>
          <w:lang w:eastAsia="zh-CN"/>
        </w:rPr>
        <w:t>UNORE</w:t>
      </w:r>
      <w:r>
        <w:rPr>
          <w:rFonts w:hint="eastAsia"/>
          <w:lang w:eastAsia="zh-CN"/>
        </w:rPr>
        <w:t>）转换为瑞郎。外汇货币资产和承诺在阶段结账日按当日</w:t>
      </w:r>
      <w:r>
        <w:rPr>
          <w:lang w:eastAsia="zh-CN"/>
        </w:rPr>
        <w:t>UNORE</w:t>
      </w:r>
      <w:r>
        <w:rPr>
          <w:rFonts w:hint="eastAsia"/>
          <w:lang w:eastAsia="zh-CN"/>
        </w:rPr>
        <w:t>汇率转换为瑞郎。因结账日此类交易结算和外汇资产及承诺兑换造成的汇率损益登记在财务业绩报表中。国际电联采用联合国通报的</w:t>
      </w:r>
      <w:r>
        <w:rPr>
          <w:lang w:eastAsia="zh-CN"/>
        </w:rPr>
        <w:t>UNORE</w:t>
      </w:r>
      <w:r>
        <w:rPr>
          <w:rFonts w:hint="eastAsia"/>
          <w:lang w:eastAsia="zh-CN"/>
        </w:rPr>
        <w:t>汇率，如下所示：</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1983"/>
        <w:gridCol w:w="1983"/>
      </w:tblGrid>
      <w:tr w:rsidR="00896967" w:rsidRPr="00B36C6B" w:rsidTr="00444B66">
        <w:tc>
          <w:tcPr>
            <w:tcW w:w="3683" w:type="dxa"/>
            <w:tcBorders>
              <w:top w:val="single" w:sz="4" w:space="0" w:color="auto"/>
              <w:left w:val="single" w:sz="4" w:space="0" w:color="auto"/>
              <w:bottom w:val="single" w:sz="4" w:space="0" w:color="auto"/>
              <w:right w:val="single" w:sz="4" w:space="0" w:color="auto"/>
            </w:tcBorders>
            <w:hideMark/>
          </w:tcPr>
          <w:p w:rsidR="00896967" w:rsidRPr="00B36C6B" w:rsidRDefault="00896967" w:rsidP="00444B66">
            <w:pPr>
              <w:pStyle w:val="Tablehead"/>
              <w:keepNext w:val="0"/>
              <w:jc w:val="left"/>
              <w:rPr>
                <w:rFonts w:cs="Calibri"/>
              </w:rPr>
            </w:pPr>
            <w:bookmarkStart w:id="97" w:name="_MON_1402493990"/>
            <w:bookmarkStart w:id="98" w:name="_MON_1402493924"/>
            <w:bookmarkStart w:id="99" w:name="_MON_1395735014"/>
            <w:bookmarkStart w:id="100" w:name="_Toc305426930"/>
            <w:bookmarkEnd w:id="97"/>
            <w:bookmarkEnd w:id="98"/>
            <w:bookmarkEnd w:id="99"/>
            <w:r w:rsidRPr="00B36C6B">
              <w:rPr>
                <w:rFonts w:cs="Calibri" w:hint="eastAsia"/>
              </w:rPr>
              <w:t>对应的瑞郎</w:t>
            </w:r>
          </w:p>
        </w:tc>
        <w:tc>
          <w:tcPr>
            <w:tcW w:w="1983" w:type="dxa"/>
            <w:tcBorders>
              <w:top w:val="single" w:sz="4" w:space="0" w:color="auto"/>
              <w:left w:val="single" w:sz="4" w:space="0" w:color="auto"/>
              <w:bottom w:val="single" w:sz="4" w:space="0" w:color="auto"/>
              <w:right w:val="single" w:sz="4" w:space="0" w:color="auto"/>
            </w:tcBorders>
            <w:hideMark/>
          </w:tcPr>
          <w:p w:rsidR="00896967" w:rsidRPr="00B36C6B" w:rsidRDefault="00896967" w:rsidP="00444B66">
            <w:pPr>
              <w:pStyle w:val="Tablehead"/>
              <w:keepNext w:val="0"/>
              <w:rPr>
                <w:rFonts w:cs="Calibri"/>
              </w:rPr>
            </w:pPr>
            <w:r w:rsidRPr="00B36C6B">
              <w:rPr>
                <w:rFonts w:cs="Calibri"/>
              </w:rPr>
              <w:t>201</w:t>
            </w:r>
            <w:r w:rsidRPr="00B36C6B">
              <w:rPr>
                <w:rFonts w:cs="Calibri" w:hint="eastAsia"/>
                <w:lang w:eastAsia="zh-CN"/>
              </w:rPr>
              <w:t>7</w:t>
            </w:r>
            <w:r w:rsidRPr="00B36C6B">
              <w:rPr>
                <w:rFonts w:cs="Calibri" w:hint="eastAsia"/>
              </w:rPr>
              <w:t>年</w:t>
            </w:r>
            <w:r w:rsidRPr="00B36C6B">
              <w:rPr>
                <w:rFonts w:cs="Calibri"/>
              </w:rPr>
              <w:t>12</w:t>
            </w:r>
            <w:r w:rsidRPr="00B36C6B">
              <w:rPr>
                <w:rFonts w:cs="Calibri" w:hint="eastAsia"/>
              </w:rPr>
              <w:t>月</w:t>
            </w:r>
          </w:p>
        </w:tc>
        <w:tc>
          <w:tcPr>
            <w:tcW w:w="1983" w:type="dxa"/>
            <w:tcBorders>
              <w:top w:val="single" w:sz="4" w:space="0" w:color="auto"/>
              <w:left w:val="single" w:sz="4" w:space="0" w:color="auto"/>
              <w:bottom w:val="single" w:sz="4" w:space="0" w:color="auto"/>
              <w:right w:val="single" w:sz="4" w:space="0" w:color="auto"/>
            </w:tcBorders>
            <w:hideMark/>
          </w:tcPr>
          <w:p w:rsidR="00896967" w:rsidRPr="00B36C6B" w:rsidRDefault="00896967" w:rsidP="00444B66">
            <w:pPr>
              <w:pStyle w:val="Tablehead"/>
              <w:keepNext w:val="0"/>
              <w:rPr>
                <w:rFonts w:cs="Calibri"/>
              </w:rPr>
            </w:pPr>
            <w:r w:rsidRPr="00B36C6B">
              <w:rPr>
                <w:rFonts w:cs="Calibri"/>
              </w:rPr>
              <w:t>201</w:t>
            </w:r>
            <w:r w:rsidRPr="00B36C6B">
              <w:rPr>
                <w:rFonts w:cs="Calibri" w:hint="eastAsia"/>
                <w:lang w:eastAsia="zh-CN"/>
              </w:rPr>
              <w:t>6</w:t>
            </w:r>
            <w:r w:rsidRPr="00B36C6B">
              <w:rPr>
                <w:rFonts w:cs="Calibri" w:hint="eastAsia"/>
              </w:rPr>
              <w:t>年</w:t>
            </w:r>
            <w:r w:rsidRPr="00B36C6B">
              <w:rPr>
                <w:rFonts w:cs="Calibri"/>
              </w:rPr>
              <w:t>12</w:t>
            </w:r>
            <w:r w:rsidRPr="00B36C6B">
              <w:rPr>
                <w:rFonts w:cs="Calibri" w:hint="eastAsia"/>
              </w:rPr>
              <w:t>月</w:t>
            </w:r>
          </w:p>
        </w:tc>
      </w:tr>
      <w:tr w:rsidR="00896967" w:rsidRPr="00B36C6B" w:rsidTr="00444B66">
        <w:tc>
          <w:tcPr>
            <w:tcW w:w="3683" w:type="dxa"/>
            <w:tcBorders>
              <w:top w:val="single" w:sz="4" w:space="0" w:color="auto"/>
              <w:left w:val="single" w:sz="4" w:space="0" w:color="auto"/>
              <w:bottom w:val="nil"/>
              <w:right w:val="single" w:sz="4" w:space="0" w:color="auto"/>
            </w:tcBorders>
          </w:tcPr>
          <w:p w:rsidR="00896967" w:rsidRPr="00B36C6B" w:rsidRDefault="00896967" w:rsidP="00444B66">
            <w:pPr>
              <w:pStyle w:val="Tabletext"/>
              <w:rPr>
                <w:rFonts w:cs="Calibri"/>
              </w:rPr>
            </w:pPr>
          </w:p>
        </w:tc>
        <w:tc>
          <w:tcPr>
            <w:tcW w:w="1983" w:type="dxa"/>
            <w:tcBorders>
              <w:top w:val="single" w:sz="4" w:space="0" w:color="auto"/>
              <w:left w:val="single" w:sz="4" w:space="0" w:color="auto"/>
              <w:bottom w:val="nil"/>
              <w:right w:val="single" w:sz="4" w:space="0" w:color="auto"/>
            </w:tcBorders>
            <w:vAlign w:val="bottom"/>
          </w:tcPr>
          <w:p w:rsidR="00896967" w:rsidRPr="00B36C6B" w:rsidRDefault="00896967" w:rsidP="00444B66">
            <w:pPr>
              <w:overflowPunct/>
              <w:adjustRightInd/>
              <w:spacing w:before="0"/>
              <w:rPr>
                <w:rFonts w:cs="Calibri"/>
                <w:color w:val="000000"/>
                <w:sz w:val="20"/>
                <w:lang w:val="en-US" w:eastAsia="zh-CN"/>
              </w:rPr>
            </w:pPr>
          </w:p>
        </w:tc>
        <w:tc>
          <w:tcPr>
            <w:tcW w:w="1983" w:type="dxa"/>
            <w:tcBorders>
              <w:top w:val="single" w:sz="4" w:space="0" w:color="auto"/>
              <w:left w:val="single" w:sz="4" w:space="0" w:color="auto"/>
              <w:bottom w:val="nil"/>
              <w:right w:val="single" w:sz="4" w:space="0" w:color="auto"/>
            </w:tcBorders>
            <w:vAlign w:val="bottom"/>
            <w:hideMark/>
          </w:tcPr>
          <w:p w:rsidR="00896967" w:rsidRPr="00B36C6B" w:rsidRDefault="00896967" w:rsidP="00444B66">
            <w:pPr>
              <w:overflowPunct/>
              <w:adjustRightInd/>
              <w:spacing w:before="0"/>
              <w:rPr>
                <w:rFonts w:cs="Calibri"/>
                <w:color w:val="000000"/>
                <w:sz w:val="20"/>
                <w:lang w:val="en-US" w:eastAsia="zh-CN"/>
              </w:rPr>
            </w:pPr>
            <w:r w:rsidRPr="00B36C6B">
              <w:rPr>
                <w:rFonts w:cs="Calibri"/>
                <w:color w:val="000000"/>
                <w:sz w:val="20"/>
                <w:lang w:val="en-US" w:eastAsia="zh-CN"/>
              </w:rPr>
              <w:t> </w:t>
            </w:r>
          </w:p>
        </w:tc>
      </w:tr>
      <w:tr w:rsidR="00896967" w:rsidRPr="00B36C6B" w:rsidTr="00444B66">
        <w:tc>
          <w:tcPr>
            <w:tcW w:w="3683" w:type="dxa"/>
            <w:tcBorders>
              <w:top w:val="nil"/>
              <w:left w:val="single" w:sz="4" w:space="0" w:color="auto"/>
              <w:bottom w:val="nil"/>
              <w:right w:val="single" w:sz="4" w:space="0" w:color="auto"/>
            </w:tcBorders>
            <w:hideMark/>
          </w:tcPr>
          <w:p w:rsidR="00896967" w:rsidRPr="00B36C6B" w:rsidRDefault="00896967" w:rsidP="00444B66">
            <w:pPr>
              <w:pStyle w:val="Tabletext"/>
              <w:rPr>
                <w:rFonts w:cs="Calibri"/>
              </w:rPr>
            </w:pPr>
            <w:r w:rsidRPr="00B36C6B">
              <w:rPr>
                <w:rFonts w:cs="Calibri"/>
              </w:rPr>
              <w:t>1</w:t>
            </w:r>
            <w:r w:rsidRPr="00B36C6B">
              <w:rPr>
                <w:rFonts w:cs="Calibri" w:hint="eastAsia"/>
              </w:rPr>
              <w:t>美元</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0.98400</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1.01400</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rPr>
            </w:pPr>
            <w:r w:rsidRPr="00B36C6B">
              <w:rPr>
                <w:rFonts w:cs="Calibri"/>
              </w:rPr>
              <w:t>1</w:t>
            </w:r>
            <w:r w:rsidRPr="00B36C6B">
              <w:rPr>
                <w:rFonts w:cs="Calibri" w:hint="eastAsia"/>
              </w:rPr>
              <w:t>欧元</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1.16588</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1.07643</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rPr>
            </w:pPr>
            <w:r w:rsidRPr="00B36C6B">
              <w:rPr>
                <w:rFonts w:cs="Calibri"/>
              </w:rPr>
              <w:t>1</w:t>
            </w:r>
            <w:r w:rsidRPr="00B36C6B">
              <w:rPr>
                <w:rFonts w:cs="Calibri" w:hint="eastAsia"/>
              </w:rPr>
              <w:t>巴巴多斯元（巴巴多斯）</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0.49200</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0.50700</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rPr>
            </w:pPr>
            <w:r w:rsidRPr="00B36C6B">
              <w:rPr>
                <w:rFonts w:cs="Calibri"/>
              </w:rPr>
              <w:t>1</w:t>
            </w:r>
            <w:r w:rsidRPr="00B36C6B">
              <w:rPr>
                <w:rFonts w:cs="Calibri" w:hint="eastAsia"/>
              </w:rPr>
              <w:t>巴西雷亚尔（巴西）</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0.30559</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0.29824</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rPr>
            </w:pPr>
            <w:r w:rsidRPr="00B36C6B">
              <w:rPr>
                <w:rFonts w:cs="Calibri"/>
              </w:rPr>
              <w:t>1</w:t>
            </w:r>
            <w:r w:rsidRPr="00B36C6B">
              <w:rPr>
                <w:rFonts w:cs="Calibri" w:hint="eastAsia"/>
              </w:rPr>
              <w:t>智利比索（智利）</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0.00153</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0.00151</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lang w:eastAsia="zh-CN"/>
              </w:rPr>
            </w:pPr>
            <w:r w:rsidRPr="00B36C6B">
              <w:rPr>
                <w:rFonts w:cs="Calibri"/>
                <w:lang w:eastAsia="zh-CN"/>
              </w:rPr>
              <w:t>1</w:t>
            </w:r>
            <w:r w:rsidRPr="00B36C6B">
              <w:rPr>
                <w:rFonts w:cs="Calibri" w:hint="eastAsia"/>
                <w:lang w:eastAsia="zh-CN"/>
              </w:rPr>
              <w:t>埃塞尔比亚比尔（埃塞尔比亚）</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0.03590</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0.04537</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rPr>
            </w:pPr>
            <w:r w:rsidRPr="00B36C6B">
              <w:rPr>
                <w:rFonts w:cs="Calibri"/>
              </w:rPr>
              <w:t>1</w:t>
            </w:r>
            <w:r w:rsidRPr="00B36C6B">
              <w:rPr>
                <w:rFonts w:cs="Calibri" w:hint="eastAsia"/>
              </w:rPr>
              <w:t>伦皮拉（洪德拉斯）</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0.04173</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0.04344</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lang w:eastAsia="zh-CN"/>
              </w:rPr>
            </w:pPr>
            <w:r w:rsidRPr="00B36C6B">
              <w:rPr>
                <w:rFonts w:cs="Calibri"/>
                <w:lang w:eastAsia="zh-CN"/>
              </w:rPr>
              <w:t>1</w:t>
            </w:r>
            <w:r w:rsidRPr="00B36C6B">
              <w:rPr>
                <w:rFonts w:cs="Calibri" w:hint="eastAsia"/>
                <w:lang w:eastAsia="zh-CN"/>
              </w:rPr>
              <w:t>印尼盾（印度尼西亚）</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0.00007</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0.00007</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rPr>
            </w:pPr>
            <w:r w:rsidRPr="00B36C6B">
              <w:rPr>
                <w:rFonts w:cs="Calibri"/>
              </w:rPr>
              <w:t>1</w:t>
            </w:r>
            <w:r w:rsidRPr="00B36C6B">
              <w:rPr>
                <w:rFonts w:cs="Calibri" w:hint="eastAsia"/>
              </w:rPr>
              <w:t>埃及镑（埃及）</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0.05545</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0.05667</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rPr>
            </w:pPr>
            <w:r w:rsidRPr="00B36C6B">
              <w:rPr>
                <w:rFonts w:cs="Calibri"/>
              </w:rPr>
              <w:t>1</w:t>
            </w:r>
            <w:r w:rsidRPr="00B36C6B">
              <w:rPr>
                <w:rFonts w:cs="Calibri" w:hint="eastAsia"/>
              </w:rPr>
              <w:t>卢布（俄罗斯）</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0.01681</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0.01551</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rPr>
            </w:pPr>
            <w:r w:rsidRPr="00B36C6B">
              <w:rPr>
                <w:rFonts w:cs="Calibri"/>
              </w:rPr>
              <w:t>1</w:t>
            </w:r>
            <w:r w:rsidRPr="00B36C6B">
              <w:rPr>
                <w:rFonts w:cs="Calibri" w:hint="eastAsia"/>
              </w:rPr>
              <w:t>越南盾（越南）</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0.00004</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0.00004</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lang w:eastAsia="zh-CN"/>
              </w:rPr>
            </w:pPr>
            <w:r w:rsidRPr="00B36C6B">
              <w:rPr>
                <w:rFonts w:cs="Calibri"/>
                <w:lang w:eastAsia="zh-CN"/>
              </w:rPr>
              <w:t>1</w:t>
            </w:r>
            <w:r w:rsidRPr="00B36C6B">
              <w:rPr>
                <w:rFonts w:cs="Calibri" w:hint="eastAsia"/>
                <w:lang w:eastAsia="zh-CN"/>
              </w:rPr>
              <w:t>非共体法郎（塞内加尔）</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0.00178</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0.00164</w:t>
            </w:r>
          </w:p>
        </w:tc>
      </w:tr>
      <w:tr w:rsidR="00896967" w:rsidRPr="00B36C6B" w:rsidTr="00444B66">
        <w:tc>
          <w:tcPr>
            <w:tcW w:w="3683" w:type="dxa"/>
            <w:tcBorders>
              <w:top w:val="nil"/>
              <w:left w:val="single" w:sz="4" w:space="0" w:color="auto"/>
              <w:bottom w:val="nil"/>
              <w:right w:val="single" w:sz="4" w:space="0" w:color="auto"/>
            </w:tcBorders>
            <w:vAlign w:val="bottom"/>
            <w:hideMark/>
          </w:tcPr>
          <w:p w:rsidR="00896967" w:rsidRPr="00B36C6B" w:rsidRDefault="00896967" w:rsidP="00444B66">
            <w:pPr>
              <w:pStyle w:val="Tabletext"/>
              <w:rPr>
                <w:rFonts w:cs="Calibri"/>
                <w:lang w:eastAsia="zh-CN"/>
              </w:rPr>
            </w:pPr>
            <w:r w:rsidRPr="00B36C6B">
              <w:rPr>
                <w:rFonts w:cs="Calibri"/>
                <w:lang w:eastAsia="zh-CN"/>
              </w:rPr>
              <w:t>1</w:t>
            </w:r>
            <w:r w:rsidRPr="00B36C6B">
              <w:rPr>
                <w:rFonts w:cs="Calibri" w:hint="eastAsia"/>
                <w:lang w:eastAsia="zh-CN"/>
              </w:rPr>
              <w:t>中非金融合作法郎（喀麦隆）</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0.00178</w:t>
            </w:r>
          </w:p>
        </w:tc>
        <w:tc>
          <w:tcPr>
            <w:tcW w:w="1983" w:type="dxa"/>
            <w:tcBorders>
              <w:top w:val="nil"/>
              <w:left w:val="single" w:sz="4" w:space="0" w:color="auto"/>
              <w:bottom w:val="nil"/>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0.00164</w:t>
            </w:r>
          </w:p>
        </w:tc>
      </w:tr>
      <w:tr w:rsidR="00896967" w:rsidRPr="00B36C6B" w:rsidTr="00444B66">
        <w:tc>
          <w:tcPr>
            <w:tcW w:w="3683" w:type="dxa"/>
            <w:tcBorders>
              <w:top w:val="nil"/>
              <w:left w:val="single" w:sz="4" w:space="0" w:color="auto"/>
              <w:bottom w:val="single" w:sz="4" w:space="0" w:color="auto"/>
              <w:right w:val="single" w:sz="4" w:space="0" w:color="auto"/>
            </w:tcBorders>
            <w:vAlign w:val="bottom"/>
            <w:hideMark/>
          </w:tcPr>
          <w:p w:rsidR="00896967" w:rsidRPr="00B36C6B" w:rsidRDefault="00896967" w:rsidP="00444B66">
            <w:pPr>
              <w:pStyle w:val="Tabletext"/>
              <w:rPr>
                <w:rFonts w:cs="Calibri"/>
              </w:rPr>
            </w:pPr>
            <w:r w:rsidRPr="00B36C6B">
              <w:rPr>
                <w:rFonts w:cs="Calibri"/>
              </w:rPr>
              <w:t>1</w:t>
            </w:r>
            <w:r w:rsidRPr="00B36C6B">
              <w:rPr>
                <w:rFonts w:cs="Calibri" w:hint="eastAsia"/>
              </w:rPr>
              <w:t>泰铢（泰国）</w:t>
            </w:r>
          </w:p>
        </w:tc>
        <w:tc>
          <w:tcPr>
            <w:tcW w:w="1983" w:type="dxa"/>
            <w:tcBorders>
              <w:top w:val="nil"/>
              <w:left w:val="single" w:sz="4" w:space="0" w:color="auto"/>
              <w:bottom w:val="single" w:sz="4" w:space="0" w:color="auto"/>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0.03021</w:t>
            </w:r>
          </w:p>
        </w:tc>
        <w:tc>
          <w:tcPr>
            <w:tcW w:w="1983" w:type="dxa"/>
            <w:tcBorders>
              <w:top w:val="nil"/>
              <w:left w:val="single" w:sz="4" w:space="0" w:color="auto"/>
              <w:bottom w:val="single" w:sz="4" w:space="0" w:color="auto"/>
              <w:right w:val="single" w:sz="4" w:space="0" w:color="auto"/>
            </w:tcBorders>
            <w:vAlign w:val="bottom"/>
            <w:hideMark/>
          </w:tcPr>
          <w:p w:rsidR="00896967" w:rsidRPr="00B36C6B" w:rsidRDefault="00896967" w:rsidP="00444B66">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0.02844</w:t>
            </w:r>
          </w:p>
        </w:tc>
      </w:tr>
    </w:tbl>
    <w:p w:rsidR="00896967" w:rsidRDefault="00896967" w:rsidP="00896967">
      <w:pPr>
        <w:pStyle w:val="Heading3"/>
        <w:spacing w:before="240"/>
        <w:rPr>
          <w:i w:val="0"/>
          <w:u w:val="single"/>
          <w:lang w:eastAsia="zh-CN"/>
        </w:rPr>
      </w:pPr>
      <w:bookmarkStart w:id="101" w:name="_Toc482892545"/>
      <w:bookmarkStart w:id="102" w:name="_Toc511768687"/>
      <w:r>
        <w:rPr>
          <w:rFonts w:hint="eastAsia"/>
          <w:i w:val="0"/>
          <w:u w:val="single"/>
          <w:lang w:eastAsia="zh-CN"/>
        </w:rPr>
        <w:lastRenderedPageBreak/>
        <w:t>金融</w:t>
      </w:r>
      <w:bookmarkEnd w:id="100"/>
      <w:r>
        <w:rPr>
          <w:rFonts w:hint="eastAsia"/>
          <w:i w:val="0"/>
          <w:u w:val="single"/>
          <w:lang w:eastAsia="zh-CN"/>
        </w:rPr>
        <w:t>工具</w:t>
      </w:r>
      <w:bookmarkEnd w:id="101"/>
      <w:bookmarkEnd w:id="102"/>
    </w:p>
    <w:p w:rsidR="00896967" w:rsidRDefault="00896967" w:rsidP="00896967">
      <w:pPr>
        <w:ind w:firstLineChars="200" w:firstLine="480"/>
        <w:rPr>
          <w:lang w:eastAsia="zh-CN"/>
        </w:rPr>
      </w:pPr>
      <w:r>
        <w:rPr>
          <w:rFonts w:hint="eastAsia"/>
          <w:lang w:eastAsia="zh-CN"/>
        </w:rPr>
        <w:t>国际电联的金融工具包括：现金和短期存款、投资、兑换和非兑换交易应收账款、贸易应付账款、银行透支、贷款和借款。</w:t>
      </w:r>
    </w:p>
    <w:p w:rsidR="00896967" w:rsidRDefault="00896967" w:rsidP="00896967">
      <w:pPr>
        <w:rPr>
          <w:u w:val="single"/>
          <w:lang w:eastAsia="zh-CN"/>
        </w:rPr>
      </w:pPr>
      <w:r>
        <w:rPr>
          <w:rFonts w:hint="eastAsia"/>
          <w:u w:val="single"/>
          <w:lang w:eastAsia="zh-CN"/>
        </w:rPr>
        <w:t>现金和现金等价物</w:t>
      </w:r>
    </w:p>
    <w:p w:rsidR="00896967" w:rsidRDefault="00896967" w:rsidP="00896967">
      <w:pPr>
        <w:ind w:firstLineChars="200" w:firstLine="480"/>
        <w:rPr>
          <w:lang w:eastAsia="zh-CN"/>
        </w:rPr>
      </w:pPr>
      <w:r>
        <w:rPr>
          <w:rFonts w:hint="eastAsia"/>
          <w:lang w:eastAsia="zh-CN"/>
        </w:rPr>
        <w:t>现金和现金等价物按票面价值持有，包括库存现金、邮政账户、银行账户和瑞士联邦财政部定期存款账户。</w:t>
      </w:r>
    </w:p>
    <w:p w:rsidR="00896967" w:rsidRDefault="00896967" w:rsidP="00896967">
      <w:pPr>
        <w:rPr>
          <w:u w:val="single"/>
          <w:lang w:eastAsia="zh-CN"/>
        </w:rPr>
      </w:pPr>
      <w:r>
        <w:rPr>
          <w:rFonts w:hint="eastAsia"/>
          <w:u w:val="single"/>
          <w:lang w:eastAsia="zh-CN"/>
        </w:rPr>
        <w:t>投资</w:t>
      </w:r>
    </w:p>
    <w:p w:rsidR="00896967" w:rsidRDefault="00896967" w:rsidP="00896967">
      <w:pPr>
        <w:ind w:firstLineChars="200" w:firstLine="480"/>
        <w:rPr>
          <w:lang w:eastAsia="zh-CN"/>
        </w:rPr>
      </w:pPr>
      <w:r>
        <w:rPr>
          <w:rFonts w:hint="eastAsia"/>
          <w:lang w:eastAsia="zh-CN"/>
        </w:rPr>
        <w:t>投资包括存期为三至九个月，具有高流动性、可转换成为已知现金金额的定期存款，其价值变动风险可忽略不计。投资以公允价值最初通过盈余或赤字被确认为金融资产。投资收入每季度按照实际回报予以确认。</w:t>
      </w:r>
    </w:p>
    <w:p w:rsidR="00896967" w:rsidRDefault="00896967" w:rsidP="00896967">
      <w:pPr>
        <w:ind w:firstLineChars="200" w:firstLine="480"/>
        <w:rPr>
          <w:lang w:eastAsia="zh-CN"/>
        </w:rPr>
      </w:pPr>
      <w:r>
        <w:rPr>
          <w:rFonts w:hint="eastAsia"/>
          <w:lang w:eastAsia="zh-CN"/>
        </w:rPr>
        <w:t>投资最初是在国际电联成为有关工具合约方时确认的。投资的所有买卖按照其交易日期予以确认。投资最初以其公允价值确认，考虑到所有直接可归属交易成本。</w:t>
      </w:r>
    </w:p>
    <w:p w:rsidR="00896967" w:rsidRDefault="00896967" w:rsidP="00896967">
      <w:pPr>
        <w:ind w:firstLineChars="200" w:firstLine="480"/>
        <w:rPr>
          <w:lang w:eastAsia="zh-CN"/>
        </w:rPr>
      </w:pPr>
      <w:r>
        <w:rPr>
          <w:rFonts w:hint="eastAsia"/>
          <w:lang w:eastAsia="zh-CN"/>
        </w:rPr>
        <w:t>一旦国际电联转移了其接收金融资产现金流和相关风险的权利，有关金融资产将被终止确认。</w:t>
      </w:r>
    </w:p>
    <w:p w:rsidR="00896967" w:rsidRDefault="00896967" w:rsidP="00896967">
      <w:pPr>
        <w:ind w:firstLineChars="200" w:firstLine="480"/>
        <w:rPr>
          <w:lang w:eastAsia="zh-CN"/>
        </w:rPr>
      </w:pPr>
      <w:r>
        <w:rPr>
          <w:rFonts w:hint="eastAsia"/>
          <w:lang w:eastAsia="zh-CN"/>
        </w:rPr>
        <w:t>投资根据其到期日在一年之内还是在一年以外在资产负债表中列报为流动或非流动资产和负债。</w:t>
      </w:r>
    </w:p>
    <w:p w:rsidR="00896967" w:rsidRDefault="00896967" w:rsidP="00896967">
      <w:pPr>
        <w:ind w:firstLineChars="200" w:firstLine="480"/>
        <w:rPr>
          <w:lang w:eastAsia="zh-CN"/>
        </w:rPr>
      </w:pPr>
      <w:r>
        <w:rPr>
          <w:rFonts w:hint="eastAsia"/>
          <w:lang w:eastAsia="zh-CN"/>
        </w:rPr>
        <w:t>当国际电联对这些金融资产现金流的合约权利到期或被转让导致与所有权相关的所有风险和回报实际被转让时，金融工具将被终止确认。</w:t>
      </w:r>
    </w:p>
    <w:p w:rsidR="00896967" w:rsidRDefault="00896967" w:rsidP="00896967">
      <w:pPr>
        <w:keepNext/>
        <w:rPr>
          <w:u w:val="single"/>
          <w:lang w:eastAsia="zh-CN"/>
        </w:rPr>
      </w:pPr>
      <w:r>
        <w:rPr>
          <w:rFonts w:hint="eastAsia"/>
          <w:u w:val="single"/>
          <w:lang w:eastAsia="zh-CN"/>
        </w:rPr>
        <w:t>其他负债和</w:t>
      </w:r>
      <w:r>
        <w:rPr>
          <w:u w:val="single"/>
          <w:lang w:eastAsia="zh-CN"/>
        </w:rPr>
        <w:t>FIPOI</w:t>
      </w:r>
      <w:r>
        <w:rPr>
          <w:rFonts w:hint="eastAsia"/>
          <w:u w:val="single"/>
          <w:lang w:eastAsia="zh-CN"/>
        </w:rPr>
        <w:t>贷款</w:t>
      </w:r>
    </w:p>
    <w:p w:rsidR="00896967" w:rsidRDefault="00896967" w:rsidP="00896967">
      <w:pPr>
        <w:ind w:firstLineChars="200" w:firstLine="480"/>
        <w:rPr>
          <w:lang w:eastAsia="zh-CN"/>
        </w:rPr>
      </w:pPr>
      <w:r>
        <w:rPr>
          <w:rFonts w:hint="eastAsia"/>
          <w:lang w:eastAsia="zh-CN"/>
        </w:rPr>
        <w:t>其他金融负债包括借款、其他融资、银行透支、供货商和贸易应收账款。它们根据其到期日在一年之内还是在一年以外在资产负债表中列报为流动或非流动负债。</w:t>
      </w:r>
    </w:p>
    <w:p w:rsidR="00896967" w:rsidRDefault="00896967" w:rsidP="00896967">
      <w:pPr>
        <w:ind w:firstLineChars="200" w:firstLine="480"/>
        <w:rPr>
          <w:lang w:eastAsia="zh-CN"/>
        </w:rPr>
      </w:pPr>
      <w:r>
        <w:rPr>
          <w:rFonts w:hint="eastAsia"/>
          <w:lang w:eastAsia="zh-CN"/>
        </w:rPr>
        <w:t>附息金融负债之后按照有效利率摊销成本的方法计价，利息确认无关紧要的债务除外。</w:t>
      </w:r>
    </w:p>
    <w:p w:rsidR="00896967" w:rsidRDefault="00896967" w:rsidP="00896967">
      <w:pPr>
        <w:ind w:firstLineChars="200" w:firstLine="480"/>
        <w:rPr>
          <w:lang w:eastAsia="zh-CN"/>
        </w:rPr>
      </w:pPr>
      <w:r>
        <w:rPr>
          <w:rFonts w:hint="eastAsia"/>
          <w:lang w:eastAsia="zh-CN"/>
        </w:rPr>
        <w:t>国际电联为建设和维修其在日内瓦的所在地从国际组织不动产基金会（</w:t>
      </w:r>
      <w:r>
        <w:rPr>
          <w:lang w:eastAsia="zh-CN"/>
        </w:rPr>
        <w:t>FIPOI</w:t>
      </w:r>
      <w:r>
        <w:rPr>
          <w:rFonts w:hint="eastAsia"/>
          <w:lang w:eastAsia="zh-CN"/>
        </w:rPr>
        <w:t>）借贷资金。这些借款原本需要付息。然而，联邦外交部（</w:t>
      </w:r>
      <w:r>
        <w:rPr>
          <w:lang w:eastAsia="zh-CN"/>
        </w:rPr>
        <w:t>DFAE</w:t>
      </w:r>
      <w:r>
        <w:rPr>
          <w:rFonts w:hint="eastAsia"/>
          <w:lang w:eastAsia="zh-CN"/>
        </w:rPr>
        <w:t>）自</w:t>
      </w:r>
      <w:r>
        <w:rPr>
          <w:lang w:eastAsia="zh-CN"/>
        </w:rPr>
        <w:t>1996</w:t>
      </w:r>
      <w:r>
        <w:rPr>
          <w:rFonts w:hint="eastAsia"/>
          <w:lang w:eastAsia="zh-CN"/>
        </w:rPr>
        <w:t>年起停止收取利息。因此，国际电联仅需偿还本金。</w:t>
      </w:r>
    </w:p>
    <w:p w:rsidR="00896967" w:rsidRDefault="00896967" w:rsidP="00896967">
      <w:pPr>
        <w:ind w:firstLineChars="200" w:firstLine="480"/>
        <w:rPr>
          <w:lang w:eastAsia="zh-CN"/>
        </w:rPr>
      </w:pPr>
      <w:r>
        <w:rPr>
          <w:rFonts w:hint="eastAsia"/>
          <w:lang w:eastAsia="zh-CN"/>
        </w:rPr>
        <w:t>贷款是以</w:t>
      </w:r>
      <w:r>
        <w:rPr>
          <w:lang w:eastAsia="zh-CN"/>
        </w:rPr>
        <w:t>3.25%</w:t>
      </w:r>
      <w:r>
        <w:rPr>
          <w:rFonts w:hint="eastAsia"/>
          <w:lang w:eastAsia="zh-CN"/>
        </w:rPr>
        <w:t>的长期利率计算的分销成本衡量的，该利率对当于</w:t>
      </w:r>
      <w:r>
        <w:rPr>
          <w:lang w:eastAsia="zh-CN"/>
        </w:rPr>
        <w:t>FIPOI</w:t>
      </w:r>
      <w:r>
        <w:rPr>
          <w:rFonts w:hint="eastAsia"/>
          <w:lang w:eastAsia="zh-CN"/>
        </w:rPr>
        <w:t>提供但未收取的贷款相关利率。名义价值和分销成本之间的差额截至</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日体现为总计</w:t>
      </w:r>
      <w:r>
        <w:rPr>
          <w:lang w:eastAsia="zh-CN"/>
        </w:rPr>
        <w:t>15</w:t>
      </w:r>
      <w:r>
        <w:rPr>
          <w:rFonts w:hint="eastAsia"/>
          <w:lang w:eastAsia="zh-CN"/>
        </w:rPr>
        <w:t>7</w:t>
      </w:r>
      <w:r>
        <w:rPr>
          <w:lang w:eastAsia="zh-CN"/>
        </w:rPr>
        <w:t>0</w:t>
      </w:r>
      <w:r>
        <w:rPr>
          <w:rFonts w:hint="eastAsia"/>
          <w:lang w:eastAsia="zh-CN"/>
        </w:rPr>
        <w:t>万瑞郎的实物捐赠。国际电联选择不在财务状况报表的“借款和财务负债”下显示这笔金额，但是，国际电联通过相当于过去一年</w:t>
      </w:r>
      <w:r>
        <w:rPr>
          <w:lang w:eastAsia="zh-CN"/>
        </w:rPr>
        <w:t>1</w:t>
      </w:r>
      <w:r>
        <w:rPr>
          <w:rFonts w:hint="eastAsia"/>
          <w:lang w:eastAsia="zh-CN"/>
        </w:rPr>
        <w:t>月</w:t>
      </w:r>
      <w:r>
        <w:rPr>
          <w:lang w:eastAsia="zh-CN"/>
        </w:rPr>
        <w:t>1</w:t>
      </w:r>
      <w:r>
        <w:rPr>
          <w:rFonts w:hint="eastAsia"/>
          <w:lang w:eastAsia="zh-CN"/>
        </w:rPr>
        <w:t>日至</w:t>
      </w:r>
      <w:r>
        <w:rPr>
          <w:lang w:eastAsia="zh-CN"/>
        </w:rPr>
        <w:t>12</w:t>
      </w:r>
      <w:r>
        <w:rPr>
          <w:rFonts w:hint="eastAsia"/>
          <w:lang w:eastAsia="zh-CN"/>
        </w:rPr>
        <w:t>月</w:t>
      </w:r>
      <w:r>
        <w:rPr>
          <w:lang w:eastAsia="zh-CN"/>
        </w:rPr>
        <w:t>31</w:t>
      </w:r>
      <w:r>
        <w:rPr>
          <w:rFonts w:hint="eastAsia"/>
          <w:lang w:eastAsia="zh-CN"/>
        </w:rPr>
        <w:t>日减少的贴现的实物捐赠方式在财务状况报表的“费用与收入”类别中显示该金额。</w:t>
      </w:r>
    </w:p>
    <w:p w:rsidR="00896967" w:rsidRDefault="00896967" w:rsidP="00896967">
      <w:pPr>
        <w:rPr>
          <w:u w:val="single"/>
          <w:lang w:eastAsia="zh-CN"/>
        </w:rPr>
      </w:pPr>
      <w:bookmarkStart w:id="103" w:name="_Toc329166458"/>
      <w:r>
        <w:rPr>
          <w:rFonts w:hint="eastAsia"/>
          <w:u w:val="single"/>
          <w:lang w:eastAsia="zh-CN"/>
        </w:rPr>
        <w:t>应收账款和贷款</w:t>
      </w:r>
      <w:bookmarkEnd w:id="103"/>
    </w:p>
    <w:p w:rsidR="00896967" w:rsidRDefault="00896967" w:rsidP="00896967">
      <w:pPr>
        <w:ind w:firstLineChars="200" w:firstLine="480"/>
        <w:rPr>
          <w:lang w:eastAsia="zh-CN"/>
        </w:rPr>
      </w:pPr>
      <w:r>
        <w:rPr>
          <w:rFonts w:hint="eastAsia"/>
          <w:lang w:eastAsia="zh-CN"/>
        </w:rPr>
        <w:t>国际电联的应收账款和贷款是未在活跃市场上市的具有固定或确定还期的金融资产。这些金融资产是在国际电联与第三方达成合同约定时形成的，在与上述金融资产相关的现金转让执行后且与上述资产相关的风险和利益亦转移给国际电联后终止。有关资产包含在流动资产中，但到期日在结账日之后十二个月以上的资产除外，这些资产属于非流动资产类别。</w:t>
      </w:r>
    </w:p>
    <w:p w:rsidR="00896967" w:rsidRDefault="00896967" w:rsidP="00896967">
      <w:pPr>
        <w:ind w:firstLineChars="200" w:firstLine="480"/>
        <w:rPr>
          <w:lang w:eastAsia="zh-CN"/>
        </w:rPr>
      </w:pPr>
      <w:r>
        <w:rPr>
          <w:rFonts w:hint="eastAsia"/>
          <w:lang w:eastAsia="zh-CN"/>
        </w:rPr>
        <w:t>应收账款分为两个不同类别，即由交换交易产生的应收账款，如出版物的销售结果，和非交换应收账款，特别是与国际电联会费相关的应收账款。全权代表大会一旦确定了四年期内成员国的会费水平，分摊会费将纳入财务规划。这些会费每年予以确认。</w:t>
      </w:r>
    </w:p>
    <w:p w:rsidR="00896967" w:rsidRDefault="00896967" w:rsidP="00896967">
      <w:pPr>
        <w:ind w:firstLineChars="200" w:firstLine="480"/>
        <w:rPr>
          <w:lang w:eastAsia="zh-CN"/>
        </w:rPr>
      </w:pPr>
      <w:r>
        <w:rPr>
          <w:rFonts w:hint="eastAsia"/>
          <w:lang w:eastAsia="zh-CN"/>
        </w:rPr>
        <w:lastRenderedPageBreak/>
        <w:t>与捐赠方达成书面协议的自愿捐款从一开始就得到确认。</w:t>
      </w:r>
    </w:p>
    <w:p w:rsidR="00896967" w:rsidRDefault="00896967" w:rsidP="00896967">
      <w:pPr>
        <w:ind w:firstLineChars="200" w:firstLine="480"/>
        <w:rPr>
          <w:b/>
          <w:lang w:eastAsia="zh-CN"/>
        </w:rPr>
      </w:pPr>
      <w:r>
        <w:rPr>
          <w:rFonts w:hint="eastAsia"/>
          <w:lang w:eastAsia="zh-CN"/>
        </w:rPr>
        <w:t>金融资产最初以公允价值确认。该公允价值在每年结账时进行的可疑债务检查中予以调整。</w:t>
      </w:r>
      <w:bookmarkStart w:id="104" w:name="_Toc305426931"/>
    </w:p>
    <w:p w:rsidR="00896967" w:rsidRDefault="00896967" w:rsidP="00896967">
      <w:pPr>
        <w:pStyle w:val="Heading3"/>
        <w:rPr>
          <w:i w:val="0"/>
          <w:u w:val="single"/>
          <w:lang w:eastAsia="zh-CN"/>
        </w:rPr>
      </w:pPr>
      <w:bookmarkStart w:id="105" w:name="_Toc482892546"/>
      <w:bookmarkStart w:id="106" w:name="_Toc511768688"/>
      <w:r>
        <w:rPr>
          <w:rFonts w:hint="eastAsia"/>
          <w:i w:val="0"/>
          <w:u w:val="single"/>
          <w:lang w:eastAsia="zh-CN"/>
        </w:rPr>
        <w:t>应收账款减损准备</w:t>
      </w:r>
      <w:bookmarkEnd w:id="104"/>
      <w:r>
        <w:rPr>
          <w:rFonts w:hint="eastAsia"/>
          <w:i w:val="0"/>
          <w:u w:val="single"/>
          <w:lang w:eastAsia="zh-CN"/>
        </w:rPr>
        <w:t>金的确定</w:t>
      </w:r>
      <w:bookmarkEnd w:id="105"/>
      <w:bookmarkEnd w:id="106"/>
    </w:p>
    <w:p w:rsidR="00896967" w:rsidRDefault="00896967" w:rsidP="00896967">
      <w:pPr>
        <w:ind w:firstLineChars="200" w:firstLine="480"/>
        <w:rPr>
          <w:lang w:eastAsia="zh-CN"/>
        </w:rPr>
      </w:pPr>
      <w:r>
        <w:rPr>
          <w:rFonts w:hint="eastAsia"/>
          <w:lang w:eastAsia="zh-CN"/>
        </w:rPr>
        <w:t>评估是否需要设立或修改资产减损准备金是按照应收账款的性质，以下列应收账款类别为基础进行的：</w:t>
      </w:r>
    </w:p>
    <w:p w:rsidR="00896967" w:rsidRDefault="00896967" w:rsidP="00896967">
      <w:pPr>
        <w:rPr>
          <w:lang w:eastAsia="zh-CN"/>
        </w:rPr>
      </w:pPr>
      <w:r>
        <w:rPr>
          <w:lang w:eastAsia="zh-CN"/>
        </w:rPr>
        <w:t xml:space="preserve">1 – </w:t>
      </w:r>
      <w:r>
        <w:rPr>
          <w:rFonts w:hint="eastAsia"/>
          <w:lang w:eastAsia="zh-CN"/>
        </w:rPr>
        <w:t>成员国</w:t>
      </w:r>
    </w:p>
    <w:p w:rsidR="00896967" w:rsidRDefault="00896967" w:rsidP="00896967">
      <w:pPr>
        <w:ind w:firstLineChars="200" w:firstLine="480"/>
        <w:rPr>
          <w:lang w:eastAsia="zh-CN"/>
        </w:rPr>
      </w:pPr>
      <w:r>
        <w:rPr>
          <w:rFonts w:hint="eastAsia"/>
          <w:lang w:eastAsia="zh-CN"/>
        </w:rPr>
        <w:t>根据国际电联《组织法》第</w:t>
      </w:r>
      <w:r>
        <w:rPr>
          <w:lang w:eastAsia="zh-CN"/>
        </w:rPr>
        <w:t>28</w:t>
      </w:r>
      <w:r>
        <w:rPr>
          <w:rFonts w:hint="eastAsia"/>
          <w:lang w:eastAsia="zh-CN"/>
        </w:rPr>
        <w:t>条第</w:t>
      </w:r>
      <w:r>
        <w:rPr>
          <w:lang w:eastAsia="zh-CN"/>
        </w:rPr>
        <w:t>169</w:t>
      </w:r>
      <w:r>
        <w:rPr>
          <w:rFonts w:hint="eastAsia"/>
          <w:lang w:eastAsia="zh-CN"/>
        </w:rPr>
        <w:t>款，对国际电联欠款的成员国在其欠款金额等于或大于前两个年度应付会费的总额时，应丧失其按《组织法》第</w:t>
      </w:r>
      <w:r>
        <w:rPr>
          <w:lang w:eastAsia="zh-CN"/>
        </w:rPr>
        <w:t>27</w:t>
      </w:r>
      <w:r>
        <w:rPr>
          <w:rFonts w:hint="eastAsia"/>
          <w:lang w:eastAsia="zh-CN"/>
        </w:rPr>
        <w:t>和</w:t>
      </w:r>
      <w:r>
        <w:rPr>
          <w:lang w:eastAsia="zh-CN"/>
        </w:rPr>
        <w:t>28</w:t>
      </w:r>
      <w:r>
        <w:rPr>
          <w:rFonts w:hint="eastAsia"/>
          <w:lang w:eastAsia="zh-CN"/>
        </w:rPr>
        <w:t>款的规定而享有的表决权。</w:t>
      </w:r>
    </w:p>
    <w:p w:rsidR="00896967" w:rsidRDefault="00896967" w:rsidP="00896967">
      <w:pPr>
        <w:ind w:firstLineChars="200" w:firstLine="480"/>
        <w:rPr>
          <w:lang w:eastAsia="zh-CN"/>
        </w:rPr>
      </w:pPr>
      <w:r>
        <w:rPr>
          <w:rFonts w:hint="eastAsia"/>
          <w:lang w:eastAsia="zh-CN"/>
        </w:rPr>
        <w:t>根据上述规则，为欠款两年以上的成员国设立准备金，按照每季度产生的财务通知进行评定和跟踪。准备金是按照在次年年初产生的有关年份的最后季度通知计算得出的。</w:t>
      </w:r>
    </w:p>
    <w:p w:rsidR="00896967" w:rsidRDefault="00896967" w:rsidP="00896967">
      <w:pPr>
        <w:ind w:firstLineChars="200" w:firstLine="480"/>
        <w:rPr>
          <w:lang w:eastAsia="zh-CN"/>
        </w:rPr>
      </w:pPr>
      <w:r>
        <w:rPr>
          <w:rFonts w:hint="eastAsia"/>
          <w:lang w:eastAsia="zh-CN"/>
        </w:rPr>
        <w:t>准备金金额是两年以上</w:t>
      </w:r>
      <w:r>
        <w:rPr>
          <w:lang w:eastAsia="zh-CN"/>
        </w:rPr>
        <w:t>100%</w:t>
      </w:r>
      <w:r>
        <w:rPr>
          <w:rFonts w:hint="eastAsia"/>
          <w:lang w:eastAsia="zh-CN"/>
        </w:rPr>
        <w:t>的未付债务加自逾期未付开始的欠款利息。</w:t>
      </w:r>
    </w:p>
    <w:p w:rsidR="00896967" w:rsidRDefault="00896967" w:rsidP="00896967">
      <w:pPr>
        <w:rPr>
          <w:lang w:eastAsia="zh-CN"/>
        </w:rPr>
      </w:pPr>
      <w:r>
        <w:rPr>
          <w:lang w:eastAsia="zh-CN"/>
        </w:rPr>
        <w:t xml:space="preserve">2 – </w:t>
      </w:r>
      <w:r>
        <w:rPr>
          <w:rFonts w:hint="eastAsia"/>
          <w:lang w:eastAsia="zh-CN"/>
        </w:rPr>
        <w:t>部门成员、部门准成员和学术成员</w:t>
      </w:r>
    </w:p>
    <w:p w:rsidR="00896967" w:rsidRDefault="00896967" w:rsidP="00896967">
      <w:pPr>
        <w:ind w:firstLineChars="200" w:firstLine="480"/>
        <w:rPr>
          <w:lang w:eastAsia="zh-CN"/>
        </w:rPr>
      </w:pPr>
      <w:r>
        <w:rPr>
          <w:rFonts w:hint="eastAsia"/>
          <w:lang w:eastAsia="zh-CN"/>
        </w:rPr>
        <w:t>有关部门成员和部门准成员，全权代表大会第</w:t>
      </w:r>
      <w:r>
        <w:rPr>
          <w:lang w:eastAsia="zh-CN"/>
        </w:rPr>
        <w:t>152</w:t>
      </w:r>
      <w:r>
        <w:rPr>
          <w:rFonts w:hint="eastAsia"/>
          <w:lang w:eastAsia="zh-CN"/>
        </w:rPr>
        <w:t>号决议（</w:t>
      </w:r>
      <w:r>
        <w:rPr>
          <w:lang w:eastAsia="zh-CN"/>
        </w:rPr>
        <w:t>2014</w:t>
      </w:r>
      <w:r>
        <w:rPr>
          <w:rFonts w:hint="eastAsia"/>
          <w:lang w:eastAsia="zh-CN"/>
        </w:rPr>
        <w:t>年，釜山，修订版）在做出决议</w:t>
      </w:r>
      <w:r>
        <w:rPr>
          <w:lang w:eastAsia="zh-CN"/>
        </w:rPr>
        <w:t>6</w:t>
      </w:r>
      <w:r>
        <w:rPr>
          <w:rFonts w:hint="eastAsia"/>
          <w:lang w:eastAsia="zh-CN"/>
        </w:rPr>
        <w:t>中规定：如果逾期支付，将会在年度会费缴付到期日的六个月（</w:t>
      </w:r>
      <w:r>
        <w:rPr>
          <w:lang w:eastAsia="zh-CN"/>
        </w:rPr>
        <w:t>180</w:t>
      </w:r>
      <w:r>
        <w:rPr>
          <w:rFonts w:hint="eastAsia"/>
          <w:lang w:eastAsia="zh-CN"/>
        </w:rPr>
        <w:t>天）之后暂停其参与国际电联活动；在没有磋商或协议还款时间表的情况下，因为不缴付而将部门成员或部门准成员开除须在暂停通知收到日的三个月（</w:t>
      </w:r>
      <w:r>
        <w:rPr>
          <w:lang w:eastAsia="zh-CN"/>
        </w:rPr>
        <w:t>90</w:t>
      </w:r>
      <w:r>
        <w:rPr>
          <w:rFonts w:hint="eastAsia"/>
          <w:lang w:eastAsia="zh-CN"/>
        </w:rPr>
        <w:t>天）之后生效。</w:t>
      </w:r>
    </w:p>
    <w:p w:rsidR="00896967" w:rsidRDefault="00896967" w:rsidP="00896967">
      <w:pPr>
        <w:ind w:firstLineChars="200" w:firstLine="480"/>
        <w:rPr>
          <w:lang w:eastAsia="zh-CN"/>
        </w:rPr>
      </w:pPr>
      <w:r>
        <w:rPr>
          <w:rFonts w:hint="eastAsia"/>
          <w:lang w:eastAsia="zh-CN"/>
        </w:rPr>
        <w:t>所有两年以上的未缴付债务，包括欠款利息，都得到</w:t>
      </w:r>
      <w:r>
        <w:rPr>
          <w:lang w:eastAsia="zh-CN"/>
        </w:rPr>
        <w:t>100%</w:t>
      </w:r>
      <w:r>
        <w:rPr>
          <w:rFonts w:hint="eastAsia"/>
          <w:lang w:eastAsia="zh-CN"/>
        </w:rPr>
        <w:t>的准备。</w:t>
      </w:r>
    </w:p>
    <w:p w:rsidR="00896967" w:rsidRDefault="00896967" w:rsidP="00896967">
      <w:pPr>
        <w:rPr>
          <w:lang w:eastAsia="zh-CN"/>
        </w:rPr>
      </w:pPr>
      <w:r>
        <w:rPr>
          <w:lang w:eastAsia="zh-CN"/>
        </w:rPr>
        <w:t xml:space="preserve">3 – </w:t>
      </w:r>
      <w:r>
        <w:rPr>
          <w:rFonts w:hint="eastAsia"/>
          <w:lang w:eastAsia="zh-CN"/>
        </w:rPr>
        <w:t>卫星网络申报（</w:t>
      </w:r>
      <w:r>
        <w:rPr>
          <w:lang w:eastAsia="zh-CN"/>
        </w:rPr>
        <w:t>SNF</w:t>
      </w:r>
      <w:r>
        <w:rPr>
          <w:rFonts w:hint="eastAsia"/>
          <w:lang w:eastAsia="zh-CN"/>
        </w:rPr>
        <w:t>）收入</w:t>
      </w:r>
    </w:p>
    <w:p w:rsidR="00896967" w:rsidRDefault="00896967" w:rsidP="00896967">
      <w:pPr>
        <w:ind w:firstLineChars="200" w:firstLine="480"/>
        <w:rPr>
          <w:lang w:eastAsia="zh-CN"/>
        </w:rPr>
      </w:pPr>
      <w:r>
        <w:rPr>
          <w:rFonts w:hint="eastAsia"/>
          <w:lang w:eastAsia="zh-CN"/>
        </w:rPr>
        <w:t>在出现逾期缴付时，国际电联设立</w:t>
      </w:r>
      <w:r>
        <w:rPr>
          <w:lang w:eastAsia="zh-CN"/>
        </w:rPr>
        <w:t>SNF</w:t>
      </w:r>
      <w:r>
        <w:rPr>
          <w:rFonts w:hint="eastAsia"/>
          <w:lang w:eastAsia="zh-CN"/>
        </w:rPr>
        <w:t>发票准备，包括自逾期日起</w:t>
      </w:r>
      <w:r>
        <w:rPr>
          <w:lang w:eastAsia="zh-CN"/>
        </w:rPr>
        <w:t>6%</w:t>
      </w:r>
      <w:r>
        <w:rPr>
          <w:rFonts w:hint="eastAsia"/>
          <w:lang w:eastAsia="zh-CN"/>
        </w:rPr>
        <w:t>的欠款利息。由于这种发票可在六个月内支付，在列报后当年</w:t>
      </w:r>
      <w:r>
        <w:rPr>
          <w:lang w:eastAsia="zh-CN"/>
        </w:rPr>
        <w:t>12</w:t>
      </w:r>
      <w:r>
        <w:rPr>
          <w:rFonts w:hint="eastAsia"/>
          <w:lang w:eastAsia="zh-CN"/>
        </w:rPr>
        <w:t>月</w:t>
      </w:r>
      <w:r>
        <w:rPr>
          <w:lang w:eastAsia="zh-CN"/>
        </w:rPr>
        <w:t>31</w:t>
      </w:r>
      <w:r>
        <w:rPr>
          <w:rFonts w:hint="eastAsia"/>
          <w:lang w:eastAsia="zh-CN"/>
        </w:rPr>
        <w:t>日将设立</w:t>
      </w:r>
      <w:r>
        <w:rPr>
          <w:lang w:eastAsia="zh-CN"/>
        </w:rPr>
        <w:t>100%</w:t>
      </w:r>
      <w:r>
        <w:rPr>
          <w:rFonts w:hint="eastAsia"/>
          <w:lang w:eastAsia="zh-CN"/>
        </w:rPr>
        <w:t>的准备金。</w:t>
      </w:r>
    </w:p>
    <w:p w:rsidR="00896967" w:rsidRDefault="00896967" w:rsidP="00896967">
      <w:pPr>
        <w:rPr>
          <w:lang w:eastAsia="zh-CN"/>
        </w:rPr>
      </w:pPr>
      <w:r>
        <w:rPr>
          <w:lang w:eastAsia="zh-CN"/>
        </w:rPr>
        <w:t xml:space="preserve">4 – </w:t>
      </w:r>
      <w:r>
        <w:rPr>
          <w:rFonts w:hint="eastAsia"/>
          <w:lang w:eastAsia="zh-CN"/>
        </w:rPr>
        <w:t>出版物</w:t>
      </w:r>
    </w:p>
    <w:p w:rsidR="00896967" w:rsidRDefault="00896967" w:rsidP="00896967">
      <w:pPr>
        <w:ind w:firstLineChars="200" w:firstLine="480"/>
        <w:rPr>
          <w:lang w:eastAsia="zh-CN"/>
        </w:rPr>
      </w:pPr>
      <w:r>
        <w:rPr>
          <w:rFonts w:hint="eastAsia"/>
          <w:lang w:eastAsia="zh-CN"/>
        </w:rPr>
        <w:t>多数出版物是款项预付，但成员国主管部门例外。该准备的设立完全遵循成员国和部门成员会费采用的原则。</w:t>
      </w:r>
    </w:p>
    <w:p w:rsidR="00896967" w:rsidRDefault="00896967" w:rsidP="00896967">
      <w:pPr>
        <w:rPr>
          <w:lang w:eastAsia="zh-CN"/>
        </w:rPr>
      </w:pPr>
      <w:r>
        <w:rPr>
          <w:lang w:eastAsia="zh-CN"/>
        </w:rPr>
        <w:t xml:space="preserve">5 – </w:t>
      </w:r>
      <w:r>
        <w:rPr>
          <w:rFonts w:hint="eastAsia"/>
          <w:lang w:eastAsia="zh-CN"/>
        </w:rPr>
        <w:t>其它债务方（如自愿捐赠）</w:t>
      </w:r>
    </w:p>
    <w:p w:rsidR="00896967" w:rsidRDefault="00896967" w:rsidP="00896967">
      <w:pPr>
        <w:ind w:firstLineChars="200" w:firstLine="480"/>
        <w:rPr>
          <w:lang w:eastAsia="zh-CN"/>
        </w:rPr>
      </w:pPr>
      <w:r>
        <w:rPr>
          <w:rFonts w:hint="eastAsia"/>
          <w:lang w:eastAsia="zh-CN"/>
        </w:rPr>
        <w:t>准备金额为出具发票后当年</w:t>
      </w:r>
      <w:r>
        <w:rPr>
          <w:lang w:eastAsia="zh-CN"/>
        </w:rPr>
        <w:t>12</w:t>
      </w:r>
      <w:r>
        <w:rPr>
          <w:rFonts w:hint="eastAsia"/>
          <w:lang w:eastAsia="zh-CN"/>
        </w:rPr>
        <w:t>月</w:t>
      </w:r>
      <w:r>
        <w:rPr>
          <w:lang w:eastAsia="zh-CN"/>
        </w:rPr>
        <w:t>31</w:t>
      </w:r>
      <w:r>
        <w:rPr>
          <w:rFonts w:hint="eastAsia"/>
          <w:lang w:eastAsia="zh-CN"/>
        </w:rPr>
        <w:t>日未缴付应收账款的</w:t>
      </w:r>
      <w:r>
        <w:rPr>
          <w:lang w:eastAsia="zh-CN"/>
        </w:rPr>
        <w:t>100%</w:t>
      </w:r>
      <w:r>
        <w:rPr>
          <w:rFonts w:hint="eastAsia"/>
          <w:lang w:eastAsia="zh-CN"/>
        </w:rPr>
        <w:t>。</w:t>
      </w:r>
    </w:p>
    <w:p w:rsidR="00896967" w:rsidRDefault="00896967" w:rsidP="00896967">
      <w:pPr>
        <w:rPr>
          <w:lang w:eastAsia="zh-CN"/>
        </w:rPr>
      </w:pPr>
      <w:r>
        <w:rPr>
          <w:lang w:eastAsia="zh-CN"/>
        </w:rPr>
        <w:t xml:space="preserve">6 – </w:t>
      </w:r>
      <w:r>
        <w:rPr>
          <w:rFonts w:hint="eastAsia"/>
          <w:lang w:eastAsia="zh-CN"/>
        </w:rPr>
        <w:t>国际电联电信展览部</w:t>
      </w:r>
    </w:p>
    <w:p w:rsidR="00896967" w:rsidRDefault="00896967" w:rsidP="00896967">
      <w:pPr>
        <w:ind w:firstLineChars="200" w:firstLine="480"/>
        <w:rPr>
          <w:lang w:eastAsia="zh-CN"/>
        </w:rPr>
      </w:pPr>
      <w:r>
        <w:rPr>
          <w:rFonts w:hint="eastAsia"/>
          <w:lang w:eastAsia="zh-CN"/>
        </w:rPr>
        <w:t>电信展结账时，国际电联电信展活动应收账款的准备为</w:t>
      </w:r>
      <w:r>
        <w:rPr>
          <w:lang w:eastAsia="zh-CN"/>
        </w:rPr>
        <w:t>100%</w:t>
      </w:r>
      <w:r>
        <w:rPr>
          <w:rFonts w:hint="eastAsia"/>
          <w:lang w:eastAsia="zh-CN"/>
        </w:rPr>
        <w:t>。</w:t>
      </w:r>
    </w:p>
    <w:p w:rsidR="00896967" w:rsidRDefault="00896967" w:rsidP="00896967">
      <w:pPr>
        <w:pStyle w:val="Heading3"/>
        <w:rPr>
          <w:i w:val="0"/>
          <w:u w:val="single"/>
          <w:lang w:eastAsia="zh-CN"/>
        </w:rPr>
      </w:pPr>
      <w:bookmarkStart w:id="107" w:name="_Toc305426932"/>
      <w:bookmarkStart w:id="108" w:name="_Toc482892547"/>
      <w:bookmarkStart w:id="109" w:name="_Toc511768689"/>
      <w:r>
        <w:rPr>
          <w:rFonts w:hint="eastAsia"/>
          <w:i w:val="0"/>
          <w:u w:val="single"/>
          <w:lang w:eastAsia="zh-CN"/>
        </w:rPr>
        <w:t>资产减损准备金的使用和</w:t>
      </w:r>
      <w:bookmarkEnd w:id="107"/>
      <w:r>
        <w:rPr>
          <w:rFonts w:hint="eastAsia"/>
          <w:i w:val="0"/>
          <w:u w:val="single"/>
          <w:lang w:eastAsia="zh-CN"/>
        </w:rPr>
        <w:t>提供</w:t>
      </w:r>
      <w:bookmarkEnd w:id="108"/>
      <w:bookmarkEnd w:id="109"/>
    </w:p>
    <w:p w:rsidR="00896967" w:rsidRDefault="00896967" w:rsidP="00896967">
      <w:pPr>
        <w:ind w:firstLineChars="200" w:firstLine="480"/>
        <w:rPr>
          <w:lang w:eastAsia="zh-CN"/>
        </w:rPr>
      </w:pPr>
      <w:r>
        <w:rPr>
          <w:rFonts w:hint="eastAsia"/>
          <w:lang w:eastAsia="zh-CN"/>
        </w:rPr>
        <w:t>当债务不可清偿时（如无资产或债务冲销证明书），确认坏账损失。此外，确认准备金的使用。如在之后的时间内，减值损失减少，而且损失的减少在客观上与减值确认之后发生的事项相关（如，偿还债务时间表的签署），必须全部或部分地通过提供准备金转回之前确认的减值损失。</w:t>
      </w:r>
    </w:p>
    <w:p w:rsidR="00896967" w:rsidRDefault="00896967" w:rsidP="00896967">
      <w:pPr>
        <w:ind w:firstLineChars="200" w:firstLine="480"/>
        <w:rPr>
          <w:lang w:eastAsia="zh-CN"/>
        </w:rPr>
      </w:pPr>
      <w:r>
        <w:rPr>
          <w:rFonts w:hint="eastAsia"/>
          <w:lang w:eastAsia="zh-CN"/>
        </w:rPr>
        <w:t>成员国或部门成员的准备金随每年按照债务偿还时间表的偿还金额减少。当债务资本金偿清后，经理事会批准，欠款利息注销。该金额包括与出版物相关的应收账款。</w:t>
      </w:r>
    </w:p>
    <w:p w:rsidR="00896967" w:rsidRDefault="00896967" w:rsidP="00896967">
      <w:pPr>
        <w:ind w:firstLineChars="200" w:firstLine="480"/>
        <w:rPr>
          <w:lang w:eastAsia="zh-CN"/>
        </w:rPr>
      </w:pPr>
      <w:r>
        <w:rPr>
          <w:rFonts w:hint="eastAsia"/>
          <w:lang w:eastAsia="zh-CN"/>
        </w:rPr>
        <w:lastRenderedPageBreak/>
        <w:t>如在之后一段时间内，新的应收账款符合上段确认的减损标准，该年</w:t>
      </w:r>
      <w:r>
        <w:rPr>
          <w:lang w:eastAsia="zh-CN"/>
        </w:rPr>
        <w:t>12</w:t>
      </w:r>
      <w:r>
        <w:rPr>
          <w:rFonts w:hint="eastAsia"/>
          <w:lang w:eastAsia="zh-CN"/>
        </w:rPr>
        <w:t>月</w:t>
      </w:r>
      <w:r>
        <w:rPr>
          <w:lang w:eastAsia="zh-CN"/>
        </w:rPr>
        <w:t>31</w:t>
      </w:r>
      <w:r>
        <w:rPr>
          <w:rFonts w:hint="eastAsia"/>
          <w:lang w:eastAsia="zh-CN"/>
        </w:rPr>
        <w:t>日必须确认准备金的设立。</w:t>
      </w:r>
    </w:p>
    <w:p w:rsidR="00896967" w:rsidRDefault="00896967" w:rsidP="00896967">
      <w:pPr>
        <w:pStyle w:val="Heading3"/>
        <w:rPr>
          <w:i w:val="0"/>
          <w:u w:val="single"/>
          <w:lang w:eastAsia="zh-CN"/>
        </w:rPr>
      </w:pPr>
      <w:bookmarkStart w:id="110" w:name="_Toc482892548"/>
      <w:bookmarkStart w:id="111" w:name="_Toc329011617"/>
      <w:bookmarkStart w:id="112" w:name="_Toc305764069"/>
      <w:bookmarkStart w:id="113" w:name="_Toc511768690"/>
      <w:r>
        <w:rPr>
          <w:rFonts w:hint="eastAsia"/>
          <w:i w:val="0"/>
          <w:u w:val="single"/>
          <w:lang w:eastAsia="zh-CN"/>
        </w:rPr>
        <w:t>库存</w:t>
      </w:r>
      <w:bookmarkEnd w:id="110"/>
      <w:bookmarkEnd w:id="111"/>
      <w:bookmarkEnd w:id="112"/>
      <w:bookmarkEnd w:id="113"/>
    </w:p>
    <w:p w:rsidR="00896967" w:rsidRDefault="00896967" w:rsidP="00896967">
      <w:pPr>
        <w:ind w:firstLineChars="200" w:firstLine="480"/>
        <w:rPr>
          <w:lang w:eastAsia="zh-CN"/>
        </w:rPr>
      </w:pPr>
      <w:r>
        <w:rPr>
          <w:rFonts w:hint="eastAsia"/>
          <w:lang w:eastAsia="zh-CN"/>
        </w:rPr>
        <w:t>库存包括带有国际电联标志的出版物和纪念品以及消耗品、维护原材料和未划拨的用来维护具体资产的零部件备件的储藏。</w:t>
      </w:r>
    </w:p>
    <w:p w:rsidR="00896967" w:rsidRDefault="00896967" w:rsidP="00896967">
      <w:pPr>
        <w:ind w:firstLineChars="200" w:firstLine="480"/>
        <w:rPr>
          <w:lang w:eastAsia="zh-CN"/>
        </w:rPr>
      </w:pPr>
      <w:r>
        <w:rPr>
          <w:rFonts w:hint="eastAsia"/>
          <w:lang w:eastAsia="zh-CN"/>
        </w:rPr>
        <w:t>消耗品的库存采用加权平均成本方法计价。组织内所有性质和用途与此类似的库存采用同样方法计价。</w:t>
      </w:r>
    </w:p>
    <w:p w:rsidR="00896967" w:rsidRDefault="00896967" w:rsidP="00896967">
      <w:pPr>
        <w:ind w:firstLineChars="200" w:firstLine="480"/>
        <w:rPr>
          <w:lang w:eastAsia="zh-CN"/>
        </w:rPr>
      </w:pPr>
      <w:r>
        <w:rPr>
          <w:rFonts w:hint="eastAsia"/>
          <w:lang w:eastAsia="zh-CN"/>
        </w:rPr>
        <w:t>出版物根据一种每年更新的比率而制定的标准成本计价。标准成本不包括直接人员成本；然而，纸张成本增长了</w:t>
      </w:r>
      <w:r>
        <w:rPr>
          <w:lang w:eastAsia="zh-CN"/>
        </w:rPr>
        <w:t>253%</w:t>
      </w:r>
      <w:r>
        <w:rPr>
          <w:rFonts w:hint="eastAsia"/>
          <w:lang w:eastAsia="zh-CN"/>
        </w:rPr>
        <w:t>，代表着与印制相关的直接成本。净可实现价值代表着估计售价减去估计的出版物生产、销售和发行成本。</w:t>
      </w:r>
    </w:p>
    <w:p w:rsidR="00896967" w:rsidRDefault="00896967" w:rsidP="00896967">
      <w:pPr>
        <w:ind w:firstLineChars="200" w:firstLine="480"/>
        <w:rPr>
          <w:lang w:eastAsia="zh-CN"/>
        </w:rPr>
      </w:pPr>
      <w:r>
        <w:rPr>
          <w:rFonts w:hint="eastAsia"/>
          <w:lang w:eastAsia="zh-CN"/>
        </w:rPr>
        <w:t>尽管出版物库存的发行成本为零或是象征性的，但本组织赋予了出版物一种价值：必须付出，以实现经济效益或为实现组织宗旨而提供的服务。如果在市场上不能实现这种经济效益或服务目的，而库存以其重置价值计价。</w:t>
      </w:r>
    </w:p>
    <w:p w:rsidR="00896967" w:rsidRDefault="00896967" w:rsidP="00896967">
      <w:pPr>
        <w:ind w:firstLineChars="200" w:firstLine="480"/>
        <w:rPr>
          <w:lang w:eastAsia="zh-CN"/>
        </w:rPr>
      </w:pPr>
      <w:r>
        <w:rPr>
          <w:rFonts w:hint="eastAsia"/>
          <w:lang w:eastAsia="zh-CN"/>
        </w:rPr>
        <w:t>每年对所有库存进行一次实物存盘。在每个决算日，如有迹象说明任何库存可能会贬值，则进行折旧。出版物的计价分两步：首先，根据每年实物存盘时的损坏状况，之后在看出版物是否过时。本组织亦确定以往认可的损失亏损是递减还是消失了。如有此类迹象，则对库存的净可实现价值或重置价值进行估值和更新。</w:t>
      </w:r>
    </w:p>
    <w:p w:rsidR="00896967" w:rsidRDefault="00896967" w:rsidP="00896967">
      <w:pPr>
        <w:ind w:firstLineChars="200" w:firstLine="480"/>
        <w:rPr>
          <w:lang w:eastAsia="zh-CN"/>
        </w:rPr>
      </w:pPr>
      <w:r>
        <w:rPr>
          <w:rFonts w:hint="eastAsia"/>
          <w:lang w:eastAsia="zh-CN"/>
        </w:rPr>
        <w:t>已不再出售或免费发行的出版物和物品的净置存金额将降至零。</w:t>
      </w:r>
    </w:p>
    <w:p w:rsidR="00896967" w:rsidRDefault="00896967" w:rsidP="00896967">
      <w:pPr>
        <w:pStyle w:val="Heading3"/>
        <w:rPr>
          <w:i w:val="0"/>
          <w:u w:val="single"/>
          <w:lang w:eastAsia="zh-CN"/>
        </w:rPr>
      </w:pPr>
      <w:bookmarkStart w:id="114" w:name="_Toc482892549"/>
      <w:bookmarkStart w:id="115" w:name="_Toc329011618"/>
      <w:bookmarkStart w:id="116" w:name="_Toc305764070"/>
      <w:bookmarkStart w:id="117" w:name="_Toc305426933"/>
      <w:bookmarkStart w:id="118" w:name="_Toc511768691"/>
      <w:r>
        <w:rPr>
          <w:rFonts w:hint="eastAsia"/>
          <w:i w:val="0"/>
          <w:u w:val="single"/>
          <w:lang w:eastAsia="zh-CN"/>
        </w:rPr>
        <w:t>财产和设备</w:t>
      </w:r>
      <w:bookmarkEnd w:id="114"/>
      <w:bookmarkEnd w:id="115"/>
      <w:bookmarkEnd w:id="116"/>
      <w:bookmarkEnd w:id="117"/>
      <w:bookmarkEnd w:id="118"/>
    </w:p>
    <w:p w:rsidR="00896967" w:rsidRDefault="00896967" w:rsidP="00896967">
      <w:pPr>
        <w:ind w:firstLineChars="200" w:firstLine="480"/>
        <w:rPr>
          <w:lang w:eastAsia="zh-CN"/>
        </w:rPr>
      </w:pPr>
      <w:r>
        <w:rPr>
          <w:rFonts w:hint="eastAsia"/>
          <w:lang w:eastAsia="zh-CN"/>
        </w:rPr>
        <w:t>国际电联拥有的财产、固定资产和设备减折旧和价值损失总额后按历史成本计价。</w:t>
      </w:r>
      <w:r>
        <w:rPr>
          <w:lang w:eastAsia="zh-CN"/>
        </w:rPr>
        <w:t>2010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w:t>
      </w:r>
      <w:r>
        <w:rPr>
          <w:lang w:eastAsia="zh-CN"/>
        </w:rPr>
        <w:t>IPSAS</w:t>
      </w:r>
      <w:r>
        <w:rPr>
          <w:rFonts w:hint="eastAsia"/>
          <w:lang w:eastAsia="zh-CN"/>
        </w:rPr>
        <w:t>起用时，根据外部咨询机构开展的研究，在财务状况报表中，建筑物以其内在价值予以确认。建筑物的确认采用分部构成方式。在计算建筑物的内在价值时，不考虑到土地面积（地上权）。日内瓦州免费向国际电联提供了上述土地的地上权。</w:t>
      </w:r>
    </w:p>
    <w:p w:rsidR="00896967" w:rsidRDefault="00896967" w:rsidP="00896967">
      <w:pPr>
        <w:ind w:firstLineChars="200" w:firstLine="480"/>
        <w:rPr>
          <w:lang w:eastAsia="zh-CN"/>
        </w:rPr>
      </w:pPr>
      <w:r>
        <w:rPr>
          <w:rFonts w:hint="eastAsia"/>
          <w:lang w:eastAsia="zh-CN"/>
        </w:rPr>
        <w:t>实物赠予以收到动产之日估计的公允价值计价。与计划创立或购置一具体资产的实物赠予相关的收入记账分散在相等于自所述资产启用日期后折旧期的一段时间内。</w:t>
      </w:r>
    </w:p>
    <w:p w:rsidR="00896967" w:rsidRDefault="00896967" w:rsidP="00896967">
      <w:pPr>
        <w:ind w:firstLineChars="200" w:firstLine="480"/>
        <w:rPr>
          <w:lang w:eastAsia="zh-CN"/>
        </w:rPr>
      </w:pPr>
      <w:r>
        <w:rPr>
          <w:rFonts w:hint="eastAsia"/>
          <w:lang w:eastAsia="zh-CN"/>
        </w:rPr>
        <w:t>价值等于或高于</w:t>
      </w:r>
      <w:r>
        <w:rPr>
          <w:lang w:eastAsia="zh-CN"/>
        </w:rPr>
        <w:t>5 000</w:t>
      </w:r>
      <w:r>
        <w:rPr>
          <w:rFonts w:hint="eastAsia"/>
          <w:lang w:eastAsia="zh-CN"/>
        </w:rPr>
        <w:t>瑞郎的货物在收到时予以资本化，之后直接折旧。</w:t>
      </w:r>
    </w:p>
    <w:p w:rsidR="00896967" w:rsidRDefault="00896967" w:rsidP="00896967">
      <w:pPr>
        <w:ind w:firstLineChars="200" w:firstLine="480"/>
        <w:rPr>
          <w:lang w:eastAsia="zh-CN"/>
        </w:rPr>
      </w:pPr>
      <w:r>
        <w:rPr>
          <w:rFonts w:hint="eastAsia"/>
          <w:lang w:eastAsia="zh-CN"/>
        </w:rPr>
        <w:t>成本低于</w:t>
      </w:r>
      <w:r>
        <w:rPr>
          <w:lang w:eastAsia="zh-CN"/>
        </w:rPr>
        <w:t>5 000</w:t>
      </w:r>
      <w:r>
        <w:rPr>
          <w:rFonts w:hint="eastAsia"/>
          <w:lang w:eastAsia="zh-CN"/>
        </w:rPr>
        <w:t>瑞郎的货物（低值货物）在获得当月予以资本化并在获得后月结账时在财务业绩报表中全部确认为费用。</w:t>
      </w:r>
    </w:p>
    <w:p w:rsidR="00896967" w:rsidRDefault="00896967" w:rsidP="00896967">
      <w:pPr>
        <w:ind w:firstLineChars="200" w:firstLine="480"/>
        <w:rPr>
          <w:lang w:eastAsia="zh-CN"/>
        </w:rPr>
      </w:pPr>
      <w:r>
        <w:rPr>
          <w:rFonts w:hint="eastAsia"/>
          <w:lang w:eastAsia="zh-CN"/>
        </w:rPr>
        <w:t>在预算外活动中开展的项目（特别是联合国开发计划署的项目、国家执行项目和自愿捐款）框架内获得的财产和设备在获得后月结账时在财务业绩报表中全部确认为费用。</w:t>
      </w:r>
    </w:p>
    <w:p w:rsidR="00896967" w:rsidRDefault="00896967" w:rsidP="00896967">
      <w:pPr>
        <w:ind w:firstLineChars="200" w:firstLine="480"/>
        <w:rPr>
          <w:lang w:eastAsia="zh-CN"/>
        </w:rPr>
      </w:pPr>
      <w:r>
        <w:rPr>
          <w:rFonts w:hint="eastAsia"/>
          <w:lang w:eastAsia="zh-CN"/>
        </w:rPr>
        <w:t>之后产生的与固定资产相关的成本在通过资产的使用提高了服务潜力，且不涉及有关固定资产的维护或修理费用时予以资本化和折旧并确认在财务业绩报表中。</w:t>
      </w:r>
    </w:p>
    <w:p w:rsidR="00896967" w:rsidRDefault="00896967" w:rsidP="00896967">
      <w:pPr>
        <w:ind w:firstLineChars="200" w:firstLine="480"/>
        <w:rPr>
          <w:lang w:eastAsia="zh-CN"/>
        </w:rPr>
      </w:pPr>
      <w:r>
        <w:rPr>
          <w:rFonts w:hint="eastAsia"/>
          <w:lang w:eastAsia="zh-CN"/>
        </w:rPr>
        <w:t>当固定资产包括若干具有不同使用寿命的重要组成部分时，各组成部分单独确认。折旧按照各项目的估计使用寿命直接计算，酌情考虑到最后残值阶段。资产的残值和使用寿命以及折旧方法在每年结账时需审议并在必要时做出调整。</w:t>
      </w:r>
    </w:p>
    <w:p w:rsidR="00896967" w:rsidRDefault="00896967" w:rsidP="00896967">
      <w:pPr>
        <w:spacing w:after="120"/>
        <w:ind w:firstLineChars="200" w:firstLine="480"/>
        <w:rPr>
          <w:lang w:eastAsia="zh-CN"/>
        </w:rPr>
      </w:pPr>
      <w:r>
        <w:rPr>
          <w:rFonts w:hint="eastAsia"/>
          <w:lang w:eastAsia="zh-CN"/>
        </w:rPr>
        <w:t>平均使用寿命如下：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9"/>
        <w:gridCol w:w="3442"/>
      </w:tblGrid>
      <w:tr w:rsidR="00896967" w:rsidTr="00444B66">
        <w:trPr>
          <w:trHeight w:val="397"/>
        </w:trPr>
        <w:tc>
          <w:tcPr>
            <w:tcW w:w="6079"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pStyle w:val="Tablehead"/>
              <w:spacing w:before="0" w:after="0"/>
              <w:rPr>
                <w:szCs w:val="18"/>
                <w:lang w:val="en-US" w:eastAsia="zh-CN"/>
              </w:rPr>
            </w:pPr>
            <w:r>
              <w:rPr>
                <w:rFonts w:hint="eastAsia"/>
                <w:bCs/>
                <w:color w:val="000000"/>
                <w:szCs w:val="18"/>
                <w:lang w:val="en-US" w:eastAsia="zh-CN"/>
              </w:rPr>
              <w:lastRenderedPageBreak/>
              <w:t>资产分类和次级分类</w:t>
            </w:r>
          </w:p>
        </w:tc>
        <w:tc>
          <w:tcPr>
            <w:tcW w:w="3442"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pStyle w:val="Tablehead"/>
              <w:spacing w:before="0" w:after="0"/>
              <w:rPr>
                <w:szCs w:val="18"/>
                <w:lang w:val="en-US" w:eastAsia="fr-FR"/>
              </w:rPr>
            </w:pPr>
            <w:r>
              <w:rPr>
                <w:rFonts w:hint="eastAsia"/>
                <w:bCs/>
                <w:color w:val="000000"/>
                <w:szCs w:val="18"/>
                <w:lang w:val="en-US" w:eastAsia="zh-CN"/>
              </w:rPr>
              <w:t>估计使用寿命（年）</w:t>
            </w:r>
          </w:p>
        </w:tc>
      </w:tr>
      <w:tr w:rsidR="00896967" w:rsidTr="00444B66">
        <w:tc>
          <w:tcPr>
            <w:tcW w:w="6079" w:type="dxa"/>
            <w:tcBorders>
              <w:top w:val="single" w:sz="4" w:space="0" w:color="auto"/>
              <w:left w:val="single" w:sz="4" w:space="0" w:color="auto"/>
              <w:bottom w:val="nil"/>
              <w:right w:val="single" w:sz="4" w:space="0" w:color="auto"/>
            </w:tcBorders>
            <w:hideMark/>
          </w:tcPr>
          <w:p w:rsidR="00896967" w:rsidRDefault="00896967" w:rsidP="00444B66">
            <w:pPr>
              <w:pStyle w:val="Tabletext"/>
              <w:spacing w:before="20" w:after="20"/>
              <w:rPr>
                <w:szCs w:val="18"/>
                <w:lang w:val="en-US" w:eastAsia="zh-CN"/>
              </w:rPr>
            </w:pPr>
            <w:r>
              <w:rPr>
                <w:rFonts w:hint="eastAsia"/>
                <w:color w:val="000000"/>
                <w:szCs w:val="18"/>
                <w:lang w:val="en-US" w:eastAsia="zh-CN"/>
              </w:rPr>
              <w:t>建筑物</w:t>
            </w:r>
          </w:p>
        </w:tc>
        <w:tc>
          <w:tcPr>
            <w:tcW w:w="3442" w:type="dxa"/>
            <w:tcBorders>
              <w:top w:val="single" w:sz="4" w:space="0" w:color="auto"/>
              <w:left w:val="single" w:sz="4" w:space="0" w:color="auto"/>
              <w:bottom w:val="nil"/>
              <w:right w:val="single" w:sz="4" w:space="0" w:color="auto"/>
            </w:tcBorders>
          </w:tcPr>
          <w:p w:rsidR="00896967" w:rsidRDefault="00896967" w:rsidP="00444B66">
            <w:pPr>
              <w:pStyle w:val="Tabletext"/>
              <w:tabs>
                <w:tab w:val="left" w:pos="2628"/>
              </w:tabs>
              <w:spacing w:before="20" w:after="20"/>
              <w:ind w:right="707"/>
              <w:jc w:val="right"/>
              <w:rPr>
                <w:szCs w:val="18"/>
                <w:lang w:val="en-US" w:eastAsia="fr-FR"/>
              </w:rPr>
            </w:pP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tabs>
                <w:tab w:val="left" w:pos="459"/>
              </w:tabs>
              <w:spacing w:before="20"/>
              <w:rPr>
                <w:color w:val="000000"/>
                <w:sz w:val="22"/>
                <w:szCs w:val="18"/>
                <w:lang w:val="en-US" w:eastAsia="zh-CN"/>
              </w:rPr>
            </w:pPr>
            <w:r>
              <w:rPr>
                <w:color w:val="000000"/>
                <w:sz w:val="22"/>
                <w:szCs w:val="18"/>
                <w:lang w:val="en-US"/>
              </w:rPr>
              <w:tab/>
            </w:r>
            <w:r>
              <w:rPr>
                <w:rFonts w:hint="eastAsia"/>
                <w:color w:val="000000"/>
                <w:sz w:val="22"/>
                <w:szCs w:val="18"/>
                <w:lang w:val="en-US" w:eastAsia="zh-CN"/>
              </w:rPr>
              <w:t>结构</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0"/>
              <w:ind w:right="707"/>
              <w:jc w:val="right"/>
              <w:rPr>
                <w:szCs w:val="18"/>
                <w:lang w:val="en-US" w:eastAsia="fr-FR"/>
              </w:rPr>
            </w:pPr>
            <w:r>
              <w:rPr>
                <w:szCs w:val="18"/>
                <w:lang w:val="en-US" w:eastAsia="fr-FR"/>
              </w:rPr>
              <w:t>100</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tabs>
                <w:tab w:val="left" w:pos="459"/>
              </w:tabs>
              <w:spacing w:before="20"/>
              <w:rPr>
                <w:color w:val="000000"/>
                <w:sz w:val="22"/>
                <w:szCs w:val="18"/>
                <w:lang w:val="en-US" w:eastAsia="zh-CN"/>
              </w:rPr>
            </w:pPr>
            <w:r>
              <w:rPr>
                <w:color w:val="000000"/>
                <w:sz w:val="22"/>
                <w:szCs w:val="18"/>
                <w:lang w:val="en-US" w:eastAsia="zh-CN"/>
              </w:rPr>
              <w:tab/>
            </w:r>
            <w:r>
              <w:rPr>
                <w:rFonts w:hint="eastAsia"/>
                <w:color w:val="000000"/>
                <w:sz w:val="22"/>
                <w:szCs w:val="18"/>
                <w:lang w:val="en-US" w:eastAsia="zh-CN"/>
              </w:rPr>
              <w:t>围护（屋顶、保温层、密封</w:t>
            </w:r>
            <w:r>
              <w:rPr>
                <w:color w:val="000000"/>
                <w:sz w:val="22"/>
                <w:szCs w:val="18"/>
                <w:lang w:val="en-US" w:eastAsia="zh-CN"/>
              </w:rPr>
              <w:t>…</w:t>
            </w:r>
            <w:r>
              <w:rPr>
                <w:rFonts w:hint="eastAsia"/>
                <w:color w:val="000000"/>
                <w:sz w:val="22"/>
                <w:szCs w:val="18"/>
                <w:lang w:val="en-US" w:eastAsia="zh-CN"/>
              </w:rPr>
              <w:t>）</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0"/>
              <w:ind w:right="707"/>
              <w:jc w:val="right"/>
              <w:rPr>
                <w:szCs w:val="18"/>
                <w:lang w:val="en-US" w:eastAsia="fr-FR"/>
              </w:rPr>
            </w:pPr>
            <w:r>
              <w:rPr>
                <w:szCs w:val="18"/>
                <w:lang w:val="en-US" w:eastAsia="fr-FR"/>
              </w:rPr>
              <w:t>60</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tabs>
                <w:tab w:val="left" w:pos="459"/>
              </w:tabs>
              <w:spacing w:before="20"/>
              <w:rPr>
                <w:color w:val="000000"/>
                <w:sz w:val="22"/>
                <w:szCs w:val="18"/>
                <w:lang w:val="en-US" w:eastAsia="zh-CN"/>
              </w:rPr>
            </w:pPr>
            <w:r>
              <w:rPr>
                <w:color w:val="000000"/>
                <w:sz w:val="22"/>
                <w:szCs w:val="18"/>
                <w:lang w:val="en-US" w:eastAsia="zh-CN"/>
              </w:rPr>
              <w:tab/>
            </w:r>
            <w:r>
              <w:rPr>
                <w:rFonts w:hint="eastAsia"/>
                <w:color w:val="000000"/>
                <w:sz w:val="22"/>
                <w:szCs w:val="18"/>
                <w:lang w:val="en-US" w:eastAsia="zh-CN"/>
              </w:rPr>
              <w:t>围护（金属外墙、铝合金窗框</w:t>
            </w:r>
            <w:r>
              <w:rPr>
                <w:color w:val="000000"/>
                <w:sz w:val="22"/>
                <w:szCs w:val="18"/>
                <w:lang w:val="en-US" w:eastAsia="zh-CN"/>
              </w:rPr>
              <w:t>…</w:t>
            </w:r>
            <w:r>
              <w:rPr>
                <w:rFonts w:hint="eastAsia"/>
                <w:color w:val="000000"/>
                <w:sz w:val="22"/>
                <w:szCs w:val="18"/>
                <w:lang w:val="en-US" w:eastAsia="zh-CN"/>
              </w:rPr>
              <w:t>）</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0"/>
              <w:ind w:right="707"/>
              <w:jc w:val="right"/>
              <w:rPr>
                <w:szCs w:val="18"/>
                <w:lang w:val="en-US" w:eastAsia="fr-FR"/>
              </w:rPr>
            </w:pPr>
            <w:r>
              <w:rPr>
                <w:szCs w:val="18"/>
                <w:lang w:val="en-US" w:eastAsia="fr-FR"/>
              </w:rPr>
              <w:t>50</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tabs>
                <w:tab w:val="left" w:pos="459"/>
              </w:tabs>
              <w:spacing w:before="20"/>
              <w:rPr>
                <w:color w:val="000000"/>
                <w:sz w:val="22"/>
                <w:szCs w:val="18"/>
                <w:lang w:val="en-US" w:eastAsia="zh-CN"/>
              </w:rPr>
            </w:pPr>
            <w:r>
              <w:rPr>
                <w:color w:val="000000"/>
                <w:sz w:val="22"/>
                <w:szCs w:val="18"/>
                <w:lang w:val="en-US" w:eastAsia="zh-CN"/>
              </w:rPr>
              <w:tab/>
            </w:r>
            <w:r>
              <w:rPr>
                <w:rFonts w:hint="eastAsia"/>
                <w:color w:val="000000"/>
                <w:sz w:val="22"/>
                <w:szCs w:val="18"/>
                <w:lang w:val="en-US" w:eastAsia="zh-CN"/>
              </w:rPr>
              <w:t>内部装饰（活动地板、隔离</w:t>
            </w:r>
            <w:r>
              <w:rPr>
                <w:color w:val="000000"/>
                <w:sz w:val="22"/>
                <w:szCs w:val="18"/>
                <w:lang w:val="en-US" w:eastAsia="zh-CN"/>
              </w:rPr>
              <w:t>…</w:t>
            </w:r>
            <w:r>
              <w:rPr>
                <w:rFonts w:hint="eastAsia"/>
                <w:color w:val="000000"/>
                <w:sz w:val="22"/>
                <w:szCs w:val="18"/>
                <w:lang w:val="en-US" w:eastAsia="zh-CN"/>
              </w:rPr>
              <w:t>）</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0"/>
              <w:ind w:right="707"/>
              <w:jc w:val="right"/>
              <w:rPr>
                <w:szCs w:val="18"/>
                <w:lang w:val="en-US" w:eastAsia="fr-FR"/>
              </w:rPr>
            </w:pPr>
            <w:r>
              <w:rPr>
                <w:szCs w:val="18"/>
                <w:lang w:val="en-US" w:eastAsia="fr-FR"/>
              </w:rPr>
              <w:t>50</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tabs>
                <w:tab w:val="left" w:pos="459"/>
              </w:tabs>
              <w:spacing w:before="20"/>
              <w:rPr>
                <w:color w:val="000000"/>
                <w:sz w:val="22"/>
                <w:szCs w:val="18"/>
                <w:lang w:val="en-US" w:eastAsia="zh-CN"/>
              </w:rPr>
            </w:pPr>
            <w:r>
              <w:rPr>
                <w:color w:val="000000"/>
                <w:sz w:val="22"/>
                <w:szCs w:val="18"/>
                <w:lang w:val="en-US" w:eastAsia="zh-CN"/>
              </w:rPr>
              <w:tab/>
            </w:r>
            <w:r>
              <w:rPr>
                <w:rFonts w:hint="eastAsia"/>
                <w:color w:val="000000"/>
                <w:sz w:val="22"/>
                <w:szCs w:val="18"/>
                <w:lang w:val="en-US" w:eastAsia="zh-CN"/>
              </w:rPr>
              <w:t>内部装饰（地板、墙面和屋顶涂层</w:t>
            </w:r>
            <w:r>
              <w:rPr>
                <w:color w:val="000000"/>
                <w:sz w:val="22"/>
                <w:szCs w:val="18"/>
                <w:lang w:val="en-US" w:eastAsia="zh-CN"/>
              </w:rPr>
              <w:t>…</w:t>
            </w:r>
            <w:r>
              <w:rPr>
                <w:rFonts w:hint="eastAsia"/>
                <w:color w:val="000000"/>
                <w:sz w:val="22"/>
                <w:szCs w:val="18"/>
                <w:lang w:val="en-US" w:eastAsia="zh-CN"/>
              </w:rPr>
              <w:t>）</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0"/>
              <w:ind w:right="707"/>
              <w:jc w:val="right"/>
              <w:rPr>
                <w:szCs w:val="18"/>
                <w:lang w:val="en-US" w:eastAsia="fr-FR"/>
              </w:rPr>
            </w:pPr>
            <w:r>
              <w:rPr>
                <w:szCs w:val="18"/>
                <w:lang w:val="en-US" w:eastAsia="fr-FR"/>
              </w:rPr>
              <w:t>40</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tabs>
                <w:tab w:val="left" w:pos="459"/>
              </w:tabs>
              <w:spacing w:before="20"/>
              <w:rPr>
                <w:color w:val="000000"/>
                <w:sz w:val="22"/>
                <w:szCs w:val="18"/>
                <w:lang w:val="en-US" w:eastAsia="zh-CN"/>
              </w:rPr>
            </w:pPr>
            <w:r>
              <w:rPr>
                <w:color w:val="000000"/>
                <w:sz w:val="22"/>
                <w:szCs w:val="18"/>
                <w:lang w:val="en-US"/>
              </w:rPr>
              <w:tab/>
            </w:r>
            <w:r>
              <w:rPr>
                <w:rFonts w:hint="eastAsia"/>
                <w:color w:val="000000"/>
                <w:sz w:val="22"/>
                <w:szCs w:val="18"/>
                <w:lang w:val="en-US" w:eastAsia="zh-CN"/>
              </w:rPr>
              <w:t>专门设备</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0"/>
              <w:ind w:right="707"/>
              <w:jc w:val="right"/>
              <w:rPr>
                <w:szCs w:val="18"/>
                <w:lang w:val="en-US" w:eastAsia="fr-FR"/>
              </w:rPr>
            </w:pPr>
            <w:r>
              <w:rPr>
                <w:szCs w:val="18"/>
                <w:lang w:val="en-US" w:eastAsia="fr-FR"/>
              </w:rPr>
              <w:t>40</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tabs>
                <w:tab w:val="left" w:pos="459"/>
              </w:tabs>
              <w:spacing w:before="20"/>
              <w:rPr>
                <w:color w:val="000000"/>
                <w:sz w:val="22"/>
                <w:szCs w:val="18"/>
                <w:lang w:val="en-US"/>
              </w:rPr>
            </w:pPr>
            <w:r>
              <w:rPr>
                <w:color w:val="000000"/>
                <w:sz w:val="22"/>
                <w:szCs w:val="18"/>
                <w:lang w:val="en-US"/>
              </w:rPr>
              <w:tab/>
            </w:r>
            <w:r>
              <w:rPr>
                <w:rFonts w:hint="eastAsia"/>
                <w:color w:val="000000"/>
                <w:sz w:val="22"/>
                <w:szCs w:val="18"/>
                <w:lang w:val="en-US" w:eastAsia="zh-CN"/>
              </w:rPr>
              <w:t>公共设施</w:t>
            </w:r>
            <w:r>
              <w:rPr>
                <w:rFonts w:hint="eastAsia"/>
                <w:color w:val="000000"/>
                <w:sz w:val="22"/>
                <w:szCs w:val="18"/>
                <w:lang w:val="en-US"/>
              </w:rPr>
              <w:t>（</w:t>
            </w:r>
            <w:r>
              <w:rPr>
                <w:rFonts w:hint="eastAsia"/>
                <w:color w:val="000000"/>
                <w:sz w:val="22"/>
                <w:szCs w:val="18"/>
                <w:lang w:val="en-US" w:eastAsia="zh-CN"/>
              </w:rPr>
              <w:t>电</w:t>
            </w:r>
            <w:r>
              <w:rPr>
                <w:rFonts w:hint="eastAsia"/>
                <w:color w:val="000000"/>
                <w:sz w:val="22"/>
                <w:szCs w:val="18"/>
                <w:lang w:val="en-US"/>
              </w:rPr>
              <w:t>）</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0"/>
              <w:ind w:right="707"/>
              <w:jc w:val="right"/>
              <w:rPr>
                <w:szCs w:val="18"/>
                <w:lang w:val="en-US" w:eastAsia="fr-FR"/>
              </w:rPr>
            </w:pPr>
            <w:r>
              <w:rPr>
                <w:szCs w:val="18"/>
                <w:lang w:val="en-US" w:eastAsia="fr-FR"/>
              </w:rPr>
              <w:t>50</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tabs>
                <w:tab w:val="left" w:pos="459"/>
              </w:tabs>
              <w:spacing w:before="20"/>
              <w:rPr>
                <w:color w:val="000000"/>
                <w:sz w:val="22"/>
                <w:szCs w:val="18"/>
                <w:lang w:val="en-US"/>
              </w:rPr>
            </w:pPr>
            <w:r>
              <w:rPr>
                <w:color w:val="000000"/>
                <w:sz w:val="22"/>
                <w:szCs w:val="18"/>
                <w:lang w:val="en-US"/>
              </w:rPr>
              <w:tab/>
            </w:r>
            <w:r>
              <w:rPr>
                <w:rFonts w:hint="eastAsia"/>
                <w:color w:val="000000"/>
                <w:sz w:val="22"/>
                <w:szCs w:val="18"/>
                <w:lang w:val="en-US" w:eastAsia="zh-CN"/>
              </w:rPr>
              <w:t>公共设施</w:t>
            </w:r>
            <w:r>
              <w:rPr>
                <w:rFonts w:hint="eastAsia"/>
                <w:color w:val="000000"/>
                <w:sz w:val="22"/>
                <w:szCs w:val="18"/>
                <w:lang w:val="en-US"/>
              </w:rPr>
              <w:t>（</w:t>
            </w:r>
            <w:r>
              <w:rPr>
                <w:rFonts w:hint="eastAsia"/>
                <w:color w:val="000000"/>
                <w:sz w:val="22"/>
                <w:szCs w:val="18"/>
                <w:lang w:val="en-US" w:eastAsia="zh-CN"/>
              </w:rPr>
              <w:t>管道</w:t>
            </w:r>
            <w:r>
              <w:rPr>
                <w:rFonts w:hint="eastAsia"/>
                <w:color w:val="000000"/>
                <w:sz w:val="22"/>
                <w:szCs w:val="18"/>
                <w:lang w:val="en-US"/>
              </w:rPr>
              <w:t>）</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0"/>
              <w:ind w:right="707"/>
              <w:jc w:val="right"/>
              <w:rPr>
                <w:szCs w:val="18"/>
                <w:lang w:val="en-US" w:eastAsia="fr-FR"/>
              </w:rPr>
            </w:pPr>
            <w:r>
              <w:rPr>
                <w:szCs w:val="18"/>
                <w:lang w:val="en-US" w:eastAsia="fr-FR"/>
              </w:rPr>
              <w:t>40</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tabs>
                <w:tab w:val="left" w:pos="459"/>
              </w:tabs>
              <w:spacing w:before="20"/>
              <w:rPr>
                <w:color w:val="000000"/>
                <w:sz w:val="22"/>
                <w:szCs w:val="18"/>
                <w:lang w:val="en-US" w:eastAsia="zh-CN"/>
              </w:rPr>
            </w:pPr>
            <w:r>
              <w:rPr>
                <w:color w:val="000000"/>
                <w:sz w:val="22"/>
                <w:szCs w:val="18"/>
                <w:lang w:val="en-US" w:eastAsia="zh-CN"/>
              </w:rPr>
              <w:tab/>
            </w:r>
            <w:r>
              <w:rPr>
                <w:rFonts w:hint="eastAsia"/>
                <w:color w:val="000000"/>
                <w:sz w:val="22"/>
                <w:szCs w:val="18"/>
                <w:lang w:val="en-US" w:eastAsia="zh-CN"/>
              </w:rPr>
              <w:t>公共设施（供暖、通风）</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0"/>
              <w:ind w:right="707"/>
              <w:jc w:val="right"/>
              <w:rPr>
                <w:szCs w:val="18"/>
                <w:lang w:val="en-US" w:eastAsia="fr-FR"/>
              </w:rPr>
            </w:pPr>
            <w:r>
              <w:rPr>
                <w:szCs w:val="18"/>
                <w:lang w:val="en-US" w:eastAsia="fr-FR"/>
              </w:rPr>
              <w:t>30</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tabs>
                <w:tab w:val="left" w:pos="459"/>
              </w:tabs>
              <w:spacing w:before="20"/>
              <w:rPr>
                <w:color w:val="000000"/>
                <w:sz w:val="22"/>
                <w:szCs w:val="18"/>
                <w:lang w:val="en-US" w:eastAsia="zh-CN"/>
              </w:rPr>
            </w:pPr>
            <w:r>
              <w:rPr>
                <w:color w:val="000000"/>
                <w:sz w:val="22"/>
                <w:szCs w:val="18"/>
                <w:lang w:val="en-US"/>
              </w:rPr>
              <w:tab/>
            </w:r>
            <w:r>
              <w:rPr>
                <w:rFonts w:hint="eastAsia"/>
                <w:color w:val="000000"/>
                <w:sz w:val="22"/>
                <w:szCs w:val="18"/>
                <w:lang w:val="en-US" w:eastAsia="zh-CN"/>
              </w:rPr>
              <w:t>交通设施</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0"/>
              <w:ind w:right="707"/>
              <w:jc w:val="right"/>
              <w:rPr>
                <w:szCs w:val="18"/>
                <w:lang w:val="en-US" w:eastAsia="fr-FR"/>
              </w:rPr>
            </w:pPr>
            <w:r>
              <w:rPr>
                <w:szCs w:val="18"/>
                <w:lang w:val="en-US" w:eastAsia="fr-FR"/>
              </w:rPr>
              <w:t>40</w:t>
            </w:r>
          </w:p>
        </w:tc>
      </w:tr>
      <w:tr w:rsidR="00896967" w:rsidTr="00444B66">
        <w:trPr>
          <w:trHeight w:val="170"/>
        </w:trPr>
        <w:tc>
          <w:tcPr>
            <w:tcW w:w="6079" w:type="dxa"/>
            <w:tcBorders>
              <w:top w:val="nil"/>
              <w:left w:val="single" w:sz="4" w:space="0" w:color="auto"/>
              <w:bottom w:val="nil"/>
              <w:right w:val="single" w:sz="4" w:space="0" w:color="auto"/>
            </w:tcBorders>
          </w:tcPr>
          <w:p w:rsidR="00896967" w:rsidRDefault="00896967" w:rsidP="00444B66">
            <w:pPr>
              <w:pStyle w:val="Tabletext"/>
              <w:spacing w:before="20" w:after="20"/>
              <w:rPr>
                <w:sz w:val="12"/>
                <w:szCs w:val="8"/>
                <w:lang w:val="en-US" w:eastAsia="fr-FR"/>
              </w:rPr>
            </w:pPr>
          </w:p>
        </w:tc>
        <w:tc>
          <w:tcPr>
            <w:tcW w:w="3442" w:type="dxa"/>
            <w:tcBorders>
              <w:top w:val="nil"/>
              <w:left w:val="single" w:sz="4" w:space="0" w:color="auto"/>
              <w:bottom w:val="nil"/>
              <w:right w:val="single" w:sz="4" w:space="0" w:color="auto"/>
            </w:tcBorders>
          </w:tcPr>
          <w:p w:rsidR="00896967" w:rsidRDefault="00896967" w:rsidP="00444B66">
            <w:pPr>
              <w:pStyle w:val="Tabletext"/>
              <w:tabs>
                <w:tab w:val="left" w:pos="2628"/>
              </w:tabs>
              <w:spacing w:before="20" w:after="20"/>
              <w:ind w:right="707"/>
              <w:jc w:val="right"/>
              <w:rPr>
                <w:sz w:val="12"/>
                <w:szCs w:val="8"/>
                <w:lang w:val="en-US" w:eastAsia="fr-FR"/>
              </w:rPr>
            </w:pP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pStyle w:val="Tabletext"/>
              <w:spacing w:before="20" w:after="20"/>
              <w:rPr>
                <w:szCs w:val="18"/>
                <w:lang w:val="en-US" w:eastAsia="zh-CN"/>
              </w:rPr>
            </w:pPr>
            <w:r>
              <w:rPr>
                <w:rFonts w:hint="eastAsia"/>
                <w:color w:val="000000"/>
                <w:szCs w:val="18"/>
                <w:lang w:val="en-US" w:eastAsia="zh-CN"/>
              </w:rPr>
              <w:t>机械和设备</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20"/>
              <w:ind w:right="707"/>
              <w:jc w:val="right"/>
              <w:rPr>
                <w:szCs w:val="18"/>
                <w:lang w:val="en-US" w:eastAsia="fr-FR"/>
              </w:rPr>
            </w:pPr>
            <w:r>
              <w:rPr>
                <w:szCs w:val="18"/>
                <w:lang w:val="en-US" w:eastAsia="fr-FR"/>
              </w:rPr>
              <w:t>5</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pStyle w:val="Tabletext"/>
              <w:spacing w:before="20" w:after="20"/>
              <w:rPr>
                <w:szCs w:val="18"/>
                <w:lang w:val="en-US" w:eastAsia="zh-CN"/>
              </w:rPr>
            </w:pPr>
            <w:r>
              <w:rPr>
                <w:rFonts w:hint="eastAsia"/>
                <w:color w:val="000000"/>
                <w:szCs w:val="18"/>
                <w:lang w:val="en-US" w:eastAsia="zh-CN"/>
              </w:rPr>
              <w:t>家具和装置</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20"/>
              <w:ind w:right="707"/>
              <w:jc w:val="right"/>
              <w:rPr>
                <w:szCs w:val="18"/>
                <w:lang w:val="en-US" w:eastAsia="fr-FR"/>
              </w:rPr>
            </w:pPr>
            <w:r>
              <w:rPr>
                <w:szCs w:val="18"/>
                <w:lang w:val="en-US" w:eastAsia="fr-FR"/>
              </w:rPr>
              <w:t>5</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pStyle w:val="Tabletext"/>
              <w:spacing w:before="20" w:after="20"/>
              <w:rPr>
                <w:szCs w:val="18"/>
                <w:lang w:val="en-US" w:eastAsia="zh-CN"/>
              </w:rPr>
            </w:pPr>
            <w:r>
              <w:rPr>
                <w:rFonts w:hint="eastAsia"/>
                <w:color w:val="000000"/>
                <w:szCs w:val="18"/>
                <w:lang w:val="en-US" w:eastAsia="zh-CN"/>
              </w:rPr>
              <w:t>车辆</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20"/>
              <w:ind w:right="707"/>
              <w:jc w:val="right"/>
              <w:rPr>
                <w:szCs w:val="18"/>
                <w:lang w:val="en-US" w:eastAsia="fr-FR"/>
              </w:rPr>
            </w:pPr>
            <w:r>
              <w:rPr>
                <w:szCs w:val="18"/>
                <w:lang w:val="en-US" w:eastAsia="fr-FR"/>
              </w:rPr>
              <w:t>5</w:t>
            </w:r>
          </w:p>
        </w:tc>
      </w:tr>
      <w:tr w:rsidR="00896967" w:rsidTr="00444B66">
        <w:tc>
          <w:tcPr>
            <w:tcW w:w="6079" w:type="dxa"/>
            <w:tcBorders>
              <w:top w:val="nil"/>
              <w:left w:val="single" w:sz="4" w:space="0" w:color="auto"/>
              <w:bottom w:val="nil"/>
              <w:right w:val="single" w:sz="4" w:space="0" w:color="auto"/>
            </w:tcBorders>
            <w:hideMark/>
          </w:tcPr>
          <w:p w:rsidR="00896967" w:rsidRDefault="00896967" w:rsidP="00444B66">
            <w:pPr>
              <w:pStyle w:val="Tabletext"/>
              <w:spacing w:before="20" w:after="20"/>
              <w:rPr>
                <w:szCs w:val="18"/>
                <w:lang w:val="en-US" w:eastAsia="zh-CN"/>
              </w:rPr>
            </w:pPr>
            <w:r>
              <w:rPr>
                <w:rFonts w:hint="eastAsia"/>
                <w:color w:val="000000"/>
                <w:szCs w:val="18"/>
                <w:lang w:val="en-US" w:eastAsia="zh-CN"/>
              </w:rPr>
              <w:t>计算机硬件</w:t>
            </w:r>
          </w:p>
        </w:tc>
        <w:tc>
          <w:tcPr>
            <w:tcW w:w="3442" w:type="dxa"/>
            <w:tcBorders>
              <w:top w:val="nil"/>
              <w:left w:val="single" w:sz="4" w:space="0" w:color="auto"/>
              <w:bottom w:val="nil"/>
              <w:right w:val="single" w:sz="4" w:space="0" w:color="auto"/>
            </w:tcBorders>
            <w:hideMark/>
          </w:tcPr>
          <w:p w:rsidR="00896967" w:rsidRDefault="00896967" w:rsidP="00444B66">
            <w:pPr>
              <w:pStyle w:val="Tabletext"/>
              <w:tabs>
                <w:tab w:val="left" w:pos="2628"/>
              </w:tabs>
              <w:spacing w:before="20" w:after="20"/>
              <w:ind w:right="707"/>
              <w:jc w:val="right"/>
              <w:rPr>
                <w:szCs w:val="18"/>
                <w:lang w:val="en-US" w:eastAsia="fr-FR"/>
              </w:rPr>
            </w:pPr>
            <w:r>
              <w:rPr>
                <w:szCs w:val="18"/>
                <w:lang w:val="en-US" w:eastAsia="fr-FR"/>
              </w:rPr>
              <w:t>3</w:t>
            </w:r>
          </w:p>
        </w:tc>
      </w:tr>
      <w:tr w:rsidR="00896967" w:rsidTr="00444B66">
        <w:tc>
          <w:tcPr>
            <w:tcW w:w="6079" w:type="dxa"/>
            <w:tcBorders>
              <w:top w:val="nil"/>
              <w:left w:val="single" w:sz="4" w:space="0" w:color="auto"/>
              <w:bottom w:val="nil"/>
              <w:right w:val="single" w:sz="4" w:space="0" w:color="auto"/>
            </w:tcBorders>
          </w:tcPr>
          <w:p w:rsidR="00896967" w:rsidRDefault="00896967" w:rsidP="00444B66">
            <w:pPr>
              <w:pStyle w:val="Tabletext"/>
              <w:spacing w:before="20" w:after="20"/>
              <w:rPr>
                <w:sz w:val="12"/>
                <w:szCs w:val="8"/>
                <w:lang w:val="en-US" w:eastAsia="fr-FR"/>
              </w:rPr>
            </w:pPr>
          </w:p>
        </w:tc>
        <w:tc>
          <w:tcPr>
            <w:tcW w:w="3442" w:type="dxa"/>
            <w:tcBorders>
              <w:top w:val="nil"/>
              <w:left w:val="single" w:sz="4" w:space="0" w:color="auto"/>
              <w:bottom w:val="nil"/>
              <w:right w:val="single" w:sz="4" w:space="0" w:color="auto"/>
            </w:tcBorders>
          </w:tcPr>
          <w:p w:rsidR="00896967" w:rsidRDefault="00896967" w:rsidP="00444B66">
            <w:pPr>
              <w:pStyle w:val="Tabletext"/>
              <w:tabs>
                <w:tab w:val="left" w:pos="2628"/>
              </w:tabs>
              <w:spacing w:before="20" w:after="20"/>
              <w:ind w:right="707"/>
              <w:jc w:val="right"/>
              <w:rPr>
                <w:sz w:val="12"/>
                <w:szCs w:val="8"/>
                <w:lang w:val="en-US" w:eastAsia="fr-FR"/>
              </w:rPr>
            </w:pPr>
          </w:p>
        </w:tc>
      </w:tr>
      <w:tr w:rsidR="00896967" w:rsidTr="00444B66">
        <w:tc>
          <w:tcPr>
            <w:tcW w:w="6079" w:type="dxa"/>
            <w:tcBorders>
              <w:top w:val="nil"/>
              <w:left w:val="single" w:sz="4" w:space="0" w:color="auto"/>
              <w:bottom w:val="single" w:sz="4" w:space="0" w:color="auto"/>
              <w:right w:val="single" w:sz="4" w:space="0" w:color="auto"/>
            </w:tcBorders>
            <w:hideMark/>
          </w:tcPr>
          <w:p w:rsidR="00896967" w:rsidRDefault="00896967" w:rsidP="00444B66">
            <w:pPr>
              <w:pStyle w:val="Tabletext"/>
              <w:spacing w:before="20" w:after="20"/>
              <w:rPr>
                <w:szCs w:val="18"/>
                <w:lang w:val="en-US" w:eastAsia="zh-CN"/>
              </w:rPr>
            </w:pPr>
            <w:r>
              <w:rPr>
                <w:rFonts w:hint="eastAsia"/>
                <w:color w:val="000000"/>
                <w:szCs w:val="18"/>
                <w:lang w:val="en-US" w:eastAsia="zh-CN"/>
              </w:rPr>
              <w:t>许可和软件包</w:t>
            </w:r>
          </w:p>
        </w:tc>
        <w:tc>
          <w:tcPr>
            <w:tcW w:w="3442" w:type="dxa"/>
            <w:tcBorders>
              <w:top w:val="nil"/>
              <w:left w:val="single" w:sz="4" w:space="0" w:color="auto"/>
              <w:bottom w:val="single" w:sz="4" w:space="0" w:color="auto"/>
              <w:right w:val="single" w:sz="4" w:space="0" w:color="auto"/>
            </w:tcBorders>
            <w:hideMark/>
          </w:tcPr>
          <w:p w:rsidR="00896967" w:rsidRDefault="00896967" w:rsidP="00444B66">
            <w:pPr>
              <w:pStyle w:val="Tabletext"/>
              <w:tabs>
                <w:tab w:val="left" w:pos="2628"/>
              </w:tabs>
              <w:spacing w:before="20" w:after="20"/>
              <w:ind w:right="707"/>
              <w:jc w:val="right"/>
              <w:rPr>
                <w:szCs w:val="18"/>
                <w:lang w:val="en-US" w:eastAsia="fr-FR"/>
              </w:rPr>
            </w:pPr>
            <w:r>
              <w:rPr>
                <w:szCs w:val="18"/>
                <w:lang w:val="en-US" w:eastAsia="fr-FR"/>
              </w:rPr>
              <w:t>3</w:t>
            </w:r>
          </w:p>
        </w:tc>
      </w:tr>
    </w:tbl>
    <w:p w:rsidR="00896967" w:rsidRDefault="00896967" w:rsidP="00896967">
      <w:pPr>
        <w:ind w:firstLineChars="200" w:firstLine="480"/>
        <w:rPr>
          <w:lang w:eastAsia="zh-CN"/>
        </w:rPr>
      </w:pPr>
      <w:r>
        <w:rPr>
          <w:rFonts w:hint="eastAsia"/>
          <w:lang w:eastAsia="zh-CN"/>
        </w:rPr>
        <w:t>在每年的结账日，国际电联评估资产是否具有减值迹象。如存在这种情况，估计资产的可收回金额。当账面金额大于可收回金额时，将减值损失记录在财务业绩报表中。</w:t>
      </w:r>
    </w:p>
    <w:p w:rsidR="00896967" w:rsidRDefault="00896967" w:rsidP="00896967">
      <w:pPr>
        <w:ind w:firstLineChars="200" w:firstLine="480"/>
        <w:rPr>
          <w:lang w:eastAsia="zh-CN"/>
        </w:rPr>
      </w:pPr>
      <w:r>
        <w:rPr>
          <w:rFonts w:hint="eastAsia"/>
          <w:lang w:eastAsia="zh-CN"/>
        </w:rPr>
        <w:t>可收回金额是公允价值减处置费用和使用价值中的较高值。资产的可收回金额单独计算。非商业用途的固定资产的使用价值对应于使用该资产预期得到的服务潜力现值。</w:t>
      </w:r>
    </w:p>
    <w:p w:rsidR="00896967" w:rsidRDefault="00896967" w:rsidP="00896967">
      <w:pPr>
        <w:ind w:firstLineChars="200" w:firstLine="480"/>
        <w:rPr>
          <w:lang w:eastAsia="zh-CN"/>
        </w:rPr>
      </w:pPr>
      <w:r>
        <w:rPr>
          <w:rFonts w:hint="eastAsia"/>
          <w:lang w:eastAsia="zh-CN"/>
        </w:rPr>
        <w:t>如自上一次估算以来对可收回金额的估算发生变化，以前阶段确认的减值损失转回。资产的净账面金额提升，但不得超过如最初未确认减值损失资产采用的净账面金额。转回记录在财务业绩报表中。</w:t>
      </w:r>
    </w:p>
    <w:p w:rsidR="00896967" w:rsidRDefault="00896967" w:rsidP="00896967">
      <w:pPr>
        <w:pStyle w:val="Heading3"/>
        <w:rPr>
          <w:i w:val="0"/>
          <w:u w:val="single"/>
          <w:lang w:eastAsia="zh-CN"/>
        </w:rPr>
      </w:pPr>
      <w:bookmarkStart w:id="119" w:name="_Toc482892550"/>
      <w:bookmarkStart w:id="120" w:name="_Toc329011619"/>
      <w:bookmarkStart w:id="121" w:name="_Toc511768692"/>
      <w:r>
        <w:rPr>
          <w:rFonts w:hint="eastAsia"/>
          <w:i w:val="0"/>
          <w:u w:val="single"/>
          <w:lang w:eastAsia="zh-CN"/>
        </w:rPr>
        <w:t>租赁的固定资产</w:t>
      </w:r>
      <w:bookmarkEnd w:id="119"/>
      <w:bookmarkEnd w:id="120"/>
      <w:bookmarkEnd w:id="121"/>
    </w:p>
    <w:p w:rsidR="00896967" w:rsidRDefault="00896967" w:rsidP="00896967">
      <w:pPr>
        <w:ind w:firstLineChars="200" w:firstLine="480"/>
        <w:rPr>
          <w:lang w:eastAsia="zh-CN"/>
        </w:rPr>
      </w:pPr>
      <w:r>
        <w:rPr>
          <w:rFonts w:hint="eastAsia"/>
          <w:lang w:eastAsia="zh-CN"/>
        </w:rPr>
        <w:t>国际电联在其活动框架内可能使用租赁资产。这些租赁资产按照</w:t>
      </w:r>
      <w:r>
        <w:rPr>
          <w:lang w:eastAsia="zh-CN"/>
        </w:rPr>
        <w:t>IPSAS</w:t>
      </w:r>
      <w:r>
        <w:rPr>
          <w:rFonts w:hint="eastAsia"/>
          <w:lang w:eastAsia="zh-CN"/>
        </w:rPr>
        <w:t>第</w:t>
      </w:r>
      <w:r>
        <w:rPr>
          <w:lang w:eastAsia="zh-CN"/>
        </w:rPr>
        <w:t>13</w:t>
      </w:r>
      <w:r>
        <w:rPr>
          <w:rFonts w:hint="eastAsia"/>
          <w:lang w:eastAsia="zh-CN"/>
        </w:rPr>
        <w:t>号所述情况和指标予以分析，从而确定其属于经营性租赁，还是融资租赁。截至</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日，国际电联进行的租赁符合经营性租赁，因此被确认为经营性租赁。有关这些租赁的缴付在财务业绩报表中直接确认为租赁期内的费用。</w:t>
      </w:r>
    </w:p>
    <w:p w:rsidR="00896967" w:rsidRDefault="00896967" w:rsidP="00896967">
      <w:pPr>
        <w:pStyle w:val="Heading3"/>
        <w:rPr>
          <w:i w:val="0"/>
          <w:u w:val="single"/>
          <w:lang w:eastAsia="zh-CN"/>
        </w:rPr>
      </w:pPr>
      <w:bookmarkStart w:id="122" w:name="_Toc482892551"/>
      <w:bookmarkStart w:id="123" w:name="_Toc329011620"/>
      <w:bookmarkStart w:id="124" w:name="_Toc305764071"/>
      <w:bookmarkStart w:id="125" w:name="_Toc511768693"/>
      <w:r>
        <w:rPr>
          <w:rFonts w:hint="eastAsia"/>
          <w:i w:val="0"/>
          <w:u w:val="single"/>
          <w:lang w:eastAsia="zh-CN"/>
        </w:rPr>
        <w:t>无形资产</w:t>
      </w:r>
      <w:bookmarkEnd w:id="122"/>
      <w:bookmarkEnd w:id="123"/>
      <w:bookmarkEnd w:id="124"/>
      <w:bookmarkEnd w:id="125"/>
    </w:p>
    <w:p w:rsidR="00896967" w:rsidRDefault="00896967" w:rsidP="00896967">
      <w:pPr>
        <w:ind w:firstLineChars="200" w:firstLine="480"/>
        <w:rPr>
          <w:lang w:eastAsia="zh-CN"/>
        </w:rPr>
      </w:pPr>
      <w:r>
        <w:rPr>
          <w:rFonts w:hint="eastAsia"/>
          <w:lang w:eastAsia="zh-CN"/>
        </w:rPr>
        <w:t>由</w:t>
      </w:r>
      <w:r>
        <w:rPr>
          <w:lang w:eastAsia="zh-CN"/>
        </w:rPr>
        <w:t>IT</w:t>
      </w:r>
      <w:r>
        <w:rPr>
          <w:rFonts w:hint="eastAsia"/>
          <w:lang w:eastAsia="zh-CN"/>
        </w:rPr>
        <w:t>许可和软件组成、价值超过</w:t>
      </w:r>
      <w:r>
        <w:rPr>
          <w:lang w:eastAsia="zh-CN"/>
        </w:rPr>
        <w:t>50 000</w:t>
      </w:r>
      <w:r>
        <w:rPr>
          <w:rFonts w:hint="eastAsia"/>
          <w:lang w:eastAsia="zh-CN"/>
        </w:rPr>
        <w:t>瑞郎的无形资产按照其历史成本减累积折旧和减值损失确认，使用净值的开账余额除外。许可、软件包、专利和权利在三年时间内直接摊消。</w:t>
      </w:r>
    </w:p>
    <w:p w:rsidR="00896967" w:rsidRDefault="00896967" w:rsidP="00896967">
      <w:pPr>
        <w:ind w:firstLineChars="200" w:firstLine="480"/>
        <w:rPr>
          <w:lang w:eastAsia="zh-CN"/>
        </w:rPr>
      </w:pPr>
      <w:r>
        <w:rPr>
          <w:rFonts w:hint="eastAsia"/>
          <w:lang w:eastAsia="zh-CN"/>
        </w:rPr>
        <w:t>所有成本等于或小于</w:t>
      </w:r>
      <w:r>
        <w:rPr>
          <w:lang w:eastAsia="zh-CN"/>
        </w:rPr>
        <w:t>50 000</w:t>
      </w:r>
      <w:r>
        <w:rPr>
          <w:rFonts w:hint="eastAsia"/>
          <w:lang w:eastAsia="zh-CN"/>
        </w:rPr>
        <w:t>瑞郎的货物在收到时予以资本化并在购买后月结账时在财务业绩报表中全部确认为费用。</w:t>
      </w:r>
    </w:p>
    <w:p w:rsidR="00896967" w:rsidRDefault="00896967" w:rsidP="00896967">
      <w:pPr>
        <w:ind w:firstLineChars="200" w:firstLine="480"/>
        <w:rPr>
          <w:lang w:eastAsia="zh-CN"/>
        </w:rPr>
      </w:pPr>
      <w:r>
        <w:rPr>
          <w:rFonts w:hint="eastAsia"/>
          <w:lang w:eastAsia="zh-CN"/>
        </w:rPr>
        <w:t>如国际电联可能得益于未来的经济效益或其所归属的服务潜力，内部开发的许可、软件包和专利目前则被资本化。直接分配到国际电联控制的可确定和独一无二的软件产品的设计和测试的开发成本在结账之日满足以下条件时被确认为无形资产：</w:t>
      </w:r>
    </w:p>
    <w:p w:rsidR="00896967" w:rsidRDefault="00896967" w:rsidP="00896967">
      <w:pPr>
        <w:pStyle w:val="enumlev1"/>
        <w:rPr>
          <w:lang w:eastAsia="zh-CN"/>
        </w:rPr>
      </w:pPr>
      <w:r>
        <w:rPr>
          <w:lang w:eastAsia="zh-CN"/>
        </w:rPr>
        <w:t>–</w:t>
      </w:r>
      <w:r>
        <w:rPr>
          <w:lang w:eastAsia="zh-CN"/>
        </w:rPr>
        <w:tab/>
      </w:r>
      <w:r>
        <w:rPr>
          <w:rFonts w:hint="eastAsia"/>
          <w:lang w:eastAsia="zh-CN"/>
        </w:rPr>
        <w:t>软件产品的完成在技术上是可行的，因此，可供使用；</w:t>
      </w:r>
    </w:p>
    <w:p w:rsidR="00896967" w:rsidRDefault="00896967" w:rsidP="00896967">
      <w:pPr>
        <w:pStyle w:val="enumlev1"/>
        <w:rPr>
          <w:lang w:eastAsia="zh-CN"/>
        </w:rPr>
      </w:pPr>
      <w:r>
        <w:rPr>
          <w:lang w:eastAsia="zh-CN"/>
        </w:rPr>
        <w:lastRenderedPageBreak/>
        <w:t>–</w:t>
      </w:r>
      <w:r>
        <w:rPr>
          <w:lang w:eastAsia="zh-CN"/>
        </w:rPr>
        <w:tab/>
      </w:r>
      <w:r>
        <w:rPr>
          <w:rFonts w:hint="eastAsia"/>
          <w:lang w:eastAsia="zh-CN"/>
        </w:rPr>
        <w:t>管理层打算完成该软件产品并使用或销售该产品；</w:t>
      </w:r>
    </w:p>
    <w:p w:rsidR="00896967" w:rsidRDefault="00896967" w:rsidP="00896967">
      <w:pPr>
        <w:pStyle w:val="enumlev1"/>
        <w:rPr>
          <w:lang w:eastAsia="zh-CN"/>
        </w:rPr>
      </w:pPr>
      <w:r>
        <w:rPr>
          <w:lang w:eastAsia="zh-CN"/>
        </w:rPr>
        <w:t>–</w:t>
      </w:r>
      <w:r>
        <w:rPr>
          <w:lang w:eastAsia="zh-CN"/>
        </w:rPr>
        <w:tab/>
      </w:r>
      <w:r>
        <w:rPr>
          <w:rFonts w:hint="eastAsia"/>
          <w:lang w:eastAsia="zh-CN"/>
        </w:rPr>
        <w:t>有能力使用或销售该软件产品；</w:t>
      </w:r>
    </w:p>
    <w:p w:rsidR="00896967" w:rsidRDefault="00896967" w:rsidP="00896967">
      <w:pPr>
        <w:pStyle w:val="enumlev1"/>
        <w:rPr>
          <w:lang w:eastAsia="zh-CN"/>
        </w:rPr>
      </w:pPr>
      <w:r>
        <w:rPr>
          <w:lang w:eastAsia="zh-CN"/>
        </w:rPr>
        <w:t>–</w:t>
      </w:r>
      <w:r>
        <w:rPr>
          <w:lang w:eastAsia="zh-CN"/>
        </w:rPr>
        <w:tab/>
      </w:r>
      <w:r>
        <w:rPr>
          <w:rFonts w:hint="eastAsia"/>
          <w:lang w:eastAsia="zh-CN"/>
        </w:rPr>
        <w:t>该软件产品未来如何产生经济效益显而易见；</w:t>
      </w:r>
    </w:p>
    <w:p w:rsidR="00896967" w:rsidRDefault="00896967" w:rsidP="00896967">
      <w:pPr>
        <w:pStyle w:val="enumlev1"/>
        <w:rPr>
          <w:lang w:eastAsia="zh-CN"/>
        </w:rPr>
      </w:pPr>
      <w:r>
        <w:rPr>
          <w:lang w:eastAsia="zh-CN"/>
        </w:rPr>
        <w:t>–</w:t>
      </w:r>
      <w:r>
        <w:rPr>
          <w:lang w:eastAsia="zh-CN"/>
        </w:rPr>
        <w:tab/>
      </w:r>
      <w:r>
        <w:rPr>
          <w:rFonts w:hint="eastAsia"/>
          <w:lang w:eastAsia="zh-CN"/>
        </w:rPr>
        <w:t>完成该软件产品的开放、使用或销售具有充足的技术、财务和其他资源，分配到属于该软件产品的开发支出可得到可靠衡量。</w:t>
      </w:r>
    </w:p>
    <w:p w:rsidR="00896967" w:rsidRDefault="00896967" w:rsidP="00896967">
      <w:pPr>
        <w:ind w:firstLineChars="200" w:firstLine="480"/>
        <w:rPr>
          <w:lang w:eastAsia="zh-CN"/>
        </w:rPr>
      </w:pPr>
      <w:r>
        <w:rPr>
          <w:rFonts w:hint="eastAsia"/>
          <w:lang w:eastAsia="zh-CN"/>
        </w:rPr>
        <w:t>作为软件产品资本化组成部分的直接可归属成本包括软件开发人员成本和一定比例的相关开销。</w:t>
      </w:r>
    </w:p>
    <w:p w:rsidR="00896967" w:rsidRDefault="00896967" w:rsidP="00896967">
      <w:pPr>
        <w:ind w:firstLineChars="200" w:firstLine="480"/>
        <w:rPr>
          <w:lang w:eastAsia="zh-CN"/>
        </w:rPr>
      </w:pPr>
      <w:r>
        <w:rPr>
          <w:rFonts w:hint="eastAsia"/>
          <w:lang w:eastAsia="zh-CN"/>
        </w:rPr>
        <w:t>其他不满足这些标准的开发支出被视为已发生费用。之前被视为费用的开发成本在以后阶段不被视为资产。</w:t>
      </w:r>
    </w:p>
    <w:p w:rsidR="00896967" w:rsidRDefault="00896967" w:rsidP="00896967">
      <w:pPr>
        <w:ind w:firstLineChars="200" w:firstLine="480"/>
        <w:rPr>
          <w:lang w:eastAsia="zh-CN"/>
        </w:rPr>
      </w:pPr>
      <w:r>
        <w:rPr>
          <w:rFonts w:hint="eastAsia"/>
          <w:lang w:eastAsia="zh-CN"/>
        </w:rPr>
        <w:t>被视为资产的计算机软件开发成本在所估计的不超过三年的有用寿命内摊销。</w:t>
      </w:r>
    </w:p>
    <w:p w:rsidR="00896967" w:rsidRDefault="00896967" w:rsidP="00896967">
      <w:pPr>
        <w:ind w:firstLineChars="200" w:firstLine="480"/>
        <w:rPr>
          <w:lang w:eastAsia="zh-CN"/>
        </w:rPr>
      </w:pPr>
      <w:r>
        <w:rPr>
          <w:rFonts w:hint="eastAsia"/>
          <w:lang w:eastAsia="zh-CN"/>
        </w:rPr>
        <w:t>计算机软件程序维护相关成本被视为已发生的费用。</w:t>
      </w:r>
    </w:p>
    <w:p w:rsidR="00896967" w:rsidRDefault="00896967" w:rsidP="00896967">
      <w:pPr>
        <w:pStyle w:val="Heading3"/>
        <w:rPr>
          <w:i w:val="0"/>
          <w:u w:val="single"/>
          <w:lang w:eastAsia="zh-CN"/>
        </w:rPr>
      </w:pPr>
      <w:bookmarkStart w:id="126" w:name="_Toc482892552"/>
      <w:bookmarkStart w:id="127" w:name="_Toc329011621"/>
      <w:bookmarkStart w:id="128" w:name="_Toc305764072"/>
      <w:bookmarkStart w:id="129" w:name="_Toc511768694"/>
      <w:r>
        <w:rPr>
          <w:rFonts w:hint="eastAsia"/>
          <w:i w:val="0"/>
          <w:u w:val="single"/>
          <w:lang w:eastAsia="zh-CN"/>
        </w:rPr>
        <w:t>准备金</w:t>
      </w:r>
      <w:bookmarkEnd w:id="126"/>
      <w:bookmarkEnd w:id="127"/>
      <w:bookmarkEnd w:id="128"/>
      <w:bookmarkEnd w:id="129"/>
    </w:p>
    <w:p w:rsidR="00896967" w:rsidRDefault="00896967" w:rsidP="00896967">
      <w:pPr>
        <w:ind w:firstLineChars="200" w:firstLine="480"/>
        <w:rPr>
          <w:lang w:eastAsia="zh-CN"/>
        </w:rPr>
      </w:pPr>
      <w:r>
        <w:rPr>
          <w:rFonts w:hint="eastAsia"/>
          <w:lang w:eastAsia="zh-CN"/>
        </w:rPr>
        <w:t>准备金涉及结果、到期日或金额不确定的承付款项。当国际电联因以往事项产生法律或建设性承付款项，为履行该承付款项可能需要资金流出，而且可以可靠地估算该承付款项金额时，将准备金输入财务状况报表。</w:t>
      </w:r>
    </w:p>
    <w:p w:rsidR="00896967" w:rsidRDefault="00896967" w:rsidP="00896967">
      <w:pPr>
        <w:ind w:firstLineChars="200" w:firstLine="480"/>
        <w:rPr>
          <w:lang w:eastAsia="zh-CN"/>
        </w:rPr>
      </w:pPr>
      <w:r>
        <w:rPr>
          <w:rFonts w:hint="eastAsia"/>
          <w:lang w:eastAsia="zh-CN"/>
        </w:rPr>
        <w:t>当不可能产生资源流出，或无法可靠估算时，不将承付款项记录在财务状况报表中，但披露在说明中。</w:t>
      </w:r>
    </w:p>
    <w:p w:rsidR="00896967" w:rsidRDefault="00896967" w:rsidP="00896967">
      <w:pPr>
        <w:pStyle w:val="Heading3"/>
        <w:rPr>
          <w:i w:val="0"/>
          <w:u w:val="single"/>
          <w:lang w:eastAsia="zh-CN"/>
        </w:rPr>
      </w:pPr>
      <w:bookmarkStart w:id="130" w:name="_Toc482892553"/>
      <w:bookmarkStart w:id="131" w:name="_Toc329011622"/>
      <w:bookmarkStart w:id="132" w:name="_Toc305764073"/>
      <w:bookmarkStart w:id="133" w:name="_Toc511768695"/>
      <w:r>
        <w:rPr>
          <w:rFonts w:hint="eastAsia"/>
          <w:i w:val="0"/>
          <w:u w:val="single"/>
          <w:lang w:eastAsia="zh-CN"/>
        </w:rPr>
        <w:t>备用资产和负债</w:t>
      </w:r>
      <w:bookmarkEnd w:id="130"/>
      <w:bookmarkEnd w:id="131"/>
      <w:bookmarkEnd w:id="132"/>
      <w:bookmarkEnd w:id="133"/>
    </w:p>
    <w:p w:rsidR="00896967" w:rsidRDefault="00896967" w:rsidP="00896967">
      <w:pPr>
        <w:ind w:firstLineChars="200" w:firstLine="480"/>
        <w:rPr>
          <w:lang w:eastAsia="zh-CN"/>
        </w:rPr>
      </w:pPr>
      <w:r>
        <w:rPr>
          <w:rFonts w:hint="eastAsia"/>
          <w:lang w:eastAsia="zh-CN"/>
        </w:rPr>
        <w:t>备用资产和负债是由以往事项产生的潜在权利和承付款项，其存在仅能通过不完全由国际电联控制的一个或多个不确定未来事项的发生或不发生予以证实。这些项目披露在说明中。</w:t>
      </w:r>
    </w:p>
    <w:p w:rsidR="00896967" w:rsidRDefault="00896967" w:rsidP="00896967">
      <w:pPr>
        <w:pStyle w:val="Heading3"/>
        <w:rPr>
          <w:i w:val="0"/>
          <w:u w:val="single"/>
          <w:lang w:eastAsia="zh-CN"/>
        </w:rPr>
      </w:pPr>
      <w:bookmarkStart w:id="134" w:name="_Toc482892554"/>
      <w:bookmarkStart w:id="135" w:name="_Toc511768696"/>
      <w:r>
        <w:rPr>
          <w:rFonts w:hint="eastAsia"/>
          <w:i w:val="0"/>
          <w:u w:val="single"/>
          <w:lang w:eastAsia="zh-CN"/>
        </w:rPr>
        <w:t>职员福利</w:t>
      </w:r>
      <w:bookmarkEnd w:id="134"/>
      <w:bookmarkEnd w:id="135"/>
    </w:p>
    <w:p w:rsidR="00896967" w:rsidRDefault="00896967" w:rsidP="00896967">
      <w:pPr>
        <w:ind w:firstLineChars="200" w:firstLine="480"/>
        <w:rPr>
          <w:lang w:eastAsia="zh-CN"/>
        </w:rPr>
      </w:pPr>
      <w:r>
        <w:rPr>
          <w:rFonts w:hint="eastAsia"/>
          <w:lang w:eastAsia="zh-CN"/>
        </w:rPr>
        <w:t>以下职员福利得到确认：</w:t>
      </w:r>
    </w:p>
    <w:p w:rsidR="00896967" w:rsidRDefault="00896967" w:rsidP="00896967">
      <w:pPr>
        <w:pStyle w:val="enumlev1"/>
        <w:rPr>
          <w:lang w:eastAsia="zh-CN"/>
        </w:rPr>
      </w:pPr>
      <w:r>
        <w:rPr>
          <w:lang w:eastAsia="zh-CN"/>
        </w:rPr>
        <w:t>–</w:t>
      </w:r>
      <w:r>
        <w:rPr>
          <w:lang w:eastAsia="zh-CN"/>
        </w:rPr>
        <w:tab/>
      </w:r>
      <w:r>
        <w:rPr>
          <w:rFonts w:hint="eastAsia"/>
          <w:lang w:eastAsia="zh-CN"/>
        </w:rPr>
        <w:t>在职员提供有关服务的阶段结账后十二个月内完全支付的短期福利；</w:t>
      </w:r>
    </w:p>
    <w:p w:rsidR="00896967" w:rsidRDefault="00896967" w:rsidP="00896967">
      <w:pPr>
        <w:pStyle w:val="enumlev1"/>
        <w:rPr>
          <w:lang w:eastAsia="zh-CN"/>
        </w:rPr>
      </w:pPr>
      <w:r>
        <w:rPr>
          <w:lang w:eastAsia="zh-CN"/>
        </w:rPr>
        <w:t>–</w:t>
      </w:r>
      <w:r>
        <w:rPr>
          <w:lang w:eastAsia="zh-CN"/>
        </w:rPr>
        <w:tab/>
      </w:r>
      <w:r>
        <w:rPr>
          <w:rFonts w:hint="eastAsia"/>
          <w:lang w:eastAsia="zh-CN"/>
        </w:rPr>
        <w:t>因前一阶段或若干阶段可能的福利延期产生的长期福利；</w:t>
      </w:r>
    </w:p>
    <w:p w:rsidR="00896967" w:rsidRDefault="00896967" w:rsidP="00896967">
      <w:pPr>
        <w:pStyle w:val="enumlev1"/>
        <w:rPr>
          <w:lang w:eastAsia="zh-CN"/>
        </w:rPr>
      </w:pPr>
      <w:r>
        <w:rPr>
          <w:lang w:eastAsia="zh-CN"/>
        </w:rPr>
        <w:t>–</w:t>
      </w:r>
      <w:r>
        <w:rPr>
          <w:lang w:eastAsia="zh-CN"/>
        </w:rPr>
        <w:tab/>
      </w:r>
      <w:r>
        <w:rPr>
          <w:rFonts w:hint="eastAsia"/>
          <w:lang w:eastAsia="zh-CN"/>
        </w:rPr>
        <w:t>离职后的长期福利。</w:t>
      </w:r>
    </w:p>
    <w:p w:rsidR="00896967" w:rsidRDefault="00896967" w:rsidP="00896967">
      <w:pPr>
        <w:ind w:firstLineChars="200" w:firstLine="480"/>
        <w:rPr>
          <w:lang w:eastAsia="zh-CN"/>
        </w:rPr>
      </w:pPr>
      <w:r>
        <w:rPr>
          <w:rFonts w:hint="eastAsia"/>
          <w:lang w:eastAsia="zh-CN"/>
        </w:rPr>
        <w:t>长期福利涉及：</w:t>
      </w:r>
    </w:p>
    <w:p w:rsidR="00896967" w:rsidRDefault="00896967" w:rsidP="00896967">
      <w:pPr>
        <w:pStyle w:val="enumlev1"/>
        <w:rPr>
          <w:lang w:eastAsia="zh-CN"/>
        </w:rPr>
      </w:pPr>
      <w:r>
        <w:rPr>
          <w:lang w:eastAsia="zh-CN"/>
        </w:rPr>
        <w:t>–</w:t>
      </w:r>
      <w:r>
        <w:rPr>
          <w:lang w:eastAsia="zh-CN"/>
        </w:rPr>
        <w:tab/>
      </w:r>
      <w:r>
        <w:rPr>
          <w:rFonts w:hint="eastAsia"/>
          <w:lang w:eastAsia="zh-CN"/>
        </w:rPr>
        <w:t>与应计未使用休假的可能性相关的承付款项，在确定退休日时将此考虑在内；</w:t>
      </w:r>
    </w:p>
    <w:p w:rsidR="00896967" w:rsidRDefault="00896967" w:rsidP="00896967">
      <w:pPr>
        <w:pStyle w:val="enumlev1"/>
        <w:rPr>
          <w:lang w:eastAsia="zh-CN"/>
        </w:rPr>
      </w:pPr>
      <w:r>
        <w:rPr>
          <w:lang w:eastAsia="zh-CN"/>
        </w:rPr>
        <w:t>–</w:t>
      </w:r>
      <w:r>
        <w:rPr>
          <w:lang w:eastAsia="zh-CN"/>
        </w:rPr>
        <w:tab/>
      </w:r>
      <w:r>
        <w:rPr>
          <w:rFonts w:hint="eastAsia"/>
          <w:lang w:eastAsia="zh-CN"/>
        </w:rPr>
        <w:t>与归国承付款项相关的承付款项；</w:t>
      </w:r>
    </w:p>
    <w:p w:rsidR="00896967" w:rsidRDefault="00896967" w:rsidP="00896967">
      <w:pPr>
        <w:pStyle w:val="enumlev1"/>
        <w:rPr>
          <w:lang w:eastAsia="zh-CN"/>
        </w:rPr>
      </w:pPr>
      <w:r>
        <w:rPr>
          <w:lang w:eastAsia="zh-CN"/>
        </w:rPr>
        <w:t>–</w:t>
      </w:r>
      <w:r>
        <w:rPr>
          <w:lang w:eastAsia="zh-CN"/>
        </w:rPr>
        <w:tab/>
      </w:r>
      <w:r>
        <w:rPr>
          <w:rFonts w:hint="eastAsia"/>
          <w:lang w:eastAsia="zh-CN"/>
        </w:rPr>
        <w:t>与联合国合办职员养恤基金相关的承付款项；</w:t>
      </w:r>
    </w:p>
    <w:p w:rsidR="00896967" w:rsidRDefault="00896967" w:rsidP="00896967">
      <w:pPr>
        <w:pStyle w:val="enumlev1"/>
        <w:rPr>
          <w:lang w:eastAsia="zh-CN"/>
        </w:rPr>
      </w:pPr>
      <w:r>
        <w:rPr>
          <w:lang w:eastAsia="zh-CN"/>
        </w:rPr>
        <w:t>–</w:t>
      </w:r>
      <w:r>
        <w:rPr>
          <w:lang w:eastAsia="zh-CN"/>
        </w:rPr>
        <w:tab/>
      </w:r>
      <w:r>
        <w:rPr>
          <w:rFonts w:hint="eastAsia"/>
          <w:lang w:eastAsia="zh-CN"/>
        </w:rPr>
        <w:t>联合国离职后健康保险（</w:t>
      </w:r>
      <w:r>
        <w:rPr>
          <w:lang w:eastAsia="zh-CN"/>
        </w:rPr>
        <w:t>ASHI</w:t>
      </w:r>
      <w:r>
        <w:rPr>
          <w:rFonts w:hint="eastAsia"/>
          <w:lang w:eastAsia="zh-CN"/>
        </w:rPr>
        <w:t>）计划规定的有关离职后健康保险的承付款项；</w:t>
      </w:r>
    </w:p>
    <w:p w:rsidR="00896967" w:rsidRDefault="00896967" w:rsidP="00896967">
      <w:pPr>
        <w:pStyle w:val="enumlev1"/>
        <w:rPr>
          <w:lang w:eastAsia="zh-CN"/>
        </w:rPr>
      </w:pPr>
      <w:r>
        <w:rPr>
          <w:lang w:eastAsia="zh-CN"/>
        </w:rPr>
        <w:t>–</w:t>
      </w:r>
      <w:r>
        <w:rPr>
          <w:lang w:eastAsia="zh-CN"/>
        </w:rPr>
        <w:tab/>
      </w:r>
      <w:r>
        <w:rPr>
          <w:rFonts w:hint="eastAsia"/>
          <w:lang w:eastAsia="zh-CN"/>
        </w:rPr>
        <w:t>有关原养恤金计划的承付款项，以便确定国际电联在阶段结账日的承付款项。</w:t>
      </w:r>
    </w:p>
    <w:p w:rsidR="00896967" w:rsidRDefault="00896967" w:rsidP="00896967">
      <w:pPr>
        <w:ind w:firstLineChars="200" w:firstLine="480"/>
        <w:rPr>
          <w:lang w:eastAsia="zh-CN"/>
        </w:rPr>
      </w:pPr>
      <w:r>
        <w:rPr>
          <w:rFonts w:hint="eastAsia"/>
          <w:lang w:eastAsia="zh-CN"/>
        </w:rPr>
        <w:t>最后两项福利放在设定受益计划标题下，归国承付款项亦如此，这两项均为精算研究的主题。</w:t>
      </w:r>
    </w:p>
    <w:p w:rsidR="00896967" w:rsidRDefault="00896967" w:rsidP="00896967">
      <w:pPr>
        <w:ind w:firstLineChars="200" w:firstLine="480"/>
        <w:rPr>
          <w:lang w:eastAsia="zh-CN"/>
        </w:rPr>
      </w:pPr>
      <w:r>
        <w:rPr>
          <w:rFonts w:hint="eastAsia"/>
          <w:lang w:eastAsia="zh-CN"/>
        </w:rPr>
        <w:lastRenderedPageBreak/>
        <w:t>国际电联是联合国大会成立的联合国合办职员养恤基金（</w:t>
      </w:r>
      <w:r>
        <w:rPr>
          <w:lang w:eastAsia="zh-CN"/>
        </w:rPr>
        <w:t>UNJSPF</w:t>
      </w:r>
      <w:r>
        <w:rPr>
          <w:rFonts w:hint="eastAsia"/>
          <w:lang w:eastAsia="zh-CN"/>
        </w:rPr>
        <w:t>）的成员组织。该基金旨在为职员提供退休、死亡、残疾和相关补贴。基金的资金源于多家雇主制定的福利计划。依据基金规则第</w:t>
      </w:r>
      <w:r>
        <w:rPr>
          <w:lang w:eastAsia="zh-CN"/>
        </w:rPr>
        <w:t>3</w:t>
      </w:r>
      <w:r>
        <w:rPr>
          <w:rFonts w:hint="eastAsia"/>
          <w:lang w:eastAsia="zh-CN"/>
        </w:rPr>
        <w:t>条</w:t>
      </w:r>
      <w:r>
        <w:rPr>
          <w:lang w:eastAsia="zh-CN"/>
        </w:rPr>
        <w:t>(b)</w:t>
      </w:r>
      <w:r>
        <w:rPr>
          <w:rFonts w:hint="eastAsia"/>
          <w:lang w:eastAsia="zh-CN"/>
        </w:rPr>
        <w:t>段，基金须向加入了联合国和专门机构薪酬、补贴和其他服务条件共同制度的专门机构和所有其他国际、政府间组织开放。</w:t>
      </w:r>
    </w:p>
    <w:p w:rsidR="00896967" w:rsidRDefault="00896967" w:rsidP="00896967">
      <w:pPr>
        <w:ind w:firstLineChars="200" w:firstLine="480"/>
        <w:rPr>
          <w:lang w:eastAsia="zh-CN"/>
        </w:rPr>
      </w:pPr>
      <w:r>
        <w:rPr>
          <w:rFonts w:hint="eastAsia"/>
          <w:lang w:eastAsia="zh-CN"/>
        </w:rPr>
        <w:t>计划使成员组织面临与参加基金的其他组织现有和原有职员相关的精算风险，因此，向参加计划的各组织分配承付款项、计划资产和成本缺乏统一和可靠的基础。国际电联和</w:t>
      </w:r>
      <w:r>
        <w:rPr>
          <w:lang w:eastAsia="zh-CN"/>
        </w:rPr>
        <w:t>UNJSPF</w:t>
      </w:r>
      <w:r>
        <w:rPr>
          <w:rFonts w:hint="eastAsia"/>
          <w:lang w:eastAsia="zh-CN"/>
        </w:rPr>
        <w:t>与其他参加基金的组织无法确定本机构在充分保证会计可靠性的情况的确定收益承付款项、计划资产和计划相关成本中的相应份额。因此，本机构按照</w:t>
      </w:r>
      <w:r>
        <w:rPr>
          <w:lang w:eastAsia="zh-CN"/>
        </w:rPr>
        <w:t>IPSAS</w:t>
      </w:r>
      <w:r>
        <w:rPr>
          <w:rFonts w:hint="eastAsia"/>
          <w:lang w:eastAsia="zh-CN"/>
        </w:rPr>
        <w:t xml:space="preserve"> 39</w:t>
      </w:r>
      <w:r>
        <w:rPr>
          <w:rFonts w:hint="eastAsia"/>
          <w:lang w:eastAsia="zh-CN"/>
        </w:rPr>
        <w:t>的职员福利要求，把此计划当作确定的会费计划予以处理。本机构在相关财务期内为该基金缴款在财务业绩报表中被确定为费用。</w:t>
      </w:r>
    </w:p>
    <w:p w:rsidR="00896967" w:rsidRDefault="00896967" w:rsidP="00896967">
      <w:pPr>
        <w:ind w:firstLineChars="200" w:firstLine="480"/>
        <w:rPr>
          <w:lang w:eastAsia="zh-CN"/>
        </w:rPr>
      </w:pPr>
      <w:r>
        <w:rPr>
          <w:rFonts w:hint="eastAsia"/>
          <w:lang w:eastAsia="zh-CN"/>
        </w:rPr>
        <w:t>国际电联实施了集体医疗保险计划（</w:t>
      </w:r>
      <w:r>
        <w:rPr>
          <w:lang w:eastAsia="zh-CN"/>
        </w:rPr>
        <w:t>CMIP</w:t>
      </w:r>
      <w:r>
        <w:rPr>
          <w:rFonts w:hint="eastAsia"/>
          <w:lang w:eastAsia="zh-CN"/>
        </w:rPr>
        <w:t>）。由国际电联负责行政管理的此项计划基于与</w:t>
      </w:r>
      <w:r>
        <w:rPr>
          <w:lang w:eastAsia="zh-CN"/>
        </w:rPr>
        <w:t>Cigna/Vanbreda International</w:t>
      </w:r>
      <w:r>
        <w:rPr>
          <w:rFonts w:hint="eastAsia"/>
          <w:lang w:eastAsia="zh-CN"/>
        </w:rPr>
        <w:t>公司签署的合同，其中</w:t>
      </w:r>
      <w:r>
        <w:rPr>
          <w:lang w:eastAsia="zh-CN"/>
        </w:rPr>
        <w:t>Cigna</w:t>
      </w:r>
      <w:r>
        <w:rPr>
          <w:rFonts w:hint="eastAsia"/>
          <w:lang w:eastAsia="zh-CN"/>
        </w:rPr>
        <w:t>为保险方，</w:t>
      </w:r>
      <w:r>
        <w:rPr>
          <w:lang w:eastAsia="zh-CN"/>
        </w:rPr>
        <w:t>Vanbreda International</w:t>
      </w:r>
      <w:r>
        <w:rPr>
          <w:rFonts w:hint="eastAsia"/>
          <w:lang w:eastAsia="zh-CN"/>
        </w:rPr>
        <w:t>为报销承办方。</w:t>
      </w:r>
      <w:r>
        <w:rPr>
          <w:lang w:eastAsia="zh-CN"/>
        </w:rPr>
        <w:t>ASHI</w:t>
      </w:r>
      <w:r>
        <w:rPr>
          <w:rFonts w:hint="eastAsia"/>
          <w:lang w:eastAsia="zh-CN"/>
        </w:rPr>
        <w:t>承付款项是按照</w:t>
      </w:r>
      <w:r>
        <w:rPr>
          <w:lang w:eastAsia="zh-CN"/>
        </w:rPr>
        <w:t>IPSAS</w:t>
      </w:r>
      <w:r>
        <w:rPr>
          <w:rFonts w:hint="eastAsia"/>
          <w:lang w:eastAsia="zh-CN"/>
        </w:rPr>
        <w:t>第</w:t>
      </w:r>
      <w:r>
        <w:rPr>
          <w:rFonts w:hint="eastAsia"/>
          <w:lang w:eastAsia="zh-CN"/>
        </w:rPr>
        <w:t>39</w:t>
      </w:r>
      <w:r>
        <w:rPr>
          <w:rFonts w:hint="eastAsia"/>
          <w:lang w:eastAsia="zh-CN"/>
        </w:rPr>
        <w:t>号要求开展的精算研究的主题，从而确定并确认国际电联针对各项福利的未来负债金额。此项独立的精算估值是由国际电联委托进行的以便估算截至</w:t>
      </w:r>
      <w:r>
        <w:rPr>
          <w:lang w:eastAsia="zh-CN"/>
        </w:rPr>
        <w:t>12</w:t>
      </w:r>
      <w:r>
        <w:rPr>
          <w:rFonts w:hint="eastAsia"/>
          <w:lang w:eastAsia="zh-CN"/>
        </w:rPr>
        <w:t>月底的</w:t>
      </w:r>
      <w:r>
        <w:rPr>
          <w:lang w:eastAsia="zh-CN"/>
        </w:rPr>
        <w:t>ASHI</w:t>
      </w:r>
      <w:r>
        <w:rPr>
          <w:rFonts w:hint="eastAsia"/>
          <w:lang w:eastAsia="zh-CN"/>
        </w:rPr>
        <w:t>承付款项。该计划采用其他全面收益（</w:t>
      </w:r>
      <w:r>
        <w:rPr>
          <w:lang w:eastAsia="zh-CN"/>
        </w:rPr>
        <w:t>OCI</w:t>
      </w:r>
      <w:r>
        <w:rPr>
          <w:rFonts w:hint="eastAsia"/>
          <w:lang w:eastAsia="zh-CN"/>
        </w:rPr>
        <w:t>）方法确认精算损益，</w:t>
      </w:r>
      <w:r>
        <w:rPr>
          <w:lang w:val="en-US" w:eastAsia="zh-CN"/>
        </w:rPr>
        <w:t>OCI</w:t>
      </w:r>
      <w:r>
        <w:rPr>
          <w:rFonts w:hint="eastAsia"/>
          <w:lang w:eastAsia="zh-CN"/>
        </w:rPr>
        <w:t>要求将有关阶段的精算损益在财务状况报表中确认为净资产。</w:t>
      </w:r>
    </w:p>
    <w:p w:rsidR="00896967" w:rsidRDefault="00896967" w:rsidP="00896967">
      <w:pPr>
        <w:ind w:firstLineChars="200" w:firstLine="480"/>
        <w:rPr>
          <w:lang w:eastAsia="zh-CN"/>
        </w:rPr>
      </w:pPr>
      <w:r>
        <w:rPr>
          <w:rFonts w:hint="eastAsia"/>
          <w:lang w:eastAsia="zh-CN"/>
        </w:rPr>
        <w:t>有关国际电联的假设见有关职员福利的说明。</w:t>
      </w:r>
    </w:p>
    <w:p w:rsidR="00896967" w:rsidRDefault="00896967" w:rsidP="00896967">
      <w:pPr>
        <w:pStyle w:val="Heading3"/>
        <w:spacing w:before="240"/>
        <w:rPr>
          <w:i w:val="0"/>
          <w:u w:val="single"/>
          <w:lang w:eastAsia="zh-CN"/>
        </w:rPr>
      </w:pPr>
      <w:bookmarkStart w:id="136" w:name="_Toc482892555"/>
      <w:bookmarkStart w:id="137" w:name="_Toc329011624"/>
      <w:bookmarkStart w:id="138" w:name="_Toc511768697"/>
      <w:r>
        <w:rPr>
          <w:rFonts w:hint="eastAsia"/>
          <w:i w:val="0"/>
          <w:u w:val="single"/>
          <w:lang w:eastAsia="zh-CN"/>
        </w:rPr>
        <w:t>资金的确认</w:t>
      </w:r>
      <w:bookmarkEnd w:id="136"/>
      <w:bookmarkEnd w:id="137"/>
      <w:bookmarkEnd w:id="138"/>
    </w:p>
    <w:p w:rsidR="00896967" w:rsidRDefault="00896967" w:rsidP="00896967">
      <w:pPr>
        <w:rPr>
          <w:rFonts w:ascii="STKaiti" w:eastAsia="STKaiti" w:hAnsi="STKaiti"/>
          <w:b/>
          <w:bCs/>
          <w:lang w:eastAsia="zh-CN"/>
        </w:rPr>
      </w:pPr>
      <w:r>
        <w:rPr>
          <w:rFonts w:ascii="STKaiti" w:eastAsia="STKaiti" w:hAnsi="STKaiti" w:hint="eastAsia"/>
          <w:b/>
          <w:bCs/>
          <w:lang w:eastAsia="zh-CN"/>
        </w:rPr>
        <w:t>划拨的第三方资金</w:t>
      </w:r>
    </w:p>
    <w:p w:rsidR="00896967" w:rsidRDefault="00896967" w:rsidP="00896967">
      <w:pPr>
        <w:ind w:firstLineChars="200" w:firstLine="480"/>
        <w:rPr>
          <w:lang w:eastAsia="zh-CN"/>
        </w:rPr>
      </w:pPr>
      <w:r>
        <w:rPr>
          <w:rFonts w:hint="eastAsia"/>
          <w:lang w:eastAsia="zh-CN"/>
        </w:rPr>
        <w:t>划拨的第三方资金指第三方为支持国际电联实施第三世界国家发展项目提供的资金。这些供款受契约条件限制。这种资金只有在捐赠方以书面形式做出承诺在费用发生时确认为收入。所资助的项目只有在资金已支付给国际电联的情况下方能开始。在财务期结账时，未用余额在财务状况报表中确认为划拨资金余额。在一些具体情况下，该资金作为已发生费用的补偿支付给国际电联。</w:t>
      </w:r>
    </w:p>
    <w:p w:rsidR="00896967" w:rsidRDefault="00896967" w:rsidP="00896967">
      <w:pPr>
        <w:ind w:firstLineChars="200" w:firstLine="480"/>
        <w:rPr>
          <w:lang w:eastAsia="zh-CN"/>
        </w:rPr>
      </w:pPr>
      <w:r>
        <w:rPr>
          <w:rFonts w:hint="eastAsia"/>
          <w:lang w:eastAsia="zh-CN"/>
        </w:rPr>
        <w:t>这种划拨的第三方资金分配如下：</w:t>
      </w:r>
    </w:p>
    <w:p w:rsidR="00896967" w:rsidRDefault="00896967" w:rsidP="00896967">
      <w:pPr>
        <w:pStyle w:val="enumlev1"/>
        <w:rPr>
          <w:b/>
          <w:bCs/>
          <w:lang w:eastAsia="zh-CN"/>
        </w:rPr>
      </w:pPr>
      <w:r>
        <w:rPr>
          <w:b/>
          <w:bCs/>
          <w:lang w:eastAsia="zh-CN"/>
        </w:rPr>
        <w:t>–</w:t>
      </w:r>
      <w:r>
        <w:rPr>
          <w:b/>
          <w:bCs/>
          <w:lang w:eastAsia="zh-CN"/>
        </w:rPr>
        <w:tab/>
      </w:r>
      <w:r>
        <w:rPr>
          <w:rFonts w:hint="eastAsia"/>
          <w:b/>
          <w:bCs/>
          <w:lang w:eastAsia="zh-CN"/>
        </w:rPr>
        <w:t>联合国开发计划署</w:t>
      </w:r>
    </w:p>
    <w:p w:rsidR="00896967" w:rsidRDefault="00896967" w:rsidP="00896967">
      <w:pPr>
        <w:ind w:firstLineChars="200" w:firstLine="480"/>
        <w:rPr>
          <w:lang w:eastAsia="zh-CN"/>
        </w:rPr>
      </w:pPr>
      <w:r>
        <w:rPr>
          <w:rFonts w:hint="eastAsia"/>
          <w:lang w:eastAsia="zh-CN"/>
        </w:rPr>
        <w:t>国际电联与联合国开发计划署（</w:t>
      </w:r>
      <w:r>
        <w:rPr>
          <w:lang w:eastAsia="zh-CN"/>
        </w:rPr>
        <w:t>UNDP</w:t>
      </w:r>
      <w:r>
        <w:rPr>
          <w:rFonts w:hint="eastAsia"/>
          <w:lang w:eastAsia="zh-CN"/>
        </w:rPr>
        <w:t>）已达成协议。国际电联可能是不同项目的唯一执行机构，或与</w:t>
      </w:r>
      <w:r>
        <w:rPr>
          <w:lang w:eastAsia="zh-CN"/>
        </w:rPr>
        <w:t>UNDP</w:t>
      </w:r>
      <w:r>
        <w:rPr>
          <w:rFonts w:hint="eastAsia"/>
          <w:lang w:eastAsia="zh-CN"/>
        </w:rPr>
        <w:t>共同担任的联合执行机构。对于部分或全部由国际电联执行的项目，国际电联从</w:t>
      </w:r>
      <w:r>
        <w:rPr>
          <w:lang w:eastAsia="zh-CN"/>
        </w:rPr>
        <w:t>UNDP</w:t>
      </w:r>
      <w:r>
        <w:rPr>
          <w:rFonts w:hint="eastAsia"/>
          <w:lang w:eastAsia="zh-CN"/>
        </w:rPr>
        <w:t>获得预算拨款。</w:t>
      </w:r>
      <w:r>
        <w:rPr>
          <w:lang w:eastAsia="zh-CN"/>
        </w:rPr>
        <w:t>UNDP</w:t>
      </w:r>
      <w:r>
        <w:rPr>
          <w:rFonts w:hint="eastAsia"/>
          <w:lang w:eastAsia="zh-CN"/>
        </w:rPr>
        <w:t>项目通常分为两类：国际电联执行的项目和各国政府执行的项目。</w:t>
      </w:r>
    </w:p>
    <w:p w:rsidR="00896967" w:rsidRDefault="00896967" w:rsidP="00896967">
      <w:pPr>
        <w:ind w:firstLineChars="200" w:firstLine="480"/>
        <w:rPr>
          <w:lang w:eastAsia="zh-CN"/>
        </w:rPr>
      </w:pPr>
      <w:r>
        <w:rPr>
          <w:rFonts w:hint="eastAsia"/>
          <w:lang w:eastAsia="zh-CN"/>
        </w:rPr>
        <w:t>每年底，根据项目交付报告（</w:t>
      </w:r>
      <w:r>
        <w:rPr>
          <w:lang w:eastAsia="zh-CN"/>
        </w:rPr>
        <w:t>PDR</w:t>
      </w:r>
      <w:r>
        <w:rPr>
          <w:rFonts w:hint="eastAsia"/>
          <w:lang w:eastAsia="zh-CN"/>
        </w:rPr>
        <w:t>），</w:t>
      </w:r>
      <w:r>
        <w:rPr>
          <w:lang w:eastAsia="zh-CN"/>
        </w:rPr>
        <w:t>UNDP</w:t>
      </w:r>
      <w:r>
        <w:rPr>
          <w:rFonts w:hint="eastAsia"/>
          <w:lang w:eastAsia="zh-CN"/>
        </w:rPr>
        <w:t>为国际电联补偿所有在划拨款内发生的费用。对于国际电联为项目提供的支持，国际电联根据记录在</w:t>
      </w:r>
      <w:r>
        <w:rPr>
          <w:lang w:eastAsia="zh-CN"/>
        </w:rPr>
        <w:t>PDR</w:t>
      </w:r>
      <w:r>
        <w:rPr>
          <w:rFonts w:hint="eastAsia"/>
          <w:lang w:eastAsia="zh-CN"/>
        </w:rPr>
        <w:t>中的费用按比例获得划拨。</w:t>
      </w:r>
    </w:p>
    <w:p w:rsidR="00896967" w:rsidRDefault="00896967" w:rsidP="00896967">
      <w:pPr>
        <w:pStyle w:val="enumlev1"/>
        <w:keepNext/>
        <w:keepLines/>
        <w:rPr>
          <w:b/>
          <w:bCs/>
          <w:lang w:eastAsia="zh-CN"/>
        </w:rPr>
      </w:pPr>
      <w:r>
        <w:rPr>
          <w:b/>
          <w:bCs/>
          <w:lang w:eastAsia="zh-CN"/>
        </w:rPr>
        <w:t>–</w:t>
      </w:r>
      <w:r>
        <w:rPr>
          <w:b/>
          <w:bCs/>
          <w:lang w:eastAsia="zh-CN"/>
        </w:rPr>
        <w:tab/>
      </w:r>
      <w:r>
        <w:rPr>
          <w:rFonts w:hint="eastAsia"/>
          <w:b/>
          <w:bCs/>
          <w:lang w:eastAsia="zh-CN"/>
        </w:rPr>
        <w:t>信托基金</w:t>
      </w:r>
    </w:p>
    <w:p w:rsidR="00896967" w:rsidRDefault="00896967" w:rsidP="00896967">
      <w:pPr>
        <w:ind w:firstLineChars="200" w:firstLine="480"/>
        <w:rPr>
          <w:lang w:eastAsia="zh-CN"/>
        </w:rPr>
      </w:pPr>
      <w:r>
        <w:rPr>
          <w:rFonts w:hint="eastAsia"/>
          <w:lang w:eastAsia="zh-CN"/>
        </w:rPr>
        <w:t>信托基金用来执行通过</w:t>
      </w:r>
      <w:r>
        <w:rPr>
          <w:lang w:eastAsia="zh-CN"/>
        </w:rPr>
        <w:t>ICT</w:t>
      </w:r>
      <w:r>
        <w:rPr>
          <w:rFonts w:hint="eastAsia"/>
          <w:lang w:eastAsia="zh-CN"/>
        </w:rPr>
        <w:t>发展基金（</w:t>
      </w:r>
      <w:r>
        <w:rPr>
          <w:lang w:eastAsia="zh-CN"/>
        </w:rPr>
        <w:t>ICTDF</w:t>
      </w:r>
      <w:r>
        <w:rPr>
          <w:rFonts w:hint="eastAsia"/>
          <w:lang w:eastAsia="zh-CN"/>
        </w:rPr>
        <w:t>）或政府提供的专项捐款运作的项目。在所有情况下，在承诺费用之前资金均须先转入项目。信托基金属专款专用的自愿捐款。这些捐款在项目执行和实施中产生支持成本。</w:t>
      </w:r>
    </w:p>
    <w:p w:rsidR="00896967" w:rsidRDefault="00896967" w:rsidP="00896967">
      <w:pPr>
        <w:pStyle w:val="enumlev1"/>
        <w:rPr>
          <w:b/>
          <w:bCs/>
          <w:lang w:eastAsia="zh-CN"/>
        </w:rPr>
      </w:pPr>
      <w:r>
        <w:rPr>
          <w:b/>
          <w:bCs/>
          <w:lang w:eastAsia="zh-CN"/>
        </w:rPr>
        <w:t>–</w:t>
      </w:r>
      <w:r>
        <w:rPr>
          <w:b/>
          <w:bCs/>
          <w:lang w:eastAsia="zh-CN"/>
        </w:rPr>
        <w:tab/>
      </w:r>
      <w:r>
        <w:rPr>
          <w:rFonts w:hint="eastAsia"/>
          <w:b/>
          <w:bCs/>
          <w:lang w:eastAsia="zh-CN"/>
        </w:rPr>
        <w:t>自愿捐款</w:t>
      </w:r>
    </w:p>
    <w:p w:rsidR="00896967" w:rsidRDefault="00896967" w:rsidP="00896967">
      <w:pPr>
        <w:ind w:firstLineChars="200" w:firstLine="480"/>
        <w:rPr>
          <w:lang w:eastAsia="zh-CN"/>
        </w:rPr>
      </w:pPr>
      <w:r>
        <w:rPr>
          <w:rFonts w:hint="eastAsia"/>
          <w:lang w:eastAsia="zh-CN"/>
        </w:rPr>
        <w:t>从捐助方收到的自愿捐款用于辅助研讨会、工作组、研究组、培训和与会补贴等具体的正常预算活动。自愿捐款可用于长期活动。自愿捐款不产生任何支持成本。</w:t>
      </w:r>
    </w:p>
    <w:p w:rsidR="00896967" w:rsidRDefault="00896967" w:rsidP="00896967">
      <w:pPr>
        <w:ind w:firstLineChars="200" w:firstLine="480"/>
        <w:rPr>
          <w:lang w:eastAsia="zh-CN"/>
        </w:rPr>
      </w:pPr>
      <w:r>
        <w:rPr>
          <w:rFonts w:hint="eastAsia"/>
          <w:lang w:eastAsia="zh-CN"/>
        </w:rPr>
        <w:lastRenderedPageBreak/>
        <w:t>国际电联使用会费货币为自愿捐款记账并基于使用捐赠货币划拨的预算管理项目，除非另有规定。</w:t>
      </w:r>
    </w:p>
    <w:p w:rsidR="00896967" w:rsidRDefault="00896967" w:rsidP="00896967">
      <w:pPr>
        <w:rPr>
          <w:lang w:eastAsia="zh-CN"/>
        </w:rPr>
      </w:pPr>
      <w:r>
        <w:rPr>
          <w:rFonts w:ascii="STKaiti" w:eastAsia="STKaiti" w:hAnsi="STKaiti" w:hint="eastAsia"/>
          <w:b/>
          <w:bCs/>
          <w:lang w:eastAsia="zh-CN"/>
        </w:rPr>
        <w:t>划拨中的第三方资金</w:t>
      </w:r>
    </w:p>
    <w:p w:rsidR="00896967" w:rsidRDefault="00896967" w:rsidP="00896967">
      <w:pPr>
        <w:ind w:firstLineChars="200" w:firstLine="480"/>
        <w:rPr>
          <w:lang w:eastAsia="zh-CN"/>
        </w:rPr>
      </w:pPr>
      <w:r>
        <w:rPr>
          <w:rFonts w:hint="eastAsia"/>
          <w:lang w:eastAsia="zh-CN"/>
        </w:rPr>
        <w:t>这些是从第三方收到的资金，但尚未全部划拨，因此也尚未使用。</w:t>
      </w:r>
    </w:p>
    <w:p w:rsidR="00896967" w:rsidRDefault="00896967" w:rsidP="00896967">
      <w:pPr>
        <w:pStyle w:val="Heading3"/>
        <w:rPr>
          <w:i w:val="0"/>
          <w:u w:val="single"/>
          <w:lang w:eastAsia="zh-CN"/>
        </w:rPr>
      </w:pPr>
      <w:bookmarkStart w:id="139" w:name="_Toc482892556"/>
      <w:bookmarkStart w:id="140" w:name="_Toc511768698"/>
      <w:r>
        <w:rPr>
          <w:rFonts w:hint="eastAsia"/>
          <w:i w:val="0"/>
          <w:u w:val="single"/>
          <w:lang w:eastAsia="zh-CN"/>
        </w:rPr>
        <w:t>储备金账目</w:t>
      </w:r>
      <w:bookmarkEnd w:id="139"/>
      <w:bookmarkEnd w:id="140"/>
    </w:p>
    <w:p w:rsidR="00896967" w:rsidRDefault="00896967" w:rsidP="00896967">
      <w:pPr>
        <w:ind w:firstLineChars="200" w:firstLine="480"/>
        <w:rPr>
          <w:lang w:eastAsia="zh-CN"/>
        </w:rPr>
      </w:pPr>
      <w:r>
        <w:rPr>
          <w:rFonts w:hint="eastAsia"/>
          <w:lang w:eastAsia="zh-CN"/>
        </w:rPr>
        <w:t>按照《公约》第</w:t>
      </w:r>
      <w:r>
        <w:rPr>
          <w:lang w:eastAsia="zh-CN"/>
        </w:rPr>
        <w:t>485</w:t>
      </w:r>
      <w:r>
        <w:rPr>
          <w:rFonts w:hint="eastAsia"/>
          <w:lang w:eastAsia="zh-CN"/>
        </w:rPr>
        <w:t>款和《财务规则》第</w:t>
      </w:r>
      <w:r>
        <w:rPr>
          <w:lang w:eastAsia="zh-CN"/>
        </w:rPr>
        <w:t>27</w:t>
      </w:r>
      <w:r>
        <w:rPr>
          <w:rFonts w:hint="eastAsia"/>
          <w:lang w:eastAsia="zh-CN"/>
        </w:rPr>
        <w:t>条的规定，储备金账目资金主要源自未使用的预算拨款。储备金账目的变动详情见国际电联净资产变动表。储备金账目包含：</w:t>
      </w:r>
    </w:p>
    <w:p w:rsidR="00896967" w:rsidRDefault="00896967" w:rsidP="00896967">
      <w:pPr>
        <w:pStyle w:val="enumlev1"/>
        <w:rPr>
          <w:lang w:eastAsia="zh-CN"/>
        </w:rPr>
      </w:pPr>
      <w:r>
        <w:rPr>
          <w:lang w:eastAsia="zh-CN"/>
        </w:rPr>
        <w:t>a)</w:t>
      </w:r>
      <w:r>
        <w:rPr>
          <w:lang w:eastAsia="zh-CN"/>
        </w:rPr>
        <w:tab/>
      </w:r>
      <w:r>
        <w:rPr>
          <w:rFonts w:hint="eastAsia"/>
          <w:lang w:eastAsia="zh-CN"/>
        </w:rPr>
        <w:t>每财年正常预算执行的正负净余额；</w:t>
      </w:r>
    </w:p>
    <w:p w:rsidR="00896967" w:rsidRDefault="00896967" w:rsidP="00896967">
      <w:pPr>
        <w:pStyle w:val="enumlev1"/>
        <w:rPr>
          <w:lang w:eastAsia="zh-CN"/>
        </w:rPr>
      </w:pPr>
      <w:r>
        <w:rPr>
          <w:lang w:eastAsia="zh-CN"/>
        </w:rPr>
        <w:t>b)</w:t>
      </w:r>
      <w:r>
        <w:rPr>
          <w:lang w:eastAsia="zh-CN"/>
        </w:rPr>
        <w:tab/>
      </w:r>
      <w:r>
        <w:rPr>
          <w:rFonts w:hint="eastAsia"/>
          <w:lang w:eastAsia="zh-CN"/>
        </w:rPr>
        <w:t>按照理事会决定从其它储备金</w:t>
      </w:r>
      <w:r>
        <w:rPr>
          <w:lang w:eastAsia="zh-CN"/>
        </w:rPr>
        <w:t>/</w:t>
      </w:r>
      <w:r>
        <w:rPr>
          <w:rFonts w:hint="eastAsia"/>
          <w:lang w:eastAsia="zh-CN"/>
        </w:rPr>
        <w:t>基金的转账；</w:t>
      </w:r>
    </w:p>
    <w:p w:rsidR="00896967" w:rsidRDefault="00896967" w:rsidP="00896967">
      <w:pPr>
        <w:pStyle w:val="enumlev1"/>
        <w:rPr>
          <w:lang w:eastAsia="zh-CN"/>
        </w:rPr>
      </w:pPr>
      <w:r>
        <w:rPr>
          <w:lang w:eastAsia="zh-CN"/>
        </w:rPr>
        <w:t>c)</w:t>
      </w:r>
      <w:r>
        <w:rPr>
          <w:lang w:eastAsia="zh-CN"/>
        </w:rPr>
        <w:tab/>
      </w:r>
      <w:r>
        <w:rPr>
          <w:rFonts w:hint="eastAsia"/>
          <w:lang w:eastAsia="zh-CN"/>
        </w:rPr>
        <w:t>按照联合国系统各组织共用会计准则规定贷记至储备金账目的金额。</w:t>
      </w:r>
    </w:p>
    <w:p w:rsidR="00896967" w:rsidRDefault="00896967" w:rsidP="00896967">
      <w:pPr>
        <w:ind w:firstLineChars="200" w:firstLine="480"/>
        <w:rPr>
          <w:lang w:eastAsia="zh-CN"/>
        </w:rPr>
      </w:pPr>
      <w:r>
        <w:rPr>
          <w:rFonts w:hint="eastAsia"/>
          <w:lang w:eastAsia="zh-CN"/>
        </w:rPr>
        <w:t>储备金账目还包括国际电联根据理事会第</w:t>
      </w:r>
      <w:r>
        <w:rPr>
          <w:lang w:eastAsia="zh-CN"/>
        </w:rPr>
        <w:t>1113</w:t>
      </w:r>
      <w:r>
        <w:rPr>
          <w:rFonts w:hint="eastAsia"/>
          <w:lang w:eastAsia="zh-CN"/>
        </w:rPr>
        <w:t>号决议（</w:t>
      </w:r>
      <w:r>
        <w:rPr>
          <w:lang w:eastAsia="zh-CN"/>
        </w:rPr>
        <w:t>C97/133</w:t>
      </w:r>
      <w:r>
        <w:rPr>
          <w:rFonts w:hint="eastAsia"/>
          <w:lang w:eastAsia="zh-CN"/>
        </w:rPr>
        <w:t>号文件）执行成本回收原则开展的活动所获得的资金。目前，国际电联实行成本回收的产品和服务涉及：</w:t>
      </w:r>
    </w:p>
    <w:p w:rsidR="00896967" w:rsidRDefault="00896967" w:rsidP="00896967">
      <w:pPr>
        <w:pStyle w:val="enumlev1"/>
        <w:rPr>
          <w:lang w:eastAsia="zh-CN"/>
        </w:rPr>
      </w:pPr>
      <w:r>
        <w:rPr>
          <w:lang w:eastAsia="zh-CN"/>
        </w:rPr>
        <w:t>–</w:t>
      </w:r>
      <w:r>
        <w:rPr>
          <w:lang w:eastAsia="zh-CN"/>
        </w:rPr>
        <w:tab/>
      </w:r>
      <w:r>
        <w:rPr>
          <w:rFonts w:hint="eastAsia"/>
          <w:lang w:eastAsia="zh-CN"/>
        </w:rPr>
        <w:t>国际通用免费电话号码的注册（</w:t>
      </w:r>
      <w:r>
        <w:rPr>
          <w:lang w:eastAsia="zh-CN"/>
        </w:rPr>
        <w:t>UIFN</w:t>
      </w:r>
      <w:r>
        <w:rPr>
          <w:rFonts w:hint="eastAsia"/>
          <w:lang w:eastAsia="zh-CN"/>
        </w:rPr>
        <w:t>）；</w:t>
      </w:r>
    </w:p>
    <w:p w:rsidR="00896967" w:rsidRDefault="00896967" w:rsidP="00896967">
      <w:pPr>
        <w:pStyle w:val="enumlev1"/>
        <w:rPr>
          <w:lang w:eastAsia="zh-CN"/>
        </w:rPr>
      </w:pPr>
      <w:r>
        <w:rPr>
          <w:lang w:eastAsia="zh-CN"/>
        </w:rPr>
        <w:t>–</w:t>
      </w:r>
      <w:r>
        <w:rPr>
          <w:lang w:eastAsia="zh-CN"/>
        </w:rPr>
        <w:tab/>
      </w:r>
      <w:r>
        <w:rPr>
          <w:rFonts w:hint="eastAsia"/>
          <w:lang w:eastAsia="zh-CN"/>
        </w:rPr>
        <w:t>全球个人移动通信系统谅解备忘录（</w:t>
      </w:r>
      <w:r>
        <w:rPr>
          <w:lang w:eastAsia="zh-CN"/>
        </w:rPr>
        <w:t>GMPCS-MoU</w:t>
      </w:r>
      <w:r>
        <w:rPr>
          <w:rFonts w:hint="eastAsia"/>
          <w:lang w:eastAsia="zh-CN"/>
        </w:rPr>
        <w:t>）；</w:t>
      </w:r>
    </w:p>
    <w:p w:rsidR="00896967" w:rsidRDefault="00896967" w:rsidP="00896967">
      <w:pPr>
        <w:pStyle w:val="enumlev1"/>
        <w:rPr>
          <w:lang w:eastAsia="zh-CN"/>
        </w:rPr>
      </w:pPr>
      <w:r>
        <w:rPr>
          <w:lang w:eastAsia="zh-CN"/>
        </w:rPr>
        <w:t>–</w:t>
      </w:r>
      <w:r>
        <w:rPr>
          <w:lang w:eastAsia="zh-CN"/>
        </w:rPr>
        <w:tab/>
      </w:r>
      <w:r>
        <w:rPr>
          <w:rFonts w:hint="eastAsia"/>
          <w:lang w:eastAsia="zh-CN"/>
        </w:rPr>
        <w:t>卫星网络申报的处理；</w:t>
      </w:r>
    </w:p>
    <w:p w:rsidR="00896967" w:rsidRDefault="00896967" w:rsidP="00896967">
      <w:pPr>
        <w:pStyle w:val="enumlev1"/>
        <w:rPr>
          <w:lang w:eastAsia="zh-CN"/>
        </w:rPr>
      </w:pPr>
      <w:r>
        <w:rPr>
          <w:lang w:eastAsia="zh-CN"/>
        </w:rPr>
        <w:t>–</w:t>
      </w:r>
      <w:r>
        <w:rPr>
          <w:lang w:eastAsia="zh-CN"/>
        </w:rPr>
        <w:tab/>
      </w:r>
      <w:r>
        <w:rPr>
          <w:rFonts w:hint="eastAsia"/>
          <w:lang w:eastAsia="zh-CN"/>
        </w:rPr>
        <w:t>国际通用加价特种服务号码（</w:t>
      </w:r>
      <w:r>
        <w:rPr>
          <w:lang w:eastAsia="zh-CN"/>
        </w:rPr>
        <w:t>UIPRN</w:t>
      </w:r>
      <w:r>
        <w:rPr>
          <w:rFonts w:hint="eastAsia"/>
          <w:lang w:eastAsia="zh-CN"/>
        </w:rPr>
        <w:t>）和国际通用成本分摊号码（</w:t>
      </w:r>
      <w:r>
        <w:rPr>
          <w:lang w:eastAsia="zh-CN"/>
        </w:rPr>
        <w:t>UISCN</w:t>
      </w:r>
      <w:r>
        <w:rPr>
          <w:rFonts w:hint="eastAsia"/>
          <w:lang w:eastAsia="zh-CN"/>
        </w:rPr>
        <w:t>）的注册；</w:t>
      </w:r>
    </w:p>
    <w:p w:rsidR="00896967" w:rsidRDefault="00896967" w:rsidP="00896967">
      <w:pPr>
        <w:pStyle w:val="enumlev1"/>
        <w:rPr>
          <w:lang w:eastAsia="zh-CN"/>
        </w:rPr>
      </w:pPr>
      <w:r>
        <w:rPr>
          <w:lang w:eastAsia="zh-CN"/>
        </w:rPr>
        <w:t>–</w:t>
      </w:r>
      <w:r>
        <w:rPr>
          <w:lang w:eastAsia="zh-CN"/>
        </w:rPr>
        <w:tab/>
      </w:r>
      <w:r>
        <w:rPr>
          <w:rFonts w:hint="eastAsia"/>
          <w:lang w:eastAsia="zh-CN"/>
        </w:rPr>
        <w:t>电信展览部；</w:t>
      </w:r>
    </w:p>
    <w:p w:rsidR="00896967" w:rsidRDefault="00896967" w:rsidP="00896967">
      <w:pPr>
        <w:pStyle w:val="enumlev1"/>
        <w:rPr>
          <w:lang w:eastAsia="zh-CN"/>
        </w:rPr>
      </w:pPr>
      <w:r>
        <w:rPr>
          <w:lang w:eastAsia="zh-CN"/>
        </w:rPr>
        <w:t>–</w:t>
      </w:r>
      <w:r>
        <w:rPr>
          <w:lang w:eastAsia="zh-CN"/>
        </w:rPr>
        <w:tab/>
      </w:r>
      <w:r>
        <w:rPr>
          <w:rFonts w:hint="eastAsia"/>
          <w:lang w:eastAsia="zh-CN"/>
        </w:rPr>
        <w:t>出版物销售；</w:t>
      </w:r>
    </w:p>
    <w:p w:rsidR="00896967" w:rsidRDefault="00896967" w:rsidP="00896967">
      <w:pPr>
        <w:pStyle w:val="enumlev1"/>
        <w:rPr>
          <w:lang w:val="en-US" w:eastAsia="zh-CN"/>
        </w:rPr>
      </w:pPr>
      <w:r>
        <w:rPr>
          <w:lang w:eastAsia="zh-CN"/>
        </w:rPr>
        <w:t>–</w:t>
      </w:r>
      <w:r>
        <w:rPr>
          <w:lang w:eastAsia="zh-CN"/>
        </w:rPr>
        <w:tab/>
      </w:r>
      <w:r>
        <w:rPr>
          <w:rFonts w:hint="eastAsia"/>
          <w:lang w:eastAsia="zh-CN"/>
        </w:rPr>
        <w:t>项目支持收入。</w:t>
      </w:r>
    </w:p>
    <w:p w:rsidR="00896967" w:rsidRDefault="00896967" w:rsidP="00896967">
      <w:pPr>
        <w:ind w:firstLineChars="200" w:firstLine="480"/>
        <w:rPr>
          <w:lang w:eastAsia="zh-CN"/>
        </w:rPr>
      </w:pPr>
      <w:r>
        <w:rPr>
          <w:rFonts w:hint="eastAsia"/>
          <w:lang w:eastAsia="zh-CN"/>
        </w:rPr>
        <w:t>尽管国际电联《财务规则》第</w:t>
      </w:r>
      <w:r>
        <w:rPr>
          <w:lang w:eastAsia="zh-CN"/>
        </w:rPr>
        <w:t>13</w:t>
      </w:r>
      <w:r>
        <w:rPr>
          <w:rFonts w:hint="eastAsia"/>
          <w:lang w:eastAsia="zh-CN"/>
        </w:rPr>
        <w:t>条第</w:t>
      </w:r>
      <w:r>
        <w:rPr>
          <w:lang w:eastAsia="zh-CN"/>
        </w:rPr>
        <w:t>4 b)</w:t>
      </w:r>
      <w:r>
        <w:rPr>
          <w:rFonts w:hint="eastAsia"/>
          <w:lang w:eastAsia="zh-CN"/>
        </w:rPr>
        <w:t>款有所规定，铭记有必要保持全权代表大会确定的储备金账目最低水平，但是，根据理事会的特别决定，可以</w:t>
      </w:r>
      <w:r w:rsidRPr="00B36C6B">
        <w:rPr>
          <w:rFonts w:eastAsia="STKaiti" w:hint="eastAsia"/>
          <w:lang w:eastAsia="zh-CN"/>
        </w:rPr>
        <w:t>特别</w:t>
      </w:r>
      <w:r>
        <w:rPr>
          <w:rFonts w:hint="eastAsia"/>
          <w:lang w:eastAsia="zh-CN"/>
        </w:rPr>
        <w:t>因以下原因从储备金账目中提款：</w:t>
      </w:r>
    </w:p>
    <w:p w:rsidR="00896967" w:rsidRDefault="00896967" w:rsidP="00896967">
      <w:pPr>
        <w:pStyle w:val="enumlev1"/>
        <w:rPr>
          <w:lang w:eastAsia="zh-CN"/>
        </w:rPr>
      </w:pPr>
      <w:r>
        <w:rPr>
          <w:lang w:eastAsia="zh-CN"/>
        </w:rPr>
        <w:t>a)</w:t>
      </w:r>
      <w:r>
        <w:rPr>
          <w:lang w:eastAsia="zh-CN"/>
        </w:rPr>
        <w:tab/>
      </w:r>
      <w:r>
        <w:rPr>
          <w:rFonts w:hint="eastAsia"/>
          <w:lang w:eastAsia="zh-CN"/>
        </w:rPr>
        <w:t>降低会费单位金额；</w:t>
      </w:r>
    </w:p>
    <w:p w:rsidR="00896967" w:rsidRDefault="00896967" w:rsidP="00896967">
      <w:pPr>
        <w:pStyle w:val="enumlev1"/>
        <w:rPr>
          <w:lang w:eastAsia="zh-CN"/>
        </w:rPr>
      </w:pPr>
      <w:r>
        <w:rPr>
          <w:lang w:eastAsia="zh-CN"/>
        </w:rPr>
        <w:t>b)</w:t>
      </w:r>
      <w:r>
        <w:rPr>
          <w:lang w:eastAsia="zh-CN"/>
        </w:rPr>
        <w:tab/>
      </w:r>
      <w:r>
        <w:rPr>
          <w:rFonts w:hint="eastAsia"/>
          <w:lang w:eastAsia="zh-CN"/>
        </w:rPr>
        <w:t>平衡国际电联的预算；</w:t>
      </w:r>
    </w:p>
    <w:p w:rsidR="00896967" w:rsidRDefault="00896967" w:rsidP="00896967">
      <w:pPr>
        <w:pStyle w:val="enumlev1"/>
        <w:rPr>
          <w:lang w:eastAsia="zh-CN"/>
        </w:rPr>
      </w:pPr>
      <w:r>
        <w:rPr>
          <w:lang w:eastAsia="zh-CN"/>
        </w:rPr>
        <w:t>c)</w:t>
      </w:r>
      <w:r>
        <w:rPr>
          <w:lang w:eastAsia="zh-CN"/>
        </w:rPr>
        <w:tab/>
      </w:r>
      <w:r>
        <w:rPr>
          <w:rFonts w:hint="eastAsia"/>
          <w:lang w:eastAsia="zh-CN"/>
        </w:rPr>
        <w:t>向其它储备金</w:t>
      </w:r>
      <w:r>
        <w:rPr>
          <w:lang w:eastAsia="zh-CN"/>
        </w:rPr>
        <w:t>/</w:t>
      </w:r>
      <w:r>
        <w:rPr>
          <w:rFonts w:hint="eastAsia"/>
          <w:lang w:eastAsia="zh-CN"/>
        </w:rPr>
        <w:t>基金转账；</w:t>
      </w:r>
    </w:p>
    <w:p w:rsidR="00896967" w:rsidRDefault="00896967" w:rsidP="00896967">
      <w:pPr>
        <w:pStyle w:val="enumlev1"/>
        <w:rPr>
          <w:lang w:val="en-US" w:eastAsia="zh-CN"/>
        </w:rPr>
      </w:pPr>
      <w:r>
        <w:rPr>
          <w:lang w:eastAsia="zh-CN"/>
        </w:rPr>
        <w:t>d)</w:t>
      </w:r>
      <w:r>
        <w:rPr>
          <w:lang w:eastAsia="zh-CN"/>
        </w:rPr>
        <w:tab/>
      </w:r>
      <w:r>
        <w:rPr>
          <w:rFonts w:hint="eastAsia"/>
          <w:lang w:eastAsia="zh-CN"/>
        </w:rPr>
        <w:t>按照联合国系统各组织共用会计准则的规定借记至储备金账目的金额。</w:t>
      </w:r>
    </w:p>
    <w:p w:rsidR="00896967" w:rsidRDefault="00896967" w:rsidP="00896967">
      <w:pPr>
        <w:pStyle w:val="Heading3"/>
        <w:rPr>
          <w:i w:val="0"/>
          <w:u w:val="single"/>
          <w:lang w:eastAsia="zh-CN"/>
        </w:rPr>
      </w:pPr>
      <w:bookmarkStart w:id="141" w:name="_Toc482892557"/>
      <w:bookmarkStart w:id="142" w:name="_Toc511768699"/>
      <w:bookmarkStart w:id="143" w:name="_Toc329011626"/>
      <w:bookmarkStart w:id="144" w:name="_Toc305764075"/>
      <w:r>
        <w:rPr>
          <w:rFonts w:hint="eastAsia"/>
          <w:i w:val="0"/>
          <w:u w:val="single"/>
          <w:lang w:eastAsia="zh-CN"/>
        </w:rPr>
        <w:t>其他资金</w:t>
      </w:r>
      <w:bookmarkEnd w:id="141"/>
      <w:bookmarkEnd w:id="142"/>
    </w:p>
    <w:p w:rsidR="00896967" w:rsidRDefault="00896967" w:rsidP="00896967">
      <w:pPr>
        <w:ind w:firstLineChars="200" w:firstLine="480"/>
        <w:rPr>
          <w:lang w:val="en-US" w:eastAsia="zh-CN"/>
        </w:rPr>
      </w:pPr>
      <w:r>
        <w:rPr>
          <w:rFonts w:hint="eastAsia"/>
          <w:lang w:val="en-US" w:eastAsia="zh-CN"/>
        </w:rPr>
        <w:t>其他资金包括</w:t>
      </w:r>
      <w:r>
        <w:rPr>
          <w:rFonts w:hint="eastAsia"/>
          <w:lang w:eastAsia="zh-CN"/>
        </w:rPr>
        <w:t>国际电联职员退休和福利基金、退休和干预基金以及离职后健康保险（</w:t>
      </w:r>
      <w:r>
        <w:rPr>
          <w:lang w:val="en-US" w:eastAsia="zh-CN"/>
        </w:rPr>
        <w:t>ASHI</w:t>
      </w:r>
      <w:r>
        <w:rPr>
          <w:rFonts w:hint="eastAsia"/>
          <w:lang w:val="en-US" w:eastAsia="zh-CN"/>
        </w:rPr>
        <w:t>）</w:t>
      </w:r>
      <w:r>
        <w:rPr>
          <w:rFonts w:hint="eastAsia"/>
          <w:lang w:eastAsia="zh-CN"/>
        </w:rPr>
        <w:t>基金。</w:t>
      </w:r>
    </w:p>
    <w:p w:rsidR="00896967" w:rsidRDefault="00896967" w:rsidP="00896967">
      <w:pPr>
        <w:ind w:firstLineChars="200" w:firstLine="480"/>
        <w:rPr>
          <w:lang w:eastAsia="zh-CN"/>
        </w:rPr>
      </w:pPr>
      <w:r>
        <w:rPr>
          <w:rFonts w:hint="eastAsia"/>
          <w:lang w:eastAsia="zh-CN"/>
        </w:rPr>
        <w:t>国际电联职员退休和福利基金包括两个基金：</w:t>
      </w:r>
    </w:p>
    <w:p w:rsidR="00896967" w:rsidRDefault="00896967" w:rsidP="00896967">
      <w:pPr>
        <w:pStyle w:val="enumlev1"/>
        <w:rPr>
          <w:lang w:eastAsia="zh-CN"/>
        </w:rPr>
      </w:pPr>
      <w:r>
        <w:rPr>
          <w:lang w:eastAsia="zh-CN"/>
        </w:rPr>
        <w:t>–</w:t>
      </w:r>
      <w:r>
        <w:rPr>
          <w:lang w:eastAsia="zh-CN"/>
        </w:rPr>
        <w:tab/>
      </w:r>
      <w:r>
        <w:rPr>
          <w:rFonts w:hint="eastAsia"/>
          <w:lang w:eastAsia="zh-CN"/>
        </w:rPr>
        <w:t>公积金；</w:t>
      </w:r>
    </w:p>
    <w:p w:rsidR="00896967" w:rsidRDefault="00896967" w:rsidP="00896967">
      <w:pPr>
        <w:pStyle w:val="enumlev1"/>
        <w:rPr>
          <w:lang w:val="en-US" w:eastAsia="zh-CN"/>
        </w:rPr>
      </w:pPr>
      <w:r>
        <w:rPr>
          <w:lang w:eastAsia="zh-CN"/>
        </w:rPr>
        <w:t>–</w:t>
      </w:r>
      <w:r>
        <w:rPr>
          <w:lang w:eastAsia="zh-CN"/>
        </w:rPr>
        <w:tab/>
      </w:r>
      <w:r>
        <w:rPr>
          <w:rFonts w:hint="eastAsia"/>
          <w:lang w:eastAsia="zh-CN"/>
        </w:rPr>
        <w:t>援助基金。</w:t>
      </w:r>
    </w:p>
    <w:p w:rsidR="00896967" w:rsidRDefault="00896967" w:rsidP="00896967">
      <w:pPr>
        <w:ind w:firstLineChars="200" w:firstLine="480"/>
        <w:rPr>
          <w:lang w:eastAsia="zh-CN"/>
        </w:rPr>
      </w:pPr>
      <w:r>
        <w:rPr>
          <w:rFonts w:hint="eastAsia"/>
          <w:lang w:eastAsia="zh-CN"/>
        </w:rPr>
        <w:t>国际电联职员退休和福利基金是由保障</w:t>
      </w:r>
      <w:r>
        <w:rPr>
          <w:lang w:eastAsia="zh-CN"/>
        </w:rPr>
        <w:t>1960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日（即国际电联参加联合国合办职员养恤基金之日）前任职职员退休金的一系列基金组成。包括</w:t>
      </w:r>
      <w:r>
        <w:rPr>
          <w:lang w:eastAsia="zh-CN"/>
        </w:rPr>
        <w:t>2016</w:t>
      </w:r>
      <w:r>
        <w:rPr>
          <w:rFonts w:hint="eastAsia"/>
          <w:lang w:eastAsia="zh-CN"/>
        </w:rPr>
        <w:t>年负担</w:t>
      </w:r>
      <w:r>
        <w:rPr>
          <w:lang w:eastAsia="zh-CN"/>
        </w:rPr>
        <w:t>26</w:t>
      </w:r>
      <w:r>
        <w:rPr>
          <w:rFonts w:hint="eastAsia"/>
          <w:lang w:eastAsia="zh-CN"/>
        </w:rPr>
        <w:t>份退休金和</w:t>
      </w:r>
      <w:r>
        <w:rPr>
          <w:lang w:eastAsia="zh-CN"/>
        </w:rPr>
        <w:t>25</w:t>
      </w:r>
      <w:r>
        <w:rPr>
          <w:rFonts w:hint="eastAsia"/>
          <w:lang w:eastAsia="zh-CN"/>
        </w:rPr>
        <w:t>位遗属养恤金的储备与补充基金以及用于帮助处于财务困境的职员或养恤金领取人员的援助基</w:t>
      </w:r>
      <w:r>
        <w:rPr>
          <w:rFonts w:hint="eastAsia"/>
          <w:lang w:eastAsia="zh-CN"/>
        </w:rPr>
        <w:lastRenderedPageBreak/>
        <w:t>金。针对国际电联退休和福利基金受益人的承付款项的最后一次计算是在</w:t>
      </w:r>
      <w:r>
        <w:rPr>
          <w:lang w:eastAsia="zh-CN"/>
        </w:rPr>
        <w:t>2011</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日进行的。</w:t>
      </w:r>
    </w:p>
    <w:p w:rsidR="00896967" w:rsidRDefault="00896967" w:rsidP="00896967">
      <w:pPr>
        <w:ind w:firstLineChars="200" w:firstLine="480"/>
        <w:rPr>
          <w:lang w:eastAsia="zh-CN"/>
        </w:rPr>
      </w:pPr>
      <w:r>
        <w:rPr>
          <w:rFonts w:hint="eastAsia"/>
          <w:lang w:eastAsia="zh-CN"/>
        </w:rPr>
        <w:t>根据全权代表大会第</w:t>
      </w:r>
      <w:r>
        <w:rPr>
          <w:lang w:eastAsia="zh-CN"/>
        </w:rPr>
        <w:t>7</w:t>
      </w:r>
      <w:r>
        <w:rPr>
          <w:rFonts w:hint="eastAsia"/>
          <w:lang w:eastAsia="zh-CN"/>
        </w:rPr>
        <w:t>号决议（</w:t>
      </w:r>
      <w:r>
        <w:rPr>
          <w:lang w:eastAsia="zh-CN"/>
        </w:rPr>
        <w:t>1959</w:t>
      </w:r>
      <w:r>
        <w:rPr>
          <w:rFonts w:hint="eastAsia"/>
          <w:lang w:eastAsia="zh-CN"/>
        </w:rPr>
        <w:t>年，日内瓦），国际电联职员从</w:t>
      </w:r>
      <w:r>
        <w:rPr>
          <w:lang w:eastAsia="zh-CN"/>
        </w:rPr>
        <w:t>1960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日起参加联合国合办职员养恤基金。根据“国际电联职员退休和福利基金规则”第</w:t>
      </w:r>
      <w:r>
        <w:rPr>
          <w:lang w:eastAsia="zh-CN"/>
        </w:rPr>
        <w:t>86</w:t>
      </w:r>
      <w:r>
        <w:rPr>
          <w:rFonts w:hint="eastAsia"/>
          <w:lang w:eastAsia="zh-CN"/>
        </w:rPr>
        <w:t>条，这些基金由国际电联管理。基金资产必须投资于信托证券。该基金的账目由外部审计员在定期审计国际电联账目时进行审查。理事会在其</w:t>
      </w:r>
      <w:r>
        <w:rPr>
          <w:lang w:eastAsia="zh-CN"/>
        </w:rPr>
        <w:t>2003</w:t>
      </w:r>
      <w:r>
        <w:rPr>
          <w:rFonts w:hint="eastAsia"/>
          <w:lang w:eastAsia="zh-CN"/>
        </w:rPr>
        <w:t>年</w:t>
      </w:r>
      <w:r>
        <w:rPr>
          <w:lang w:eastAsia="zh-CN"/>
        </w:rPr>
        <w:t>10</w:t>
      </w:r>
      <w:r>
        <w:rPr>
          <w:rFonts w:hint="eastAsia"/>
          <w:lang w:eastAsia="zh-CN"/>
        </w:rPr>
        <w:t>月增开的会议上通过的第</w:t>
      </w:r>
      <w:r>
        <w:rPr>
          <w:lang w:eastAsia="zh-CN"/>
        </w:rPr>
        <w:t>1211</w:t>
      </w:r>
      <w:r>
        <w:rPr>
          <w:rFonts w:hint="eastAsia"/>
          <w:lang w:eastAsia="zh-CN"/>
        </w:rPr>
        <w:t>号决议决定，从</w:t>
      </w:r>
      <w:r>
        <w:rPr>
          <w:lang w:eastAsia="zh-CN"/>
        </w:rPr>
        <w:t>2003</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日起取消第</w:t>
      </w:r>
      <w:r>
        <w:rPr>
          <w:lang w:eastAsia="zh-CN"/>
        </w:rPr>
        <w:t>86</w:t>
      </w:r>
      <w:r>
        <w:rPr>
          <w:rFonts w:hint="eastAsia"/>
          <w:lang w:eastAsia="zh-CN"/>
        </w:rPr>
        <w:t>条规定的法定基金利率。该决议具有追溯效力。</w:t>
      </w:r>
    </w:p>
    <w:p w:rsidR="00896967" w:rsidRDefault="00896967" w:rsidP="00896967">
      <w:pPr>
        <w:ind w:firstLineChars="200" w:firstLine="480"/>
        <w:rPr>
          <w:lang w:eastAsia="zh-CN"/>
        </w:rPr>
      </w:pPr>
      <w:r>
        <w:rPr>
          <w:rFonts w:hint="eastAsia"/>
          <w:lang w:eastAsia="zh-CN"/>
        </w:rPr>
        <w:t>其他基金还包括自</w:t>
      </w:r>
      <w:r>
        <w:rPr>
          <w:lang w:eastAsia="zh-CN"/>
        </w:rPr>
        <w:t>2013</w:t>
      </w:r>
      <w:r>
        <w:rPr>
          <w:rFonts w:hint="eastAsia"/>
          <w:lang w:eastAsia="zh-CN"/>
        </w:rPr>
        <w:t>年启用的长期针对</w:t>
      </w:r>
      <w:r>
        <w:rPr>
          <w:lang w:eastAsia="zh-CN"/>
        </w:rPr>
        <w:t>ASHI</w:t>
      </w:r>
      <w:r>
        <w:rPr>
          <w:rFonts w:hint="eastAsia"/>
          <w:lang w:eastAsia="zh-CN"/>
        </w:rPr>
        <w:t>未偿债务的基金和新的健康保险基金，构成自</w:t>
      </w:r>
      <w:r>
        <w:rPr>
          <w:lang w:eastAsia="zh-CN"/>
        </w:rPr>
        <w:t>2014</w:t>
      </w:r>
      <w:r>
        <w:rPr>
          <w:rFonts w:hint="eastAsia"/>
          <w:lang w:eastAsia="zh-CN"/>
        </w:rPr>
        <w:t>年启用的新的健康保险方案的保障基金。</w:t>
      </w:r>
    </w:p>
    <w:p w:rsidR="00896967" w:rsidRDefault="00896967" w:rsidP="00896967">
      <w:pPr>
        <w:jc w:val="both"/>
        <w:rPr>
          <w:b/>
          <w:bCs/>
          <w:u w:val="single"/>
          <w:lang w:val="en-US" w:eastAsia="zh-CN"/>
        </w:rPr>
      </w:pPr>
      <w:bookmarkStart w:id="145" w:name="_Toc482892558"/>
      <w:r>
        <w:rPr>
          <w:rFonts w:hint="eastAsia"/>
          <w:b/>
          <w:bCs/>
          <w:u w:val="single"/>
          <w:lang w:val="en-US" w:eastAsia="zh-CN"/>
        </w:rPr>
        <w:t>新办公楼基金</w:t>
      </w:r>
    </w:p>
    <w:p w:rsidR="00896967" w:rsidRPr="00B36C6B" w:rsidRDefault="00896967" w:rsidP="00896967">
      <w:pPr>
        <w:ind w:firstLineChars="200" w:firstLine="480"/>
        <w:jc w:val="both"/>
        <w:rPr>
          <w:b/>
          <w:sz w:val="22"/>
          <w:szCs w:val="24"/>
          <w:lang w:eastAsia="zh-CN"/>
        </w:rPr>
      </w:pPr>
      <w:r w:rsidRPr="00C63A67">
        <w:rPr>
          <w:rFonts w:asciiTheme="minorHAnsi" w:hAnsiTheme="minorHAnsi" w:hint="eastAsia"/>
          <w:lang w:eastAsia="zh-CN"/>
        </w:rPr>
        <w:t>理事会</w:t>
      </w:r>
      <w:r w:rsidRPr="00C63A67">
        <w:rPr>
          <w:rFonts w:asciiTheme="minorHAnsi" w:hAnsiTheme="minorHAnsi" w:hint="eastAsia"/>
          <w:lang w:eastAsia="zh-CN"/>
        </w:rPr>
        <w:t>2016</w:t>
      </w:r>
      <w:r w:rsidRPr="00C63A67">
        <w:rPr>
          <w:rFonts w:asciiTheme="minorHAnsi" w:hAnsiTheme="minorHAnsi" w:hint="eastAsia"/>
          <w:lang w:eastAsia="zh-CN"/>
        </w:rPr>
        <w:t>年会议通过</w:t>
      </w:r>
      <w:hyperlink r:id="rId40" w:history="1">
        <w:r w:rsidRPr="00B36C6B">
          <w:rPr>
            <w:rStyle w:val="Hyperlink"/>
            <w:rFonts w:asciiTheme="minorHAnsi" w:hAnsiTheme="minorHAnsi" w:hint="eastAsia"/>
            <w:lang w:eastAsia="zh-CN"/>
          </w:rPr>
          <w:t>第</w:t>
        </w:r>
        <w:r w:rsidRPr="00B36C6B">
          <w:rPr>
            <w:rStyle w:val="Hyperlink"/>
            <w:rFonts w:asciiTheme="minorHAnsi" w:hAnsiTheme="minorHAnsi" w:hint="eastAsia"/>
            <w:lang w:eastAsia="zh-CN"/>
          </w:rPr>
          <w:t>588</w:t>
        </w:r>
        <w:r w:rsidRPr="00B36C6B">
          <w:rPr>
            <w:rStyle w:val="Hyperlink"/>
            <w:rFonts w:asciiTheme="minorHAnsi" w:hAnsiTheme="minorHAnsi" w:hint="eastAsia"/>
            <w:lang w:eastAsia="zh-CN"/>
          </w:rPr>
          <w:t>号决定</w:t>
        </w:r>
      </w:hyperlink>
      <w:r w:rsidRPr="00C63A67">
        <w:rPr>
          <w:rFonts w:asciiTheme="minorHAnsi" w:hAnsiTheme="minorHAnsi" w:hint="eastAsia"/>
          <w:lang w:eastAsia="zh-CN"/>
        </w:rPr>
        <w:t>，决定建造一座可容纳塔楼办公室及设施的新楼以替代</w:t>
      </w:r>
      <w:r w:rsidRPr="006F4829">
        <w:rPr>
          <w:rFonts w:asciiTheme="minorHAnsi" w:hAnsiTheme="minorHAnsi"/>
          <w:lang w:eastAsia="zh-CN"/>
        </w:rPr>
        <w:t>Varembé</w:t>
      </w:r>
      <w:r w:rsidRPr="00C63A67">
        <w:rPr>
          <w:rFonts w:asciiTheme="minorHAnsi" w:hAnsiTheme="minorHAnsi" w:hint="eastAsia"/>
          <w:lang w:eastAsia="zh-CN"/>
        </w:rPr>
        <w:t>办公楼（在此称作</w:t>
      </w:r>
      <w:r w:rsidRPr="00C63A67">
        <w:rPr>
          <w:rFonts w:asciiTheme="minorHAnsi" w:hAnsiTheme="minorHAnsi" w:hint="eastAsia"/>
          <w:lang w:eastAsia="zh-CN"/>
        </w:rPr>
        <w:t>VAREMBÉ 2</w:t>
      </w:r>
      <w:r w:rsidRPr="00C63A67">
        <w:rPr>
          <w:rFonts w:asciiTheme="minorHAnsi" w:hAnsiTheme="minorHAnsi" w:hint="eastAsia"/>
          <w:lang w:eastAsia="zh-CN"/>
        </w:rPr>
        <w:t>代办公楼（“</w:t>
      </w:r>
      <w:r w:rsidRPr="006F4829">
        <w:rPr>
          <w:rFonts w:asciiTheme="minorHAnsi" w:hAnsiTheme="minorHAnsi"/>
          <w:lang w:eastAsia="zh-CN"/>
        </w:rPr>
        <w:t>Varembé-2</w:t>
      </w:r>
      <w:r w:rsidRPr="00C63A67">
        <w:rPr>
          <w:rFonts w:asciiTheme="minorHAnsi" w:hAnsiTheme="minorHAnsi" w:hint="eastAsia"/>
          <w:lang w:eastAsia="zh-CN"/>
        </w:rPr>
        <w:t>”）），以便成为对将予以保留并进行翻修的</w:t>
      </w:r>
      <w:r w:rsidRPr="00C63A67">
        <w:rPr>
          <w:rFonts w:asciiTheme="minorHAnsi" w:hAnsiTheme="minorHAnsi" w:hint="eastAsia"/>
          <w:lang w:eastAsia="zh-CN"/>
        </w:rPr>
        <w:t>Montbrillant</w:t>
      </w:r>
      <w:r w:rsidRPr="00C63A67">
        <w:rPr>
          <w:rFonts w:asciiTheme="minorHAnsi" w:hAnsiTheme="minorHAnsi" w:hint="eastAsia"/>
          <w:lang w:eastAsia="zh-CN"/>
        </w:rPr>
        <w:t>楼的补充。</w:t>
      </w:r>
    </w:p>
    <w:p w:rsidR="00896967" w:rsidRPr="006846D0" w:rsidRDefault="00896967" w:rsidP="00896967">
      <w:pPr>
        <w:pStyle w:val="Normalaftertitle"/>
        <w:snapToGrid w:val="0"/>
        <w:spacing w:before="120" w:after="120"/>
        <w:ind w:firstLineChars="200" w:firstLine="480"/>
        <w:jc w:val="both"/>
        <w:rPr>
          <w:b/>
          <w:color w:val="800000"/>
          <w:sz w:val="22"/>
          <w:szCs w:val="24"/>
          <w:lang w:eastAsia="zh-CN"/>
        </w:rPr>
      </w:pPr>
      <w:r>
        <w:rPr>
          <w:rFonts w:asciiTheme="minorHAnsi" w:hAnsiTheme="minorHAnsi" w:hint="eastAsia"/>
          <w:szCs w:val="24"/>
          <w:lang w:eastAsia="zh-CN"/>
        </w:rPr>
        <w:t>瑞士联邦提供了</w:t>
      </w:r>
      <w:r w:rsidRPr="00DB7AA8">
        <w:rPr>
          <w:rFonts w:asciiTheme="minorHAnsi" w:hAnsiTheme="minorHAnsi" w:hint="eastAsia"/>
          <w:szCs w:val="24"/>
          <w:lang w:eastAsia="zh-CN"/>
        </w:rPr>
        <w:t>资助该项目所需</w:t>
      </w:r>
      <w:r>
        <w:rPr>
          <w:rFonts w:asciiTheme="minorHAnsi" w:hAnsiTheme="minorHAnsi" w:hint="eastAsia"/>
          <w:szCs w:val="24"/>
          <w:lang w:eastAsia="zh-CN"/>
        </w:rPr>
        <w:t>的</w:t>
      </w:r>
      <w:r w:rsidRPr="00DB7AA8">
        <w:rPr>
          <w:rFonts w:asciiTheme="minorHAnsi" w:hAnsiTheme="minorHAnsi" w:hint="eastAsia"/>
          <w:szCs w:val="24"/>
          <w:lang w:eastAsia="zh-CN"/>
        </w:rPr>
        <w:t>不超过</w:t>
      </w:r>
      <w:r w:rsidRPr="00DB7AA8">
        <w:rPr>
          <w:rFonts w:asciiTheme="minorHAnsi" w:hAnsiTheme="minorHAnsi" w:hint="eastAsia"/>
          <w:szCs w:val="24"/>
          <w:lang w:eastAsia="zh-CN"/>
        </w:rPr>
        <w:t>1.5</w:t>
      </w:r>
      <w:r w:rsidRPr="00DB7AA8">
        <w:rPr>
          <w:rFonts w:asciiTheme="minorHAnsi" w:hAnsiTheme="minorHAnsi" w:hint="eastAsia"/>
          <w:szCs w:val="24"/>
          <w:lang w:eastAsia="zh-CN"/>
        </w:rPr>
        <w:t>亿瑞郎的无息贷款</w:t>
      </w:r>
      <w:r>
        <w:rPr>
          <w:rFonts w:asciiTheme="minorHAnsi" w:hAnsiTheme="minorHAnsi" w:hint="eastAsia"/>
          <w:szCs w:val="24"/>
          <w:lang w:eastAsia="zh-CN"/>
        </w:rPr>
        <w:t>，</w:t>
      </w:r>
      <w:r w:rsidRPr="00DB7AA8">
        <w:rPr>
          <w:rFonts w:asciiTheme="minorHAnsi" w:hAnsiTheme="minorHAnsi" w:hint="eastAsia"/>
          <w:szCs w:val="24"/>
          <w:lang w:eastAsia="zh-CN"/>
        </w:rPr>
        <w:t>出售塔楼前的项目总费用最高预算为</w:t>
      </w:r>
      <w:r w:rsidRPr="00DB7AA8">
        <w:rPr>
          <w:rFonts w:asciiTheme="minorHAnsi" w:hAnsiTheme="minorHAnsi" w:hint="eastAsia"/>
          <w:szCs w:val="24"/>
          <w:lang w:eastAsia="zh-CN"/>
        </w:rPr>
        <w:t>1.4</w:t>
      </w:r>
      <w:r w:rsidRPr="00DB7AA8">
        <w:rPr>
          <w:rFonts w:asciiTheme="minorHAnsi" w:hAnsiTheme="minorHAnsi" w:hint="eastAsia"/>
          <w:szCs w:val="24"/>
          <w:lang w:eastAsia="zh-CN"/>
        </w:rPr>
        <w:t>亿瑞郎，外加</w:t>
      </w:r>
      <w:r w:rsidRPr="00DB7AA8">
        <w:rPr>
          <w:rFonts w:asciiTheme="minorHAnsi" w:hAnsiTheme="minorHAnsi" w:hint="eastAsia"/>
          <w:szCs w:val="24"/>
          <w:lang w:eastAsia="zh-CN"/>
        </w:rPr>
        <w:t>700</w:t>
      </w:r>
      <w:r w:rsidRPr="00DB7AA8">
        <w:rPr>
          <w:rFonts w:asciiTheme="minorHAnsi" w:hAnsiTheme="minorHAnsi" w:hint="eastAsia"/>
          <w:szCs w:val="24"/>
          <w:lang w:eastAsia="zh-CN"/>
        </w:rPr>
        <w:t>万应急</w:t>
      </w:r>
      <w:r w:rsidRPr="00B36C6B">
        <w:rPr>
          <w:rFonts w:asciiTheme="minorHAnsi" w:hAnsiTheme="minorHAnsi" w:cstheme="minorHAnsi"/>
          <w:szCs w:val="24"/>
          <w:lang w:eastAsia="zh-CN"/>
        </w:rPr>
        <w:t>资金</w:t>
      </w:r>
      <w:r w:rsidRPr="00B36C6B">
        <w:rPr>
          <w:rFonts w:asciiTheme="minorHAnsi" w:hAnsiTheme="minorHAnsi" w:cstheme="minorHAnsi"/>
          <w:szCs w:val="24"/>
          <w:lang w:eastAsia="zh-CN"/>
        </w:rPr>
        <w:t xml:space="preserve"> –</w:t>
      </w:r>
      <w:r w:rsidRPr="00DB7AA8">
        <w:rPr>
          <w:rFonts w:asciiTheme="minorHAnsi" w:hAnsiTheme="minorHAnsi" w:hint="eastAsia"/>
          <w:szCs w:val="24"/>
          <w:lang w:eastAsia="zh-CN"/>
        </w:rPr>
        <w:t xml:space="preserve"> </w:t>
      </w:r>
      <w:r w:rsidRPr="00DB7AA8">
        <w:rPr>
          <w:rFonts w:asciiTheme="minorHAnsi" w:hAnsiTheme="minorHAnsi" w:hint="eastAsia"/>
          <w:szCs w:val="24"/>
          <w:lang w:eastAsia="zh-CN"/>
        </w:rPr>
        <w:t>必要时用于应对未预见到的超支。</w:t>
      </w:r>
    </w:p>
    <w:p w:rsidR="00896967" w:rsidRDefault="00896967" w:rsidP="00896967">
      <w:pPr>
        <w:ind w:firstLineChars="200" w:firstLine="480"/>
        <w:jc w:val="both"/>
        <w:rPr>
          <w:rFonts w:asciiTheme="minorHAnsi" w:hAnsiTheme="minorHAnsi"/>
          <w:szCs w:val="24"/>
          <w:lang w:eastAsia="zh-CN"/>
        </w:rPr>
      </w:pPr>
      <w:r>
        <w:rPr>
          <w:rFonts w:asciiTheme="minorHAnsi" w:hAnsiTheme="minorHAnsi" w:hint="eastAsia"/>
          <w:szCs w:val="24"/>
          <w:lang w:eastAsia="zh-CN"/>
        </w:rPr>
        <w:t>秘书长向瑞士申请了用于项目第一阶段的首期</w:t>
      </w:r>
      <w:r w:rsidRPr="00DB7AA8">
        <w:rPr>
          <w:rFonts w:asciiTheme="minorHAnsi" w:hAnsiTheme="minorHAnsi" w:hint="eastAsia"/>
          <w:szCs w:val="24"/>
          <w:lang w:eastAsia="zh-CN"/>
        </w:rPr>
        <w:t>贷款</w:t>
      </w:r>
      <w:r>
        <w:rPr>
          <w:rFonts w:asciiTheme="minorHAnsi" w:hAnsiTheme="minorHAnsi" w:hint="eastAsia"/>
          <w:szCs w:val="24"/>
          <w:lang w:eastAsia="zh-CN"/>
        </w:rPr>
        <w:t>：</w:t>
      </w:r>
      <w:r w:rsidRPr="00DB7AA8">
        <w:rPr>
          <w:rFonts w:asciiTheme="minorHAnsi" w:hAnsiTheme="minorHAnsi" w:hint="eastAsia"/>
          <w:szCs w:val="24"/>
          <w:lang w:eastAsia="zh-CN"/>
        </w:rPr>
        <w:t>2019</w:t>
      </w:r>
      <w:r w:rsidRPr="00DB7AA8">
        <w:rPr>
          <w:rFonts w:asciiTheme="minorHAnsi" w:hAnsiTheme="minorHAnsi" w:hint="eastAsia"/>
          <w:szCs w:val="24"/>
          <w:lang w:eastAsia="zh-CN"/>
        </w:rPr>
        <w:t>年</w:t>
      </w:r>
      <w:r w:rsidRPr="00DB7AA8">
        <w:rPr>
          <w:rFonts w:asciiTheme="minorHAnsi" w:hAnsiTheme="minorHAnsi" w:hint="eastAsia"/>
          <w:szCs w:val="24"/>
          <w:lang w:eastAsia="zh-CN"/>
        </w:rPr>
        <w:t>12</w:t>
      </w:r>
      <w:r w:rsidRPr="00DB7AA8">
        <w:rPr>
          <w:rFonts w:asciiTheme="minorHAnsi" w:hAnsiTheme="minorHAnsi" w:hint="eastAsia"/>
          <w:szCs w:val="24"/>
          <w:lang w:eastAsia="zh-CN"/>
        </w:rPr>
        <w:t>月</w:t>
      </w:r>
      <w:r w:rsidRPr="00DB7AA8">
        <w:rPr>
          <w:rFonts w:asciiTheme="minorHAnsi" w:hAnsiTheme="minorHAnsi" w:hint="eastAsia"/>
          <w:szCs w:val="24"/>
          <w:lang w:eastAsia="zh-CN"/>
        </w:rPr>
        <w:t>31</w:t>
      </w:r>
      <w:r w:rsidRPr="00DB7AA8">
        <w:rPr>
          <w:rFonts w:asciiTheme="minorHAnsi" w:hAnsiTheme="minorHAnsi" w:hint="eastAsia"/>
          <w:szCs w:val="24"/>
          <w:lang w:eastAsia="zh-CN"/>
        </w:rPr>
        <w:t>日</w:t>
      </w:r>
      <w:r>
        <w:rPr>
          <w:rFonts w:asciiTheme="minorHAnsi" w:hAnsiTheme="minorHAnsi" w:hint="eastAsia"/>
          <w:szCs w:val="24"/>
          <w:lang w:eastAsia="zh-CN"/>
        </w:rPr>
        <w:t>之前</w:t>
      </w:r>
      <w:r w:rsidRPr="00DB7AA8">
        <w:rPr>
          <w:rFonts w:asciiTheme="minorHAnsi" w:hAnsiTheme="minorHAnsi" w:hint="eastAsia"/>
          <w:szCs w:val="24"/>
          <w:lang w:eastAsia="zh-CN"/>
        </w:rPr>
        <w:t>的建筑设计竞标、建筑设计研究和相关费用。</w:t>
      </w:r>
      <w:r>
        <w:rPr>
          <w:rFonts w:asciiTheme="minorHAnsi" w:hAnsiTheme="minorHAnsi" w:hint="eastAsia"/>
          <w:szCs w:val="24"/>
          <w:lang w:eastAsia="zh-CN"/>
        </w:rPr>
        <w:t>申请的贷款金额</w:t>
      </w:r>
      <w:r w:rsidRPr="00DB7AA8">
        <w:rPr>
          <w:rFonts w:asciiTheme="minorHAnsi" w:hAnsiTheme="minorHAnsi" w:hint="eastAsia"/>
          <w:szCs w:val="24"/>
          <w:lang w:eastAsia="zh-CN"/>
        </w:rPr>
        <w:t>为</w:t>
      </w:r>
      <w:r w:rsidRPr="00DB7AA8">
        <w:rPr>
          <w:rFonts w:asciiTheme="minorHAnsi" w:hAnsiTheme="minorHAnsi" w:hint="eastAsia"/>
          <w:szCs w:val="24"/>
          <w:lang w:eastAsia="zh-CN"/>
        </w:rPr>
        <w:t>1 200</w:t>
      </w:r>
      <w:r w:rsidRPr="00DB7AA8">
        <w:rPr>
          <w:rFonts w:asciiTheme="minorHAnsi" w:hAnsiTheme="minorHAnsi" w:hint="eastAsia"/>
          <w:szCs w:val="24"/>
          <w:lang w:eastAsia="zh-CN"/>
        </w:rPr>
        <w:t>万瑞郎</w:t>
      </w:r>
      <w:r>
        <w:rPr>
          <w:rFonts w:asciiTheme="minorHAnsi" w:hAnsiTheme="minorHAnsi" w:hint="eastAsia"/>
          <w:szCs w:val="24"/>
          <w:lang w:eastAsia="zh-CN"/>
        </w:rPr>
        <w:t>，</w:t>
      </w:r>
      <w:r>
        <w:rPr>
          <w:color w:val="000000"/>
          <w:lang w:eastAsia="zh-CN"/>
        </w:rPr>
        <w:t>仅在成功验收办公楼后（最早为</w:t>
      </w:r>
      <w:r>
        <w:rPr>
          <w:color w:val="000000"/>
          <w:lang w:eastAsia="zh-CN"/>
        </w:rPr>
        <w:t>2023</w:t>
      </w:r>
      <w:r>
        <w:rPr>
          <w:color w:val="000000"/>
          <w:lang w:eastAsia="zh-CN"/>
        </w:rPr>
        <w:t>年底）后才进行首次年度还款</w:t>
      </w:r>
      <w:r>
        <w:rPr>
          <w:rFonts w:ascii="SimSun" w:hAnsi="SimSun" w:cs="SimSun" w:hint="eastAsia"/>
          <w:color w:val="000000"/>
          <w:lang w:eastAsia="zh-CN"/>
        </w:rPr>
        <w:t>。</w:t>
      </w:r>
      <w:r>
        <w:rPr>
          <w:color w:val="000000"/>
          <w:lang w:eastAsia="zh-CN"/>
        </w:rPr>
        <w:t>瑞士议会已于</w:t>
      </w:r>
      <w:r>
        <w:rPr>
          <w:color w:val="000000"/>
          <w:lang w:eastAsia="zh-CN"/>
        </w:rPr>
        <w:t>2016</w:t>
      </w:r>
      <w:r>
        <w:rPr>
          <w:color w:val="000000"/>
          <w:lang w:eastAsia="zh-CN"/>
        </w:rPr>
        <w:t>年</w:t>
      </w:r>
      <w:r>
        <w:rPr>
          <w:color w:val="000000"/>
          <w:lang w:eastAsia="zh-CN"/>
        </w:rPr>
        <w:t>12</w:t>
      </w:r>
      <w:r>
        <w:rPr>
          <w:color w:val="000000"/>
          <w:lang w:eastAsia="zh-CN"/>
        </w:rPr>
        <w:t>月批准了该笔贷款，且国际电联已与国际组织不动产基金会（</w:t>
      </w:r>
      <w:r>
        <w:rPr>
          <w:color w:val="000000"/>
          <w:lang w:eastAsia="zh-CN"/>
        </w:rPr>
        <w:t>FIPOI</w:t>
      </w:r>
      <w:r>
        <w:rPr>
          <w:color w:val="000000"/>
          <w:lang w:eastAsia="zh-CN"/>
        </w:rPr>
        <w:t>）签署了管理这笔贷款的合同</w:t>
      </w:r>
      <w:r>
        <w:rPr>
          <w:rFonts w:ascii="SimSun" w:hAnsi="SimSun" w:cs="SimSun" w:hint="eastAsia"/>
          <w:color w:val="000000"/>
          <w:lang w:eastAsia="zh-CN"/>
        </w:rPr>
        <w:t>。</w:t>
      </w:r>
      <w:r>
        <w:rPr>
          <w:color w:val="000000"/>
          <w:lang w:eastAsia="zh-CN"/>
        </w:rPr>
        <w:t>这笔资金已于</w:t>
      </w:r>
      <w:r>
        <w:rPr>
          <w:color w:val="000000"/>
          <w:lang w:eastAsia="zh-CN"/>
        </w:rPr>
        <w:t>2017</w:t>
      </w:r>
      <w:r>
        <w:rPr>
          <w:color w:val="000000"/>
          <w:lang w:eastAsia="zh-CN"/>
        </w:rPr>
        <w:t>年初提供</w:t>
      </w:r>
      <w:r>
        <w:rPr>
          <w:rFonts w:ascii="SimSun" w:hAnsi="SimSun" w:cs="SimSun" w:hint="eastAsia"/>
          <w:color w:val="000000"/>
          <w:lang w:eastAsia="zh-CN"/>
        </w:rPr>
        <w:t>。</w:t>
      </w:r>
    </w:p>
    <w:p w:rsidR="00896967" w:rsidRDefault="00896967" w:rsidP="00896967">
      <w:pPr>
        <w:ind w:firstLineChars="200" w:firstLine="480"/>
        <w:jc w:val="both"/>
        <w:rPr>
          <w:rFonts w:asciiTheme="minorHAnsi" w:hAnsiTheme="minorHAnsi"/>
          <w:szCs w:val="24"/>
          <w:lang w:eastAsia="zh-CN"/>
        </w:rPr>
      </w:pPr>
      <w:r>
        <w:rPr>
          <w:rFonts w:asciiTheme="minorHAnsi" w:hAnsiTheme="minorHAnsi" w:hint="eastAsia"/>
          <w:szCs w:val="24"/>
          <w:lang w:eastAsia="zh-CN"/>
        </w:rPr>
        <w:t>为跟踪项目的实施情况，新成立了一个基金。该基金的情况在“分部门报告”部分及附件</w:t>
      </w:r>
      <w:r>
        <w:rPr>
          <w:rFonts w:asciiTheme="minorHAnsi" w:hAnsiTheme="minorHAnsi" w:hint="eastAsia"/>
          <w:szCs w:val="24"/>
          <w:lang w:eastAsia="zh-CN"/>
        </w:rPr>
        <w:t>A2</w:t>
      </w:r>
      <w:r>
        <w:rPr>
          <w:rFonts w:asciiTheme="minorHAnsi" w:hAnsiTheme="minorHAnsi" w:hint="eastAsia"/>
          <w:szCs w:val="24"/>
          <w:lang w:eastAsia="zh-CN"/>
        </w:rPr>
        <w:t>中披露。</w:t>
      </w:r>
    </w:p>
    <w:p w:rsidR="00896967" w:rsidRDefault="00896967" w:rsidP="00896967">
      <w:pPr>
        <w:pStyle w:val="Heading3"/>
        <w:rPr>
          <w:i w:val="0"/>
          <w:u w:val="single"/>
          <w:lang w:eastAsia="zh-CN"/>
        </w:rPr>
      </w:pPr>
      <w:bookmarkStart w:id="146" w:name="_Toc511768700"/>
      <w:r>
        <w:rPr>
          <w:rFonts w:hint="eastAsia"/>
          <w:i w:val="0"/>
          <w:u w:val="single"/>
          <w:lang w:eastAsia="zh-CN"/>
        </w:rPr>
        <w:t>预算外活动相关基金</w:t>
      </w:r>
      <w:bookmarkEnd w:id="145"/>
      <w:bookmarkEnd w:id="146"/>
    </w:p>
    <w:p w:rsidR="00896967" w:rsidRDefault="00896967" w:rsidP="00896967">
      <w:pPr>
        <w:pStyle w:val="enumlev1"/>
        <w:keepNext/>
        <w:keepLines/>
        <w:rPr>
          <w:b/>
          <w:bCs/>
          <w:lang w:eastAsia="zh-CN"/>
        </w:rPr>
      </w:pPr>
      <w:r>
        <w:rPr>
          <w:b/>
          <w:bCs/>
          <w:lang w:eastAsia="zh-CN"/>
        </w:rPr>
        <w:t>–</w:t>
      </w:r>
      <w:r>
        <w:rPr>
          <w:b/>
          <w:bCs/>
          <w:lang w:eastAsia="zh-CN"/>
        </w:rPr>
        <w:tab/>
        <w:t>ICT</w:t>
      </w:r>
      <w:r>
        <w:rPr>
          <w:rFonts w:hint="eastAsia"/>
          <w:b/>
          <w:bCs/>
          <w:lang w:eastAsia="zh-CN"/>
        </w:rPr>
        <w:t>发展基金</w:t>
      </w:r>
    </w:p>
    <w:p w:rsidR="00896967" w:rsidRDefault="00896967" w:rsidP="00896967">
      <w:pPr>
        <w:ind w:firstLineChars="200" w:firstLine="480"/>
        <w:rPr>
          <w:lang w:eastAsia="zh-CN"/>
        </w:rPr>
      </w:pPr>
      <w:r>
        <w:rPr>
          <w:rFonts w:hint="eastAsia"/>
          <w:lang w:eastAsia="zh-CN"/>
        </w:rPr>
        <w:t>为实现国际电联促进在全球范围内扩大现代通信服务的使命，理事会将国际电联电信展活动的一部分盈余收入分配给</w:t>
      </w:r>
      <w:r>
        <w:rPr>
          <w:lang w:eastAsia="zh-CN"/>
        </w:rPr>
        <w:t>ICT</w:t>
      </w:r>
      <w:r>
        <w:rPr>
          <w:rFonts w:hint="eastAsia"/>
          <w:lang w:eastAsia="zh-CN"/>
        </w:rPr>
        <w:t>发展基金（</w:t>
      </w:r>
      <w:r>
        <w:rPr>
          <w:lang w:eastAsia="zh-CN"/>
        </w:rPr>
        <w:t>ICTDF</w:t>
      </w:r>
      <w:r>
        <w:rPr>
          <w:rFonts w:hint="eastAsia"/>
          <w:lang w:eastAsia="zh-CN"/>
        </w:rPr>
        <w:t>），为不同国家和区域的发展项目提供资金。通过</w:t>
      </w:r>
      <w:r>
        <w:rPr>
          <w:lang w:eastAsia="zh-CN"/>
        </w:rPr>
        <w:t>ICTDF</w:t>
      </w:r>
      <w:r>
        <w:rPr>
          <w:rFonts w:hint="eastAsia"/>
          <w:lang w:eastAsia="zh-CN"/>
        </w:rPr>
        <w:t>融资的项目只在财务业绩报表中确认费用。在各阶段结账时，资产负债表上划拨的自有资金减去在此阶段内发生的费用总额。这一原则同样适用于按照发展行动计划融资的项目。用于这些项目的资金已在以往阶段确认为收入。</w:t>
      </w:r>
    </w:p>
    <w:p w:rsidR="00896967" w:rsidRDefault="00896967" w:rsidP="00896967">
      <w:pPr>
        <w:ind w:firstLineChars="200" w:firstLine="480"/>
        <w:rPr>
          <w:lang w:eastAsia="zh-CN"/>
        </w:rPr>
      </w:pPr>
      <w:r>
        <w:rPr>
          <w:lang w:eastAsia="zh-CN"/>
        </w:rPr>
        <w:t>ICTDF</w:t>
      </w:r>
      <w:r>
        <w:rPr>
          <w:rFonts w:hint="eastAsia"/>
          <w:lang w:eastAsia="zh-CN"/>
        </w:rPr>
        <w:t>还记录成员国或第三方为向</w:t>
      </w:r>
      <w:r>
        <w:rPr>
          <w:lang w:eastAsia="zh-CN"/>
        </w:rPr>
        <w:t>ICT</w:t>
      </w:r>
      <w:r>
        <w:rPr>
          <w:rFonts w:hint="eastAsia"/>
          <w:lang w:eastAsia="zh-CN"/>
        </w:rPr>
        <w:t>发展项目提供资金而做出的贡献。</w:t>
      </w:r>
    </w:p>
    <w:p w:rsidR="00896967" w:rsidRDefault="00896967" w:rsidP="00896967">
      <w:pPr>
        <w:pStyle w:val="enumlev1"/>
        <w:keepNext/>
        <w:rPr>
          <w:b/>
          <w:bCs/>
          <w:lang w:eastAsia="zh-CN"/>
        </w:rPr>
      </w:pPr>
      <w:r>
        <w:rPr>
          <w:b/>
          <w:bCs/>
          <w:lang w:eastAsia="zh-CN"/>
        </w:rPr>
        <w:t>–</w:t>
      </w:r>
      <w:r>
        <w:rPr>
          <w:b/>
          <w:bCs/>
          <w:lang w:eastAsia="zh-CN"/>
        </w:rPr>
        <w:tab/>
      </w:r>
      <w:r>
        <w:rPr>
          <w:rFonts w:hint="eastAsia"/>
          <w:b/>
          <w:bCs/>
          <w:lang w:eastAsia="zh-CN"/>
        </w:rPr>
        <w:t>国际电联电信展周转资本基金</w:t>
      </w:r>
    </w:p>
    <w:p w:rsidR="00896967" w:rsidRDefault="00896967" w:rsidP="00896967">
      <w:pPr>
        <w:ind w:firstLineChars="200" w:firstLine="480"/>
        <w:jc w:val="both"/>
        <w:rPr>
          <w:lang w:val="en-US" w:eastAsia="zh-CN"/>
        </w:rPr>
      </w:pPr>
      <w:r>
        <w:rPr>
          <w:rFonts w:hint="eastAsia"/>
          <w:lang w:val="en-US" w:eastAsia="zh-CN"/>
        </w:rPr>
        <w:t>国际电联电信展活动为政府、公司及中小企业（</w:t>
      </w:r>
      <w:r>
        <w:rPr>
          <w:lang w:val="en-US" w:eastAsia="zh-CN"/>
        </w:rPr>
        <w:t>SME</w:t>
      </w:r>
      <w:r>
        <w:rPr>
          <w:rFonts w:hint="eastAsia"/>
          <w:lang w:val="en-US" w:eastAsia="zh-CN"/>
        </w:rPr>
        <w:t>）提供了全球性平台，以加快促进社会和经济发展的</w:t>
      </w:r>
      <w:r>
        <w:rPr>
          <w:lang w:val="en-US" w:eastAsia="zh-CN"/>
        </w:rPr>
        <w:t>ICT</w:t>
      </w:r>
      <w:r>
        <w:rPr>
          <w:rFonts w:hint="eastAsia"/>
          <w:lang w:val="en-US" w:eastAsia="zh-CN"/>
        </w:rPr>
        <w:t>创新。展会包括创新服务、应用和解决方案的展示以及世界各地的投资和合作机会；就</w:t>
      </w:r>
      <w:r>
        <w:rPr>
          <w:lang w:val="en-US" w:eastAsia="zh-CN"/>
        </w:rPr>
        <w:t>ICT</w:t>
      </w:r>
      <w:r>
        <w:rPr>
          <w:rFonts w:hint="eastAsia"/>
          <w:lang w:val="en-US" w:eastAsia="zh-CN"/>
        </w:rPr>
        <w:t>行业的最新问题开展最高层对话的世界级领袖峰会和论坛，同时深入探讨数字经济的技术、政策和监管问题、战略和商业模式的动向。国际电联电信展活动还汇集了最高级别的与会者，包括国家首脑、部长、监管机构、公司高管及其他有影响的领袖。</w:t>
      </w:r>
    </w:p>
    <w:p w:rsidR="00896967" w:rsidRDefault="00896967" w:rsidP="00896967">
      <w:pPr>
        <w:ind w:firstLineChars="200" w:firstLine="480"/>
        <w:jc w:val="both"/>
        <w:rPr>
          <w:lang w:val="en-US" w:eastAsia="zh-CN"/>
        </w:rPr>
      </w:pPr>
      <w:r>
        <w:rPr>
          <w:rFonts w:hint="eastAsia"/>
          <w:lang w:val="en-US" w:eastAsia="zh-CN"/>
        </w:rPr>
        <w:t>每次国际电联电信展活动结账后，所有结余收入或额外支出都会转入电信展周转资本基金，余额计入国际电联财务报表。经理事会批准后，可能将基金从电信展周转资本基金转入</w:t>
      </w:r>
      <w:r>
        <w:rPr>
          <w:lang w:val="en-US" w:eastAsia="zh-CN"/>
        </w:rPr>
        <w:t>ICT</w:t>
      </w:r>
      <w:r>
        <w:rPr>
          <w:rFonts w:hint="eastAsia"/>
          <w:lang w:val="en-US" w:eastAsia="zh-CN"/>
        </w:rPr>
        <w:t>发展基金。</w:t>
      </w:r>
    </w:p>
    <w:p w:rsidR="00896967" w:rsidRDefault="00896967" w:rsidP="00896967">
      <w:pPr>
        <w:pStyle w:val="enumlev1"/>
        <w:keepNext/>
        <w:rPr>
          <w:b/>
          <w:bCs/>
          <w:lang w:eastAsia="zh-CN"/>
        </w:rPr>
      </w:pPr>
      <w:r>
        <w:rPr>
          <w:b/>
          <w:bCs/>
          <w:lang w:eastAsia="zh-CN"/>
        </w:rPr>
        <w:lastRenderedPageBreak/>
        <w:t>–</w:t>
      </w:r>
      <w:r>
        <w:rPr>
          <w:b/>
          <w:bCs/>
          <w:lang w:eastAsia="zh-CN"/>
        </w:rPr>
        <w:tab/>
      </w:r>
      <w:r>
        <w:rPr>
          <w:rFonts w:hint="eastAsia"/>
          <w:b/>
          <w:bCs/>
          <w:lang w:val="en-US" w:eastAsia="zh-CN"/>
        </w:rPr>
        <w:t>预算外项目储备金</w:t>
      </w:r>
    </w:p>
    <w:p w:rsidR="00896967" w:rsidRDefault="00896967" w:rsidP="00896967">
      <w:pPr>
        <w:ind w:firstLineChars="200" w:firstLine="480"/>
        <w:rPr>
          <w:lang w:eastAsia="zh-CN"/>
        </w:rPr>
      </w:pPr>
      <w:r>
        <w:rPr>
          <w:rFonts w:hint="eastAsia"/>
          <w:lang w:eastAsia="zh-CN"/>
        </w:rPr>
        <w:t>国际电联设立了储备金账目，接收完成项目的余额。该储备金用来为新的项目或区域性举措提供资金，同时弥补某些亏损项目。</w:t>
      </w:r>
    </w:p>
    <w:p w:rsidR="00896967" w:rsidRDefault="00896967" w:rsidP="00896967">
      <w:pPr>
        <w:pStyle w:val="Heading3"/>
        <w:rPr>
          <w:i w:val="0"/>
          <w:u w:val="single"/>
          <w:lang w:eastAsia="zh-CN"/>
        </w:rPr>
      </w:pPr>
      <w:bookmarkStart w:id="147" w:name="_Toc305426934"/>
      <w:bookmarkStart w:id="148" w:name="_Toc482892559"/>
      <w:bookmarkStart w:id="149" w:name="_Toc511768701"/>
      <w:bookmarkEnd w:id="143"/>
      <w:bookmarkEnd w:id="144"/>
      <w:r>
        <w:rPr>
          <w:rFonts w:hint="eastAsia"/>
          <w:i w:val="0"/>
          <w:u w:val="single"/>
          <w:lang w:eastAsia="zh-CN"/>
        </w:rPr>
        <w:t>收入的确</w:t>
      </w:r>
      <w:bookmarkEnd w:id="147"/>
      <w:r>
        <w:rPr>
          <w:rFonts w:hint="eastAsia"/>
          <w:i w:val="0"/>
          <w:u w:val="single"/>
          <w:lang w:eastAsia="zh-CN"/>
        </w:rPr>
        <w:t>认</w:t>
      </w:r>
      <w:bookmarkEnd w:id="148"/>
      <w:bookmarkEnd w:id="149"/>
    </w:p>
    <w:p w:rsidR="00896967" w:rsidRDefault="00896967" w:rsidP="00896967">
      <w:pPr>
        <w:ind w:firstLineChars="200" w:firstLine="480"/>
        <w:rPr>
          <w:lang w:eastAsia="zh-CN"/>
        </w:rPr>
      </w:pPr>
      <w:r>
        <w:rPr>
          <w:rFonts w:hint="eastAsia"/>
          <w:lang w:eastAsia="zh-CN"/>
        </w:rPr>
        <w:t>财务报表是在应计合算的基础上制定的，其收入在每个成员会费缴纳期之初（正常预算）或缴费得到书面确认（自愿捐款）后得到认可。</w:t>
      </w:r>
    </w:p>
    <w:p w:rsidR="00896967" w:rsidRDefault="00896967" w:rsidP="00896967">
      <w:pPr>
        <w:ind w:firstLineChars="200" w:firstLine="480"/>
        <w:rPr>
          <w:lang w:eastAsia="zh-CN"/>
        </w:rPr>
      </w:pPr>
      <w:r>
        <w:rPr>
          <w:rFonts w:hint="eastAsia"/>
          <w:lang w:eastAsia="zh-CN"/>
        </w:rPr>
        <w:t>收入包括分摊会费、自愿捐赠和其它收回的收入。</w:t>
      </w:r>
    </w:p>
    <w:p w:rsidR="00896967" w:rsidRDefault="00896967" w:rsidP="00896967">
      <w:pPr>
        <w:ind w:firstLineChars="200" w:firstLine="480"/>
        <w:rPr>
          <w:lang w:eastAsia="zh-CN"/>
        </w:rPr>
      </w:pPr>
      <w:r>
        <w:rPr>
          <w:rFonts w:hint="eastAsia"/>
          <w:u w:val="single"/>
          <w:lang w:eastAsia="zh-CN"/>
        </w:rPr>
        <w:t>分摊会费</w:t>
      </w:r>
      <w:r>
        <w:rPr>
          <w:rFonts w:hint="eastAsia"/>
          <w:lang w:eastAsia="zh-CN"/>
        </w:rPr>
        <w:t>：主要指各成员国、部门成员和部门准成员缴纳的会费。全权代表大会规定将会费单位上限，作为计算国际电联在大会后四年内双年度预算收入的基础。按照国际电联《组织法》相关规定，成员国和部门成员自由选择为摊付国际电联费用而缴纳的会费等级，同时根据加入或被接纳的年份，自加入或被接纳之月份的第一日缴纳计算得出的会费。该收入用来实施国际电联按照全权代表大会确定的各项活动。</w:t>
      </w:r>
    </w:p>
    <w:p w:rsidR="00896967" w:rsidRDefault="00896967" w:rsidP="00896967">
      <w:pPr>
        <w:ind w:firstLineChars="200" w:firstLine="480"/>
        <w:rPr>
          <w:lang w:eastAsia="zh-CN"/>
        </w:rPr>
      </w:pPr>
      <w:r>
        <w:rPr>
          <w:rFonts w:hint="eastAsia"/>
          <w:u w:val="single"/>
          <w:lang w:eastAsia="zh-CN"/>
        </w:rPr>
        <w:t>其它收回的收入</w:t>
      </w:r>
      <w:r>
        <w:rPr>
          <w:rFonts w:hint="eastAsia"/>
          <w:lang w:eastAsia="zh-CN"/>
        </w:rPr>
        <w:t>包括国际电联采用成本回收原则的产品和服务，即：</w:t>
      </w:r>
    </w:p>
    <w:p w:rsidR="00896967" w:rsidRDefault="00896967" w:rsidP="00896967">
      <w:pPr>
        <w:pStyle w:val="enumlev1"/>
        <w:rPr>
          <w:lang w:eastAsia="zh-CN"/>
        </w:rPr>
      </w:pPr>
      <w:r>
        <w:rPr>
          <w:lang w:eastAsia="zh-CN"/>
        </w:rPr>
        <w:t>–</w:t>
      </w:r>
      <w:r>
        <w:rPr>
          <w:lang w:eastAsia="zh-CN"/>
        </w:rPr>
        <w:tab/>
      </w:r>
      <w:r>
        <w:rPr>
          <w:rFonts w:hint="eastAsia"/>
          <w:lang w:eastAsia="zh-CN"/>
        </w:rPr>
        <w:t>国际通用免费电话号码的注册（</w:t>
      </w:r>
      <w:r>
        <w:rPr>
          <w:lang w:eastAsia="zh-CN"/>
        </w:rPr>
        <w:t>UIFN</w:t>
      </w:r>
      <w:r>
        <w:rPr>
          <w:rFonts w:hint="eastAsia"/>
          <w:lang w:eastAsia="zh-CN"/>
        </w:rPr>
        <w:t>）；</w:t>
      </w:r>
    </w:p>
    <w:p w:rsidR="00896967" w:rsidRDefault="00896967" w:rsidP="00896967">
      <w:pPr>
        <w:pStyle w:val="enumlev1"/>
        <w:rPr>
          <w:lang w:eastAsia="zh-CN"/>
        </w:rPr>
      </w:pPr>
      <w:r>
        <w:rPr>
          <w:lang w:eastAsia="zh-CN"/>
        </w:rPr>
        <w:t>–</w:t>
      </w:r>
      <w:r>
        <w:rPr>
          <w:lang w:eastAsia="zh-CN"/>
        </w:rPr>
        <w:tab/>
      </w:r>
      <w:r>
        <w:rPr>
          <w:rFonts w:hint="eastAsia"/>
          <w:lang w:eastAsia="zh-CN"/>
        </w:rPr>
        <w:t>全球卫星个人移动通信系统谅解备忘录（</w:t>
      </w:r>
      <w:r>
        <w:rPr>
          <w:lang w:eastAsia="zh-CN"/>
        </w:rPr>
        <w:t>GMPCS-MoU</w:t>
      </w:r>
      <w:r>
        <w:rPr>
          <w:rFonts w:hint="eastAsia"/>
          <w:lang w:eastAsia="zh-CN"/>
        </w:rPr>
        <w:t>）；</w:t>
      </w:r>
    </w:p>
    <w:p w:rsidR="00896967" w:rsidRDefault="00896967" w:rsidP="00896967">
      <w:pPr>
        <w:pStyle w:val="enumlev1"/>
        <w:rPr>
          <w:lang w:eastAsia="zh-CN"/>
        </w:rPr>
      </w:pPr>
      <w:r>
        <w:rPr>
          <w:lang w:eastAsia="zh-CN"/>
        </w:rPr>
        <w:t>–</w:t>
      </w:r>
      <w:r>
        <w:rPr>
          <w:lang w:eastAsia="zh-CN"/>
        </w:rPr>
        <w:tab/>
      </w:r>
      <w:r>
        <w:rPr>
          <w:rFonts w:hint="eastAsia"/>
          <w:lang w:eastAsia="zh-CN"/>
        </w:rPr>
        <w:t>卫星网络申报处理；</w:t>
      </w:r>
    </w:p>
    <w:p w:rsidR="00896967" w:rsidRDefault="00896967" w:rsidP="00896967">
      <w:pPr>
        <w:pStyle w:val="enumlev1"/>
        <w:rPr>
          <w:lang w:eastAsia="zh-CN"/>
        </w:rPr>
      </w:pPr>
      <w:r>
        <w:rPr>
          <w:lang w:eastAsia="zh-CN"/>
        </w:rPr>
        <w:t>–</w:t>
      </w:r>
      <w:r>
        <w:rPr>
          <w:lang w:eastAsia="zh-CN"/>
        </w:rPr>
        <w:tab/>
      </w:r>
      <w:r>
        <w:rPr>
          <w:rFonts w:hint="eastAsia"/>
          <w:lang w:eastAsia="zh-CN"/>
        </w:rPr>
        <w:t>出版物销售；</w:t>
      </w:r>
    </w:p>
    <w:p w:rsidR="00896967" w:rsidRDefault="00896967" w:rsidP="00896967">
      <w:pPr>
        <w:pStyle w:val="enumlev1"/>
        <w:rPr>
          <w:lang w:eastAsia="zh-CN"/>
        </w:rPr>
      </w:pPr>
      <w:r>
        <w:rPr>
          <w:lang w:eastAsia="zh-CN"/>
        </w:rPr>
        <w:t>–</w:t>
      </w:r>
      <w:r>
        <w:rPr>
          <w:lang w:eastAsia="zh-CN"/>
        </w:rPr>
        <w:tab/>
      </w:r>
      <w:r>
        <w:rPr>
          <w:rFonts w:hint="eastAsia"/>
          <w:lang w:eastAsia="zh-CN"/>
        </w:rPr>
        <w:t>项目支持收入。</w:t>
      </w:r>
    </w:p>
    <w:p w:rsidR="00896967" w:rsidRDefault="00896967" w:rsidP="00896967">
      <w:pPr>
        <w:ind w:firstLineChars="200" w:firstLine="480"/>
        <w:rPr>
          <w:lang w:eastAsia="zh-CN"/>
        </w:rPr>
      </w:pPr>
      <w:r>
        <w:rPr>
          <w:rFonts w:hint="eastAsia"/>
          <w:lang w:eastAsia="zh-CN"/>
        </w:rPr>
        <w:t>国际电联首先收到用来提供国际通用免费电话号码（</w:t>
      </w:r>
      <w:r>
        <w:rPr>
          <w:lang w:eastAsia="zh-CN"/>
        </w:rPr>
        <w:t>UIFN</w:t>
      </w:r>
      <w:r>
        <w:rPr>
          <w:rFonts w:hint="eastAsia"/>
          <w:lang w:eastAsia="zh-CN"/>
        </w:rPr>
        <w:t>）、国际通用加价特种服务号码（</w:t>
      </w:r>
      <w:r>
        <w:rPr>
          <w:lang w:eastAsia="zh-CN"/>
        </w:rPr>
        <w:t>UIPRN</w:t>
      </w:r>
      <w:r>
        <w:rPr>
          <w:rFonts w:hint="eastAsia"/>
          <w:lang w:eastAsia="zh-CN"/>
        </w:rPr>
        <w:t>）和国际通用成本分摊号码（</w:t>
      </w:r>
      <w:r>
        <w:rPr>
          <w:lang w:eastAsia="zh-CN"/>
        </w:rPr>
        <w:t>UISCN</w:t>
      </w:r>
      <w:r>
        <w:rPr>
          <w:rFonts w:hint="eastAsia"/>
          <w:lang w:eastAsia="zh-CN"/>
        </w:rPr>
        <w:t>）注册服务的前期会费。</w:t>
      </w:r>
    </w:p>
    <w:p w:rsidR="00896967" w:rsidRDefault="00896967" w:rsidP="00896967">
      <w:pPr>
        <w:ind w:firstLineChars="200" w:firstLine="480"/>
        <w:rPr>
          <w:lang w:eastAsia="zh-CN"/>
        </w:rPr>
      </w:pPr>
      <w:r>
        <w:rPr>
          <w:rFonts w:hint="eastAsia"/>
          <w:lang w:eastAsia="zh-CN"/>
        </w:rPr>
        <w:t>要求提供这些服务的各方必须为每个号码向国际电联账户先期缴纳</w:t>
      </w:r>
      <w:r>
        <w:rPr>
          <w:rFonts w:hint="eastAsia"/>
          <w:lang w:eastAsia="zh-CN"/>
        </w:rPr>
        <w:t>3</w:t>
      </w:r>
      <w:r>
        <w:rPr>
          <w:lang w:eastAsia="zh-CN"/>
        </w:rPr>
        <w:t>00</w:t>
      </w:r>
      <w:r>
        <w:rPr>
          <w:rFonts w:hint="eastAsia"/>
          <w:lang w:eastAsia="zh-CN"/>
        </w:rPr>
        <w:t>瑞郎的订金。</w:t>
      </w:r>
      <w:r>
        <w:rPr>
          <w:color w:val="000000"/>
          <w:lang w:eastAsia="zh-CN"/>
        </w:rPr>
        <w:t>向非</w:t>
      </w:r>
      <w:r>
        <w:rPr>
          <w:color w:val="000000"/>
          <w:lang w:eastAsia="zh-CN"/>
        </w:rPr>
        <w:t>ITU-T</w:t>
      </w:r>
      <w:r>
        <w:rPr>
          <w:color w:val="000000"/>
          <w:lang w:eastAsia="zh-CN"/>
        </w:rPr>
        <w:t>和</w:t>
      </w:r>
      <w:r>
        <w:rPr>
          <w:rFonts w:hint="eastAsia"/>
          <w:color w:val="000000"/>
          <w:lang w:eastAsia="zh-CN"/>
        </w:rPr>
        <w:t>非</w:t>
      </w:r>
      <w:r>
        <w:rPr>
          <w:color w:val="000000"/>
          <w:lang w:eastAsia="zh-CN"/>
        </w:rPr>
        <w:t>ITU-R</w:t>
      </w:r>
      <w:r>
        <w:rPr>
          <w:color w:val="000000"/>
          <w:lang w:eastAsia="zh-CN"/>
        </w:rPr>
        <w:t>成员征收</w:t>
      </w:r>
      <w:r>
        <w:rPr>
          <w:rFonts w:hint="eastAsia"/>
          <w:color w:val="000000"/>
          <w:lang w:eastAsia="zh-CN"/>
        </w:rPr>
        <w:t>每个号码</w:t>
      </w:r>
      <w:r>
        <w:rPr>
          <w:color w:val="000000"/>
          <w:lang w:eastAsia="zh-CN"/>
        </w:rPr>
        <w:t>100</w:t>
      </w:r>
      <w:r>
        <w:rPr>
          <w:color w:val="000000"/>
          <w:lang w:eastAsia="zh-CN"/>
        </w:rPr>
        <w:t>瑞</w:t>
      </w:r>
      <w:r>
        <w:rPr>
          <w:rFonts w:ascii="SimSun" w:hAnsi="SimSun" w:cs="SimSun" w:hint="eastAsia"/>
          <w:color w:val="000000"/>
          <w:lang w:eastAsia="zh-CN"/>
        </w:rPr>
        <w:t>郎的</w:t>
      </w:r>
      <w:r>
        <w:rPr>
          <w:color w:val="000000"/>
          <w:lang w:eastAsia="zh-CN"/>
        </w:rPr>
        <w:t>维护年费，</w:t>
      </w:r>
      <w:r>
        <w:rPr>
          <w:rFonts w:hint="eastAsia"/>
          <w:color w:val="000000"/>
          <w:lang w:eastAsia="zh-CN"/>
        </w:rPr>
        <w:t>缴入国际电联账户。</w:t>
      </w:r>
      <w:r>
        <w:rPr>
          <w:rFonts w:hint="eastAsia"/>
          <w:lang w:eastAsia="zh-CN"/>
        </w:rPr>
        <w:t>在号码使用后，国际电联出具服务发票。在号码使用时，国际电联在账目中确认收入。相应的发票通过客户订金账户结付。每年向所有</w:t>
      </w:r>
      <w:r>
        <w:rPr>
          <w:color w:val="000000"/>
          <w:lang w:eastAsia="zh-CN"/>
        </w:rPr>
        <w:t>非</w:t>
      </w:r>
      <w:r>
        <w:rPr>
          <w:color w:val="000000"/>
          <w:lang w:eastAsia="zh-CN"/>
        </w:rPr>
        <w:t>ITU-T</w:t>
      </w:r>
      <w:r>
        <w:rPr>
          <w:color w:val="000000"/>
          <w:lang w:eastAsia="zh-CN"/>
        </w:rPr>
        <w:t>和</w:t>
      </w:r>
      <w:r>
        <w:rPr>
          <w:rFonts w:hint="eastAsia"/>
          <w:color w:val="000000"/>
          <w:lang w:eastAsia="zh-CN"/>
        </w:rPr>
        <w:t>非</w:t>
      </w:r>
      <w:r>
        <w:rPr>
          <w:color w:val="000000"/>
          <w:lang w:eastAsia="zh-CN"/>
        </w:rPr>
        <w:t>ITU-R</w:t>
      </w:r>
      <w:r>
        <w:rPr>
          <w:color w:val="000000"/>
          <w:lang w:eastAsia="zh-CN"/>
        </w:rPr>
        <w:t>成员</w:t>
      </w:r>
      <w:r>
        <w:rPr>
          <w:rFonts w:hint="eastAsia"/>
          <w:color w:val="000000"/>
          <w:lang w:eastAsia="zh-CN"/>
        </w:rPr>
        <w:t>寄发所有在用号码的维护年费发票。</w:t>
      </w:r>
    </w:p>
    <w:p w:rsidR="00896967" w:rsidRDefault="00896967" w:rsidP="00896967">
      <w:pPr>
        <w:ind w:firstLineChars="200" w:firstLine="480"/>
        <w:rPr>
          <w:lang w:eastAsia="zh-CN"/>
        </w:rPr>
      </w:pPr>
      <w:r>
        <w:rPr>
          <w:rFonts w:hint="eastAsia"/>
          <w:lang w:eastAsia="zh-CN"/>
        </w:rPr>
        <w:t>自愿捐赠在与捐赠方达成协议后得到确认。收到的有关未来财务期的捐赠确认为递延收入。在结账日尚未使用的自愿捐赠余额确认在第三方资金下。其它有关未来财务期的收入确认在递延收入下。</w:t>
      </w:r>
    </w:p>
    <w:p w:rsidR="00896967" w:rsidRDefault="00896967" w:rsidP="00896967">
      <w:pPr>
        <w:ind w:firstLineChars="200" w:firstLine="480"/>
        <w:rPr>
          <w:lang w:eastAsia="zh-CN"/>
        </w:rPr>
      </w:pPr>
      <w:r>
        <w:rPr>
          <w:rFonts w:hint="eastAsia"/>
          <w:lang w:eastAsia="zh-CN"/>
        </w:rPr>
        <w:t>出版物销售收入在出版物发货时确认，涉及获取国际电联统计数据和电子数据的服务销售收入在数据可获取时确认。</w:t>
      </w:r>
    </w:p>
    <w:p w:rsidR="00896967" w:rsidRDefault="00896967" w:rsidP="00896967">
      <w:pPr>
        <w:pStyle w:val="Heading3"/>
        <w:rPr>
          <w:i w:val="0"/>
          <w:u w:val="single"/>
          <w:lang w:eastAsia="zh-CN"/>
        </w:rPr>
      </w:pPr>
      <w:bookmarkStart w:id="150" w:name="_Toc482892560"/>
      <w:bookmarkStart w:id="151" w:name="_Toc511768702"/>
      <w:r>
        <w:rPr>
          <w:rFonts w:hint="eastAsia"/>
          <w:i w:val="0"/>
          <w:u w:val="single"/>
          <w:lang w:eastAsia="zh-CN"/>
        </w:rPr>
        <w:t>分部门报告</w:t>
      </w:r>
      <w:bookmarkEnd w:id="150"/>
      <w:bookmarkEnd w:id="151"/>
    </w:p>
    <w:p w:rsidR="00896967" w:rsidRDefault="00896967" w:rsidP="00896967">
      <w:pPr>
        <w:ind w:firstLineChars="200" w:firstLine="480"/>
        <w:rPr>
          <w:lang w:eastAsia="zh-CN"/>
        </w:rPr>
      </w:pPr>
      <w:r>
        <w:rPr>
          <w:rFonts w:hint="eastAsia"/>
          <w:lang w:eastAsia="zh-CN"/>
        </w:rPr>
        <w:t>分部门报告以国际电联的主要活动和资金来源为基础，采用向财务主任报告财务信息的结构。有关部分反映出国际电联</w:t>
      </w:r>
      <w:r>
        <w:rPr>
          <w:lang w:eastAsia="zh-CN"/>
        </w:rPr>
        <w:t>2016-2017</w:t>
      </w:r>
      <w:r>
        <w:rPr>
          <w:rFonts w:hint="eastAsia"/>
          <w:lang w:eastAsia="zh-CN"/>
        </w:rPr>
        <w:t>年的工作计划：</w:t>
      </w:r>
    </w:p>
    <w:p w:rsidR="00896967" w:rsidRDefault="00896967" w:rsidP="00896967">
      <w:pPr>
        <w:pStyle w:val="enumlev1"/>
        <w:rPr>
          <w:lang w:eastAsia="zh-CN"/>
        </w:rPr>
      </w:pPr>
      <w:r>
        <w:rPr>
          <w:lang w:eastAsia="zh-CN"/>
        </w:rPr>
        <w:t>–</w:t>
      </w:r>
      <w:r>
        <w:rPr>
          <w:lang w:eastAsia="zh-CN"/>
        </w:rPr>
        <w:tab/>
      </w:r>
      <w:r>
        <w:rPr>
          <w:rFonts w:hint="eastAsia"/>
          <w:lang w:eastAsia="zh-CN"/>
        </w:rPr>
        <w:t>总秘书处；</w:t>
      </w:r>
    </w:p>
    <w:p w:rsidR="00896967" w:rsidRDefault="00896967" w:rsidP="00896967">
      <w:pPr>
        <w:pStyle w:val="enumlev1"/>
        <w:rPr>
          <w:lang w:eastAsia="zh-CN"/>
        </w:rPr>
      </w:pPr>
      <w:r>
        <w:rPr>
          <w:lang w:eastAsia="zh-CN"/>
        </w:rPr>
        <w:t>–</w:t>
      </w:r>
      <w:r>
        <w:rPr>
          <w:lang w:eastAsia="zh-CN"/>
        </w:rPr>
        <w:tab/>
      </w:r>
      <w:r>
        <w:rPr>
          <w:rFonts w:hint="eastAsia"/>
          <w:lang w:eastAsia="zh-CN"/>
        </w:rPr>
        <w:t>无线电通信部门（</w:t>
      </w:r>
      <w:r>
        <w:rPr>
          <w:lang w:eastAsia="zh-CN"/>
        </w:rPr>
        <w:t>ITU-R</w:t>
      </w:r>
      <w:r>
        <w:rPr>
          <w:rFonts w:hint="eastAsia"/>
          <w:lang w:eastAsia="zh-CN"/>
        </w:rPr>
        <w:t>）：国际资源（即，无线电频谱和卫星轨道）的管理；</w:t>
      </w:r>
    </w:p>
    <w:p w:rsidR="00896967" w:rsidRDefault="00896967" w:rsidP="00896967">
      <w:pPr>
        <w:pStyle w:val="enumlev1"/>
        <w:rPr>
          <w:lang w:eastAsia="zh-CN"/>
        </w:rPr>
      </w:pPr>
      <w:r>
        <w:rPr>
          <w:lang w:eastAsia="zh-CN"/>
        </w:rPr>
        <w:t>–</w:t>
      </w:r>
      <w:r>
        <w:rPr>
          <w:lang w:eastAsia="zh-CN"/>
        </w:rPr>
        <w:tab/>
      </w:r>
      <w:r>
        <w:rPr>
          <w:rFonts w:hint="eastAsia"/>
          <w:lang w:eastAsia="zh-CN"/>
        </w:rPr>
        <w:t>电信标准化部门（</w:t>
      </w:r>
      <w:r>
        <w:rPr>
          <w:lang w:eastAsia="zh-CN"/>
        </w:rPr>
        <w:t>ITU-T</w:t>
      </w:r>
      <w:r>
        <w:rPr>
          <w:rFonts w:hint="eastAsia"/>
          <w:lang w:eastAsia="zh-CN"/>
        </w:rPr>
        <w:t>）：制定统一的工作方法并确定满足市场需求的灵活的合作机制；</w:t>
      </w:r>
    </w:p>
    <w:p w:rsidR="00896967" w:rsidRDefault="00896967" w:rsidP="00896967">
      <w:pPr>
        <w:pStyle w:val="enumlev1"/>
        <w:rPr>
          <w:lang w:eastAsia="zh-CN"/>
        </w:rPr>
      </w:pPr>
      <w:r>
        <w:rPr>
          <w:lang w:eastAsia="zh-CN"/>
        </w:rPr>
        <w:lastRenderedPageBreak/>
        <w:t>–</w:t>
      </w:r>
      <w:r>
        <w:rPr>
          <w:lang w:eastAsia="zh-CN"/>
        </w:rPr>
        <w:tab/>
      </w:r>
      <w:r>
        <w:rPr>
          <w:rFonts w:hint="eastAsia"/>
          <w:lang w:eastAsia="zh-CN"/>
        </w:rPr>
        <w:t>电信发展部门（</w:t>
      </w:r>
      <w:r>
        <w:rPr>
          <w:lang w:eastAsia="zh-CN"/>
        </w:rPr>
        <w:t>ITU-D</w:t>
      </w:r>
      <w:r>
        <w:rPr>
          <w:rFonts w:hint="eastAsia"/>
          <w:lang w:eastAsia="zh-CN"/>
        </w:rPr>
        <w:t>）：在价格可承受的条件下，提供对信息通信技术公平和可持续的获取；</w:t>
      </w:r>
    </w:p>
    <w:p w:rsidR="00896967" w:rsidRDefault="00896967" w:rsidP="00896967">
      <w:pPr>
        <w:pStyle w:val="enumlev1"/>
        <w:rPr>
          <w:lang w:eastAsia="zh-CN"/>
        </w:rPr>
      </w:pPr>
      <w:r>
        <w:rPr>
          <w:lang w:eastAsia="zh-CN"/>
        </w:rPr>
        <w:t>–</w:t>
      </w:r>
      <w:r>
        <w:rPr>
          <w:lang w:eastAsia="zh-CN"/>
        </w:rPr>
        <w:tab/>
      </w:r>
      <w:r>
        <w:rPr>
          <w:rFonts w:hint="eastAsia"/>
          <w:lang w:eastAsia="zh-CN"/>
        </w:rPr>
        <w:t>代表</w:t>
      </w:r>
      <w:r>
        <w:rPr>
          <w:rFonts w:hint="eastAsia"/>
          <w:color w:val="000000"/>
          <w:lang w:eastAsia="zh-CN"/>
        </w:rPr>
        <w:t>新</w:t>
      </w:r>
      <w:r>
        <w:rPr>
          <w:color w:val="000000"/>
          <w:lang w:eastAsia="zh-CN"/>
        </w:rPr>
        <w:t>总部办公场</w:t>
      </w:r>
      <w:r>
        <w:rPr>
          <w:rFonts w:ascii="SimSun" w:hAnsi="SimSun" w:cs="SimSun" w:hint="eastAsia"/>
          <w:color w:val="000000"/>
          <w:lang w:eastAsia="zh-CN"/>
        </w:rPr>
        <w:t>所建设</w:t>
      </w:r>
      <w:r>
        <w:rPr>
          <w:rFonts w:hint="eastAsia"/>
          <w:color w:val="000000"/>
          <w:lang w:eastAsia="zh-CN"/>
        </w:rPr>
        <w:t>项目的</w:t>
      </w:r>
      <w:r>
        <w:rPr>
          <w:rFonts w:hint="eastAsia"/>
          <w:lang w:eastAsia="zh-CN"/>
        </w:rPr>
        <w:t>新办公楼基金；</w:t>
      </w:r>
    </w:p>
    <w:p w:rsidR="00896967" w:rsidRDefault="00896967" w:rsidP="00896967">
      <w:pPr>
        <w:pStyle w:val="enumlev1"/>
        <w:rPr>
          <w:lang w:eastAsia="zh-CN"/>
        </w:rPr>
      </w:pPr>
      <w:r>
        <w:rPr>
          <w:lang w:eastAsia="zh-CN"/>
        </w:rPr>
        <w:t>–</w:t>
      </w:r>
      <w:r>
        <w:rPr>
          <w:lang w:eastAsia="zh-CN"/>
        </w:rPr>
        <w:tab/>
      </w:r>
      <w:r>
        <w:rPr>
          <w:rFonts w:hint="eastAsia"/>
          <w:lang w:eastAsia="zh-CN"/>
        </w:rPr>
        <w:t>综合了公积金和援助基金的</w:t>
      </w:r>
      <w:r>
        <w:rPr>
          <w:color w:val="000000"/>
          <w:lang w:eastAsia="zh-CN"/>
        </w:rPr>
        <w:t>旧养恤基</w:t>
      </w:r>
      <w:r>
        <w:rPr>
          <w:rFonts w:ascii="SimSun" w:hAnsi="SimSun" w:cs="SimSun" w:hint="eastAsia"/>
          <w:color w:val="000000"/>
          <w:lang w:eastAsia="zh-CN"/>
        </w:rPr>
        <w:t>金；</w:t>
      </w:r>
    </w:p>
    <w:p w:rsidR="00896967" w:rsidRDefault="00896967" w:rsidP="00896967">
      <w:pPr>
        <w:pStyle w:val="enumlev1"/>
        <w:rPr>
          <w:lang w:eastAsia="zh-CN"/>
        </w:rPr>
      </w:pPr>
      <w:r>
        <w:rPr>
          <w:lang w:eastAsia="zh-CN"/>
        </w:rPr>
        <w:t>–</w:t>
      </w:r>
      <w:r>
        <w:rPr>
          <w:lang w:eastAsia="zh-CN"/>
        </w:rPr>
        <w:tab/>
      </w:r>
      <w:r>
        <w:rPr>
          <w:rFonts w:hint="eastAsia"/>
          <w:lang w:eastAsia="zh-CN"/>
        </w:rPr>
        <w:t>项目：</w:t>
      </w:r>
      <w:r>
        <w:rPr>
          <w:lang w:eastAsia="zh-CN"/>
        </w:rPr>
        <w:t>UNDP</w:t>
      </w:r>
      <w:r>
        <w:rPr>
          <w:rFonts w:hint="eastAsia"/>
          <w:lang w:eastAsia="zh-CN"/>
        </w:rPr>
        <w:t>基金、信托基金、</w:t>
      </w:r>
      <w:r>
        <w:rPr>
          <w:lang w:eastAsia="zh-CN"/>
        </w:rPr>
        <w:t>ICT</w:t>
      </w:r>
      <w:r>
        <w:rPr>
          <w:rFonts w:hint="eastAsia"/>
          <w:lang w:eastAsia="zh-CN"/>
        </w:rPr>
        <w:t>发展基金和自愿捐赠；</w:t>
      </w:r>
    </w:p>
    <w:p w:rsidR="00896967" w:rsidRDefault="00896967" w:rsidP="00896967">
      <w:pPr>
        <w:pStyle w:val="enumlev1"/>
        <w:rPr>
          <w:lang w:eastAsia="zh-CN"/>
        </w:rPr>
      </w:pPr>
      <w:r>
        <w:rPr>
          <w:lang w:eastAsia="zh-CN"/>
        </w:rPr>
        <w:t>–</w:t>
      </w:r>
      <w:r>
        <w:rPr>
          <w:lang w:eastAsia="zh-CN"/>
        </w:rPr>
        <w:tab/>
      </w:r>
      <w:r>
        <w:rPr>
          <w:rFonts w:hint="eastAsia"/>
          <w:lang w:eastAsia="zh-CN"/>
        </w:rPr>
        <w:t>国际电联电信展览部。</w:t>
      </w:r>
    </w:p>
    <w:p w:rsidR="00896967" w:rsidRDefault="00896967" w:rsidP="00896967">
      <w:pPr>
        <w:ind w:firstLineChars="200" w:firstLine="480"/>
        <w:rPr>
          <w:lang w:eastAsia="zh-CN"/>
        </w:rPr>
      </w:pPr>
      <w:r>
        <w:rPr>
          <w:rFonts w:hint="eastAsia"/>
          <w:lang w:eastAsia="zh-CN"/>
        </w:rPr>
        <w:t>根据国际电联活动的性质，国际电联的有形和无形固定资产由各部门联合使用，但不由各部门单独管理。代表国际电联净资产以外的资产和负债属该组织所有或负责，不构成各组成部分的资产和负债。预算外资金没有任何固定资产。资产和负债代表国际电联各组成部分大量共同参与的活动。资产和负债在不同部门之间的分配不可避免地具任意性和不一致性。因此，这种做法违背</w:t>
      </w:r>
      <w:r>
        <w:rPr>
          <w:lang w:eastAsia="zh-CN"/>
        </w:rPr>
        <w:t>IPSAS</w:t>
      </w:r>
      <w:r>
        <w:rPr>
          <w:rFonts w:hint="eastAsia"/>
          <w:lang w:eastAsia="zh-CN"/>
        </w:rPr>
        <w:t>第</w:t>
      </w:r>
      <w:r>
        <w:rPr>
          <w:lang w:eastAsia="zh-CN"/>
        </w:rPr>
        <w:t>18</w:t>
      </w:r>
      <w:r>
        <w:rPr>
          <w:rFonts w:hint="eastAsia"/>
          <w:lang w:eastAsia="zh-CN"/>
        </w:rPr>
        <w:t>号要求的原则。基于该原因，将不对单独的资产和债务进行分部处理。</w:t>
      </w:r>
    </w:p>
    <w:p w:rsidR="00896967" w:rsidRDefault="00896967" w:rsidP="00896967">
      <w:pPr>
        <w:pStyle w:val="Heading3"/>
        <w:rPr>
          <w:i w:val="0"/>
          <w:u w:val="single"/>
          <w:lang w:eastAsia="zh-CN"/>
        </w:rPr>
      </w:pPr>
      <w:bookmarkStart w:id="152" w:name="_Toc482892561"/>
      <w:bookmarkStart w:id="153" w:name="_Toc305426935"/>
      <w:bookmarkStart w:id="154" w:name="_Toc511768703"/>
      <w:r>
        <w:rPr>
          <w:rFonts w:hint="eastAsia"/>
          <w:i w:val="0"/>
          <w:u w:val="single"/>
          <w:lang w:eastAsia="zh-CN"/>
        </w:rPr>
        <w:t>预算比较</w:t>
      </w:r>
      <w:bookmarkEnd w:id="152"/>
      <w:bookmarkEnd w:id="153"/>
      <w:bookmarkEnd w:id="154"/>
    </w:p>
    <w:p w:rsidR="00896967" w:rsidRDefault="00896967" w:rsidP="00896967">
      <w:pPr>
        <w:ind w:firstLineChars="200" w:firstLine="480"/>
        <w:rPr>
          <w:lang w:eastAsia="zh-CN"/>
        </w:rPr>
      </w:pPr>
      <w:r>
        <w:rPr>
          <w:rFonts w:hint="eastAsia"/>
          <w:lang w:eastAsia="zh-CN"/>
        </w:rPr>
        <w:t>国际电联</w:t>
      </w:r>
      <w:r>
        <w:rPr>
          <w:lang w:eastAsia="zh-CN"/>
        </w:rPr>
        <w:t>2016-2017</w:t>
      </w:r>
      <w:r>
        <w:rPr>
          <w:rFonts w:hint="eastAsia"/>
          <w:lang w:eastAsia="zh-CN"/>
        </w:rPr>
        <w:t>年预算草案以题为“国际电联</w:t>
      </w:r>
      <w:r>
        <w:rPr>
          <w:lang w:eastAsia="zh-CN"/>
        </w:rPr>
        <w:t>2016-2019</w:t>
      </w:r>
      <w:r>
        <w:rPr>
          <w:rFonts w:hint="eastAsia"/>
          <w:lang w:eastAsia="zh-CN"/>
        </w:rPr>
        <w:t>年阶段的收入和支出”的第</w:t>
      </w:r>
      <w:r>
        <w:rPr>
          <w:lang w:eastAsia="zh-CN"/>
        </w:rPr>
        <w:t>5</w:t>
      </w:r>
      <w:r>
        <w:rPr>
          <w:rFonts w:hint="eastAsia"/>
          <w:lang w:eastAsia="zh-CN"/>
        </w:rPr>
        <w:t>号决定（</w:t>
      </w:r>
      <w:r>
        <w:rPr>
          <w:lang w:eastAsia="zh-CN"/>
        </w:rPr>
        <w:t>2014</w:t>
      </w:r>
      <w:r>
        <w:rPr>
          <w:rFonts w:hint="eastAsia"/>
          <w:lang w:eastAsia="zh-CN"/>
        </w:rPr>
        <w:t>年，釜山，修订版）和全权代表大会第</w:t>
      </w:r>
      <w:r>
        <w:rPr>
          <w:lang w:eastAsia="zh-CN"/>
        </w:rPr>
        <w:t>71</w:t>
      </w:r>
      <w:r>
        <w:rPr>
          <w:rFonts w:hint="eastAsia"/>
          <w:lang w:eastAsia="zh-CN"/>
        </w:rPr>
        <w:t>号决议（</w:t>
      </w:r>
      <w:r>
        <w:rPr>
          <w:lang w:eastAsia="zh-CN"/>
        </w:rPr>
        <w:t>2014</w:t>
      </w:r>
      <w:r>
        <w:rPr>
          <w:rFonts w:hint="eastAsia"/>
          <w:lang w:eastAsia="zh-CN"/>
        </w:rPr>
        <w:t>年，釜山，修订版）确定的国际电联</w:t>
      </w:r>
      <w:r>
        <w:rPr>
          <w:lang w:eastAsia="zh-CN"/>
        </w:rPr>
        <w:t>2016-2019</w:t>
      </w:r>
      <w:r>
        <w:rPr>
          <w:rFonts w:hint="eastAsia"/>
          <w:lang w:eastAsia="zh-CN"/>
        </w:rPr>
        <w:t>年战略规划为基础。</w:t>
      </w:r>
    </w:p>
    <w:p w:rsidR="00896967" w:rsidRDefault="00896967" w:rsidP="00896967">
      <w:pPr>
        <w:ind w:firstLineChars="200" w:firstLine="480"/>
        <w:rPr>
          <w:lang w:eastAsia="zh-CN"/>
        </w:rPr>
      </w:pPr>
      <w:r>
        <w:rPr>
          <w:rFonts w:hint="eastAsia"/>
          <w:lang w:eastAsia="zh-CN"/>
        </w:rPr>
        <w:t>此外，项目预算已经过与各部门和总秘书处的运作规划的协调。</w:t>
      </w:r>
    </w:p>
    <w:p w:rsidR="00896967" w:rsidRDefault="00896967" w:rsidP="00896967">
      <w:pPr>
        <w:ind w:firstLineChars="200" w:firstLine="480"/>
        <w:rPr>
          <w:lang w:eastAsia="zh-CN"/>
        </w:rPr>
      </w:pPr>
      <w:r>
        <w:rPr>
          <w:rFonts w:hint="eastAsia"/>
          <w:lang w:eastAsia="zh-CN"/>
        </w:rPr>
        <w:t>根据</w:t>
      </w:r>
      <w:r>
        <w:rPr>
          <w:lang w:eastAsia="zh-CN"/>
        </w:rPr>
        <w:t>IPSAS</w:t>
      </w:r>
      <w:r>
        <w:rPr>
          <w:rFonts w:hint="eastAsia"/>
          <w:lang w:eastAsia="zh-CN"/>
        </w:rPr>
        <w:t>第</w:t>
      </w:r>
      <w:r>
        <w:rPr>
          <w:lang w:eastAsia="zh-CN"/>
        </w:rPr>
        <w:t>24</w:t>
      </w:r>
      <w:r>
        <w:rPr>
          <w:rFonts w:hint="eastAsia"/>
          <w:lang w:eastAsia="zh-CN"/>
        </w:rPr>
        <w:t>号要求，年度财务报表中必须包括预算金额与实际发生金额的比较。国际电联</w:t>
      </w:r>
      <w:r>
        <w:rPr>
          <w:lang w:eastAsia="zh-CN"/>
        </w:rPr>
        <w:t>2016-2019</w:t>
      </w:r>
      <w:r>
        <w:rPr>
          <w:rFonts w:hint="eastAsia"/>
          <w:lang w:eastAsia="zh-CN"/>
        </w:rPr>
        <w:t>年年预算草案包括两个年度预算。各财年均有预算估算。</w:t>
      </w:r>
    </w:p>
    <w:p w:rsidR="00896967" w:rsidRDefault="00896967" w:rsidP="00896967">
      <w:pPr>
        <w:ind w:firstLineChars="200" w:firstLine="480"/>
        <w:rPr>
          <w:lang w:eastAsia="zh-CN"/>
        </w:rPr>
      </w:pPr>
      <w:r>
        <w:rPr>
          <w:lang w:eastAsia="zh-CN"/>
        </w:rPr>
        <w:t>2017</w:t>
      </w:r>
      <w:r>
        <w:rPr>
          <w:rFonts w:hint="eastAsia"/>
          <w:lang w:eastAsia="zh-CN"/>
        </w:rPr>
        <w:t>年最终预算得到理事会</w:t>
      </w:r>
      <w:r>
        <w:rPr>
          <w:lang w:eastAsia="zh-CN"/>
        </w:rPr>
        <w:t>2015</w:t>
      </w:r>
      <w:r>
        <w:rPr>
          <w:rFonts w:hint="eastAsia"/>
          <w:lang w:eastAsia="zh-CN"/>
        </w:rPr>
        <w:t>年会议第</w:t>
      </w:r>
      <w:r>
        <w:rPr>
          <w:lang w:eastAsia="zh-CN"/>
        </w:rPr>
        <w:t>1375</w:t>
      </w:r>
      <w:r>
        <w:rPr>
          <w:rFonts w:hint="eastAsia"/>
          <w:lang w:eastAsia="zh-CN"/>
        </w:rPr>
        <w:t>号决议的批准。报表五包含最终预算和实际金额的比较。由于预算和财务报表不是在相同基础上编制的，报表五包含预算金额和报表二（财务业绩报表）金额的调节。周边差额体现出在国际电联财务报表中加入的预算外资金。</w:t>
      </w:r>
    </w:p>
    <w:p w:rsidR="00896967" w:rsidRDefault="00896967" w:rsidP="00896967">
      <w:pPr>
        <w:pStyle w:val="Heading2"/>
        <w:rPr>
          <w:lang w:eastAsia="zh-CN"/>
        </w:rPr>
      </w:pPr>
      <w:bookmarkStart w:id="155" w:name="_Toc482892562"/>
      <w:bookmarkStart w:id="156" w:name="_Toc482870827"/>
      <w:bookmarkStart w:id="157" w:name="_Toc329165779"/>
      <w:bookmarkStart w:id="158" w:name="_Toc305426936"/>
      <w:bookmarkStart w:id="159" w:name="_Toc511768704"/>
      <w:bookmarkStart w:id="160" w:name="_Toc511813745"/>
      <w:bookmarkStart w:id="161" w:name="_Toc511817828"/>
      <w:r>
        <w:rPr>
          <w:rFonts w:hint="eastAsia"/>
          <w:lang w:eastAsia="zh-CN"/>
        </w:rPr>
        <w:t>说明</w:t>
      </w:r>
      <w:r>
        <w:rPr>
          <w:lang w:eastAsia="zh-CN"/>
        </w:rPr>
        <w:t>3</w:t>
      </w:r>
      <w:r>
        <w:rPr>
          <w:lang w:eastAsia="zh-CN"/>
        </w:rPr>
        <w:tab/>
      </w:r>
      <w:r>
        <w:rPr>
          <w:rFonts w:hint="eastAsia"/>
          <w:lang w:eastAsia="zh-CN"/>
        </w:rPr>
        <w:t>净资产的管理</w:t>
      </w:r>
      <w:bookmarkEnd w:id="155"/>
      <w:bookmarkEnd w:id="156"/>
      <w:bookmarkEnd w:id="157"/>
      <w:bookmarkEnd w:id="158"/>
      <w:bookmarkEnd w:id="159"/>
      <w:bookmarkEnd w:id="160"/>
      <w:bookmarkEnd w:id="161"/>
    </w:p>
    <w:p w:rsidR="00896967" w:rsidRDefault="00896967" w:rsidP="00896967">
      <w:pPr>
        <w:ind w:firstLineChars="200" w:firstLine="480"/>
        <w:rPr>
          <w:lang w:eastAsia="zh-CN"/>
        </w:rPr>
      </w:pPr>
      <w:r>
        <w:rPr>
          <w:rFonts w:hint="eastAsia"/>
          <w:lang w:eastAsia="zh-CN"/>
        </w:rPr>
        <w:t>国际电联的净资产包括划拨给该组织或为项目预留的自有资金以及为项目预留的未划拨的自有资金。</w:t>
      </w:r>
    </w:p>
    <w:p w:rsidR="00896967" w:rsidRDefault="00896967" w:rsidP="00896967">
      <w:pPr>
        <w:ind w:firstLineChars="200" w:firstLine="480"/>
        <w:rPr>
          <w:lang w:eastAsia="zh-CN"/>
        </w:rPr>
      </w:pPr>
      <w:r>
        <w:rPr>
          <w:color w:val="000000"/>
          <w:lang w:eastAsia="zh-CN"/>
        </w:rPr>
        <w:t>理事会</w:t>
      </w:r>
      <w:r>
        <w:rPr>
          <w:rFonts w:hint="eastAsia"/>
          <w:color w:val="000000"/>
          <w:lang w:eastAsia="zh-CN"/>
        </w:rPr>
        <w:t>在</w:t>
      </w:r>
      <w:r>
        <w:rPr>
          <w:color w:val="000000"/>
          <w:lang w:eastAsia="zh-CN"/>
        </w:rPr>
        <w:t>2015</w:t>
      </w:r>
      <w:r>
        <w:rPr>
          <w:color w:val="000000"/>
          <w:lang w:eastAsia="zh-CN"/>
        </w:rPr>
        <w:t>年非常会议</w:t>
      </w:r>
      <w:r>
        <w:rPr>
          <w:rFonts w:hint="eastAsia"/>
          <w:color w:val="000000"/>
          <w:lang w:eastAsia="zh-CN"/>
        </w:rPr>
        <w:t>上通过了</w:t>
      </w:r>
      <w:r>
        <w:rPr>
          <w:color w:val="000000"/>
          <w:lang w:eastAsia="zh-CN"/>
        </w:rPr>
        <w:t>第</w:t>
      </w:r>
      <w:r>
        <w:rPr>
          <w:color w:val="000000"/>
          <w:lang w:eastAsia="zh-CN"/>
        </w:rPr>
        <w:t>582</w:t>
      </w:r>
      <w:r>
        <w:rPr>
          <w:color w:val="000000"/>
          <w:lang w:eastAsia="zh-CN"/>
        </w:rPr>
        <w:t>号决定</w:t>
      </w:r>
      <w:r>
        <w:rPr>
          <w:rFonts w:hint="eastAsia"/>
          <w:color w:val="000000"/>
          <w:lang w:eastAsia="zh-CN"/>
        </w:rPr>
        <w:t>，决定可</w:t>
      </w:r>
      <w:r>
        <w:rPr>
          <w:color w:val="000000"/>
          <w:lang w:eastAsia="zh-CN"/>
        </w:rPr>
        <w:t>从储备金账目中提取</w:t>
      </w:r>
      <w:r>
        <w:rPr>
          <w:color w:val="000000"/>
          <w:lang w:eastAsia="zh-CN"/>
        </w:rPr>
        <w:t>300</w:t>
      </w:r>
      <w:r>
        <w:rPr>
          <w:color w:val="000000"/>
          <w:lang w:eastAsia="zh-CN"/>
        </w:rPr>
        <w:t>万瑞郎的款项来实施自愿离职</w:t>
      </w:r>
      <w:r>
        <w:rPr>
          <w:color w:val="000000"/>
          <w:lang w:eastAsia="zh-CN"/>
        </w:rPr>
        <w:t>/</w:t>
      </w:r>
      <w:r>
        <w:rPr>
          <w:color w:val="000000"/>
          <w:lang w:eastAsia="zh-CN"/>
        </w:rPr>
        <w:t>提前退休计划</w:t>
      </w:r>
      <w:r>
        <w:rPr>
          <w:rFonts w:hint="eastAsia"/>
          <w:color w:val="000000"/>
          <w:lang w:eastAsia="zh-CN"/>
        </w:rPr>
        <w:t>。尽管如此，由于</w:t>
      </w:r>
      <w:r>
        <w:rPr>
          <w:rFonts w:hint="eastAsia"/>
          <w:color w:val="000000"/>
          <w:lang w:eastAsia="zh-CN"/>
        </w:rPr>
        <w:t>2017</w:t>
      </w:r>
      <w:r>
        <w:rPr>
          <w:rFonts w:hint="eastAsia"/>
          <w:color w:val="000000"/>
          <w:lang w:eastAsia="zh-CN"/>
        </w:rPr>
        <w:t>年实现的节余金额，无需从储备金账目中提款。</w:t>
      </w:r>
    </w:p>
    <w:p w:rsidR="00896967" w:rsidRDefault="00896967" w:rsidP="00896967">
      <w:pPr>
        <w:ind w:firstLineChars="200" w:firstLine="480"/>
        <w:rPr>
          <w:lang w:val="en-US" w:eastAsia="zh-CN"/>
        </w:rPr>
      </w:pPr>
      <w:bookmarkStart w:id="162" w:name="_Toc305594746"/>
      <w:bookmarkStart w:id="163" w:name="_Toc329165787"/>
      <w:r>
        <w:rPr>
          <w:rFonts w:hint="eastAsia"/>
          <w:lang w:eastAsia="zh-CN"/>
        </w:rPr>
        <w:t>截至</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日，在将</w:t>
      </w:r>
      <w:r>
        <w:rPr>
          <w:lang w:eastAsia="zh-CN"/>
        </w:rPr>
        <w:t>201</w:t>
      </w:r>
      <w:r>
        <w:rPr>
          <w:rFonts w:hint="eastAsia"/>
          <w:lang w:eastAsia="zh-CN"/>
        </w:rPr>
        <w:t>7</w:t>
      </w:r>
      <w:r>
        <w:rPr>
          <w:rFonts w:hint="eastAsia"/>
          <w:lang w:eastAsia="zh-CN"/>
        </w:rPr>
        <w:t>年盈余划拨至储备金账目后，该账目的资产为</w:t>
      </w:r>
      <w:r>
        <w:rPr>
          <w:lang w:val="en-US" w:eastAsia="zh-CN"/>
        </w:rPr>
        <w:t>2 7</w:t>
      </w:r>
      <w:r>
        <w:rPr>
          <w:rFonts w:hint="eastAsia"/>
          <w:lang w:val="en-US" w:eastAsia="zh-CN"/>
        </w:rPr>
        <w:t>7</w:t>
      </w:r>
      <w:r>
        <w:rPr>
          <w:lang w:val="en-US" w:eastAsia="zh-CN"/>
        </w:rPr>
        <w:t>0</w:t>
      </w:r>
      <w:r>
        <w:rPr>
          <w:rFonts w:hint="eastAsia"/>
          <w:lang w:val="en-US" w:eastAsia="zh-CN"/>
        </w:rPr>
        <w:t>万瑞郎</w:t>
      </w:r>
      <w:r>
        <w:rPr>
          <w:rFonts w:hint="eastAsia"/>
          <w:lang w:eastAsia="zh-CN"/>
        </w:rPr>
        <w:t>。储备金账目资产相当于</w:t>
      </w:r>
      <w:r>
        <w:rPr>
          <w:lang w:eastAsia="zh-CN"/>
        </w:rPr>
        <w:t>201</w:t>
      </w:r>
      <w:r>
        <w:rPr>
          <w:rFonts w:hint="eastAsia"/>
          <w:lang w:eastAsia="zh-CN"/>
        </w:rPr>
        <w:t>7</w:t>
      </w:r>
      <w:r>
        <w:rPr>
          <w:rFonts w:hint="eastAsia"/>
          <w:lang w:eastAsia="zh-CN"/>
        </w:rPr>
        <w:t>年预算的</w:t>
      </w:r>
      <w:r>
        <w:rPr>
          <w:lang w:val="en-US" w:eastAsia="zh-CN"/>
        </w:rPr>
        <w:t>1</w:t>
      </w:r>
      <w:r>
        <w:rPr>
          <w:rFonts w:hint="eastAsia"/>
          <w:lang w:val="en-US" w:eastAsia="zh-CN"/>
        </w:rPr>
        <w:t>7</w:t>
      </w:r>
      <w:r>
        <w:rPr>
          <w:lang w:val="en-US" w:eastAsia="zh-CN"/>
        </w:rPr>
        <w:t>.</w:t>
      </w:r>
      <w:r>
        <w:rPr>
          <w:rFonts w:hint="eastAsia"/>
          <w:lang w:val="en-US" w:eastAsia="zh-CN"/>
        </w:rPr>
        <w:t>2</w:t>
      </w:r>
      <w:r>
        <w:rPr>
          <w:lang w:val="en-US" w:eastAsia="zh-CN"/>
        </w:rPr>
        <w:t>%</w:t>
      </w:r>
      <w:r>
        <w:rPr>
          <w:rFonts w:hint="eastAsia"/>
          <w:lang w:val="en-US" w:eastAsia="zh-CN"/>
        </w:rPr>
        <w:t>，</w:t>
      </w:r>
      <w:r>
        <w:rPr>
          <w:rFonts w:hint="eastAsia"/>
          <w:lang w:eastAsia="zh-CN"/>
        </w:rPr>
        <w:t>远高于全权代表大会第</w:t>
      </w:r>
      <w:r>
        <w:rPr>
          <w:lang w:eastAsia="zh-CN"/>
        </w:rPr>
        <w:t>5</w:t>
      </w:r>
      <w:r>
        <w:rPr>
          <w:rFonts w:hint="eastAsia"/>
          <w:lang w:eastAsia="zh-CN"/>
        </w:rPr>
        <w:t>号决定（</w:t>
      </w:r>
      <w:r>
        <w:rPr>
          <w:lang w:eastAsia="zh-CN"/>
        </w:rPr>
        <w:t>2014</w:t>
      </w:r>
      <w:r>
        <w:rPr>
          <w:rFonts w:hint="eastAsia"/>
          <w:lang w:eastAsia="zh-CN"/>
        </w:rPr>
        <w:t>年，釜山，修订版）规定的</w:t>
      </w:r>
      <w:r>
        <w:rPr>
          <w:lang w:eastAsia="zh-CN"/>
        </w:rPr>
        <w:t>6%</w:t>
      </w:r>
      <w:r>
        <w:rPr>
          <w:rFonts w:hint="eastAsia"/>
          <w:lang w:eastAsia="zh-CN"/>
        </w:rPr>
        <w:t>的限额。</w:t>
      </w:r>
    </w:p>
    <w:p w:rsidR="00896967" w:rsidRDefault="00896967" w:rsidP="00896967">
      <w:pPr>
        <w:pStyle w:val="Heading2"/>
        <w:rPr>
          <w:lang w:eastAsia="zh-CN"/>
        </w:rPr>
      </w:pPr>
      <w:bookmarkStart w:id="164" w:name="_Toc482892563"/>
      <w:bookmarkStart w:id="165" w:name="_Toc482870828"/>
      <w:bookmarkStart w:id="166" w:name="_Toc511768705"/>
      <w:bookmarkStart w:id="167" w:name="_Toc511813746"/>
      <w:bookmarkStart w:id="168" w:name="_Toc511817829"/>
      <w:r>
        <w:rPr>
          <w:rFonts w:hint="eastAsia"/>
          <w:lang w:eastAsia="zh-CN"/>
        </w:rPr>
        <w:t>说明</w:t>
      </w:r>
      <w:r>
        <w:rPr>
          <w:lang w:eastAsia="zh-CN"/>
        </w:rPr>
        <w:t>4</w:t>
      </w:r>
      <w:r>
        <w:rPr>
          <w:lang w:eastAsia="zh-CN"/>
        </w:rPr>
        <w:tab/>
      </w:r>
      <w:r>
        <w:rPr>
          <w:rFonts w:hint="eastAsia"/>
          <w:lang w:eastAsia="zh-CN"/>
        </w:rPr>
        <w:t>财务风险的管理</w:t>
      </w:r>
      <w:bookmarkEnd w:id="164"/>
      <w:bookmarkEnd w:id="165"/>
      <w:bookmarkEnd w:id="166"/>
      <w:bookmarkEnd w:id="167"/>
      <w:bookmarkEnd w:id="168"/>
    </w:p>
    <w:p w:rsidR="00896967" w:rsidRDefault="00896967" w:rsidP="00896967">
      <w:pPr>
        <w:ind w:firstLineChars="200" w:firstLine="480"/>
        <w:rPr>
          <w:lang w:val="en-US" w:eastAsia="zh-CN"/>
        </w:rPr>
      </w:pPr>
      <w:r>
        <w:rPr>
          <w:rFonts w:hint="eastAsia"/>
          <w:lang w:eastAsia="zh-CN"/>
        </w:rPr>
        <w:t>国际电联在工作中面临多种财务风险，其中包括信用风险、市场风险（外汇货币风险）、利率风险和流动性风险。该说明列出了国际电联面临上述风险的情况以及为应对财务风险和保护其资本采取的原则。财务风险管理集中掌握在秘书长手中。</w:t>
      </w:r>
    </w:p>
    <w:p w:rsidR="00896967" w:rsidRDefault="00896967" w:rsidP="00896967">
      <w:pPr>
        <w:pStyle w:val="Headingb"/>
        <w:autoSpaceDE w:val="0"/>
        <w:autoSpaceDN w:val="0"/>
        <w:rPr>
          <w:lang w:val="en-US" w:eastAsia="zh-CN"/>
        </w:rPr>
      </w:pPr>
      <w:r>
        <w:rPr>
          <w:rFonts w:hint="eastAsia"/>
          <w:lang w:val="en-US" w:eastAsia="zh-CN"/>
        </w:rPr>
        <w:lastRenderedPageBreak/>
        <w:t>公允价值</w:t>
      </w:r>
    </w:p>
    <w:p w:rsidR="00896967" w:rsidRDefault="00896967" w:rsidP="00896967">
      <w:pPr>
        <w:spacing w:after="120"/>
        <w:ind w:firstLineChars="200" w:firstLine="480"/>
        <w:rPr>
          <w:b/>
          <w:bCs/>
          <w:lang w:val="en-US" w:eastAsia="zh-CN"/>
        </w:rPr>
      </w:pPr>
      <w:r>
        <w:rPr>
          <w:rFonts w:hint="eastAsia"/>
          <w:lang w:val="en-US" w:eastAsia="zh-CN"/>
        </w:rPr>
        <w:t>以下是国际电联各种金融工具</w:t>
      </w:r>
      <w:r>
        <w:rPr>
          <w:rFonts w:hint="eastAsia"/>
          <w:lang w:eastAsia="zh-CN"/>
        </w:rPr>
        <w:t>账面</w:t>
      </w:r>
      <w:r>
        <w:rPr>
          <w:rFonts w:hint="eastAsia"/>
          <w:lang w:val="en-US" w:eastAsia="zh-CN"/>
        </w:rPr>
        <w:t>金额和公允价值的比较：</w:t>
      </w:r>
    </w:p>
    <w:tbl>
      <w:tblPr>
        <w:tblStyle w:val="TableGrid"/>
        <w:tblW w:w="0" w:type="auto"/>
        <w:tblLook w:val="04A0" w:firstRow="1" w:lastRow="0" w:firstColumn="1" w:lastColumn="0" w:noHBand="0" w:noVBand="1"/>
      </w:tblPr>
      <w:tblGrid>
        <w:gridCol w:w="5264"/>
        <w:gridCol w:w="1032"/>
        <w:gridCol w:w="1032"/>
        <w:gridCol w:w="1150"/>
        <w:gridCol w:w="1151"/>
      </w:tblGrid>
      <w:tr w:rsidR="00896967" w:rsidTr="00444B66">
        <w:tc>
          <w:tcPr>
            <w:tcW w:w="526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lang w:eastAsia="zh-CN"/>
              </w:rPr>
            </w:pPr>
            <w:r>
              <w:rPr>
                <w:rFonts w:eastAsia="SimSun" w:hint="eastAsia"/>
                <w:lang w:eastAsia="zh-CN"/>
              </w:rPr>
              <w:t>单位：千瑞郎</w:t>
            </w:r>
          </w:p>
        </w:tc>
        <w:tc>
          <w:tcPr>
            <w:tcW w:w="2064" w:type="dxa"/>
            <w:gridSpan w:val="2"/>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lang w:eastAsia="zh-CN"/>
              </w:rPr>
            </w:pPr>
            <w:r>
              <w:rPr>
                <w:rFonts w:eastAsia="SimSun" w:hint="eastAsia"/>
                <w:lang w:eastAsia="zh-CN"/>
              </w:rPr>
              <w:t>账面金额</w:t>
            </w:r>
          </w:p>
        </w:tc>
        <w:tc>
          <w:tcPr>
            <w:tcW w:w="2301" w:type="dxa"/>
            <w:gridSpan w:val="2"/>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lang w:eastAsia="zh-CN"/>
              </w:rPr>
            </w:pPr>
            <w:r>
              <w:rPr>
                <w:rFonts w:eastAsia="SimSun" w:hint="eastAsia"/>
                <w:lang w:eastAsia="zh-CN"/>
              </w:rPr>
              <w:t>公允价值</w:t>
            </w:r>
          </w:p>
        </w:tc>
      </w:tr>
      <w:tr w:rsidR="00896967" w:rsidTr="00444B66">
        <w:tc>
          <w:tcPr>
            <w:tcW w:w="526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lang w:eastAsia="zh-CN"/>
              </w:rPr>
            </w:pPr>
            <w:r>
              <w:rPr>
                <w:rFonts w:eastAsia="SimSun" w:hint="eastAsia"/>
                <w:lang w:eastAsia="zh-CN"/>
              </w:rPr>
              <w:t>金融资产</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DB7AA8" w:rsidRDefault="00896967" w:rsidP="00444B66">
            <w:pPr>
              <w:overflowPunct/>
              <w:adjustRightInd/>
              <w:spacing w:before="0"/>
              <w:jc w:val="center"/>
              <w:textAlignment w:val="auto"/>
              <w:rPr>
                <w:rFonts w:eastAsiaTheme="minorEastAsia" w:cs="Arial"/>
                <w:b/>
                <w:bCs/>
                <w:sz w:val="22"/>
                <w:szCs w:val="22"/>
                <w:lang w:val="en-US" w:eastAsia="zh-CN"/>
              </w:rPr>
            </w:pPr>
            <w:r w:rsidRPr="00930754">
              <w:rPr>
                <w:rFonts w:cs="Arial"/>
                <w:b/>
                <w:bCs/>
                <w:sz w:val="22"/>
                <w:szCs w:val="22"/>
                <w:lang w:val="en-US" w:eastAsia="zh-CN"/>
              </w:rPr>
              <w:t>2017</w:t>
            </w:r>
            <w:r>
              <w:rPr>
                <w:rFonts w:eastAsiaTheme="minorEastAsia" w:cs="Arial" w:hint="eastAsia"/>
                <w:b/>
                <w:bCs/>
                <w:sz w:val="22"/>
                <w:szCs w:val="22"/>
                <w:lang w:val="en-US" w:eastAsia="zh-CN"/>
              </w:rPr>
              <w:t>年</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center"/>
              <w:textAlignment w:val="auto"/>
              <w:rPr>
                <w:rFonts w:cs="Arial"/>
                <w:b/>
                <w:bCs/>
                <w:sz w:val="22"/>
                <w:szCs w:val="22"/>
                <w:lang w:val="en-US" w:eastAsia="zh-CN"/>
              </w:rPr>
            </w:pPr>
            <w:r w:rsidRPr="00930754">
              <w:rPr>
                <w:rFonts w:cs="Arial"/>
                <w:b/>
                <w:bCs/>
                <w:sz w:val="22"/>
                <w:szCs w:val="22"/>
                <w:lang w:val="en-US" w:eastAsia="zh-CN"/>
              </w:rPr>
              <w:t>2016</w:t>
            </w:r>
            <w:r>
              <w:rPr>
                <w:rFonts w:eastAsiaTheme="minorEastAsia" w:cs="Arial" w:hint="eastAsia"/>
                <w:b/>
                <w:bCs/>
                <w:sz w:val="22"/>
                <w:szCs w:val="22"/>
                <w:lang w:val="en-US" w:eastAsia="zh-CN"/>
              </w:rPr>
              <w:t>年</w:t>
            </w:r>
          </w:p>
        </w:tc>
        <w:tc>
          <w:tcPr>
            <w:tcW w:w="1150"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center"/>
              <w:textAlignment w:val="auto"/>
              <w:rPr>
                <w:rFonts w:cs="Arial"/>
                <w:b/>
                <w:bCs/>
                <w:sz w:val="22"/>
                <w:szCs w:val="22"/>
                <w:lang w:val="en-US" w:eastAsia="zh-CN"/>
              </w:rPr>
            </w:pPr>
            <w:r w:rsidRPr="00930754">
              <w:rPr>
                <w:rFonts w:cs="Arial"/>
                <w:b/>
                <w:bCs/>
                <w:sz w:val="22"/>
                <w:szCs w:val="22"/>
                <w:lang w:val="en-US" w:eastAsia="zh-CN"/>
              </w:rPr>
              <w:t>2017</w:t>
            </w:r>
            <w:r>
              <w:rPr>
                <w:rFonts w:eastAsiaTheme="minorEastAsia" w:cs="Arial" w:hint="eastAsia"/>
                <w:b/>
                <w:bCs/>
                <w:sz w:val="22"/>
                <w:szCs w:val="22"/>
                <w:lang w:val="en-US" w:eastAsia="zh-CN"/>
              </w:rPr>
              <w:t>年</w:t>
            </w:r>
          </w:p>
        </w:tc>
        <w:tc>
          <w:tcPr>
            <w:tcW w:w="1151"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2016</w:t>
            </w:r>
            <w:r>
              <w:rPr>
                <w:rFonts w:eastAsiaTheme="minorEastAsia" w:cs="Arial" w:hint="eastAsia"/>
                <w:b/>
                <w:bCs/>
                <w:sz w:val="22"/>
                <w:szCs w:val="22"/>
                <w:lang w:val="en-US" w:eastAsia="zh-CN"/>
              </w:rPr>
              <w:t>年</w:t>
            </w:r>
          </w:p>
        </w:tc>
      </w:tr>
      <w:tr w:rsidR="00896967" w:rsidTr="00444B66">
        <w:tc>
          <w:tcPr>
            <w:tcW w:w="526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lang w:eastAsia="zh-CN"/>
              </w:rPr>
            </w:pPr>
            <w:r>
              <w:rPr>
                <w:rFonts w:eastAsia="SimSun" w:hint="eastAsia"/>
                <w:lang w:eastAsia="zh-CN"/>
              </w:rPr>
              <w:t>现金和现金等价物</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135</w:t>
            </w:r>
            <w:r>
              <w:rPr>
                <w:rFonts w:cs="Arial"/>
                <w:color w:val="000000"/>
                <w:sz w:val="22"/>
                <w:szCs w:val="22"/>
                <w:lang w:val="en-US" w:eastAsia="zh-CN"/>
              </w:rPr>
              <w:t>,</w:t>
            </w:r>
            <w:r w:rsidRPr="00930754">
              <w:rPr>
                <w:rFonts w:cs="Arial"/>
                <w:color w:val="000000"/>
                <w:sz w:val="22"/>
                <w:szCs w:val="22"/>
                <w:lang w:val="en-US" w:eastAsia="zh-CN"/>
              </w:rPr>
              <w:t>297</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108</w:t>
            </w:r>
            <w:r>
              <w:rPr>
                <w:rFonts w:cs="Arial"/>
                <w:color w:val="000000"/>
                <w:sz w:val="22"/>
                <w:szCs w:val="22"/>
                <w:lang w:val="en-US" w:eastAsia="zh-CN"/>
              </w:rPr>
              <w:t>,</w:t>
            </w:r>
            <w:r w:rsidRPr="00930754">
              <w:rPr>
                <w:rFonts w:cs="Arial"/>
                <w:color w:val="000000"/>
                <w:sz w:val="22"/>
                <w:szCs w:val="22"/>
                <w:lang w:val="en-US" w:eastAsia="zh-CN"/>
              </w:rPr>
              <w:t>434</w:t>
            </w:r>
          </w:p>
        </w:tc>
        <w:tc>
          <w:tcPr>
            <w:tcW w:w="1150"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135</w:t>
            </w:r>
            <w:r>
              <w:rPr>
                <w:rFonts w:cs="Arial"/>
                <w:color w:val="000000"/>
                <w:sz w:val="22"/>
                <w:szCs w:val="22"/>
                <w:lang w:val="en-US" w:eastAsia="zh-CN"/>
              </w:rPr>
              <w:t>,</w:t>
            </w:r>
            <w:r w:rsidRPr="00930754">
              <w:rPr>
                <w:rFonts w:cs="Arial"/>
                <w:color w:val="000000"/>
                <w:sz w:val="22"/>
                <w:szCs w:val="22"/>
                <w:lang w:val="en-US" w:eastAsia="zh-CN"/>
              </w:rPr>
              <w:t>297</w:t>
            </w:r>
          </w:p>
        </w:tc>
        <w:tc>
          <w:tcPr>
            <w:tcW w:w="1151"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108</w:t>
            </w:r>
            <w:r>
              <w:rPr>
                <w:rFonts w:cs="Arial"/>
                <w:color w:val="000000"/>
                <w:sz w:val="22"/>
                <w:szCs w:val="22"/>
                <w:lang w:val="en-US" w:eastAsia="zh-CN"/>
              </w:rPr>
              <w:t>,</w:t>
            </w:r>
            <w:r w:rsidRPr="00930754">
              <w:rPr>
                <w:rFonts w:cs="Arial"/>
                <w:color w:val="000000"/>
                <w:sz w:val="22"/>
                <w:szCs w:val="22"/>
                <w:lang w:val="en-US" w:eastAsia="zh-CN"/>
              </w:rPr>
              <w:t>434</w:t>
            </w:r>
          </w:p>
        </w:tc>
      </w:tr>
      <w:tr w:rsidR="00896967" w:rsidTr="00444B66">
        <w:tc>
          <w:tcPr>
            <w:tcW w:w="526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lang w:eastAsia="zh-CN"/>
              </w:rPr>
            </w:pPr>
            <w:r>
              <w:rPr>
                <w:rFonts w:eastAsia="SimSun" w:hint="eastAsia"/>
                <w:lang w:eastAsia="zh-CN"/>
              </w:rPr>
              <w:t>按公允价值通过盈余</w:t>
            </w:r>
            <w:r>
              <w:rPr>
                <w:lang w:eastAsia="zh-CN"/>
              </w:rPr>
              <w:t>/</w:t>
            </w:r>
            <w:r>
              <w:rPr>
                <w:rFonts w:eastAsia="SimSun" w:hint="eastAsia"/>
                <w:lang w:eastAsia="zh-CN"/>
              </w:rPr>
              <w:t>赤字记账的金融工具</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31</w:t>
            </w:r>
            <w:r>
              <w:rPr>
                <w:rFonts w:cs="Arial"/>
                <w:color w:val="000000"/>
                <w:sz w:val="22"/>
                <w:szCs w:val="22"/>
                <w:lang w:val="en-US" w:eastAsia="zh-CN"/>
              </w:rPr>
              <w:t>,</w:t>
            </w:r>
            <w:r w:rsidRPr="00930754">
              <w:rPr>
                <w:rFonts w:cs="Arial"/>
                <w:color w:val="000000"/>
                <w:sz w:val="22"/>
                <w:szCs w:val="22"/>
                <w:lang w:val="en-US" w:eastAsia="zh-CN"/>
              </w:rPr>
              <w:t>363</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64</w:t>
            </w:r>
            <w:r>
              <w:rPr>
                <w:rFonts w:cs="Arial"/>
                <w:color w:val="000000"/>
                <w:sz w:val="22"/>
                <w:szCs w:val="22"/>
                <w:lang w:val="en-US" w:eastAsia="zh-CN"/>
              </w:rPr>
              <w:t>,</w:t>
            </w:r>
            <w:r w:rsidRPr="00930754">
              <w:rPr>
                <w:rFonts w:cs="Arial"/>
                <w:color w:val="000000"/>
                <w:sz w:val="22"/>
                <w:szCs w:val="22"/>
                <w:lang w:val="en-US" w:eastAsia="zh-CN"/>
              </w:rPr>
              <w:t>980</w:t>
            </w:r>
          </w:p>
        </w:tc>
        <w:tc>
          <w:tcPr>
            <w:tcW w:w="1150"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31</w:t>
            </w:r>
            <w:r>
              <w:rPr>
                <w:rFonts w:cs="Arial"/>
                <w:color w:val="000000"/>
                <w:sz w:val="22"/>
                <w:szCs w:val="22"/>
                <w:lang w:val="en-US" w:eastAsia="zh-CN"/>
              </w:rPr>
              <w:t>,</w:t>
            </w:r>
            <w:r w:rsidRPr="00930754">
              <w:rPr>
                <w:rFonts w:cs="Arial"/>
                <w:color w:val="000000"/>
                <w:sz w:val="22"/>
                <w:szCs w:val="22"/>
                <w:lang w:val="en-US" w:eastAsia="zh-CN"/>
              </w:rPr>
              <w:t>363</w:t>
            </w:r>
          </w:p>
        </w:tc>
        <w:tc>
          <w:tcPr>
            <w:tcW w:w="1151"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64</w:t>
            </w:r>
            <w:r>
              <w:rPr>
                <w:rFonts w:cs="Arial"/>
                <w:color w:val="000000"/>
                <w:sz w:val="22"/>
                <w:szCs w:val="22"/>
                <w:lang w:val="en-US" w:eastAsia="zh-CN"/>
              </w:rPr>
              <w:t>,</w:t>
            </w:r>
            <w:r w:rsidRPr="00930754">
              <w:rPr>
                <w:rFonts w:cs="Arial"/>
                <w:color w:val="000000"/>
                <w:sz w:val="22"/>
                <w:szCs w:val="22"/>
                <w:lang w:val="en-US" w:eastAsia="zh-CN"/>
              </w:rPr>
              <w:t>980</w:t>
            </w:r>
          </w:p>
        </w:tc>
      </w:tr>
      <w:tr w:rsidR="00896967" w:rsidTr="00444B66">
        <w:tc>
          <w:tcPr>
            <w:tcW w:w="526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lang w:eastAsia="zh-CN"/>
              </w:rPr>
            </w:pPr>
            <w:r>
              <w:rPr>
                <w:rFonts w:eastAsia="SimSun" w:hint="eastAsia"/>
                <w:lang w:eastAsia="zh-CN"/>
              </w:rPr>
              <w:t>兑换交易应收账款</w:t>
            </w:r>
            <w:r>
              <w:rPr>
                <w:lang w:eastAsia="zh-CN"/>
              </w:rPr>
              <w:t xml:space="preserve"> </w:t>
            </w:r>
            <w:r w:rsidRPr="00B36C6B">
              <w:rPr>
                <w:lang w:eastAsia="zh-CN"/>
              </w:rPr>
              <w:t>–</w:t>
            </w:r>
            <w:r>
              <w:rPr>
                <w:lang w:eastAsia="zh-CN"/>
              </w:rPr>
              <w:t xml:space="preserve"> </w:t>
            </w:r>
            <w:r>
              <w:rPr>
                <w:rFonts w:eastAsia="SimSun" w:hint="eastAsia"/>
                <w:lang w:eastAsia="zh-CN"/>
              </w:rPr>
              <w:t>活期</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8</w:t>
            </w:r>
            <w:r>
              <w:rPr>
                <w:rFonts w:cs="Arial"/>
                <w:color w:val="000000"/>
                <w:sz w:val="22"/>
                <w:szCs w:val="22"/>
                <w:lang w:val="en-US" w:eastAsia="zh-CN"/>
              </w:rPr>
              <w:t>,</w:t>
            </w:r>
            <w:r w:rsidRPr="00930754">
              <w:rPr>
                <w:rFonts w:cs="Arial"/>
                <w:color w:val="000000"/>
                <w:sz w:val="22"/>
                <w:szCs w:val="22"/>
                <w:lang w:val="en-US" w:eastAsia="zh-CN"/>
              </w:rPr>
              <w:t>934</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9</w:t>
            </w:r>
            <w:r>
              <w:rPr>
                <w:rFonts w:cs="Arial"/>
                <w:color w:val="000000"/>
                <w:sz w:val="22"/>
                <w:szCs w:val="22"/>
                <w:lang w:val="en-US" w:eastAsia="zh-CN"/>
              </w:rPr>
              <w:t>,</w:t>
            </w:r>
            <w:r w:rsidRPr="00930754">
              <w:rPr>
                <w:rFonts w:cs="Arial"/>
                <w:color w:val="000000"/>
                <w:sz w:val="22"/>
                <w:szCs w:val="22"/>
                <w:lang w:val="en-US" w:eastAsia="zh-CN"/>
              </w:rPr>
              <w:t>033</w:t>
            </w:r>
          </w:p>
        </w:tc>
        <w:tc>
          <w:tcPr>
            <w:tcW w:w="1150"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8</w:t>
            </w:r>
            <w:r>
              <w:rPr>
                <w:rFonts w:cs="Arial"/>
                <w:color w:val="000000"/>
                <w:sz w:val="22"/>
                <w:szCs w:val="22"/>
                <w:lang w:val="en-US" w:eastAsia="zh-CN"/>
              </w:rPr>
              <w:t>,</w:t>
            </w:r>
            <w:r w:rsidRPr="00930754">
              <w:rPr>
                <w:rFonts w:cs="Arial"/>
                <w:color w:val="000000"/>
                <w:sz w:val="22"/>
                <w:szCs w:val="22"/>
                <w:lang w:val="en-US" w:eastAsia="zh-CN"/>
              </w:rPr>
              <w:t>934</w:t>
            </w:r>
          </w:p>
        </w:tc>
        <w:tc>
          <w:tcPr>
            <w:tcW w:w="1151"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9</w:t>
            </w:r>
            <w:r>
              <w:rPr>
                <w:rFonts w:cs="Arial"/>
                <w:color w:val="000000"/>
                <w:sz w:val="22"/>
                <w:szCs w:val="22"/>
                <w:lang w:val="en-US" w:eastAsia="zh-CN"/>
              </w:rPr>
              <w:t>,</w:t>
            </w:r>
            <w:r w:rsidRPr="00930754">
              <w:rPr>
                <w:rFonts w:cs="Arial"/>
                <w:color w:val="000000"/>
                <w:sz w:val="22"/>
                <w:szCs w:val="22"/>
                <w:lang w:val="en-US" w:eastAsia="zh-CN"/>
              </w:rPr>
              <w:t>033</w:t>
            </w:r>
          </w:p>
        </w:tc>
      </w:tr>
      <w:tr w:rsidR="00896967" w:rsidTr="00444B66">
        <w:tc>
          <w:tcPr>
            <w:tcW w:w="526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lang w:eastAsia="zh-CN"/>
              </w:rPr>
            </w:pPr>
            <w:r>
              <w:rPr>
                <w:rFonts w:eastAsia="SimSun" w:hint="eastAsia"/>
                <w:lang w:eastAsia="zh-CN"/>
              </w:rPr>
              <w:t>非兑换交易应收账款</w:t>
            </w:r>
            <w:r>
              <w:rPr>
                <w:lang w:eastAsia="zh-CN"/>
              </w:rPr>
              <w:t xml:space="preserve"> </w:t>
            </w:r>
            <w:r w:rsidRPr="00B36C6B">
              <w:rPr>
                <w:lang w:eastAsia="zh-CN"/>
              </w:rPr>
              <w:t>–</w:t>
            </w:r>
            <w:r>
              <w:rPr>
                <w:lang w:eastAsia="zh-CN"/>
              </w:rPr>
              <w:t xml:space="preserve"> </w:t>
            </w:r>
            <w:r>
              <w:rPr>
                <w:rFonts w:eastAsia="SimSun" w:hint="eastAsia"/>
                <w:lang w:eastAsia="zh-CN"/>
              </w:rPr>
              <w:t>活期</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88</w:t>
            </w:r>
            <w:r>
              <w:rPr>
                <w:rFonts w:cs="Arial"/>
                <w:color w:val="000000"/>
                <w:sz w:val="22"/>
                <w:szCs w:val="22"/>
                <w:lang w:val="en-US" w:eastAsia="zh-CN"/>
              </w:rPr>
              <w:t>,</w:t>
            </w:r>
            <w:r w:rsidRPr="00930754">
              <w:rPr>
                <w:rFonts w:cs="Arial"/>
                <w:color w:val="000000"/>
                <w:sz w:val="22"/>
                <w:szCs w:val="22"/>
                <w:lang w:val="en-US" w:eastAsia="zh-CN"/>
              </w:rPr>
              <w:t>139</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76</w:t>
            </w:r>
            <w:r>
              <w:rPr>
                <w:rFonts w:cs="Arial"/>
                <w:color w:val="000000"/>
                <w:sz w:val="22"/>
                <w:szCs w:val="22"/>
                <w:lang w:val="en-US" w:eastAsia="zh-CN"/>
              </w:rPr>
              <w:t>,</w:t>
            </w:r>
            <w:r w:rsidRPr="00930754">
              <w:rPr>
                <w:rFonts w:cs="Arial"/>
                <w:color w:val="000000"/>
                <w:sz w:val="22"/>
                <w:szCs w:val="22"/>
                <w:lang w:val="en-US" w:eastAsia="zh-CN"/>
              </w:rPr>
              <w:t>469</w:t>
            </w:r>
          </w:p>
        </w:tc>
        <w:tc>
          <w:tcPr>
            <w:tcW w:w="1150"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88</w:t>
            </w:r>
            <w:r>
              <w:rPr>
                <w:rFonts w:cs="Arial"/>
                <w:color w:val="000000"/>
                <w:sz w:val="22"/>
                <w:szCs w:val="22"/>
                <w:lang w:val="en-US" w:eastAsia="zh-CN"/>
              </w:rPr>
              <w:t>,</w:t>
            </w:r>
            <w:r w:rsidRPr="00930754">
              <w:rPr>
                <w:rFonts w:cs="Arial"/>
                <w:color w:val="000000"/>
                <w:sz w:val="22"/>
                <w:szCs w:val="22"/>
                <w:lang w:val="en-US" w:eastAsia="zh-CN"/>
              </w:rPr>
              <w:t>139</w:t>
            </w:r>
          </w:p>
        </w:tc>
        <w:tc>
          <w:tcPr>
            <w:tcW w:w="1151"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76</w:t>
            </w:r>
            <w:r>
              <w:rPr>
                <w:rFonts w:cs="Arial"/>
                <w:color w:val="000000"/>
                <w:sz w:val="22"/>
                <w:szCs w:val="22"/>
                <w:lang w:val="en-US" w:eastAsia="zh-CN"/>
              </w:rPr>
              <w:t>,</w:t>
            </w:r>
            <w:r w:rsidRPr="00930754">
              <w:rPr>
                <w:rFonts w:cs="Arial"/>
                <w:color w:val="000000"/>
                <w:sz w:val="22"/>
                <w:szCs w:val="22"/>
                <w:lang w:val="en-US" w:eastAsia="zh-CN"/>
              </w:rPr>
              <w:t>469</w:t>
            </w:r>
          </w:p>
        </w:tc>
      </w:tr>
    </w:tbl>
    <w:p w:rsidR="00896967" w:rsidRDefault="00896967" w:rsidP="00896967">
      <w:pPr>
        <w:spacing w:before="240" w:after="120"/>
      </w:pPr>
    </w:p>
    <w:tbl>
      <w:tblPr>
        <w:tblStyle w:val="TableGrid"/>
        <w:tblW w:w="0" w:type="auto"/>
        <w:tblLook w:val="04A0" w:firstRow="1" w:lastRow="0" w:firstColumn="1" w:lastColumn="0" w:noHBand="0" w:noVBand="1"/>
      </w:tblPr>
      <w:tblGrid>
        <w:gridCol w:w="5264"/>
        <w:gridCol w:w="1032"/>
        <w:gridCol w:w="1032"/>
        <w:gridCol w:w="1150"/>
        <w:gridCol w:w="1151"/>
      </w:tblGrid>
      <w:tr w:rsidR="00896967" w:rsidTr="00444B66">
        <w:tc>
          <w:tcPr>
            <w:tcW w:w="526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eastAsia="SimSun"/>
              </w:rPr>
            </w:pPr>
            <w:r>
              <w:rPr>
                <w:rFonts w:eastAsia="SimSun" w:hint="eastAsia"/>
              </w:rPr>
              <w:t>单位：千瑞郎</w:t>
            </w:r>
          </w:p>
        </w:tc>
        <w:tc>
          <w:tcPr>
            <w:tcW w:w="2064" w:type="dxa"/>
            <w:gridSpan w:val="2"/>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eastAsia="SimSun"/>
              </w:rPr>
            </w:pPr>
            <w:r>
              <w:rPr>
                <w:rFonts w:eastAsia="SimSun" w:hint="eastAsia"/>
              </w:rPr>
              <w:t>账面金额</w:t>
            </w:r>
          </w:p>
        </w:tc>
        <w:tc>
          <w:tcPr>
            <w:tcW w:w="2301" w:type="dxa"/>
            <w:gridSpan w:val="2"/>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eastAsia="SimSun"/>
              </w:rPr>
            </w:pPr>
            <w:r>
              <w:rPr>
                <w:rFonts w:eastAsia="SimSun" w:hint="eastAsia"/>
              </w:rPr>
              <w:t>公允价值</w:t>
            </w:r>
          </w:p>
        </w:tc>
      </w:tr>
      <w:tr w:rsidR="00896967" w:rsidTr="00444B66">
        <w:tc>
          <w:tcPr>
            <w:tcW w:w="526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rFonts w:eastAsia="SimSun"/>
              </w:rPr>
            </w:pPr>
            <w:r>
              <w:rPr>
                <w:rFonts w:eastAsia="SimSun" w:cs="Microsoft YaHei" w:hint="eastAsia"/>
              </w:rPr>
              <w:t>金融负债</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2017</w:t>
            </w:r>
            <w:r>
              <w:rPr>
                <w:rFonts w:eastAsiaTheme="minorEastAsia" w:cs="Arial" w:hint="eastAsia"/>
                <w:b/>
                <w:bCs/>
                <w:sz w:val="22"/>
                <w:szCs w:val="22"/>
                <w:lang w:val="en-US" w:eastAsia="zh-CN"/>
              </w:rPr>
              <w:t>年</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2016</w:t>
            </w:r>
            <w:r>
              <w:rPr>
                <w:rFonts w:eastAsiaTheme="minorEastAsia" w:cs="Arial" w:hint="eastAsia"/>
                <w:b/>
                <w:bCs/>
                <w:sz w:val="22"/>
                <w:szCs w:val="22"/>
                <w:lang w:val="en-US" w:eastAsia="zh-CN"/>
              </w:rPr>
              <w:t>年</w:t>
            </w:r>
          </w:p>
        </w:tc>
        <w:tc>
          <w:tcPr>
            <w:tcW w:w="1150"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2017</w:t>
            </w:r>
            <w:r>
              <w:rPr>
                <w:rFonts w:eastAsiaTheme="minorEastAsia" w:cs="Arial" w:hint="eastAsia"/>
                <w:b/>
                <w:bCs/>
                <w:sz w:val="22"/>
                <w:szCs w:val="22"/>
                <w:lang w:val="en-US" w:eastAsia="zh-CN"/>
              </w:rPr>
              <w:t>年</w:t>
            </w:r>
          </w:p>
        </w:tc>
        <w:tc>
          <w:tcPr>
            <w:tcW w:w="1151"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2016</w:t>
            </w:r>
            <w:r>
              <w:rPr>
                <w:rFonts w:eastAsiaTheme="minorEastAsia" w:cs="Arial" w:hint="eastAsia"/>
                <w:b/>
                <w:bCs/>
                <w:sz w:val="22"/>
                <w:szCs w:val="22"/>
                <w:lang w:val="en-US" w:eastAsia="zh-CN"/>
              </w:rPr>
              <w:t>年</w:t>
            </w:r>
          </w:p>
        </w:tc>
      </w:tr>
      <w:tr w:rsidR="00896967" w:rsidTr="00444B66">
        <w:tc>
          <w:tcPr>
            <w:tcW w:w="526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rFonts w:eastAsia="SimSun"/>
              </w:rPr>
            </w:pPr>
            <w:r>
              <w:rPr>
                <w:rFonts w:eastAsia="SimSun" w:cs="Microsoft YaHei" w:hint="eastAsia"/>
              </w:rPr>
              <w:t>借款</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43</w:t>
            </w:r>
            <w:r>
              <w:rPr>
                <w:rFonts w:cs="Arial"/>
                <w:color w:val="000000"/>
                <w:sz w:val="22"/>
                <w:szCs w:val="22"/>
                <w:lang w:val="en-US" w:eastAsia="zh-CN"/>
              </w:rPr>
              <w:t>,</w:t>
            </w:r>
            <w:r w:rsidRPr="00930754">
              <w:rPr>
                <w:rFonts w:cs="Arial"/>
                <w:color w:val="000000"/>
                <w:sz w:val="22"/>
                <w:szCs w:val="22"/>
                <w:lang w:val="en-US" w:eastAsia="zh-CN"/>
              </w:rPr>
              <w:t>019</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43</w:t>
            </w:r>
            <w:r>
              <w:rPr>
                <w:rFonts w:cs="Arial"/>
                <w:color w:val="000000"/>
                <w:sz w:val="22"/>
                <w:szCs w:val="22"/>
                <w:lang w:val="en-US" w:eastAsia="zh-CN"/>
              </w:rPr>
              <w:t>,</w:t>
            </w:r>
            <w:r w:rsidRPr="00930754">
              <w:rPr>
                <w:rFonts w:cs="Arial"/>
                <w:color w:val="000000"/>
                <w:sz w:val="22"/>
                <w:szCs w:val="22"/>
                <w:lang w:val="en-US" w:eastAsia="zh-CN"/>
              </w:rPr>
              <w:t>792</w:t>
            </w:r>
          </w:p>
        </w:tc>
        <w:tc>
          <w:tcPr>
            <w:tcW w:w="1150"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43</w:t>
            </w:r>
            <w:r>
              <w:rPr>
                <w:rFonts w:cs="Arial"/>
                <w:color w:val="000000"/>
                <w:sz w:val="22"/>
                <w:szCs w:val="22"/>
                <w:lang w:val="en-US" w:eastAsia="zh-CN"/>
              </w:rPr>
              <w:t>,</w:t>
            </w:r>
            <w:r w:rsidRPr="00930754">
              <w:rPr>
                <w:rFonts w:cs="Arial"/>
                <w:color w:val="000000"/>
                <w:sz w:val="22"/>
                <w:szCs w:val="22"/>
                <w:lang w:val="en-US" w:eastAsia="zh-CN"/>
              </w:rPr>
              <w:t>019</w:t>
            </w:r>
          </w:p>
        </w:tc>
        <w:tc>
          <w:tcPr>
            <w:tcW w:w="1151"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43</w:t>
            </w:r>
            <w:r>
              <w:rPr>
                <w:rFonts w:cs="Arial"/>
                <w:color w:val="000000"/>
                <w:sz w:val="22"/>
                <w:szCs w:val="22"/>
                <w:lang w:val="en-US" w:eastAsia="zh-CN"/>
              </w:rPr>
              <w:t>,</w:t>
            </w:r>
            <w:r w:rsidRPr="00930754">
              <w:rPr>
                <w:rFonts w:cs="Arial"/>
                <w:color w:val="000000"/>
                <w:sz w:val="22"/>
                <w:szCs w:val="22"/>
                <w:lang w:val="en-US" w:eastAsia="zh-CN"/>
              </w:rPr>
              <w:t>792</w:t>
            </w:r>
          </w:p>
        </w:tc>
      </w:tr>
      <w:tr w:rsidR="00896967" w:rsidTr="00444B66">
        <w:tc>
          <w:tcPr>
            <w:tcW w:w="526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rFonts w:eastAsia="SimSun"/>
              </w:rPr>
            </w:pPr>
            <w:r>
              <w:rPr>
                <w:rFonts w:eastAsia="SimSun" w:cs="Microsoft YaHei" w:hint="eastAsia"/>
              </w:rPr>
              <w:t>兑换交易应付账款</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5</w:t>
            </w:r>
            <w:r>
              <w:rPr>
                <w:rFonts w:cs="Arial"/>
                <w:color w:val="000000"/>
                <w:sz w:val="22"/>
                <w:szCs w:val="22"/>
                <w:lang w:val="en-US" w:eastAsia="zh-CN"/>
              </w:rPr>
              <w:t>,</w:t>
            </w:r>
            <w:r w:rsidRPr="00930754">
              <w:rPr>
                <w:rFonts w:cs="Arial"/>
                <w:color w:val="000000"/>
                <w:sz w:val="22"/>
                <w:szCs w:val="22"/>
                <w:lang w:val="en-US" w:eastAsia="zh-CN"/>
              </w:rPr>
              <w:t>103</w:t>
            </w:r>
          </w:p>
        </w:tc>
        <w:tc>
          <w:tcPr>
            <w:tcW w:w="1032"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5</w:t>
            </w:r>
            <w:r>
              <w:rPr>
                <w:rFonts w:cs="Arial"/>
                <w:color w:val="000000"/>
                <w:sz w:val="22"/>
                <w:szCs w:val="22"/>
                <w:lang w:val="en-US" w:eastAsia="zh-CN"/>
              </w:rPr>
              <w:t>,</w:t>
            </w:r>
            <w:r w:rsidRPr="00930754">
              <w:rPr>
                <w:rFonts w:cs="Arial"/>
                <w:color w:val="000000"/>
                <w:sz w:val="22"/>
                <w:szCs w:val="22"/>
                <w:lang w:val="en-US" w:eastAsia="zh-CN"/>
              </w:rPr>
              <w:t>404</w:t>
            </w:r>
          </w:p>
        </w:tc>
        <w:tc>
          <w:tcPr>
            <w:tcW w:w="1150"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5</w:t>
            </w:r>
            <w:r>
              <w:rPr>
                <w:rFonts w:cs="Arial"/>
                <w:color w:val="000000"/>
                <w:sz w:val="22"/>
                <w:szCs w:val="22"/>
                <w:lang w:val="en-US" w:eastAsia="zh-CN"/>
              </w:rPr>
              <w:t>,</w:t>
            </w:r>
            <w:r w:rsidRPr="00930754">
              <w:rPr>
                <w:rFonts w:cs="Arial"/>
                <w:color w:val="000000"/>
                <w:sz w:val="22"/>
                <w:szCs w:val="22"/>
                <w:lang w:val="en-US" w:eastAsia="zh-CN"/>
              </w:rPr>
              <w:t>103</w:t>
            </w:r>
          </w:p>
        </w:tc>
        <w:tc>
          <w:tcPr>
            <w:tcW w:w="1151" w:type="dxa"/>
            <w:tcBorders>
              <w:top w:val="single" w:sz="4" w:space="0" w:color="auto"/>
              <w:left w:val="single" w:sz="4" w:space="0" w:color="auto"/>
              <w:bottom w:val="single" w:sz="4" w:space="0" w:color="auto"/>
              <w:right w:val="single" w:sz="4" w:space="0" w:color="auto"/>
            </w:tcBorders>
            <w:vAlign w:val="center"/>
            <w:hideMark/>
          </w:tcPr>
          <w:p w:rsidR="00896967" w:rsidRPr="00930754" w:rsidRDefault="00896967" w:rsidP="00444B66">
            <w:pPr>
              <w:overflowPunct/>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5</w:t>
            </w:r>
            <w:r>
              <w:rPr>
                <w:rFonts w:cs="Arial"/>
                <w:color w:val="000000"/>
                <w:sz w:val="22"/>
                <w:szCs w:val="22"/>
                <w:lang w:val="en-US" w:eastAsia="zh-CN"/>
              </w:rPr>
              <w:t>,</w:t>
            </w:r>
            <w:r w:rsidRPr="00930754">
              <w:rPr>
                <w:rFonts w:cs="Arial"/>
                <w:color w:val="000000"/>
                <w:sz w:val="22"/>
                <w:szCs w:val="22"/>
                <w:lang w:val="en-US" w:eastAsia="zh-CN"/>
              </w:rPr>
              <w:t>404</w:t>
            </w:r>
          </w:p>
        </w:tc>
      </w:tr>
    </w:tbl>
    <w:p w:rsidR="00896967" w:rsidRDefault="00896967" w:rsidP="00896967">
      <w:pPr>
        <w:spacing w:before="240"/>
        <w:ind w:firstLineChars="200" w:firstLine="480"/>
        <w:rPr>
          <w:lang w:val="en-US" w:eastAsia="zh-CN"/>
        </w:rPr>
      </w:pPr>
      <w:r>
        <w:rPr>
          <w:rFonts w:hint="eastAsia"/>
          <w:lang w:val="en-US" w:eastAsia="zh-CN"/>
        </w:rPr>
        <w:t>金融资产和债务的公允价值包含在各方之间愿意达成的可交换工具的当前交易金额中，而非强制销售或清算金额内。</w:t>
      </w:r>
    </w:p>
    <w:p w:rsidR="00896967" w:rsidRDefault="00896967" w:rsidP="00896967">
      <w:pPr>
        <w:ind w:firstLineChars="200" w:firstLine="480"/>
        <w:rPr>
          <w:lang w:val="en-US" w:eastAsia="zh-CN"/>
        </w:rPr>
      </w:pPr>
      <w:r>
        <w:rPr>
          <w:rFonts w:hint="eastAsia"/>
          <w:lang w:val="en-US" w:eastAsia="zh-CN"/>
        </w:rPr>
        <w:t>用来估计公允价值的</w:t>
      </w:r>
      <w:r>
        <w:rPr>
          <w:rFonts w:hint="eastAsia"/>
          <w:lang w:eastAsia="zh-CN"/>
        </w:rPr>
        <w:t>方法</w:t>
      </w:r>
      <w:r>
        <w:rPr>
          <w:rFonts w:hint="eastAsia"/>
          <w:lang w:val="en-US" w:eastAsia="zh-CN"/>
        </w:rPr>
        <w:t>和假设如下：</w:t>
      </w:r>
    </w:p>
    <w:p w:rsidR="00896967" w:rsidRDefault="00896967" w:rsidP="00896967">
      <w:pPr>
        <w:pStyle w:val="enumlev1"/>
        <w:rPr>
          <w:lang w:val="en-US" w:eastAsia="zh-CN"/>
        </w:rPr>
      </w:pPr>
      <w:r>
        <w:rPr>
          <w:lang w:val="en-US" w:eastAsia="zh-CN"/>
        </w:rPr>
        <w:t>–</w:t>
      </w:r>
      <w:r>
        <w:rPr>
          <w:lang w:val="en-US" w:eastAsia="zh-CN"/>
        </w:rPr>
        <w:tab/>
      </w:r>
      <w:r>
        <w:rPr>
          <w:rFonts w:hint="eastAsia"/>
          <w:lang w:val="en-US" w:eastAsia="zh-CN"/>
        </w:rPr>
        <w:t>现金和现金等价物、短期存款、兑换交易的应收账款、其他应收账款、兑换交易的应付账款和其他主要因为上述投资期限短造成的接近账面金额的应付款；</w:t>
      </w:r>
    </w:p>
    <w:p w:rsidR="00896967" w:rsidRDefault="00896967" w:rsidP="00896967">
      <w:pPr>
        <w:pStyle w:val="enumlev1"/>
        <w:rPr>
          <w:lang w:val="en-US" w:eastAsia="zh-CN"/>
        </w:rPr>
      </w:pPr>
      <w:r>
        <w:rPr>
          <w:lang w:val="en-US" w:eastAsia="zh-CN"/>
        </w:rPr>
        <w:t>–</w:t>
      </w:r>
      <w:r>
        <w:rPr>
          <w:lang w:val="en-US" w:eastAsia="zh-CN"/>
        </w:rPr>
        <w:tab/>
      </w:r>
      <w:r>
        <w:rPr>
          <w:rFonts w:hint="eastAsia"/>
          <w:lang w:val="en-US" w:eastAsia="zh-CN"/>
        </w:rPr>
        <w:t>按照说明</w:t>
      </w:r>
      <w:r>
        <w:rPr>
          <w:lang w:val="en-US" w:eastAsia="zh-CN"/>
        </w:rPr>
        <w:t>2</w:t>
      </w:r>
      <w:r>
        <w:rPr>
          <w:rFonts w:hint="eastAsia"/>
          <w:lang w:val="en-US" w:eastAsia="zh-CN"/>
        </w:rPr>
        <w:t>计价的短期和长期应收账款；</w:t>
      </w:r>
    </w:p>
    <w:p w:rsidR="00896967" w:rsidRDefault="00896967" w:rsidP="00896967">
      <w:pPr>
        <w:pStyle w:val="enumlev1"/>
        <w:rPr>
          <w:b/>
          <w:bCs/>
          <w:lang w:val="en-US" w:eastAsia="zh-CN"/>
        </w:rPr>
      </w:pPr>
      <w:r>
        <w:rPr>
          <w:lang w:val="en-US" w:eastAsia="zh-CN"/>
        </w:rPr>
        <w:t>–</w:t>
      </w:r>
      <w:r>
        <w:rPr>
          <w:lang w:val="en-US" w:eastAsia="zh-CN"/>
        </w:rPr>
        <w:tab/>
      </w:r>
      <w:r>
        <w:rPr>
          <w:rFonts w:hint="eastAsia"/>
          <w:lang w:val="en-US" w:eastAsia="zh-CN"/>
        </w:rPr>
        <w:t>按照说明</w:t>
      </w:r>
      <w:r>
        <w:rPr>
          <w:lang w:val="en-US" w:eastAsia="zh-CN"/>
        </w:rPr>
        <w:t>2</w:t>
      </w:r>
      <w:r>
        <w:rPr>
          <w:rFonts w:hint="eastAsia"/>
          <w:lang w:val="en-US" w:eastAsia="zh-CN"/>
        </w:rPr>
        <w:t>计价的借款；</w:t>
      </w:r>
    </w:p>
    <w:p w:rsidR="00896967" w:rsidRDefault="00896967" w:rsidP="00896967">
      <w:pPr>
        <w:pStyle w:val="Headingb"/>
        <w:autoSpaceDE w:val="0"/>
        <w:autoSpaceDN w:val="0"/>
        <w:rPr>
          <w:lang w:val="en-US" w:eastAsia="zh-CN"/>
        </w:rPr>
      </w:pPr>
      <w:r>
        <w:rPr>
          <w:rFonts w:hint="eastAsia"/>
          <w:lang w:val="en-US" w:eastAsia="zh-CN"/>
        </w:rPr>
        <w:t>公允价值的分层结构</w:t>
      </w:r>
    </w:p>
    <w:p w:rsidR="00896967" w:rsidRDefault="00896967" w:rsidP="00896967">
      <w:pPr>
        <w:ind w:firstLineChars="200" w:firstLine="480"/>
        <w:rPr>
          <w:lang w:val="en-US" w:eastAsia="zh-CN"/>
        </w:rPr>
      </w:pPr>
      <w:r>
        <w:rPr>
          <w:rFonts w:hint="eastAsia"/>
          <w:lang w:val="en-US" w:eastAsia="zh-CN"/>
        </w:rPr>
        <w:t>国际电联采用以下分层结构</w:t>
      </w:r>
      <w:r>
        <w:rPr>
          <w:rFonts w:hint="eastAsia"/>
          <w:lang w:eastAsia="zh-CN"/>
        </w:rPr>
        <w:t>决定</w:t>
      </w:r>
      <w:r>
        <w:rPr>
          <w:rFonts w:hint="eastAsia"/>
          <w:lang w:val="en-US" w:eastAsia="zh-CN"/>
        </w:rPr>
        <w:t>并披露采用估值技巧确定的金融工具的公允价值：</w:t>
      </w:r>
    </w:p>
    <w:p w:rsidR="00896967" w:rsidRDefault="00896967" w:rsidP="00896967">
      <w:pPr>
        <w:rPr>
          <w:lang w:val="en-US" w:eastAsia="zh-CN"/>
        </w:rPr>
      </w:pPr>
      <w:r>
        <w:rPr>
          <w:rFonts w:hint="eastAsia"/>
          <w:lang w:val="en-US" w:eastAsia="zh-CN"/>
        </w:rPr>
        <w:t>第</w:t>
      </w:r>
      <w:r>
        <w:rPr>
          <w:lang w:val="en-US" w:eastAsia="zh-CN"/>
        </w:rPr>
        <w:t>1</w:t>
      </w:r>
      <w:r>
        <w:rPr>
          <w:rFonts w:hint="eastAsia"/>
          <w:lang w:val="en-US" w:eastAsia="zh-CN"/>
        </w:rPr>
        <w:t>级：相同资产和负债的实际市场报价；</w:t>
      </w:r>
    </w:p>
    <w:p w:rsidR="00896967" w:rsidRDefault="00896967" w:rsidP="00896967">
      <w:pPr>
        <w:rPr>
          <w:lang w:val="en-US" w:eastAsia="zh-CN"/>
        </w:rPr>
      </w:pPr>
      <w:r>
        <w:rPr>
          <w:rFonts w:hint="eastAsia"/>
          <w:lang w:val="en-US" w:eastAsia="zh-CN"/>
        </w:rPr>
        <w:t>第</w:t>
      </w:r>
      <w:r>
        <w:rPr>
          <w:lang w:val="en-US" w:eastAsia="zh-CN"/>
        </w:rPr>
        <w:t>2</w:t>
      </w:r>
      <w:r>
        <w:rPr>
          <w:rFonts w:hint="eastAsia"/>
          <w:lang w:val="en-US" w:eastAsia="zh-CN"/>
        </w:rPr>
        <w:t>级：可直接或间接从资产或负债中看到的包含在第</w:t>
      </w:r>
      <w:r>
        <w:rPr>
          <w:lang w:val="en-US" w:eastAsia="zh-CN"/>
        </w:rPr>
        <w:t>1</w:t>
      </w:r>
      <w:r>
        <w:rPr>
          <w:rFonts w:hint="eastAsia"/>
          <w:lang w:val="en-US" w:eastAsia="zh-CN"/>
        </w:rPr>
        <w:t>级报价以外的输入；</w:t>
      </w:r>
    </w:p>
    <w:p w:rsidR="00896967" w:rsidRDefault="00896967" w:rsidP="00896967">
      <w:pPr>
        <w:rPr>
          <w:lang w:val="en-US" w:eastAsia="zh-CN"/>
        </w:rPr>
      </w:pPr>
      <w:r>
        <w:rPr>
          <w:rFonts w:hint="eastAsia"/>
          <w:lang w:val="en-US" w:eastAsia="zh-CN"/>
        </w:rPr>
        <w:t>第</w:t>
      </w:r>
      <w:r>
        <w:rPr>
          <w:lang w:val="en-US" w:eastAsia="zh-CN"/>
        </w:rPr>
        <w:t>3</w:t>
      </w:r>
      <w:r>
        <w:rPr>
          <w:rFonts w:hint="eastAsia"/>
          <w:lang w:val="en-US" w:eastAsia="zh-CN"/>
        </w:rPr>
        <w:t>级：使用输入的技巧，对记录的公允价值具有重大影响，不以观察到的市场数据为依据；</w:t>
      </w:r>
      <w:bookmarkEnd w:id="162"/>
      <w:bookmarkEnd w:id="163"/>
    </w:p>
    <w:p w:rsidR="00896967" w:rsidRDefault="00896967" w:rsidP="00896967">
      <w:pPr>
        <w:ind w:firstLineChars="200" w:firstLine="480"/>
        <w:rPr>
          <w:lang w:val="en-US" w:eastAsia="zh-CN"/>
        </w:rPr>
      </w:pPr>
      <w:r>
        <w:rPr>
          <w:rFonts w:hint="eastAsia"/>
          <w:lang w:val="en-US" w:eastAsia="zh-CN"/>
        </w:rPr>
        <w:t>截至</w:t>
      </w:r>
      <w:r>
        <w:rPr>
          <w:lang w:val="en-US" w:eastAsia="zh-CN"/>
        </w:rPr>
        <w:t>2017</w:t>
      </w:r>
      <w:r>
        <w:rPr>
          <w:rFonts w:hint="eastAsia"/>
          <w:lang w:val="en-US" w:eastAsia="zh-CN"/>
        </w:rPr>
        <w:t>年</w:t>
      </w:r>
      <w:r>
        <w:rPr>
          <w:lang w:val="en-US" w:eastAsia="zh-CN"/>
        </w:rPr>
        <w:t>12</w:t>
      </w:r>
      <w:r>
        <w:rPr>
          <w:rFonts w:hint="eastAsia"/>
          <w:lang w:val="en-US" w:eastAsia="zh-CN"/>
        </w:rPr>
        <w:t>月</w:t>
      </w:r>
      <w:r>
        <w:rPr>
          <w:lang w:val="en-US" w:eastAsia="zh-CN"/>
        </w:rPr>
        <w:t>31</w:t>
      </w:r>
      <w:r>
        <w:rPr>
          <w:rFonts w:hint="eastAsia"/>
          <w:lang w:val="en-US" w:eastAsia="zh-CN"/>
        </w:rPr>
        <w:t>日，财务</w:t>
      </w:r>
      <w:r>
        <w:rPr>
          <w:rFonts w:hint="eastAsia"/>
          <w:lang w:eastAsia="zh-CN"/>
        </w:rPr>
        <w:t>状况</w:t>
      </w:r>
      <w:r>
        <w:rPr>
          <w:rFonts w:hint="eastAsia"/>
          <w:lang w:val="en-US" w:eastAsia="zh-CN"/>
        </w:rPr>
        <w:t>报表中的所有投资都是银行存款和短期银行投资，均以其公允价值计价。</w:t>
      </w:r>
    </w:p>
    <w:p w:rsidR="00896967" w:rsidRDefault="00896967" w:rsidP="00896967">
      <w:pPr>
        <w:pStyle w:val="enumlev1"/>
        <w:rPr>
          <w:lang w:val="en-US" w:eastAsia="zh-CN"/>
        </w:rPr>
      </w:pPr>
      <w:r>
        <w:rPr>
          <w:lang w:val="en-US" w:eastAsia="zh-CN"/>
        </w:rPr>
        <w:t>a)</w:t>
      </w:r>
      <w:r>
        <w:rPr>
          <w:lang w:val="en-US" w:eastAsia="zh-CN"/>
        </w:rPr>
        <w:tab/>
      </w:r>
      <w:r>
        <w:rPr>
          <w:rFonts w:hint="eastAsia"/>
          <w:lang w:val="en-US" w:eastAsia="zh-CN"/>
        </w:rPr>
        <w:t>信用风险</w:t>
      </w:r>
    </w:p>
    <w:p w:rsidR="00896967" w:rsidRDefault="00896967" w:rsidP="00896967">
      <w:pPr>
        <w:pStyle w:val="enumlev1"/>
        <w:spacing w:after="120"/>
        <w:rPr>
          <w:lang w:val="en-US" w:eastAsia="zh-CN"/>
        </w:rPr>
      </w:pPr>
      <w:r>
        <w:rPr>
          <w:lang w:val="en-US" w:eastAsia="zh-CN"/>
        </w:rPr>
        <w:tab/>
      </w:r>
      <w:r>
        <w:rPr>
          <w:rFonts w:hint="eastAsia"/>
          <w:lang w:val="en-US" w:eastAsia="zh-CN"/>
        </w:rPr>
        <w:t>信用风险是当国际电联客户或金融工具合作方未履行其合同义务时对国际电联造成的财务损失风险，它主要源于投资、应收账款以及现金和现金等价物。金融资产的账面金额代表最大信用风险。截至</w:t>
      </w:r>
      <w:r>
        <w:rPr>
          <w:lang w:val="en-US" w:eastAsia="zh-CN"/>
        </w:rPr>
        <w:t>12</w:t>
      </w:r>
      <w:r>
        <w:rPr>
          <w:rFonts w:hint="eastAsia"/>
          <w:lang w:val="en-US" w:eastAsia="zh-CN"/>
        </w:rPr>
        <w:t>月</w:t>
      </w:r>
      <w:r>
        <w:rPr>
          <w:lang w:val="en-US" w:eastAsia="zh-CN"/>
        </w:rPr>
        <w:t>31</w:t>
      </w:r>
      <w:r>
        <w:rPr>
          <w:rFonts w:hint="eastAsia"/>
          <w:lang w:val="en-US" w:eastAsia="zh-CN"/>
        </w:rPr>
        <w:t>日的最大信用风险包括：</w:t>
      </w:r>
    </w:p>
    <w:p w:rsidR="00DC1DBB" w:rsidRDefault="00DC1DBB" w:rsidP="00896967">
      <w:pPr>
        <w:pStyle w:val="enumlev1"/>
        <w:spacing w:after="120"/>
        <w:rPr>
          <w:lang w:val="en-US" w:eastAsia="zh-CN"/>
        </w:rPr>
      </w:pPr>
    </w:p>
    <w:tbl>
      <w:tblPr>
        <w:tblStyle w:val="TableGrid"/>
        <w:tblW w:w="0" w:type="auto"/>
        <w:tblInd w:w="846" w:type="dxa"/>
        <w:tblLook w:val="04A0" w:firstRow="1" w:lastRow="0" w:firstColumn="1" w:lastColumn="0" w:noHBand="0" w:noVBand="1"/>
      </w:tblPr>
      <w:tblGrid>
        <w:gridCol w:w="4287"/>
        <w:gridCol w:w="2197"/>
        <w:gridCol w:w="2299"/>
      </w:tblGrid>
      <w:tr w:rsidR="00896967" w:rsidTr="00444B66">
        <w:tc>
          <w:tcPr>
            <w:tcW w:w="4287" w:type="dxa"/>
            <w:tcBorders>
              <w:top w:val="single" w:sz="4" w:space="0" w:color="auto"/>
              <w:left w:val="single" w:sz="4" w:space="0" w:color="auto"/>
              <w:bottom w:val="single" w:sz="4" w:space="0" w:color="auto"/>
              <w:right w:val="single" w:sz="4" w:space="0" w:color="auto"/>
            </w:tcBorders>
            <w:hideMark/>
          </w:tcPr>
          <w:p w:rsidR="00896967" w:rsidRDefault="00896967" w:rsidP="00DC1DBB">
            <w:pPr>
              <w:pStyle w:val="Tablehead"/>
              <w:rPr>
                <w:rFonts w:eastAsia="SimSun"/>
                <w:lang w:val="en-US" w:eastAsia="zh-CN"/>
              </w:rPr>
            </w:pPr>
            <w:r>
              <w:rPr>
                <w:rFonts w:eastAsia="SimSun" w:hint="eastAsia"/>
                <w:lang w:val="en-US" w:eastAsia="zh-CN"/>
              </w:rPr>
              <w:lastRenderedPageBreak/>
              <w:t>单位：千瑞郎</w:t>
            </w:r>
          </w:p>
        </w:tc>
        <w:tc>
          <w:tcPr>
            <w:tcW w:w="2197"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DC1DBB">
            <w:pPr>
              <w:pStyle w:val="Tablehead"/>
              <w:rPr>
                <w:rFonts w:eastAsia="SimSun"/>
                <w:lang w:val="en-US" w:eastAsia="zh-CN"/>
              </w:rPr>
            </w:pPr>
            <w:r>
              <w:rPr>
                <w:rFonts w:eastAsia="SimSun"/>
                <w:lang w:val="en-US" w:eastAsia="zh-CN"/>
              </w:rPr>
              <w:t>2017</w:t>
            </w:r>
            <w:r>
              <w:rPr>
                <w:rFonts w:eastAsia="SimSun" w:hint="eastAsia"/>
                <w:lang w:val="en-US" w:eastAsia="zh-CN"/>
              </w:rPr>
              <w:t>年</w:t>
            </w:r>
            <w:r>
              <w:rPr>
                <w:rFonts w:eastAsia="SimSun"/>
                <w:lang w:val="en-US" w:eastAsia="zh-CN"/>
              </w:rPr>
              <w:t>12</w:t>
            </w:r>
            <w:r>
              <w:rPr>
                <w:rFonts w:eastAsia="SimSun" w:hint="eastAsia"/>
                <w:lang w:val="en-US" w:eastAsia="zh-CN"/>
              </w:rPr>
              <w:t>月</w:t>
            </w:r>
            <w:r>
              <w:rPr>
                <w:rFonts w:eastAsia="SimSun"/>
                <w:lang w:val="en-US" w:eastAsia="zh-CN"/>
              </w:rPr>
              <w:t>31</w:t>
            </w:r>
            <w:r>
              <w:rPr>
                <w:rFonts w:eastAsia="SimSun" w:hint="eastAsia"/>
                <w:lang w:val="en-US" w:eastAsia="zh-CN"/>
              </w:rPr>
              <w:t>日</w:t>
            </w:r>
          </w:p>
        </w:tc>
        <w:tc>
          <w:tcPr>
            <w:tcW w:w="2299"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DC1DBB">
            <w:pPr>
              <w:pStyle w:val="Tablehead"/>
              <w:rPr>
                <w:rFonts w:eastAsia="SimSun"/>
                <w:lang w:val="en-US" w:eastAsia="zh-CN"/>
              </w:rPr>
            </w:pPr>
            <w:r>
              <w:rPr>
                <w:rFonts w:eastAsia="SimSun"/>
                <w:lang w:val="en-US" w:eastAsia="zh-CN"/>
              </w:rPr>
              <w:t>2016</w:t>
            </w:r>
            <w:r>
              <w:rPr>
                <w:rFonts w:eastAsia="SimSun" w:hint="eastAsia"/>
                <w:lang w:val="en-US" w:eastAsia="zh-CN"/>
              </w:rPr>
              <w:t>年</w:t>
            </w:r>
            <w:r>
              <w:rPr>
                <w:rFonts w:eastAsia="SimSun"/>
                <w:lang w:val="en-US" w:eastAsia="zh-CN"/>
              </w:rPr>
              <w:t>12</w:t>
            </w:r>
            <w:r>
              <w:rPr>
                <w:rFonts w:eastAsia="SimSun" w:hint="eastAsia"/>
                <w:lang w:val="en-US" w:eastAsia="zh-CN"/>
              </w:rPr>
              <w:t>月</w:t>
            </w:r>
            <w:r>
              <w:rPr>
                <w:rFonts w:eastAsia="SimSun"/>
                <w:lang w:val="en-US" w:eastAsia="zh-CN"/>
              </w:rPr>
              <w:t>31</w:t>
            </w:r>
            <w:r>
              <w:rPr>
                <w:rFonts w:eastAsia="SimSun" w:hint="eastAsia"/>
                <w:lang w:val="en-US" w:eastAsia="zh-CN"/>
              </w:rPr>
              <w:t>日</w:t>
            </w:r>
          </w:p>
        </w:tc>
      </w:tr>
      <w:tr w:rsidR="00896967" w:rsidTr="00444B66">
        <w:tc>
          <w:tcPr>
            <w:tcW w:w="4287"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rPr>
                <w:rFonts w:asciiTheme="minorEastAsia" w:eastAsiaTheme="minorEastAsia" w:hAnsiTheme="minorEastAsia"/>
                <w:szCs w:val="22"/>
              </w:rPr>
            </w:pPr>
            <w:r w:rsidRPr="00DC1DBB">
              <w:rPr>
                <w:rFonts w:asciiTheme="minorEastAsia" w:eastAsiaTheme="minorEastAsia" w:hAnsiTheme="minorEastAsia" w:cs="Microsoft YaHei" w:hint="eastAsia"/>
                <w:szCs w:val="22"/>
              </w:rPr>
              <w:t>投资</w:t>
            </w:r>
          </w:p>
        </w:tc>
        <w:tc>
          <w:tcPr>
            <w:tcW w:w="2197"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jc w:val="right"/>
              <w:rPr>
                <w:rFonts w:eastAsia="Calibri"/>
                <w:szCs w:val="22"/>
              </w:rPr>
            </w:pPr>
            <w:r w:rsidRPr="00DC1DBB">
              <w:rPr>
                <w:rFonts w:eastAsia="Calibri"/>
                <w:szCs w:val="22"/>
              </w:rPr>
              <w:t>31’363</w:t>
            </w:r>
          </w:p>
        </w:tc>
        <w:tc>
          <w:tcPr>
            <w:tcW w:w="2299"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jc w:val="right"/>
              <w:rPr>
                <w:rFonts w:eastAsia="Calibri"/>
                <w:szCs w:val="22"/>
              </w:rPr>
            </w:pPr>
            <w:r w:rsidRPr="00DC1DBB">
              <w:rPr>
                <w:rFonts w:eastAsia="Calibri"/>
                <w:szCs w:val="22"/>
              </w:rPr>
              <w:t>64’980</w:t>
            </w:r>
          </w:p>
        </w:tc>
      </w:tr>
      <w:tr w:rsidR="00896967" w:rsidTr="00444B66">
        <w:tc>
          <w:tcPr>
            <w:tcW w:w="4287"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rPr>
                <w:rFonts w:asciiTheme="minorEastAsia" w:eastAsiaTheme="minorEastAsia" w:hAnsiTheme="minorEastAsia"/>
                <w:szCs w:val="22"/>
              </w:rPr>
            </w:pPr>
            <w:r w:rsidRPr="00DC1DBB">
              <w:rPr>
                <w:rFonts w:asciiTheme="minorEastAsia" w:eastAsiaTheme="minorEastAsia" w:hAnsiTheme="minorEastAsia" w:cs="Microsoft YaHei" w:hint="eastAsia"/>
                <w:szCs w:val="22"/>
              </w:rPr>
              <w:t>应收账款</w:t>
            </w:r>
          </w:p>
        </w:tc>
        <w:tc>
          <w:tcPr>
            <w:tcW w:w="2197"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jc w:val="right"/>
              <w:rPr>
                <w:rFonts w:eastAsia="Calibri"/>
                <w:szCs w:val="22"/>
              </w:rPr>
            </w:pPr>
            <w:r w:rsidRPr="00DC1DBB">
              <w:rPr>
                <w:rFonts w:eastAsia="Calibri"/>
                <w:szCs w:val="22"/>
              </w:rPr>
              <w:t>104’575</w:t>
            </w:r>
          </w:p>
        </w:tc>
        <w:tc>
          <w:tcPr>
            <w:tcW w:w="2299"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jc w:val="right"/>
              <w:rPr>
                <w:rFonts w:eastAsia="Calibri"/>
                <w:szCs w:val="22"/>
              </w:rPr>
            </w:pPr>
            <w:r w:rsidRPr="00DC1DBB">
              <w:rPr>
                <w:rFonts w:eastAsia="Calibri"/>
                <w:szCs w:val="22"/>
              </w:rPr>
              <w:t>94’950</w:t>
            </w:r>
          </w:p>
        </w:tc>
      </w:tr>
      <w:tr w:rsidR="00896967" w:rsidTr="00444B66">
        <w:tc>
          <w:tcPr>
            <w:tcW w:w="4287"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rPr>
                <w:rFonts w:asciiTheme="minorEastAsia" w:eastAsiaTheme="minorEastAsia" w:hAnsiTheme="minorEastAsia"/>
                <w:szCs w:val="22"/>
              </w:rPr>
            </w:pPr>
            <w:r w:rsidRPr="00DC1DBB">
              <w:rPr>
                <w:rFonts w:asciiTheme="minorEastAsia" w:eastAsiaTheme="minorEastAsia" w:hAnsiTheme="minorEastAsia" w:cs="Microsoft YaHei" w:hint="eastAsia"/>
                <w:szCs w:val="22"/>
              </w:rPr>
              <w:t>现金和现金等价物</w:t>
            </w:r>
          </w:p>
        </w:tc>
        <w:tc>
          <w:tcPr>
            <w:tcW w:w="2197"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jc w:val="right"/>
              <w:rPr>
                <w:rFonts w:eastAsia="Calibri"/>
                <w:szCs w:val="22"/>
              </w:rPr>
            </w:pPr>
            <w:r w:rsidRPr="00DC1DBB">
              <w:rPr>
                <w:rFonts w:eastAsia="Calibri"/>
                <w:szCs w:val="22"/>
              </w:rPr>
              <w:t>135’297</w:t>
            </w:r>
          </w:p>
        </w:tc>
        <w:tc>
          <w:tcPr>
            <w:tcW w:w="2299"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jc w:val="right"/>
              <w:rPr>
                <w:rFonts w:eastAsia="Calibri"/>
                <w:szCs w:val="22"/>
              </w:rPr>
            </w:pPr>
            <w:r w:rsidRPr="00DC1DBB">
              <w:rPr>
                <w:rFonts w:eastAsia="Calibri"/>
                <w:szCs w:val="22"/>
              </w:rPr>
              <w:t>108’435</w:t>
            </w:r>
          </w:p>
        </w:tc>
      </w:tr>
      <w:tr w:rsidR="00896967" w:rsidTr="00444B66">
        <w:tc>
          <w:tcPr>
            <w:tcW w:w="4287"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rPr>
                <w:rFonts w:asciiTheme="minorEastAsia" w:eastAsiaTheme="minorEastAsia" w:hAnsiTheme="minorEastAsia"/>
                <w:szCs w:val="22"/>
              </w:rPr>
            </w:pPr>
            <w:r w:rsidRPr="00DC1DBB">
              <w:rPr>
                <w:rFonts w:asciiTheme="minorEastAsia" w:eastAsiaTheme="minorEastAsia" w:hAnsiTheme="minorEastAsia" w:cs="Microsoft YaHei" w:hint="eastAsia"/>
                <w:szCs w:val="22"/>
              </w:rPr>
              <w:t>最大信用风险</w:t>
            </w:r>
          </w:p>
        </w:tc>
        <w:tc>
          <w:tcPr>
            <w:tcW w:w="2197"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jc w:val="right"/>
              <w:rPr>
                <w:rFonts w:eastAsia="Calibri"/>
                <w:szCs w:val="22"/>
              </w:rPr>
            </w:pPr>
            <w:r w:rsidRPr="00DC1DBB">
              <w:rPr>
                <w:rFonts w:eastAsia="Calibri"/>
                <w:szCs w:val="22"/>
              </w:rPr>
              <w:t>271’235</w:t>
            </w:r>
          </w:p>
        </w:tc>
        <w:tc>
          <w:tcPr>
            <w:tcW w:w="2299"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spacing w:before="20" w:after="20"/>
              <w:jc w:val="right"/>
              <w:rPr>
                <w:rFonts w:eastAsia="Calibri"/>
                <w:szCs w:val="22"/>
              </w:rPr>
            </w:pPr>
            <w:r w:rsidRPr="00DC1DBB">
              <w:rPr>
                <w:rFonts w:eastAsia="Calibri"/>
                <w:szCs w:val="22"/>
              </w:rPr>
              <w:t>258’144</w:t>
            </w:r>
          </w:p>
        </w:tc>
      </w:tr>
    </w:tbl>
    <w:p w:rsidR="00896967" w:rsidRDefault="00896967" w:rsidP="00896967">
      <w:pPr>
        <w:pStyle w:val="enumlev1"/>
        <w:spacing w:before="120"/>
        <w:rPr>
          <w:lang w:val="en-US" w:eastAsia="zh-CN"/>
        </w:rPr>
      </w:pPr>
      <w:r>
        <w:rPr>
          <w:lang w:val="en-US"/>
        </w:rPr>
        <w:t>b)</w:t>
      </w:r>
      <w:r>
        <w:rPr>
          <w:lang w:val="en-US"/>
        </w:rPr>
        <w:tab/>
      </w:r>
      <w:r>
        <w:rPr>
          <w:rFonts w:hint="eastAsia"/>
          <w:lang w:val="en-US" w:eastAsia="zh-CN"/>
        </w:rPr>
        <w:t>信用质量</w:t>
      </w:r>
    </w:p>
    <w:p w:rsidR="00896967" w:rsidRDefault="00896967" w:rsidP="00896967">
      <w:pPr>
        <w:pStyle w:val="enumlev1"/>
        <w:rPr>
          <w:lang w:val="en-US" w:eastAsia="zh-CN"/>
        </w:rPr>
      </w:pPr>
      <w:r>
        <w:rPr>
          <w:lang w:val="en-US" w:eastAsia="zh-CN"/>
        </w:rPr>
        <w:tab/>
      </w:r>
      <w:r>
        <w:rPr>
          <w:rFonts w:hint="eastAsia"/>
          <w:lang w:val="en-US" w:eastAsia="zh-CN"/>
        </w:rPr>
        <w:t>信用质量指国际电联信用延伸到的和所投资的各方被评定的违约风险。</w:t>
      </w:r>
    </w:p>
    <w:p w:rsidR="00896967" w:rsidRDefault="00896967" w:rsidP="00896967">
      <w:pPr>
        <w:pStyle w:val="enumlev1"/>
        <w:rPr>
          <w:lang w:val="en-US" w:eastAsia="zh-CN"/>
        </w:rPr>
      </w:pPr>
      <w:r>
        <w:rPr>
          <w:lang w:val="en-US" w:eastAsia="zh-CN"/>
        </w:rPr>
        <w:tab/>
      </w:r>
      <w:r>
        <w:rPr>
          <w:rFonts w:hint="eastAsia"/>
          <w:lang w:eastAsia="zh-CN"/>
        </w:rPr>
        <w:t>发送季度报表和暂停对国际电联工作的参与等措施的采用旨在确保成员国、部门成员和部门准成员付清欠款。此外，为鼓励成员国及时付清欠款，对其采取了丧失表决权的措施。</w:t>
      </w:r>
    </w:p>
    <w:p w:rsidR="00896967" w:rsidRDefault="00896967" w:rsidP="00896967">
      <w:pPr>
        <w:pStyle w:val="enumlev1"/>
        <w:rPr>
          <w:lang w:val="en-US" w:eastAsia="zh-CN"/>
        </w:rPr>
      </w:pPr>
      <w:r>
        <w:rPr>
          <w:lang w:val="en-US" w:eastAsia="zh-CN"/>
        </w:rPr>
        <w:tab/>
      </w:r>
      <w:r>
        <w:rPr>
          <w:rFonts w:hint="eastAsia"/>
          <w:lang w:val="en-US" w:eastAsia="zh-CN"/>
        </w:rPr>
        <w:t>国际电联通过将现金和现金等价物以及投资分散在若干信用评级较高的金融机构缓解信用风险。根据《财务规则和财务细则》第</w:t>
      </w:r>
      <w:r>
        <w:rPr>
          <w:lang w:val="en-US" w:eastAsia="zh-CN"/>
        </w:rPr>
        <w:t>16</w:t>
      </w:r>
      <w:r>
        <w:rPr>
          <w:rFonts w:hint="eastAsia"/>
          <w:lang w:val="en-US" w:eastAsia="zh-CN"/>
        </w:rPr>
        <w:t>条，由</w:t>
      </w:r>
      <w:r>
        <w:rPr>
          <w:rFonts w:hint="eastAsia"/>
          <w:lang w:eastAsia="zh-CN"/>
        </w:rPr>
        <w:t>秘书长选择国际电联存放资金的银行或其它机构。为此，秘书长须确保所做投资首先侧重最大限度地降低本金的风险，同时为满足国际电联对现金流的需求，保障资金的流动性。国际电联不在信用评级低于</w:t>
      </w:r>
      <w:r>
        <w:rPr>
          <w:lang w:val="en-US" w:eastAsia="zh-CN"/>
        </w:rPr>
        <w:t>A3</w:t>
      </w:r>
      <w:r>
        <w:rPr>
          <w:rFonts w:hint="eastAsia"/>
          <w:lang w:val="en-US" w:eastAsia="zh-CN"/>
        </w:rPr>
        <w:t>的银行存放资金。</w:t>
      </w:r>
    </w:p>
    <w:p w:rsidR="00896967" w:rsidRDefault="00896967" w:rsidP="00896967">
      <w:pPr>
        <w:pStyle w:val="enumlev1"/>
        <w:rPr>
          <w:lang w:val="en-US" w:eastAsia="zh-CN"/>
        </w:rPr>
      </w:pPr>
      <w:r>
        <w:rPr>
          <w:lang w:val="en-US" w:eastAsia="zh-CN"/>
        </w:rPr>
        <w:tab/>
      </w:r>
      <w:r w:rsidRPr="00721226">
        <w:rPr>
          <w:rFonts w:hint="eastAsia"/>
          <w:lang w:eastAsia="zh-CN"/>
        </w:rPr>
        <w:t>除这些标准外</w:t>
      </w:r>
      <w:r>
        <w:rPr>
          <w:rFonts w:hint="eastAsia"/>
          <w:lang w:eastAsia="zh-CN"/>
        </w:rPr>
        <w:t>，所进行的投资须实现合理的最高回报率，并符合联合国的相关原则。</w:t>
      </w:r>
    </w:p>
    <w:p w:rsidR="00896967" w:rsidRDefault="00896967" w:rsidP="00896967">
      <w:pPr>
        <w:pStyle w:val="enumlev1"/>
        <w:rPr>
          <w:lang w:val="en-US" w:eastAsia="zh-CN"/>
        </w:rPr>
      </w:pPr>
      <w:r>
        <w:rPr>
          <w:lang w:val="en-US" w:eastAsia="zh-CN"/>
        </w:rPr>
        <w:tab/>
      </w:r>
      <w:r>
        <w:rPr>
          <w:rFonts w:hint="eastAsia"/>
          <w:lang w:eastAsia="zh-CN"/>
        </w:rPr>
        <w:t>秘书长须指定保管国际电联资金的银行，设立国际电联所需的所有银行账户，并指定相应官员，授予其操作这些账户的签字权。秘书长还须授权进行所有银行账户的结帐。</w:t>
      </w:r>
    </w:p>
    <w:p w:rsidR="00896967" w:rsidRDefault="00896967" w:rsidP="00896967">
      <w:pPr>
        <w:pStyle w:val="enumlev1"/>
        <w:rPr>
          <w:lang w:val="en-US" w:eastAsia="zh-CN"/>
        </w:rPr>
      </w:pPr>
      <w:r>
        <w:rPr>
          <w:lang w:val="en-US" w:eastAsia="zh-CN"/>
        </w:rPr>
        <w:t>c)</w:t>
      </w:r>
      <w:r>
        <w:rPr>
          <w:lang w:val="en-US" w:eastAsia="zh-CN"/>
        </w:rPr>
        <w:tab/>
      </w:r>
      <w:r>
        <w:rPr>
          <w:rFonts w:hint="eastAsia"/>
          <w:lang w:val="en-US" w:eastAsia="zh-CN"/>
        </w:rPr>
        <w:t>利率风险</w:t>
      </w:r>
    </w:p>
    <w:p w:rsidR="00896967" w:rsidRDefault="00896967" w:rsidP="00896967">
      <w:pPr>
        <w:pStyle w:val="enumlev1"/>
        <w:rPr>
          <w:lang w:val="en-US" w:eastAsia="zh-CN"/>
        </w:rPr>
      </w:pPr>
      <w:r>
        <w:rPr>
          <w:lang w:val="en-US" w:eastAsia="zh-CN"/>
        </w:rPr>
        <w:tab/>
      </w:r>
      <w:r>
        <w:rPr>
          <w:rFonts w:hint="eastAsia"/>
          <w:lang w:val="en-US" w:eastAsia="zh-CN"/>
        </w:rPr>
        <w:t>国际电联的短期投资面临利率风险。继</w:t>
      </w:r>
      <w:r>
        <w:rPr>
          <w:rFonts w:hint="eastAsia"/>
          <w:lang w:val="en-US" w:eastAsia="zh-CN"/>
        </w:rPr>
        <w:t>2015</w:t>
      </w:r>
      <w:r>
        <w:rPr>
          <w:rFonts w:hint="eastAsia"/>
          <w:lang w:val="en-US" w:eastAsia="zh-CN"/>
        </w:rPr>
        <w:t>年金融机构对库存现金采用负利率后，国际电联认真审议其政策，以避免对现金及现金等价物造成影响。此后，虽然需要对所有资金进行审慎的日常监督，但国际电联确保了资金安然无恙。</w:t>
      </w:r>
    </w:p>
    <w:p w:rsidR="00896967" w:rsidRDefault="00896967" w:rsidP="00896967">
      <w:pPr>
        <w:pStyle w:val="enumlev1"/>
        <w:rPr>
          <w:lang w:val="en-US" w:eastAsia="zh-CN"/>
        </w:rPr>
      </w:pPr>
      <w:r>
        <w:rPr>
          <w:lang w:val="en-US" w:eastAsia="zh-CN"/>
        </w:rPr>
        <w:t>d)</w:t>
      </w:r>
      <w:r>
        <w:rPr>
          <w:lang w:val="en-US" w:eastAsia="zh-CN"/>
        </w:rPr>
        <w:tab/>
      </w:r>
      <w:r>
        <w:rPr>
          <w:rFonts w:hint="eastAsia"/>
          <w:lang w:val="en-US" w:eastAsia="zh-CN"/>
        </w:rPr>
        <w:t>流动性风险</w:t>
      </w:r>
    </w:p>
    <w:p w:rsidR="00896967" w:rsidRDefault="00896967" w:rsidP="00896967">
      <w:pPr>
        <w:pStyle w:val="enumlev1"/>
        <w:rPr>
          <w:lang w:val="en-US" w:eastAsia="zh-CN"/>
        </w:rPr>
      </w:pPr>
      <w:r>
        <w:rPr>
          <w:lang w:val="en-US" w:eastAsia="zh-CN"/>
        </w:rPr>
        <w:tab/>
      </w:r>
      <w:r>
        <w:rPr>
          <w:rFonts w:hint="eastAsia"/>
          <w:lang w:val="en-US" w:eastAsia="zh-CN"/>
        </w:rPr>
        <w:t>流动性风险指国际电联无法按期履行承付款项的风险。国际电联管理流动性风险的方式是确保为偿还到期债务提供充足的流动性。国际电联采用现金流预测手段，确保现金充足，能够满足预期运行费用的需求。</w:t>
      </w:r>
    </w:p>
    <w:p w:rsidR="00896967" w:rsidRDefault="00896967" w:rsidP="00896967">
      <w:pPr>
        <w:pStyle w:val="enumlev1"/>
        <w:rPr>
          <w:lang w:val="en-US" w:eastAsia="zh-CN"/>
        </w:rPr>
      </w:pPr>
      <w:r>
        <w:rPr>
          <w:lang w:val="en-US" w:eastAsia="zh-CN"/>
        </w:rPr>
        <w:tab/>
      </w:r>
      <w:r>
        <w:rPr>
          <w:rFonts w:hint="eastAsia"/>
          <w:lang w:val="en-US" w:eastAsia="zh-CN"/>
        </w:rPr>
        <w:t>流动性风险可忽略不计，因为，根据《财务规则》第</w:t>
      </w:r>
      <w:r>
        <w:rPr>
          <w:lang w:val="en-US" w:eastAsia="zh-CN"/>
        </w:rPr>
        <w:t>17</w:t>
      </w:r>
      <w:r>
        <w:rPr>
          <w:rFonts w:hint="eastAsia"/>
          <w:lang w:val="en-US" w:eastAsia="zh-CN"/>
        </w:rPr>
        <w:t>条，在所规定的条件下，为满足国际电联暂时的现金需求，可从瑞士联邦政府预支资金。</w:t>
      </w:r>
    </w:p>
    <w:p w:rsidR="00896967" w:rsidRDefault="00896967" w:rsidP="00896967">
      <w:pPr>
        <w:pStyle w:val="enumlev1"/>
        <w:rPr>
          <w:lang w:val="en-US" w:eastAsia="zh-CN"/>
        </w:rPr>
      </w:pPr>
      <w:r>
        <w:rPr>
          <w:lang w:val="en-US" w:eastAsia="zh-CN"/>
        </w:rPr>
        <w:tab/>
      </w:r>
      <w:r>
        <w:rPr>
          <w:rFonts w:hint="eastAsia"/>
          <w:lang w:val="en-US" w:eastAsia="zh-CN"/>
        </w:rPr>
        <w:t>管理国际电联资本的主要目的是确保以充足的现金满足国际电联的资金需求，包括资本支出，从而保证国际电联保持良好的财政状况。</w:t>
      </w:r>
    </w:p>
    <w:p w:rsidR="00896967" w:rsidRDefault="00896967" w:rsidP="00896967">
      <w:pPr>
        <w:pStyle w:val="enumlev1"/>
        <w:rPr>
          <w:lang w:val="en-US" w:eastAsia="zh-CN"/>
        </w:rPr>
      </w:pPr>
      <w:r>
        <w:rPr>
          <w:lang w:val="en-US" w:eastAsia="zh-CN"/>
        </w:rPr>
        <w:t>e)</w:t>
      </w:r>
      <w:r>
        <w:rPr>
          <w:lang w:val="en-US" w:eastAsia="zh-CN"/>
        </w:rPr>
        <w:tab/>
      </w:r>
      <w:r>
        <w:rPr>
          <w:rFonts w:hint="eastAsia"/>
          <w:lang w:val="en-US" w:eastAsia="zh-CN"/>
        </w:rPr>
        <w:t>货币风险</w:t>
      </w:r>
    </w:p>
    <w:p w:rsidR="00896967" w:rsidRDefault="00896967" w:rsidP="00896967">
      <w:pPr>
        <w:pStyle w:val="enumlev1"/>
        <w:ind w:firstLine="0"/>
        <w:rPr>
          <w:lang w:val="en-US" w:eastAsia="zh-CN"/>
        </w:rPr>
      </w:pPr>
      <w:r>
        <w:rPr>
          <w:rFonts w:hint="eastAsia"/>
          <w:lang w:val="en-US" w:eastAsia="zh-CN"/>
        </w:rPr>
        <w:t>国际电联收到的部分成员和正常预算会费按照瑞郎计算，预算外捐款则以瑞郎以外的其它货币计算。国际电联不依赖定期兑换合同、远期、掉期或现金方案对冲以实现或未实现的外汇损益。可能时，通过直接向相关银行账目分配必要的货币进行自然对冲。</w:t>
      </w:r>
    </w:p>
    <w:p w:rsidR="00896967" w:rsidRDefault="00896967" w:rsidP="00896967">
      <w:pPr>
        <w:pStyle w:val="enumlev1"/>
        <w:ind w:firstLine="0"/>
        <w:rPr>
          <w:lang w:val="en-US" w:eastAsia="zh-CN"/>
        </w:rPr>
      </w:pPr>
      <w:r>
        <w:rPr>
          <w:rFonts w:hint="eastAsia"/>
          <w:lang w:val="en-US" w:eastAsia="zh-CN"/>
        </w:rPr>
        <w:t>应注意的是，新的健康保险方案是用瑞郎管理的，因而大大降低了汇率浮动风险。然而，国际电联仍因使用美元向</w:t>
      </w:r>
      <w:r>
        <w:rPr>
          <w:lang w:val="en-US" w:eastAsia="zh-CN"/>
        </w:rPr>
        <w:t>UNJSPF</w:t>
      </w:r>
      <w:r>
        <w:rPr>
          <w:rFonts w:hint="eastAsia"/>
          <w:lang w:val="en-US" w:eastAsia="zh-CN"/>
        </w:rPr>
        <w:t>缴费而面临外汇损益风险。但是，专业类职</w:t>
      </w:r>
      <w:r>
        <w:rPr>
          <w:rFonts w:hint="eastAsia"/>
          <w:lang w:val="en-US" w:eastAsia="zh-CN"/>
        </w:rPr>
        <w:lastRenderedPageBreak/>
        <w:t>员的缴费是以美元计算的，而一般事务类职员是用瑞郎计算的。两类职员数量相当，兑换率浮动风险自行抵销。</w:t>
      </w:r>
    </w:p>
    <w:p w:rsidR="00896967" w:rsidRDefault="00896967" w:rsidP="00896967">
      <w:pPr>
        <w:pStyle w:val="enumlev1"/>
        <w:ind w:firstLine="0"/>
        <w:rPr>
          <w:lang w:val="en-US" w:eastAsia="zh-CN"/>
        </w:rPr>
      </w:pPr>
      <w:r>
        <w:rPr>
          <w:rFonts w:hint="eastAsia"/>
          <w:lang w:val="en-US" w:eastAsia="zh-CN"/>
        </w:rPr>
        <w:t>预算外缴费采用会费货币管理并为方便列报转换为瑞郎。</w:t>
      </w:r>
    </w:p>
    <w:p w:rsidR="00896967" w:rsidRDefault="00896967" w:rsidP="00896967">
      <w:pPr>
        <w:pStyle w:val="enumlev1"/>
        <w:tabs>
          <w:tab w:val="left" w:pos="0"/>
        </w:tabs>
        <w:spacing w:before="120" w:after="120"/>
        <w:ind w:left="0" w:firstLine="0"/>
        <w:rPr>
          <w:lang w:val="en-US" w:eastAsia="zh-CN"/>
        </w:rPr>
      </w:pPr>
      <w:r>
        <w:rPr>
          <w:lang w:val="en-US" w:eastAsia="zh-CN"/>
        </w:rPr>
        <w:t>f)</w:t>
      </w:r>
      <w:r>
        <w:rPr>
          <w:lang w:val="en-US" w:eastAsia="zh-CN"/>
        </w:rPr>
        <w:tab/>
      </w:r>
      <w:r>
        <w:rPr>
          <w:rFonts w:hint="eastAsia"/>
          <w:lang w:val="en-US" w:eastAsia="zh-CN"/>
        </w:rPr>
        <w:t>市场风险</w:t>
      </w:r>
    </w:p>
    <w:p w:rsidR="00896967" w:rsidRDefault="00896967" w:rsidP="00896967">
      <w:pPr>
        <w:pStyle w:val="enumlev1"/>
        <w:snapToGrid w:val="0"/>
        <w:spacing w:before="0"/>
        <w:ind w:firstLine="0"/>
        <w:rPr>
          <w:lang w:val="en-US" w:eastAsia="zh-CN"/>
        </w:rPr>
      </w:pPr>
      <w:r>
        <w:rPr>
          <w:rFonts w:hint="eastAsia"/>
          <w:lang w:val="en-US" w:eastAsia="zh-CN"/>
        </w:rPr>
        <w:t>市场风险指市场价格变化风险，如影响国际电联收益或所持金融工具价值的兑换率和利率。市场风险管理的目的是在可接受的范畴内管理和控制市场风险，同时优化风险回报。</w:t>
      </w:r>
    </w:p>
    <w:p w:rsidR="00896967" w:rsidRDefault="00896967" w:rsidP="00896967">
      <w:pPr>
        <w:keepNext/>
        <w:keepLines/>
        <w:spacing w:after="120"/>
        <w:ind w:firstLineChars="200" w:firstLine="480"/>
        <w:rPr>
          <w:lang w:val="en-US" w:eastAsia="zh-CN"/>
        </w:rPr>
      </w:pPr>
      <w:r>
        <w:rPr>
          <w:rFonts w:hint="eastAsia"/>
          <w:lang w:val="en-US" w:eastAsia="zh-CN"/>
        </w:rPr>
        <w:t>截至</w:t>
      </w:r>
      <w:r>
        <w:rPr>
          <w:lang w:val="en-US" w:eastAsia="zh-CN"/>
        </w:rPr>
        <w:t>201</w:t>
      </w:r>
      <w:r>
        <w:rPr>
          <w:rFonts w:hint="eastAsia"/>
          <w:lang w:val="en-US" w:eastAsia="zh-CN"/>
        </w:rPr>
        <w:t>7</w:t>
      </w:r>
      <w:r>
        <w:rPr>
          <w:rFonts w:hint="eastAsia"/>
          <w:lang w:val="en-US" w:eastAsia="zh-CN"/>
        </w:rPr>
        <w:t>年</w:t>
      </w:r>
      <w:r>
        <w:rPr>
          <w:lang w:val="en-US" w:eastAsia="zh-CN"/>
        </w:rPr>
        <w:t>12</w:t>
      </w:r>
      <w:r>
        <w:rPr>
          <w:rFonts w:hint="eastAsia"/>
          <w:lang w:val="en-US" w:eastAsia="zh-CN"/>
        </w:rPr>
        <w:t>月</w:t>
      </w:r>
      <w:r>
        <w:rPr>
          <w:lang w:val="en-US" w:eastAsia="zh-CN"/>
        </w:rPr>
        <w:t>31</w:t>
      </w:r>
      <w:r>
        <w:rPr>
          <w:rFonts w:hint="eastAsia"/>
          <w:lang w:val="en-US" w:eastAsia="zh-CN"/>
        </w:rPr>
        <w:t>日各</w:t>
      </w:r>
      <w:r>
        <w:rPr>
          <w:rFonts w:hint="eastAsia"/>
          <w:lang w:eastAsia="zh-CN"/>
        </w:rPr>
        <w:t>金融工具</w:t>
      </w:r>
      <w:r>
        <w:rPr>
          <w:rFonts w:hint="eastAsia"/>
          <w:lang w:val="en-US" w:eastAsia="zh-CN"/>
        </w:rPr>
        <w:t>的到期状况如下：</w:t>
      </w:r>
    </w:p>
    <w:tbl>
      <w:tblPr>
        <w:tblStyle w:val="TableGrid"/>
        <w:tblW w:w="0" w:type="auto"/>
        <w:tblInd w:w="675" w:type="dxa"/>
        <w:tblLook w:val="04A0" w:firstRow="1" w:lastRow="0" w:firstColumn="1" w:lastColumn="0" w:noHBand="0" w:noVBand="1"/>
      </w:tblPr>
      <w:tblGrid>
        <w:gridCol w:w="2113"/>
        <w:gridCol w:w="1397"/>
        <w:gridCol w:w="1525"/>
        <w:gridCol w:w="1391"/>
        <w:gridCol w:w="1253"/>
        <w:gridCol w:w="1275"/>
      </w:tblGrid>
      <w:tr w:rsidR="00896967" w:rsidTr="00444B66">
        <w:tc>
          <w:tcPr>
            <w:tcW w:w="211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head"/>
              <w:rPr>
                <w:rFonts w:eastAsia="SimSun"/>
                <w:szCs w:val="22"/>
              </w:rPr>
            </w:pPr>
            <w:r w:rsidRPr="00DC1DBB">
              <w:rPr>
                <w:rFonts w:eastAsia="SimSun" w:hint="eastAsia"/>
                <w:szCs w:val="22"/>
              </w:rPr>
              <w:t>单位：千瑞郎</w:t>
            </w:r>
          </w:p>
        </w:tc>
        <w:tc>
          <w:tcPr>
            <w:tcW w:w="1397"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head"/>
              <w:rPr>
                <w:rFonts w:eastAsia="SimSun"/>
                <w:szCs w:val="22"/>
              </w:rPr>
            </w:pPr>
            <w:r w:rsidRPr="00DC1DBB">
              <w:rPr>
                <w:rFonts w:eastAsia="SimSun" w:hint="eastAsia"/>
                <w:szCs w:val="22"/>
              </w:rPr>
              <w:t>加权平均</w:t>
            </w:r>
            <w:r w:rsidRPr="00DC1DBB">
              <w:rPr>
                <w:rFonts w:eastAsia="SimSun"/>
                <w:szCs w:val="22"/>
              </w:rPr>
              <w:br/>
            </w:r>
            <w:r w:rsidRPr="00DC1DBB">
              <w:rPr>
                <w:rFonts w:eastAsia="SimSun" w:hint="eastAsia"/>
                <w:szCs w:val="22"/>
              </w:rPr>
              <w:t>利率</w:t>
            </w:r>
          </w:p>
        </w:tc>
        <w:tc>
          <w:tcPr>
            <w:tcW w:w="152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head"/>
              <w:rPr>
                <w:rFonts w:eastAsia="SimSun"/>
                <w:szCs w:val="22"/>
              </w:rPr>
            </w:pPr>
            <w:r w:rsidRPr="00DC1DBB">
              <w:rPr>
                <w:rFonts w:eastAsia="SimSun" w:hint="eastAsia"/>
                <w:szCs w:val="22"/>
              </w:rPr>
              <w:t>一年或</w:t>
            </w:r>
            <w:r w:rsidRPr="00DC1DBB">
              <w:rPr>
                <w:rFonts w:eastAsia="SimSun"/>
                <w:szCs w:val="22"/>
              </w:rPr>
              <w:br/>
            </w:r>
            <w:r w:rsidRPr="00DC1DBB">
              <w:rPr>
                <w:rFonts w:eastAsia="SimSun" w:hint="eastAsia"/>
                <w:szCs w:val="22"/>
              </w:rPr>
              <w:t>一年以内</w:t>
            </w:r>
          </w:p>
        </w:tc>
        <w:tc>
          <w:tcPr>
            <w:tcW w:w="1391"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head"/>
              <w:rPr>
                <w:rFonts w:eastAsia="SimSun"/>
                <w:szCs w:val="22"/>
              </w:rPr>
            </w:pPr>
            <w:r w:rsidRPr="00DC1DBB">
              <w:rPr>
                <w:rFonts w:eastAsia="SimSun"/>
                <w:szCs w:val="22"/>
              </w:rPr>
              <w:t>&lt;10</w:t>
            </w:r>
            <w:r w:rsidRPr="00DC1DBB">
              <w:rPr>
                <w:rFonts w:eastAsia="SimSun" w:hint="eastAsia"/>
                <w:szCs w:val="22"/>
              </w:rPr>
              <w:t>年</w:t>
            </w:r>
          </w:p>
        </w:tc>
        <w:tc>
          <w:tcPr>
            <w:tcW w:w="125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head"/>
              <w:rPr>
                <w:rFonts w:eastAsia="SimSun"/>
                <w:szCs w:val="22"/>
              </w:rPr>
            </w:pPr>
            <w:r w:rsidRPr="00DC1DBB">
              <w:rPr>
                <w:rFonts w:eastAsia="SimSun"/>
                <w:szCs w:val="22"/>
              </w:rPr>
              <w:t>&gt;10</w:t>
            </w:r>
            <w:r w:rsidRPr="00DC1DBB">
              <w:rPr>
                <w:rFonts w:eastAsia="SimSun" w:hint="eastAsia"/>
                <w:szCs w:val="22"/>
              </w:rPr>
              <w:t>年</w:t>
            </w:r>
          </w:p>
        </w:tc>
        <w:tc>
          <w:tcPr>
            <w:tcW w:w="127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head"/>
              <w:rPr>
                <w:rFonts w:eastAsia="SimSun"/>
                <w:szCs w:val="22"/>
              </w:rPr>
            </w:pPr>
            <w:r w:rsidRPr="00DC1DBB">
              <w:rPr>
                <w:rFonts w:eastAsia="SimSun" w:hint="eastAsia"/>
                <w:szCs w:val="22"/>
              </w:rPr>
              <w:t>合计</w:t>
            </w:r>
          </w:p>
        </w:tc>
      </w:tr>
      <w:tr w:rsidR="00896967" w:rsidTr="00444B66">
        <w:tc>
          <w:tcPr>
            <w:tcW w:w="211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rFonts w:eastAsia="SimSun"/>
                <w:b/>
                <w:bCs/>
                <w:szCs w:val="22"/>
                <w:lang w:val="en-US" w:eastAsia="zh-CN"/>
              </w:rPr>
            </w:pPr>
            <w:r w:rsidRPr="00DC1DBB">
              <w:rPr>
                <w:rFonts w:eastAsia="SimSun" w:hint="eastAsia"/>
                <w:b/>
                <w:bCs/>
                <w:szCs w:val="22"/>
                <w:lang w:val="en-US" w:eastAsia="zh-CN"/>
              </w:rPr>
              <w:t>金融资产</w:t>
            </w:r>
          </w:p>
        </w:tc>
        <w:tc>
          <w:tcPr>
            <w:tcW w:w="1397"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lang w:val="en-US"/>
              </w:rPr>
            </w:pPr>
          </w:p>
        </w:tc>
        <w:tc>
          <w:tcPr>
            <w:tcW w:w="1525"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lang w:val="en-US"/>
              </w:rPr>
            </w:pPr>
          </w:p>
        </w:tc>
        <w:tc>
          <w:tcPr>
            <w:tcW w:w="1391"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lang w:val="en-US"/>
              </w:rPr>
            </w:pPr>
          </w:p>
        </w:tc>
        <w:tc>
          <w:tcPr>
            <w:tcW w:w="1253"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lang w:val="en-US"/>
              </w:rPr>
            </w:pPr>
          </w:p>
        </w:tc>
        <w:tc>
          <w:tcPr>
            <w:tcW w:w="1275"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lang w:val="en-US"/>
              </w:rPr>
            </w:pPr>
          </w:p>
        </w:tc>
      </w:tr>
      <w:tr w:rsidR="00896967" w:rsidTr="00444B66">
        <w:tc>
          <w:tcPr>
            <w:tcW w:w="211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rFonts w:eastAsia="SimSun"/>
                <w:szCs w:val="22"/>
                <w:lang w:val="en-US" w:eastAsia="zh-CN"/>
              </w:rPr>
            </w:pPr>
            <w:r w:rsidRPr="00DC1DBB">
              <w:rPr>
                <w:rFonts w:eastAsia="SimSun" w:hint="eastAsia"/>
                <w:szCs w:val="22"/>
                <w:lang w:val="en-US" w:eastAsia="zh-CN"/>
              </w:rPr>
              <w:t>投资</w:t>
            </w:r>
          </w:p>
        </w:tc>
        <w:tc>
          <w:tcPr>
            <w:tcW w:w="1397"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31’363</w:t>
            </w:r>
          </w:p>
        </w:tc>
        <w:tc>
          <w:tcPr>
            <w:tcW w:w="1391"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31’363</w:t>
            </w:r>
          </w:p>
        </w:tc>
      </w:tr>
      <w:tr w:rsidR="00896967" w:rsidTr="00444B66">
        <w:tc>
          <w:tcPr>
            <w:tcW w:w="211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rFonts w:eastAsia="SimSun"/>
                <w:szCs w:val="22"/>
                <w:lang w:val="en-US" w:eastAsia="zh-CN"/>
              </w:rPr>
            </w:pPr>
            <w:r w:rsidRPr="00DC1DBB">
              <w:rPr>
                <w:rFonts w:eastAsia="SimSun" w:hint="eastAsia"/>
                <w:szCs w:val="22"/>
                <w:lang w:val="en-US" w:eastAsia="zh-CN"/>
              </w:rPr>
              <w:t>现金和现金等价物</w:t>
            </w:r>
          </w:p>
        </w:tc>
        <w:tc>
          <w:tcPr>
            <w:tcW w:w="1397"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135’297</w:t>
            </w:r>
          </w:p>
        </w:tc>
        <w:tc>
          <w:tcPr>
            <w:tcW w:w="1391"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135’297</w:t>
            </w:r>
          </w:p>
        </w:tc>
      </w:tr>
      <w:tr w:rsidR="00896967" w:rsidTr="00444B66">
        <w:tc>
          <w:tcPr>
            <w:tcW w:w="211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rFonts w:eastAsia="SimSun"/>
                <w:b/>
                <w:bCs/>
                <w:szCs w:val="22"/>
                <w:lang w:val="en-US" w:eastAsia="zh-CN"/>
              </w:rPr>
            </w:pPr>
            <w:r w:rsidRPr="00DC1DBB">
              <w:rPr>
                <w:rFonts w:eastAsia="SimSun" w:hint="eastAsia"/>
                <w:b/>
                <w:bCs/>
                <w:szCs w:val="22"/>
                <w:lang w:val="en-US" w:eastAsia="zh-CN"/>
              </w:rPr>
              <w:t>金融资产合计</w:t>
            </w:r>
          </w:p>
        </w:tc>
        <w:tc>
          <w:tcPr>
            <w:tcW w:w="1397"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166’660</w:t>
            </w:r>
          </w:p>
        </w:tc>
        <w:tc>
          <w:tcPr>
            <w:tcW w:w="1391"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166’660</w:t>
            </w:r>
          </w:p>
        </w:tc>
      </w:tr>
      <w:tr w:rsidR="00896967" w:rsidTr="00444B66">
        <w:tc>
          <w:tcPr>
            <w:tcW w:w="211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rFonts w:eastAsia="SimSun"/>
                <w:b/>
                <w:bCs/>
                <w:szCs w:val="22"/>
                <w:lang w:val="en-US" w:eastAsia="zh-CN"/>
              </w:rPr>
            </w:pPr>
            <w:r w:rsidRPr="00DC1DBB">
              <w:rPr>
                <w:rFonts w:eastAsia="SimSun" w:hint="eastAsia"/>
                <w:b/>
                <w:bCs/>
                <w:szCs w:val="22"/>
                <w:lang w:val="en-US" w:eastAsia="zh-CN"/>
              </w:rPr>
              <w:t>金融负债</w:t>
            </w:r>
          </w:p>
        </w:tc>
        <w:tc>
          <w:tcPr>
            <w:tcW w:w="1397"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lang w:val="en-US"/>
              </w:rPr>
            </w:pPr>
          </w:p>
        </w:tc>
        <w:tc>
          <w:tcPr>
            <w:tcW w:w="1391"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lang w:val="en-US"/>
              </w:rPr>
            </w:pPr>
          </w:p>
        </w:tc>
        <w:tc>
          <w:tcPr>
            <w:tcW w:w="1253"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lang w:val="en-US"/>
              </w:rPr>
            </w:pPr>
          </w:p>
        </w:tc>
        <w:tc>
          <w:tcPr>
            <w:tcW w:w="1275"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lang w:val="en-US"/>
              </w:rPr>
            </w:pPr>
          </w:p>
        </w:tc>
      </w:tr>
      <w:tr w:rsidR="00896967" w:rsidTr="00444B66">
        <w:tc>
          <w:tcPr>
            <w:tcW w:w="211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rFonts w:eastAsia="SimSun"/>
                <w:szCs w:val="22"/>
                <w:lang w:val="en-US" w:eastAsia="zh-CN"/>
              </w:rPr>
            </w:pPr>
            <w:r w:rsidRPr="00DC1DBB">
              <w:rPr>
                <w:rFonts w:eastAsia="SimSun" w:hint="eastAsia"/>
                <w:szCs w:val="22"/>
                <w:lang w:val="en-US" w:eastAsia="zh-CN"/>
              </w:rPr>
              <w:t>借款</w:t>
            </w:r>
          </w:p>
        </w:tc>
        <w:tc>
          <w:tcPr>
            <w:tcW w:w="1397"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0%</w:t>
            </w:r>
          </w:p>
        </w:tc>
        <w:tc>
          <w:tcPr>
            <w:tcW w:w="152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1’493</w:t>
            </w:r>
          </w:p>
        </w:tc>
        <w:tc>
          <w:tcPr>
            <w:tcW w:w="1391"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14’219</w:t>
            </w:r>
          </w:p>
        </w:tc>
        <w:tc>
          <w:tcPr>
            <w:tcW w:w="125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27’307</w:t>
            </w:r>
          </w:p>
        </w:tc>
        <w:tc>
          <w:tcPr>
            <w:tcW w:w="127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43’019</w:t>
            </w:r>
          </w:p>
        </w:tc>
      </w:tr>
      <w:tr w:rsidR="00896967" w:rsidTr="00444B66">
        <w:tc>
          <w:tcPr>
            <w:tcW w:w="211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rFonts w:eastAsia="SimSun"/>
                <w:b/>
                <w:bCs/>
                <w:szCs w:val="22"/>
                <w:lang w:val="en-US" w:eastAsia="zh-CN"/>
              </w:rPr>
            </w:pPr>
            <w:r w:rsidRPr="00DC1DBB">
              <w:rPr>
                <w:rFonts w:eastAsia="SimSun" w:hint="eastAsia"/>
                <w:b/>
                <w:bCs/>
                <w:szCs w:val="22"/>
                <w:lang w:val="en-US" w:eastAsia="zh-CN"/>
              </w:rPr>
              <w:t>负债合计</w:t>
            </w:r>
          </w:p>
        </w:tc>
        <w:tc>
          <w:tcPr>
            <w:tcW w:w="1397" w:type="dxa"/>
            <w:tcBorders>
              <w:top w:val="single" w:sz="4" w:space="0" w:color="auto"/>
              <w:left w:val="single" w:sz="4" w:space="0" w:color="auto"/>
              <w:bottom w:val="single" w:sz="4" w:space="0" w:color="auto"/>
              <w:right w:val="single" w:sz="4" w:space="0" w:color="auto"/>
            </w:tcBorders>
          </w:tcPr>
          <w:p w:rsidR="00896967" w:rsidRPr="00DC1DBB" w:rsidRDefault="00896967" w:rsidP="00DC1DBB">
            <w:pPr>
              <w:pStyle w:val="Tabletext"/>
              <w:rPr>
                <w:szCs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1’493</w:t>
            </w:r>
          </w:p>
        </w:tc>
        <w:tc>
          <w:tcPr>
            <w:tcW w:w="1391"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14’219</w:t>
            </w:r>
          </w:p>
        </w:tc>
        <w:tc>
          <w:tcPr>
            <w:tcW w:w="1253"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27’307</w:t>
            </w:r>
          </w:p>
        </w:tc>
        <w:tc>
          <w:tcPr>
            <w:tcW w:w="1275" w:type="dxa"/>
            <w:tcBorders>
              <w:top w:val="single" w:sz="4" w:space="0" w:color="auto"/>
              <w:left w:val="single" w:sz="4" w:space="0" w:color="auto"/>
              <w:bottom w:val="single" w:sz="4" w:space="0" w:color="auto"/>
              <w:right w:val="single" w:sz="4" w:space="0" w:color="auto"/>
            </w:tcBorders>
            <w:hideMark/>
          </w:tcPr>
          <w:p w:rsidR="00896967" w:rsidRPr="00DC1DBB" w:rsidRDefault="00896967" w:rsidP="00DC1DBB">
            <w:pPr>
              <w:pStyle w:val="Tabletext"/>
              <w:rPr>
                <w:szCs w:val="22"/>
                <w:lang w:val="en-US"/>
              </w:rPr>
            </w:pPr>
            <w:r w:rsidRPr="00DC1DBB">
              <w:rPr>
                <w:szCs w:val="22"/>
                <w:lang w:val="en-US"/>
              </w:rPr>
              <w:t>43’019</w:t>
            </w:r>
          </w:p>
        </w:tc>
      </w:tr>
    </w:tbl>
    <w:p w:rsidR="00896967" w:rsidRDefault="00896967" w:rsidP="00896967">
      <w:pPr>
        <w:pStyle w:val="Heading2"/>
        <w:rPr>
          <w:lang w:eastAsia="zh-CN"/>
        </w:rPr>
      </w:pPr>
      <w:bookmarkStart w:id="169" w:name="_Toc482892564"/>
      <w:bookmarkStart w:id="170" w:name="_Toc482870829"/>
      <w:bookmarkStart w:id="171" w:name="_Toc329165780"/>
      <w:bookmarkStart w:id="172" w:name="_Toc305594738"/>
      <w:bookmarkStart w:id="173" w:name="_Toc511768706"/>
      <w:bookmarkStart w:id="174" w:name="_Toc511813747"/>
      <w:bookmarkStart w:id="175" w:name="_Toc511817830"/>
      <w:r>
        <w:rPr>
          <w:rFonts w:hint="eastAsia"/>
          <w:lang w:eastAsia="zh-CN"/>
        </w:rPr>
        <w:t>说明</w:t>
      </w:r>
      <w:r>
        <w:rPr>
          <w:lang w:eastAsia="zh-CN"/>
        </w:rPr>
        <w:t>5</w:t>
      </w:r>
      <w:r>
        <w:rPr>
          <w:lang w:eastAsia="zh-CN"/>
        </w:rPr>
        <w:tab/>
      </w:r>
      <w:r>
        <w:rPr>
          <w:rFonts w:hint="eastAsia"/>
          <w:lang w:eastAsia="zh-CN"/>
        </w:rPr>
        <w:t>判定和会计估算</w:t>
      </w:r>
      <w:bookmarkEnd w:id="169"/>
      <w:bookmarkEnd w:id="170"/>
      <w:bookmarkEnd w:id="171"/>
      <w:bookmarkEnd w:id="172"/>
      <w:bookmarkEnd w:id="173"/>
      <w:bookmarkEnd w:id="174"/>
      <w:bookmarkEnd w:id="175"/>
    </w:p>
    <w:p w:rsidR="00896967" w:rsidRDefault="00896967" w:rsidP="00896967">
      <w:pPr>
        <w:ind w:firstLineChars="200" w:firstLine="480"/>
        <w:rPr>
          <w:lang w:eastAsia="zh-CN"/>
        </w:rPr>
      </w:pPr>
      <w:r>
        <w:rPr>
          <w:rFonts w:hint="eastAsia"/>
          <w:lang w:eastAsia="zh-CN"/>
        </w:rPr>
        <w:t>按照</w:t>
      </w:r>
      <w:r>
        <w:rPr>
          <w:lang w:eastAsia="zh-CN"/>
        </w:rPr>
        <w:t>IPSAS</w:t>
      </w:r>
      <w:r>
        <w:rPr>
          <w:rFonts w:hint="eastAsia"/>
          <w:lang w:eastAsia="zh-CN"/>
        </w:rPr>
        <w:t>制定财务报表要求使用一方面对在资产负债表制定当天时所披露的资产和负债数额及或有资产和承付款项披露具有影响、另一方面又对会计期间收入和费用数额具有影响的估算和</w:t>
      </w:r>
      <w:r>
        <w:rPr>
          <w:lang w:eastAsia="zh-CN"/>
        </w:rPr>
        <w:t>/</w:t>
      </w:r>
      <w:r>
        <w:rPr>
          <w:rFonts w:hint="eastAsia"/>
          <w:lang w:eastAsia="zh-CN"/>
        </w:rPr>
        <w:t>或假设。虽然估算以此前经验和在现行情况下被认为合理的各种因素为基础，但实际得到的结果可能与在做出估算时预测的结果不尽相同。</w:t>
      </w:r>
    </w:p>
    <w:p w:rsidR="00896967" w:rsidRDefault="00896967" w:rsidP="00896967">
      <w:pPr>
        <w:ind w:firstLineChars="200" w:firstLine="480"/>
        <w:rPr>
          <w:lang w:eastAsia="zh-CN"/>
        </w:rPr>
      </w:pPr>
      <w:r>
        <w:rPr>
          <w:rFonts w:hint="eastAsia"/>
          <w:lang w:eastAsia="zh-CN"/>
        </w:rPr>
        <w:t>下列方面是需要在很大程度上予以判定和十分复杂的方面，亦或在这些方面做出的假设和估算对财务报表的制定带来了负面影响：</w:t>
      </w:r>
    </w:p>
    <w:p w:rsidR="00896967" w:rsidRDefault="00896967" w:rsidP="00896967">
      <w:pPr>
        <w:pStyle w:val="enumlev1"/>
        <w:rPr>
          <w:lang w:eastAsia="zh-CN"/>
        </w:rPr>
      </w:pPr>
      <w:r>
        <w:rPr>
          <w:lang w:eastAsia="zh-CN"/>
        </w:rPr>
        <w:t>•</w:t>
      </w:r>
      <w:r>
        <w:rPr>
          <w:lang w:eastAsia="zh-CN"/>
        </w:rPr>
        <w:tab/>
      </w:r>
      <w:r>
        <w:rPr>
          <w:rFonts w:hint="eastAsia"/>
          <w:lang w:eastAsia="zh-CN"/>
        </w:rPr>
        <w:t>离职后福利，主要涉及离职后健康保险计划；</w:t>
      </w:r>
    </w:p>
    <w:p w:rsidR="00896967" w:rsidRDefault="00896967" w:rsidP="00896967">
      <w:pPr>
        <w:pStyle w:val="enumlev1"/>
        <w:rPr>
          <w:lang w:eastAsia="zh-CN"/>
        </w:rPr>
      </w:pPr>
      <w:r>
        <w:rPr>
          <w:lang w:eastAsia="zh-CN"/>
        </w:rPr>
        <w:t>•</w:t>
      </w:r>
      <w:r>
        <w:rPr>
          <w:lang w:eastAsia="zh-CN"/>
        </w:rPr>
        <w:tab/>
      </w:r>
      <w:r>
        <w:rPr>
          <w:rFonts w:hint="eastAsia"/>
          <w:lang w:eastAsia="zh-CN"/>
        </w:rPr>
        <w:t>固定资产使用寿命及其可能的损耗；</w:t>
      </w:r>
    </w:p>
    <w:p w:rsidR="00896967" w:rsidRDefault="00896967" w:rsidP="00896967">
      <w:pPr>
        <w:pStyle w:val="enumlev1"/>
        <w:rPr>
          <w:lang w:eastAsia="zh-CN"/>
        </w:rPr>
      </w:pPr>
      <w:r>
        <w:rPr>
          <w:lang w:eastAsia="zh-CN"/>
        </w:rPr>
        <w:t>•</w:t>
      </w:r>
      <w:r>
        <w:rPr>
          <w:lang w:eastAsia="zh-CN"/>
        </w:rPr>
        <w:tab/>
      </w:r>
      <w:r>
        <w:rPr>
          <w:rFonts w:hint="eastAsia"/>
          <w:lang w:eastAsia="zh-CN"/>
        </w:rPr>
        <w:t>应收账款准备金；</w:t>
      </w:r>
    </w:p>
    <w:p w:rsidR="00896967" w:rsidRDefault="00896967" w:rsidP="00896967">
      <w:pPr>
        <w:pStyle w:val="enumlev1"/>
        <w:rPr>
          <w:lang w:eastAsia="zh-CN"/>
        </w:rPr>
      </w:pPr>
      <w:r>
        <w:rPr>
          <w:lang w:eastAsia="zh-CN"/>
        </w:rPr>
        <w:t>•</w:t>
      </w:r>
      <w:r>
        <w:rPr>
          <w:lang w:eastAsia="zh-CN"/>
        </w:rPr>
        <w:tab/>
      </w:r>
      <w:r>
        <w:rPr>
          <w:rFonts w:hint="eastAsia"/>
          <w:lang w:eastAsia="zh-CN"/>
        </w:rPr>
        <w:t>库存出版物的销售概率；</w:t>
      </w:r>
    </w:p>
    <w:p w:rsidR="00896967" w:rsidRDefault="00896967" w:rsidP="00896967">
      <w:pPr>
        <w:pStyle w:val="enumlev1"/>
        <w:rPr>
          <w:lang w:eastAsia="zh-CN"/>
        </w:rPr>
      </w:pPr>
      <w:r>
        <w:rPr>
          <w:lang w:eastAsia="zh-CN"/>
        </w:rPr>
        <w:t>•</w:t>
      </w:r>
      <w:r>
        <w:rPr>
          <w:lang w:eastAsia="zh-CN"/>
        </w:rPr>
        <w:tab/>
      </w:r>
      <w:r>
        <w:rPr>
          <w:rFonts w:hint="eastAsia"/>
          <w:lang w:eastAsia="zh-CN"/>
        </w:rPr>
        <w:t>卫星网络申报的递延收入。</w:t>
      </w:r>
    </w:p>
    <w:p w:rsidR="0040422F" w:rsidRDefault="0040422F">
      <w:pPr>
        <w:tabs>
          <w:tab w:val="clear" w:pos="794"/>
          <w:tab w:val="clear" w:pos="1191"/>
          <w:tab w:val="clear" w:pos="1588"/>
          <w:tab w:val="clear" w:pos="1985"/>
        </w:tabs>
        <w:overflowPunct/>
        <w:autoSpaceDE/>
        <w:autoSpaceDN/>
        <w:adjustRightInd/>
        <w:spacing w:before="0"/>
        <w:textAlignment w:val="auto"/>
        <w:rPr>
          <w:b/>
          <w:lang w:eastAsia="zh-CN"/>
        </w:rPr>
      </w:pPr>
      <w:bookmarkStart w:id="176" w:name="_Toc305594740"/>
      <w:bookmarkStart w:id="177" w:name="_Toc482892565"/>
      <w:bookmarkStart w:id="178" w:name="_Toc482870830"/>
      <w:bookmarkStart w:id="179" w:name="_Toc329165781"/>
      <w:bookmarkStart w:id="180" w:name="_Toc511768707"/>
      <w:r>
        <w:rPr>
          <w:lang w:eastAsia="zh-CN"/>
        </w:rPr>
        <w:br w:type="page"/>
      </w:r>
    </w:p>
    <w:p w:rsidR="00896967" w:rsidRDefault="00896967" w:rsidP="00896967">
      <w:pPr>
        <w:pStyle w:val="Heading2"/>
        <w:spacing w:after="120"/>
        <w:rPr>
          <w:lang w:eastAsia="zh-CN"/>
        </w:rPr>
      </w:pPr>
      <w:bookmarkStart w:id="181" w:name="_Toc511813748"/>
      <w:bookmarkStart w:id="182" w:name="_Toc511817831"/>
      <w:r>
        <w:rPr>
          <w:rFonts w:hint="eastAsia"/>
          <w:lang w:eastAsia="zh-CN"/>
        </w:rPr>
        <w:lastRenderedPageBreak/>
        <w:t>说明</w:t>
      </w:r>
      <w:r>
        <w:rPr>
          <w:lang w:eastAsia="zh-CN"/>
        </w:rPr>
        <w:t>6</w:t>
      </w:r>
      <w:r>
        <w:rPr>
          <w:lang w:eastAsia="zh-CN"/>
        </w:rPr>
        <w:tab/>
      </w:r>
      <w:r>
        <w:rPr>
          <w:rFonts w:hint="eastAsia"/>
          <w:lang w:eastAsia="zh-CN"/>
        </w:rPr>
        <w:t>现金和现金</w:t>
      </w:r>
      <w:bookmarkEnd w:id="176"/>
      <w:r>
        <w:rPr>
          <w:rFonts w:hint="eastAsia"/>
          <w:lang w:eastAsia="zh-CN"/>
        </w:rPr>
        <w:t>等价物</w:t>
      </w:r>
      <w:bookmarkEnd w:id="177"/>
      <w:bookmarkEnd w:id="178"/>
      <w:bookmarkEnd w:id="179"/>
      <w:bookmarkEnd w:id="180"/>
      <w:bookmarkEnd w:id="181"/>
      <w:bookmarkEnd w:id="182"/>
    </w:p>
    <w:tbl>
      <w:tblPr>
        <w:tblW w:w="9426" w:type="dxa"/>
        <w:jc w:val="center"/>
        <w:tblLayout w:type="fixed"/>
        <w:tblLook w:val="04A0" w:firstRow="1" w:lastRow="0" w:firstColumn="1" w:lastColumn="0" w:noHBand="0" w:noVBand="1"/>
      </w:tblPr>
      <w:tblGrid>
        <w:gridCol w:w="5458"/>
        <w:gridCol w:w="1984"/>
        <w:gridCol w:w="1984"/>
      </w:tblGrid>
      <w:tr w:rsidR="00896967" w:rsidTr="00444B66">
        <w:trPr>
          <w:trHeight w:val="499"/>
          <w:jc w:val="center"/>
        </w:trPr>
        <w:tc>
          <w:tcPr>
            <w:tcW w:w="5458"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jc w:val="left"/>
              <w:rPr>
                <w:szCs w:val="22"/>
                <w:lang w:val="en-US"/>
              </w:rPr>
            </w:pPr>
            <w:r>
              <w:rPr>
                <w:rFonts w:hint="eastAsia"/>
                <w:szCs w:val="22"/>
                <w:lang w:val="en-US"/>
              </w:rPr>
              <w:t>单位：千瑞郎</w:t>
            </w:r>
          </w:p>
        </w:tc>
        <w:tc>
          <w:tcPr>
            <w:tcW w:w="1984" w:type="dxa"/>
            <w:tcBorders>
              <w:top w:val="single" w:sz="4" w:space="0" w:color="auto"/>
              <w:left w:val="nil"/>
              <w:bottom w:val="single" w:sz="4" w:space="0" w:color="auto"/>
              <w:right w:val="single" w:sz="4" w:space="0" w:color="auto"/>
            </w:tcBorders>
            <w:vAlign w:val="center"/>
            <w:hideMark/>
          </w:tcPr>
          <w:p w:rsidR="00896967" w:rsidRDefault="00896967" w:rsidP="00444B66">
            <w:pPr>
              <w:pStyle w:val="Tablehead"/>
              <w:jc w:val="left"/>
              <w:rPr>
                <w:szCs w:val="22"/>
                <w:lang w:val="en-US"/>
              </w:rPr>
            </w:pPr>
            <w:r>
              <w:rPr>
                <w:szCs w:val="22"/>
                <w:lang w:val="en-US"/>
              </w:rPr>
              <w:t>201</w:t>
            </w:r>
            <w:r>
              <w:rPr>
                <w:szCs w:val="22"/>
                <w:lang w:val="en-US" w:eastAsia="zh-CN"/>
              </w:rPr>
              <w:t>7</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jc w:val="left"/>
              <w:rPr>
                <w:szCs w:val="22"/>
                <w:lang w:val="en-US"/>
              </w:rPr>
            </w:pPr>
            <w:r>
              <w:rPr>
                <w:szCs w:val="22"/>
                <w:lang w:val="en-US"/>
              </w:rPr>
              <w:t>201</w:t>
            </w:r>
            <w:r>
              <w:rPr>
                <w:szCs w:val="22"/>
                <w:lang w:val="en-US" w:eastAsia="zh-CN"/>
              </w:rPr>
              <w:t>6</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r>
      <w:tr w:rsidR="00896967" w:rsidTr="00444B66">
        <w:trPr>
          <w:trHeight w:val="255"/>
          <w:jc w:val="center"/>
        </w:trPr>
        <w:tc>
          <w:tcPr>
            <w:tcW w:w="5458" w:type="dxa"/>
            <w:tcBorders>
              <w:top w:val="nil"/>
              <w:left w:val="single" w:sz="4" w:space="0" w:color="auto"/>
              <w:bottom w:val="nil"/>
              <w:right w:val="single" w:sz="4" w:space="0" w:color="auto"/>
            </w:tcBorders>
            <w:noWrap/>
            <w:vAlign w:val="bottom"/>
            <w:hideMark/>
          </w:tcPr>
          <w:p w:rsidR="00896967" w:rsidRPr="00DC1DBB" w:rsidRDefault="00896967" w:rsidP="00DC1DBB">
            <w:pPr>
              <w:pStyle w:val="TableText0"/>
              <w:rPr>
                <w:rFonts w:asciiTheme="minorHAnsi" w:hAnsiTheme="minorHAnsi"/>
                <w:b/>
              </w:rPr>
            </w:pPr>
            <w:r w:rsidRPr="00DC1DBB">
              <w:rPr>
                <w:rFonts w:asciiTheme="minorHAnsi" w:eastAsia="SimSun" w:hAnsiTheme="minorHAnsi" w:cs="SimSun"/>
              </w:rPr>
              <w:t>现金（瑞郎）</w:t>
            </w:r>
          </w:p>
        </w:tc>
        <w:tc>
          <w:tcPr>
            <w:tcW w:w="1984" w:type="dxa"/>
            <w:tcBorders>
              <w:top w:val="nil"/>
              <w:left w:val="nil"/>
              <w:bottom w:val="nil"/>
              <w:right w:val="single" w:sz="4" w:space="0" w:color="auto"/>
            </w:tcBorders>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19</w:t>
            </w:r>
          </w:p>
        </w:tc>
        <w:tc>
          <w:tcPr>
            <w:tcW w:w="1984" w:type="dxa"/>
            <w:tcBorders>
              <w:top w:val="nil"/>
              <w:left w:val="single" w:sz="4" w:space="0" w:color="auto"/>
              <w:bottom w:val="nil"/>
              <w:right w:val="single" w:sz="4" w:space="0" w:color="auto"/>
            </w:tcBorders>
            <w:noWrap/>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12</w:t>
            </w:r>
          </w:p>
        </w:tc>
      </w:tr>
      <w:tr w:rsidR="00896967" w:rsidTr="00444B66">
        <w:trPr>
          <w:trHeight w:val="255"/>
          <w:jc w:val="center"/>
        </w:trPr>
        <w:tc>
          <w:tcPr>
            <w:tcW w:w="5458" w:type="dxa"/>
            <w:tcBorders>
              <w:top w:val="nil"/>
              <w:left w:val="single" w:sz="4" w:space="0" w:color="auto"/>
              <w:bottom w:val="nil"/>
              <w:right w:val="single" w:sz="4" w:space="0" w:color="auto"/>
            </w:tcBorders>
            <w:noWrap/>
            <w:hideMark/>
          </w:tcPr>
          <w:p w:rsidR="00896967" w:rsidRPr="00DC1DBB" w:rsidRDefault="00896967" w:rsidP="00DC1DBB">
            <w:pPr>
              <w:pStyle w:val="TableText0"/>
              <w:rPr>
                <w:rFonts w:asciiTheme="minorHAnsi" w:hAnsiTheme="minorHAnsi"/>
              </w:rPr>
            </w:pPr>
            <w:r w:rsidRPr="00DC1DBB">
              <w:rPr>
                <w:rFonts w:asciiTheme="minorHAnsi" w:eastAsia="SimSun" w:hAnsiTheme="minorHAnsi" w:cs="SimSun"/>
              </w:rPr>
              <w:t>现金（外币）</w:t>
            </w:r>
          </w:p>
        </w:tc>
        <w:tc>
          <w:tcPr>
            <w:tcW w:w="1984" w:type="dxa"/>
            <w:tcBorders>
              <w:top w:val="nil"/>
              <w:left w:val="nil"/>
              <w:bottom w:val="nil"/>
              <w:right w:val="single" w:sz="4" w:space="0" w:color="auto"/>
            </w:tcBorders>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129</w:t>
            </w:r>
          </w:p>
        </w:tc>
        <w:tc>
          <w:tcPr>
            <w:tcW w:w="1984" w:type="dxa"/>
            <w:tcBorders>
              <w:top w:val="nil"/>
              <w:left w:val="single" w:sz="4" w:space="0" w:color="auto"/>
              <w:bottom w:val="nil"/>
              <w:right w:val="single" w:sz="4" w:space="0" w:color="auto"/>
            </w:tcBorders>
            <w:noWrap/>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130</w:t>
            </w:r>
          </w:p>
        </w:tc>
      </w:tr>
      <w:tr w:rsidR="00896967" w:rsidTr="00444B66">
        <w:trPr>
          <w:trHeight w:val="255"/>
          <w:jc w:val="center"/>
        </w:trPr>
        <w:tc>
          <w:tcPr>
            <w:tcW w:w="5458" w:type="dxa"/>
            <w:tcBorders>
              <w:top w:val="nil"/>
              <w:left w:val="single" w:sz="4" w:space="0" w:color="auto"/>
              <w:bottom w:val="nil"/>
              <w:right w:val="single" w:sz="4" w:space="0" w:color="auto"/>
            </w:tcBorders>
            <w:noWrap/>
            <w:hideMark/>
          </w:tcPr>
          <w:p w:rsidR="00896967" w:rsidRPr="00DC1DBB" w:rsidRDefault="00896967" w:rsidP="00DC1DBB">
            <w:pPr>
              <w:pStyle w:val="TableText0"/>
              <w:rPr>
                <w:rFonts w:asciiTheme="minorHAnsi" w:hAnsiTheme="minorHAnsi"/>
              </w:rPr>
            </w:pPr>
            <w:r w:rsidRPr="00DC1DBB">
              <w:rPr>
                <w:rFonts w:asciiTheme="minorHAnsi" w:eastAsia="SimSun" w:hAnsiTheme="minorHAnsi" w:cs="SimSun"/>
              </w:rPr>
              <w:t>邮政账户（瑞郎）</w:t>
            </w:r>
          </w:p>
        </w:tc>
        <w:tc>
          <w:tcPr>
            <w:tcW w:w="1984" w:type="dxa"/>
            <w:tcBorders>
              <w:top w:val="nil"/>
              <w:left w:val="nil"/>
              <w:bottom w:val="nil"/>
              <w:right w:val="single" w:sz="4" w:space="0" w:color="auto"/>
            </w:tcBorders>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818</w:t>
            </w:r>
          </w:p>
        </w:tc>
        <w:tc>
          <w:tcPr>
            <w:tcW w:w="1984" w:type="dxa"/>
            <w:tcBorders>
              <w:top w:val="nil"/>
              <w:left w:val="single" w:sz="4" w:space="0" w:color="auto"/>
              <w:bottom w:val="nil"/>
              <w:right w:val="single" w:sz="4" w:space="0" w:color="auto"/>
            </w:tcBorders>
            <w:noWrap/>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848</w:t>
            </w:r>
          </w:p>
        </w:tc>
      </w:tr>
      <w:tr w:rsidR="00896967" w:rsidTr="00444B66">
        <w:trPr>
          <w:trHeight w:val="255"/>
          <w:jc w:val="center"/>
        </w:trPr>
        <w:tc>
          <w:tcPr>
            <w:tcW w:w="5458" w:type="dxa"/>
            <w:tcBorders>
              <w:top w:val="nil"/>
              <w:left w:val="single" w:sz="4" w:space="0" w:color="auto"/>
              <w:bottom w:val="nil"/>
              <w:right w:val="single" w:sz="4" w:space="0" w:color="auto"/>
            </w:tcBorders>
            <w:noWrap/>
            <w:hideMark/>
          </w:tcPr>
          <w:p w:rsidR="00896967" w:rsidRPr="00DC1DBB" w:rsidRDefault="00896967" w:rsidP="00DC1DBB">
            <w:pPr>
              <w:pStyle w:val="TableText0"/>
              <w:rPr>
                <w:rFonts w:asciiTheme="minorHAnsi" w:hAnsiTheme="minorHAnsi"/>
                <w:lang w:eastAsia="zh-CN"/>
              </w:rPr>
            </w:pPr>
            <w:r w:rsidRPr="00DC1DBB">
              <w:rPr>
                <w:rFonts w:asciiTheme="minorHAnsi" w:eastAsia="SimSun" w:hAnsiTheme="minorHAnsi" w:cs="SimSun"/>
                <w:lang w:eastAsia="zh-CN"/>
              </w:rPr>
              <w:t>银行活期存款账户（瑞郎）</w:t>
            </w:r>
          </w:p>
        </w:tc>
        <w:tc>
          <w:tcPr>
            <w:tcW w:w="1984" w:type="dxa"/>
            <w:tcBorders>
              <w:top w:val="nil"/>
              <w:left w:val="nil"/>
              <w:bottom w:val="nil"/>
              <w:right w:val="single" w:sz="4" w:space="0" w:color="auto"/>
            </w:tcBorders>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9,787</w:t>
            </w:r>
          </w:p>
        </w:tc>
        <w:tc>
          <w:tcPr>
            <w:tcW w:w="1984" w:type="dxa"/>
            <w:tcBorders>
              <w:top w:val="nil"/>
              <w:left w:val="single" w:sz="4" w:space="0" w:color="auto"/>
              <w:bottom w:val="nil"/>
              <w:right w:val="single" w:sz="4" w:space="0" w:color="auto"/>
            </w:tcBorders>
            <w:noWrap/>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 xml:space="preserve">74,982 </w:t>
            </w:r>
          </w:p>
        </w:tc>
      </w:tr>
      <w:tr w:rsidR="00896967" w:rsidTr="00444B66">
        <w:trPr>
          <w:trHeight w:val="255"/>
          <w:jc w:val="center"/>
        </w:trPr>
        <w:tc>
          <w:tcPr>
            <w:tcW w:w="5458" w:type="dxa"/>
            <w:tcBorders>
              <w:top w:val="nil"/>
              <w:left w:val="single" w:sz="4" w:space="0" w:color="auto"/>
              <w:bottom w:val="nil"/>
              <w:right w:val="single" w:sz="4" w:space="0" w:color="auto"/>
            </w:tcBorders>
            <w:noWrap/>
            <w:hideMark/>
          </w:tcPr>
          <w:p w:rsidR="00896967" w:rsidRPr="00DC1DBB" w:rsidRDefault="00896967" w:rsidP="00DC1DBB">
            <w:pPr>
              <w:pStyle w:val="TableText0"/>
              <w:rPr>
                <w:rFonts w:asciiTheme="minorHAnsi" w:hAnsiTheme="minorHAnsi"/>
                <w:lang w:eastAsia="zh-CN"/>
              </w:rPr>
            </w:pPr>
            <w:r w:rsidRPr="00DC1DBB">
              <w:rPr>
                <w:rFonts w:asciiTheme="minorHAnsi" w:eastAsia="SimSun" w:hAnsiTheme="minorHAnsi" w:cs="SimSun"/>
                <w:lang w:eastAsia="zh-CN"/>
              </w:rPr>
              <w:t>银行活期存款账户（外币）</w:t>
            </w:r>
          </w:p>
        </w:tc>
        <w:tc>
          <w:tcPr>
            <w:tcW w:w="1984" w:type="dxa"/>
            <w:tcBorders>
              <w:top w:val="nil"/>
              <w:left w:val="nil"/>
              <w:bottom w:val="nil"/>
              <w:right w:val="single" w:sz="4" w:space="0" w:color="auto"/>
            </w:tcBorders>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 xml:space="preserve">5,758 </w:t>
            </w:r>
          </w:p>
        </w:tc>
        <w:tc>
          <w:tcPr>
            <w:tcW w:w="1984" w:type="dxa"/>
            <w:tcBorders>
              <w:top w:val="nil"/>
              <w:left w:val="single" w:sz="4" w:space="0" w:color="auto"/>
              <w:bottom w:val="nil"/>
              <w:right w:val="single" w:sz="4" w:space="0" w:color="auto"/>
            </w:tcBorders>
            <w:noWrap/>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 xml:space="preserve">25,912 </w:t>
            </w:r>
          </w:p>
        </w:tc>
      </w:tr>
      <w:tr w:rsidR="00896967" w:rsidTr="00444B66">
        <w:trPr>
          <w:trHeight w:val="255"/>
          <w:jc w:val="center"/>
        </w:trPr>
        <w:tc>
          <w:tcPr>
            <w:tcW w:w="5458" w:type="dxa"/>
            <w:tcBorders>
              <w:top w:val="nil"/>
              <w:left w:val="single" w:sz="4" w:space="0" w:color="auto"/>
              <w:bottom w:val="nil"/>
              <w:right w:val="single" w:sz="4" w:space="0" w:color="auto"/>
            </w:tcBorders>
            <w:noWrap/>
            <w:hideMark/>
          </w:tcPr>
          <w:p w:rsidR="00896967" w:rsidRPr="00DC1DBB" w:rsidRDefault="00896967" w:rsidP="00DC1DBB">
            <w:pPr>
              <w:pStyle w:val="TableText0"/>
              <w:rPr>
                <w:rFonts w:asciiTheme="minorHAnsi" w:hAnsiTheme="minorHAnsi"/>
              </w:rPr>
            </w:pPr>
            <w:r w:rsidRPr="00DC1DBB">
              <w:rPr>
                <w:rFonts w:asciiTheme="minorHAnsi" w:eastAsia="SimSun" w:hAnsiTheme="minorHAnsi" w:cs="SimSun"/>
              </w:rPr>
              <w:t>即付存款账户（</w:t>
            </w:r>
            <w:r w:rsidRPr="00DC1DBB">
              <w:rPr>
                <w:rFonts w:asciiTheme="minorHAnsi" w:hAnsiTheme="minorHAnsi"/>
              </w:rPr>
              <w:t>Sight account</w:t>
            </w:r>
            <w:r w:rsidRPr="00DC1DBB">
              <w:rPr>
                <w:rFonts w:asciiTheme="minorHAnsi" w:eastAsia="SimSun" w:hAnsiTheme="minorHAnsi" w:cs="SimSun"/>
              </w:rPr>
              <w:t>）（瑞郎）</w:t>
            </w:r>
          </w:p>
        </w:tc>
        <w:tc>
          <w:tcPr>
            <w:tcW w:w="1984" w:type="dxa"/>
            <w:tcBorders>
              <w:top w:val="nil"/>
              <w:left w:val="nil"/>
              <w:bottom w:val="nil"/>
              <w:right w:val="single" w:sz="4" w:space="0" w:color="auto"/>
            </w:tcBorders>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 xml:space="preserve">8,785 </w:t>
            </w:r>
          </w:p>
        </w:tc>
        <w:tc>
          <w:tcPr>
            <w:tcW w:w="1984" w:type="dxa"/>
            <w:tcBorders>
              <w:top w:val="nil"/>
              <w:left w:val="single" w:sz="4" w:space="0" w:color="auto"/>
              <w:bottom w:val="nil"/>
              <w:right w:val="single" w:sz="4" w:space="0" w:color="auto"/>
            </w:tcBorders>
            <w:noWrap/>
            <w:vAlign w:val="bottom"/>
            <w:hideMark/>
          </w:tcPr>
          <w:p w:rsidR="00896967" w:rsidRPr="00DC1DBB" w:rsidRDefault="00896967" w:rsidP="0040422F">
            <w:pPr>
              <w:pStyle w:val="TableText0"/>
              <w:jc w:val="right"/>
              <w:rPr>
                <w:rFonts w:asciiTheme="minorHAnsi" w:hAnsiTheme="minorHAnsi" w:cs="Arial"/>
                <w:lang w:eastAsia="zh-CN"/>
              </w:rPr>
            </w:pPr>
            <w:r w:rsidRPr="00DC1DBB">
              <w:rPr>
                <w:rFonts w:asciiTheme="minorHAnsi" w:hAnsiTheme="minorHAnsi" w:cs="Arial"/>
                <w:lang w:eastAsia="zh-CN"/>
              </w:rPr>
              <w:t xml:space="preserve">6,551 </w:t>
            </w:r>
          </w:p>
        </w:tc>
      </w:tr>
      <w:tr w:rsidR="00896967" w:rsidTr="00444B66">
        <w:trPr>
          <w:trHeight w:val="499"/>
          <w:jc w:val="center"/>
        </w:trPr>
        <w:tc>
          <w:tcPr>
            <w:tcW w:w="5458" w:type="dxa"/>
            <w:tcBorders>
              <w:top w:val="single" w:sz="4" w:space="0" w:color="auto"/>
              <w:left w:val="single" w:sz="4" w:space="0" w:color="auto"/>
              <w:bottom w:val="single" w:sz="4" w:space="0" w:color="auto"/>
              <w:right w:val="single" w:sz="4" w:space="0" w:color="auto"/>
            </w:tcBorders>
            <w:noWrap/>
            <w:vAlign w:val="center"/>
            <w:hideMark/>
          </w:tcPr>
          <w:p w:rsidR="00896967" w:rsidRPr="00DC1DBB" w:rsidRDefault="00896967" w:rsidP="00DC1DBB">
            <w:pPr>
              <w:pStyle w:val="TableText0"/>
              <w:rPr>
                <w:rFonts w:asciiTheme="minorHAnsi" w:hAnsiTheme="minorHAnsi"/>
                <w:b/>
              </w:rPr>
            </w:pPr>
            <w:r w:rsidRPr="00DC1DBB">
              <w:rPr>
                <w:rFonts w:asciiTheme="minorHAnsi" w:eastAsia="SimSun" w:hAnsiTheme="minorHAnsi" w:cs="SimSun"/>
                <w:b/>
              </w:rPr>
              <w:t>现金和现金等价物</w:t>
            </w:r>
          </w:p>
        </w:tc>
        <w:tc>
          <w:tcPr>
            <w:tcW w:w="1984" w:type="dxa"/>
            <w:tcBorders>
              <w:top w:val="single" w:sz="4" w:space="0" w:color="auto"/>
              <w:left w:val="nil"/>
              <w:bottom w:val="single" w:sz="4" w:space="0" w:color="auto"/>
              <w:right w:val="single" w:sz="4" w:space="0" w:color="auto"/>
            </w:tcBorders>
            <w:vAlign w:val="center"/>
            <w:hideMark/>
          </w:tcPr>
          <w:p w:rsidR="00896967" w:rsidRPr="00DC1DBB" w:rsidRDefault="00896967" w:rsidP="0040422F">
            <w:pPr>
              <w:pStyle w:val="TableText0"/>
              <w:jc w:val="right"/>
              <w:rPr>
                <w:rFonts w:asciiTheme="minorHAnsi" w:hAnsiTheme="minorHAnsi" w:cs="Arial"/>
                <w:b/>
                <w:bCs/>
                <w:lang w:eastAsia="zh-CN"/>
              </w:rPr>
            </w:pPr>
            <w:r w:rsidRPr="00DC1DBB">
              <w:rPr>
                <w:rFonts w:asciiTheme="minorHAnsi" w:hAnsiTheme="minorHAnsi" w:cs="Arial"/>
                <w:b/>
                <w:bCs/>
                <w:lang w:eastAsia="zh-CN"/>
              </w:rPr>
              <w:t>135,297</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96967" w:rsidRPr="00DC1DBB" w:rsidRDefault="00896967" w:rsidP="0040422F">
            <w:pPr>
              <w:pStyle w:val="TableText0"/>
              <w:jc w:val="right"/>
              <w:rPr>
                <w:rFonts w:asciiTheme="minorHAnsi" w:hAnsiTheme="minorHAnsi" w:cs="Arial"/>
                <w:b/>
                <w:bCs/>
                <w:lang w:eastAsia="zh-CN"/>
              </w:rPr>
            </w:pPr>
            <w:r w:rsidRPr="00DC1DBB">
              <w:rPr>
                <w:rFonts w:asciiTheme="minorHAnsi" w:hAnsiTheme="minorHAnsi" w:cs="Arial"/>
                <w:b/>
                <w:bCs/>
                <w:lang w:eastAsia="zh-CN"/>
              </w:rPr>
              <w:t>108,435</w:t>
            </w:r>
          </w:p>
        </w:tc>
      </w:tr>
    </w:tbl>
    <w:p w:rsidR="00896967" w:rsidRDefault="00896967" w:rsidP="00896967">
      <w:pPr>
        <w:ind w:firstLineChars="200" w:firstLine="480"/>
        <w:rPr>
          <w:lang w:eastAsia="zh-CN"/>
        </w:rPr>
      </w:pPr>
      <w:r>
        <w:rPr>
          <w:rFonts w:hint="eastAsia"/>
          <w:lang w:eastAsia="zh-CN"/>
        </w:rPr>
        <w:t>现金存款存放于银行和邮政账户，按市场价获利。现金存款的公允价值等同于面值。</w:t>
      </w:r>
    </w:p>
    <w:p w:rsidR="00896967" w:rsidRDefault="00896967" w:rsidP="00896967">
      <w:pPr>
        <w:ind w:firstLineChars="200" w:firstLine="480"/>
        <w:rPr>
          <w:lang w:eastAsia="zh-CN"/>
        </w:rPr>
      </w:pPr>
      <w:r>
        <w:rPr>
          <w:rFonts w:hint="eastAsia"/>
          <w:lang w:eastAsia="zh-CN"/>
        </w:rPr>
        <w:t>截至</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日，国际电联没有任何信贷限额（</w:t>
      </w:r>
      <w:r>
        <w:rPr>
          <w:lang w:eastAsia="zh-CN"/>
        </w:rPr>
        <w:t>credit line</w:t>
      </w:r>
      <w:r>
        <w:rPr>
          <w:rFonts w:hint="eastAsia"/>
          <w:lang w:eastAsia="zh-CN"/>
        </w:rPr>
        <w:t>），现金的使用须受到下列限制：</w:t>
      </w:r>
    </w:p>
    <w:p w:rsidR="00896967" w:rsidRDefault="00896967" w:rsidP="00896967">
      <w:pPr>
        <w:pStyle w:val="enumlev1"/>
        <w:rPr>
          <w:lang w:eastAsia="zh-CN"/>
        </w:rPr>
      </w:pPr>
      <w:r>
        <w:rPr>
          <w:lang w:eastAsia="zh-CN"/>
        </w:rPr>
        <w:t>–</w:t>
      </w:r>
      <w:r>
        <w:rPr>
          <w:lang w:eastAsia="zh-CN"/>
        </w:rPr>
        <w:tab/>
      </w:r>
      <w:r>
        <w:rPr>
          <w:rFonts w:hint="eastAsia"/>
          <w:lang w:eastAsia="zh-CN"/>
        </w:rPr>
        <w:t>自加入联合国合办职员养恤基金（</w:t>
      </w:r>
      <w:r>
        <w:rPr>
          <w:lang w:eastAsia="zh-CN"/>
        </w:rPr>
        <w:t>UNJSPF</w:t>
      </w:r>
      <w:r>
        <w:rPr>
          <w:rFonts w:hint="eastAsia"/>
          <w:lang w:eastAsia="zh-CN"/>
        </w:rPr>
        <w:t>）和职员健康保险基金以来一直作为封闭基金运作的国际电联养恤基金受益人的即付存款账户（</w:t>
      </w:r>
      <w:r>
        <w:rPr>
          <w:lang w:eastAsia="zh-CN"/>
        </w:rPr>
        <w:t>sight account</w:t>
      </w:r>
      <w:r>
        <w:rPr>
          <w:rFonts w:hint="eastAsia"/>
          <w:lang w:eastAsia="zh-CN"/>
        </w:rPr>
        <w:t>）金额为</w:t>
      </w:r>
      <w:r>
        <w:rPr>
          <w:lang w:eastAsia="zh-CN"/>
        </w:rPr>
        <w:t>6</w:t>
      </w:r>
      <w:r>
        <w:rPr>
          <w:rFonts w:hint="eastAsia"/>
          <w:lang w:eastAsia="zh-CN"/>
        </w:rPr>
        <w:t>20</w:t>
      </w:r>
      <w:r>
        <w:rPr>
          <w:rFonts w:hint="eastAsia"/>
          <w:lang w:eastAsia="zh-CN"/>
        </w:rPr>
        <w:t>万瑞郎。</w:t>
      </w:r>
    </w:p>
    <w:p w:rsidR="00896967" w:rsidRDefault="00896967" w:rsidP="00896967">
      <w:pPr>
        <w:pStyle w:val="Heading2"/>
        <w:rPr>
          <w:lang w:eastAsia="zh-CN"/>
        </w:rPr>
      </w:pPr>
      <w:bookmarkStart w:id="183" w:name="_Toc482892566"/>
      <w:bookmarkStart w:id="184" w:name="_Toc482870831"/>
      <w:bookmarkStart w:id="185" w:name="_Toc329011632"/>
      <w:bookmarkStart w:id="186" w:name="_Toc305764082"/>
      <w:bookmarkStart w:id="187" w:name="_Toc511768708"/>
      <w:bookmarkStart w:id="188" w:name="_Toc511813749"/>
      <w:bookmarkStart w:id="189" w:name="_Toc511817832"/>
      <w:r>
        <w:rPr>
          <w:rFonts w:hint="eastAsia"/>
          <w:lang w:eastAsia="zh-CN"/>
        </w:rPr>
        <w:t>说明</w:t>
      </w:r>
      <w:r>
        <w:rPr>
          <w:lang w:eastAsia="zh-CN"/>
        </w:rPr>
        <w:t>7</w:t>
      </w:r>
      <w:r>
        <w:rPr>
          <w:lang w:eastAsia="zh-CN"/>
        </w:rPr>
        <w:tab/>
      </w:r>
      <w:r>
        <w:rPr>
          <w:rFonts w:hint="eastAsia"/>
          <w:lang w:eastAsia="zh-CN"/>
        </w:rPr>
        <w:t>投资</w:t>
      </w:r>
      <w:bookmarkEnd w:id="183"/>
      <w:bookmarkEnd w:id="184"/>
      <w:bookmarkEnd w:id="185"/>
      <w:bookmarkEnd w:id="186"/>
      <w:bookmarkEnd w:id="187"/>
      <w:bookmarkEnd w:id="188"/>
      <w:bookmarkEnd w:id="189"/>
    </w:p>
    <w:p w:rsidR="00896967" w:rsidRDefault="00896967" w:rsidP="00896967">
      <w:pPr>
        <w:spacing w:after="120"/>
        <w:ind w:firstLineChars="200" w:firstLine="480"/>
        <w:rPr>
          <w:lang w:val="en-US" w:eastAsia="zh-CN"/>
        </w:rPr>
      </w:pPr>
      <w:r>
        <w:rPr>
          <w:rFonts w:hint="eastAsia"/>
          <w:lang w:val="en-US" w:eastAsia="zh-CN"/>
        </w:rPr>
        <w:t>定期投资按市价获利并按公允价值通过盈余</w:t>
      </w:r>
      <w:r>
        <w:rPr>
          <w:lang w:val="en-US" w:eastAsia="zh-CN"/>
        </w:rPr>
        <w:t>/</w:t>
      </w:r>
      <w:r>
        <w:rPr>
          <w:rFonts w:hint="eastAsia"/>
          <w:lang w:val="en-US" w:eastAsia="zh-CN"/>
        </w:rPr>
        <w:t>赤字划分为不同金融工具。现金存款的公允价值等同于其账面金额。</w:t>
      </w:r>
    </w:p>
    <w:tbl>
      <w:tblPr>
        <w:tblW w:w="9455" w:type="dxa"/>
        <w:jc w:val="center"/>
        <w:tblLook w:val="04A0" w:firstRow="1" w:lastRow="0" w:firstColumn="1" w:lastColumn="0" w:noHBand="0" w:noVBand="1"/>
      </w:tblPr>
      <w:tblGrid>
        <w:gridCol w:w="5791"/>
        <w:gridCol w:w="1843"/>
        <w:gridCol w:w="1821"/>
      </w:tblGrid>
      <w:tr w:rsidR="00896967" w:rsidTr="00444B66">
        <w:trPr>
          <w:trHeight w:val="499"/>
          <w:jc w:val="center"/>
        </w:trPr>
        <w:tc>
          <w:tcPr>
            <w:tcW w:w="5791"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jc w:val="left"/>
              <w:rPr>
                <w:szCs w:val="22"/>
                <w:lang w:val="en-US"/>
              </w:rPr>
            </w:pPr>
            <w:r>
              <w:rPr>
                <w:rFonts w:hint="eastAsia"/>
                <w:szCs w:val="22"/>
                <w:lang w:val="en-US"/>
              </w:rPr>
              <w:t>单位：千瑞郎</w:t>
            </w:r>
          </w:p>
        </w:tc>
        <w:tc>
          <w:tcPr>
            <w:tcW w:w="1843" w:type="dxa"/>
            <w:tcBorders>
              <w:top w:val="single" w:sz="4" w:space="0" w:color="auto"/>
              <w:left w:val="nil"/>
              <w:bottom w:val="single" w:sz="4" w:space="0" w:color="auto"/>
              <w:right w:val="single" w:sz="4" w:space="0" w:color="auto"/>
            </w:tcBorders>
            <w:vAlign w:val="center"/>
            <w:hideMark/>
          </w:tcPr>
          <w:p w:rsidR="00896967" w:rsidRDefault="00896967" w:rsidP="00444B66">
            <w:pPr>
              <w:pStyle w:val="Tablehead"/>
              <w:rPr>
                <w:szCs w:val="22"/>
                <w:lang w:val="en-US"/>
              </w:rPr>
            </w:pPr>
            <w:r>
              <w:rPr>
                <w:szCs w:val="22"/>
                <w:lang w:val="en-US"/>
              </w:rPr>
              <w:t>201</w:t>
            </w:r>
            <w:r>
              <w:rPr>
                <w:szCs w:val="22"/>
                <w:lang w:val="en-US" w:eastAsia="zh-CN"/>
              </w:rPr>
              <w:t>7</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c>
          <w:tcPr>
            <w:tcW w:w="1821"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rPr>
                <w:szCs w:val="22"/>
                <w:lang w:val="en-US"/>
              </w:rPr>
            </w:pPr>
            <w:r>
              <w:rPr>
                <w:szCs w:val="22"/>
                <w:lang w:val="en-US"/>
              </w:rPr>
              <w:t>201</w:t>
            </w:r>
            <w:r>
              <w:rPr>
                <w:szCs w:val="22"/>
                <w:lang w:val="en-US" w:eastAsia="zh-CN"/>
              </w:rPr>
              <w:t>6</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r>
      <w:tr w:rsidR="00896967" w:rsidTr="00444B66">
        <w:trPr>
          <w:trHeight w:val="255"/>
          <w:jc w:val="center"/>
        </w:trPr>
        <w:tc>
          <w:tcPr>
            <w:tcW w:w="5791" w:type="dxa"/>
            <w:tcBorders>
              <w:top w:val="single" w:sz="4" w:space="0" w:color="auto"/>
              <w:left w:val="single" w:sz="4" w:space="0" w:color="auto"/>
              <w:bottom w:val="nil"/>
              <w:right w:val="single" w:sz="4" w:space="0" w:color="auto"/>
            </w:tcBorders>
            <w:noWrap/>
            <w:vAlign w:val="bottom"/>
            <w:hideMark/>
          </w:tcPr>
          <w:p w:rsidR="00896967" w:rsidRDefault="00896967" w:rsidP="00444B66">
            <w:pPr>
              <w:pStyle w:val="Tabletext"/>
              <w:rPr>
                <w:bCs/>
                <w:szCs w:val="22"/>
                <w:lang w:val="en-US"/>
              </w:rPr>
            </w:pPr>
            <w:r>
              <w:rPr>
                <w:rFonts w:cs="Arial" w:hint="eastAsia"/>
                <w:color w:val="000000"/>
                <w:szCs w:val="22"/>
                <w:lang w:val="en-US"/>
              </w:rPr>
              <w:t>定期投资</w:t>
            </w:r>
          </w:p>
        </w:tc>
        <w:tc>
          <w:tcPr>
            <w:tcW w:w="1843" w:type="dxa"/>
            <w:tcBorders>
              <w:top w:val="single" w:sz="4" w:space="0" w:color="auto"/>
              <w:left w:val="nil"/>
              <w:bottom w:val="nil"/>
              <w:right w:val="single" w:sz="4" w:space="0" w:color="auto"/>
            </w:tcBorders>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31,363</w:t>
            </w:r>
          </w:p>
        </w:tc>
        <w:tc>
          <w:tcPr>
            <w:tcW w:w="1821" w:type="dxa"/>
            <w:tcBorders>
              <w:top w:val="single" w:sz="4" w:space="0" w:color="auto"/>
              <w:left w:val="single" w:sz="4" w:space="0" w:color="auto"/>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64,980</w:t>
            </w:r>
          </w:p>
        </w:tc>
      </w:tr>
      <w:tr w:rsidR="00896967" w:rsidTr="00444B66">
        <w:trPr>
          <w:trHeight w:val="20"/>
          <w:jc w:val="center"/>
        </w:trPr>
        <w:tc>
          <w:tcPr>
            <w:tcW w:w="5791" w:type="dxa"/>
            <w:tcBorders>
              <w:top w:val="nil"/>
              <w:left w:val="single" w:sz="4" w:space="0" w:color="auto"/>
              <w:bottom w:val="single" w:sz="4" w:space="0" w:color="auto"/>
              <w:right w:val="single" w:sz="4" w:space="0" w:color="auto"/>
            </w:tcBorders>
            <w:noWrap/>
            <w:vAlign w:val="center"/>
            <w:hideMark/>
          </w:tcPr>
          <w:p w:rsidR="00896967" w:rsidRDefault="00896967" w:rsidP="00444B66">
            <w:pPr>
              <w:pStyle w:val="Tabletext"/>
              <w:rPr>
                <w:b/>
                <w:szCs w:val="22"/>
                <w:lang w:val="en-US"/>
              </w:rPr>
            </w:pPr>
            <w:r>
              <w:rPr>
                <w:rFonts w:cs="Arial" w:hint="eastAsia"/>
                <w:b/>
                <w:bCs/>
                <w:color w:val="000000"/>
                <w:szCs w:val="22"/>
                <w:lang w:val="en-US"/>
              </w:rPr>
              <w:t>投资</w:t>
            </w:r>
          </w:p>
        </w:tc>
        <w:tc>
          <w:tcPr>
            <w:tcW w:w="1843" w:type="dxa"/>
            <w:tcBorders>
              <w:top w:val="nil"/>
              <w:left w:val="nil"/>
              <w:bottom w:val="single" w:sz="4" w:space="0" w:color="auto"/>
              <w:right w:val="single" w:sz="4" w:space="0" w:color="auto"/>
            </w:tcBorders>
            <w:vAlign w:val="center"/>
            <w:hideMark/>
          </w:tcPr>
          <w:p w:rsidR="00896967" w:rsidRDefault="00896967" w:rsidP="00444B66">
            <w:pPr>
              <w:overflowPunct/>
              <w:adjustRightInd/>
              <w:spacing w:before="0"/>
              <w:jc w:val="right"/>
              <w:rPr>
                <w:rFonts w:cs="Arial"/>
                <w:b/>
                <w:bCs/>
                <w:color w:val="000000"/>
                <w:sz w:val="22"/>
                <w:szCs w:val="22"/>
                <w:lang w:val="en-US" w:eastAsia="zh-CN"/>
              </w:rPr>
            </w:pPr>
            <w:r w:rsidRPr="005F78B6">
              <w:rPr>
                <w:rFonts w:cs="Arial"/>
                <w:b/>
                <w:bCs/>
                <w:color w:val="000000"/>
                <w:sz w:val="22"/>
                <w:szCs w:val="22"/>
                <w:lang w:val="en-US" w:eastAsia="zh-CN"/>
              </w:rPr>
              <w:t>31,363</w:t>
            </w:r>
          </w:p>
        </w:tc>
        <w:tc>
          <w:tcPr>
            <w:tcW w:w="1821" w:type="dxa"/>
            <w:tcBorders>
              <w:top w:val="nil"/>
              <w:left w:val="single" w:sz="4" w:space="0" w:color="auto"/>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 xml:space="preserve">64,980 </w:t>
            </w:r>
          </w:p>
        </w:tc>
      </w:tr>
    </w:tbl>
    <w:p w:rsidR="00896967" w:rsidRDefault="00896967" w:rsidP="00896967">
      <w:pPr>
        <w:spacing w:after="120"/>
        <w:ind w:firstLineChars="200" w:firstLine="480"/>
        <w:rPr>
          <w:lang w:eastAsia="zh-CN"/>
        </w:rPr>
      </w:pPr>
      <w:r>
        <w:rPr>
          <w:rFonts w:hint="eastAsia"/>
          <w:lang w:eastAsia="zh-CN"/>
        </w:rPr>
        <w:t>以下按到期日（剩余期限）和币种分列各不同定期投资：</w:t>
      </w:r>
    </w:p>
    <w:tbl>
      <w:tblPr>
        <w:tblW w:w="9461" w:type="dxa"/>
        <w:jc w:val="center"/>
        <w:tblLook w:val="04A0" w:firstRow="1" w:lastRow="0" w:firstColumn="1" w:lastColumn="0" w:noHBand="0" w:noVBand="1"/>
      </w:tblPr>
      <w:tblGrid>
        <w:gridCol w:w="3225"/>
        <w:gridCol w:w="1039"/>
        <w:gridCol w:w="1039"/>
        <w:gridCol w:w="1040"/>
        <w:gridCol w:w="1039"/>
        <w:gridCol w:w="1039"/>
        <w:gridCol w:w="1040"/>
      </w:tblGrid>
      <w:tr w:rsidR="00896967" w:rsidTr="00444B66">
        <w:trPr>
          <w:trHeight w:val="499"/>
          <w:jc w:val="center"/>
        </w:trPr>
        <w:tc>
          <w:tcPr>
            <w:tcW w:w="3225"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jc w:val="left"/>
              <w:rPr>
                <w:szCs w:val="22"/>
                <w:lang w:val="en-US"/>
              </w:rPr>
            </w:pPr>
            <w:r>
              <w:rPr>
                <w:rFonts w:cs="Arial" w:hint="eastAsia"/>
                <w:bCs/>
                <w:szCs w:val="22"/>
                <w:lang w:val="en-US" w:eastAsia="fr-FR"/>
              </w:rPr>
              <w:t>单位：千位不同币种</w:t>
            </w:r>
          </w:p>
        </w:tc>
        <w:tc>
          <w:tcPr>
            <w:tcW w:w="3118" w:type="dxa"/>
            <w:gridSpan w:val="3"/>
            <w:tcBorders>
              <w:top w:val="single" w:sz="4" w:space="0" w:color="auto"/>
              <w:left w:val="nil"/>
              <w:bottom w:val="single" w:sz="4" w:space="0" w:color="auto"/>
              <w:right w:val="single" w:sz="4" w:space="0" w:color="auto"/>
            </w:tcBorders>
            <w:noWrap/>
            <w:vAlign w:val="center"/>
            <w:hideMark/>
          </w:tcPr>
          <w:p w:rsidR="00896967" w:rsidRDefault="00896967" w:rsidP="00444B66">
            <w:pPr>
              <w:pStyle w:val="Tablehead"/>
              <w:rPr>
                <w:szCs w:val="22"/>
                <w:lang w:val="en-US"/>
              </w:rPr>
            </w:pPr>
            <w:r>
              <w:rPr>
                <w:szCs w:val="22"/>
                <w:lang w:val="en-US"/>
              </w:rPr>
              <w:t>201</w:t>
            </w:r>
            <w:r>
              <w:rPr>
                <w:szCs w:val="22"/>
                <w:lang w:val="en-US" w:eastAsia="zh-CN"/>
              </w:rPr>
              <w:t>7</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c>
          <w:tcPr>
            <w:tcW w:w="3118" w:type="dxa"/>
            <w:gridSpan w:val="3"/>
            <w:tcBorders>
              <w:top w:val="single" w:sz="4" w:space="0" w:color="auto"/>
              <w:left w:val="nil"/>
              <w:bottom w:val="single" w:sz="4" w:space="0" w:color="auto"/>
              <w:right w:val="single" w:sz="4" w:space="0" w:color="auto"/>
            </w:tcBorders>
            <w:vAlign w:val="center"/>
            <w:hideMark/>
          </w:tcPr>
          <w:p w:rsidR="00896967" w:rsidRDefault="00896967" w:rsidP="00444B66">
            <w:pPr>
              <w:pStyle w:val="Tablehead"/>
              <w:rPr>
                <w:szCs w:val="22"/>
                <w:lang w:val="en-US"/>
              </w:rPr>
            </w:pPr>
            <w:r>
              <w:rPr>
                <w:szCs w:val="22"/>
                <w:lang w:val="en-US"/>
              </w:rPr>
              <w:t>201</w:t>
            </w:r>
            <w:r>
              <w:rPr>
                <w:szCs w:val="22"/>
                <w:lang w:val="en-US" w:eastAsia="zh-CN"/>
              </w:rPr>
              <w:t>6</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r>
      <w:tr w:rsidR="00896967" w:rsidTr="00444B66">
        <w:trPr>
          <w:trHeight w:val="255"/>
          <w:jc w:val="center"/>
        </w:trPr>
        <w:tc>
          <w:tcPr>
            <w:tcW w:w="3225" w:type="dxa"/>
            <w:tcBorders>
              <w:top w:val="single" w:sz="4" w:space="0" w:color="auto"/>
              <w:left w:val="single" w:sz="4" w:space="0" w:color="auto"/>
              <w:bottom w:val="nil"/>
              <w:right w:val="single" w:sz="4" w:space="0" w:color="auto"/>
            </w:tcBorders>
            <w:noWrap/>
            <w:vAlign w:val="bottom"/>
          </w:tcPr>
          <w:p w:rsidR="00896967" w:rsidRDefault="00896967" w:rsidP="00444B66">
            <w:pPr>
              <w:pStyle w:val="Tabletext"/>
              <w:spacing w:after="0"/>
              <w:rPr>
                <w:bCs/>
                <w:szCs w:val="22"/>
                <w:lang w:val="en-US"/>
              </w:rPr>
            </w:pPr>
          </w:p>
        </w:tc>
        <w:tc>
          <w:tcPr>
            <w:tcW w:w="1039" w:type="dxa"/>
            <w:tcBorders>
              <w:top w:val="nil"/>
              <w:left w:val="nil"/>
              <w:bottom w:val="nil"/>
              <w:right w:val="single" w:sz="4" w:space="0" w:color="auto"/>
            </w:tcBorders>
            <w:noWrap/>
            <w:vAlign w:val="bottom"/>
            <w:hideMark/>
          </w:tcPr>
          <w:p w:rsidR="00896967" w:rsidRDefault="00896967" w:rsidP="00444B66">
            <w:pPr>
              <w:pStyle w:val="Tabletext"/>
              <w:spacing w:after="0"/>
              <w:ind w:right="-67"/>
              <w:jc w:val="center"/>
              <w:rPr>
                <w:bCs/>
                <w:szCs w:val="22"/>
                <w:lang w:val="en-US" w:eastAsia="zh-CN"/>
              </w:rPr>
            </w:pPr>
            <w:r>
              <w:rPr>
                <w:rFonts w:hint="eastAsia"/>
                <w:bCs/>
                <w:szCs w:val="22"/>
                <w:lang w:val="en-US" w:eastAsia="zh-CN"/>
              </w:rPr>
              <w:t>瑞郎</w:t>
            </w:r>
          </w:p>
        </w:tc>
        <w:tc>
          <w:tcPr>
            <w:tcW w:w="1039" w:type="dxa"/>
            <w:tcBorders>
              <w:top w:val="nil"/>
              <w:left w:val="nil"/>
              <w:bottom w:val="nil"/>
              <w:right w:val="single" w:sz="4" w:space="0" w:color="auto"/>
            </w:tcBorders>
            <w:vAlign w:val="bottom"/>
            <w:hideMark/>
          </w:tcPr>
          <w:p w:rsidR="00896967" w:rsidRDefault="00896967" w:rsidP="00444B66">
            <w:pPr>
              <w:pStyle w:val="Tabletext"/>
              <w:spacing w:after="0"/>
              <w:ind w:right="-67"/>
              <w:jc w:val="center"/>
              <w:rPr>
                <w:bCs/>
                <w:szCs w:val="22"/>
                <w:lang w:val="en-US" w:eastAsia="zh-CN"/>
              </w:rPr>
            </w:pPr>
            <w:r>
              <w:rPr>
                <w:rFonts w:hint="eastAsia"/>
                <w:bCs/>
                <w:szCs w:val="22"/>
                <w:lang w:val="en-US" w:eastAsia="zh-CN"/>
              </w:rPr>
              <w:t>美元</w:t>
            </w:r>
          </w:p>
        </w:tc>
        <w:tc>
          <w:tcPr>
            <w:tcW w:w="1040" w:type="dxa"/>
            <w:tcBorders>
              <w:top w:val="nil"/>
              <w:left w:val="nil"/>
              <w:bottom w:val="nil"/>
              <w:right w:val="single" w:sz="4" w:space="0" w:color="auto"/>
            </w:tcBorders>
            <w:vAlign w:val="bottom"/>
            <w:hideMark/>
          </w:tcPr>
          <w:p w:rsidR="00896967" w:rsidRDefault="00896967" w:rsidP="00444B66">
            <w:pPr>
              <w:pStyle w:val="Tabletext"/>
              <w:spacing w:after="0"/>
              <w:ind w:right="-67"/>
              <w:jc w:val="center"/>
              <w:rPr>
                <w:bCs/>
                <w:szCs w:val="22"/>
                <w:lang w:val="en-US" w:eastAsia="zh-CN"/>
              </w:rPr>
            </w:pPr>
            <w:r>
              <w:rPr>
                <w:rFonts w:hint="eastAsia"/>
                <w:bCs/>
                <w:szCs w:val="22"/>
                <w:lang w:val="en-US" w:eastAsia="zh-CN"/>
              </w:rPr>
              <w:t>欧元</w:t>
            </w:r>
          </w:p>
        </w:tc>
        <w:tc>
          <w:tcPr>
            <w:tcW w:w="1039" w:type="dxa"/>
            <w:tcBorders>
              <w:top w:val="nil"/>
              <w:left w:val="nil"/>
              <w:bottom w:val="nil"/>
              <w:right w:val="single" w:sz="4" w:space="0" w:color="auto"/>
            </w:tcBorders>
            <w:noWrap/>
            <w:vAlign w:val="bottom"/>
            <w:hideMark/>
          </w:tcPr>
          <w:p w:rsidR="00896967" w:rsidRDefault="00896967" w:rsidP="00444B66">
            <w:pPr>
              <w:pStyle w:val="Tabletext"/>
              <w:spacing w:after="0"/>
              <w:ind w:right="-67"/>
              <w:jc w:val="center"/>
              <w:rPr>
                <w:bCs/>
                <w:szCs w:val="22"/>
                <w:lang w:val="en-US" w:eastAsia="zh-CN"/>
              </w:rPr>
            </w:pPr>
            <w:r>
              <w:rPr>
                <w:rFonts w:hint="eastAsia"/>
                <w:bCs/>
                <w:szCs w:val="22"/>
                <w:lang w:val="en-US" w:eastAsia="zh-CN"/>
              </w:rPr>
              <w:t>瑞郎</w:t>
            </w:r>
          </w:p>
        </w:tc>
        <w:tc>
          <w:tcPr>
            <w:tcW w:w="1039" w:type="dxa"/>
            <w:tcBorders>
              <w:top w:val="nil"/>
              <w:left w:val="nil"/>
              <w:bottom w:val="nil"/>
              <w:right w:val="single" w:sz="4" w:space="0" w:color="auto"/>
            </w:tcBorders>
            <w:vAlign w:val="bottom"/>
            <w:hideMark/>
          </w:tcPr>
          <w:p w:rsidR="00896967" w:rsidRDefault="00896967" w:rsidP="00444B66">
            <w:pPr>
              <w:pStyle w:val="Tabletext"/>
              <w:spacing w:after="0"/>
              <w:ind w:right="-67"/>
              <w:jc w:val="center"/>
              <w:rPr>
                <w:bCs/>
                <w:szCs w:val="22"/>
                <w:lang w:val="en-US" w:eastAsia="zh-CN"/>
              </w:rPr>
            </w:pPr>
            <w:r>
              <w:rPr>
                <w:rFonts w:hint="eastAsia"/>
                <w:bCs/>
                <w:szCs w:val="22"/>
                <w:lang w:val="en-US" w:eastAsia="zh-CN"/>
              </w:rPr>
              <w:t>美元</w:t>
            </w:r>
          </w:p>
        </w:tc>
        <w:tc>
          <w:tcPr>
            <w:tcW w:w="1040" w:type="dxa"/>
            <w:tcBorders>
              <w:top w:val="nil"/>
              <w:left w:val="nil"/>
              <w:bottom w:val="nil"/>
              <w:right w:val="single" w:sz="4" w:space="0" w:color="auto"/>
            </w:tcBorders>
            <w:vAlign w:val="bottom"/>
            <w:hideMark/>
          </w:tcPr>
          <w:p w:rsidR="00896967" w:rsidRDefault="00896967" w:rsidP="00444B66">
            <w:pPr>
              <w:pStyle w:val="Tabletext"/>
              <w:spacing w:after="0"/>
              <w:ind w:right="-67"/>
              <w:jc w:val="center"/>
              <w:rPr>
                <w:bCs/>
                <w:szCs w:val="22"/>
                <w:lang w:val="en-US" w:eastAsia="zh-CN"/>
              </w:rPr>
            </w:pPr>
            <w:r>
              <w:rPr>
                <w:rFonts w:hint="eastAsia"/>
                <w:bCs/>
                <w:szCs w:val="22"/>
                <w:lang w:val="en-US" w:eastAsia="zh-CN"/>
              </w:rPr>
              <w:t>欧元</w:t>
            </w:r>
          </w:p>
        </w:tc>
      </w:tr>
      <w:tr w:rsidR="00896967" w:rsidTr="00444B66">
        <w:trPr>
          <w:trHeight w:val="20"/>
          <w:jc w:val="center"/>
        </w:trPr>
        <w:tc>
          <w:tcPr>
            <w:tcW w:w="3225" w:type="dxa"/>
            <w:tcBorders>
              <w:top w:val="nil"/>
              <w:left w:val="single" w:sz="4" w:space="0" w:color="auto"/>
              <w:bottom w:val="nil"/>
              <w:right w:val="single" w:sz="4" w:space="0" w:color="auto"/>
            </w:tcBorders>
            <w:noWrap/>
            <w:vAlign w:val="center"/>
            <w:hideMark/>
          </w:tcPr>
          <w:p w:rsidR="00896967" w:rsidRDefault="00896967" w:rsidP="00444B66">
            <w:pPr>
              <w:pStyle w:val="Tabletext"/>
              <w:spacing w:after="0"/>
              <w:rPr>
                <w:bCs/>
                <w:szCs w:val="22"/>
                <w:lang w:val="en-US" w:eastAsia="zh-CN"/>
              </w:rPr>
            </w:pPr>
            <w:r>
              <w:rPr>
                <w:rFonts w:hint="eastAsia"/>
                <w:bCs/>
                <w:szCs w:val="22"/>
                <w:lang w:val="en-US"/>
              </w:rPr>
              <w:t>到期日</w:t>
            </w:r>
            <w:r>
              <w:rPr>
                <w:rFonts w:hint="eastAsia"/>
                <w:bCs/>
                <w:szCs w:val="22"/>
                <w:lang w:val="en-US" w:eastAsia="zh-CN"/>
              </w:rPr>
              <w:t>：</w:t>
            </w:r>
          </w:p>
        </w:tc>
        <w:tc>
          <w:tcPr>
            <w:tcW w:w="1039" w:type="dxa"/>
            <w:tcBorders>
              <w:top w:val="nil"/>
              <w:left w:val="nil"/>
              <w:bottom w:val="nil"/>
              <w:right w:val="single" w:sz="4" w:space="0" w:color="auto"/>
            </w:tcBorders>
            <w:noWrap/>
            <w:vAlign w:val="bottom"/>
            <w:hideMark/>
          </w:tcPr>
          <w:p w:rsidR="00896967" w:rsidRDefault="00896967" w:rsidP="00444B66">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vAlign w:val="bottom"/>
            <w:hideMark/>
          </w:tcPr>
          <w:p w:rsidR="00896967" w:rsidRDefault="00896967" w:rsidP="00444B66">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40" w:type="dxa"/>
            <w:tcBorders>
              <w:top w:val="nil"/>
              <w:left w:val="nil"/>
              <w:bottom w:val="nil"/>
              <w:right w:val="single" w:sz="4" w:space="0" w:color="auto"/>
            </w:tcBorders>
            <w:vAlign w:val="bottom"/>
            <w:hideMark/>
          </w:tcPr>
          <w:p w:rsidR="00896967" w:rsidRDefault="00896967" w:rsidP="00444B66">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noWrap/>
            <w:vAlign w:val="bottom"/>
            <w:hideMark/>
          </w:tcPr>
          <w:p w:rsidR="00896967" w:rsidRDefault="00896967" w:rsidP="00444B66">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vAlign w:val="bottom"/>
            <w:hideMark/>
          </w:tcPr>
          <w:p w:rsidR="00896967" w:rsidRDefault="00896967" w:rsidP="00444B66">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40" w:type="dxa"/>
            <w:tcBorders>
              <w:top w:val="nil"/>
              <w:left w:val="nil"/>
              <w:bottom w:val="nil"/>
              <w:right w:val="single" w:sz="4" w:space="0" w:color="auto"/>
            </w:tcBorders>
            <w:vAlign w:val="bottom"/>
            <w:hideMark/>
          </w:tcPr>
          <w:p w:rsidR="00896967" w:rsidRDefault="00896967" w:rsidP="00444B66">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r>
      <w:tr w:rsidR="00896967" w:rsidTr="00444B66">
        <w:trPr>
          <w:trHeight w:val="20"/>
          <w:jc w:val="center"/>
        </w:trPr>
        <w:tc>
          <w:tcPr>
            <w:tcW w:w="322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after="0"/>
              <w:rPr>
                <w:bCs/>
                <w:szCs w:val="22"/>
                <w:lang w:val="en-US"/>
              </w:rPr>
            </w:pPr>
            <w:r>
              <w:rPr>
                <w:bCs/>
                <w:szCs w:val="22"/>
                <w:lang w:val="en-US"/>
              </w:rPr>
              <w:t>0 - 3</w:t>
            </w:r>
            <w:r>
              <w:rPr>
                <w:rFonts w:hint="eastAsia"/>
                <w:bCs/>
                <w:szCs w:val="22"/>
                <w:lang w:val="en-US"/>
              </w:rPr>
              <w:t>个月</w:t>
            </w:r>
          </w:p>
        </w:tc>
        <w:tc>
          <w:tcPr>
            <w:tcW w:w="1039"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11</w:t>
            </w:r>
          </w:p>
        </w:tc>
        <w:tc>
          <w:tcPr>
            <w:tcW w:w="1039"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7,512</w:t>
            </w:r>
          </w:p>
        </w:tc>
        <w:tc>
          <w:tcPr>
            <w:tcW w:w="1040"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4</w:t>
            </w:r>
          </w:p>
        </w:tc>
        <w:tc>
          <w:tcPr>
            <w:tcW w:w="1039"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56,902</w:t>
            </w:r>
          </w:p>
        </w:tc>
        <w:tc>
          <w:tcPr>
            <w:tcW w:w="1039"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1,083</w:t>
            </w:r>
          </w:p>
        </w:tc>
        <w:tc>
          <w:tcPr>
            <w:tcW w:w="1040"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4</w:t>
            </w:r>
          </w:p>
        </w:tc>
      </w:tr>
      <w:tr w:rsidR="00896967" w:rsidTr="00444B66">
        <w:trPr>
          <w:trHeight w:val="20"/>
          <w:jc w:val="center"/>
        </w:trPr>
        <w:tc>
          <w:tcPr>
            <w:tcW w:w="322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after="0"/>
              <w:rPr>
                <w:bCs/>
                <w:szCs w:val="22"/>
                <w:lang w:val="en-US"/>
              </w:rPr>
            </w:pPr>
            <w:r>
              <w:rPr>
                <w:bCs/>
                <w:szCs w:val="22"/>
                <w:lang w:val="en-US"/>
              </w:rPr>
              <w:t>4 - 6</w:t>
            </w:r>
            <w:r>
              <w:rPr>
                <w:rFonts w:hint="eastAsia"/>
                <w:bCs/>
                <w:szCs w:val="22"/>
                <w:lang w:val="en-US"/>
              </w:rPr>
              <w:t>个月</w:t>
            </w:r>
          </w:p>
        </w:tc>
        <w:tc>
          <w:tcPr>
            <w:tcW w:w="1039"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16,000</w:t>
            </w:r>
          </w:p>
        </w:tc>
        <w:tc>
          <w:tcPr>
            <w:tcW w:w="1040"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6,500</w:t>
            </w:r>
          </w:p>
        </w:tc>
        <w:tc>
          <w:tcPr>
            <w:tcW w:w="1040"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r>
      <w:tr w:rsidR="00896967" w:rsidTr="00444B66">
        <w:trPr>
          <w:trHeight w:val="20"/>
          <w:jc w:val="center"/>
        </w:trPr>
        <w:tc>
          <w:tcPr>
            <w:tcW w:w="322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after="0"/>
              <w:rPr>
                <w:bCs/>
                <w:szCs w:val="22"/>
                <w:lang w:val="en-US"/>
              </w:rPr>
            </w:pPr>
            <w:r>
              <w:rPr>
                <w:bCs/>
                <w:szCs w:val="22"/>
                <w:lang w:val="en-US"/>
              </w:rPr>
              <w:t xml:space="preserve">7 </w:t>
            </w:r>
            <w:r>
              <w:rPr>
                <w:bCs/>
                <w:szCs w:val="22"/>
                <w:lang w:val="en-US" w:eastAsia="zh-CN"/>
              </w:rPr>
              <w:t>-</w:t>
            </w:r>
            <w:r>
              <w:rPr>
                <w:bCs/>
                <w:szCs w:val="22"/>
                <w:lang w:val="en-US"/>
              </w:rPr>
              <w:t xml:space="preserve"> 9</w:t>
            </w:r>
            <w:r>
              <w:rPr>
                <w:rFonts w:hint="eastAsia"/>
                <w:bCs/>
                <w:szCs w:val="22"/>
                <w:lang w:val="en-US"/>
              </w:rPr>
              <w:t>个月</w:t>
            </w:r>
          </w:p>
        </w:tc>
        <w:tc>
          <w:tcPr>
            <w:tcW w:w="1039"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8,000 </w:t>
            </w:r>
          </w:p>
        </w:tc>
        <w:tc>
          <w:tcPr>
            <w:tcW w:w="1040"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vAlign w:val="bottom"/>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40" w:type="dxa"/>
            <w:tcBorders>
              <w:top w:val="nil"/>
              <w:left w:val="nil"/>
              <w:bottom w:val="nil"/>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r>
      <w:tr w:rsidR="00896967" w:rsidTr="00444B66">
        <w:trPr>
          <w:trHeight w:val="20"/>
          <w:jc w:val="center"/>
        </w:trPr>
        <w:tc>
          <w:tcPr>
            <w:tcW w:w="3225" w:type="dxa"/>
            <w:tcBorders>
              <w:top w:val="nil"/>
              <w:left w:val="single" w:sz="4" w:space="0" w:color="auto"/>
              <w:bottom w:val="single" w:sz="4" w:space="0" w:color="auto"/>
              <w:right w:val="single" w:sz="4" w:space="0" w:color="auto"/>
            </w:tcBorders>
            <w:noWrap/>
            <w:vAlign w:val="bottom"/>
            <w:hideMark/>
          </w:tcPr>
          <w:p w:rsidR="00896967" w:rsidRDefault="00896967" w:rsidP="00444B66">
            <w:pPr>
              <w:pStyle w:val="Tabletext"/>
              <w:spacing w:after="0"/>
              <w:rPr>
                <w:bCs/>
                <w:szCs w:val="22"/>
                <w:lang w:val="en-US"/>
              </w:rPr>
            </w:pPr>
            <w:r>
              <w:rPr>
                <w:bCs/>
                <w:szCs w:val="22"/>
                <w:lang w:val="en-US"/>
              </w:rPr>
              <w:t>9</w:t>
            </w:r>
            <w:r>
              <w:rPr>
                <w:rFonts w:hint="eastAsia"/>
                <w:bCs/>
                <w:szCs w:val="22"/>
                <w:lang w:val="en-US"/>
              </w:rPr>
              <w:t>个月以上</w:t>
            </w:r>
          </w:p>
        </w:tc>
        <w:tc>
          <w:tcPr>
            <w:tcW w:w="1039" w:type="dxa"/>
            <w:tcBorders>
              <w:top w:val="nil"/>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single" w:sz="4" w:space="0" w:color="auto"/>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40" w:type="dxa"/>
            <w:tcBorders>
              <w:top w:val="nil"/>
              <w:left w:val="nil"/>
              <w:bottom w:val="single" w:sz="4" w:space="0" w:color="auto"/>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single" w:sz="4" w:space="0" w:color="auto"/>
              <w:right w:val="single" w:sz="4" w:space="0" w:color="auto"/>
            </w:tcBorders>
            <w:vAlign w:val="bottom"/>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40" w:type="dxa"/>
            <w:tcBorders>
              <w:top w:val="nil"/>
              <w:left w:val="nil"/>
              <w:bottom w:val="single" w:sz="4" w:space="0" w:color="auto"/>
              <w:right w:val="single" w:sz="4" w:space="0" w:color="auto"/>
            </w:tcBorders>
            <w:vAlign w:val="bottom"/>
            <w:hideMark/>
          </w:tcPr>
          <w:p w:rsidR="00896967" w:rsidRDefault="00896967" w:rsidP="00444B66">
            <w:pPr>
              <w:overflowPunct/>
              <w:adjustRightInd/>
              <w:spacing w:before="0"/>
              <w:jc w:val="right"/>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r>
      <w:tr w:rsidR="00896967" w:rsidTr="00444B66">
        <w:trPr>
          <w:trHeight w:val="20"/>
          <w:jc w:val="center"/>
        </w:trPr>
        <w:tc>
          <w:tcPr>
            <w:tcW w:w="3225"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spacing w:before="40"/>
              <w:jc w:val="both"/>
              <w:rPr>
                <w:bCs/>
                <w:sz w:val="22"/>
                <w:szCs w:val="22"/>
                <w:lang w:val="en-US"/>
              </w:rPr>
            </w:pPr>
            <w:r>
              <w:rPr>
                <w:rFonts w:cs="Arial" w:hint="eastAsia"/>
                <w:b/>
                <w:bCs/>
                <w:sz w:val="22"/>
                <w:szCs w:val="22"/>
                <w:lang w:val="en-US" w:eastAsia="fr-FR"/>
              </w:rPr>
              <w:t>投资</w:t>
            </w:r>
          </w:p>
        </w:tc>
        <w:tc>
          <w:tcPr>
            <w:tcW w:w="1039"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b/>
                <w:bCs/>
                <w:color w:val="000000"/>
                <w:sz w:val="20"/>
                <w:lang w:val="en-US" w:eastAsia="zh-CN"/>
              </w:rPr>
            </w:pPr>
            <w:r>
              <w:rPr>
                <w:rFonts w:asciiTheme="minorHAnsi" w:hAnsiTheme="minorHAnsi" w:cs="Arial"/>
                <w:b/>
                <w:bCs/>
                <w:color w:val="000000"/>
                <w:sz w:val="20"/>
                <w:lang w:val="en-US" w:eastAsia="zh-CN"/>
              </w:rPr>
              <w:t>11</w:t>
            </w:r>
          </w:p>
        </w:tc>
        <w:tc>
          <w:tcPr>
            <w:tcW w:w="1039" w:type="dxa"/>
            <w:tcBorders>
              <w:top w:val="single" w:sz="4" w:space="0" w:color="auto"/>
              <w:left w:val="nil"/>
              <w:bottom w:val="single" w:sz="4" w:space="0" w:color="auto"/>
              <w:right w:val="single" w:sz="4" w:space="0" w:color="auto"/>
            </w:tcBorders>
            <w:vAlign w:val="center"/>
            <w:hideMark/>
          </w:tcPr>
          <w:p w:rsidR="00896967" w:rsidRDefault="00896967" w:rsidP="00444B66">
            <w:pPr>
              <w:overflowPunct/>
              <w:adjustRightInd/>
              <w:spacing w:before="0"/>
              <w:jc w:val="right"/>
              <w:rPr>
                <w:rFonts w:asciiTheme="minorHAnsi" w:hAnsiTheme="minorHAnsi" w:cs="Arial"/>
                <w:b/>
                <w:bCs/>
                <w:color w:val="000000"/>
                <w:sz w:val="20"/>
                <w:lang w:val="en-US" w:eastAsia="zh-CN"/>
              </w:rPr>
            </w:pPr>
            <w:r>
              <w:rPr>
                <w:rFonts w:asciiTheme="minorHAnsi" w:hAnsiTheme="minorHAnsi" w:cs="Arial"/>
                <w:b/>
                <w:bCs/>
                <w:color w:val="000000"/>
                <w:sz w:val="20"/>
                <w:lang w:val="en-US" w:eastAsia="zh-CN"/>
              </w:rPr>
              <w:t>31,512</w:t>
            </w:r>
          </w:p>
        </w:tc>
        <w:tc>
          <w:tcPr>
            <w:tcW w:w="1040" w:type="dxa"/>
            <w:tcBorders>
              <w:top w:val="single" w:sz="4" w:space="0" w:color="auto"/>
              <w:left w:val="nil"/>
              <w:bottom w:val="single" w:sz="4" w:space="0" w:color="auto"/>
              <w:right w:val="single" w:sz="4" w:space="0" w:color="auto"/>
            </w:tcBorders>
            <w:vAlign w:val="center"/>
            <w:hideMark/>
          </w:tcPr>
          <w:p w:rsidR="00896967" w:rsidRDefault="00896967" w:rsidP="00444B66">
            <w:pPr>
              <w:overflowPunct/>
              <w:adjustRightInd/>
              <w:spacing w:before="0"/>
              <w:jc w:val="right"/>
              <w:rPr>
                <w:rFonts w:asciiTheme="minorHAnsi" w:hAnsiTheme="minorHAnsi" w:cs="Arial"/>
                <w:b/>
                <w:bCs/>
                <w:color w:val="000000"/>
                <w:sz w:val="20"/>
                <w:lang w:val="en-US" w:eastAsia="zh-CN"/>
              </w:rPr>
            </w:pPr>
            <w:r>
              <w:rPr>
                <w:rFonts w:asciiTheme="minorHAnsi" w:hAnsiTheme="minorHAnsi" w:cs="Arial"/>
                <w:b/>
                <w:bCs/>
                <w:color w:val="000000"/>
                <w:sz w:val="20"/>
                <w:lang w:val="en-US" w:eastAsia="zh-CN"/>
              </w:rPr>
              <w:t>4</w:t>
            </w:r>
          </w:p>
        </w:tc>
        <w:tc>
          <w:tcPr>
            <w:tcW w:w="1039"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b/>
                <w:bCs/>
                <w:color w:val="000000"/>
                <w:sz w:val="20"/>
                <w:lang w:val="en-US" w:eastAsia="zh-CN"/>
              </w:rPr>
            </w:pPr>
            <w:r>
              <w:rPr>
                <w:rFonts w:asciiTheme="minorHAnsi" w:hAnsiTheme="minorHAnsi" w:cs="Arial"/>
                <w:b/>
                <w:bCs/>
                <w:color w:val="000000"/>
                <w:sz w:val="20"/>
                <w:lang w:val="en-US" w:eastAsia="zh-CN"/>
              </w:rPr>
              <w:t>56,902</w:t>
            </w:r>
          </w:p>
        </w:tc>
        <w:tc>
          <w:tcPr>
            <w:tcW w:w="1039" w:type="dxa"/>
            <w:tcBorders>
              <w:top w:val="single" w:sz="4" w:space="0" w:color="auto"/>
              <w:left w:val="nil"/>
              <w:bottom w:val="single" w:sz="4" w:space="0" w:color="auto"/>
              <w:right w:val="single" w:sz="4" w:space="0" w:color="auto"/>
            </w:tcBorders>
            <w:vAlign w:val="center"/>
            <w:hideMark/>
          </w:tcPr>
          <w:p w:rsidR="00896967" w:rsidRDefault="00896967" w:rsidP="00444B66">
            <w:pPr>
              <w:overflowPunct/>
              <w:adjustRightInd/>
              <w:spacing w:before="0"/>
              <w:jc w:val="right"/>
              <w:rPr>
                <w:rFonts w:asciiTheme="minorHAnsi" w:hAnsiTheme="minorHAnsi" w:cs="Arial"/>
                <w:b/>
                <w:bCs/>
                <w:color w:val="000000"/>
                <w:sz w:val="20"/>
                <w:lang w:val="en-US" w:eastAsia="zh-CN"/>
              </w:rPr>
            </w:pPr>
            <w:r>
              <w:rPr>
                <w:rFonts w:asciiTheme="minorHAnsi" w:hAnsiTheme="minorHAnsi" w:cs="Arial"/>
                <w:b/>
                <w:bCs/>
                <w:color w:val="000000"/>
                <w:sz w:val="20"/>
                <w:lang w:val="en-US" w:eastAsia="zh-CN"/>
              </w:rPr>
              <w:t>7,583</w:t>
            </w:r>
          </w:p>
        </w:tc>
        <w:tc>
          <w:tcPr>
            <w:tcW w:w="1040" w:type="dxa"/>
            <w:tcBorders>
              <w:top w:val="single" w:sz="4" w:space="0" w:color="auto"/>
              <w:left w:val="nil"/>
              <w:bottom w:val="single" w:sz="4" w:space="0" w:color="auto"/>
              <w:right w:val="single" w:sz="4" w:space="0" w:color="auto"/>
            </w:tcBorders>
            <w:vAlign w:val="center"/>
            <w:hideMark/>
          </w:tcPr>
          <w:p w:rsidR="00896967" w:rsidRDefault="00896967" w:rsidP="00444B66">
            <w:pPr>
              <w:overflowPunct/>
              <w:adjustRightInd/>
              <w:spacing w:before="0"/>
              <w:jc w:val="right"/>
              <w:rPr>
                <w:rFonts w:asciiTheme="minorHAnsi" w:hAnsiTheme="minorHAnsi" w:cs="Arial"/>
                <w:b/>
                <w:bCs/>
                <w:color w:val="000000"/>
                <w:sz w:val="20"/>
                <w:lang w:val="en-US" w:eastAsia="zh-CN"/>
              </w:rPr>
            </w:pPr>
            <w:r>
              <w:rPr>
                <w:rFonts w:asciiTheme="minorHAnsi" w:hAnsiTheme="minorHAnsi" w:cs="Arial"/>
                <w:b/>
                <w:bCs/>
                <w:color w:val="000000"/>
                <w:sz w:val="20"/>
                <w:lang w:val="en-US" w:eastAsia="zh-CN"/>
              </w:rPr>
              <w:t>4</w:t>
            </w:r>
          </w:p>
        </w:tc>
      </w:tr>
    </w:tbl>
    <w:p w:rsidR="00896967" w:rsidRDefault="00896967" w:rsidP="00896967">
      <w:pPr>
        <w:ind w:firstLineChars="200" w:firstLine="480"/>
        <w:rPr>
          <w:lang w:eastAsia="zh-CN"/>
        </w:rPr>
      </w:pPr>
      <w:r>
        <w:rPr>
          <w:rFonts w:hint="eastAsia"/>
          <w:lang w:eastAsia="zh-CN"/>
        </w:rPr>
        <w:t>投资的减少主要由于对瑞郎现金账户实施的负利率和</w:t>
      </w:r>
      <w:r>
        <w:rPr>
          <w:lang w:eastAsia="zh-CN"/>
        </w:rPr>
        <w:t>2015</w:t>
      </w:r>
      <w:r>
        <w:rPr>
          <w:rFonts w:hint="eastAsia"/>
          <w:lang w:eastAsia="zh-CN"/>
        </w:rPr>
        <w:t>年出台的多样化政策。</w:t>
      </w:r>
    </w:p>
    <w:p w:rsidR="00896967" w:rsidRDefault="00896967" w:rsidP="00896967">
      <w:pPr>
        <w:spacing w:before="240"/>
        <w:ind w:firstLineChars="200" w:firstLine="480"/>
        <w:jc w:val="both"/>
        <w:rPr>
          <w:lang w:val="en-US" w:eastAsia="zh-CN"/>
        </w:rPr>
      </w:pPr>
      <w:r>
        <w:rPr>
          <w:lang w:val="en-US" w:eastAsia="zh-CN"/>
        </w:rPr>
        <w:t>201</w:t>
      </w:r>
      <w:r>
        <w:rPr>
          <w:rFonts w:hint="eastAsia"/>
          <w:lang w:val="en-US" w:eastAsia="zh-CN"/>
        </w:rPr>
        <w:t>7</w:t>
      </w:r>
      <w:r>
        <w:rPr>
          <w:rFonts w:hint="eastAsia"/>
          <w:lang w:val="en-US" w:eastAsia="zh-CN"/>
        </w:rPr>
        <w:t>年，财务合作伙伴允许的限额下降，因此关闭了部分储蓄账户，以利用具有部分正利率的新现金账户。</w:t>
      </w:r>
    </w:p>
    <w:p w:rsidR="00896967" w:rsidRDefault="00896967" w:rsidP="00896967">
      <w:pPr>
        <w:pStyle w:val="Heading2"/>
        <w:rPr>
          <w:lang w:eastAsia="zh-CN"/>
        </w:rPr>
      </w:pPr>
      <w:bookmarkStart w:id="190" w:name="_Toc305594743"/>
      <w:bookmarkStart w:id="191" w:name="_Toc482892567"/>
      <w:bookmarkStart w:id="192" w:name="_Toc482870832"/>
      <w:bookmarkStart w:id="193" w:name="_Toc329165783"/>
      <w:bookmarkStart w:id="194" w:name="_Toc511768709"/>
      <w:bookmarkStart w:id="195" w:name="_Toc511813750"/>
      <w:bookmarkStart w:id="196" w:name="_Toc511817833"/>
      <w:r>
        <w:rPr>
          <w:rFonts w:hint="eastAsia"/>
          <w:lang w:eastAsia="zh-CN"/>
        </w:rPr>
        <w:lastRenderedPageBreak/>
        <w:t>说明</w:t>
      </w:r>
      <w:r>
        <w:rPr>
          <w:lang w:eastAsia="zh-CN"/>
        </w:rPr>
        <w:t>8</w:t>
      </w:r>
      <w:r>
        <w:rPr>
          <w:lang w:eastAsia="zh-CN"/>
        </w:rPr>
        <w:tab/>
      </w:r>
      <w:r>
        <w:rPr>
          <w:rFonts w:hint="eastAsia"/>
          <w:lang w:eastAsia="zh-CN"/>
        </w:rPr>
        <w:t>应收</w:t>
      </w:r>
      <w:bookmarkEnd w:id="190"/>
      <w:r>
        <w:rPr>
          <w:rFonts w:hint="eastAsia"/>
          <w:lang w:eastAsia="zh-CN"/>
        </w:rPr>
        <w:t>账款</w:t>
      </w:r>
      <w:bookmarkEnd w:id="191"/>
      <w:bookmarkEnd w:id="192"/>
      <w:bookmarkEnd w:id="193"/>
      <w:bookmarkEnd w:id="194"/>
      <w:bookmarkEnd w:id="195"/>
      <w:bookmarkEnd w:id="196"/>
    </w:p>
    <w:p w:rsidR="00896967" w:rsidRDefault="00896967" w:rsidP="00896967">
      <w:pPr>
        <w:ind w:firstLineChars="200" w:firstLine="480"/>
        <w:rPr>
          <w:lang w:eastAsia="zh-CN"/>
        </w:rPr>
      </w:pPr>
      <w:r>
        <w:rPr>
          <w:rFonts w:hint="eastAsia"/>
          <w:lang w:eastAsia="zh-CN"/>
        </w:rPr>
        <w:t>应收账款为国际电联成员国、部门成员和部门准成员在年度会费、出版物购买、卫星网络申报或其它发票方面下承诺向国际电联支付但尚未被收取的收入。欠国际电联的会费数额自国际电联每一财政年度的第四个月始开始计算利息，头</w:t>
      </w:r>
      <w:r>
        <w:rPr>
          <w:lang w:eastAsia="zh-CN"/>
        </w:rPr>
        <w:t>3</w:t>
      </w:r>
      <w:r>
        <w:rPr>
          <w:rFonts w:hint="eastAsia"/>
          <w:lang w:eastAsia="zh-CN"/>
        </w:rPr>
        <w:t>个月年息为</w:t>
      </w:r>
      <w:r>
        <w:rPr>
          <w:lang w:eastAsia="zh-CN"/>
        </w:rPr>
        <w:t>3%</w:t>
      </w:r>
      <w:r>
        <w:rPr>
          <w:rFonts w:hint="eastAsia"/>
          <w:lang w:eastAsia="zh-CN"/>
        </w:rPr>
        <w:t>，自第七个月始年息为</w:t>
      </w:r>
      <w:r>
        <w:rPr>
          <w:lang w:eastAsia="zh-CN"/>
        </w:rPr>
        <w:t>6%</w:t>
      </w:r>
      <w:r>
        <w:rPr>
          <w:rFonts w:hint="eastAsia"/>
          <w:lang w:eastAsia="zh-CN"/>
        </w:rPr>
        <w:t>。</w:t>
      </w:r>
    </w:p>
    <w:p w:rsidR="00896967" w:rsidRDefault="00896967" w:rsidP="00896967">
      <w:pPr>
        <w:ind w:firstLineChars="200" w:firstLine="480"/>
        <w:rPr>
          <w:lang w:eastAsia="zh-CN"/>
        </w:rPr>
      </w:pPr>
      <w:r>
        <w:rPr>
          <w:rFonts w:hint="eastAsia"/>
          <w:lang w:eastAsia="zh-CN"/>
        </w:rPr>
        <w:t>非流动性、非兑换应收账款为成员承诺按照债务还款时间表（在涵盖若干时期的协议框架范围内）进行债务偿还的应收账款。</w:t>
      </w:r>
    </w:p>
    <w:p w:rsidR="00896967" w:rsidRDefault="00896967" w:rsidP="00896967">
      <w:pPr>
        <w:spacing w:after="120"/>
        <w:ind w:firstLineChars="200" w:firstLine="480"/>
        <w:rPr>
          <w:lang w:eastAsia="zh-CN"/>
        </w:rPr>
      </w:pPr>
      <w:r>
        <w:rPr>
          <w:rFonts w:hint="eastAsia"/>
          <w:lang w:eastAsia="zh-CN"/>
        </w:rPr>
        <w:t>其它应收账款为与电信展览部服务和自愿捐款相关的、尚未收取的收入。</w:t>
      </w:r>
    </w:p>
    <w:p w:rsidR="00896967" w:rsidRDefault="00896967" w:rsidP="00896967">
      <w:pPr>
        <w:spacing w:after="120"/>
        <w:ind w:firstLineChars="200" w:firstLine="480"/>
        <w:rPr>
          <w:lang w:eastAsia="zh-CN"/>
        </w:rPr>
      </w:pPr>
      <w:r>
        <w:rPr>
          <w:rFonts w:hint="eastAsia"/>
          <w:lang w:eastAsia="zh-CN"/>
        </w:rPr>
        <w:t>值得强调的一点是，</w:t>
      </w:r>
      <w:r>
        <w:rPr>
          <w:lang w:eastAsia="zh-CN"/>
        </w:rPr>
        <w:t>IPSAS</w:t>
      </w:r>
      <w:r>
        <w:rPr>
          <w:rFonts w:hint="eastAsia"/>
          <w:lang w:eastAsia="zh-CN"/>
        </w:rPr>
        <w:t>的落实使所有欠款、欠款专账和取消的欠款专账的提留达</w:t>
      </w:r>
      <w:r>
        <w:rPr>
          <w:lang w:eastAsia="zh-CN"/>
        </w:rPr>
        <w:t>100%</w:t>
      </w:r>
      <w:r>
        <w:rPr>
          <w:rFonts w:hint="eastAsia"/>
          <w:lang w:eastAsia="zh-CN"/>
        </w:rPr>
        <w:t>。主要指标表明，虽然其</w:t>
      </w:r>
      <w:r>
        <w:rPr>
          <w:lang w:eastAsia="zh-CN"/>
        </w:rPr>
        <w:t>12</w:t>
      </w:r>
      <w:r>
        <w:rPr>
          <w:rFonts w:hint="eastAsia"/>
          <w:lang w:eastAsia="zh-CN"/>
        </w:rPr>
        <w:t>月</w:t>
      </w:r>
      <w:r>
        <w:rPr>
          <w:lang w:eastAsia="zh-CN"/>
        </w:rPr>
        <w:t>31</w:t>
      </w:r>
      <w:r>
        <w:rPr>
          <w:rFonts w:hint="eastAsia"/>
          <w:lang w:eastAsia="zh-CN"/>
        </w:rPr>
        <w:t>日债务方</w:t>
      </w:r>
      <w:r>
        <w:rPr>
          <w:lang w:eastAsia="zh-CN"/>
        </w:rPr>
        <w:t>12</w:t>
      </w:r>
      <w:r>
        <w:rPr>
          <w:rFonts w:hint="eastAsia"/>
          <w:lang w:eastAsia="zh-CN"/>
        </w:rPr>
        <w:t>个月或更长时间未偿债务（拖欠会费、欠款专账和取消的欠款专账）达</w:t>
      </w:r>
      <w:r>
        <w:rPr>
          <w:lang w:eastAsia="zh-CN"/>
        </w:rPr>
        <w:t>4</w:t>
      </w:r>
      <w:r>
        <w:rPr>
          <w:lang w:val="en-US" w:eastAsia="zh-CN"/>
        </w:rPr>
        <w:t> </w:t>
      </w:r>
      <w:r>
        <w:rPr>
          <w:rFonts w:hint="eastAsia"/>
          <w:lang w:eastAsia="zh-CN"/>
        </w:rPr>
        <w:t>52</w:t>
      </w:r>
      <w:r>
        <w:rPr>
          <w:lang w:eastAsia="zh-CN"/>
        </w:rPr>
        <w:t>0</w:t>
      </w:r>
      <w:r>
        <w:rPr>
          <w:rFonts w:hint="eastAsia"/>
          <w:lang w:eastAsia="zh-CN"/>
        </w:rPr>
        <w:t>万瑞郎（</w:t>
      </w:r>
      <w:r>
        <w:rPr>
          <w:lang w:eastAsia="zh-CN"/>
        </w:rPr>
        <w:t>201</w:t>
      </w:r>
      <w:r>
        <w:rPr>
          <w:rFonts w:hint="eastAsia"/>
          <w:lang w:eastAsia="zh-CN"/>
        </w:rPr>
        <w:t>6</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日为</w:t>
      </w:r>
      <w:r>
        <w:rPr>
          <w:rFonts w:hint="eastAsia"/>
          <w:lang w:eastAsia="zh-CN"/>
        </w:rPr>
        <w:t>4</w:t>
      </w:r>
      <w:r>
        <w:rPr>
          <w:lang w:val="en-US" w:eastAsia="zh-CN"/>
        </w:rPr>
        <w:t> </w:t>
      </w:r>
      <w:r>
        <w:rPr>
          <w:rFonts w:hint="eastAsia"/>
          <w:lang w:val="en-US" w:eastAsia="zh-CN"/>
        </w:rPr>
        <w:t>67</w:t>
      </w:r>
      <w:r>
        <w:rPr>
          <w:lang w:eastAsia="zh-CN"/>
        </w:rPr>
        <w:t>0</w:t>
      </w:r>
      <w:r>
        <w:rPr>
          <w:rFonts w:hint="eastAsia"/>
          <w:lang w:eastAsia="zh-CN"/>
        </w:rPr>
        <w:t>万瑞郎），国际电联的即期财务状况是健康的。本文件附件</w:t>
      </w:r>
      <w:r>
        <w:rPr>
          <w:rFonts w:hint="eastAsia"/>
          <w:lang w:eastAsia="zh-CN"/>
        </w:rPr>
        <w:t>B</w:t>
      </w:r>
      <w:r>
        <w:rPr>
          <w:rFonts w:hint="eastAsia"/>
          <w:lang w:eastAsia="zh-CN"/>
        </w:rPr>
        <w:t>显示了截至</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日国际电联正常预算的欠款状况。</w:t>
      </w:r>
    </w:p>
    <w:tbl>
      <w:tblPr>
        <w:tblW w:w="9574" w:type="dxa"/>
        <w:jc w:val="center"/>
        <w:tblLayout w:type="fixed"/>
        <w:tblLook w:val="04A0" w:firstRow="1" w:lastRow="0" w:firstColumn="1" w:lastColumn="0" w:noHBand="0" w:noVBand="1"/>
      </w:tblPr>
      <w:tblGrid>
        <w:gridCol w:w="5641"/>
        <w:gridCol w:w="2133"/>
        <w:gridCol w:w="1800"/>
      </w:tblGrid>
      <w:tr w:rsidR="00896967" w:rsidTr="00444B66">
        <w:trPr>
          <w:trHeight w:val="20"/>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jc w:val="left"/>
              <w:rPr>
                <w:rFonts w:cs="Calibri"/>
                <w:szCs w:val="22"/>
                <w:lang w:val="en-US"/>
              </w:rPr>
            </w:pPr>
            <w:r>
              <w:rPr>
                <w:rFonts w:cs="Calibri" w:hint="eastAsia"/>
                <w:szCs w:val="22"/>
                <w:lang w:val="en-US" w:eastAsia="fr-FR"/>
              </w:rPr>
              <w:t>单位：千瑞郎</w:t>
            </w:r>
          </w:p>
        </w:tc>
        <w:tc>
          <w:tcPr>
            <w:tcW w:w="2133" w:type="dxa"/>
            <w:tcBorders>
              <w:top w:val="single" w:sz="4" w:space="0" w:color="auto"/>
              <w:left w:val="nil"/>
              <w:bottom w:val="single" w:sz="4" w:space="0" w:color="auto"/>
              <w:right w:val="single" w:sz="4" w:space="0" w:color="auto"/>
            </w:tcBorders>
            <w:noWrap/>
            <w:vAlign w:val="center"/>
            <w:hideMark/>
          </w:tcPr>
          <w:p w:rsidR="00896967" w:rsidRDefault="00896967" w:rsidP="00444B66">
            <w:pPr>
              <w:pStyle w:val="Tablehead"/>
              <w:rPr>
                <w:rFonts w:cs="Calibri"/>
                <w:szCs w:val="22"/>
                <w:lang w:val="en-US" w:eastAsia="zh-CN"/>
              </w:rPr>
            </w:pPr>
            <w:r>
              <w:rPr>
                <w:rFonts w:cs="Calibri"/>
                <w:szCs w:val="22"/>
                <w:lang w:val="en-US" w:eastAsia="zh-CN"/>
              </w:rPr>
              <w:t>2017</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c>
          <w:tcPr>
            <w:tcW w:w="1800" w:type="dxa"/>
            <w:tcBorders>
              <w:top w:val="single" w:sz="4" w:space="0" w:color="auto"/>
              <w:left w:val="nil"/>
              <w:bottom w:val="single" w:sz="4" w:space="0" w:color="auto"/>
              <w:right w:val="single" w:sz="4" w:space="0" w:color="auto"/>
            </w:tcBorders>
            <w:vAlign w:val="center"/>
            <w:hideMark/>
          </w:tcPr>
          <w:p w:rsidR="00896967" w:rsidRDefault="00896967" w:rsidP="00444B66">
            <w:pPr>
              <w:pStyle w:val="Tablehead"/>
              <w:rPr>
                <w:rFonts w:cs="Calibri"/>
                <w:szCs w:val="22"/>
                <w:lang w:val="en-US" w:eastAsia="zh-CN"/>
              </w:rPr>
            </w:pPr>
            <w:r>
              <w:rPr>
                <w:rFonts w:cs="Calibri"/>
                <w:szCs w:val="22"/>
                <w:lang w:val="en-US" w:eastAsia="zh-CN"/>
              </w:rPr>
              <w:t>2016</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r>
      <w:tr w:rsidR="00896967" w:rsidTr="00444B66">
        <w:trPr>
          <w:trHeight w:val="372"/>
          <w:jc w:val="center"/>
        </w:trPr>
        <w:tc>
          <w:tcPr>
            <w:tcW w:w="5641" w:type="dxa"/>
            <w:tcBorders>
              <w:top w:val="nil"/>
              <w:left w:val="single" w:sz="4" w:space="0" w:color="auto"/>
              <w:bottom w:val="nil"/>
              <w:right w:val="single" w:sz="4" w:space="0" w:color="auto"/>
            </w:tcBorders>
            <w:noWrap/>
            <w:vAlign w:val="bottom"/>
            <w:hideMark/>
          </w:tcPr>
          <w:p w:rsidR="00896967" w:rsidRDefault="00896967" w:rsidP="00444B66">
            <w:pPr>
              <w:pStyle w:val="Tabletext"/>
              <w:rPr>
                <w:rFonts w:cs="Calibri"/>
                <w:b/>
                <w:szCs w:val="22"/>
                <w:lang w:val="en-US" w:eastAsia="zh-CN"/>
              </w:rPr>
            </w:pPr>
            <w:r>
              <w:rPr>
                <w:rFonts w:cs="Calibri" w:hint="eastAsia"/>
                <w:szCs w:val="22"/>
                <w:lang w:val="en-US" w:eastAsia="zh-CN"/>
              </w:rPr>
              <w:t>流动性应收账款</w:t>
            </w:r>
            <w:r>
              <w:rPr>
                <w:rFonts w:cs="Calibri"/>
                <w:szCs w:val="22"/>
                <w:lang w:val="en-US" w:eastAsia="zh-CN"/>
              </w:rPr>
              <w:t> – </w:t>
            </w:r>
            <w:r>
              <w:rPr>
                <w:rFonts w:cs="Calibri" w:hint="eastAsia"/>
                <w:szCs w:val="22"/>
                <w:lang w:val="en-US" w:eastAsia="zh-CN"/>
              </w:rPr>
              <w:t>兑换交易</w:t>
            </w:r>
          </w:p>
        </w:tc>
        <w:tc>
          <w:tcPr>
            <w:tcW w:w="2133" w:type="dxa"/>
            <w:tcBorders>
              <w:top w:val="nil"/>
              <w:left w:val="nil"/>
              <w:bottom w:val="nil"/>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10,229</w:t>
            </w:r>
          </w:p>
        </w:tc>
        <w:tc>
          <w:tcPr>
            <w:tcW w:w="1800" w:type="dxa"/>
            <w:tcBorders>
              <w:top w:val="nil"/>
              <w:left w:val="nil"/>
              <w:bottom w:val="nil"/>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10,100</w:t>
            </w:r>
          </w:p>
        </w:tc>
      </w:tr>
      <w:tr w:rsidR="00896967" w:rsidTr="00444B66">
        <w:trPr>
          <w:trHeight w:val="388"/>
          <w:jc w:val="center"/>
        </w:trPr>
        <w:tc>
          <w:tcPr>
            <w:tcW w:w="5641" w:type="dxa"/>
            <w:tcBorders>
              <w:top w:val="nil"/>
              <w:left w:val="single" w:sz="4" w:space="0" w:color="auto"/>
              <w:bottom w:val="single" w:sz="4" w:space="0" w:color="auto"/>
              <w:right w:val="single" w:sz="4" w:space="0" w:color="auto"/>
            </w:tcBorders>
            <w:noWrap/>
            <w:vAlign w:val="bottom"/>
            <w:hideMark/>
          </w:tcPr>
          <w:p w:rsidR="00896967" w:rsidRDefault="00896967" w:rsidP="00444B66">
            <w:pPr>
              <w:pStyle w:val="Tabletext"/>
              <w:rPr>
                <w:rFonts w:cs="Calibri"/>
                <w:b/>
                <w:szCs w:val="22"/>
                <w:lang w:val="en-US" w:eastAsia="zh-CN"/>
              </w:rPr>
            </w:pPr>
            <w:r>
              <w:rPr>
                <w:rFonts w:cs="Calibri" w:hint="eastAsia"/>
                <w:szCs w:val="22"/>
                <w:lang w:val="en-US" w:eastAsia="zh-CN"/>
              </w:rPr>
              <w:t>流动性应收账款</w:t>
            </w:r>
            <w:r>
              <w:rPr>
                <w:rFonts w:cs="Calibri"/>
                <w:szCs w:val="22"/>
                <w:lang w:val="en-US" w:eastAsia="zh-CN"/>
              </w:rPr>
              <w:t> – </w:t>
            </w:r>
            <w:r>
              <w:rPr>
                <w:rFonts w:cs="Calibri" w:hint="eastAsia"/>
                <w:szCs w:val="22"/>
                <w:lang w:val="en-US" w:eastAsia="zh-CN"/>
              </w:rPr>
              <w:t>兑换交易：损失准备金</w:t>
            </w:r>
          </w:p>
        </w:tc>
        <w:tc>
          <w:tcPr>
            <w:tcW w:w="2133" w:type="dxa"/>
            <w:tcBorders>
              <w:top w:val="nil"/>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-1,296</w:t>
            </w:r>
          </w:p>
        </w:tc>
        <w:tc>
          <w:tcPr>
            <w:tcW w:w="1800" w:type="dxa"/>
            <w:tcBorders>
              <w:top w:val="nil"/>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-1,067</w:t>
            </w:r>
          </w:p>
        </w:tc>
      </w:tr>
      <w:tr w:rsidR="00896967" w:rsidTr="00444B66">
        <w:trPr>
          <w:trHeight w:val="372"/>
          <w:jc w:val="center"/>
        </w:trPr>
        <w:tc>
          <w:tcPr>
            <w:tcW w:w="564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pStyle w:val="Tabletext"/>
              <w:rPr>
                <w:rFonts w:cs="Calibri"/>
                <w:b/>
                <w:szCs w:val="22"/>
                <w:lang w:val="en-US" w:eastAsia="zh-CN"/>
              </w:rPr>
            </w:pPr>
            <w:r>
              <w:rPr>
                <w:rFonts w:cs="Calibri" w:hint="eastAsia"/>
                <w:b/>
                <w:bCs/>
                <w:szCs w:val="22"/>
                <w:lang w:val="en-US" w:eastAsia="zh-CN"/>
              </w:rPr>
              <w:t>流动性应收账款</w:t>
            </w:r>
            <w:r>
              <w:rPr>
                <w:rFonts w:cs="Calibri"/>
                <w:b/>
                <w:bCs/>
                <w:szCs w:val="22"/>
                <w:lang w:val="en-US" w:eastAsia="zh-CN"/>
              </w:rPr>
              <w:t> </w:t>
            </w:r>
            <w:r>
              <w:rPr>
                <w:rFonts w:cs="Calibri"/>
                <w:szCs w:val="22"/>
                <w:lang w:val="en-US" w:eastAsia="zh-CN"/>
              </w:rPr>
              <w:t>– </w:t>
            </w:r>
            <w:r>
              <w:rPr>
                <w:rFonts w:cs="Calibri" w:hint="eastAsia"/>
                <w:b/>
                <w:bCs/>
                <w:szCs w:val="22"/>
                <w:lang w:val="en-US" w:eastAsia="zh-CN"/>
              </w:rPr>
              <w:t>兑换交易：净值</w:t>
            </w:r>
          </w:p>
        </w:tc>
        <w:tc>
          <w:tcPr>
            <w:tcW w:w="2133"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8,934</w:t>
            </w:r>
          </w:p>
        </w:tc>
        <w:tc>
          <w:tcPr>
            <w:tcW w:w="1800"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9,033</w:t>
            </w:r>
          </w:p>
        </w:tc>
      </w:tr>
      <w:tr w:rsidR="00896967" w:rsidTr="00444B66">
        <w:trPr>
          <w:trHeight w:val="372"/>
          <w:jc w:val="center"/>
        </w:trPr>
        <w:tc>
          <w:tcPr>
            <w:tcW w:w="5641" w:type="dxa"/>
            <w:tcBorders>
              <w:top w:val="single" w:sz="4" w:space="0" w:color="auto"/>
              <w:left w:val="single" w:sz="4" w:space="0" w:color="auto"/>
              <w:bottom w:val="nil"/>
              <w:right w:val="single" w:sz="4" w:space="0" w:color="auto"/>
            </w:tcBorders>
            <w:noWrap/>
            <w:vAlign w:val="bottom"/>
            <w:hideMark/>
          </w:tcPr>
          <w:p w:rsidR="00896967" w:rsidRDefault="00896967" w:rsidP="00444B66">
            <w:pPr>
              <w:pStyle w:val="Tabletext"/>
              <w:rPr>
                <w:rFonts w:cs="Calibri"/>
                <w:b/>
                <w:szCs w:val="22"/>
                <w:lang w:val="fr-CH" w:eastAsia="zh-CN"/>
              </w:rPr>
            </w:pPr>
            <w:r>
              <w:rPr>
                <w:rFonts w:cs="Calibri" w:hint="eastAsia"/>
                <w:szCs w:val="22"/>
                <w:lang w:val="fr-CH" w:eastAsia="zh-CN"/>
              </w:rPr>
              <w:t>流动性应收账款</w:t>
            </w:r>
            <w:r>
              <w:rPr>
                <w:rFonts w:cs="Calibri"/>
                <w:szCs w:val="22"/>
                <w:lang w:val="en-US" w:eastAsia="zh-CN"/>
              </w:rPr>
              <w:t> – </w:t>
            </w:r>
            <w:r>
              <w:rPr>
                <w:rFonts w:cs="Calibri" w:hint="eastAsia"/>
                <w:szCs w:val="22"/>
                <w:lang w:val="fr-CH" w:eastAsia="zh-CN"/>
              </w:rPr>
              <w:t>非兑换交易</w:t>
            </w:r>
          </w:p>
        </w:tc>
        <w:tc>
          <w:tcPr>
            <w:tcW w:w="2133" w:type="dxa"/>
            <w:tcBorders>
              <w:top w:val="single" w:sz="4" w:space="0" w:color="auto"/>
              <w:left w:val="nil"/>
              <w:bottom w:val="nil"/>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134,253</w:t>
            </w:r>
          </w:p>
        </w:tc>
        <w:tc>
          <w:tcPr>
            <w:tcW w:w="1800" w:type="dxa"/>
            <w:tcBorders>
              <w:top w:val="single" w:sz="4" w:space="0" w:color="auto"/>
              <w:left w:val="nil"/>
              <w:bottom w:val="nil"/>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116,814</w:t>
            </w:r>
          </w:p>
        </w:tc>
      </w:tr>
      <w:tr w:rsidR="00896967" w:rsidTr="00444B66">
        <w:trPr>
          <w:trHeight w:val="372"/>
          <w:jc w:val="center"/>
        </w:trPr>
        <w:tc>
          <w:tcPr>
            <w:tcW w:w="5641" w:type="dxa"/>
            <w:tcBorders>
              <w:top w:val="nil"/>
              <w:left w:val="single" w:sz="4" w:space="0" w:color="auto"/>
              <w:bottom w:val="single" w:sz="4" w:space="0" w:color="auto"/>
              <w:right w:val="single" w:sz="4" w:space="0" w:color="auto"/>
            </w:tcBorders>
            <w:noWrap/>
            <w:vAlign w:val="bottom"/>
            <w:hideMark/>
          </w:tcPr>
          <w:p w:rsidR="00896967" w:rsidRDefault="00896967" w:rsidP="00444B66">
            <w:pPr>
              <w:pStyle w:val="Tabletext"/>
              <w:rPr>
                <w:rFonts w:cs="Calibri"/>
                <w:b/>
                <w:szCs w:val="22"/>
                <w:lang w:val="en-US" w:eastAsia="zh-CN"/>
              </w:rPr>
            </w:pPr>
            <w:r>
              <w:rPr>
                <w:rFonts w:cs="Calibri" w:hint="eastAsia"/>
                <w:szCs w:val="22"/>
                <w:lang w:val="en-US" w:eastAsia="zh-CN"/>
              </w:rPr>
              <w:t>流动性应收账款</w:t>
            </w:r>
            <w:r>
              <w:rPr>
                <w:rFonts w:cs="Calibri"/>
                <w:szCs w:val="22"/>
                <w:lang w:val="en-US" w:eastAsia="zh-CN"/>
              </w:rPr>
              <w:t> – </w:t>
            </w:r>
            <w:r>
              <w:rPr>
                <w:rFonts w:cs="Calibri" w:hint="eastAsia"/>
                <w:szCs w:val="22"/>
                <w:lang w:val="en-US" w:eastAsia="zh-CN"/>
              </w:rPr>
              <w:t>非兑换交易：损失准备金</w:t>
            </w:r>
          </w:p>
        </w:tc>
        <w:tc>
          <w:tcPr>
            <w:tcW w:w="2133" w:type="dxa"/>
            <w:tcBorders>
              <w:top w:val="nil"/>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-46,114</w:t>
            </w:r>
          </w:p>
        </w:tc>
        <w:tc>
          <w:tcPr>
            <w:tcW w:w="1800" w:type="dxa"/>
            <w:tcBorders>
              <w:top w:val="nil"/>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-40,345</w:t>
            </w:r>
          </w:p>
        </w:tc>
      </w:tr>
      <w:tr w:rsidR="00896967" w:rsidTr="00444B66">
        <w:trPr>
          <w:trHeight w:val="372"/>
          <w:jc w:val="center"/>
        </w:trPr>
        <w:tc>
          <w:tcPr>
            <w:tcW w:w="564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pStyle w:val="Tabletext"/>
              <w:rPr>
                <w:rFonts w:cs="Calibri"/>
                <w:b/>
                <w:szCs w:val="22"/>
                <w:lang w:val="fr-CH" w:eastAsia="zh-CN"/>
              </w:rPr>
            </w:pPr>
            <w:r>
              <w:rPr>
                <w:rFonts w:cs="Calibri" w:hint="eastAsia"/>
                <w:b/>
                <w:bCs/>
                <w:szCs w:val="22"/>
                <w:lang w:val="fr-CH" w:eastAsia="zh-CN"/>
              </w:rPr>
              <w:t>流动性非兑换应收账款</w:t>
            </w:r>
            <w:r>
              <w:rPr>
                <w:rFonts w:cs="Calibri"/>
                <w:b/>
                <w:bCs/>
                <w:szCs w:val="22"/>
                <w:lang w:val="en-US" w:eastAsia="zh-CN"/>
              </w:rPr>
              <w:t> </w:t>
            </w:r>
            <w:r>
              <w:rPr>
                <w:rFonts w:cs="Calibri"/>
                <w:b/>
                <w:bCs/>
                <w:szCs w:val="22"/>
                <w:lang w:val="fr-CH" w:eastAsia="zh-CN"/>
              </w:rPr>
              <w:t>–</w:t>
            </w:r>
            <w:r>
              <w:rPr>
                <w:rFonts w:cs="Calibri"/>
                <w:b/>
                <w:bCs/>
                <w:szCs w:val="22"/>
                <w:lang w:val="en-US" w:eastAsia="zh-CN"/>
              </w:rPr>
              <w:t> </w:t>
            </w:r>
            <w:r>
              <w:rPr>
                <w:rFonts w:cs="Calibri" w:hint="eastAsia"/>
                <w:b/>
                <w:bCs/>
                <w:szCs w:val="22"/>
                <w:lang w:val="fr-CH" w:eastAsia="zh-CN"/>
              </w:rPr>
              <w:t>非兑换交易：净值</w:t>
            </w:r>
          </w:p>
        </w:tc>
        <w:tc>
          <w:tcPr>
            <w:tcW w:w="2133"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88,139</w:t>
            </w:r>
          </w:p>
        </w:tc>
        <w:tc>
          <w:tcPr>
            <w:tcW w:w="1800"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76,469</w:t>
            </w:r>
          </w:p>
        </w:tc>
      </w:tr>
      <w:tr w:rsidR="00896967" w:rsidTr="00444B66">
        <w:trPr>
          <w:trHeight w:val="372"/>
          <w:jc w:val="center"/>
        </w:trPr>
        <w:tc>
          <w:tcPr>
            <w:tcW w:w="5641" w:type="dxa"/>
            <w:tcBorders>
              <w:top w:val="single" w:sz="4" w:space="0" w:color="auto"/>
              <w:left w:val="single" w:sz="4" w:space="0" w:color="auto"/>
              <w:bottom w:val="nil"/>
              <w:right w:val="single" w:sz="4" w:space="0" w:color="auto"/>
            </w:tcBorders>
            <w:noWrap/>
            <w:vAlign w:val="bottom"/>
            <w:hideMark/>
          </w:tcPr>
          <w:p w:rsidR="00896967" w:rsidRDefault="00896967" w:rsidP="00444B66">
            <w:pPr>
              <w:pStyle w:val="Tabletext"/>
              <w:rPr>
                <w:rFonts w:cs="Calibri"/>
                <w:szCs w:val="22"/>
                <w:lang w:val="fr-CH" w:eastAsia="zh-CN"/>
              </w:rPr>
            </w:pPr>
            <w:r>
              <w:rPr>
                <w:rFonts w:cs="Calibri" w:hint="eastAsia"/>
                <w:szCs w:val="22"/>
                <w:lang w:val="fr-CH" w:eastAsia="zh-CN"/>
              </w:rPr>
              <w:t>非流动性应收账款</w:t>
            </w:r>
            <w:r>
              <w:rPr>
                <w:rFonts w:cs="Calibri"/>
                <w:szCs w:val="22"/>
                <w:lang w:val="en-US" w:eastAsia="zh-CN"/>
              </w:rPr>
              <w:t> – </w:t>
            </w:r>
            <w:r>
              <w:rPr>
                <w:rFonts w:cs="Calibri" w:hint="eastAsia"/>
                <w:szCs w:val="22"/>
                <w:lang w:val="fr-CH" w:eastAsia="zh-CN"/>
              </w:rPr>
              <w:t>兑换交易</w:t>
            </w:r>
          </w:p>
        </w:tc>
        <w:tc>
          <w:tcPr>
            <w:tcW w:w="2133" w:type="dxa"/>
            <w:tcBorders>
              <w:top w:val="single" w:sz="4" w:space="0" w:color="auto"/>
              <w:left w:val="nil"/>
              <w:bottom w:val="nil"/>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color w:val="000000"/>
                <w:sz w:val="22"/>
                <w:szCs w:val="22"/>
                <w:lang w:val="en-US" w:eastAsia="zh-CN"/>
              </w:rPr>
            </w:pPr>
          </w:p>
        </w:tc>
        <w:tc>
          <w:tcPr>
            <w:tcW w:w="1800" w:type="dxa"/>
            <w:tcBorders>
              <w:top w:val="single" w:sz="4" w:space="0" w:color="auto"/>
              <w:left w:val="nil"/>
              <w:bottom w:val="nil"/>
              <w:right w:val="single" w:sz="4" w:space="0" w:color="auto"/>
            </w:tcBorders>
            <w:noWrap/>
            <w:vAlign w:val="center"/>
            <w:hideMark/>
          </w:tcPr>
          <w:p w:rsidR="00896967" w:rsidRDefault="00896967" w:rsidP="00444B66">
            <w:pPr>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23</w:t>
            </w:r>
          </w:p>
        </w:tc>
      </w:tr>
      <w:tr w:rsidR="00896967" w:rsidTr="00444B66">
        <w:trPr>
          <w:trHeight w:val="388"/>
          <w:jc w:val="center"/>
        </w:trPr>
        <w:tc>
          <w:tcPr>
            <w:tcW w:w="5641" w:type="dxa"/>
            <w:tcBorders>
              <w:top w:val="nil"/>
              <w:left w:val="single" w:sz="4" w:space="0" w:color="auto"/>
              <w:bottom w:val="nil"/>
              <w:right w:val="single" w:sz="4" w:space="0" w:color="auto"/>
            </w:tcBorders>
            <w:noWrap/>
            <w:vAlign w:val="bottom"/>
            <w:hideMark/>
          </w:tcPr>
          <w:p w:rsidR="00896967" w:rsidRDefault="00896967" w:rsidP="00444B66">
            <w:pPr>
              <w:pStyle w:val="Tabletext"/>
              <w:rPr>
                <w:rFonts w:cs="Calibri"/>
                <w:szCs w:val="22"/>
                <w:lang w:val="fr-CH" w:eastAsia="zh-CN"/>
              </w:rPr>
            </w:pPr>
            <w:r>
              <w:rPr>
                <w:rFonts w:cs="Calibri" w:hint="eastAsia"/>
                <w:szCs w:val="22"/>
                <w:lang w:val="fr-CH" w:eastAsia="zh-CN"/>
              </w:rPr>
              <w:t>非流动性应收账款</w:t>
            </w:r>
            <w:r>
              <w:rPr>
                <w:rFonts w:cs="Calibri"/>
                <w:szCs w:val="22"/>
                <w:lang w:val="en-US" w:eastAsia="zh-CN"/>
              </w:rPr>
              <w:t> – </w:t>
            </w:r>
            <w:r>
              <w:rPr>
                <w:rFonts w:cs="Calibri" w:hint="eastAsia"/>
                <w:szCs w:val="22"/>
                <w:lang w:val="fr-CH" w:eastAsia="zh-CN"/>
              </w:rPr>
              <w:t>兑换交易：损失准备金</w:t>
            </w:r>
          </w:p>
        </w:tc>
        <w:tc>
          <w:tcPr>
            <w:tcW w:w="2133" w:type="dxa"/>
            <w:tcBorders>
              <w:top w:val="nil"/>
              <w:left w:val="nil"/>
              <w:bottom w:val="nil"/>
              <w:right w:val="single" w:sz="4" w:space="0" w:color="auto"/>
            </w:tcBorders>
            <w:noWrap/>
            <w:hideMark/>
          </w:tcPr>
          <w:p w:rsidR="00896967" w:rsidRDefault="00896967" w:rsidP="00444B66">
            <w:pPr>
              <w:overflowPunct/>
              <w:adjustRightInd/>
              <w:spacing w:before="0"/>
              <w:jc w:val="right"/>
              <w:rPr>
                <w:rFonts w:asciiTheme="minorHAnsi" w:hAnsiTheme="minorHAnsi" w:cs="Calibri"/>
                <w:bCs/>
                <w:sz w:val="22"/>
                <w:szCs w:val="22"/>
                <w:lang w:val="en-US" w:eastAsia="zh-CN"/>
              </w:rPr>
            </w:pPr>
          </w:p>
        </w:tc>
        <w:tc>
          <w:tcPr>
            <w:tcW w:w="1800" w:type="dxa"/>
            <w:tcBorders>
              <w:top w:val="nil"/>
              <w:left w:val="nil"/>
              <w:bottom w:val="nil"/>
              <w:right w:val="single" w:sz="4" w:space="0" w:color="auto"/>
            </w:tcBorders>
            <w:noWrap/>
            <w:hideMark/>
          </w:tcPr>
          <w:p w:rsidR="00896967" w:rsidRDefault="00896967" w:rsidP="00444B66">
            <w:pPr>
              <w:overflowPunct/>
              <w:adjustRightInd/>
              <w:spacing w:before="0"/>
              <w:jc w:val="right"/>
              <w:rPr>
                <w:rFonts w:asciiTheme="minorHAnsi" w:hAnsiTheme="minorHAnsi" w:cs="Calibri"/>
                <w:bCs/>
                <w:sz w:val="22"/>
                <w:szCs w:val="22"/>
                <w:lang w:val="en-US"/>
              </w:rPr>
            </w:pPr>
            <w:r>
              <w:rPr>
                <w:rFonts w:asciiTheme="minorHAnsi" w:hAnsiTheme="minorHAnsi" w:cs="Calibri"/>
                <w:bCs/>
                <w:sz w:val="22"/>
                <w:szCs w:val="22"/>
                <w:lang w:val="en-US"/>
              </w:rPr>
              <w:t>-</w:t>
            </w:r>
            <w:r>
              <w:rPr>
                <w:rFonts w:asciiTheme="minorHAnsi" w:hAnsiTheme="minorHAnsi" w:cs="Arial"/>
                <w:color w:val="000000"/>
                <w:sz w:val="22"/>
                <w:szCs w:val="22"/>
                <w:lang w:val="en-US" w:eastAsia="zh-CN"/>
              </w:rPr>
              <w:t>23</w:t>
            </w:r>
          </w:p>
        </w:tc>
      </w:tr>
      <w:tr w:rsidR="00896967" w:rsidTr="00444B66">
        <w:trPr>
          <w:trHeight w:val="388"/>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text"/>
              <w:rPr>
                <w:rFonts w:cs="Calibri"/>
                <w:b/>
                <w:szCs w:val="22"/>
                <w:lang w:val="fr-CH" w:eastAsia="zh-CN"/>
              </w:rPr>
            </w:pPr>
            <w:r>
              <w:rPr>
                <w:rFonts w:cs="Calibri" w:hint="eastAsia"/>
                <w:b/>
                <w:bCs/>
                <w:szCs w:val="22"/>
                <w:lang w:val="fr-CH" w:eastAsia="zh-CN"/>
              </w:rPr>
              <w:t>非流动性应收账款</w:t>
            </w:r>
            <w:r>
              <w:rPr>
                <w:rFonts w:cs="Calibri"/>
                <w:b/>
                <w:bCs/>
                <w:szCs w:val="22"/>
                <w:lang w:val="en-US" w:eastAsia="zh-CN"/>
              </w:rPr>
              <w:t> </w:t>
            </w:r>
            <w:r>
              <w:rPr>
                <w:rFonts w:cs="Calibri"/>
                <w:szCs w:val="22"/>
                <w:lang w:val="en-US" w:eastAsia="zh-CN"/>
              </w:rPr>
              <w:t>– </w:t>
            </w:r>
            <w:r>
              <w:rPr>
                <w:rFonts w:cs="Calibri" w:hint="eastAsia"/>
                <w:b/>
                <w:bCs/>
                <w:szCs w:val="22"/>
                <w:lang w:val="fr-CH" w:eastAsia="zh-CN"/>
              </w:rPr>
              <w:t>兑换交易：净值</w:t>
            </w:r>
          </w:p>
        </w:tc>
        <w:tc>
          <w:tcPr>
            <w:tcW w:w="2133" w:type="dxa"/>
            <w:tcBorders>
              <w:top w:val="single" w:sz="4" w:space="0" w:color="auto"/>
              <w:left w:val="nil"/>
              <w:bottom w:val="single" w:sz="4" w:space="0" w:color="auto"/>
              <w:right w:val="single" w:sz="4" w:space="0" w:color="auto"/>
            </w:tcBorders>
            <w:noWrap/>
            <w:hideMark/>
          </w:tcPr>
          <w:p w:rsidR="00896967" w:rsidRDefault="00896967" w:rsidP="00444B66">
            <w:pPr>
              <w:overflowPunct/>
              <w:adjustRightInd/>
              <w:jc w:val="right"/>
              <w:rPr>
                <w:rFonts w:asciiTheme="minorHAnsi" w:hAnsiTheme="minorHAnsi" w:cs="Calibri"/>
                <w:b/>
                <w:sz w:val="22"/>
                <w:szCs w:val="22"/>
                <w:lang w:val="en-US"/>
              </w:rPr>
            </w:pPr>
            <w:r>
              <w:rPr>
                <w:rFonts w:asciiTheme="minorHAnsi" w:hAnsiTheme="minorHAnsi" w:cs="Calibri"/>
                <w:b/>
                <w:sz w:val="22"/>
                <w:szCs w:val="22"/>
                <w:lang w:val="en-US"/>
              </w:rPr>
              <w:t>-</w:t>
            </w:r>
          </w:p>
        </w:tc>
        <w:tc>
          <w:tcPr>
            <w:tcW w:w="1800" w:type="dxa"/>
            <w:tcBorders>
              <w:top w:val="single" w:sz="4" w:space="0" w:color="auto"/>
              <w:left w:val="nil"/>
              <w:bottom w:val="single" w:sz="4" w:space="0" w:color="auto"/>
              <w:right w:val="single" w:sz="4" w:space="0" w:color="auto"/>
            </w:tcBorders>
            <w:noWrap/>
            <w:hideMark/>
          </w:tcPr>
          <w:p w:rsidR="00896967" w:rsidRDefault="00896967" w:rsidP="00444B66">
            <w:pPr>
              <w:overflowPunct/>
              <w:adjustRightInd/>
              <w:jc w:val="right"/>
              <w:rPr>
                <w:rFonts w:asciiTheme="minorHAnsi" w:hAnsiTheme="minorHAnsi" w:cs="Calibri"/>
                <w:b/>
                <w:sz w:val="22"/>
                <w:szCs w:val="22"/>
                <w:lang w:val="en-US"/>
              </w:rPr>
            </w:pPr>
            <w:r>
              <w:rPr>
                <w:rFonts w:asciiTheme="minorHAnsi" w:hAnsiTheme="minorHAnsi" w:cs="Calibri"/>
                <w:b/>
                <w:sz w:val="22"/>
                <w:szCs w:val="22"/>
                <w:lang w:val="en-US"/>
              </w:rPr>
              <w:t>-</w:t>
            </w:r>
          </w:p>
        </w:tc>
      </w:tr>
      <w:tr w:rsidR="00896967" w:rsidTr="00444B66">
        <w:trPr>
          <w:trHeight w:val="404"/>
          <w:jc w:val="center"/>
        </w:trPr>
        <w:tc>
          <w:tcPr>
            <w:tcW w:w="5641" w:type="dxa"/>
            <w:tcBorders>
              <w:top w:val="single" w:sz="4" w:space="0" w:color="auto"/>
              <w:left w:val="single" w:sz="4" w:space="0" w:color="auto"/>
              <w:bottom w:val="nil"/>
              <w:right w:val="single" w:sz="4" w:space="0" w:color="auto"/>
            </w:tcBorders>
            <w:noWrap/>
            <w:vAlign w:val="bottom"/>
            <w:hideMark/>
          </w:tcPr>
          <w:p w:rsidR="00896967" w:rsidRDefault="00896967" w:rsidP="00444B66">
            <w:pPr>
              <w:pStyle w:val="Tabletext"/>
              <w:rPr>
                <w:rFonts w:cs="Calibri"/>
                <w:szCs w:val="22"/>
                <w:lang w:val="fr-CH" w:eastAsia="zh-CN"/>
              </w:rPr>
            </w:pPr>
            <w:r>
              <w:rPr>
                <w:rFonts w:cs="Calibri" w:hint="eastAsia"/>
                <w:szCs w:val="22"/>
                <w:lang w:val="fr-CH" w:eastAsia="zh-CN"/>
              </w:rPr>
              <w:t>非流动性应收账款</w:t>
            </w:r>
            <w:r>
              <w:rPr>
                <w:rFonts w:cs="Calibri"/>
                <w:szCs w:val="22"/>
                <w:lang w:val="en-US" w:eastAsia="zh-CN"/>
              </w:rPr>
              <w:t> – </w:t>
            </w:r>
            <w:r>
              <w:rPr>
                <w:rFonts w:cs="Calibri" w:hint="eastAsia"/>
                <w:szCs w:val="22"/>
                <w:lang w:val="fr-CH" w:eastAsia="zh-CN"/>
              </w:rPr>
              <w:t>非兑换交易</w:t>
            </w:r>
          </w:p>
        </w:tc>
        <w:tc>
          <w:tcPr>
            <w:tcW w:w="2133" w:type="dxa"/>
            <w:tcBorders>
              <w:top w:val="single" w:sz="4" w:space="0" w:color="auto"/>
              <w:left w:val="nil"/>
              <w:bottom w:val="nil"/>
              <w:right w:val="single" w:sz="4" w:space="0" w:color="auto"/>
            </w:tcBorders>
            <w:noWrap/>
            <w:hideMark/>
          </w:tcPr>
          <w:p w:rsidR="00896967" w:rsidRDefault="00896967" w:rsidP="00444B66">
            <w:pPr>
              <w:overflowPunct/>
              <w:adjustRightInd/>
              <w:jc w:val="right"/>
              <w:rPr>
                <w:rFonts w:asciiTheme="minorHAnsi" w:hAnsiTheme="minorHAnsi" w:cs="Calibri"/>
                <w:bCs/>
                <w:sz w:val="22"/>
                <w:szCs w:val="22"/>
                <w:lang w:val="en-US"/>
              </w:rPr>
            </w:pPr>
            <w:r>
              <w:rPr>
                <w:rFonts w:asciiTheme="minorHAnsi" w:hAnsiTheme="minorHAnsi" w:cs="Calibri"/>
                <w:bCs/>
                <w:sz w:val="22"/>
                <w:szCs w:val="22"/>
                <w:lang w:val="en-US"/>
              </w:rPr>
              <w:t>7,021</w:t>
            </w:r>
          </w:p>
        </w:tc>
        <w:tc>
          <w:tcPr>
            <w:tcW w:w="1800" w:type="dxa"/>
            <w:tcBorders>
              <w:top w:val="single" w:sz="4" w:space="0" w:color="auto"/>
              <w:left w:val="nil"/>
              <w:bottom w:val="nil"/>
              <w:right w:val="single" w:sz="4" w:space="0" w:color="auto"/>
            </w:tcBorders>
            <w:noWrap/>
            <w:hideMark/>
          </w:tcPr>
          <w:p w:rsidR="00896967" w:rsidRDefault="00896967" w:rsidP="00444B66">
            <w:pPr>
              <w:overflowPunct/>
              <w:adjustRightInd/>
              <w:jc w:val="right"/>
              <w:rPr>
                <w:rFonts w:asciiTheme="minorHAnsi" w:hAnsiTheme="minorHAnsi" w:cs="Calibri"/>
                <w:bCs/>
                <w:sz w:val="22"/>
                <w:szCs w:val="22"/>
                <w:lang w:val="en-US"/>
              </w:rPr>
            </w:pPr>
            <w:r>
              <w:rPr>
                <w:rFonts w:asciiTheme="minorHAnsi" w:hAnsiTheme="minorHAnsi" w:cs="Calibri"/>
                <w:bCs/>
                <w:sz w:val="22"/>
                <w:szCs w:val="22"/>
                <w:lang w:val="en-US"/>
              </w:rPr>
              <w:t>7,524</w:t>
            </w:r>
          </w:p>
        </w:tc>
      </w:tr>
      <w:tr w:rsidR="00896967" w:rsidTr="00444B66">
        <w:trPr>
          <w:trHeight w:val="404"/>
          <w:jc w:val="center"/>
        </w:trPr>
        <w:tc>
          <w:tcPr>
            <w:tcW w:w="5641" w:type="dxa"/>
            <w:tcBorders>
              <w:top w:val="nil"/>
              <w:left w:val="single" w:sz="4" w:space="0" w:color="auto"/>
              <w:bottom w:val="single" w:sz="4" w:space="0" w:color="auto"/>
              <w:right w:val="single" w:sz="4" w:space="0" w:color="auto"/>
            </w:tcBorders>
            <w:noWrap/>
            <w:vAlign w:val="bottom"/>
            <w:hideMark/>
          </w:tcPr>
          <w:p w:rsidR="00896967" w:rsidRDefault="00896967" w:rsidP="00444B66">
            <w:pPr>
              <w:pStyle w:val="Tabletext"/>
              <w:rPr>
                <w:rFonts w:cs="Calibri"/>
                <w:szCs w:val="22"/>
                <w:lang w:val="fr-CH" w:eastAsia="zh-CN"/>
              </w:rPr>
            </w:pPr>
            <w:r>
              <w:rPr>
                <w:rFonts w:cs="Calibri" w:hint="eastAsia"/>
                <w:szCs w:val="22"/>
                <w:lang w:val="fr-CH" w:eastAsia="zh-CN"/>
              </w:rPr>
              <w:t>非流动性应收账款</w:t>
            </w:r>
            <w:r>
              <w:rPr>
                <w:rFonts w:cs="Calibri"/>
                <w:szCs w:val="22"/>
                <w:lang w:val="en-US" w:eastAsia="zh-CN"/>
              </w:rPr>
              <w:t> – </w:t>
            </w:r>
            <w:r>
              <w:rPr>
                <w:rFonts w:cs="Calibri" w:hint="eastAsia"/>
                <w:szCs w:val="22"/>
                <w:lang w:val="fr-CH" w:eastAsia="zh-CN"/>
              </w:rPr>
              <w:t>非兑换交易：损失准备金</w:t>
            </w:r>
          </w:p>
        </w:tc>
        <w:tc>
          <w:tcPr>
            <w:tcW w:w="2133" w:type="dxa"/>
            <w:tcBorders>
              <w:top w:val="nil"/>
              <w:left w:val="nil"/>
              <w:bottom w:val="single" w:sz="4" w:space="0" w:color="auto"/>
              <w:right w:val="single" w:sz="4" w:space="0" w:color="auto"/>
            </w:tcBorders>
            <w:noWrap/>
            <w:hideMark/>
          </w:tcPr>
          <w:p w:rsidR="00896967" w:rsidRDefault="00896967" w:rsidP="00444B66">
            <w:pPr>
              <w:overflowPunct/>
              <w:adjustRightInd/>
              <w:jc w:val="right"/>
              <w:rPr>
                <w:rFonts w:asciiTheme="minorHAnsi" w:hAnsiTheme="minorHAnsi" w:cs="Calibri"/>
                <w:bCs/>
                <w:sz w:val="22"/>
                <w:szCs w:val="22"/>
                <w:lang w:val="en-US"/>
              </w:rPr>
            </w:pPr>
            <w:r>
              <w:rPr>
                <w:rFonts w:asciiTheme="minorHAnsi" w:hAnsiTheme="minorHAnsi" w:cs="Calibri"/>
                <w:bCs/>
                <w:sz w:val="22"/>
                <w:szCs w:val="22"/>
                <w:lang w:val="en-US"/>
              </w:rPr>
              <w:t>-7,021</w:t>
            </w:r>
          </w:p>
        </w:tc>
        <w:tc>
          <w:tcPr>
            <w:tcW w:w="1800" w:type="dxa"/>
            <w:tcBorders>
              <w:top w:val="nil"/>
              <w:left w:val="nil"/>
              <w:bottom w:val="single" w:sz="4" w:space="0" w:color="auto"/>
              <w:right w:val="single" w:sz="4" w:space="0" w:color="auto"/>
            </w:tcBorders>
            <w:noWrap/>
            <w:hideMark/>
          </w:tcPr>
          <w:p w:rsidR="00896967" w:rsidRDefault="00896967" w:rsidP="00444B66">
            <w:pPr>
              <w:overflowPunct/>
              <w:adjustRightInd/>
              <w:jc w:val="right"/>
              <w:rPr>
                <w:rFonts w:asciiTheme="minorHAnsi" w:hAnsiTheme="minorHAnsi" w:cs="Calibri"/>
                <w:bCs/>
                <w:sz w:val="22"/>
                <w:szCs w:val="22"/>
                <w:lang w:val="en-US"/>
              </w:rPr>
            </w:pPr>
            <w:r>
              <w:rPr>
                <w:rFonts w:asciiTheme="minorHAnsi" w:hAnsiTheme="minorHAnsi" w:cs="Calibri"/>
                <w:bCs/>
                <w:sz w:val="22"/>
                <w:szCs w:val="22"/>
                <w:lang w:val="en-US"/>
              </w:rPr>
              <w:t>-7,524</w:t>
            </w:r>
          </w:p>
        </w:tc>
      </w:tr>
      <w:tr w:rsidR="00896967" w:rsidTr="00444B66">
        <w:trPr>
          <w:trHeight w:val="388"/>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text"/>
              <w:rPr>
                <w:rFonts w:cs="Calibri"/>
                <w:b/>
                <w:szCs w:val="22"/>
                <w:lang w:val="fr-CH" w:eastAsia="zh-CN"/>
              </w:rPr>
            </w:pPr>
            <w:r>
              <w:rPr>
                <w:rFonts w:cs="Calibri" w:hint="eastAsia"/>
                <w:b/>
                <w:bCs/>
                <w:szCs w:val="22"/>
                <w:lang w:val="fr-CH" w:eastAsia="zh-CN"/>
              </w:rPr>
              <w:t>非流动性应收账款</w:t>
            </w:r>
            <w:r>
              <w:rPr>
                <w:rFonts w:cs="Calibri"/>
                <w:b/>
                <w:bCs/>
                <w:szCs w:val="22"/>
                <w:lang w:val="en-US" w:eastAsia="zh-CN"/>
              </w:rPr>
              <w:t> </w:t>
            </w:r>
            <w:r>
              <w:rPr>
                <w:rFonts w:cs="Calibri"/>
                <w:szCs w:val="22"/>
                <w:lang w:val="en-US" w:eastAsia="zh-CN"/>
              </w:rPr>
              <w:t>– </w:t>
            </w:r>
            <w:r>
              <w:rPr>
                <w:rFonts w:cs="Calibri" w:hint="eastAsia"/>
                <w:b/>
                <w:bCs/>
                <w:szCs w:val="22"/>
                <w:lang w:val="fr-CH" w:eastAsia="zh-CN"/>
              </w:rPr>
              <w:t>非兑换交易：净值</w:t>
            </w:r>
          </w:p>
        </w:tc>
        <w:tc>
          <w:tcPr>
            <w:tcW w:w="2133" w:type="dxa"/>
            <w:tcBorders>
              <w:top w:val="single" w:sz="4" w:space="0" w:color="auto"/>
              <w:left w:val="nil"/>
              <w:bottom w:val="single" w:sz="4" w:space="0" w:color="auto"/>
              <w:right w:val="single" w:sz="4" w:space="0" w:color="auto"/>
            </w:tcBorders>
            <w:noWrap/>
            <w:hideMark/>
          </w:tcPr>
          <w:p w:rsidR="00896967" w:rsidRDefault="00896967" w:rsidP="00444B66">
            <w:pPr>
              <w:overflowPunct/>
              <w:adjustRightInd/>
              <w:jc w:val="right"/>
              <w:rPr>
                <w:rFonts w:asciiTheme="minorHAnsi" w:hAnsiTheme="minorHAnsi" w:cs="Arial"/>
                <w:bCs/>
                <w:color w:val="000000"/>
                <w:sz w:val="22"/>
                <w:szCs w:val="22"/>
                <w:lang w:val="en-US" w:eastAsia="zh-CN"/>
              </w:rPr>
            </w:pPr>
            <w:r>
              <w:rPr>
                <w:rFonts w:asciiTheme="minorHAnsi" w:hAnsiTheme="minorHAnsi" w:cs="Arial"/>
                <w:bCs/>
                <w:color w:val="000000"/>
                <w:sz w:val="22"/>
                <w:szCs w:val="22"/>
                <w:lang w:val="en-US" w:eastAsia="zh-CN"/>
              </w:rPr>
              <w:t>-</w:t>
            </w:r>
          </w:p>
        </w:tc>
        <w:tc>
          <w:tcPr>
            <w:tcW w:w="1800" w:type="dxa"/>
            <w:tcBorders>
              <w:top w:val="single" w:sz="4" w:space="0" w:color="auto"/>
              <w:left w:val="nil"/>
              <w:bottom w:val="single" w:sz="4" w:space="0" w:color="auto"/>
              <w:right w:val="single" w:sz="4" w:space="0" w:color="auto"/>
            </w:tcBorders>
            <w:noWrap/>
            <w:hideMark/>
          </w:tcPr>
          <w:p w:rsidR="00896967" w:rsidRDefault="00896967" w:rsidP="00444B66">
            <w:pPr>
              <w:overflowPunct/>
              <w:adjustRightInd/>
              <w:jc w:val="right"/>
              <w:rPr>
                <w:rFonts w:asciiTheme="minorHAnsi" w:hAnsiTheme="minorHAnsi" w:cs="Arial"/>
                <w:bCs/>
                <w:color w:val="000000"/>
                <w:sz w:val="22"/>
                <w:szCs w:val="22"/>
                <w:lang w:val="en-US" w:eastAsia="zh-CN"/>
              </w:rPr>
            </w:pPr>
            <w:r>
              <w:rPr>
                <w:rFonts w:asciiTheme="minorHAnsi" w:hAnsiTheme="minorHAnsi" w:cs="Arial"/>
                <w:bCs/>
                <w:color w:val="000000"/>
                <w:sz w:val="22"/>
                <w:szCs w:val="22"/>
                <w:lang w:val="en-US" w:eastAsia="zh-CN"/>
              </w:rPr>
              <w:t>-</w:t>
            </w:r>
          </w:p>
        </w:tc>
      </w:tr>
    </w:tbl>
    <w:p w:rsidR="00896967" w:rsidRDefault="00896967" w:rsidP="00896967">
      <w:pPr>
        <w:pStyle w:val="Heading2"/>
        <w:rPr>
          <w:lang w:eastAsia="zh-CN"/>
        </w:rPr>
      </w:pPr>
      <w:bookmarkStart w:id="197" w:name="_Toc482870833"/>
      <w:bookmarkStart w:id="198" w:name="_Toc482892568"/>
      <w:bookmarkStart w:id="199" w:name="_Toc511768710"/>
      <w:bookmarkStart w:id="200" w:name="_Toc511813751"/>
      <w:bookmarkStart w:id="201" w:name="_Toc511817834"/>
      <w:r>
        <w:rPr>
          <w:rFonts w:hint="eastAsia"/>
          <w:lang w:eastAsia="zh-CN"/>
        </w:rPr>
        <w:t>说明</w:t>
      </w:r>
      <w:r>
        <w:rPr>
          <w:lang w:eastAsia="zh-CN"/>
        </w:rPr>
        <w:t>9</w:t>
      </w:r>
      <w:r>
        <w:rPr>
          <w:lang w:eastAsia="zh-CN"/>
        </w:rPr>
        <w:tab/>
      </w:r>
      <w:r>
        <w:rPr>
          <w:rFonts w:hint="eastAsia"/>
          <w:lang w:eastAsia="zh-CN"/>
        </w:rPr>
        <w:t>库存</w:t>
      </w:r>
      <w:bookmarkEnd w:id="197"/>
      <w:bookmarkEnd w:id="198"/>
      <w:bookmarkEnd w:id="199"/>
      <w:bookmarkEnd w:id="200"/>
      <w:bookmarkEnd w:id="201"/>
    </w:p>
    <w:p w:rsidR="00896967" w:rsidRDefault="00896967" w:rsidP="00896967">
      <w:pPr>
        <w:spacing w:after="120"/>
        <w:ind w:firstLineChars="200" w:firstLine="480"/>
        <w:rPr>
          <w:lang w:eastAsia="zh-CN"/>
        </w:rPr>
      </w:pPr>
      <w:r>
        <w:rPr>
          <w:rFonts w:hint="eastAsia"/>
          <w:lang w:eastAsia="zh-CN"/>
        </w:rPr>
        <w:t>出版物包括销售出版物和免费提供的出版物。办公用品包括印制国际电联出版物所用的纸张、用品和材料（</w:t>
      </w:r>
      <w:r>
        <w:rPr>
          <w:lang w:eastAsia="zh-CN"/>
        </w:rPr>
        <w:t>stores</w:t>
      </w:r>
      <w:r>
        <w:rPr>
          <w:rFonts w:hint="eastAsia"/>
          <w:lang w:eastAsia="zh-CN"/>
        </w:rPr>
        <w:t>）科处理的物品以及各种消耗品。</w:t>
      </w:r>
      <w:bookmarkStart w:id="202" w:name="_Toc329165785"/>
    </w:p>
    <w:tbl>
      <w:tblPr>
        <w:tblW w:w="9545" w:type="dxa"/>
        <w:jc w:val="center"/>
        <w:tblLayout w:type="fixed"/>
        <w:tblLook w:val="04A0" w:firstRow="1" w:lastRow="0" w:firstColumn="1" w:lastColumn="0" w:noHBand="0" w:noVBand="1"/>
      </w:tblPr>
      <w:tblGrid>
        <w:gridCol w:w="5623"/>
        <w:gridCol w:w="2127"/>
        <w:gridCol w:w="1795"/>
      </w:tblGrid>
      <w:tr w:rsidR="00896967" w:rsidTr="00444B66">
        <w:trPr>
          <w:trHeight w:val="499"/>
          <w:jc w:val="center"/>
        </w:trPr>
        <w:tc>
          <w:tcPr>
            <w:tcW w:w="5623"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jc w:val="left"/>
              <w:rPr>
                <w:rFonts w:cs="Calibri"/>
                <w:szCs w:val="22"/>
                <w:lang w:val="en-US" w:eastAsia="zh-CN"/>
              </w:rPr>
            </w:pPr>
            <w:r>
              <w:rPr>
                <w:rFonts w:cs="Calibri" w:hint="eastAsia"/>
                <w:szCs w:val="22"/>
                <w:lang w:val="en-US" w:eastAsia="zh-CN"/>
              </w:rPr>
              <w:t>单位：千瑞郎</w:t>
            </w:r>
          </w:p>
        </w:tc>
        <w:tc>
          <w:tcPr>
            <w:tcW w:w="2127" w:type="dxa"/>
            <w:tcBorders>
              <w:top w:val="single" w:sz="4" w:space="0" w:color="auto"/>
              <w:left w:val="nil"/>
              <w:bottom w:val="single" w:sz="4" w:space="0" w:color="auto"/>
              <w:right w:val="single" w:sz="4" w:space="0" w:color="auto"/>
            </w:tcBorders>
            <w:noWrap/>
            <w:vAlign w:val="center"/>
            <w:hideMark/>
          </w:tcPr>
          <w:p w:rsidR="00896967" w:rsidRDefault="00896967" w:rsidP="00444B66">
            <w:pPr>
              <w:pStyle w:val="Tablehead"/>
              <w:rPr>
                <w:rFonts w:cs="Calibri"/>
                <w:szCs w:val="22"/>
                <w:lang w:val="en-US" w:eastAsia="zh-CN"/>
              </w:rPr>
            </w:pPr>
            <w:r>
              <w:rPr>
                <w:rFonts w:cs="Calibri"/>
                <w:szCs w:val="22"/>
                <w:lang w:val="en-US" w:eastAsia="zh-CN"/>
              </w:rPr>
              <w:t>2017</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c>
          <w:tcPr>
            <w:tcW w:w="1795" w:type="dxa"/>
            <w:tcBorders>
              <w:top w:val="single" w:sz="4" w:space="0" w:color="auto"/>
              <w:left w:val="nil"/>
              <w:bottom w:val="single" w:sz="4" w:space="0" w:color="auto"/>
              <w:right w:val="single" w:sz="4" w:space="0" w:color="auto"/>
            </w:tcBorders>
            <w:vAlign w:val="center"/>
            <w:hideMark/>
          </w:tcPr>
          <w:p w:rsidR="00896967" w:rsidRDefault="00896967" w:rsidP="00444B66">
            <w:pPr>
              <w:pStyle w:val="Tablehead"/>
              <w:rPr>
                <w:rFonts w:cs="Calibri"/>
                <w:szCs w:val="22"/>
                <w:lang w:val="en-US" w:eastAsia="zh-CN"/>
              </w:rPr>
            </w:pPr>
            <w:r>
              <w:rPr>
                <w:rFonts w:cs="Calibri"/>
                <w:szCs w:val="22"/>
                <w:lang w:val="en-US" w:eastAsia="zh-CN"/>
              </w:rPr>
              <w:t>2016</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r>
      <w:tr w:rsidR="00896967" w:rsidTr="00444B66">
        <w:trPr>
          <w:jc w:val="center"/>
        </w:trPr>
        <w:tc>
          <w:tcPr>
            <w:tcW w:w="5623" w:type="dxa"/>
            <w:tcBorders>
              <w:top w:val="single" w:sz="4" w:space="0" w:color="auto"/>
              <w:left w:val="single" w:sz="4" w:space="0" w:color="auto"/>
              <w:bottom w:val="nil"/>
              <w:right w:val="single" w:sz="4" w:space="0" w:color="auto"/>
            </w:tcBorders>
            <w:noWrap/>
            <w:vAlign w:val="bottom"/>
            <w:hideMark/>
          </w:tcPr>
          <w:p w:rsidR="00896967" w:rsidRDefault="00896967" w:rsidP="00444B66">
            <w:pPr>
              <w:pStyle w:val="Tabletext"/>
              <w:rPr>
                <w:rFonts w:cs="Calibri"/>
                <w:bCs/>
                <w:szCs w:val="22"/>
                <w:lang w:val="en-US" w:eastAsia="zh-CN"/>
              </w:rPr>
            </w:pPr>
            <w:r>
              <w:rPr>
                <w:rFonts w:cs="Calibri" w:hint="eastAsia"/>
                <w:color w:val="000000"/>
                <w:szCs w:val="22"/>
                <w:lang w:val="en-US" w:eastAsia="zh-CN"/>
              </w:rPr>
              <w:t>出版物</w:t>
            </w:r>
            <w:r>
              <w:rPr>
                <w:rFonts w:cs="Calibri"/>
                <w:color w:val="000000"/>
                <w:szCs w:val="22"/>
                <w:lang w:val="en-US" w:eastAsia="zh-CN"/>
              </w:rPr>
              <w:t> – </w:t>
            </w:r>
            <w:r>
              <w:rPr>
                <w:rFonts w:cs="Calibri" w:hint="eastAsia"/>
                <w:color w:val="000000"/>
                <w:szCs w:val="22"/>
                <w:lang w:val="en-US" w:eastAsia="zh-CN"/>
              </w:rPr>
              <w:t>毛值</w:t>
            </w:r>
          </w:p>
        </w:tc>
        <w:tc>
          <w:tcPr>
            <w:tcW w:w="2127" w:type="dxa"/>
            <w:tcBorders>
              <w:top w:val="single" w:sz="4" w:space="0" w:color="auto"/>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402</w:t>
            </w:r>
          </w:p>
        </w:tc>
        <w:tc>
          <w:tcPr>
            <w:tcW w:w="1795" w:type="dxa"/>
            <w:tcBorders>
              <w:top w:val="single" w:sz="4" w:space="0" w:color="auto"/>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303</w:t>
            </w:r>
          </w:p>
        </w:tc>
      </w:tr>
      <w:tr w:rsidR="00896967" w:rsidTr="00444B66">
        <w:trPr>
          <w:jc w:val="center"/>
        </w:trPr>
        <w:tc>
          <w:tcPr>
            <w:tcW w:w="5623" w:type="dxa"/>
            <w:tcBorders>
              <w:top w:val="nil"/>
              <w:left w:val="single" w:sz="4" w:space="0" w:color="auto"/>
              <w:bottom w:val="single" w:sz="4" w:space="0" w:color="auto"/>
              <w:right w:val="single" w:sz="4" w:space="0" w:color="auto"/>
            </w:tcBorders>
            <w:noWrap/>
            <w:vAlign w:val="bottom"/>
            <w:hideMark/>
          </w:tcPr>
          <w:p w:rsidR="00896967" w:rsidRDefault="00896967" w:rsidP="00444B66">
            <w:pPr>
              <w:pStyle w:val="Tabletext"/>
              <w:rPr>
                <w:rFonts w:cs="Calibri"/>
                <w:color w:val="000000"/>
                <w:szCs w:val="22"/>
                <w:lang w:val="en-US" w:eastAsia="zh-CN"/>
              </w:rPr>
            </w:pPr>
            <w:r>
              <w:rPr>
                <w:rFonts w:cs="Calibri" w:hint="eastAsia"/>
                <w:color w:val="000000"/>
                <w:szCs w:val="22"/>
                <w:lang w:val="en-US" w:eastAsia="zh-CN"/>
              </w:rPr>
              <w:t>折旧</w:t>
            </w:r>
          </w:p>
        </w:tc>
        <w:tc>
          <w:tcPr>
            <w:tcW w:w="2127" w:type="dxa"/>
            <w:tcBorders>
              <w:top w:val="nil"/>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-186</w:t>
            </w:r>
          </w:p>
        </w:tc>
        <w:tc>
          <w:tcPr>
            <w:tcW w:w="1795" w:type="dxa"/>
            <w:tcBorders>
              <w:top w:val="nil"/>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-183</w:t>
            </w:r>
          </w:p>
        </w:tc>
      </w:tr>
      <w:tr w:rsidR="00896967" w:rsidTr="00444B66">
        <w:trPr>
          <w:jc w:val="center"/>
        </w:trPr>
        <w:tc>
          <w:tcPr>
            <w:tcW w:w="5623"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pStyle w:val="Tabletext"/>
              <w:rPr>
                <w:rFonts w:cs="Calibri"/>
                <w:b/>
                <w:bCs/>
                <w:color w:val="000000"/>
                <w:szCs w:val="22"/>
                <w:lang w:val="en-US" w:eastAsia="zh-CN"/>
              </w:rPr>
            </w:pPr>
            <w:r>
              <w:rPr>
                <w:rFonts w:cs="Calibri" w:hint="eastAsia"/>
                <w:b/>
                <w:bCs/>
                <w:color w:val="000000"/>
                <w:szCs w:val="22"/>
                <w:lang w:val="en-US" w:eastAsia="zh-CN"/>
              </w:rPr>
              <w:t>出版物</w:t>
            </w:r>
            <w:r>
              <w:rPr>
                <w:rFonts w:cs="Calibri" w:hint="eastAsia"/>
                <w:b/>
                <w:bCs/>
                <w:color w:val="000000"/>
                <w:szCs w:val="22"/>
                <w:lang w:val="en-US" w:eastAsia="zh-CN"/>
              </w:rPr>
              <w:t xml:space="preserve"> </w:t>
            </w:r>
            <w:r>
              <w:rPr>
                <w:rFonts w:cs="Calibri"/>
                <w:b/>
                <w:bCs/>
                <w:color w:val="000000"/>
                <w:szCs w:val="22"/>
                <w:lang w:val="en-US" w:eastAsia="zh-CN"/>
              </w:rPr>
              <w:t xml:space="preserve">– </w:t>
            </w:r>
            <w:r>
              <w:rPr>
                <w:rFonts w:cs="Calibri" w:hint="eastAsia"/>
                <w:b/>
                <w:bCs/>
                <w:color w:val="000000"/>
                <w:szCs w:val="22"/>
                <w:lang w:val="en-US" w:eastAsia="zh-CN"/>
              </w:rPr>
              <w:t>净值</w:t>
            </w:r>
          </w:p>
        </w:tc>
        <w:tc>
          <w:tcPr>
            <w:tcW w:w="2127" w:type="dxa"/>
            <w:tcBorders>
              <w:top w:val="single" w:sz="4" w:space="0" w:color="auto"/>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216</w:t>
            </w:r>
          </w:p>
        </w:tc>
        <w:tc>
          <w:tcPr>
            <w:tcW w:w="1795" w:type="dxa"/>
            <w:tcBorders>
              <w:top w:val="single" w:sz="4" w:space="0" w:color="auto"/>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120</w:t>
            </w:r>
          </w:p>
        </w:tc>
      </w:tr>
      <w:tr w:rsidR="00896967" w:rsidTr="00444B66">
        <w:trPr>
          <w:jc w:val="center"/>
        </w:trPr>
        <w:tc>
          <w:tcPr>
            <w:tcW w:w="5623" w:type="dxa"/>
            <w:tcBorders>
              <w:top w:val="single" w:sz="4" w:space="0" w:color="auto"/>
              <w:left w:val="single" w:sz="4" w:space="0" w:color="auto"/>
              <w:bottom w:val="nil"/>
              <w:right w:val="single" w:sz="4" w:space="0" w:color="auto"/>
            </w:tcBorders>
            <w:noWrap/>
            <w:vAlign w:val="center"/>
            <w:hideMark/>
          </w:tcPr>
          <w:p w:rsidR="00896967" w:rsidRDefault="00896967" w:rsidP="00444B66">
            <w:pPr>
              <w:pStyle w:val="Tabletext"/>
              <w:rPr>
                <w:rFonts w:cs="Calibri"/>
                <w:bCs/>
                <w:szCs w:val="22"/>
                <w:lang w:val="en-US" w:eastAsia="zh-CN"/>
              </w:rPr>
            </w:pPr>
            <w:r>
              <w:rPr>
                <w:rFonts w:cs="Calibri" w:hint="eastAsia"/>
                <w:color w:val="000000"/>
                <w:szCs w:val="22"/>
                <w:lang w:val="en-US" w:eastAsia="zh-CN"/>
              </w:rPr>
              <w:t>礼品</w:t>
            </w:r>
            <w:r>
              <w:rPr>
                <w:rFonts w:cs="Calibri"/>
                <w:color w:val="000000"/>
                <w:szCs w:val="22"/>
                <w:lang w:val="en-US" w:eastAsia="zh-CN"/>
              </w:rPr>
              <w:t> – </w:t>
            </w:r>
            <w:r>
              <w:rPr>
                <w:rFonts w:cs="Calibri" w:hint="eastAsia"/>
                <w:color w:val="000000"/>
                <w:szCs w:val="22"/>
                <w:lang w:val="en-US" w:eastAsia="zh-CN"/>
              </w:rPr>
              <w:t>毛值</w:t>
            </w:r>
          </w:p>
        </w:tc>
        <w:tc>
          <w:tcPr>
            <w:tcW w:w="2127" w:type="dxa"/>
            <w:tcBorders>
              <w:top w:val="single" w:sz="4" w:space="0" w:color="auto"/>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129</w:t>
            </w:r>
          </w:p>
        </w:tc>
        <w:tc>
          <w:tcPr>
            <w:tcW w:w="1795" w:type="dxa"/>
            <w:tcBorders>
              <w:top w:val="single" w:sz="4" w:space="0" w:color="auto"/>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122</w:t>
            </w:r>
          </w:p>
        </w:tc>
      </w:tr>
      <w:tr w:rsidR="00896967" w:rsidTr="00444B66">
        <w:trPr>
          <w:jc w:val="center"/>
        </w:trPr>
        <w:tc>
          <w:tcPr>
            <w:tcW w:w="5623" w:type="dxa"/>
            <w:tcBorders>
              <w:top w:val="nil"/>
              <w:left w:val="single" w:sz="4" w:space="0" w:color="auto"/>
              <w:bottom w:val="single" w:sz="4" w:space="0" w:color="auto"/>
              <w:right w:val="single" w:sz="4" w:space="0" w:color="auto"/>
            </w:tcBorders>
            <w:noWrap/>
            <w:vAlign w:val="center"/>
            <w:hideMark/>
          </w:tcPr>
          <w:p w:rsidR="00896967" w:rsidRDefault="00896967" w:rsidP="00444B66">
            <w:pPr>
              <w:pStyle w:val="Tabletext"/>
              <w:rPr>
                <w:rFonts w:cs="Calibri"/>
                <w:color w:val="000000"/>
                <w:szCs w:val="22"/>
                <w:lang w:val="en-US" w:eastAsia="zh-CN"/>
              </w:rPr>
            </w:pPr>
            <w:r>
              <w:rPr>
                <w:rFonts w:cs="Calibri" w:hint="eastAsia"/>
                <w:color w:val="000000"/>
                <w:szCs w:val="22"/>
                <w:lang w:val="en-US" w:eastAsia="zh-CN"/>
              </w:rPr>
              <w:t>折旧</w:t>
            </w:r>
          </w:p>
        </w:tc>
        <w:tc>
          <w:tcPr>
            <w:tcW w:w="2127" w:type="dxa"/>
            <w:tcBorders>
              <w:top w:val="nil"/>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-86</w:t>
            </w:r>
          </w:p>
        </w:tc>
        <w:tc>
          <w:tcPr>
            <w:tcW w:w="1795" w:type="dxa"/>
            <w:tcBorders>
              <w:top w:val="nil"/>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-92</w:t>
            </w:r>
          </w:p>
        </w:tc>
      </w:tr>
      <w:tr w:rsidR="00896967" w:rsidTr="00444B66">
        <w:trPr>
          <w:jc w:val="center"/>
        </w:trPr>
        <w:tc>
          <w:tcPr>
            <w:tcW w:w="5623"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text"/>
              <w:rPr>
                <w:rFonts w:cs="Calibri"/>
                <w:b/>
                <w:bCs/>
                <w:color w:val="000000"/>
                <w:szCs w:val="22"/>
                <w:lang w:val="en-US" w:eastAsia="zh-CN"/>
              </w:rPr>
            </w:pPr>
            <w:r>
              <w:rPr>
                <w:rFonts w:cs="Calibri" w:hint="eastAsia"/>
                <w:b/>
                <w:bCs/>
                <w:color w:val="000000"/>
                <w:szCs w:val="22"/>
                <w:lang w:val="en-US" w:eastAsia="zh-CN"/>
              </w:rPr>
              <w:lastRenderedPageBreak/>
              <w:t>礼品</w:t>
            </w:r>
            <w:r>
              <w:rPr>
                <w:rFonts w:cs="Calibri" w:hint="eastAsia"/>
                <w:b/>
                <w:bCs/>
                <w:color w:val="000000"/>
                <w:szCs w:val="22"/>
                <w:lang w:val="en-US" w:eastAsia="zh-CN"/>
              </w:rPr>
              <w:t xml:space="preserve"> </w:t>
            </w:r>
            <w:r>
              <w:rPr>
                <w:rFonts w:cs="Calibri"/>
                <w:b/>
                <w:bCs/>
                <w:color w:val="000000"/>
                <w:szCs w:val="22"/>
                <w:lang w:val="en-US" w:eastAsia="zh-CN"/>
              </w:rPr>
              <w:t xml:space="preserve">– </w:t>
            </w:r>
            <w:r>
              <w:rPr>
                <w:rFonts w:cs="Calibri" w:hint="eastAsia"/>
                <w:b/>
                <w:bCs/>
                <w:color w:val="000000"/>
                <w:szCs w:val="22"/>
                <w:lang w:val="en-US" w:eastAsia="zh-CN"/>
              </w:rPr>
              <w:t>净值</w:t>
            </w:r>
          </w:p>
        </w:tc>
        <w:tc>
          <w:tcPr>
            <w:tcW w:w="2127" w:type="dxa"/>
            <w:tcBorders>
              <w:top w:val="single" w:sz="4" w:space="0" w:color="auto"/>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43</w:t>
            </w:r>
          </w:p>
        </w:tc>
        <w:tc>
          <w:tcPr>
            <w:tcW w:w="1795" w:type="dxa"/>
            <w:tcBorders>
              <w:top w:val="single" w:sz="4" w:space="0" w:color="auto"/>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30</w:t>
            </w:r>
          </w:p>
        </w:tc>
      </w:tr>
      <w:tr w:rsidR="00896967" w:rsidTr="00444B66">
        <w:trPr>
          <w:jc w:val="center"/>
        </w:trPr>
        <w:tc>
          <w:tcPr>
            <w:tcW w:w="5623" w:type="dxa"/>
            <w:tcBorders>
              <w:top w:val="single" w:sz="4" w:space="0" w:color="auto"/>
              <w:left w:val="single" w:sz="4" w:space="0" w:color="auto"/>
              <w:bottom w:val="nil"/>
              <w:right w:val="single" w:sz="4" w:space="0" w:color="auto"/>
            </w:tcBorders>
            <w:noWrap/>
            <w:vAlign w:val="center"/>
            <w:hideMark/>
          </w:tcPr>
          <w:p w:rsidR="00896967" w:rsidRDefault="00896967" w:rsidP="00444B66">
            <w:pPr>
              <w:pStyle w:val="Tabletext"/>
              <w:rPr>
                <w:rFonts w:cs="Calibri"/>
                <w:color w:val="000000"/>
                <w:szCs w:val="22"/>
                <w:lang w:val="en-US"/>
              </w:rPr>
            </w:pPr>
            <w:r>
              <w:rPr>
                <w:rFonts w:cs="Calibri" w:hint="eastAsia"/>
                <w:color w:val="000000"/>
                <w:szCs w:val="22"/>
                <w:lang w:val="en-US" w:eastAsia="zh-CN"/>
              </w:rPr>
              <w:t>办</w:t>
            </w:r>
            <w:r>
              <w:rPr>
                <w:rFonts w:cs="Calibri" w:hint="eastAsia"/>
                <w:color w:val="000000"/>
                <w:szCs w:val="22"/>
                <w:lang w:val="en-US"/>
              </w:rPr>
              <w:t>公用品</w:t>
            </w:r>
            <w:r>
              <w:rPr>
                <w:rFonts w:cs="Calibri"/>
                <w:color w:val="000000"/>
                <w:szCs w:val="22"/>
                <w:lang w:val="en-US"/>
              </w:rPr>
              <w:t> – </w:t>
            </w:r>
            <w:r>
              <w:rPr>
                <w:rFonts w:cs="Calibri" w:hint="eastAsia"/>
                <w:color w:val="000000"/>
                <w:szCs w:val="22"/>
                <w:lang w:val="en-US"/>
              </w:rPr>
              <w:t>毛值</w:t>
            </w:r>
          </w:p>
        </w:tc>
        <w:tc>
          <w:tcPr>
            <w:tcW w:w="2127" w:type="dxa"/>
            <w:tcBorders>
              <w:top w:val="single" w:sz="4" w:space="0" w:color="auto"/>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402</w:t>
            </w:r>
          </w:p>
        </w:tc>
        <w:tc>
          <w:tcPr>
            <w:tcW w:w="1795" w:type="dxa"/>
            <w:tcBorders>
              <w:top w:val="single" w:sz="4" w:space="0" w:color="auto"/>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395</w:t>
            </w:r>
          </w:p>
        </w:tc>
      </w:tr>
      <w:tr w:rsidR="00896967" w:rsidTr="00444B66">
        <w:trPr>
          <w:jc w:val="center"/>
        </w:trPr>
        <w:tc>
          <w:tcPr>
            <w:tcW w:w="5623" w:type="dxa"/>
            <w:tcBorders>
              <w:top w:val="nil"/>
              <w:left w:val="single" w:sz="4" w:space="0" w:color="auto"/>
              <w:bottom w:val="single" w:sz="4" w:space="0" w:color="auto"/>
              <w:right w:val="single" w:sz="4" w:space="0" w:color="auto"/>
            </w:tcBorders>
            <w:noWrap/>
            <w:vAlign w:val="center"/>
            <w:hideMark/>
          </w:tcPr>
          <w:p w:rsidR="00896967" w:rsidRDefault="00896967" w:rsidP="00444B66">
            <w:pPr>
              <w:pStyle w:val="Tabletext"/>
              <w:rPr>
                <w:rFonts w:cs="Calibri"/>
                <w:bCs/>
                <w:szCs w:val="22"/>
                <w:lang w:val="en-US"/>
              </w:rPr>
            </w:pPr>
            <w:r>
              <w:rPr>
                <w:rFonts w:cs="Calibri" w:hint="eastAsia"/>
                <w:color w:val="000000"/>
                <w:szCs w:val="22"/>
                <w:lang w:val="en-US"/>
              </w:rPr>
              <w:t>折旧</w:t>
            </w:r>
          </w:p>
        </w:tc>
        <w:tc>
          <w:tcPr>
            <w:tcW w:w="2127" w:type="dxa"/>
            <w:tcBorders>
              <w:top w:val="nil"/>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 - </w:t>
            </w:r>
          </w:p>
        </w:tc>
        <w:tc>
          <w:tcPr>
            <w:tcW w:w="1795" w:type="dxa"/>
            <w:tcBorders>
              <w:top w:val="nil"/>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 - </w:t>
            </w:r>
          </w:p>
        </w:tc>
      </w:tr>
      <w:tr w:rsidR="00896967" w:rsidTr="00444B66">
        <w:trPr>
          <w:jc w:val="center"/>
        </w:trPr>
        <w:tc>
          <w:tcPr>
            <w:tcW w:w="5623"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text"/>
              <w:rPr>
                <w:rFonts w:cs="Calibri"/>
                <w:b/>
                <w:szCs w:val="22"/>
                <w:lang w:val="en-US"/>
              </w:rPr>
            </w:pPr>
            <w:r>
              <w:rPr>
                <w:rFonts w:cs="Calibri" w:hint="eastAsia"/>
                <w:b/>
                <w:color w:val="000000"/>
                <w:szCs w:val="22"/>
                <w:lang w:val="en-US"/>
              </w:rPr>
              <w:t>办公用品</w:t>
            </w:r>
            <w:r>
              <w:rPr>
                <w:rFonts w:cs="Calibri"/>
                <w:b/>
                <w:color w:val="000000"/>
                <w:szCs w:val="22"/>
                <w:lang w:val="en-US"/>
              </w:rPr>
              <w:t xml:space="preserve"> – </w:t>
            </w:r>
            <w:r>
              <w:rPr>
                <w:rFonts w:cs="Calibri" w:hint="eastAsia"/>
                <w:b/>
                <w:color w:val="000000"/>
                <w:szCs w:val="22"/>
                <w:lang w:val="en-US"/>
              </w:rPr>
              <w:t>净值</w:t>
            </w:r>
          </w:p>
        </w:tc>
        <w:tc>
          <w:tcPr>
            <w:tcW w:w="2127" w:type="dxa"/>
            <w:tcBorders>
              <w:top w:val="single" w:sz="4" w:space="0" w:color="auto"/>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402</w:t>
            </w:r>
          </w:p>
        </w:tc>
        <w:tc>
          <w:tcPr>
            <w:tcW w:w="1795" w:type="dxa"/>
            <w:tcBorders>
              <w:top w:val="single" w:sz="4" w:space="0" w:color="auto"/>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395</w:t>
            </w:r>
          </w:p>
        </w:tc>
      </w:tr>
      <w:tr w:rsidR="00896967" w:rsidTr="00444B66">
        <w:trPr>
          <w:jc w:val="center"/>
        </w:trPr>
        <w:tc>
          <w:tcPr>
            <w:tcW w:w="5623"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text"/>
              <w:rPr>
                <w:rFonts w:cs="Calibri"/>
                <w:b/>
                <w:color w:val="000000"/>
                <w:szCs w:val="22"/>
                <w:lang w:val="en-US"/>
              </w:rPr>
            </w:pPr>
            <w:r>
              <w:rPr>
                <w:rFonts w:cs="Calibri" w:hint="eastAsia"/>
                <w:b/>
                <w:color w:val="000000"/>
                <w:szCs w:val="22"/>
                <w:lang w:val="en-US"/>
              </w:rPr>
              <w:t>库存</w:t>
            </w:r>
            <w:r>
              <w:rPr>
                <w:rFonts w:cs="Calibri"/>
                <w:b/>
                <w:color w:val="000000"/>
                <w:szCs w:val="22"/>
                <w:lang w:val="en-US"/>
              </w:rPr>
              <w:t xml:space="preserve"> – </w:t>
            </w:r>
            <w:r>
              <w:rPr>
                <w:rFonts w:cs="Calibri" w:hint="eastAsia"/>
                <w:b/>
                <w:color w:val="000000"/>
                <w:szCs w:val="22"/>
                <w:lang w:val="en-US"/>
              </w:rPr>
              <w:t>净值</w:t>
            </w:r>
          </w:p>
        </w:tc>
        <w:tc>
          <w:tcPr>
            <w:tcW w:w="2127" w:type="dxa"/>
            <w:tcBorders>
              <w:top w:val="single" w:sz="4" w:space="0" w:color="auto"/>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661</w:t>
            </w:r>
          </w:p>
        </w:tc>
        <w:tc>
          <w:tcPr>
            <w:tcW w:w="1795" w:type="dxa"/>
            <w:tcBorders>
              <w:top w:val="single" w:sz="4" w:space="0" w:color="auto"/>
              <w:left w:val="nil"/>
              <w:bottom w:val="single" w:sz="4" w:space="0" w:color="auto"/>
              <w:right w:val="single" w:sz="4" w:space="0" w:color="auto"/>
            </w:tcBorders>
            <w:noWrap/>
            <w:vAlign w:val="bottom"/>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 xml:space="preserve">545 </w:t>
            </w:r>
          </w:p>
        </w:tc>
      </w:tr>
    </w:tbl>
    <w:p w:rsidR="00896967" w:rsidRDefault="00896967" w:rsidP="00896967">
      <w:pPr>
        <w:pStyle w:val="Heading2"/>
        <w:rPr>
          <w:lang w:eastAsia="zh-CN"/>
        </w:rPr>
      </w:pPr>
      <w:bookmarkStart w:id="203" w:name="_Toc482892569"/>
      <w:bookmarkStart w:id="204" w:name="_Toc482870834"/>
      <w:bookmarkStart w:id="205" w:name="_Toc511768711"/>
      <w:bookmarkStart w:id="206" w:name="_Toc511813752"/>
      <w:bookmarkStart w:id="207" w:name="_Toc511817835"/>
      <w:r>
        <w:rPr>
          <w:rFonts w:hint="eastAsia"/>
          <w:lang w:eastAsia="zh-CN"/>
        </w:rPr>
        <w:t>说明</w:t>
      </w:r>
      <w:r>
        <w:rPr>
          <w:lang w:eastAsia="zh-CN"/>
        </w:rPr>
        <w:t>10</w:t>
      </w:r>
      <w:r>
        <w:rPr>
          <w:lang w:eastAsia="zh-CN"/>
        </w:rPr>
        <w:tab/>
      </w:r>
      <w:r>
        <w:rPr>
          <w:rFonts w:hint="eastAsia"/>
          <w:lang w:eastAsia="zh-CN"/>
        </w:rPr>
        <w:t>其它应收账款</w:t>
      </w:r>
      <w:bookmarkEnd w:id="202"/>
      <w:bookmarkEnd w:id="203"/>
      <w:bookmarkEnd w:id="204"/>
      <w:bookmarkEnd w:id="205"/>
      <w:bookmarkEnd w:id="206"/>
      <w:bookmarkEnd w:id="207"/>
    </w:p>
    <w:tbl>
      <w:tblPr>
        <w:tblW w:w="9735" w:type="dxa"/>
        <w:jc w:val="center"/>
        <w:tblLook w:val="04A0" w:firstRow="1" w:lastRow="0" w:firstColumn="1" w:lastColumn="0" w:noHBand="0" w:noVBand="1"/>
      </w:tblPr>
      <w:tblGrid>
        <w:gridCol w:w="5435"/>
        <w:gridCol w:w="2126"/>
        <w:gridCol w:w="2174"/>
      </w:tblGrid>
      <w:tr w:rsidR="00896967" w:rsidTr="00444B66">
        <w:trPr>
          <w:trHeight w:val="340"/>
          <w:jc w:val="center"/>
        </w:trPr>
        <w:tc>
          <w:tcPr>
            <w:tcW w:w="5435"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jc w:val="left"/>
              <w:rPr>
                <w:rFonts w:cs="Calibri"/>
                <w:szCs w:val="22"/>
                <w:lang w:val="en-US"/>
              </w:rPr>
            </w:pPr>
            <w:r>
              <w:rPr>
                <w:rFonts w:cs="Calibri" w:hint="eastAsia"/>
                <w:szCs w:val="22"/>
                <w:lang w:val="en-US" w:eastAsia="fr-FR"/>
              </w:rPr>
              <w:t>单位：千瑞郎</w:t>
            </w:r>
          </w:p>
        </w:tc>
        <w:tc>
          <w:tcPr>
            <w:tcW w:w="2126" w:type="dxa"/>
            <w:tcBorders>
              <w:top w:val="single" w:sz="4" w:space="0" w:color="auto"/>
              <w:left w:val="nil"/>
              <w:bottom w:val="single" w:sz="4" w:space="0" w:color="auto"/>
              <w:right w:val="single" w:sz="4" w:space="0" w:color="auto"/>
            </w:tcBorders>
            <w:noWrap/>
            <w:vAlign w:val="center"/>
            <w:hideMark/>
          </w:tcPr>
          <w:p w:rsidR="00896967" w:rsidRDefault="00896967" w:rsidP="00444B66">
            <w:pPr>
              <w:pStyle w:val="Tablehead"/>
              <w:rPr>
                <w:rFonts w:cs="Calibri"/>
                <w:szCs w:val="22"/>
                <w:lang w:val="en-US" w:eastAsia="zh-CN"/>
              </w:rPr>
            </w:pPr>
            <w:r>
              <w:rPr>
                <w:rFonts w:cs="Calibri"/>
                <w:szCs w:val="22"/>
                <w:lang w:val="en-US" w:eastAsia="zh-CN"/>
              </w:rPr>
              <w:t>2017</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c>
          <w:tcPr>
            <w:tcW w:w="2174" w:type="dxa"/>
            <w:tcBorders>
              <w:top w:val="single" w:sz="4" w:space="0" w:color="auto"/>
              <w:left w:val="nil"/>
              <w:bottom w:val="single" w:sz="4" w:space="0" w:color="auto"/>
              <w:right w:val="single" w:sz="4" w:space="0" w:color="auto"/>
            </w:tcBorders>
            <w:vAlign w:val="center"/>
            <w:hideMark/>
          </w:tcPr>
          <w:p w:rsidR="00896967" w:rsidRDefault="00896967" w:rsidP="00444B66">
            <w:pPr>
              <w:pStyle w:val="Tablehead"/>
              <w:rPr>
                <w:rFonts w:cs="Calibri"/>
                <w:szCs w:val="22"/>
                <w:lang w:val="en-US" w:eastAsia="zh-CN"/>
              </w:rPr>
            </w:pPr>
            <w:r>
              <w:rPr>
                <w:rFonts w:cs="Calibri"/>
                <w:szCs w:val="22"/>
                <w:lang w:val="en-US" w:eastAsia="zh-CN"/>
              </w:rPr>
              <w:t>2016</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r>
      <w:tr w:rsidR="00896967" w:rsidTr="00444B66">
        <w:trPr>
          <w:trHeight w:val="255"/>
          <w:jc w:val="center"/>
        </w:trPr>
        <w:tc>
          <w:tcPr>
            <w:tcW w:w="543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before="20" w:after="20"/>
              <w:rPr>
                <w:bCs/>
                <w:szCs w:val="22"/>
                <w:lang w:val="en-US" w:eastAsia="zh-CN"/>
              </w:rPr>
            </w:pPr>
          </w:p>
        </w:tc>
        <w:tc>
          <w:tcPr>
            <w:tcW w:w="212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p>
        </w:tc>
        <w:tc>
          <w:tcPr>
            <w:tcW w:w="217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p>
        </w:tc>
      </w:tr>
      <w:tr w:rsidR="00896967" w:rsidTr="00444B66">
        <w:trPr>
          <w:trHeight w:val="255"/>
          <w:jc w:val="center"/>
        </w:trPr>
        <w:tc>
          <w:tcPr>
            <w:tcW w:w="5435" w:type="dxa"/>
            <w:tcBorders>
              <w:top w:val="nil"/>
              <w:left w:val="single" w:sz="4" w:space="0" w:color="auto"/>
              <w:bottom w:val="nil"/>
              <w:right w:val="single" w:sz="4" w:space="0" w:color="auto"/>
            </w:tcBorders>
            <w:noWrap/>
            <w:vAlign w:val="bottom"/>
          </w:tcPr>
          <w:p w:rsidR="00896967" w:rsidRDefault="00896967" w:rsidP="00444B66">
            <w:pPr>
              <w:pStyle w:val="Tabletext"/>
              <w:spacing w:before="20" w:after="20"/>
              <w:rPr>
                <w:bCs/>
                <w:szCs w:val="22"/>
                <w:lang w:val="en-US" w:eastAsia="zh-CN"/>
              </w:rPr>
            </w:pPr>
            <w:r>
              <w:rPr>
                <w:rFonts w:hint="eastAsia"/>
                <w:bCs/>
                <w:szCs w:val="22"/>
                <w:lang w:val="en-US" w:eastAsia="zh-CN"/>
              </w:rPr>
              <w:t>职员预支</w:t>
            </w:r>
          </w:p>
        </w:tc>
        <w:tc>
          <w:tcPr>
            <w:tcW w:w="2126"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1,723</w:t>
            </w:r>
          </w:p>
        </w:tc>
        <w:tc>
          <w:tcPr>
            <w:tcW w:w="2174"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2,048</w:t>
            </w:r>
          </w:p>
        </w:tc>
      </w:tr>
      <w:tr w:rsidR="00896967" w:rsidTr="00444B66">
        <w:trPr>
          <w:trHeight w:val="20"/>
          <w:jc w:val="center"/>
        </w:trPr>
        <w:tc>
          <w:tcPr>
            <w:tcW w:w="543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before="20" w:after="20"/>
              <w:rPr>
                <w:bCs/>
                <w:szCs w:val="22"/>
                <w:lang w:val="en-US"/>
              </w:rPr>
            </w:pPr>
            <w:r>
              <w:rPr>
                <w:bCs/>
                <w:szCs w:val="22"/>
                <w:lang w:val="en-US" w:eastAsia="zh-CN"/>
              </w:rPr>
              <w:t>UNDP</w:t>
            </w:r>
            <w:r>
              <w:rPr>
                <w:rFonts w:hint="eastAsia"/>
                <w:bCs/>
                <w:szCs w:val="22"/>
                <w:lang w:val="en-US" w:eastAsia="zh-CN"/>
              </w:rPr>
              <w:t>经常账户</w:t>
            </w:r>
          </w:p>
        </w:tc>
        <w:tc>
          <w:tcPr>
            <w:tcW w:w="212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308</w:t>
            </w:r>
          </w:p>
        </w:tc>
        <w:tc>
          <w:tcPr>
            <w:tcW w:w="2174"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434 </w:t>
            </w:r>
          </w:p>
        </w:tc>
      </w:tr>
      <w:tr w:rsidR="00896967" w:rsidTr="00444B66">
        <w:trPr>
          <w:trHeight w:val="20"/>
          <w:jc w:val="center"/>
        </w:trPr>
        <w:tc>
          <w:tcPr>
            <w:tcW w:w="543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before="20" w:after="20"/>
              <w:rPr>
                <w:bCs/>
                <w:szCs w:val="22"/>
                <w:lang w:val="en-US"/>
              </w:rPr>
            </w:pPr>
            <w:r>
              <w:rPr>
                <w:rFonts w:hint="eastAsia"/>
                <w:bCs/>
                <w:szCs w:val="22"/>
                <w:lang w:val="en-US"/>
              </w:rPr>
              <w:t>南斯拉夫</w:t>
            </w:r>
          </w:p>
        </w:tc>
        <w:tc>
          <w:tcPr>
            <w:tcW w:w="212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1,189</w:t>
            </w:r>
          </w:p>
        </w:tc>
        <w:tc>
          <w:tcPr>
            <w:tcW w:w="217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1,189 </w:t>
            </w:r>
          </w:p>
        </w:tc>
      </w:tr>
      <w:tr w:rsidR="00896967" w:rsidTr="00444B66">
        <w:trPr>
          <w:trHeight w:val="20"/>
          <w:jc w:val="center"/>
        </w:trPr>
        <w:tc>
          <w:tcPr>
            <w:tcW w:w="543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before="20" w:after="20"/>
              <w:rPr>
                <w:bCs/>
                <w:szCs w:val="22"/>
                <w:lang w:val="en-US"/>
              </w:rPr>
            </w:pPr>
            <w:r>
              <w:rPr>
                <w:rFonts w:hint="eastAsia"/>
                <w:bCs/>
                <w:szCs w:val="22"/>
                <w:lang w:val="en-US"/>
              </w:rPr>
              <w:t>南斯拉夫债务准备金</w:t>
            </w:r>
          </w:p>
        </w:tc>
        <w:tc>
          <w:tcPr>
            <w:tcW w:w="212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-1,189</w:t>
            </w:r>
          </w:p>
        </w:tc>
        <w:tc>
          <w:tcPr>
            <w:tcW w:w="217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-1,189 </w:t>
            </w:r>
          </w:p>
        </w:tc>
      </w:tr>
      <w:tr w:rsidR="00896967" w:rsidTr="00444B66">
        <w:trPr>
          <w:trHeight w:val="20"/>
          <w:jc w:val="center"/>
        </w:trPr>
        <w:tc>
          <w:tcPr>
            <w:tcW w:w="543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before="20" w:after="20"/>
              <w:rPr>
                <w:bCs/>
                <w:szCs w:val="22"/>
                <w:lang w:val="en-US"/>
              </w:rPr>
            </w:pPr>
            <w:r>
              <w:rPr>
                <w:rFonts w:hint="eastAsia"/>
                <w:lang w:eastAsia="zh-CN"/>
              </w:rPr>
              <w:t>预扣税</w:t>
            </w:r>
          </w:p>
        </w:tc>
        <w:tc>
          <w:tcPr>
            <w:tcW w:w="212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2,396</w:t>
            </w:r>
          </w:p>
        </w:tc>
        <w:tc>
          <w:tcPr>
            <w:tcW w:w="217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2,215 </w:t>
            </w:r>
          </w:p>
        </w:tc>
      </w:tr>
      <w:tr w:rsidR="00896967" w:rsidTr="00444B66">
        <w:trPr>
          <w:trHeight w:val="20"/>
          <w:jc w:val="center"/>
        </w:trPr>
        <w:tc>
          <w:tcPr>
            <w:tcW w:w="543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before="20" w:after="20"/>
              <w:rPr>
                <w:bCs/>
                <w:szCs w:val="22"/>
                <w:lang w:val="en-US"/>
              </w:rPr>
            </w:pPr>
            <w:r>
              <w:rPr>
                <w:rFonts w:hint="eastAsia"/>
                <w:bCs/>
                <w:szCs w:val="22"/>
                <w:lang w:val="en-US"/>
              </w:rPr>
              <w:t>养恤金</w:t>
            </w:r>
          </w:p>
        </w:tc>
        <w:tc>
          <w:tcPr>
            <w:tcW w:w="212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39</w:t>
            </w:r>
          </w:p>
        </w:tc>
        <w:tc>
          <w:tcPr>
            <w:tcW w:w="217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247 </w:t>
            </w:r>
          </w:p>
        </w:tc>
      </w:tr>
      <w:tr w:rsidR="00896967" w:rsidTr="00444B66">
        <w:trPr>
          <w:trHeight w:val="20"/>
          <w:jc w:val="center"/>
        </w:trPr>
        <w:tc>
          <w:tcPr>
            <w:tcW w:w="543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before="20" w:after="20"/>
              <w:rPr>
                <w:bCs/>
                <w:szCs w:val="22"/>
                <w:lang w:val="en-US"/>
              </w:rPr>
            </w:pPr>
            <w:r>
              <w:rPr>
                <w:rFonts w:hint="eastAsia"/>
                <w:bCs/>
                <w:szCs w:val="22"/>
                <w:lang w:val="en-US"/>
              </w:rPr>
              <w:t>应计利息</w:t>
            </w:r>
          </w:p>
        </w:tc>
        <w:tc>
          <w:tcPr>
            <w:tcW w:w="212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127</w:t>
            </w:r>
          </w:p>
        </w:tc>
        <w:tc>
          <w:tcPr>
            <w:tcW w:w="217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64</w:t>
            </w:r>
          </w:p>
        </w:tc>
      </w:tr>
      <w:tr w:rsidR="00896967" w:rsidTr="00444B66">
        <w:trPr>
          <w:trHeight w:val="20"/>
          <w:jc w:val="center"/>
        </w:trPr>
        <w:tc>
          <w:tcPr>
            <w:tcW w:w="5435" w:type="dxa"/>
            <w:tcBorders>
              <w:top w:val="nil"/>
              <w:left w:val="single" w:sz="4" w:space="0" w:color="auto"/>
              <w:bottom w:val="nil"/>
              <w:right w:val="single" w:sz="4" w:space="0" w:color="auto"/>
            </w:tcBorders>
            <w:noWrap/>
            <w:vAlign w:val="bottom"/>
            <w:hideMark/>
          </w:tcPr>
          <w:p w:rsidR="00896967" w:rsidRDefault="00896967" w:rsidP="00444B66">
            <w:pPr>
              <w:pStyle w:val="Tabletext"/>
              <w:spacing w:before="20" w:after="20"/>
              <w:rPr>
                <w:bCs/>
                <w:szCs w:val="22"/>
                <w:lang w:val="en-US"/>
              </w:rPr>
            </w:pPr>
            <w:r>
              <w:rPr>
                <w:rFonts w:hint="eastAsia"/>
                <w:bCs/>
                <w:szCs w:val="22"/>
                <w:lang w:val="en-US"/>
              </w:rPr>
              <w:t>应收账款</w:t>
            </w:r>
          </w:p>
        </w:tc>
        <w:tc>
          <w:tcPr>
            <w:tcW w:w="212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2,711</w:t>
            </w:r>
          </w:p>
        </w:tc>
        <w:tc>
          <w:tcPr>
            <w:tcW w:w="217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4,440 </w:t>
            </w:r>
          </w:p>
        </w:tc>
      </w:tr>
      <w:tr w:rsidR="00896967" w:rsidTr="00444B66">
        <w:trPr>
          <w:trHeight w:val="20"/>
          <w:jc w:val="center"/>
        </w:trPr>
        <w:tc>
          <w:tcPr>
            <w:tcW w:w="5435" w:type="dxa"/>
            <w:tcBorders>
              <w:top w:val="nil"/>
              <w:left w:val="single" w:sz="4" w:space="0" w:color="auto"/>
              <w:bottom w:val="nil"/>
              <w:right w:val="single" w:sz="4" w:space="0" w:color="auto"/>
            </w:tcBorders>
            <w:noWrap/>
            <w:vAlign w:val="bottom"/>
          </w:tcPr>
          <w:p w:rsidR="00896967" w:rsidRDefault="00896967" w:rsidP="00444B66">
            <w:pPr>
              <w:pStyle w:val="Tabletext"/>
              <w:spacing w:before="20" w:after="20"/>
              <w:rPr>
                <w:bCs/>
                <w:szCs w:val="22"/>
                <w:lang w:val="en-US"/>
              </w:rPr>
            </w:pPr>
          </w:p>
        </w:tc>
        <w:tc>
          <w:tcPr>
            <w:tcW w:w="2126"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p>
        </w:tc>
        <w:tc>
          <w:tcPr>
            <w:tcW w:w="2174"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p>
        </w:tc>
      </w:tr>
      <w:tr w:rsidR="00896967" w:rsidTr="00444B66">
        <w:trPr>
          <w:trHeight w:val="20"/>
          <w:jc w:val="center"/>
        </w:trPr>
        <w:tc>
          <w:tcPr>
            <w:tcW w:w="5435"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text"/>
              <w:spacing w:before="20" w:after="20"/>
              <w:rPr>
                <w:b/>
                <w:szCs w:val="22"/>
                <w:lang w:val="en-US"/>
              </w:rPr>
            </w:pPr>
            <w:r>
              <w:rPr>
                <w:rFonts w:hint="eastAsia"/>
                <w:b/>
                <w:szCs w:val="22"/>
                <w:lang w:val="en-US"/>
              </w:rPr>
              <w:t>其它应收账款</w:t>
            </w:r>
          </w:p>
        </w:tc>
        <w:tc>
          <w:tcPr>
            <w:tcW w:w="2126"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7,505</w:t>
            </w:r>
          </w:p>
        </w:tc>
        <w:tc>
          <w:tcPr>
            <w:tcW w:w="2174"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9,448</w:t>
            </w:r>
          </w:p>
        </w:tc>
      </w:tr>
    </w:tbl>
    <w:p w:rsidR="00896967" w:rsidRDefault="00896967" w:rsidP="00896967">
      <w:pPr>
        <w:ind w:firstLineChars="200" w:firstLine="480"/>
        <w:rPr>
          <w:lang w:eastAsia="zh-CN"/>
        </w:rPr>
      </w:pPr>
      <w:r>
        <w:rPr>
          <w:rFonts w:hint="eastAsia"/>
          <w:lang w:eastAsia="zh-CN"/>
        </w:rPr>
        <w:t>职员预支主要包括支付职员子女</w:t>
      </w:r>
      <w:r>
        <w:rPr>
          <w:lang w:eastAsia="zh-CN"/>
        </w:rPr>
        <w:t>93%</w:t>
      </w:r>
      <w:r>
        <w:rPr>
          <w:rFonts w:hint="eastAsia"/>
          <w:lang w:eastAsia="zh-CN"/>
        </w:rPr>
        <w:t>的教育补助金。</w:t>
      </w:r>
    </w:p>
    <w:p w:rsidR="00896967" w:rsidRDefault="00896967" w:rsidP="00896967">
      <w:pPr>
        <w:ind w:firstLineChars="200" w:firstLine="480"/>
        <w:rPr>
          <w:lang w:eastAsia="zh-CN"/>
        </w:rPr>
      </w:pPr>
      <w:r>
        <w:rPr>
          <w:rFonts w:hint="eastAsia"/>
          <w:lang w:eastAsia="zh-CN"/>
        </w:rPr>
        <w:t>从源课税（</w:t>
      </w:r>
      <w:r>
        <w:rPr>
          <w:lang w:eastAsia="zh-CN"/>
        </w:rPr>
        <w:t>Tax at source</w:t>
      </w:r>
      <w:r>
        <w:rPr>
          <w:rFonts w:hint="eastAsia"/>
          <w:lang w:eastAsia="zh-CN"/>
        </w:rPr>
        <w:t>）包括由瑞士联邦税务管理局返还的预扣税和从美国政府那里收回的所得税（</w:t>
      </w:r>
      <w:r>
        <w:rPr>
          <w:lang w:eastAsia="zh-CN"/>
        </w:rPr>
        <w:t>income tax</w:t>
      </w:r>
      <w:r>
        <w:rPr>
          <w:rFonts w:hint="eastAsia"/>
          <w:lang w:eastAsia="zh-CN"/>
        </w:rPr>
        <w:t>）。</w:t>
      </w:r>
      <w:r>
        <w:rPr>
          <w:lang w:eastAsia="zh-CN"/>
        </w:rPr>
        <w:t>201</w:t>
      </w:r>
      <w:r>
        <w:rPr>
          <w:rFonts w:hint="eastAsia"/>
          <w:lang w:eastAsia="zh-CN"/>
        </w:rPr>
        <w:t>7</w:t>
      </w:r>
      <w:r>
        <w:rPr>
          <w:rFonts w:hint="eastAsia"/>
          <w:lang w:eastAsia="zh-CN"/>
        </w:rPr>
        <w:t>年底，需从该主管部门收回的余额为</w:t>
      </w:r>
      <w:r>
        <w:rPr>
          <w:lang w:eastAsia="zh-CN"/>
        </w:rPr>
        <w:t>2</w:t>
      </w:r>
      <w:r>
        <w:rPr>
          <w:rFonts w:hint="eastAsia"/>
          <w:lang w:eastAsia="zh-CN"/>
        </w:rPr>
        <w:t>3</w:t>
      </w:r>
      <w:r>
        <w:rPr>
          <w:lang w:eastAsia="zh-CN"/>
        </w:rPr>
        <w:t>0</w:t>
      </w:r>
      <w:r>
        <w:rPr>
          <w:rFonts w:hint="eastAsia"/>
          <w:lang w:eastAsia="zh-CN"/>
        </w:rPr>
        <w:t>万瑞郎。</w:t>
      </w:r>
    </w:p>
    <w:p w:rsidR="00896967" w:rsidRDefault="00896967" w:rsidP="00896967">
      <w:pPr>
        <w:ind w:firstLineChars="200" w:firstLine="480"/>
        <w:rPr>
          <w:lang w:eastAsia="zh-CN"/>
        </w:rPr>
      </w:pPr>
      <w:r>
        <w:rPr>
          <w:rFonts w:hint="eastAsia"/>
          <w:lang w:eastAsia="zh-CN"/>
        </w:rPr>
        <w:t>曾为前南斯拉夫共和国债务提供了</w:t>
      </w:r>
      <w:r>
        <w:rPr>
          <w:lang w:eastAsia="zh-CN"/>
        </w:rPr>
        <w:t>100%</w:t>
      </w:r>
      <w:r>
        <w:rPr>
          <w:rFonts w:hint="eastAsia"/>
          <w:lang w:eastAsia="zh-CN"/>
        </w:rPr>
        <w:t>的准备金。欠款仍未结清。国际电联正在等待联合国大会就这笔债务做出决定。</w:t>
      </w:r>
    </w:p>
    <w:p w:rsidR="00896967" w:rsidRDefault="00896967" w:rsidP="00896967">
      <w:pPr>
        <w:ind w:firstLineChars="200" w:firstLine="480"/>
        <w:rPr>
          <w:lang w:val="en-US" w:eastAsia="zh-CN"/>
        </w:rPr>
      </w:pPr>
      <w:r>
        <w:rPr>
          <w:rFonts w:hint="eastAsia"/>
          <w:lang w:eastAsia="zh-CN"/>
        </w:rPr>
        <w:t>应收账款主要呈现为与</w:t>
      </w:r>
      <w:r>
        <w:rPr>
          <w:lang w:eastAsia="zh-CN"/>
        </w:rPr>
        <w:t>2017</w:t>
      </w:r>
      <w:r>
        <w:rPr>
          <w:rFonts w:hint="eastAsia"/>
          <w:lang w:eastAsia="zh-CN"/>
        </w:rPr>
        <w:t>年预算相关的预付费用。</w:t>
      </w:r>
    </w:p>
    <w:p w:rsidR="00896967" w:rsidRDefault="00896967" w:rsidP="00896967">
      <w:pPr>
        <w:pStyle w:val="Heading2"/>
        <w:rPr>
          <w:lang w:eastAsia="zh-CN"/>
        </w:rPr>
      </w:pPr>
      <w:bookmarkStart w:id="208" w:name="_Toc482892570"/>
      <w:bookmarkStart w:id="209" w:name="_Toc482870835"/>
      <w:bookmarkStart w:id="210" w:name="_Toc329165786"/>
      <w:bookmarkStart w:id="211" w:name="_Toc305594745"/>
      <w:bookmarkStart w:id="212" w:name="_Toc511768712"/>
      <w:bookmarkStart w:id="213" w:name="_Toc511813753"/>
      <w:bookmarkStart w:id="214" w:name="_Toc511817836"/>
      <w:r>
        <w:rPr>
          <w:rFonts w:hint="eastAsia"/>
          <w:lang w:eastAsia="zh-CN"/>
        </w:rPr>
        <w:t>说明</w:t>
      </w:r>
      <w:r>
        <w:rPr>
          <w:lang w:eastAsia="zh-CN"/>
        </w:rPr>
        <w:t>11</w:t>
      </w:r>
      <w:r>
        <w:rPr>
          <w:lang w:eastAsia="zh-CN"/>
        </w:rPr>
        <w:tab/>
      </w:r>
      <w:r>
        <w:rPr>
          <w:rFonts w:hint="eastAsia"/>
          <w:lang w:eastAsia="zh-CN"/>
        </w:rPr>
        <w:t>财产和设备</w:t>
      </w:r>
      <w:bookmarkEnd w:id="208"/>
      <w:bookmarkEnd w:id="209"/>
      <w:bookmarkEnd w:id="210"/>
      <w:bookmarkEnd w:id="211"/>
      <w:bookmarkEnd w:id="212"/>
      <w:bookmarkEnd w:id="213"/>
      <w:bookmarkEnd w:id="214"/>
    </w:p>
    <w:p w:rsidR="00896967" w:rsidRDefault="00896967" w:rsidP="00896967">
      <w:pPr>
        <w:ind w:firstLineChars="200" w:firstLine="480"/>
        <w:rPr>
          <w:lang w:eastAsia="zh-CN"/>
        </w:rPr>
      </w:pPr>
      <w:r>
        <w:rPr>
          <w:rFonts w:hint="eastAsia"/>
          <w:lang w:eastAsia="zh-CN"/>
        </w:rPr>
        <w:t>国际电联办公楼包括下列楼宇：</w:t>
      </w:r>
    </w:p>
    <w:p w:rsidR="00896967" w:rsidRDefault="00896967" w:rsidP="00896967">
      <w:pPr>
        <w:pStyle w:val="enumlev1"/>
      </w:pPr>
      <w:r>
        <w:t>–</w:t>
      </w:r>
      <w:r>
        <w:tab/>
      </w:r>
      <w:r>
        <w:rPr>
          <w:rFonts w:hint="eastAsia"/>
        </w:rPr>
        <w:t>塔楼，日内瓦</w:t>
      </w:r>
      <w:r>
        <w:t>rue de Varembé</w:t>
      </w:r>
    </w:p>
    <w:p w:rsidR="00896967" w:rsidRDefault="00896967" w:rsidP="00896967">
      <w:pPr>
        <w:pStyle w:val="enumlev1"/>
      </w:pPr>
      <w:r>
        <w:t>–</w:t>
      </w:r>
      <w:r>
        <w:tab/>
        <w:t>Varembé</w:t>
      </w:r>
      <w:r>
        <w:rPr>
          <w:rFonts w:hint="eastAsia"/>
        </w:rPr>
        <w:t>楼，日内瓦</w:t>
      </w:r>
      <w:r>
        <w:t>rue de Varembé</w:t>
      </w:r>
    </w:p>
    <w:p w:rsidR="00896967" w:rsidRDefault="00896967" w:rsidP="00896967">
      <w:pPr>
        <w:pStyle w:val="enumlev1"/>
      </w:pPr>
      <w:r>
        <w:t>–</w:t>
      </w:r>
      <w:r>
        <w:tab/>
        <w:t>C</w:t>
      </w:r>
      <w:r>
        <w:rPr>
          <w:rFonts w:hint="eastAsia"/>
        </w:rPr>
        <w:t>翼和咖啡厅，日内瓦</w:t>
      </w:r>
      <w:r>
        <w:t>rue de Varembé</w:t>
      </w:r>
    </w:p>
    <w:p w:rsidR="00896967" w:rsidRDefault="00896967" w:rsidP="00896967">
      <w:pPr>
        <w:pStyle w:val="enumlev1"/>
      </w:pPr>
      <w:r>
        <w:t>–</w:t>
      </w:r>
      <w:r>
        <w:tab/>
        <w:t>Montbrillant</w:t>
      </w:r>
      <w:r>
        <w:rPr>
          <w:rFonts w:hint="eastAsia"/>
        </w:rPr>
        <w:t>楼，日内瓦</w:t>
      </w:r>
      <w:r>
        <w:t>rue de Varembé</w:t>
      </w:r>
    </w:p>
    <w:p w:rsidR="00896967" w:rsidRPr="00136BAE" w:rsidRDefault="00896967" w:rsidP="00896967">
      <w:pPr>
        <w:ind w:firstLineChars="200" w:firstLine="480"/>
        <w:rPr>
          <w:lang w:eastAsia="zh-CN"/>
        </w:rPr>
      </w:pPr>
      <w:r w:rsidRPr="00136BAE">
        <w:rPr>
          <w:lang w:eastAsia="zh-CN"/>
        </w:rPr>
        <w:t>2010</w:t>
      </w:r>
      <w:r>
        <w:rPr>
          <w:rFonts w:hint="eastAsia"/>
          <w:lang w:eastAsia="zh-CN"/>
        </w:rPr>
        <w:t>年首批</w:t>
      </w:r>
      <w:r w:rsidRPr="00136BAE">
        <w:rPr>
          <w:lang w:eastAsia="zh-CN"/>
        </w:rPr>
        <w:t>IPSAS</w:t>
      </w:r>
      <w:r>
        <w:rPr>
          <w:rFonts w:hint="eastAsia"/>
          <w:lang w:eastAsia="zh-CN"/>
        </w:rPr>
        <w:t>财务报表的外部咨询机构独立确定了这些建筑物的价值。该价值代表建筑物建成后以及自建筑入住后减去累计折旧得出的翻修估值。</w:t>
      </w:r>
    </w:p>
    <w:p w:rsidR="00896967" w:rsidRDefault="00896967" w:rsidP="00896967">
      <w:pPr>
        <w:spacing w:after="120"/>
        <w:ind w:firstLineChars="200" w:firstLine="480"/>
        <w:rPr>
          <w:lang w:eastAsia="zh-CN"/>
        </w:rPr>
      </w:pPr>
      <w:r>
        <w:rPr>
          <w:rFonts w:hint="eastAsia"/>
          <w:lang w:eastAsia="zh-CN"/>
        </w:rPr>
        <w:t>以下说明</w:t>
      </w:r>
      <w:r>
        <w:rPr>
          <w:lang w:eastAsia="zh-CN"/>
        </w:rPr>
        <w:t>201</w:t>
      </w:r>
      <w:r>
        <w:rPr>
          <w:rFonts w:hint="eastAsia"/>
          <w:lang w:eastAsia="zh-CN"/>
        </w:rPr>
        <w:t>7</w:t>
      </w:r>
      <w:r>
        <w:rPr>
          <w:rFonts w:hint="eastAsia"/>
          <w:lang w:eastAsia="zh-CN"/>
        </w:rPr>
        <w:t>年期间财产、固定资产和设备的净账面金额的变化情况。</w:t>
      </w:r>
    </w:p>
    <w:p w:rsidR="00896967" w:rsidRDefault="00896967" w:rsidP="00896967">
      <w:pPr>
        <w:spacing w:after="120"/>
        <w:ind w:firstLineChars="200" w:firstLine="480"/>
        <w:rPr>
          <w:lang w:eastAsia="zh-CN"/>
        </w:rPr>
      </w:pPr>
      <w:r>
        <w:rPr>
          <w:rFonts w:hint="eastAsia"/>
          <w:lang w:eastAsia="zh-CN"/>
        </w:rPr>
        <w:t>截至</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月没有任何财产、固定资产或设备被承诺作为债务抵押。</w:t>
      </w:r>
    </w:p>
    <w:p w:rsidR="00896967" w:rsidRDefault="00896967" w:rsidP="0040422F">
      <w:pPr>
        <w:keepNext/>
        <w:keepLines/>
        <w:spacing w:after="120"/>
        <w:ind w:firstLineChars="200" w:firstLine="480"/>
        <w:rPr>
          <w:lang w:val="en-US" w:eastAsia="zh-CN"/>
        </w:rPr>
      </w:pPr>
      <w:r>
        <w:rPr>
          <w:lang w:eastAsia="zh-CN"/>
        </w:rPr>
        <w:lastRenderedPageBreak/>
        <w:t>201</w:t>
      </w:r>
      <w:r>
        <w:rPr>
          <w:rFonts w:hint="eastAsia"/>
          <w:lang w:eastAsia="zh-CN"/>
        </w:rPr>
        <w:t>7</w:t>
      </w:r>
      <w:r>
        <w:rPr>
          <w:rFonts w:hint="eastAsia"/>
          <w:lang w:eastAsia="zh-CN"/>
        </w:rPr>
        <w:t>年底实际库存核对中不存在的机器和设备项目价值</w:t>
      </w:r>
      <w:r w:rsidR="0040422F" w:rsidRPr="00670734">
        <w:rPr>
          <w:lang w:val="fr-CH" w:eastAsia="zh-CN"/>
        </w:rPr>
        <w:t>29 971 </w:t>
      </w:r>
      <w:r>
        <w:rPr>
          <w:rFonts w:hint="eastAsia"/>
          <w:lang w:val="en-US" w:eastAsia="zh-CN"/>
        </w:rPr>
        <w:t>瑞郎，而</w:t>
      </w:r>
      <w:r>
        <w:rPr>
          <w:lang w:val="en-US" w:eastAsia="zh-CN"/>
        </w:rPr>
        <w:t>201</w:t>
      </w:r>
      <w:r>
        <w:rPr>
          <w:rFonts w:hint="eastAsia"/>
          <w:lang w:val="en-US" w:eastAsia="zh-CN"/>
        </w:rPr>
        <w:t>6</w:t>
      </w:r>
      <w:r>
        <w:rPr>
          <w:rFonts w:hint="eastAsia"/>
          <w:lang w:val="en-US" w:eastAsia="zh-CN"/>
        </w:rPr>
        <w:t>年为</w:t>
      </w:r>
      <w:r w:rsidR="0040422F" w:rsidRPr="00670734">
        <w:rPr>
          <w:lang w:val="fr-CH" w:eastAsia="zh-CN"/>
        </w:rPr>
        <w:t>22 023</w:t>
      </w:r>
      <w:r>
        <w:rPr>
          <w:rFonts w:hint="eastAsia"/>
          <w:lang w:val="en-US" w:eastAsia="zh-CN"/>
        </w:rPr>
        <w:t>瑞郎。</w:t>
      </w:r>
    </w:p>
    <w:p w:rsidR="00896967" w:rsidRDefault="00896967" w:rsidP="00896967">
      <w:pPr>
        <w:keepNext/>
        <w:keepLines/>
        <w:tabs>
          <w:tab w:val="left" w:pos="720"/>
        </w:tabs>
        <w:overflowPunct/>
        <w:adjustRightInd/>
        <w:spacing w:before="0"/>
        <w:rPr>
          <w:lang w:eastAsia="zh-CN"/>
        </w:rPr>
      </w:pPr>
    </w:p>
    <w:tbl>
      <w:tblPr>
        <w:tblW w:w="4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9"/>
        <w:gridCol w:w="1086"/>
        <w:gridCol w:w="870"/>
        <w:gridCol w:w="795"/>
        <w:gridCol w:w="895"/>
        <w:gridCol w:w="867"/>
        <w:gridCol w:w="1053"/>
        <w:gridCol w:w="1053"/>
      </w:tblGrid>
      <w:tr w:rsidR="00896967" w:rsidTr="00444B66">
        <w:trPr>
          <w:jc w:val="center"/>
        </w:trPr>
        <w:tc>
          <w:tcPr>
            <w:tcW w:w="22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6967" w:rsidRDefault="00896967" w:rsidP="00444B66">
            <w:pPr>
              <w:pStyle w:val="Tablehead"/>
              <w:keepLines/>
              <w:rPr>
                <w:szCs w:val="22"/>
                <w:lang w:val="en-US" w:eastAsia="zh-CN"/>
              </w:rPr>
            </w:pPr>
            <w:r>
              <w:rPr>
                <w:rFonts w:hint="eastAsia"/>
                <w:szCs w:val="22"/>
                <w:lang w:val="en-US" w:eastAsia="zh-CN"/>
              </w:rPr>
              <w:t>资产类别</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6967" w:rsidRDefault="00896967" w:rsidP="00444B66">
            <w:pPr>
              <w:pStyle w:val="Tablehead"/>
              <w:keepLines/>
              <w:rPr>
                <w:szCs w:val="22"/>
                <w:lang w:val="en-US"/>
              </w:rPr>
            </w:pPr>
            <w:r>
              <w:rPr>
                <w:rFonts w:hint="eastAsia"/>
                <w:szCs w:val="22"/>
                <w:lang w:val="en-US"/>
              </w:rPr>
              <w:t>办公楼</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6967" w:rsidRDefault="00896967" w:rsidP="00444B66">
            <w:pPr>
              <w:pStyle w:val="Tablehead"/>
              <w:keepLines/>
              <w:rPr>
                <w:szCs w:val="22"/>
                <w:lang w:val="en-US"/>
              </w:rPr>
            </w:pPr>
            <w:r>
              <w:rPr>
                <w:rFonts w:hint="eastAsia"/>
                <w:szCs w:val="22"/>
                <w:lang w:val="en-US"/>
              </w:rPr>
              <w:t>机器和设备</w:t>
            </w:r>
          </w:p>
        </w:tc>
        <w:tc>
          <w:tcPr>
            <w:tcW w:w="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6967" w:rsidRDefault="00896967" w:rsidP="00444B66">
            <w:pPr>
              <w:pStyle w:val="Tablehead"/>
              <w:keepLines/>
              <w:rPr>
                <w:szCs w:val="22"/>
                <w:lang w:val="en-US" w:eastAsia="zh-CN"/>
              </w:rPr>
            </w:pPr>
            <w:r>
              <w:rPr>
                <w:rFonts w:hint="eastAsia"/>
                <w:szCs w:val="22"/>
                <w:lang w:val="en-US" w:eastAsia="zh-CN"/>
              </w:rPr>
              <w:t>家具</w:t>
            </w:r>
            <w:r>
              <w:rPr>
                <w:szCs w:val="22"/>
                <w:lang w:val="en-US" w:eastAsia="zh-CN"/>
              </w:rPr>
              <w:br/>
            </w:r>
            <w:r>
              <w:rPr>
                <w:rFonts w:hint="eastAsia"/>
                <w:szCs w:val="22"/>
                <w:lang w:val="en-US" w:eastAsia="zh-CN"/>
              </w:rPr>
              <w:t>安装</w:t>
            </w:r>
          </w:p>
        </w:tc>
        <w:tc>
          <w:tcPr>
            <w:tcW w:w="8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6967" w:rsidRDefault="00896967" w:rsidP="00444B66">
            <w:pPr>
              <w:pStyle w:val="Tablehead"/>
              <w:keepLines/>
              <w:rPr>
                <w:szCs w:val="22"/>
                <w:lang w:val="en-US" w:eastAsia="zh-CN"/>
              </w:rPr>
            </w:pPr>
            <w:r>
              <w:rPr>
                <w:rFonts w:hint="eastAsia"/>
                <w:szCs w:val="22"/>
                <w:lang w:val="en-US" w:eastAsia="zh-CN"/>
              </w:rPr>
              <w:t>计算机</w:t>
            </w:r>
            <w:r>
              <w:rPr>
                <w:szCs w:val="22"/>
                <w:lang w:val="en-US" w:eastAsia="zh-CN"/>
              </w:rPr>
              <w:br/>
            </w:r>
            <w:r>
              <w:rPr>
                <w:rFonts w:hint="eastAsia"/>
                <w:szCs w:val="22"/>
                <w:lang w:val="en-US" w:eastAsia="zh-CN"/>
              </w:rPr>
              <w:t>设备</w:t>
            </w:r>
          </w:p>
        </w:tc>
        <w:tc>
          <w:tcPr>
            <w:tcW w:w="8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6967" w:rsidRDefault="00896967" w:rsidP="00444B66">
            <w:pPr>
              <w:pStyle w:val="Tablehead"/>
              <w:keepLines/>
              <w:rPr>
                <w:szCs w:val="22"/>
                <w:lang w:val="en-US" w:eastAsia="zh-CN"/>
              </w:rPr>
            </w:pPr>
            <w:r>
              <w:rPr>
                <w:rFonts w:hint="eastAsia"/>
                <w:szCs w:val="22"/>
                <w:lang w:val="en-US" w:eastAsia="zh-CN"/>
              </w:rPr>
              <w:t>车辆</w:t>
            </w:r>
          </w:p>
        </w:tc>
        <w:tc>
          <w:tcPr>
            <w:tcW w:w="1053"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keepLines/>
              <w:rPr>
                <w:szCs w:val="22"/>
                <w:lang w:val="en-US" w:eastAsia="zh-CN"/>
              </w:rPr>
            </w:pPr>
            <w:r>
              <w:rPr>
                <w:rFonts w:hint="eastAsia"/>
                <w:szCs w:val="22"/>
                <w:lang w:val="en-US" w:eastAsia="zh-CN"/>
              </w:rPr>
              <w:t>低价值资产</w:t>
            </w:r>
          </w:p>
        </w:tc>
        <w:tc>
          <w:tcPr>
            <w:tcW w:w="1053" w:type="dxa"/>
            <w:tcBorders>
              <w:top w:val="single" w:sz="4" w:space="0" w:color="auto"/>
              <w:left w:val="single" w:sz="4" w:space="0" w:color="auto"/>
              <w:bottom w:val="single" w:sz="4" w:space="0" w:color="auto"/>
              <w:right w:val="single" w:sz="4" w:space="0" w:color="auto"/>
            </w:tcBorders>
          </w:tcPr>
          <w:p w:rsidR="00896967" w:rsidRPr="00D477D8" w:rsidRDefault="00896967" w:rsidP="00444B66">
            <w:pPr>
              <w:pStyle w:val="Tablehead"/>
              <w:keepLines/>
              <w:rPr>
                <w:rFonts w:ascii="Arial" w:hAnsi="Arial" w:cs="Arial"/>
                <w:b w:val="0"/>
                <w:bCs/>
                <w:color w:val="000000"/>
                <w:sz w:val="18"/>
                <w:szCs w:val="18"/>
                <w:lang w:val="en-US" w:eastAsia="zh-CN"/>
              </w:rPr>
            </w:pPr>
            <w:r w:rsidRPr="00136BAE">
              <w:rPr>
                <w:rFonts w:hint="eastAsia"/>
                <w:szCs w:val="22"/>
                <w:lang w:val="en-US" w:eastAsia="zh-CN"/>
              </w:rPr>
              <w:t>总计</w:t>
            </w:r>
          </w:p>
        </w:tc>
      </w:tr>
      <w:tr w:rsidR="00896967" w:rsidTr="00444B66">
        <w:trPr>
          <w:jc w:val="center"/>
        </w:trPr>
        <w:tc>
          <w:tcPr>
            <w:tcW w:w="2259"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spacing w:before="20" w:after="20"/>
              <w:rPr>
                <w:b/>
                <w:bCs/>
                <w:szCs w:val="22"/>
                <w:lang w:val="en-US" w:eastAsia="zh-CN"/>
              </w:rPr>
            </w:pPr>
            <w:r>
              <w:rPr>
                <w:rFonts w:cs="Arial"/>
                <w:b/>
                <w:bCs/>
                <w:color w:val="000000"/>
                <w:szCs w:val="22"/>
                <w:lang w:val="en-US"/>
              </w:rPr>
              <w:t>1</w:t>
            </w:r>
            <w:r>
              <w:rPr>
                <w:rFonts w:cs="Arial" w:hint="eastAsia"/>
                <w:b/>
                <w:bCs/>
                <w:color w:val="000000"/>
                <w:szCs w:val="22"/>
                <w:lang w:val="en-US"/>
              </w:rPr>
              <w:t>月</w:t>
            </w:r>
            <w:r>
              <w:rPr>
                <w:rFonts w:cs="Arial"/>
                <w:b/>
                <w:bCs/>
                <w:color w:val="000000"/>
                <w:szCs w:val="22"/>
                <w:lang w:val="en-US"/>
              </w:rPr>
              <w:t>1</w:t>
            </w:r>
            <w:r>
              <w:rPr>
                <w:rFonts w:cs="Arial" w:hint="eastAsia"/>
                <w:b/>
                <w:bCs/>
                <w:color w:val="000000"/>
                <w:szCs w:val="22"/>
                <w:lang w:val="en-US"/>
              </w:rPr>
              <w:t>日时的成本</w:t>
            </w:r>
          </w:p>
        </w:tc>
        <w:tc>
          <w:tcPr>
            <w:tcW w:w="1086"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124,625</w:t>
            </w:r>
          </w:p>
        </w:tc>
        <w:tc>
          <w:tcPr>
            <w:tcW w:w="870"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2,156</w:t>
            </w:r>
          </w:p>
        </w:tc>
        <w:tc>
          <w:tcPr>
            <w:tcW w:w="7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1,592</w:t>
            </w:r>
          </w:p>
        </w:tc>
        <w:tc>
          <w:tcPr>
            <w:tcW w:w="8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8,535</w:t>
            </w:r>
          </w:p>
        </w:tc>
        <w:tc>
          <w:tcPr>
            <w:tcW w:w="867"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384</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14,930</w:t>
            </w:r>
          </w:p>
        </w:tc>
        <w:tc>
          <w:tcPr>
            <w:tcW w:w="1053" w:type="dxa"/>
            <w:tcBorders>
              <w:top w:val="single" w:sz="4" w:space="0" w:color="auto"/>
              <w:left w:val="single" w:sz="4" w:space="0" w:color="auto"/>
              <w:bottom w:val="single" w:sz="4" w:space="0" w:color="auto"/>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152,222</w:t>
            </w:r>
          </w:p>
        </w:tc>
      </w:tr>
      <w:tr w:rsidR="00896967" w:rsidTr="00444B66">
        <w:trPr>
          <w:jc w:val="center"/>
        </w:trPr>
        <w:tc>
          <w:tcPr>
            <w:tcW w:w="2259" w:type="dxa"/>
            <w:tcBorders>
              <w:top w:val="single" w:sz="4" w:space="0" w:color="auto"/>
              <w:left w:val="single" w:sz="4" w:space="0" w:color="auto"/>
              <w:bottom w:val="nil"/>
              <w:right w:val="single" w:sz="4" w:space="0" w:color="auto"/>
            </w:tcBorders>
            <w:hideMark/>
          </w:tcPr>
          <w:p w:rsidR="00896967" w:rsidRDefault="00896967" w:rsidP="00444B66">
            <w:pPr>
              <w:pStyle w:val="Tabletext"/>
              <w:spacing w:before="20" w:after="20"/>
              <w:rPr>
                <w:szCs w:val="22"/>
                <w:lang w:val="en-US" w:eastAsia="zh-CN"/>
              </w:rPr>
            </w:pPr>
            <w:r>
              <w:rPr>
                <w:rFonts w:hint="eastAsia"/>
                <w:bCs/>
                <w:szCs w:val="22"/>
                <w:lang w:val="en-US"/>
              </w:rPr>
              <w:t>增补</w:t>
            </w:r>
          </w:p>
        </w:tc>
        <w:tc>
          <w:tcPr>
            <w:tcW w:w="1086" w:type="dxa"/>
            <w:tcBorders>
              <w:top w:val="single" w:sz="4" w:space="0" w:color="auto"/>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251</w:t>
            </w:r>
          </w:p>
        </w:tc>
        <w:tc>
          <w:tcPr>
            <w:tcW w:w="870" w:type="dxa"/>
            <w:tcBorders>
              <w:top w:val="single" w:sz="4" w:space="0" w:color="auto"/>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30</w:t>
            </w:r>
          </w:p>
        </w:tc>
        <w:tc>
          <w:tcPr>
            <w:tcW w:w="795" w:type="dxa"/>
            <w:tcBorders>
              <w:top w:val="single" w:sz="4" w:space="0" w:color="auto"/>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49</w:t>
            </w:r>
          </w:p>
        </w:tc>
        <w:tc>
          <w:tcPr>
            <w:tcW w:w="895" w:type="dxa"/>
            <w:tcBorders>
              <w:top w:val="single" w:sz="4" w:space="0" w:color="auto"/>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770</w:t>
            </w:r>
          </w:p>
        </w:tc>
        <w:tc>
          <w:tcPr>
            <w:tcW w:w="867" w:type="dxa"/>
            <w:tcBorders>
              <w:top w:val="single" w:sz="4" w:space="0" w:color="auto"/>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Pr>
                <w:rFonts w:ascii="Arial" w:hAnsi="Arial" w:cs="Arial"/>
                <w:color w:val="000000"/>
                <w:sz w:val="18"/>
                <w:szCs w:val="18"/>
                <w:lang w:val="en-US" w:eastAsia="zh-CN"/>
              </w:rPr>
              <w:t xml:space="preserve"> </w:t>
            </w:r>
            <w:r w:rsidRPr="00D477D8">
              <w:rPr>
                <w:rFonts w:ascii="Arial" w:hAnsi="Arial" w:cs="Arial"/>
                <w:color w:val="000000"/>
                <w:sz w:val="18"/>
                <w:szCs w:val="18"/>
                <w:lang w:val="en-US" w:eastAsia="zh-CN"/>
              </w:rPr>
              <w:t>-</w:t>
            </w:r>
            <w:r>
              <w:rPr>
                <w:rFonts w:ascii="Arial" w:hAnsi="Arial" w:cs="Arial"/>
                <w:color w:val="000000"/>
                <w:sz w:val="18"/>
                <w:szCs w:val="18"/>
                <w:lang w:val="en-US" w:eastAsia="zh-CN"/>
              </w:rPr>
              <w:t xml:space="preserve"> </w:t>
            </w:r>
          </w:p>
        </w:tc>
        <w:tc>
          <w:tcPr>
            <w:tcW w:w="1053" w:type="dxa"/>
            <w:tcBorders>
              <w:top w:val="single" w:sz="4" w:space="0" w:color="auto"/>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850 </w:t>
            </w:r>
          </w:p>
        </w:tc>
        <w:tc>
          <w:tcPr>
            <w:tcW w:w="1053" w:type="dxa"/>
            <w:tcBorders>
              <w:top w:val="single" w:sz="4" w:space="0" w:color="auto"/>
              <w:left w:val="single" w:sz="4" w:space="0" w:color="auto"/>
              <w:bottom w:val="nil"/>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1,951 </w:t>
            </w:r>
          </w:p>
        </w:tc>
      </w:tr>
      <w:tr w:rsidR="00896967" w:rsidTr="00444B66">
        <w:trPr>
          <w:jc w:val="center"/>
        </w:trPr>
        <w:tc>
          <w:tcPr>
            <w:tcW w:w="2259" w:type="dxa"/>
            <w:tcBorders>
              <w:top w:val="nil"/>
              <w:left w:val="single" w:sz="4" w:space="0" w:color="auto"/>
              <w:bottom w:val="nil"/>
              <w:right w:val="single" w:sz="4" w:space="0" w:color="auto"/>
            </w:tcBorders>
            <w:hideMark/>
          </w:tcPr>
          <w:p w:rsidR="00896967" w:rsidRDefault="00896967" w:rsidP="00444B66">
            <w:pPr>
              <w:pStyle w:val="Tabletext"/>
              <w:spacing w:before="20" w:after="20"/>
              <w:rPr>
                <w:rFonts w:cs="Arial"/>
                <w:color w:val="000000"/>
                <w:szCs w:val="22"/>
                <w:lang w:val="en-US"/>
              </w:rPr>
            </w:pPr>
            <w:r>
              <w:rPr>
                <w:rFonts w:hint="eastAsia"/>
                <w:bCs/>
                <w:szCs w:val="22"/>
                <w:lang w:val="en-US"/>
              </w:rPr>
              <w:t>礼品</w:t>
            </w:r>
          </w:p>
        </w:tc>
        <w:tc>
          <w:tcPr>
            <w:tcW w:w="1086"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70"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795"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95"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67"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1053" w:type="dxa"/>
            <w:tcBorders>
              <w:top w:val="nil"/>
              <w:left w:val="single" w:sz="4" w:space="0" w:color="auto"/>
              <w:bottom w:val="nil"/>
              <w:right w:val="single" w:sz="4" w:space="0" w:color="auto"/>
            </w:tcBorders>
            <w:vAlign w:val="center"/>
          </w:tcPr>
          <w:p w:rsidR="00896967" w:rsidRPr="00721226" w:rsidRDefault="00896967" w:rsidP="004B36C4">
            <w:pPr>
              <w:overflowPunct/>
              <w:adjustRightInd/>
              <w:spacing w:before="0"/>
              <w:jc w:val="right"/>
              <w:textAlignment w:val="auto"/>
              <w:rPr>
                <w:rFonts w:ascii="Arial" w:hAnsi="Arial" w:cs="Arial"/>
                <w:b/>
                <w:bCs/>
                <w:color w:val="000000"/>
                <w:sz w:val="18"/>
                <w:szCs w:val="18"/>
                <w:lang w:val="en-US" w:eastAsia="zh-CN"/>
              </w:rPr>
            </w:pPr>
          </w:p>
        </w:tc>
        <w:tc>
          <w:tcPr>
            <w:tcW w:w="1053" w:type="dxa"/>
            <w:tcBorders>
              <w:top w:val="nil"/>
              <w:left w:val="single" w:sz="4" w:space="0" w:color="auto"/>
              <w:bottom w:val="nil"/>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w:t>
            </w:r>
            <w:r>
              <w:rPr>
                <w:rFonts w:ascii="Arial" w:hAnsi="Arial" w:cs="Arial"/>
                <w:color w:val="000000"/>
                <w:sz w:val="18"/>
                <w:szCs w:val="18"/>
                <w:lang w:val="en-US" w:eastAsia="zh-CN"/>
              </w:rPr>
              <w:t xml:space="preserve"> </w:t>
            </w:r>
          </w:p>
        </w:tc>
      </w:tr>
      <w:tr w:rsidR="00896967" w:rsidTr="00444B66">
        <w:trPr>
          <w:jc w:val="center"/>
        </w:trPr>
        <w:tc>
          <w:tcPr>
            <w:tcW w:w="2259" w:type="dxa"/>
            <w:tcBorders>
              <w:top w:val="nil"/>
              <w:left w:val="single" w:sz="4" w:space="0" w:color="auto"/>
              <w:bottom w:val="nil"/>
              <w:right w:val="single" w:sz="4" w:space="0" w:color="auto"/>
            </w:tcBorders>
            <w:hideMark/>
          </w:tcPr>
          <w:p w:rsidR="00896967" w:rsidRDefault="00896967" w:rsidP="00444B66">
            <w:pPr>
              <w:pStyle w:val="Tabletext"/>
              <w:spacing w:before="20" w:after="20"/>
              <w:rPr>
                <w:rFonts w:cs="Arial"/>
                <w:color w:val="000000"/>
                <w:szCs w:val="22"/>
                <w:lang w:val="en-US"/>
              </w:rPr>
            </w:pPr>
            <w:r>
              <w:rPr>
                <w:rFonts w:hint="eastAsia"/>
                <w:bCs/>
                <w:szCs w:val="22"/>
                <w:lang w:val="en-US"/>
              </w:rPr>
              <w:t>处置</w:t>
            </w:r>
          </w:p>
        </w:tc>
        <w:tc>
          <w:tcPr>
            <w:tcW w:w="1086"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70" w:type="dxa"/>
            <w:tcBorders>
              <w:top w:val="nil"/>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-24 </w:t>
            </w:r>
          </w:p>
        </w:tc>
        <w:tc>
          <w:tcPr>
            <w:tcW w:w="795"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95" w:type="dxa"/>
            <w:tcBorders>
              <w:top w:val="nil"/>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-286 </w:t>
            </w:r>
          </w:p>
        </w:tc>
        <w:tc>
          <w:tcPr>
            <w:tcW w:w="867"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1053" w:type="dxa"/>
            <w:tcBorders>
              <w:top w:val="nil"/>
              <w:left w:val="single" w:sz="4" w:space="0" w:color="auto"/>
              <w:bottom w:val="nil"/>
              <w:right w:val="single" w:sz="4" w:space="0" w:color="auto"/>
            </w:tcBorders>
            <w:vAlign w:val="center"/>
          </w:tcPr>
          <w:p w:rsidR="00896967" w:rsidRPr="00721226" w:rsidRDefault="00896967" w:rsidP="004B36C4">
            <w:pPr>
              <w:overflowPunct/>
              <w:adjustRightInd/>
              <w:spacing w:before="0"/>
              <w:jc w:val="right"/>
              <w:textAlignment w:val="auto"/>
              <w:rPr>
                <w:rFonts w:ascii="Arial" w:hAnsi="Arial" w:cs="Arial"/>
                <w:b/>
                <w:bCs/>
                <w:color w:val="000000"/>
                <w:sz w:val="18"/>
                <w:szCs w:val="18"/>
                <w:lang w:val="en-US" w:eastAsia="zh-CN"/>
              </w:rPr>
            </w:pPr>
          </w:p>
        </w:tc>
        <w:tc>
          <w:tcPr>
            <w:tcW w:w="1053" w:type="dxa"/>
            <w:tcBorders>
              <w:top w:val="nil"/>
              <w:left w:val="single" w:sz="4" w:space="0" w:color="auto"/>
              <w:bottom w:val="nil"/>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-310 </w:t>
            </w:r>
          </w:p>
        </w:tc>
      </w:tr>
      <w:tr w:rsidR="00896967" w:rsidTr="00444B66">
        <w:trPr>
          <w:jc w:val="center"/>
        </w:trPr>
        <w:tc>
          <w:tcPr>
            <w:tcW w:w="2259" w:type="dxa"/>
            <w:tcBorders>
              <w:top w:val="nil"/>
              <w:left w:val="single" w:sz="4" w:space="0" w:color="auto"/>
              <w:bottom w:val="nil"/>
              <w:right w:val="single" w:sz="4" w:space="0" w:color="auto"/>
            </w:tcBorders>
            <w:hideMark/>
          </w:tcPr>
          <w:p w:rsidR="00896967" w:rsidRDefault="00896967" w:rsidP="00444B66">
            <w:pPr>
              <w:pStyle w:val="Tabletext"/>
              <w:spacing w:before="20" w:after="20"/>
              <w:rPr>
                <w:rFonts w:cs="Arial"/>
                <w:color w:val="000000"/>
                <w:szCs w:val="22"/>
                <w:lang w:val="en-US"/>
              </w:rPr>
            </w:pPr>
            <w:r>
              <w:rPr>
                <w:rFonts w:hint="eastAsia"/>
                <w:bCs/>
                <w:szCs w:val="22"/>
                <w:lang w:val="en-US"/>
              </w:rPr>
              <w:t>减值损失</w:t>
            </w:r>
          </w:p>
        </w:tc>
        <w:tc>
          <w:tcPr>
            <w:tcW w:w="1086"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70"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795"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95"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67"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1053" w:type="dxa"/>
            <w:tcBorders>
              <w:top w:val="nil"/>
              <w:left w:val="single" w:sz="4" w:space="0" w:color="auto"/>
              <w:bottom w:val="nil"/>
              <w:right w:val="single" w:sz="4" w:space="0" w:color="auto"/>
            </w:tcBorders>
            <w:vAlign w:val="center"/>
          </w:tcPr>
          <w:p w:rsidR="00896967" w:rsidRPr="00721226" w:rsidRDefault="00896967" w:rsidP="004B36C4">
            <w:pPr>
              <w:overflowPunct/>
              <w:adjustRightInd/>
              <w:spacing w:before="0"/>
              <w:jc w:val="right"/>
              <w:textAlignment w:val="auto"/>
              <w:rPr>
                <w:rFonts w:ascii="Arial" w:hAnsi="Arial" w:cs="Arial"/>
                <w:b/>
                <w:bCs/>
                <w:color w:val="000000"/>
                <w:sz w:val="18"/>
                <w:szCs w:val="18"/>
                <w:lang w:val="en-US" w:eastAsia="zh-CN"/>
              </w:rPr>
            </w:pPr>
          </w:p>
        </w:tc>
        <w:tc>
          <w:tcPr>
            <w:tcW w:w="1053" w:type="dxa"/>
            <w:tcBorders>
              <w:top w:val="nil"/>
              <w:left w:val="single" w:sz="4" w:space="0" w:color="auto"/>
              <w:bottom w:val="nil"/>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color w:val="000000"/>
                <w:sz w:val="18"/>
                <w:szCs w:val="18"/>
                <w:lang w:val="en-US" w:eastAsia="zh-CN"/>
              </w:rPr>
            </w:pPr>
            <w:r>
              <w:rPr>
                <w:rFonts w:ascii="Arial" w:hAnsi="Arial" w:cs="Arial"/>
                <w:color w:val="000000"/>
                <w:sz w:val="18"/>
                <w:szCs w:val="18"/>
                <w:lang w:val="en-US" w:eastAsia="zh-CN"/>
              </w:rPr>
              <w:t xml:space="preserve"> </w:t>
            </w:r>
            <w:r w:rsidRPr="00D477D8">
              <w:rPr>
                <w:rFonts w:ascii="Arial" w:hAnsi="Arial" w:cs="Arial"/>
                <w:color w:val="000000"/>
                <w:sz w:val="18"/>
                <w:szCs w:val="18"/>
                <w:lang w:val="en-US" w:eastAsia="zh-CN"/>
              </w:rPr>
              <w:t>-</w:t>
            </w:r>
            <w:r>
              <w:rPr>
                <w:rFonts w:ascii="Arial" w:hAnsi="Arial" w:cs="Arial"/>
                <w:color w:val="000000"/>
                <w:sz w:val="18"/>
                <w:szCs w:val="18"/>
                <w:lang w:val="en-US" w:eastAsia="zh-CN"/>
              </w:rPr>
              <w:t xml:space="preserve"> </w:t>
            </w:r>
          </w:p>
        </w:tc>
      </w:tr>
      <w:tr w:rsidR="00896967" w:rsidTr="00444B66">
        <w:trPr>
          <w:jc w:val="center"/>
        </w:trPr>
        <w:tc>
          <w:tcPr>
            <w:tcW w:w="2259" w:type="dxa"/>
            <w:tcBorders>
              <w:top w:val="nil"/>
              <w:left w:val="single" w:sz="4" w:space="0" w:color="auto"/>
              <w:bottom w:val="nil"/>
              <w:right w:val="single" w:sz="4" w:space="0" w:color="auto"/>
            </w:tcBorders>
            <w:hideMark/>
          </w:tcPr>
          <w:p w:rsidR="00896967" w:rsidRDefault="00896967" w:rsidP="00444B66">
            <w:pPr>
              <w:pStyle w:val="Tabletext"/>
              <w:spacing w:before="20" w:after="20"/>
              <w:rPr>
                <w:rFonts w:cs="Arial"/>
                <w:color w:val="000000"/>
                <w:szCs w:val="22"/>
                <w:lang w:val="en-US"/>
              </w:rPr>
            </w:pPr>
            <w:r>
              <w:rPr>
                <w:rFonts w:hint="eastAsia"/>
                <w:bCs/>
                <w:szCs w:val="22"/>
                <w:lang w:val="en-US"/>
              </w:rPr>
              <w:t>重新分类与校正</w:t>
            </w:r>
          </w:p>
        </w:tc>
        <w:tc>
          <w:tcPr>
            <w:tcW w:w="1086"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70"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-14 </w:t>
            </w:r>
          </w:p>
        </w:tc>
        <w:tc>
          <w:tcPr>
            <w:tcW w:w="795"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95" w:type="dxa"/>
            <w:tcBorders>
              <w:top w:val="nil"/>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67"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1053" w:type="dxa"/>
            <w:tcBorders>
              <w:top w:val="nil"/>
              <w:left w:val="single" w:sz="4" w:space="0" w:color="auto"/>
              <w:bottom w:val="nil"/>
              <w:right w:val="single" w:sz="4" w:space="0" w:color="auto"/>
            </w:tcBorders>
            <w:vAlign w:val="center"/>
          </w:tcPr>
          <w:p w:rsidR="00896967" w:rsidRPr="00721226" w:rsidRDefault="00896967" w:rsidP="004B36C4">
            <w:pPr>
              <w:overflowPunct/>
              <w:adjustRightInd/>
              <w:spacing w:before="0"/>
              <w:jc w:val="right"/>
              <w:textAlignment w:val="auto"/>
              <w:rPr>
                <w:rFonts w:ascii="Arial" w:hAnsi="Arial" w:cs="Arial"/>
                <w:b/>
                <w:bCs/>
                <w:color w:val="000000"/>
                <w:sz w:val="18"/>
                <w:szCs w:val="18"/>
                <w:lang w:val="en-US" w:eastAsia="zh-CN"/>
              </w:rPr>
            </w:pPr>
          </w:p>
        </w:tc>
        <w:tc>
          <w:tcPr>
            <w:tcW w:w="1053" w:type="dxa"/>
            <w:tcBorders>
              <w:top w:val="nil"/>
              <w:left w:val="single" w:sz="4" w:space="0" w:color="auto"/>
              <w:bottom w:val="nil"/>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-14 </w:t>
            </w:r>
          </w:p>
        </w:tc>
      </w:tr>
      <w:tr w:rsidR="00896967" w:rsidTr="00444B66">
        <w:trPr>
          <w:jc w:val="center"/>
        </w:trPr>
        <w:tc>
          <w:tcPr>
            <w:tcW w:w="2259" w:type="dxa"/>
            <w:tcBorders>
              <w:top w:val="nil"/>
              <w:left w:val="single" w:sz="4" w:space="0" w:color="auto"/>
              <w:bottom w:val="single" w:sz="4" w:space="0" w:color="auto"/>
              <w:right w:val="single" w:sz="4" w:space="0" w:color="auto"/>
            </w:tcBorders>
            <w:hideMark/>
          </w:tcPr>
          <w:p w:rsidR="00896967" w:rsidRDefault="00896967" w:rsidP="00444B66">
            <w:pPr>
              <w:pStyle w:val="Tabletext"/>
              <w:spacing w:before="20" w:after="20"/>
              <w:rPr>
                <w:rFonts w:cs="Arial"/>
                <w:color w:val="000000"/>
                <w:szCs w:val="22"/>
                <w:lang w:val="en-US"/>
              </w:rPr>
            </w:pPr>
            <w:r>
              <w:rPr>
                <w:rFonts w:hint="eastAsia"/>
                <w:bCs/>
                <w:szCs w:val="22"/>
                <w:lang w:val="en-US"/>
              </w:rPr>
              <w:t>重新估值</w:t>
            </w:r>
          </w:p>
        </w:tc>
        <w:tc>
          <w:tcPr>
            <w:tcW w:w="1086"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70"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795"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95"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67"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1053" w:type="dxa"/>
            <w:tcBorders>
              <w:top w:val="nil"/>
              <w:left w:val="single" w:sz="4" w:space="0" w:color="auto"/>
              <w:bottom w:val="single" w:sz="4" w:space="0" w:color="auto"/>
              <w:right w:val="single" w:sz="4" w:space="0" w:color="auto"/>
            </w:tcBorders>
            <w:vAlign w:val="center"/>
          </w:tcPr>
          <w:p w:rsidR="00896967" w:rsidRPr="00721226" w:rsidRDefault="00896967" w:rsidP="004B36C4">
            <w:pPr>
              <w:overflowPunct/>
              <w:adjustRightInd/>
              <w:spacing w:before="0"/>
              <w:jc w:val="right"/>
              <w:textAlignment w:val="auto"/>
              <w:rPr>
                <w:rFonts w:ascii="Arial" w:hAnsi="Arial" w:cs="Arial"/>
                <w:b/>
                <w:bCs/>
                <w:color w:val="000000"/>
                <w:sz w:val="18"/>
                <w:szCs w:val="18"/>
                <w:lang w:val="en-US" w:eastAsia="zh-CN"/>
              </w:rPr>
            </w:pPr>
          </w:p>
        </w:tc>
        <w:tc>
          <w:tcPr>
            <w:tcW w:w="1053"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color w:val="000000"/>
                <w:sz w:val="18"/>
                <w:szCs w:val="18"/>
                <w:lang w:val="en-US" w:eastAsia="zh-CN"/>
              </w:rPr>
            </w:pPr>
            <w:r>
              <w:rPr>
                <w:rFonts w:ascii="Arial" w:hAnsi="Arial" w:cs="Arial"/>
                <w:color w:val="000000"/>
                <w:sz w:val="18"/>
                <w:szCs w:val="18"/>
                <w:lang w:val="en-US" w:eastAsia="zh-CN"/>
              </w:rPr>
              <w:t xml:space="preserve"> </w:t>
            </w:r>
            <w:r w:rsidRPr="00D477D8">
              <w:rPr>
                <w:rFonts w:ascii="Arial" w:hAnsi="Arial" w:cs="Arial"/>
                <w:color w:val="000000"/>
                <w:sz w:val="18"/>
                <w:szCs w:val="18"/>
                <w:lang w:val="en-US" w:eastAsia="zh-CN"/>
              </w:rPr>
              <w:t>-</w:t>
            </w:r>
            <w:r>
              <w:rPr>
                <w:rFonts w:ascii="Arial" w:hAnsi="Arial" w:cs="Arial"/>
                <w:color w:val="000000"/>
                <w:sz w:val="18"/>
                <w:szCs w:val="18"/>
                <w:lang w:val="en-US" w:eastAsia="zh-CN"/>
              </w:rPr>
              <w:t xml:space="preserve"> </w:t>
            </w:r>
          </w:p>
        </w:tc>
      </w:tr>
      <w:tr w:rsidR="00896967" w:rsidTr="00444B66">
        <w:trPr>
          <w:jc w:val="center"/>
        </w:trPr>
        <w:tc>
          <w:tcPr>
            <w:tcW w:w="2259"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spacing w:before="20" w:after="20"/>
              <w:rPr>
                <w:b/>
                <w:bCs/>
                <w:szCs w:val="22"/>
                <w:lang w:val="en-US" w:eastAsia="zh-CN"/>
              </w:rPr>
            </w:pPr>
            <w:r>
              <w:rPr>
                <w:rFonts w:cs="Arial"/>
                <w:b/>
                <w:bCs/>
                <w:color w:val="000000"/>
                <w:szCs w:val="22"/>
                <w:lang w:val="en-US"/>
              </w:rPr>
              <w:t>12</w:t>
            </w:r>
            <w:r>
              <w:rPr>
                <w:rFonts w:cs="Arial" w:hint="eastAsia"/>
                <w:b/>
                <w:bCs/>
                <w:color w:val="000000"/>
                <w:szCs w:val="22"/>
                <w:lang w:val="en-US"/>
              </w:rPr>
              <w:t>月</w:t>
            </w:r>
            <w:r>
              <w:rPr>
                <w:b/>
                <w:bCs/>
                <w:szCs w:val="22"/>
                <w:lang w:val="en-US"/>
              </w:rPr>
              <w:t>31</w:t>
            </w:r>
            <w:r>
              <w:rPr>
                <w:rFonts w:cs="Arial" w:hint="eastAsia"/>
                <w:b/>
                <w:bCs/>
                <w:color w:val="000000"/>
                <w:szCs w:val="22"/>
                <w:lang w:val="en-US"/>
              </w:rPr>
              <w:t>日时的成本</w:t>
            </w:r>
          </w:p>
        </w:tc>
        <w:tc>
          <w:tcPr>
            <w:tcW w:w="1086"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124,876 </w:t>
            </w:r>
          </w:p>
        </w:tc>
        <w:tc>
          <w:tcPr>
            <w:tcW w:w="870"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2,149 </w:t>
            </w:r>
          </w:p>
        </w:tc>
        <w:tc>
          <w:tcPr>
            <w:tcW w:w="7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1,641</w:t>
            </w:r>
          </w:p>
        </w:tc>
        <w:tc>
          <w:tcPr>
            <w:tcW w:w="8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9,019</w:t>
            </w:r>
          </w:p>
        </w:tc>
        <w:tc>
          <w:tcPr>
            <w:tcW w:w="867"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384</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15,780</w:t>
            </w:r>
          </w:p>
        </w:tc>
        <w:tc>
          <w:tcPr>
            <w:tcW w:w="1053" w:type="dxa"/>
            <w:tcBorders>
              <w:top w:val="single" w:sz="4" w:space="0" w:color="auto"/>
              <w:left w:val="single" w:sz="4" w:space="0" w:color="auto"/>
              <w:bottom w:val="single" w:sz="4" w:space="0" w:color="auto"/>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153,848 </w:t>
            </w:r>
          </w:p>
        </w:tc>
      </w:tr>
      <w:tr w:rsidR="00896967" w:rsidTr="00444B66">
        <w:trPr>
          <w:jc w:val="center"/>
        </w:trPr>
        <w:tc>
          <w:tcPr>
            <w:tcW w:w="2259"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spacing w:before="20" w:after="20"/>
              <w:rPr>
                <w:b/>
                <w:bCs/>
                <w:szCs w:val="22"/>
                <w:lang w:val="en-US" w:eastAsia="zh-CN"/>
              </w:rPr>
            </w:pPr>
            <w:r>
              <w:rPr>
                <w:rFonts w:cs="Arial"/>
                <w:b/>
                <w:bCs/>
                <w:color w:val="000000"/>
                <w:szCs w:val="22"/>
                <w:lang w:val="en-US"/>
              </w:rPr>
              <w:t>1</w:t>
            </w:r>
            <w:r>
              <w:rPr>
                <w:rFonts w:cs="Arial" w:hint="eastAsia"/>
                <w:b/>
                <w:bCs/>
                <w:color w:val="000000"/>
                <w:szCs w:val="22"/>
                <w:lang w:val="en-US"/>
              </w:rPr>
              <w:t>月</w:t>
            </w:r>
            <w:r>
              <w:rPr>
                <w:rFonts w:cs="Arial"/>
                <w:b/>
                <w:bCs/>
                <w:color w:val="000000"/>
                <w:szCs w:val="22"/>
                <w:lang w:val="en-US"/>
              </w:rPr>
              <w:t>1</w:t>
            </w:r>
            <w:r>
              <w:rPr>
                <w:rFonts w:cs="Arial" w:hint="eastAsia"/>
                <w:b/>
                <w:bCs/>
                <w:color w:val="000000"/>
                <w:szCs w:val="22"/>
                <w:lang w:val="en-US"/>
              </w:rPr>
              <w:t>日时的折旧</w:t>
            </w:r>
          </w:p>
        </w:tc>
        <w:tc>
          <w:tcPr>
            <w:tcW w:w="1086"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24,069 </w:t>
            </w:r>
          </w:p>
        </w:tc>
        <w:tc>
          <w:tcPr>
            <w:tcW w:w="870"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2,087 </w:t>
            </w:r>
          </w:p>
        </w:tc>
        <w:tc>
          <w:tcPr>
            <w:tcW w:w="7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1,573</w:t>
            </w:r>
          </w:p>
        </w:tc>
        <w:tc>
          <w:tcPr>
            <w:tcW w:w="8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7,828</w:t>
            </w:r>
          </w:p>
        </w:tc>
        <w:tc>
          <w:tcPr>
            <w:tcW w:w="867"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302</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14,930</w:t>
            </w:r>
          </w:p>
        </w:tc>
        <w:tc>
          <w:tcPr>
            <w:tcW w:w="1053" w:type="dxa"/>
            <w:tcBorders>
              <w:top w:val="single" w:sz="4" w:space="0" w:color="auto"/>
              <w:left w:val="single" w:sz="4" w:space="0" w:color="auto"/>
              <w:bottom w:val="single" w:sz="4" w:space="0" w:color="auto"/>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50,789 </w:t>
            </w:r>
          </w:p>
        </w:tc>
      </w:tr>
      <w:tr w:rsidR="00896967" w:rsidTr="00444B66">
        <w:trPr>
          <w:jc w:val="center"/>
        </w:trPr>
        <w:tc>
          <w:tcPr>
            <w:tcW w:w="2259" w:type="dxa"/>
            <w:tcBorders>
              <w:top w:val="single" w:sz="4" w:space="0" w:color="auto"/>
              <w:left w:val="single" w:sz="4" w:space="0" w:color="auto"/>
              <w:bottom w:val="nil"/>
              <w:right w:val="single" w:sz="4" w:space="0" w:color="auto"/>
            </w:tcBorders>
            <w:hideMark/>
          </w:tcPr>
          <w:p w:rsidR="00896967" w:rsidRDefault="00896967" w:rsidP="00444B66">
            <w:pPr>
              <w:pStyle w:val="Tabletext"/>
              <w:spacing w:before="20" w:after="20"/>
              <w:rPr>
                <w:szCs w:val="22"/>
                <w:lang w:val="en-US" w:eastAsia="fr-FR"/>
              </w:rPr>
            </w:pPr>
            <w:r>
              <w:rPr>
                <w:rFonts w:hint="eastAsia"/>
                <w:bCs/>
                <w:szCs w:val="22"/>
                <w:lang w:val="en-US"/>
              </w:rPr>
              <w:t>年度期间得到确认</w:t>
            </w:r>
          </w:p>
        </w:tc>
        <w:tc>
          <w:tcPr>
            <w:tcW w:w="1086" w:type="dxa"/>
            <w:tcBorders>
              <w:top w:val="single" w:sz="4" w:space="0" w:color="auto"/>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3,084 </w:t>
            </w:r>
          </w:p>
        </w:tc>
        <w:tc>
          <w:tcPr>
            <w:tcW w:w="870" w:type="dxa"/>
            <w:tcBorders>
              <w:top w:val="single" w:sz="4" w:space="0" w:color="auto"/>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34 </w:t>
            </w:r>
          </w:p>
        </w:tc>
        <w:tc>
          <w:tcPr>
            <w:tcW w:w="795" w:type="dxa"/>
            <w:tcBorders>
              <w:top w:val="single" w:sz="4" w:space="0" w:color="auto"/>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12 </w:t>
            </w:r>
          </w:p>
        </w:tc>
        <w:tc>
          <w:tcPr>
            <w:tcW w:w="895" w:type="dxa"/>
            <w:tcBorders>
              <w:top w:val="single" w:sz="4" w:space="0" w:color="auto"/>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365 </w:t>
            </w:r>
          </w:p>
        </w:tc>
        <w:tc>
          <w:tcPr>
            <w:tcW w:w="867" w:type="dxa"/>
            <w:tcBorders>
              <w:top w:val="single" w:sz="4" w:space="0" w:color="auto"/>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17 </w:t>
            </w:r>
          </w:p>
        </w:tc>
        <w:tc>
          <w:tcPr>
            <w:tcW w:w="1053" w:type="dxa"/>
            <w:tcBorders>
              <w:top w:val="single" w:sz="4" w:space="0" w:color="auto"/>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853</w:t>
            </w:r>
          </w:p>
        </w:tc>
        <w:tc>
          <w:tcPr>
            <w:tcW w:w="1053" w:type="dxa"/>
            <w:tcBorders>
              <w:top w:val="single" w:sz="4" w:space="0" w:color="auto"/>
              <w:left w:val="single" w:sz="4" w:space="0" w:color="auto"/>
              <w:bottom w:val="nil"/>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4,365 </w:t>
            </w:r>
          </w:p>
        </w:tc>
      </w:tr>
      <w:tr w:rsidR="00896967" w:rsidTr="00444B66">
        <w:trPr>
          <w:jc w:val="center"/>
        </w:trPr>
        <w:tc>
          <w:tcPr>
            <w:tcW w:w="2259" w:type="dxa"/>
            <w:tcBorders>
              <w:top w:val="nil"/>
              <w:left w:val="single" w:sz="4" w:space="0" w:color="auto"/>
              <w:bottom w:val="nil"/>
              <w:right w:val="single" w:sz="4" w:space="0" w:color="auto"/>
            </w:tcBorders>
            <w:hideMark/>
          </w:tcPr>
          <w:p w:rsidR="00896967" w:rsidRDefault="00896967" w:rsidP="00444B66">
            <w:pPr>
              <w:pStyle w:val="Tabletext"/>
              <w:spacing w:before="20" w:after="20"/>
              <w:rPr>
                <w:rFonts w:cs="Arial"/>
                <w:color w:val="000000"/>
                <w:szCs w:val="22"/>
                <w:lang w:val="en-US"/>
              </w:rPr>
            </w:pPr>
            <w:r>
              <w:rPr>
                <w:rFonts w:cs="Arial" w:hint="eastAsia"/>
                <w:color w:val="000000"/>
                <w:szCs w:val="22"/>
                <w:lang w:val="en-US"/>
              </w:rPr>
              <w:t>处置</w:t>
            </w:r>
          </w:p>
        </w:tc>
        <w:tc>
          <w:tcPr>
            <w:tcW w:w="1086"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70" w:type="dxa"/>
            <w:tcBorders>
              <w:top w:val="nil"/>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-24 </w:t>
            </w:r>
          </w:p>
        </w:tc>
        <w:tc>
          <w:tcPr>
            <w:tcW w:w="795"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95" w:type="dxa"/>
            <w:tcBorders>
              <w:top w:val="nil"/>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-265 </w:t>
            </w:r>
          </w:p>
        </w:tc>
        <w:tc>
          <w:tcPr>
            <w:tcW w:w="867"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1053" w:type="dxa"/>
            <w:tcBorders>
              <w:top w:val="nil"/>
              <w:left w:val="single" w:sz="4" w:space="0" w:color="auto"/>
              <w:bottom w:val="nil"/>
              <w:right w:val="single" w:sz="4" w:space="0" w:color="auto"/>
            </w:tcBorders>
            <w:vAlign w:val="center"/>
          </w:tcPr>
          <w:p w:rsidR="00896967" w:rsidRPr="00721226" w:rsidRDefault="00896967" w:rsidP="004B36C4">
            <w:pPr>
              <w:overflowPunct/>
              <w:adjustRightInd/>
              <w:spacing w:before="0"/>
              <w:jc w:val="right"/>
              <w:textAlignment w:val="auto"/>
              <w:rPr>
                <w:rFonts w:ascii="Arial" w:hAnsi="Arial" w:cs="Arial"/>
                <w:b/>
                <w:bCs/>
                <w:color w:val="000000"/>
                <w:sz w:val="18"/>
                <w:szCs w:val="18"/>
                <w:lang w:val="en-US" w:eastAsia="zh-CN"/>
              </w:rPr>
            </w:pPr>
          </w:p>
        </w:tc>
        <w:tc>
          <w:tcPr>
            <w:tcW w:w="1053" w:type="dxa"/>
            <w:tcBorders>
              <w:top w:val="nil"/>
              <w:left w:val="single" w:sz="4" w:space="0" w:color="auto"/>
              <w:bottom w:val="nil"/>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-289 </w:t>
            </w:r>
          </w:p>
        </w:tc>
      </w:tr>
      <w:tr w:rsidR="00896967" w:rsidTr="00444B66">
        <w:trPr>
          <w:jc w:val="center"/>
        </w:trPr>
        <w:tc>
          <w:tcPr>
            <w:tcW w:w="2259" w:type="dxa"/>
            <w:tcBorders>
              <w:top w:val="nil"/>
              <w:left w:val="single" w:sz="4" w:space="0" w:color="auto"/>
              <w:bottom w:val="nil"/>
              <w:right w:val="single" w:sz="4" w:space="0" w:color="auto"/>
            </w:tcBorders>
            <w:hideMark/>
          </w:tcPr>
          <w:p w:rsidR="00896967" w:rsidRDefault="00896967" w:rsidP="00444B66">
            <w:pPr>
              <w:pStyle w:val="Tabletext"/>
              <w:spacing w:before="20" w:after="20"/>
              <w:rPr>
                <w:rFonts w:cs="Arial"/>
                <w:color w:val="000000"/>
                <w:szCs w:val="22"/>
                <w:lang w:val="en-US"/>
              </w:rPr>
            </w:pPr>
            <w:r>
              <w:rPr>
                <w:rFonts w:hint="eastAsia"/>
                <w:bCs/>
                <w:szCs w:val="22"/>
                <w:lang w:val="en-US"/>
              </w:rPr>
              <w:t>减值损失</w:t>
            </w:r>
          </w:p>
        </w:tc>
        <w:tc>
          <w:tcPr>
            <w:tcW w:w="1086"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70"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795"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95"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67"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1053" w:type="dxa"/>
            <w:tcBorders>
              <w:top w:val="nil"/>
              <w:left w:val="single" w:sz="4" w:space="0" w:color="auto"/>
              <w:bottom w:val="nil"/>
              <w:right w:val="single" w:sz="4" w:space="0" w:color="auto"/>
            </w:tcBorders>
            <w:vAlign w:val="center"/>
            <w:hideMark/>
          </w:tcPr>
          <w:p w:rsidR="00896967" w:rsidRPr="00721226" w:rsidRDefault="00896967" w:rsidP="004B36C4">
            <w:pPr>
              <w:overflowPunct/>
              <w:adjustRightInd/>
              <w:spacing w:before="0"/>
              <w:jc w:val="right"/>
              <w:textAlignment w:val="auto"/>
              <w:rPr>
                <w:rFonts w:ascii="Arial" w:hAnsi="Arial" w:cs="Arial"/>
                <w:b/>
                <w:bCs/>
                <w:color w:val="000000"/>
                <w:sz w:val="18"/>
                <w:szCs w:val="18"/>
                <w:lang w:val="en-US" w:eastAsia="zh-CN"/>
              </w:rPr>
            </w:pPr>
          </w:p>
        </w:tc>
        <w:tc>
          <w:tcPr>
            <w:tcW w:w="1053" w:type="dxa"/>
            <w:tcBorders>
              <w:top w:val="nil"/>
              <w:left w:val="single" w:sz="4" w:space="0" w:color="auto"/>
              <w:bottom w:val="nil"/>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w:t>
            </w:r>
            <w:r>
              <w:rPr>
                <w:rFonts w:ascii="Arial" w:hAnsi="Arial" w:cs="Arial"/>
                <w:b/>
                <w:bCs/>
                <w:color w:val="000000"/>
                <w:sz w:val="18"/>
                <w:szCs w:val="18"/>
                <w:lang w:val="en-US" w:eastAsia="zh-CN"/>
              </w:rPr>
              <w:t xml:space="preserve"> </w:t>
            </w:r>
          </w:p>
        </w:tc>
      </w:tr>
      <w:tr w:rsidR="00896967" w:rsidTr="00444B66">
        <w:trPr>
          <w:jc w:val="center"/>
        </w:trPr>
        <w:tc>
          <w:tcPr>
            <w:tcW w:w="2259" w:type="dxa"/>
            <w:tcBorders>
              <w:top w:val="nil"/>
              <w:left w:val="single" w:sz="4" w:space="0" w:color="auto"/>
              <w:bottom w:val="nil"/>
              <w:right w:val="single" w:sz="4" w:space="0" w:color="auto"/>
            </w:tcBorders>
            <w:hideMark/>
          </w:tcPr>
          <w:p w:rsidR="00896967" w:rsidRDefault="00896967" w:rsidP="00444B66">
            <w:pPr>
              <w:pStyle w:val="Tabletext"/>
              <w:spacing w:before="20" w:after="20"/>
              <w:rPr>
                <w:rFonts w:cs="Arial"/>
                <w:color w:val="000000"/>
                <w:szCs w:val="22"/>
                <w:lang w:val="en-US"/>
              </w:rPr>
            </w:pPr>
            <w:r>
              <w:rPr>
                <w:rFonts w:hint="eastAsia"/>
                <w:bCs/>
                <w:szCs w:val="22"/>
                <w:lang w:val="en-US"/>
              </w:rPr>
              <w:t>重新分类与校正</w:t>
            </w:r>
          </w:p>
        </w:tc>
        <w:tc>
          <w:tcPr>
            <w:tcW w:w="1086"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70"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r>
              <w:rPr>
                <w:rFonts w:ascii="Arial" w:hAnsi="Arial" w:cs="Arial"/>
                <w:color w:val="000000"/>
                <w:sz w:val="18"/>
                <w:szCs w:val="18"/>
                <w:lang w:val="en-US" w:eastAsia="zh-CN"/>
              </w:rPr>
              <w:t xml:space="preserve"> </w:t>
            </w:r>
            <w:r w:rsidRPr="00D477D8">
              <w:rPr>
                <w:rFonts w:ascii="Arial" w:hAnsi="Arial" w:cs="Arial"/>
                <w:color w:val="000000"/>
                <w:sz w:val="18"/>
                <w:szCs w:val="18"/>
                <w:lang w:val="en-US" w:eastAsia="zh-CN"/>
              </w:rPr>
              <w:t xml:space="preserve">-14 </w:t>
            </w:r>
          </w:p>
        </w:tc>
        <w:tc>
          <w:tcPr>
            <w:tcW w:w="795"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95" w:type="dxa"/>
            <w:tcBorders>
              <w:top w:val="nil"/>
              <w:left w:val="single" w:sz="4" w:space="0" w:color="auto"/>
              <w:bottom w:val="nil"/>
              <w:right w:val="single" w:sz="4" w:space="0" w:color="auto"/>
            </w:tcBorders>
            <w:vAlign w:val="center"/>
            <w:hideMark/>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67" w:type="dxa"/>
            <w:tcBorders>
              <w:top w:val="nil"/>
              <w:left w:val="single" w:sz="4" w:space="0" w:color="auto"/>
              <w:bottom w:val="nil"/>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1053" w:type="dxa"/>
            <w:tcBorders>
              <w:top w:val="nil"/>
              <w:left w:val="single" w:sz="4" w:space="0" w:color="auto"/>
              <w:bottom w:val="nil"/>
              <w:right w:val="single" w:sz="4" w:space="0" w:color="auto"/>
            </w:tcBorders>
            <w:vAlign w:val="center"/>
            <w:hideMark/>
          </w:tcPr>
          <w:p w:rsidR="00896967" w:rsidRPr="00721226" w:rsidRDefault="00896967" w:rsidP="004B36C4">
            <w:pPr>
              <w:overflowPunct/>
              <w:adjustRightInd/>
              <w:spacing w:before="0"/>
              <w:jc w:val="right"/>
              <w:textAlignment w:val="auto"/>
              <w:rPr>
                <w:rFonts w:ascii="Arial" w:hAnsi="Arial" w:cs="Arial"/>
                <w:b/>
                <w:bCs/>
                <w:color w:val="000000"/>
                <w:sz w:val="18"/>
                <w:szCs w:val="18"/>
                <w:lang w:val="en-US" w:eastAsia="zh-CN"/>
              </w:rPr>
            </w:pPr>
          </w:p>
        </w:tc>
        <w:tc>
          <w:tcPr>
            <w:tcW w:w="1053" w:type="dxa"/>
            <w:tcBorders>
              <w:top w:val="nil"/>
              <w:left w:val="single" w:sz="4" w:space="0" w:color="auto"/>
              <w:bottom w:val="nil"/>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w:t>
            </w:r>
            <w:r>
              <w:rPr>
                <w:rFonts w:ascii="Arial" w:hAnsi="Arial" w:cs="Arial"/>
                <w:b/>
                <w:bCs/>
                <w:color w:val="000000"/>
                <w:sz w:val="18"/>
                <w:szCs w:val="18"/>
                <w:lang w:val="en-US" w:eastAsia="zh-CN"/>
              </w:rPr>
              <w:t>1</w:t>
            </w:r>
            <w:r w:rsidRPr="00D477D8">
              <w:rPr>
                <w:rFonts w:ascii="Arial" w:hAnsi="Arial" w:cs="Arial"/>
                <w:b/>
                <w:bCs/>
                <w:color w:val="000000"/>
                <w:sz w:val="18"/>
                <w:szCs w:val="18"/>
                <w:lang w:val="en-US" w:eastAsia="zh-CN"/>
              </w:rPr>
              <w:t xml:space="preserve">4 </w:t>
            </w:r>
          </w:p>
        </w:tc>
      </w:tr>
      <w:tr w:rsidR="00896967" w:rsidTr="00444B66">
        <w:trPr>
          <w:jc w:val="center"/>
        </w:trPr>
        <w:tc>
          <w:tcPr>
            <w:tcW w:w="2259" w:type="dxa"/>
            <w:tcBorders>
              <w:top w:val="nil"/>
              <w:left w:val="single" w:sz="4" w:space="0" w:color="auto"/>
              <w:bottom w:val="single" w:sz="4" w:space="0" w:color="auto"/>
              <w:right w:val="single" w:sz="4" w:space="0" w:color="auto"/>
            </w:tcBorders>
            <w:hideMark/>
          </w:tcPr>
          <w:p w:rsidR="00896967" w:rsidRDefault="00896967" w:rsidP="00444B66">
            <w:pPr>
              <w:pStyle w:val="Tabletext"/>
              <w:spacing w:before="20" w:after="20"/>
              <w:rPr>
                <w:rFonts w:cs="Arial"/>
                <w:color w:val="000000"/>
                <w:szCs w:val="22"/>
                <w:lang w:val="en-US"/>
              </w:rPr>
            </w:pPr>
            <w:r>
              <w:rPr>
                <w:rFonts w:hint="eastAsia"/>
                <w:bCs/>
                <w:szCs w:val="22"/>
                <w:lang w:val="en-US"/>
              </w:rPr>
              <w:t>重新估值</w:t>
            </w:r>
          </w:p>
        </w:tc>
        <w:tc>
          <w:tcPr>
            <w:tcW w:w="1086"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djustRightInd/>
              <w:spacing w:before="0"/>
              <w:jc w:val="right"/>
              <w:textAlignment w:val="auto"/>
              <w:rPr>
                <w:rFonts w:ascii="Arial" w:hAnsi="Arial" w:cs="Arial"/>
                <w:color w:val="000000"/>
                <w:sz w:val="18"/>
                <w:szCs w:val="18"/>
                <w:lang w:val="en-US" w:eastAsia="zh-CN"/>
              </w:rPr>
            </w:pPr>
          </w:p>
        </w:tc>
        <w:tc>
          <w:tcPr>
            <w:tcW w:w="870"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795" w:type="dxa"/>
            <w:tcBorders>
              <w:top w:val="nil"/>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95"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867"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djustRightInd/>
              <w:spacing w:before="0"/>
              <w:jc w:val="right"/>
              <w:textAlignment w:val="auto"/>
              <w:rPr>
                <w:rFonts w:ascii="Times New Roman" w:hAnsi="Times New Roman"/>
                <w:sz w:val="20"/>
                <w:lang w:val="en-US" w:eastAsia="zh-CN"/>
              </w:rPr>
            </w:pPr>
          </w:p>
        </w:tc>
        <w:tc>
          <w:tcPr>
            <w:tcW w:w="1053" w:type="dxa"/>
            <w:tcBorders>
              <w:top w:val="nil"/>
              <w:left w:val="single" w:sz="4" w:space="0" w:color="auto"/>
              <w:bottom w:val="single" w:sz="4" w:space="0" w:color="auto"/>
              <w:right w:val="single" w:sz="4" w:space="0" w:color="auto"/>
            </w:tcBorders>
            <w:vAlign w:val="center"/>
            <w:hideMark/>
          </w:tcPr>
          <w:p w:rsidR="00896967" w:rsidRPr="00721226" w:rsidRDefault="00896967" w:rsidP="004B36C4">
            <w:pPr>
              <w:overflowPunct/>
              <w:adjustRightInd/>
              <w:spacing w:before="0"/>
              <w:jc w:val="right"/>
              <w:textAlignment w:val="auto"/>
              <w:rPr>
                <w:rFonts w:ascii="Arial" w:hAnsi="Arial" w:cs="Arial"/>
                <w:b/>
                <w:bCs/>
                <w:color w:val="000000"/>
                <w:sz w:val="18"/>
                <w:szCs w:val="18"/>
                <w:lang w:val="en-US" w:eastAsia="zh-CN"/>
              </w:rPr>
            </w:pPr>
          </w:p>
        </w:tc>
        <w:tc>
          <w:tcPr>
            <w:tcW w:w="1053" w:type="dxa"/>
            <w:tcBorders>
              <w:top w:val="nil"/>
              <w:left w:val="single" w:sz="4" w:space="0" w:color="auto"/>
              <w:bottom w:val="single" w:sz="4" w:space="0" w:color="auto"/>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w:t>
            </w:r>
            <w:r>
              <w:rPr>
                <w:rFonts w:ascii="Arial" w:hAnsi="Arial" w:cs="Arial"/>
                <w:b/>
                <w:bCs/>
                <w:color w:val="000000"/>
                <w:sz w:val="18"/>
                <w:szCs w:val="18"/>
                <w:lang w:val="en-US" w:eastAsia="zh-CN"/>
              </w:rPr>
              <w:t xml:space="preserve"> </w:t>
            </w:r>
          </w:p>
        </w:tc>
      </w:tr>
      <w:tr w:rsidR="00896967" w:rsidTr="00444B66">
        <w:trPr>
          <w:jc w:val="center"/>
        </w:trPr>
        <w:tc>
          <w:tcPr>
            <w:tcW w:w="2259"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spacing w:before="20" w:after="20"/>
              <w:rPr>
                <w:b/>
                <w:bCs/>
                <w:szCs w:val="22"/>
                <w:lang w:val="en-US" w:eastAsia="zh-CN"/>
              </w:rPr>
            </w:pPr>
            <w:r>
              <w:rPr>
                <w:rFonts w:cs="Arial"/>
                <w:b/>
                <w:bCs/>
                <w:color w:val="000000"/>
                <w:szCs w:val="22"/>
                <w:lang w:val="en-US"/>
              </w:rPr>
              <w:t>12</w:t>
            </w:r>
            <w:r>
              <w:rPr>
                <w:rFonts w:cs="Arial" w:hint="eastAsia"/>
                <w:b/>
                <w:bCs/>
                <w:color w:val="000000"/>
                <w:szCs w:val="22"/>
                <w:lang w:val="en-US"/>
              </w:rPr>
              <w:t>月</w:t>
            </w:r>
            <w:r>
              <w:rPr>
                <w:rFonts w:cs="Arial"/>
                <w:b/>
                <w:bCs/>
                <w:color w:val="000000"/>
                <w:szCs w:val="22"/>
                <w:lang w:val="en-US"/>
              </w:rPr>
              <w:t>31</w:t>
            </w:r>
            <w:r>
              <w:rPr>
                <w:rFonts w:cs="Arial" w:hint="eastAsia"/>
                <w:b/>
                <w:bCs/>
                <w:color w:val="000000"/>
                <w:szCs w:val="22"/>
                <w:lang w:val="en-US"/>
              </w:rPr>
              <w:t>日时的折旧</w:t>
            </w:r>
          </w:p>
        </w:tc>
        <w:tc>
          <w:tcPr>
            <w:tcW w:w="1086"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27,153</w:t>
            </w:r>
          </w:p>
        </w:tc>
        <w:tc>
          <w:tcPr>
            <w:tcW w:w="870"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2,083</w:t>
            </w:r>
          </w:p>
        </w:tc>
        <w:tc>
          <w:tcPr>
            <w:tcW w:w="7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1,585</w:t>
            </w:r>
          </w:p>
        </w:tc>
        <w:tc>
          <w:tcPr>
            <w:tcW w:w="8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7,928</w:t>
            </w:r>
          </w:p>
        </w:tc>
        <w:tc>
          <w:tcPr>
            <w:tcW w:w="867"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319 </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15,783 </w:t>
            </w:r>
          </w:p>
        </w:tc>
        <w:tc>
          <w:tcPr>
            <w:tcW w:w="1053" w:type="dxa"/>
            <w:tcBorders>
              <w:top w:val="single" w:sz="4" w:space="0" w:color="auto"/>
              <w:left w:val="single" w:sz="4" w:space="0" w:color="auto"/>
              <w:bottom w:val="single" w:sz="4" w:space="0" w:color="auto"/>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54,851 </w:t>
            </w:r>
          </w:p>
        </w:tc>
      </w:tr>
      <w:tr w:rsidR="00896967" w:rsidTr="00444B66">
        <w:trPr>
          <w:jc w:val="center"/>
        </w:trPr>
        <w:tc>
          <w:tcPr>
            <w:tcW w:w="2259"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spacing w:before="20" w:after="20"/>
              <w:rPr>
                <w:b/>
                <w:bCs/>
                <w:szCs w:val="22"/>
                <w:lang w:val="en-US" w:eastAsia="zh-CN"/>
              </w:rPr>
            </w:pPr>
            <w:r>
              <w:rPr>
                <w:rFonts w:cs="Arial"/>
                <w:b/>
                <w:bCs/>
                <w:color w:val="000000"/>
                <w:szCs w:val="22"/>
                <w:lang w:val="en-US" w:eastAsia="zh-CN"/>
              </w:rPr>
              <w:t>1</w:t>
            </w:r>
            <w:r>
              <w:rPr>
                <w:rFonts w:cs="Arial" w:hint="eastAsia"/>
                <w:b/>
                <w:bCs/>
                <w:color w:val="000000"/>
                <w:szCs w:val="22"/>
                <w:lang w:val="en-US" w:eastAsia="zh-CN"/>
              </w:rPr>
              <w:t>月</w:t>
            </w:r>
            <w:r>
              <w:rPr>
                <w:rFonts w:cs="Arial"/>
                <w:b/>
                <w:bCs/>
                <w:color w:val="000000"/>
                <w:szCs w:val="22"/>
                <w:lang w:val="en-US" w:eastAsia="zh-CN"/>
              </w:rPr>
              <w:t>1</w:t>
            </w:r>
            <w:r>
              <w:rPr>
                <w:rFonts w:cs="Arial" w:hint="eastAsia"/>
                <w:b/>
                <w:bCs/>
                <w:color w:val="000000"/>
                <w:szCs w:val="22"/>
                <w:lang w:val="en-US" w:eastAsia="zh-CN"/>
              </w:rPr>
              <w:t>日时的</w:t>
            </w:r>
            <w:r>
              <w:rPr>
                <w:rFonts w:cs="Arial"/>
                <w:b/>
                <w:bCs/>
                <w:color w:val="000000"/>
                <w:szCs w:val="22"/>
                <w:lang w:val="en-US" w:eastAsia="zh-CN"/>
              </w:rPr>
              <w:br/>
            </w:r>
            <w:r>
              <w:rPr>
                <w:rFonts w:cs="Arial" w:hint="eastAsia"/>
                <w:b/>
                <w:bCs/>
                <w:color w:val="000000"/>
                <w:szCs w:val="22"/>
                <w:lang w:val="en-US" w:eastAsia="zh-CN"/>
              </w:rPr>
              <w:t>净账面金额</w:t>
            </w:r>
          </w:p>
        </w:tc>
        <w:tc>
          <w:tcPr>
            <w:tcW w:w="1086"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100,556</w:t>
            </w:r>
          </w:p>
        </w:tc>
        <w:tc>
          <w:tcPr>
            <w:tcW w:w="870"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69</w:t>
            </w:r>
          </w:p>
        </w:tc>
        <w:tc>
          <w:tcPr>
            <w:tcW w:w="7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19</w:t>
            </w:r>
          </w:p>
        </w:tc>
        <w:tc>
          <w:tcPr>
            <w:tcW w:w="8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707</w:t>
            </w:r>
          </w:p>
        </w:tc>
        <w:tc>
          <w:tcPr>
            <w:tcW w:w="867"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81</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w:t>
            </w:r>
            <w:r>
              <w:rPr>
                <w:rFonts w:ascii="Arial" w:hAnsi="Arial" w:cs="Arial"/>
                <w:b/>
                <w:bCs/>
                <w:color w:val="000000"/>
                <w:sz w:val="18"/>
                <w:szCs w:val="18"/>
                <w:lang w:val="en-US" w:eastAsia="zh-CN"/>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101,432 </w:t>
            </w:r>
          </w:p>
        </w:tc>
      </w:tr>
      <w:tr w:rsidR="00896967" w:rsidTr="00444B66">
        <w:trPr>
          <w:jc w:val="center"/>
        </w:trPr>
        <w:tc>
          <w:tcPr>
            <w:tcW w:w="2259"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spacing w:before="20" w:after="20"/>
              <w:rPr>
                <w:b/>
                <w:bCs/>
                <w:szCs w:val="22"/>
                <w:lang w:val="en-US" w:eastAsia="zh-CN"/>
              </w:rPr>
            </w:pPr>
            <w:r>
              <w:rPr>
                <w:rFonts w:cs="Arial"/>
                <w:b/>
                <w:bCs/>
                <w:color w:val="000000"/>
                <w:szCs w:val="22"/>
                <w:lang w:val="en-US" w:eastAsia="zh-CN"/>
              </w:rPr>
              <w:t>12</w:t>
            </w:r>
            <w:r>
              <w:rPr>
                <w:rFonts w:cs="Arial" w:hint="eastAsia"/>
                <w:b/>
                <w:bCs/>
                <w:color w:val="000000"/>
                <w:szCs w:val="22"/>
                <w:lang w:val="en-US" w:eastAsia="zh-CN"/>
              </w:rPr>
              <w:t>月</w:t>
            </w:r>
            <w:r>
              <w:rPr>
                <w:rFonts w:cs="Arial"/>
                <w:b/>
                <w:bCs/>
                <w:color w:val="000000"/>
                <w:szCs w:val="22"/>
                <w:lang w:val="en-US" w:eastAsia="zh-CN"/>
              </w:rPr>
              <w:t>31</w:t>
            </w:r>
            <w:r>
              <w:rPr>
                <w:rFonts w:cs="Arial" w:hint="eastAsia"/>
                <w:b/>
                <w:bCs/>
                <w:color w:val="000000"/>
                <w:szCs w:val="22"/>
                <w:lang w:val="en-US" w:eastAsia="zh-CN"/>
              </w:rPr>
              <w:t>日时的</w:t>
            </w:r>
            <w:r>
              <w:rPr>
                <w:rFonts w:cs="Arial"/>
                <w:b/>
                <w:bCs/>
                <w:color w:val="000000"/>
                <w:szCs w:val="22"/>
                <w:lang w:val="en-US" w:eastAsia="zh-CN"/>
              </w:rPr>
              <w:br/>
            </w:r>
            <w:r>
              <w:rPr>
                <w:rFonts w:cs="Arial" w:hint="eastAsia"/>
                <w:b/>
                <w:bCs/>
                <w:color w:val="000000"/>
                <w:szCs w:val="22"/>
                <w:lang w:val="en-US" w:eastAsia="zh-CN"/>
              </w:rPr>
              <w:t>净账面金额</w:t>
            </w:r>
          </w:p>
        </w:tc>
        <w:tc>
          <w:tcPr>
            <w:tcW w:w="1086"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97,723</w:t>
            </w:r>
          </w:p>
        </w:tc>
        <w:tc>
          <w:tcPr>
            <w:tcW w:w="870"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66</w:t>
            </w:r>
          </w:p>
        </w:tc>
        <w:tc>
          <w:tcPr>
            <w:tcW w:w="7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56</w:t>
            </w:r>
          </w:p>
        </w:tc>
        <w:tc>
          <w:tcPr>
            <w:tcW w:w="895"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1,091</w:t>
            </w:r>
          </w:p>
        </w:tc>
        <w:tc>
          <w:tcPr>
            <w:tcW w:w="867"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64</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6967" w:rsidRPr="00D477D8" w:rsidRDefault="00896967" w:rsidP="004B36C4">
            <w:pPr>
              <w:overflowPunct/>
              <w:adjustRightInd/>
              <w:spacing w:before="0"/>
              <w:jc w:val="right"/>
              <w:textAlignment w:val="auto"/>
              <w:rPr>
                <w:rFonts w:ascii="Arial" w:hAnsi="Arial" w:cs="Arial"/>
                <w:b/>
                <w:bCs/>
                <w:color w:val="000000"/>
                <w:sz w:val="18"/>
                <w:szCs w:val="18"/>
                <w:lang w:val="en-US" w:eastAsia="zh-CN"/>
              </w:rPr>
            </w:pPr>
          </w:p>
        </w:tc>
        <w:tc>
          <w:tcPr>
            <w:tcW w:w="1053" w:type="dxa"/>
            <w:tcBorders>
              <w:top w:val="single" w:sz="4" w:space="0" w:color="auto"/>
              <w:left w:val="single" w:sz="4" w:space="0" w:color="auto"/>
              <w:bottom w:val="single" w:sz="4" w:space="0" w:color="auto"/>
              <w:right w:val="single" w:sz="4" w:space="0" w:color="auto"/>
            </w:tcBorders>
            <w:vAlign w:val="center"/>
          </w:tcPr>
          <w:p w:rsidR="00896967" w:rsidRPr="00D477D8" w:rsidRDefault="00896967" w:rsidP="004B36C4">
            <w:pPr>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99,000 </w:t>
            </w:r>
          </w:p>
        </w:tc>
      </w:tr>
    </w:tbl>
    <w:p w:rsidR="00896967" w:rsidRDefault="00896967" w:rsidP="00896967">
      <w:pPr>
        <w:tabs>
          <w:tab w:val="left" w:pos="720"/>
        </w:tabs>
        <w:overflowPunct/>
        <w:adjustRightInd/>
        <w:spacing w:before="0"/>
        <w:rPr>
          <w:b/>
          <w:lang w:eastAsia="zh-CN"/>
        </w:rPr>
      </w:pPr>
      <w:bookmarkStart w:id="215" w:name="_Toc482870836"/>
      <w:r>
        <w:rPr>
          <w:lang w:eastAsia="zh-CN"/>
        </w:rPr>
        <w:br w:type="page"/>
      </w:r>
    </w:p>
    <w:p w:rsidR="00896967" w:rsidRDefault="00896967" w:rsidP="00896967">
      <w:pPr>
        <w:pStyle w:val="Heading2"/>
        <w:spacing w:after="120"/>
        <w:rPr>
          <w:lang w:eastAsia="zh-CN"/>
        </w:rPr>
      </w:pPr>
      <w:bookmarkStart w:id="216" w:name="_Toc482892571"/>
      <w:bookmarkStart w:id="217" w:name="_Toc511768713"/>
      <w:bookmarkStart w:id="218" w:name="_Toc511813754"/>
      <w:bookmarkStart w:id="219" w:name="_Toc511817837"/>
      <w:r>
        <w:rPr>
          <w:rFonts w:hint="eastAsia"/>
          <w:lang w:eastAsia="zh-CN"/>
        </w:rPr>
        <w:lastRenderedPageBreak/>
        <w:t>说明</w:t>
      </w:r>
      <w:r>
        <w:rPr>
          <w:lang w:eastAsia="zh-CN"/>
        </w:rPr>
        <w:t>12</w:t>
      </w:r>
      <w:r>
        <w:rPr>
          <w:lang w:eastAsia="zh-CN"/>
        </w:rPr>
        <w:tab/>
      </w:r>
      <w:r>
        <w:rPr>
          <w:rFonts w:hint="eastAsia"/>
          <w:lang w:eastAsia="zh-CN"/>
        </w:rPr>
        <w:t>无形资产</w:t>
      </w:r>
      <w:bookmarkEnd w:id="215"/>
      <w:bookmarkEnd w:id="216"/>
      <w:bookmarkEnd w:id="217"/>
      <w:bookmarkEnd w:id="218"/>
      <w:bookmarkEnd w:id="219"/>
    </w:p>
    <w:tbl>
      <w:tblPr>
        <w:tblW w:w="7796" w:type="dxa"/>
        <w:tblInd w:w="704" w:type="dxa"/>
        <w:tblLook w:val="04A0" w:firstRow="1" w:lastRow="0" w:firstColumn="1" w:lastColumn="0" w:noHBand="0" w:noVBand="1"/>
      </w:tblPr>
      <w:tblGrid>
        <w:gridCol w:w="3402"/>
        <w:gridCol w:w="1158"/>
        <w:gridCol w:w="1340"/>
        <w:gridCol w:w="1896"/>
      </w:tblGrid>
      <w:tr w:rsidR="00896967" w:rsidTr="00444B66">
        <w:trPr>
          <w:trHeight w:val="480"/>
        </w:trPr>
        <w:tc>
          <w:tcPr>
            <w:tcW w:w="3402" w:type="dxa"/>
            <w:tcBorders>
              <w:top w:val="single" w:sz="4" w:space="0" w:color="auto"/>
              <w:left w:val="single" w:sz="4" w:space="0" w:color="auto"/>
              <w:bottom w:val="nil"/>
              <w:right w:val="nil"/>
            </w:tcBorders>
            <w:vAlign w:val="center"/>
            <w:hideMark/>
          </w:tcPr>
          <w:p w:rsidR="00896967" w:rsidRDefault="00896967" w:rsidP="00444B66">
            <w:pPr>
              <w:pStyle w:val="Tablehead"/>
              <w:keepLines/>
              <w:spacing w:before="20" w:after="20"/>
              <w:jc w:val="left"/>
              <w:rPr>
                <w:szCs w:val="22"/>
                <w:lang w:val="en-US" w:eastAsia="zh-CN"/>
              </w:rPr>
            </w:pPr>
            <w:r>
              <w:rPr>
                <w:rFonts w:hint="eastAsia"/>
                <w:szCs w:val="22"/>
                <w:lang w:val="en-US" w:eastAsia="zh-CN"/>
              </w:rPr>
              <w:t>资产类别</w:t>
            </w:r>
          </w:p>
        </w:tc>
        <w:tc>
          <w:tcPr>
            <w:tcW w:w="1158" w:type="dxa"/>
            <w:tcBorders>
              <w:top w:val="single" w:sz="4" w:space="0" w:color="auto"/>
              <w:left w:val="single" w:sz="4" w:space="0" w:color="auto"/>
              <w:bottom w:val="single" w:sz="4" w:space="0" w:color="auto"/>
              <w:right w:val="nil"/>
            </w:tcBorders>
            <w:vAlign w:val="center"/>
            <w:hideMark/>
          </w:tcPr>
          <w:p w:rsidR="00896967" w:rsidRDefault="00896967" w:rsidP="00444B66">
            <w:pPr>
              <w:pStyle w:val="Tablehead"/>
              <w:keepLines/>
              <w:spacing w:before="20" w:after="20"/>
              <w:rPr>
                <w:szCs w:val="22"/>
                <w:lang w:val="en-US" w:eastAsia="zh-CN"/>
              </w:rPr>
            </w:pPr>
            <w:r>
              <w:rPr>
                <w:rFonts w:hint="eastAsia"/>
                <w:szCs w:val="22"/>
                <w:lang w:val="en-US" w:eastAsia="zh-CN"/>
              </w:rPr>
              <w:t>内部开发</w:t>
            </w:r>
          </w:p>
        </w:tc>
        <w:tc>
          <w:tcPr>
            <w:tcW w:w="1340" w:type="dxa"/>
            <w:tcBorders>
              <w:top w:val="single" w:sz="4" w:space="0" w:color="auto"/>
              <w:left w:val="nil"/>
              <w:bottom w:val="single" w:sz="4" w:space="0" w:color="auto"/>
              <w:right w:val="single" w:sz="4" w:space="0" w:color="auto"/>
            </w:tcBorders>
            <w:vAlign w:val="center"/>
            <w:hideMark/>
          </w:tcPr>
          <w:p w:rsidR="00896967" w:rsidRDefault="00896967" w:rsidP="00444B66">
            <w:pPr>
              <w:pStyle w:val="Tablehead"/>
              <w:keepLines/>
              <w:spacing w:before="20" w:after="20"/>
              <w:rPr>
                <w:szCs w:val="22"/>
                <w:lang w:val="en-US" w:eastAsia="zh-CN"/>
              </w:rPr>
            </w:pPr>
            <w:r>
              <w:rPr>
                <w:rFonts w:hint="eastAsia"/>
                <w:szCs w:val="22"/>
                <w:lang w:val="en-US" w:eastAsia="zh-CN"/>
              </w:rPr>
              <w:t>软件</w:t>
            </w:r>
          </w:p>
        </w:tc>
        <w:tc>
          <w:tcPr>
            <w:tcW w:w="1896" w:type="dxa"/>
            <w:tcBorders>
              <w:top w:val="single" w:sz="4" w:space="0" w:color="auto"/>
              <w:left w:val="nil"/>
              <w:bottom w:val="single" w:sz="4" w:space="0" w:color="auto"/>
              <w:right w:val="single" w:sz="4" w:space="0" w:color="auto"/>
            </w:tcBorders>
            <w:vAlign w:val="center"/>
            <w:hideMark/>
          </w:tcPr>
          <w:p w:rsidR="00896967" w:rsidRDefault="00896967" w:rsidP="00444B66">
            <w:pPr>
              <w:pStyle w:val="Tablehead"/>
              <w:keepLines/>
              <w:spacing w:before="20" w:after="20"/>
              <w:rPr>
                <w:szCs w:val="22"/>
                <w:lang w:val="en-US" w:eastAsia="zh-CN"/>
              </w:rPr>
            </w:pPr>
            <w:r>
              <w:rPr>
                <w:rFonts w:hint="eastAsia"/>
                <w:szCs w:val="22"/>
                <w:lang w:val="en-US" w:eastAsia="zh-CN"/>
              </w:rPr>
              <w:t>合计</w:t>
            </w:r>
          </w:p>
        </w:tc>
      </w:tr>
      <w:tr w:rsidR="00896967" w:rsidTr="00444B66">
        <w:trPr>
          <w:trHeight w:val="255"/>
        </w:trPr>
        <w:tc>
          <w:tcPr>
            <w:tcW w:w="3402" w:type="dxa"/>
            <w:tcBorders>
              <w:top w:val="single" w:sz="4" w:space="0" w:color="auto"/>
              <w:left w:val="single" w:sz="4" w:space="0" w:color="auto"/>
              <w:bottom w:val="nil"/>
              <w:right w:val="nil"/>
            </w:tcBorders>
            <w:hideMark/>
          </w:tcPr>
          <w:p w:rsidR="00896967" w:rsidRDefault="00896967" w:rsidP="00444B66">
            <w:pPr>
              <w:pStyle w:val="Tabletext"/>
              <w:spacing w:before="20" w:after="20"/>
              <w:rPr>
                <w:rFonts w:cs="Arial"/>
                <w:b/>
                <w:bCs/>
                <w:color w:val="000000"/>
                <w:szCs w:val="22"/>
                <w:lang w:val="en-US" w:eastAsia="zh-CN"/>
              </w:rPr>
            </w:pPr>
            <w:r>
              <w:rPr>
                <w:rFonts w:cs="Arial"/>
                <w:b/>
                <w:bCs/>
                <w:color w:val="000000"/>
                <w:szCs w:val="22"/>
                <w:lang w:val="en-US" w:eastAsia="zh-CN"/>
              </w:rPr>
              <w:t> </w:t>
            </w:r>
          </w:p>
        </w:tc>
        <w:tc>
          <w:tcPr>
            <w:tcW w:w="1158" w:type="dxa"/>
            <w:tcBorders>
              <w:top w:val="nil"/>
              <w:left w:val="single" w:sz="4" w:space="0" w:color="auto"/>
              <w:bottom w:val="single" w:sz="4" w:space="0" w:color="auto"/>
              <w:right w:val="single" w:sz="4" w:space="0" w:color="auto"/>
            </w:tcBorders>
            <w:hideMark/>
          </w:tcPr>
          <w:p w:rsidR="00896967" w:rsidRDefault="00896967" w:rsidP="00444B66">
            <w:pPr>
              <w:keepNext/>
              <w:keepLines/>
              <w:overflowPunct/>
              <w:adjustRightInd/>
              <w:spacing w:before="0"/>
              <w:jc w:val="center"/>
              <w:rPr>
                <w:rFonts w:cs="Arial"/>
                <w:b/>
                <w:bCs/>
                <w:color w:val="000000"/>
                <w:sz w:val="22"/>
                <w:szCs w:val="22"/>
                <w:lang w:val="en-US" w:eastAsia="zh-CN"/>
              </w:rPr>
            </w:pPr>
            <w:r>
              <w:rPr>
                <w:rFonts w:cs="Arial"/>
                <w:b/>
                <w:bCs/>
                <w:color w:val="000000"/>
                <w:sz w:val="22"/>
                <w:szCs w:val="22"/>
                <w:lang w:val="en-US" w:eastAsia="zh-CN"/>
              </w:rPr>
              <w:t>2017</w:t>
            </w:r>
            <w:r>
              <w:rPr>
                <w:rFonts w:cs="Arial" w:hint="eastAsia"/>
                <w:b/>
                <w:bCs/>
                <w:color w:val="000000"/>
                <w:sz w:val="22"/>
                <w:szCs w:val="22"/>
                <w:lang w:val="en-US" w:eastAsia="zh-CN"/>
              </w:rPr>
              <w:t>年</w:t>
            </w:r>
          </w:p>
        </w:tc>
        <w:tc>
          <w:tcPr>
            <w:tcW w:w="1340" w:type="dxa"/>
            <w:tcBorders>
              <w:top w:val="nil"/>
              <w:left w:val="nil"/>
              <w:bottom w:val="single" w:sz="4" w:space="0" w:color="auto"/>
              <w:right w:val="single" w:sz="4" w:space="0" w:color="auto"/>
            </w:tcBorders>
            <w:hideMark/>
          </w:tcPr>
          <w:p w:rsidR="00896967" w:rsidRDefault="00896967" w:rsidP="00444B66">
            <w:pPr>
              <w:keepNext/>
              <w:keepLines/>
              <w:overflowPunct/>
              <w:adjustRightInd/>
              <w:spacing w:before="0"/>
              <w:jc w:val="center"/>
              <w:rPr>
                <w:rFonts w:cs="Arial"/>
                <w:b/>
                <w:bCs/>
                <w:color w:val="000000"/>
                <w:sz w:val="22"/>
                <w:szCs w:val="22"/>
                <w:lang w:val="en-US" w:eastAsia="zh-CN"/>
              </w:rPr>
            </w:pPr>
            <w:r>
              <w:rPr>
                <w:rFonts w:cs="Arial"/>
                <w:b/>
                <w:bCs/>
                <w:color w:val="000000"/>
                <w:sz w:val="22"/>
                <w:szCs w:val="22"/>
                <w:lang w:val="en-US" w:eastAsia="zh-CN"/>
              </w:rPr>
              <w:t>2017</w:t>
            </w:r>
            <w:r>
              <w:rPr>
                <w:rFonts w:cs="Arial" w:hint="eastAsia"/>
                <w:b/>
                <w:bCs/>
                <w:color w:val="000000"/>
                <w:sz w:val="22"/>
                <w:szCs w:val="22"/>
                <w:lang w:val="en-US" w:eastAsia="zh-CN"/>
              </w:rPr>
              <w:t>年</w:t>
            </w:r>
          </w:p>
        </w:tc>
        <w:tc>
          <w:tcPr>
            <w:tcW w:w="1896" w:type="dxa"/>
            <w:tcBorders>
              <w:top w:val="nil"/>
              <w:left w:val="nil"/>
              <w:bottom w:val="single" w:sz="4" w:space="0" w:color="auto"/>
              <w:right w:val="single" w:sz="4" w:space="0" w:color="auto"/>
            </w:tcBorders>
            <w:hideMark/>
          </w:tcPr>
          <w:p w:rsidR="00896967" w:rsidRDefault="00896967" w:rsidP="00444B66">
            <w:pPr>
              <w:rPr>
                <w:rFonts w:cs="Arial"/>
                <w:b/>
                <w:bCs/>
                <w:color w:val="000000"/>
                <w:sz w:val="22"/>
                <w:szCs w:val="22"/>
                <w:lang w:val="en-US" w:eastAsia="zh-CN"/>
              </w:rPr>
            </w:pPr>
          </w:p>
        </w:tc>
      </w:tr>
      <w:tr w:rsidR="00896967" w:rsidTr="00444B66">
        <w:trPr>
          <w:trHeight w:val="255"/>
        </w:trPr>
        <w:tc>
          <w:tcPr>
            <w:tcW w:w="3402" w:type="dxa"/>
            <w:tcBorders>
              <w:top w:val="single" w:sz="4" w:space="0" w:color="auto"/>
              <w:left w:val="single" w:sz="4" w:space="0" w:color="auto"/>
              <w:bottom w:val="single" w:sz="4" w:space="0" w:color="auto"/>
              <w:right w:val="nil"/>
            </w:tcBorders>
            <w:hideMark/>
          </w:tcPr>
          <w:p w:rsidR="00896967" w:rsidRDefault="00896967" w:rsidP="00444B66">
            <w:pPr>
              <w:pStyle w:val="Tabletext"/>
              <w:spacing w:before="20" w:after="20"/>
              <w:rPr>
                <w:b/>
                <w:bCs/>
                <w:szCs w:val="22"/>
                <w:lang w:val="en-US" w:eastAsia="zh-CN"/>
              </w:rPr>
            </w:pPr>
            <w:r>
              <w:rPr>
                <w:b/>
                <w:bCs/>
                <w:szCs w:val="22"/>
                <w:lang w:val="en-US" w:eastAsia="zh-CN"/>
              </w:rPr>
              <w:t>1</w:t>
            </w:r>
            <w:r>
              <w:rPr>
                <w:rFonts w:hint="eastAsia"/>
                <w:b/>
                <w:bCs/>
                <w:szCs w:val="22"/>
                <w:lang w:val="en-US" w:eastAsia="zh-CN"/>
              </w:rPr>
              <w:t>月</w:t>
            </w:r>
            <w:r>
              <w:rPr>
                <w:b/>
                <w:bCs/>
                <w:szCs w:val="22"/>
                <w:lang w:val="en-US" w:eastAsia="zh-CN"/>
              </w:rPr>
              <w:t>1</w:t>
            </w:r>
            <w:r>
              <w:rPr>
                <w:rFonts w:hint="eastAsia"/>
                <w:b/>
                <w:bCs/>
                <w:szCs w:val="22"/>
                <w:lang w:val="en-US" w:eastAsia="zh-CN"/>
              </w:rPr>
              <w:t>日时的成本</w:t>
            </w:r>
          </w:p>
        </w:tc>
        <w:tc>
          <w:tcPr>
            <w:tcW w:w="1158" w:type="dxa"/>
            <w:tcBorders>
              <w:top w:val="nil"/>
              <w:left w:val="single" w:sz="4" w:space="0" w:color="auto"/>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Pr>
                <w:rFonts w:ascii="Arial" w:hAnsi="Arial" w:cs="Arial"/>
                <w:b/>
                <w:bCs/>
                <w:color w:val="000000"/>
                <w:sz w:val="18"/>
                <w:szCs w:val="18"/>
                <w:lang w:val="en-US" w:eastAsia="zh-CN"/>
              </w:rPr>
              <w:t>1</w:t>
            </w:r>
            <w:r w:rsidRPr="000A6EEF">
              <w:rPr>
                <w:rFonts w:ascii="Arial" w:hAnsi="Arial" w:cs="Arial"/>
                <w:b/>
                <w:bCs/>
                <w:color w:val="000000"/>
                <w:sz w:val="18"/>
                <w:szCs w:val="18"/>
                <w:lang w:val="en-US" w:eastAsia="zh-CN"/>
              </w:rPr>
              <w:t>,737</w:t>
            </w:r>
          </w:p>
        </w:tc>
        <w:tc>
          <w:tcPr>
            <w:tcW w:w="1340" w:type="dxa"/>
            <w:tcBorders>
              <w:top w:val="nil"/>
              <w:left w:val="nil"/>
              <w:bottom w:val="single" w:sz="4" w:space="0" w:color="auto"/>
              <w:right w:val="single" w:sz="4" w:space="0" w:color="auto"/>
            </w:tcBorders>
            <w:shd w:val="clear" w:color="auto" w:fill="FFFFFF"/>
            <w:noWrap/>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5,603</w:t>
            </w:r>
          </w:p>
        </w:tc>
        <w:tc>
          <w:tcPr>
            <w:tcW w:w="1896" w:type="dxa"/>
            <w:tcBorders>
              <w:top w:val="nil"/>
              <w:left w:val="nil"/>
              <w:bottom w:val="single" w:sz="4" w:space="0" w:color="auto"/>
              <w:right w:val="single" w:sz="4" w:space="0" w:color="auto"/>
            </w:tcBorders>
            <w:shd w:val="clear" w:color="auto" w:fill="FFFFFF"/>
            <w:noWrap/>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7,854</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szCs w:val="22"/>
                <w:lang w:val="en-US" w:eastAsia="zh-CN"/>
              </w:rPr>
            </w:pPr>
            <w:r>
              <w:rPr>
                <w:rFonts w:hint="eastAsia"/>
                <w:bCs/>
                <w:szCs w:val="22"/>
                <w:lang w:val="en-US"/>
              </w:rPr>
              <w:t>增补</w:t>
            </w:r>
          </w:p>
        </w:tc>
        <w:tc>
          <w:tcPr>
            <w:tcW w:w="1158" w:type="dxa"/>
            <w:tcBorders>
              <w:top w:val="nil"/>
              <w:left w:val="single" w:sz="4" w:space="0" w:color="auto"/>
              <w:bottom w:val="nil"/>
              <w:right w:val="single" w:sz="4" w:space="0" w:color="auto"/>
            </w:tcBorders>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117</w:t>
            </w:r>
          </w:p>
        </w:tc>
        <w:tc>
          <w:tcPr>
            <w:tcW w:w="1340"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236</w:t>
            </w:r>
          </w:p>
        </w:tc>
        <w:tc>
          <w:tcPr>
            <w:tcW w:w="1896"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496</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bCs/>
                <w:szCs w:val="22"/>
                <w:lang w:val="en-US"/>
              </w:rPr>
            </w:pPr>
            <w:r>
              <w:rPr>
                <w:rFonts w:hint="eastAsia"/>
                <w:bCs/>
                <w:szCs w:val="22"/>
                <w:lang w:val="en-US"/>
              </w:rPr>
              <w:t>礼品</w:t>
            </w:r>
          </w:p>
        </w:tc>
        <w:tc>
          <w:tcPr>
            <w:tcW w:w="1158" w:type="dxa"/>
            <w:tcBorders>
              <w:top w:val="nil"/>
              <w:left w:val="single" w:sz="4" w:space="0" w:color="auto"/>
              <w:bottom w:val="nil"/>
              <w:right w:val="single" w:sz="4" w:space="0" w:color="auto"/>
            </w:tcBorders>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noWrap/>
            <w:vAlign w:val="bottom"/>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p>
        </w:tc>
        <w:tc>
          <w:tcPr>
            <w:tcW w:w="1896"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bCs/>
                <w:szCs w:val="22"/>
                <w:lang w:val="en-US"/>
              </w:rPr>
            </w:pPr>
            <w:r>
              <w:rPr>
                <w:rFonts w:hint="eastAsia"/>
                <w:bCs/>
                <w:szCs w:val="22"/>
                <w:lang w:val="en-US"/>
              </w:rPr>
              <w:t>处置</w:t>
            </w:r>
          </w:p>
        </w:tc>
        <w:tc>
          <w:tcPr>
            <w:tcW w:w="1158" w:type="dxa"/>
            <w:tcBorders>
              <w:top w:val="nil"/>
              <w:left w:val="single" w:sz="4" w:space="0" w:color="auto"/>
              <w:bottom w:val="nil"/>
              <w:right w:val="single" w:sz="4" w:space="0" w:color="auto"/>
            </w:tcBorders>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-11</w:t>
            </w:r>
          </w:p>
        </w:tc>
        <w:tc>
          <w:tcPr>
            <w:tcW w:w="1896"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-38</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szCs w:val="22"/>
                <w:lang w:val="en-US" w:eastAsia="zh-CN"/>
              </w:rPr>
            </w:pPr>
            <w:r>
              <w:rPr>
                <w:rFonts w:hint="eastAsia"/>
                <w:szCs w:val="22"/>
                <w:lang w:val="en-US" w:eastAsia="zh-CN"/>
              </w:rPr>
              <w:t>减值损失</w:t>
            </w:r>
          </w:p>
        </w:tc>
        <w:tc>
          <w:tcPr>
            <w:tcW w:w="1158" w:type="dxa"/>
            <w:tcBorders>
              <w:top w:val="nil"/>
              <w:left w:val="single" w:sz="4" w:space="0" w:color="auto"/>
              <w:bottom w:val="nil"/>
              <w:right w:val="single" w:sz="4" w:space="0" w:color="auto"/>
            </w:tcBorders>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noWrap/>
            <w:vAlign w:val="bottom"/>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896"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szCs w:val="22"/>
                <w:lang w:val="en-US" w:eastAsia="zh-CN"/>
              </w:rPr>
            </w:pPr>
            <w:r>
              <w:rPr>
                <w:rFonts w:hint="eastAsia"/>
                <w:bCs/>
                <w:szCs w:val="22"/>
                <w:lang w:val="en-US"/>
              </w:rPr>
              <w:t>重新分类与校正</w:t>
            </w:r>
          </w:p>
        </w:tc>
        <w:tc>
          <w:tcPr>
            <w:tcW w:w="1158" w:type="dxa"/>
            <w:tcBorders>
              <w:top w:val="nil"/>
              <w:left w:val="single" w:sz="4" w:space="0" w:color="auto"/>
              <w:bottom w:val="nil"/>
              <w:right w:val="single" w:sz="4" w:space="0" w:color="auto"/>
            </w:tcBorders>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noWrap/>
            <w:vAlign w:val="bottom"/>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896"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bCs/>
                <w:szCs w:val="22"/>
                <w:lang w:val="en-US"/>
              </w:rPr>
            </w:pPr>
            <w:r>
              <w:rPr>
                <w:rFonts w:hint="eastAsia"/>
                <w:bCs/>
                <w:szCs w:val="22"/>
                <w:lang w:val="en-US"/>
              </w:rPr>
              <w:t>重新估值</w:t>
            </w:r>
          </w:p>
        </w:tc>
        <w:tc>
          <w:tcPr>
            <w:tcW w:w="1158" w:type="dxa"/>
            <w:tcBorders>
              <w:top w:val="nil"/>
              <w:left w:val="single" w:sz="4" w:space="0" w:color="auto"/>
              <w:bottom w:val="nil"/>
              <w:right w:val="single" w:sz="4" w:space="0" w:color="auto"/>
            </w:tcBorders>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noWrap/>
            <w:vAlign w:val="bottom"/>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896" w:type="dxa"/>
            <w:tcBorders>
              <w:top w:val="nil"/>
              <w:left w:val="nil"/>
              <w:bottom w:val="nil"/>
              <w:right w:val="single" w:sz="4" w:space="0" w:color="auto"/>
            </w:tcBorders>
            <w:noWrap/>
            <w:vAlign w:val="bottom"/>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w:t>
            </w:r>
            <w:r>
              <w:rPr>
                <w:rFonts w:ascii="Arial" w:hAnsi="Arial" w:cs="Arial"/>
                <w:color w:val="000000"/>
                <w:sz w:val="18"/>
                <w:szCs w:val="18"/>
                <w:lang w:val="en-US" w:eastAsia="zh-CN"/>
              </w:rPr>
              <w:t xml:space="preserve"> </w:t>
            </w:r>
          </w:p>
        </w:tc>
      </w:tr>
      <w:tr w:rsidR="00896967" w:rsidTr="00444B66">
        <w:trPr>
          <w:trHeight w:val="255"/>
        </w:trPr>
        <w:tc>
          <w:tcPr>
            <w:tcW w:w="3402" w:type="dxa"/>
            <w:tcBorders>
              <w:top w:val="single" w:sz="4" w:space="0" w:color="auto"/>
              <w:left w:val="single" w:sz="4" w:space="0" w:color="auto"/>
              <w:bottom w:val="single" w:sz="4" w:space="0" w:color="auto"/>
              <w:right w:val="nil"/>
            </w:tcBorders>
            <w:hideMark/>
          </w:tcPr>
          <w:p w:rsidR="00896967" w:rsidRDefault="00896967" w:rsidP="00444B66">
            <w:pPr>
              <w:pStyle w:val="Tabletext"/>
              <w:spacing w:before="20" w:after="20"/>
              <w:rPr>
                <w:b/>
                <w:bCs/>
                <w:szCs w:val="22"/>
                <w:lang w:val="en-US" w:eastAsia="fr-FR"/>
              </w:rPr>
            </w:pPr>
            <w:r>
              <w:rPr>
                <w:b/>
                <w:bCs/>
                <w:szCs w:val="22"/>
                <w:lang w:val="en-US" w:eastAsia="fr-FR"/>
              </w:rPr>
              <w:t>12</w:t>
            </w:r>
            <w:r>
              <w:rPr>
                <w:rFonts w:hint="eastAsia"/>
                <w:b/>
                <w:bCs/>
                <w:szCs w:val="22"/>
                <w:lang w:val="en-US" w:eastAsia="fr-FR"/>
              </w:rPr>
              <w:t>月</w:t>
            </w:r>
            <w:r>
              <w:rPr>
                <w:b/>
                <w:bCs/>
                <w:szCs w:val="22"/>
                <w:lang w:val="en-US" w:eastAsia="fr-FR"/>
              </w:rPr>
              <w:t>31</w:t>
            </w:r>
            <w:r>
              <w:rPr>
                <w:rFonts w:hint="eastAsia"/>
                <w:b/>
                <w:bCs/>
                <w:szCs w:val="22"/>
                <w:lang w:val="en-US"/>
              </w:rPr>
              <w:t>日时的成本</w:t>
            </w:r>
          </w:p>
        </w:tc>
        <w:tc>
          <w:tcPr>
            <w:tcW w:w="1158" w:type="dxa"/>
            <w:tcBorders>
              <w:top w:val="single" w:sz="4" w:space="0" w:color="auto"/>
              <w:left w:val="single" w:sz="4" w:space="0" w:color="auto"/>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1,854</w:t>
            </w:r>
          </w:p>
        </w:tc>
        <w:tc>
          <w:tcPr>
            <w:tcW w:w="1340" w:type="dxa"/>
            <w:tcBorders>
              <w:top w:val="single" w:sz="4" w:space="0" w:color="auto"/>
              <w:left w:val="nil"/>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5,829</w:t>
            </w:r>
          </w:p>
        </w:tc>
        <w:tc>
          <w:tcPr>
            <w:tcW w:w="1896" w:type="dxa"/>
            <w:tcBorders>
              <w:top w:val="single" w:sz="4" w:space="0" w:color="auto"/>
              <w:left w:val="nil"/>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Pr>
                <w:rFonts w:ascii="Arial" w:hAnsi="Arial" w:cs="Arial"/>
                <w:b/>
                <w:bCs/>
                <w:color w:val="000000"/>
                <w:sz w:val="18"/>
                <w:szCs w:val="18"/>
                <w:lang w:val="en-US" w:eastAsia="zh-CN"/>
              </w:rPr>
              <w:t>8,</w:t>
            </w:r>
            <w:r w:rsidRPr="000A6EEF">
              <w:rPr>
                <w:rFonts w:ascii="Arial" w:hAnsi="Arial" w:cs="Arial"/>
                <w:b/>
                <w:bCs/>
                <w:color w:val="000000"/>
                <w:sz w:val="18"/>
                <w:szCs w:val="18"/>
                <w:lang w:val="en-US" w:eastAsia="zh-CN"/>
              </w:rPr>
              <w:t>312</w:t>
            </w:r>
          </w:p>
        </w:tc>
      </w:tr>
      <w:tr w:rsidR="00896967" w:rsidTr="00444B66">
        <w:trPr>
          <w:trHeight w:val="255"/>
        </w:trPr>
        <w:tc>
          <w:tcPr>
            <w:tcW w:w="3402" w:type="dxa"/>
            <w:tcBorders>
              <w:top w:val="nil"/>
              <w:left w:val="single" w:sz="4" w:space="0" w:color="auto"/>
              <w:bottom w:val="single" w:sz="4" w:space="0" w:color="auto"/>
              <w:right w:val="nil"/>
            </w:tcBorders>
            <w:hideMark/>
          </w:tcPr>
          <w:p w:rsidR="00896967" w:rsidRDefault="00896967" w:rsidP="00444B66">
            <w:pPr>
              <w:pStyle w:val="Tabletext"/>
              <w:spacing w:before="20" w:after="20"/>
              <w:rPr>
                <w:b/>
                <w:bCs/>
                <w:szCs w:val="22"/>
                <w:lang w:val="en-US" w:eastAsia="fr-FR"/>
              </w:rPr>
            </w:pPr>
            <w:r>
              <w:rPr>
                <w:b/>
                <w:bCs/>
                <w:szCs w:val="22"/>
                <w:lang w:val="en-US" w:eastAsia="fr-FR"/>
              </w:rPr>
              <w:t>1</w:t>
            </w:r>
            <w:r>
              <w:rPr>
                <w:rFonts w:hint="eastAsia"/>
                <w:b/>
                <w:bCs/>
                <w:szCs w:val="22"/>
                <w:lang w:val="en-US" w:eastAsia="fr-FR"/>
              </w:rPr>
              <w:t>月</w:t>
            </w:r>
            <w:r>
              <w:rPr>
                <w:b/>
                <w:bCs/>
                <w:szCs w:val="22"/>
                <w:lang w:val="en-US" w:eastAsia="fr-FR"/>
              </w:rPr>
              <w:t>1</w:t>
            </w:r>
            <w:r>
              <w:rPr>
                <w:rFonts w:hint="eastAsia"/>
                <w:b/>
                <w:bCs/>
                <w:szCs w:val="22"/>
                <w:lang w:val="en-US"/>
              </w:rPr>
              <w:t>日时的折旧</w:t>
            </w:r>
          </w:p>
        </w:tc>
        <w:tc>
          <w:tcPr>
            <w:tcW w:w="1158" w:type="dxa"/>
            <w:tcBorders>
              <w:top w:val="nil"/>
              <w:left w:val="single" w:sz="4" w:space="0" w:color="auto"/>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976</w:t>
            </w:r>
          </w:p>
        </w:tc>
        <w:tc>
          <w:tcPr>
            <w:tcW w:w="1340" w:type="dxa"/>
            <w:tcBorders>
              <w:top w:val="nil"/>
              <w:left w:val="nil"/>
              <w:bottom w:val="single" w:sz="4" w:space="0" w:color="auto"/>
              <w:right w:val="single" w:sz="4" w:space="0" w:color="auto"/>
            </w:tcBorders>
            <w:noWrap/>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4,071</w:t>
            </w:r>
          </w:p>
        </w:tc>
        <w:tc>
          <w:tcPr>
            <w:tcW w:w="1896" w:type="dxa"/>
            <w:tcBorders>
              <w:top w:val="nil"/>
              <w:left w:val="nil"/>
              <w:bottom w:val="single" w:sz="4" w:space="0" w:color="auto"/>
              <w:right w:val="single" w:sz="4" w:space="0" w:color="auto"/>
            </w:tcBorders>
            <w:noWrap/>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5,559</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szCs w:val="22"/>
                <w:lang w:val="en-US" w:eastAsia="fr-FR"/>
              </w:rPr>
            </w:pPr>
            <w:r>
              <w:rPr>
                <w:rFonts w:hint="eastAsia"/>
                <w:bCs/>
                <w:szCs w:val="22"/>
                <w:lang w:val="en-US"/>
              </w:rPr>
              <w:t>年度期间得到确认</w:t>
            </w:r>
          </w:p>
        </w:tc>
        <w:tc>
          <w:tcPr>
            <w:tcW w:w="1158" w:type="dxa"/>
            <w:tcBorders>
              <w:top w:val="nil"/>
              <w:left w:val="single" w:sz="4" w:space="0" w:color="auto"/>
              <w:bottom w:val="nil"/>
              <w:right w:val="single" w:sz="4" w:space="0" w:color="auto"/>
            </w:tcBorders>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414</w:t>
            </w:r>
          </w:p>
        </w:tc>
        <w:tc>
          <w:tcPr>
            <w:tcW w:w="1340"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1,259</w:t>
            </w:r>
          </w:p>
        </w:tc>
        <w:tc>
          <w:tcPr>
            <w:tcW w:w="1896"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1,816</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bCs/>
                <w:szCs w:val="22"/>
                <w:lang w:val="en-US"/>
              </w:rPr>
            </w:pPr>
            <w:r>
              <w:rPr>
                <w:rFonts w:hint="eastAsia"/>
                <w:bCs/>
                <w:szCs w:val="22"/>
                <w:lang w:val="en-US"/>
              </w:rPr>
              <w:t>处置</w:t>
            </w:r>
          </w:p>
        </w:tc>
        <w:tc>
          <w:tcPr>
            <w:tcW w:w="1158" w:type="dxa"/>
            <w:tcBorders>
              <w:top w:val="nil"/>
              <w:left w:val="single" w:sz="4" w:space="0" w:color="auto"/>
              <w:bottom w:val="nil"/>
              <w:right w:val="single" w:sz="4" w:space="0" w:color="auto"/>
            </w:tcBorders>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Pr>
                <w:rFonts w:ascii="Arial" w:hAnsi="Arial" w:cs="Arial"/>
                <w:color w:val="000000"/>
                <w:sz w:val="18"/>
                <w:szCs w:val="18"/>
                <w:lang w:val="en-US" w:eastAsia="zh-CN"/>
              </w:rPr>
              <w:t xml:space="preserve"> </w:t>
            </w:r>
            <w:r w:rsidRPr="000A6EEF">
              <w:rPr>
                <w:rFonts w:ascii="Arial" w:hAnsi="Arial" w:cs="Arial"/>
                <w:color w:val="000000"/>
                <w:sz w:val="18"/>
                <w:szCs w:val="18"/>
                <w:lang w:val="en-US" w:eastAsia="zh-CN"/>
              </w:rPr>
              <w:t>-4</w:t>
            </w:r>
          </w:p>
        </w:tc>
        <w:tc>
          <w:tcPr>
            <w:tcW w:w="1896"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-31</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bCs/>
                <w:szCs w:val="22"/>
                <w:lang w:val="en-US"/>
              </w:rPr>
            </w:pPr>
            <w:r>
              <w:rPr>
                <w:rFonts w:hint="eastAsia"/>
                <w:bCs/>
                <w:szCs w:val="22"/>
                <w:lang w:val="en-US"/>
              </w:rPr>
              <w:t>减值损失</w:t>
            </w:r>
          </w:p>
        </w:tc>
        <w:tc>
          <w:tcPr>
            <w:tcW w:w="1158" w:type="dxa"/>
            <w:tcBorders>
              <w:top w:val="nil"/>
              <w:left w:val="single" w:sz="4" w:space="0" w:color="auto"/>
              <w:bottom w:val="nil"/>
              <w:right w:val="single" w:sz="4" w:space="0" w:color="auto"/>
            </w:tcBorders>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noWrap/>
            <w:vAlign w:val="bottom"/>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896"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szCs w:val="22"/>
                <w:lang w:val="en-US" w:eastAsia="fr-FR"/>
              </w:rPr>
            </w:pPr>
            <w:r>
              <w:rPr>
                <w:rFonts w:hint="eastAsia"/>
                <w:bCs/>
                <w:szCs w:val="22"/>
                <w:lang w:val="en-US"/>
              </w:rPr>
              <w:t>重新分类与校正</w:t>
            </w:r>
          </w:p>
        </w:tc>
        <w:tc>
          <w:tcPr>
            <w:tcW w:w="1158" w:type="dxa"/>
            <w:tcBorders>
              <w:top w:val="nil"/>
              <w:left w:val="single" w:sz="4" w:space="0" w:color="auto"/>
              <w:bottom w:val="nil"/>
              <w:right w:val="single" w:sz="4" w:space="0" w:color="auto"/>
            </w:tcBorders>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noWrap/>
            <w:vAlign w:val="bottom"/>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896"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w:t>
            </w:r>
          </w:p>
        </w:tc>
      </w:tr>
      <w:tr w:rsidR="00896967" w:rsidTr="00444B66">
        <w:trPr>
          <w:trHeight w:val="255"/>
        </w:trPr>
        <w:tc>
          <w:tcPr>
            <w:tcW w:w="3402" w:type="dxa"/>
            <w:tcBorders>
              <w:top w:val="nil"/>
              <w:left w:val="single" w:sz="4" w:space="0" w:color="auto"/>
              <w:bottom w:val="nil"/>
              <w:right w:val="nil"/>
            </w:tcBorders>
            <w:hideMark/>
          </w:tcPr>
          <w:p w:rsidR="00896967" w:rsidRDefault="00896967" w:rsidP="00444B66">
            <w:pPr>
              <w:pStyle w:val="Tabletext"/>
              <w:spacing w:before="20" w:after="20"/>
              <w:rPr>
                <w:szCs w:val="22"/>
                <w:lang w:val="en-US" w:eastAsia="fr-FR"/>
              </w:rPr>
            </w:pPr>
            <w:r>
              <w:rPr>
                <w:rFonts w:hint="eastAsia"/>
                <w:szCs w:val="22"/>
                <w:lang w:val="en-US" w:eastAsia="fr-FR"/>
              </w:rPr>
              <w:t>重新估值</w:t>
            </w:r>
          </w:p>
        </w:tc>
        <w:tc>
          <w:tcPr>
            <w:tcW w:w="1158" w:type="dxa"/>
            <w:tcBorders>
              <w:top w:val="nil"/>
              <w:left w:val="single" w:sz="4" w:space="0" w:color="auto"/>
              <w:bottom w:val="nil"/>
              <w:right w:val="single" w:sz="4" w:space="0" w:color="auto"/>
            </w:tcBorders>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noWrap/>
            <w:vAlign w:val="bottom"/>
            <w:hideMark/>
          </w:tcPr>
          <w:p w:rsidR="00896967" w:rsidRPr="000A6EEF" w:rsidRDefault="00896967" w:rsidP="00444B66">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896" w:type="dxa"/>
            <w:tcBorders>
              <w:top w:val="nil"/>
              <w:left w:val="nil"/>
              <w:bottom w:val="nil"/>
              <w:right w:val="single" w:sz="4" w:space="0" w:color="auto"/>
            </w:tcBorders>
            <w:noWrap/>
            <w:vAlign w:val="bottom"/>
            <w:hideMark/>
          </w:tcPr>
          <w:p w:rsidR="00896967" w:rsidRPr="000A6EEF" w:rsidRDefault="00896967" w:rsidP="004B36C4">
            <w:pPr>
              <w:overflowPunct/>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w:t>
            </w:r>
          </w:p>
        </w:tc>
      </w:tr>
      <w:tr w:rsidR="00896967" w:rsidTr="00444B66">
        <w:trPr>
          <w:trHeight w:val="255"/>
        </w:trPr>
        <w:tc>
          <w:tcPr>
            <w:tcW w:w="3402" w:type="dxa"/>
            <w:tcBorders>
              <w:top w:val="single" w:sz="4" w:space="0" w:color="auto"/>
              <w:left w:val="single" w:sz="4" w:space="0" w:color="auto"/>
              <w:bottom w:val="single" w:sz="4" w:space="0" w:color="auto"/>
              <w:right w:val="nil"/>
            </w:tcBorders>
            <w:hideMark/>
          </w:tcPr>
          <w:p w:rsidR="00896967" w:rsidRDefault="00896967" w:rsidP="00444B66">
            <w:pPr>
              <w:pStyle w:val="Tabletext"/>
              <w:spacing w:before="20" w:after="20"/>
              <w:rPr>
                <w:b/>
                <w:bCs/>
                <w:szCs w:val="22"/>
                <w:lang w:val="en-US" w:eastAsia="fr-FR"/>
              </w:rPr>
            </w:pPr>
            <w:r>
              <w:rPr>
                <w:b/>
                <w:bCs/>
                <w:szCs w:val="22"/>
                <w:lang w:val="en-US" w:eastAsia="fr-FR"/>
              </w:rPr>
              <w:t>12</w:t>
            </w:r>
            <w:r>
              <w:rPr>
                <w:rFonts w:hint="eastAsia"/>
                <w:b/>
                <w:bCs/>
                <w:szCs w:val="22"/>
                <w:lang w:val="en-US" w:eastAsia="fr-FR"/>
              </w:rPr>
              <w:t>月</w:t>
            </w:r>
            <w:r>
              <w:rPr>
                <w:b/>
                <w:bCs/>
                <w:szCs w:val="22"/>
                <w:lang w:val="en-US" w:eastAsia="fr-FR"/>
              </w:rPr>
              <w:t>31</w:t>
            </w:r>
            <w:r>
              <w:rPr>
                <w:rFonts w:hint="eastAsia"/>
                <w:b/>
                <w:bCs/>
                <w:szCs w:val="22"/>
                <w:lang w:val="en-US"/>
              </w:rPr>
              <w:t>日时的折旧</w:t>
            </w:r>
          </w:p>
        </w:tc>
        <w:tc>
          <w:tcPr>
            <w:tcW w:w="1158" w:type="dxa"/>
            <w:tcBorders>
              <w:top w:val="single" w:sz="4" w:space="0" w:color="auto"/>
              <w:left w:val="single" w:sz="4" w:space="0" w:color="auto"/>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1,390</w:t>
            </w:r>
          </w:p>
        </w:tc>
        <w:tc>
          <w:tcPr>
            <w:tcW w:w="1340" w:type="dxa"/>
            <w:tcBorders>
              <w:top w:val="single" w:sz="4" w:space="0" w:color="auto"/>
              <w:left w:val="nil"/>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5,326</w:t>
            </w:r>
          </w:p>
        </w:tc>
        <w:tc>
          <w:tcPr>
            <w:tcW w:w="1896" w:type="dxa"/>
            <w:tcBorders>
              <w:top w:val="single" w:sz="4" w:space="0" w:color="auto"/>
              <w:left w:val="nil"/>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7,345</w:t>
            </w:r>
          </w:p>
        </w:tc>
      </w:tr>
      <w:tr w:rsidR="00896967" w:rsidTr="00444B66">
        <w:trPr>
          <w:trHeight w:val="255"/>
        </w:trPr>
        <w:tc>
          <w:tcPr>
            <w:tcW w:w="3402" w:type="dxa"/>
            <w:tcBorders>
              <w:top w:val="nil"/>
              <w:left w:val="single" w:sz="4" w:space="0" w:color="auto"/>
              <w:bottom w:val="single" w:sz="4" w:space="0" w:color="auto"/>
              <w:right w:val="nil"/>
            </w:tcBorders>
            <w:hideMark/>
          </w:tcPr>
          <w:p w:rsidR="00896967" w:rsidRDefault="00896967" w:rsidP="00444B66">
            <w:pPr>
              <w:pStyle w:val="Tabletext"/>
              <w:spacing w:before="20" w:after="20"/>
              <w:rPr>
                <w:b/>
                <w:bCs/>
                <w:szCs w:val="22"/>
                <w:lang w:val="en-US" w:eastAsia="zh-CN"/>
              </w:rPr>
            </w:pPr>
            <w:r>
              <w:rPr>
                <w:b/>
                <w:bCs/>
                <w:szCs w:val="22"/>
                <w:lang w:val="en-US" w:eastAsia="zh-CN"/>
              </w:rPr>
              <w:t>1</w:t>
            </w:r>
            <w:r>
              <w:rPr>
                <w:rFonts w:hint="eastAsia"/>
                <w:b/>
                <w:bCs/>
                <w:szCs w:val="22"/>
                <w:lang w:val="en-US" w:eastAsia="zh-CN"/>
              </w:rPr>
              <w:t>月</w:t>
            </w:r>
            <w:r>
              <w:rPr>
                <w:b/>
                <w:bCs/>
                <w:szCs w:val="22"/>
                <w:lang w:val="en-US" w:eastAsia="zh-CN"/>
              </w:rPr>
              <w:t>1</w:t>
            </w:r>
            <w:r>
              <w:rPr>
                <w:rFonts w:hint="eastAsia"/>
                <w:b/>
                <w:bCs/>
                <w:szCs w:val="22"/>
                <w:lang w:val="en-US"/>
              </w:rPr>
              <w:t>日时的净账面金额</w:t>
            </w:r>
          </w:p>
        </w:tc>
        <w:tc>
          <w:tcPr>
            <w:tcW w:w="1158" w:type="dxa"/>
            <w:tcBorders>
              <w:top w:val="nil"/>
              <w:left w:val="single" w:sz="4" w:space="0" w:color="auto"/>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762</w:t>
            </w:r>
          </w:p>
        </w:tc>
        <w:tc>
          <w:tcPr>
            <w:tcW w:w="1340" w:type="dxa"/>
            <w:tcBorders>
              <w:top w:val="nil"/>
              <w:left w:val="nil"/>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1,533</w:t>
            </w:r>
          </w:p>
        </w:tc>
        <w:tc>
          <w:tcPr>
            <w:tcW w:w="1896" w:type="dxa"/>
            <w:tcBorders>
              <w:top w:val="nil"/>
              <w:left w:val="nil"/>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2,294</w:t>
            </w:r>
          </w:p>
        </w:tc>
      </w:tr>
      <w:tr w:rsidR="00896967" w:rsidTr="00444B66">
        <w:trPr>
          <w:trHeight w:val="302"/>
        </w:trPr>
        <w:tc>
          <w:tcPr>
            <w:tcW w:w="3402" w:type="dxa"/>
            <w:tcBorders>
              <w:top w:val="nil"/>
              <w:left w:val="single" w:sz="4" w:space="0" w:color="auto"/>
              <w:bottom w:val="single" w:sz="4" w:space="0" w:color="auto"/>
              <w:right w:val="nil"/>
            </w:tcBorders>
            <w:hideMark/>
          </w:tcPr>
          <w:p w:rsidR="00896967" w:rsidRDefault="00896967" w:rsidP="00444B66">
            <w:pPr>
              <w:pStyle w:val="Tabletext"/>
              <w:spacing w:before="20" w:after="20"/>
              <w:rPr>
                <w:b/>
                <w:bCs/>
                <w:szCs w:val="22"/>
                <w:lang w:val="en-US" w:eastAsia="zh-CN"/>
              </w:rPr>
            </w:pPr>
            <w:r>
              <w:rPr>
                <w:b/>
                <w:bCs/>
                <w:szCs w:val="22"/>
                <w:lang w:val="en-US" w:eastAsia="zh-CN"/>
              </w:rPr>
              <w:t>12</w:t>
            </w:r>
            <w:r>
              <w:rPr>
                <w:rFonts w:hint="eastAsia"/>
                <w:b/>
                <w:bCs/>
                <w:szCs w:val="22"/>
                <w:lang w:val="en-US" w:eastAsia="zh-CN"/>
              </w:rPr>
              <w:t>月</w:t>
            </w:r>
            <w:r>
              <w:rPr>
                <w:b/>
                <w:bCs/>
                <w:szCs w:val="22"/>
                <w:lang w:val="en-US" w:eastAsia="zh-CN"/>
              </w:rPr>
              <w:t>31</w:t>
            </w:r>
            <w:r>
              <w:rPr>
                <w:rFonts w:hint="eastAsia"/>
                <w:b/>
                <w:bCs/>
                <w:szCs w:val="22"/>
                <w:lang w:val="en-US"/>
              </w:rPr>
              <w:t>日时的净账面金额</w:t>
            </w:r>
          </w:p>
        </w:tc>
        <w:tc>
          <w:tcPr>
            <w:tcW w:w="1158" w:type="dxa"/>
            <w:tcBorders>
              <w:top w:val="nil"/>
              <w:left w:val="single" w:sz="4" w:space="0" w:color="auto"/>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464</w:t>
            </w:r>
          </w:p>
        </w:tc>
        <w:tc>
          <w:tcPr>
            <w:tcW w:w="1340" w:type="dxa"/>
            <w:tcBorders>
              <w:top w:val="nil"/>
              <w:left w:val="nil"/>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503</w:t>
            </w:r>
          </w:p>
        </w:tc>
        <w:tc>
          <w:tcPr>
            <w:tcW w:w="1896" w:type="dxa"/>
            <w:tcBorders>
              <w:top w:val="nil"/>
              <w:left w:val="nil"/>
              <w:bottom w:val="single" w:sz="4" w:space="0" w:color="auto"/>
              <w:right w:val="single" w:sz="4" w:space="0" w:color="auto"/>
            </w:tcBorders>
            <w:vAlign w:val="center"/>
            <w:hideMark/>
          </w:tcPr>
          <w:p w:rsidR="00896967" w:rsidRPr="000A6EEF" w:rsidRDefault="00896967" w:rsidP="004B36C4">
            <w:pPr>
              <w:overflowPunct/>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967</w:t>
            </w:r>
          </w:p>
        </w:tc>
      </w:tr>
    </w:tbl>
    <w:p w:rsidR="00896967" w:rsidRDefault="00896967" w:rsidP="00896967">
      <w:pPr>
        <w:ind w:firstLineChars="200" w:firstLine="480"/>
        <w:rPr>
          <w:lang w:eastAsia="zh-CN"/>
        </w:rPr>
      </w:pPr>
      <w:r>
        <w:rPr>
          <w:rFonts w:hint="eastAsia"/>
          <w:lang w:eastAsia="zh-CN"/>
        </w:rPr>
        <w:t>根据</w:t>
      </w:r>
      <w:r>
        <w:rPr>
          <w:lang w:eastAsia="zh-CN"/>
        </w:rPr>
        <w:t>IPSAS</w:t>
      </w:r>
      <w:r>
        <w:rPr>
          <w:rFonts w:hint="eastAsia"/>
          <w:lang w:eastAsia="zh-CN"/>
        </w:rPr>
        <w:t>第</w:t>
      </w:r>
      <w:r>
        <w:rPr>
          <w:lang w:eastAsia="zh-CN"/>
        </w:rPr>
        <w:t>31</w:t>
      </w:r>
      <w:r>
        <w:rPr>
          <w:rFonts w:hint="eastAsia"/>
          <w:lang w:eastAsia="zh-CN"/>
        </w:rPr>
        <w:t>号要求，为改善向成员提供的服务，尤其是国际电联文件的获取、管理和存档，已对内部开发进行了资本化。</w:t>
      </w:r>
    </w:p>
    <w:p w:rsidR="00896967" w:rsidRDefault="00896967" w:rsidP="00896967">
      <w:pPr>
        <w:ind w:firstLineChars="200" w:firstLine="480"/>
        <w:rPr>
          <w:lang w:val="en-US" w:eastAsia="zh-CN"/>
        </w:rPr>
      </w:pPr>
      <w:r>
        <w:rPr>
          <w:rFonts w:hint="eastAsia"/>
          <w:lang w:eastAsia="zh-CN"/>
        </w:rPr>
        <w:t>资本化的软件为标准软件，升级包用于国际电联的日常活动。</w:t>
      </w:r>
    </w:p>
    <w:p w:rsidR="00896967" w:rsidRDefault="00896967" w:rsidP="00896967">
      <w:pPr>
        <w:pStyle w:val="Heading2"/>
        <w:spacing w:after="120"/>
        <w:rPr>
          <w:lang w:eastAsia="zh-CN"/>
        </w:rPr>
      </w:pPr>
      <w:bookmarkStart w:id="220" w:name="_Toc511768714"/>
      <w:bookmarkStart w:id="221" w:name="_Toc511813755"/>
      <w:bookmarkStart w:id="222" w:name="_Toc482892572"/>
      <w:bookmarkStart w:id="223" w:name="_Toc482870837"/>
      <w:bookmarkStart w:id="224" w:name="_Toc329165788"/>
      <w:bookmarkStart w:id="225" w:name="_Toc305594747"/>
      <w:bookmarkStart w:id="226" w:name="_Toc511817838"/>
      <w:r>
        <w:rPr>
          <w:rFonts w:hint="eastAsia"/>
          <w:lang w:eastAsia="zh-CN"/>
        </w:rPr>
        <w:t>说明</w:t>
      </w:r>
      <w:r>
        <w:rPr>
          <w:lang w:eastAsia="zh-CN"/>
        </w:rPr>
        <w:t>13</w:t>
      </w:r>
      <w:r>
        <w:rPr>
          <w:lang w:eastAsia="zh-CN"/>
        </w:rPr>
        <w:tab/>
      </w:r>
      <w:r>
        <w:rPr>
          <w:rFonts w:hint="eastAsia"/>
          <w:lang w:eastAsia="zh-CN"/>
        </w:rPr>
        <w:t>建设中的资产</w:t>
      </w:r>
      <w:bookmarkEnd w:id="220"/>
      <w:bookmarkEnd w:id="221"/>
      <w:bookmarkEnd w:id="226"/>
    </w:p>
    <w:tbl>
      <w:tblPr>
        <w:tblW w:w="7371" w:type="dxa"/>
        <w:tblInd w:w="699" w:type="dxa"/>
        <w:tblLayout w:type="fixed"/>
        <w:tblLook w:val="04A0" w:firstRow="1" w:lastRow="0" w:firstColumn="1" w:lastColumn="0" w:noHBand="0" w:noVBand="1"/>
      </w:tblPr>
      <w:tblGrid>
        <w:gridCol w:w="3119"/>
        <w:gridCol w:w="1559"/>
        <w:gridCol w:w="1418"/>
        <w:gridCol w:w="1275"/>
      </w:tblGrid>
      <w:tr w:rsidR="00896967" w:rsidRPr="000A6EEF" w:rsidTr="003A0814">
        <w:trPr>
          <w:trHeight w:val="480"/>
          <w:tblHeader/>
        </w:trPr>
        <w:tc>
          <w:tcPr>
            <w:tcW w:w="3119" w:type="dxa"/>
            <w:tcBorders>
              <w:top w:val="single" w:sz="8" w:space="0" w:color="auto"/>
              <w:left w:val="single" w:sz="8" w:space="0" w:color="auto"/>
              <w:bottom w:val="nil"/>
              <w:right w:val="single" w:sz="4" w:space="0" w:color="auto"/>
            </w:tcBorders>
            <w:shd w:val="clear" w:color="auto" w:fill="auto"/>
            <w:hideMark/>
          </w:tcPr>
          <w:p w:rsidR="00896967" w:rsidRPr="000A6EEF" w:rsidRDefault="00896967" w:rsidP="003A0814">
            <w:pPr>
              <w:pStyle w:val="Tablehead"/>
              <w:rPr>
                <w:lang w:val="en-US" w:eastAsia="zh-CN"/>
              </w:rPr>
            </w:pPr>
            <w:r>
              <w:rPr>
                <w:rFonts w:hint="eastAsia"/>
                <w:lang w:val="en-US" w:eastAsia="zh-CN"/>
              </w:rPr>
              <w:t>资产类别</w:t>
            </w:r>
          </w:p>
        </w:tc>
        <w:tc>
          <w:tcPr>
            <w:tcW w:w="1559" w:type="dxa"/>
            <w:tcBorders>
              <w:top w:val="single" w:sz="8" w:space="0" w:color="auto"/>
              <w:left w:val="single" w:sz="4" w:space="0" w:color="auto"/>
              <w:bottom w:val="nil"/>
              <w:right w:val="nil"/>
            </w:tcBorders>
            <w:shd w:val="clear" w:color="auto" w:fill="auto"/>
            <w:hideMark/>
          </w:tcPr>
          <w:p w:rsidR="00896967" w:rsidRPr="000A6EEF" w:rsidRDefault="00896967" w:rsidP="003A0814">
            <w:pPr>
              <w:pStyle w:val="Tablehead"/>
              <w:rPr>
                <w:lang w:val="en-US" w:eastAsia="zh-CN"/>
              </w:rPr>
            </w:pPr>
            <w:r>
              <w:rPr>
                <w:rFonts w:hint="eastAsia"/>
                <w:lang w:val="en-US" w:eastAsia="zh-CN"/>
              </w:rPr>
              <w:t>办公楼建设</w:t>
            </w:r>
          </w:p>
        </w:tc>
        <w:tc>
          <w:tcPr>
            <w:tcW w:w="1418" w:type="dxa"/>
            <w:tcBorders>
              <w:top w:val="single" w:sz="8" w:space="0" w:color="auto"/>
              <w:left w:val="nil"/>
              <w:bottom w:val="nil"/>
              <w:right w:val="nil"/>
            </w:tcBorders>
            <w:shd w:val="clear" w:color="auto" w:fill="auto"/>
            <w:hideMark/>
          </w:tcPr>
          <w:p w:rsidR="00896967" w:rsidRPr="000A6EEF" w:rsidRDefault="00896967" w:rsidP="003A0814">
            <w:pPr>
              <w:pStyle w:val="Tablehead"/>
              <w:rPr>
                <w:lang w:val="en-US" w:eastAsia="zh-CN"/>
              </w:rPr>
            </w:pPr>
            <w:r>
              <w:rPr>
                <w:rFonts w:hint="eastAsia"/>
                <w:lang w:val="en-US" w:eastAsia="zh-CN"/>
              </w:rPr>
              <w:t>其他建设</w:t>
            </w:r>
          </w:p>
        </w:tc>
        <w:tc>
          <w:tcPr>
            <w:tcW w:w="1275" w:type="dxa"/>
            <w:tcBorders>
              <w:top w:val="single" w:sz="8" w:space="0" w:color="auto"/>
              <w:left w:val="single" w:sz="4" w:space="0" w:color="auto"/>
              <w:bottom w:val="single" w:sz="4" w:space="0" w:color="auto"/>
              <w:right w:val="single" w:sz="8" w:space="0" w:color="auto"/>
            </w:tcBorders>
            <w:shd w:val="clear" w:color="auto" w:fill="auto"/>
            <w:hideMark/>
          </w:tcPr>
          <w:p w:rsidR="00896967" w:rsidRPr="000A6EEF" w:rsidRDefault="00896967" w:rsidP="003A0814">
            <w:pPr>
              <w:pStyle w:val="Tablehead"/>
              <w:rPr>
                <w:lang w:val="en-US" w:eastAsia="zh-CN"/>
              </w:rPr>
            </w:pPr>
            <w:r>
              <w:rPr>
                <w:rFonts w:hint="eastAsia"/>
                <w:lang w:val="en-US" w:eastAsia="zh-CN"/>
              </w:rPr>
              <w:t>合计</w:t>
            </w:r>
          </w:p>
        </w:tc>
      </w:tr>
      <w:tr w:rsidR="004B36C4" w:rsidRPr="000A6EEF" w:rsidTr="00444B66">
        <w:trPr>
          <w:trHeight w:val="25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B36C4" w:rsidRPr="003A0814" w:rsidRDefault="004B36C4" w:rsidP="004B36C4">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日时的成本</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4B36C4" w:rsidRPr="003A0814" w:rsidRDefault="003A0814" w:rsidP="004B36C4">
            <w:pPr>
              <w:pStyle w:val="Tablehead"/>
              <w:spacing w:before="0" w:after="0"/>
              <w:jc w:val="right"/>
              <w:rPr>
                <w:rFonts w:asciiTheme="minorHAnsi" w:hAnsiTheme="minorHAnsi"/>
                <w:szCs w:val="22"/>
                <w:lang w:val="fr-CH"/>
              </w:rPr>
            </w:pPr>
            <w:r w:rsidRPr="000A6EEF">
              <w:rPr>
                <w:rFonts w:ascii="Arial" w:hAnsi="Arial" w:cs="Arial"/>
                <w:bCs/>
                <w:sz w:val="18"/>
                <w:szCs w:val="18"/>
                <w:lang w:val="en-US"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6C4" w:rsidRPr="003A0814" w:rsidRDefault="004B36C4" w:rsidP="003A0814">
            <w:pPr>
              <w:pStyle w:val="Tablehead"/>
              <w:spacing w:before="0" w:after="0"/>
              <w:jc w:val="right"/>
              <w:rPr>
                <w:rFonts w:asciiTheme="minorHAnsi" w:hAnsiTheme="minorHAnsi"/>
                <w:szCs w:val="22"/>
                <w:lang w:val="fr-CH"/>
              </w:rPr>
            </w:pPr>
            <w:r w:rsidRPr="003A0814">
              <w:rPr>
                <w:rFonts w:asciiTheme="minorHAnsi" w:hAnsiTheme="minorHAnsi"/>
                <w:szCs w:val="22"/>
                <w:lang w:val="fr-CH"/>
              </w:rPr>
              <w:t>340</w:t>
            </w:r>
          </w:p>
        </w:tc>
        <w:tc>
          <w:tcPr>
            <w:tcW w:w="1275" w:type="dxa"/>
            <w:tcBorders>
              <w:top w:val="nil"/>
              <w:left w:val="nil"/>
              <w:bottom w:val="single" w:sz="4" w:space="0" w:color="auto"/>
              <w:right w:val="single" w:sz="8" w:space="0" w:color="auto"/>
            </w:tcBorders>
            <w:shd w:val="clear" w:color="000000" w:fill="FFFFFF"/>
            <w:noWrap/>
            <w:vAlign w:val="center"/>
            <w:hideMark/>
          </w:tcPr>
          <w:p w:rsidR="004B36C4" w:rsidRPr="003A0814" w:rsidRDefault="004B36C4" w:rsidP="003A0814">
            <w:pPr>
              <w:pStyle w:val="Tablehead"/>
              <w:spacing w:before="0" w:after="0"/>
              <w:jc w:val="right"/>
              <w:rPr>
                <w:rFonts w:asciiTheme="minorHAnsi" w:hAnsiTheme="minorHAnsi"/>
                <w:szCs w:val="22"/>
                <w:lang w:val="fr-CH"/>
              </w:rPr>
            </w:pPr>
            <w:r w:rsidRPr="003A0814">
              <w:rPr>
                <w:rFonts w:asciiTheme="minorHAnsi" w:hAnsiTheme="minorHAnsi"/>
                <w:szCs w:val="22"/>
                <w:lang w:val="fr-CH"/>
              </w:rPr>
              <w:t>340</w:t>
            </w:r>
          </w:p>
        </w:tc>
      </w:tr>
      <w:tr w:rsidR="004B36C4" w:rsidRPr="000A6EEF" w:rsidTr="00444B66">
        <w:trPr>
          <w:trHeight w:val="255"/>
        </w:trPr>
        <w:tc>
          <w:tcPr>
            <w:tcW w:w="3119" w:type="dxa"/>
            <w:tcBorders>
              <w:top w:val="nil"/>
              <w:left w:val="single" w:sz="4" w:space="0" w:color="auto"/>
              <w:bottom w:val="nil"/>
              <w:right w:val="nil"/>
            </w:tcBorders>
            <w:hideMark/>
          </w:tcPr>
          <w:p w:rsidR="004B36C4" w:rsidRPr="003A0814" w:rsidRDefault="004B36C4" w:rsidP="004B36C4">
            <w:pPr>
              <w:pStyle w:val="Tabletext"/>
              <w:spacing w:before="20" w:after="20"/>
              <w:rPr>
                <w:szCs w:val="22"/>
                <w:lang w:val="en-US" w:eastAsia="zh-CN"/>
              </w:rPr>
            </w:pPr>
            <w:r w:rsidRPr="003A0814">
              <w:rPr>
                <w:rFonts w:hint="eastAsia"/>
                <w:bCs/>
                <w:szCs w:val="22"/>
                <w:lang w:val="en-US"/>
              </w:rPr>
              <w:t>增补</w:t>
            </w:r>
          </w:p>
        </w:tc>
        <w:tc>
          <w:tcPr>
            <w:tcW w:w="1559" w:type="dxa"/>
            <w:tcBorders>
              <w:top w:val="nil"/>
              <w:left w:val="single" w:sz="4" w:space="0" w:color="auto"/>
              <w:bottom w:val="nil"/>
              <w:right w:val="nil"/>
            </w:tcBorders>
            <w:shd w:val="clear" w:color="auto" w:fill="auto"/>
            <w:noWrap/>
            <w:vAlign w:val="bottom"/>
            <w:hideMark/>
          </w:tcPr>
          <w:p w:rsidR="004B36C4" w:rsidRPr="003A0814" w:rsidRDefault="003A0814" w:rsidP="004B36C4">
            <w:pPr>
              <w:pStyle w:val="Tabletext"/>
              <w:spacing w:before="20" w:after="0"/>
              <w:jc w:val="right"/>
              <w:rPr>
                <w:rFonts w:asciiTheme="minorHAnsi" w:hAnsiTheme="minorHAnsi"/>
                <w:szCs w:val="22"/>
                <w:lang w:val="fr-CH" w:eastAsia="fr-FR"/>
              </w:rPr>
            </w:pPr>
            <w:r>
              <w:rPr>
                <w:rFonts w:asciiTheme="minorHAnsi" w:hAnsiTheme="minorHAnsi"/>
                <w:szCs w:val="22"/>
                <w:lang w:val="fr-CH"/>
              </w:rPr>
              <w:t>-</w:t>
            </w:r>
          </w:p>
        </w:tc>
        <w:tc>
          <w:tcPr>
            <w:tcW w:w="1418" w:type="dxa"/>
            <w:tcBorders>
              <w:top w:val="nil"/>
              <w:left w:val="single" w:sz="4" w:space="0" w:color="auto"/>
              <w:bottom w:val="nil"/>
              <w:right w:val="single" w:sz="4" w:space="0" w:color="auto"/>
            </w:tcBorders>
            <w:shd w:val="clear" w:color="auto" w:fill="auto"/>
            <w:noWrap/>
            <w:vAlign w:val="bottom"/>
            <w:hideMark/>
          </w:tcPr>
          <w:p w:rsidR="004B36C4" w:rsidRPr="003A0814" w:rsidRDefault="004B36C4" w:rsidP="003A081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571</w:t>
            </w:r>
          </w:p>
        </w:tc>
        <w:tc>
          <w:tcPr>
            <w:tcW w:w="1275" w:type="dxa"/>
            <w:tcBorders>
              <w:top w:val="nil"/>
              <w:left w:val="nil"/>
              <w:bottom w:val="nil"/>
              <w:right w:val="single" w:sz="8" w:space="0" w:color="auto"/>
            </w:tcBorders>
            <w:shd w:val="clear" w:color="auto" w:fill="auto"/>
            <w:noWrap/>
            <w:vAlign w:val="center"/>
            <w:hideMark/>
          </w:tcPr>
          <w:p w:rsidR="004B36C4" w:rsidRPr="003A0814" w:rsidRDefault="004B36C4" w:rsidP="003A081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571</w:t>
            </w:r>
          </w:p>
        </w:tc>
      </w:tr>
      <w:tr w:rsidR="004B36C4" w:rsidRPr="000A6EEF" w:rsidTr="00444B66">
        <w:trPr>
          <w:trHeight w:val="255"/>
        </w:trPr>
        <w:tc>
          <w:tcPr>
            <w:tcW w:w="3119" w:type="dxa"/>
            <w:tcBorders>
              <w:top w:val="nil"/>
              <w:left w:val="single" w:sz="4" w:space="0" w:color="auto"/>
              <w:bottom w:val="nil"/>
              <w:right w:val="nil"/>
            </w:tcBorders>
            <w:hideMark/>
          </w:tcPr>
          <w:p w:rsidR="004B36C4" w:rsidRPr="003A0814" w:rsidRDefault="004B36C4" w:rsidP="004B36C4">
            <w:pPr>
              <w:pStyle w:val="Tabletext"/>
              <w:spacing w:before="20" w:after="20"/>
              <w:rPr>
                <w:bCs/>
                <w:szCs w:val="22"/>
                <w:lang w:val="en-US"/>
              </w:rPr>
            </w:pPr>
            <w:r w:rsidRPr="003A0814">
              <w:rPr>
                <w:rFonts w:hint="eastAsia"/>
                <w:bCs/>
                <w:szCs w:val="22"/>
                <w:lang w:val="en-US"/>
              </w:rPr>
              <w:t>礼品</w:t>
            </w:r>
          </w:p>
        </w:tc>
        <w:tc>
          <w:tcPr>
            <w:tcW w:w="1559" w:type="dxa"/>
            <w:tcBorders>
              <w:top w:val="nil"/>
              <w:left w:val="single" w:sz="4" w:space="0" w:color="auto"/>
              <w:bottom w:val="nil"/>
              <w:right w:val="nil"/>
            </w:tcBorders>
            <w:shd w:val="clear" w:color="auto" w:fill="auto"/>
            <w:noWrap/>
            <w:vAlign w:val="bottom"/>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418" w:type="dxa"/>
            <w:tcBorders>
              <w:top w:val="nil"/>
              <w:left w:val="single" w:sz="4" w:space="0" w:color="auto"/>
              <w:bottom w:val="nil"/>
              <w:right w:val="single" w:sz="4" w:space="0" w:color="auto"/>
            </w:tcBorders>
            <w:shd w:val="clear" w:color="auto" w:fill="auto"/>
            <w:noWrap/>
            <w:vAlign w:val="bottom"/>
            <w:hideMark/>
          </w:tcPr>
          <w:p w:rsidR="004B36C4" w:rsidRPr="003A0814" w:rsidRDefault="004B36C4" w:rsidP="004B36C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 </w:t>
            </w:r>
          </w:p>
        </w:tc>
        <w:tc>
          <w:tcPr>
            <w:tcW w:w="1275" w:type="dxa"/>
            <w:tcBorders>
              <w:top w:val="nil"/>
              <w:left w:val="nil"/>
              <w:bottom w:val="nil"/>
              <w:right w:val="single" w:sz="8" w:space="0" w:color="auto"/>
            </w:tcBorders>
            <w:shd w:val="clear" w:color="auto" w:fill="auto"/>
            <w:noWrap/>
            <w:vAlign w:val="center"/>
            <w:hideMark/>
          </w:tcPr>
          <w:p w:rsidR="004B36C4" w:rsidRPr="003A0814" w:rsidRDefault="003A0814" w:rsidP="004B36C4">
            <w:pPr>
              <w:pStyle w:val="Tabletext"/>
              <w:spacing w:before="20" w:after="0"/>
              <w:jc w:val="right"/>
              <w:rPr>
                <w:rFonts w:asciiTheme="minorHAnsi" w:hAnsiTheme="minorHAnsi"/>
                <w:szCs w:val="22"/>
                <w:lang w:val="fr-CH" w:eastAsia="fr-FR"/>
              </w:rPr>
            </w:pPr>
            <w:r>
              <w:rPr>
                <w:rFonts w:asciiTheme="minorHAnsi" w:hAnsiTheme="minorHAnsi"/>
                <w:szCs w:val="22"/>
                <w:lang w:val="fr-CH"/>
              </w:rPr>
              <w:t>-</w:t>
            </w:r>
          </w:p>
        </w:tc>
      </w:tr>
      <w:tr w:rsidR="004B36C4" w:rsidRPr="000A6EEF" w:rsidTr="00444B66">
        <w:trPr>
          <w:trHeight w:val="255"/>
        </w:trPr>
        <w:tc>
          <w:tcPr>
            <w:tcW w:w="3119" w:type="dxa"/>
            <w:tcBorders>
              <w:top w:val="nil"/>
              <w:left w:val="single" w:sz="4" w:space="0" w:color="auto"/>
              <w:bottom w:val="nil"/>
              <w:right w:val="nil"/>
            </w:tcBorders>
            <w:hideMark/>
          </w:tcPr>
          <w:p w:rsidR="004B36C4" w:rsidRPr="003A0814" w:rsidRDefault="004B36C4" w:rsidP="004B36C4">
            <w:pPr>
              <w:pStyle w:val="Tabletext"/>
              <w:spacing w:before="20" w:after="20"/>
              <w:rPr>
                <w:bCs/>
                <w:szCs w:val="22"/>
                <w:lang w:val="en-US"/>
              </w:rPr>
            </w:pPr>
            <w:r w:rsidRPr="003A0814">
              <w:rPr>
                <w:rFonts w:hint="eastAsia"/>
                <w:bCs/>
                <w:szCs w:val="22"/>
                <w:lang w:val="en-US"/>
              </w:rPr>
              <w:t>处置</w:t>
            </w:r>
          </w:p>
        </w:tc>
        <w:tc>
          <w:tcPr>
            <w:tcW w:w="1559" w:type="dxa"/>
            <w:tcBorders>
              <w:top w:val="nil"/>
              <w:left w:val="single" w:sz="4" w:space="0" w:color="auto"/>
              <w:bottom w:val="nil"/>
              <w:right w:val="nil"/>
            </w:tcBorders>
            <w:shd w:val="clear" w:color="auto" w:fill="auto"/>
            <w:noWrap/>
            <w:vAlign w:val="bottom"/>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418" w:type="dxa"/>
            <w:tcBorders>
              <w:top w:val="nil"/>
              <w:left w:val="single" w:sz="4" w:space="0" w:color="auto"/>
              <w:bottom w:val="nil"/>
              <w:right w:val="single" w:sz="4" w:space="0" w:color="auto"/>
            </w:tcBorders>
            <w:shd w:val="clear" w:color="auto" w:fill="auto"/>
            <w:noWrap/>
            <w:vAlign w:val="bottom"/>
            <w:hideMark/>
          </w:tcPr>
          <w:p w:rsidR="004B36C4" w:rsidRPr="003A0814" w:rsidRDefault="004B36C4" w:rsidP="004B36C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 </w:t>
            </w:r>
          </w:p>
        </w:tc>
        <w:tc>
          <w:tcPr>
            <w:tcW w:w="1275" w:type="dxa"/>
            <w:tcBorders>
              <w:top w:val="nil"/>
              <w:left w:val="nil"/>
              <w:bottom w:val="nil"/>
              <w:right w:val="single" w:sz="8" w:space="0" w:color="auto"/>
            </w:tcBorders>
            <w:shd w:val="clear" w:color="auto" w:fill="auto"/>
            <w:noWrap/>
            <w:vAlign w:val="center"/>
            <w:hideMark/>
          </w:tcPr>
          <w:p w:rsidR="004B36C4" w:rsidRPr="003A0814" w:rsidRDefault="003A0814" w:rsidP="004B36C4">
            <w:pPr>
              <w:pStyle w:val="Tabletext"/>
              <w:spacing w:before="20" w:after="0"/>
              <w:jc w:val="right"/>
              <w:rPr>
                <w:rFonts w:asciiTheme="minorHAnsi" w:hAnsiTheme="minorHAnsi"/>
                <w:szCs w:val="22"/>
                <w:lang w:val="fr-CH" w:eastAsia="fr-FR"/>
              </w:rPr>
            </w:pPr>
            <w:r>
              <w:rPr>
                <w:rFonts w:asciiTheme="minorHAnsi" w:hAnsiTheme="minorHAnsi"/>
                <w:szCs w:val="22"/>
                <w:lang w:val="fr-CH"/>
              </w:rPr>
              <w:t>-</w:t>
            </w:r>
          </w:p>
        </w:tc>
      </w:tr>
      <w:tr w:rsidR="004B36C4" w:rsidRPr="000A6EEF" w:rsidTr="00444B66">
        <w:trPr>
          <w:trHeight w:val="255"/>
        </w:trPr>
        <w:tc>
          <w:tcPr>
            <w:tcW w:w="3119" w:type="dxa"/>
            <w:tcBorders>
              <w:top w:val="nil"/>
              <w:left w:val="single" w:sz="4" w:space="0" w:color="auto"/>
              <w:bottom w:val="nil"/>
              <w:right w:val="nil"/>
            </w:tcBorders>
            <w:hideMark/>
          </w:tcPr>
          <w:p w:rsidR="004B36C4" w:rsidRPr="003A0814" w:rsidRDefault="004B36C4" w:rsidP="004B36C4">
            <w:pPr>
              <w:pStyle w:val="Tabletext"/>
              <w:spacing w:before="20" w:after="20"/>
              <w:rPr>
                <w:szCs w:val="22"/>
                <w:lang w:val="en-US" w:eastAsia="zh-CN"/>
              </w:rPr>
            </w:pPr>
            <w:r w:rsidRPr="003A0814">
              <w:rPr>
                <w:rFonts w:hint="eastAsia"/>
                <w:szCs w:val="22"/>
                <w:lang w:val="en-US" w:eastAsia="zh-CN"/>
              </w:rPr>
              <w:t>减值损失</w:t>
            </w:r>
          </w:p>
        </w:tc>
        <w:tc>
          <w:tcPr>
            <w:tcW w:w="1559" w:type="dxa"/>
            <w:tcBorders>
              <w:top w:val="nil"/>
              <w:left w:val="single" w:sz="4" w:space="0" w:color="auto"/>
              <w:bottom w:val="nil"/>
              <w:right w:val="nil"/>
            </w:tcBorders>
            <w:shd w:val="clear" w:color="auto" w:fill="auto"/>
            <w:noWrap/>
            <w:vAlign w:val="bottom"/>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418" w:type="dxa"/>
            <w:tcBorders>
              <w:top w:val="nil"/>
              <w:left w:val="single" w:sz="4" w:space="0" w:color="auto"/>
              <w:bottom w:val="nil"/>
              <w:right w:val="single" w:sz="4" w:space="0" w:color="auto"/>
            </w:tcBorders>
            <w:shd w:val="clear" w:color="auto" w:fill="auto"/>
            <w:noWrap/>
            <w:vAlign w:val="bottom"/>
            <w:hideMark/>
          </w:tcPr>
          <w:p w:rsidR="004B36C4" w:rsidRPr="003A0814" w:rsidRDefault="004B36C4" w:rsidP="004B36C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 </w:t>
            </w:r>
          </w:p>
        </w:tc>
        <w:tc>
          <w:tcPr>
            <w:tcW w:w="1275" w:type="dxa"/>
            <w:tcBorders>
              <w:top w:val="nil"/>
              <w:left w:val="nil"/>
              <w:bottom w:val="nil"/>
              <w:right w:val="single" w:sz="8" w:space="0" w:color="auto"/>
            </w:tcBorders>
            <w:shd w:val="clear" w:color="auto" w:fill="auto"/>
            <w:noWrap/>
            <w:vAlign w:val="center"/>
            <w:hideMark/>
          </w:tcPr>
          <w:p w:rsidR="004B36C4" w:rsidRPr="003A0814" w:rsidRDefault="003A0814" w:rsidP="004B36C4">
            <w:pPr>
              <w:pStyle w:val="Tabletext"/>
              <w:spacing w:before="20" w:after="0"/>
              <w:jc w:val="right"/>
              <w:rPr>
                <w:rFonts w:asciiTheme="minorHAnsi" w:hAnsiTheme="minorHAnsi"/>
                <w:szCs w:val="22"/>
                <w:lang w:val="fr-CH" w:eastAsia="fr-FR"/>
              </w:rPr>
            </w:pPr>
            <w:r>
              <w:rPr>
                <w:rFonts w:asciiTheme="minorHAnsi" w:hAnsiTheme="minorHAnsi"/>
                <w:szCs w:val="22"/>
                <w:lang w:val="fr-CH"/>
              </w:rPr>
              <w:t>-</w:t>
            </w:r>
          </w:p>
        </w:tc>
      </w:tr>
      <w:tr w:rsidR="004B36C4" w:rsidRPr="000A6EEF" w:rsidTr="00444B66">
        <w:trPr>
          <w:trHeight w:val="255"/>
        </w:trPr>
        <w:tc>
          <w:tcPr>
            <w:tcW w:w="3119" w:type="dxa"/>
            <w:tcBorders>
              <w:top w:val="nil"/>
              <w:left w:val="single" w:sz="4" w:space="0" w:color="auto"/>
              <w:bottom w:val="nil"/>
              <w:right w:val="nil"/>
            </w:tcBorders>
            <w:hideMark/>
          </w:tcPr>
          <w:p w:rsidR="004B36C4" w:rsidRPr="003A0814" w:rsidRDefault="004B36C4" w:rsidP="004B36C4">
            <w:pPr>
              <w:pStyle w:val="Tabletext"/>
              <w:spacing w:before="20" w:after="20"/>
              <w:rPr>
                <w:szCs w:val="22"/>
                <w:lang w:val="en-US" w:eastAsia="zh-CN"/>
              </w:rPr>
            </w:pPr>
            <w:r w:rsidRPr="003A0814">
              <w:rPr>
                <w:rFonts w:hint="eastAsia"/>
                <w:bCs/>
                <w:szCs w:val="22"/>
                <w:lang w:val="en-US"/>
              </w:rPr>
              <w:t>重新分类与校正</w:t>
            </w:r>
          </w:p>
        </w:tc>
        <w:tc>
          <w:tcPr>
            <w:tcW w:w="1559" w:type="dxa"/>
            <w:tcBorders>
              <w:top w:val="nil"/>
              <w:left w:val="single" w:sz="4" w:space="0" w:color="auto"/>
              <w:bottom w:val="nil"/>
              <w:right w:val="nil"/>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418" w:type="dxa"/>
            <w:tcBorders>
              <w:top w:val="nil"/>
              <w:left w:val="single" w:sz="4" w:space="0" w:color="auto"/>
              <w:bottom w:val="nil"/>
              <w:right w:val="single" w:sz="4" w:space="0" w:color="auto"/>
            </w:tcBorders>
            <w:shd w:val="clear" w:color="auto" w:fill="auto"/>
            <w:noWrap/>
            <w:hideMark/>
          </w:tcPr>
          <w:p w:rsidR="004B36C4" w:rsidRPr="003A0814" w:rsidRDefault="004B36C4" w:rsidP="003A081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-3</w:t>
            </w:r>
          </w:p>
        </w:tc>
        <w:tc>
          <w:tcPr>
            <w:tcW w:w="1275" w:type="dxa"/>
            <w:tcBorders>
              <w:top w:val="nil"/>
              <w:left w:val="nil"/>
              <w:bottom w:val="nil"/>
              <w:right w:val="single" w:sz="8" w:space="0" w:color="auto"/>
            </w:tcBorders>
            <w:shd w:val="clear" w:color="auto" w:fill="auto"/>
            <w:noWrap/>
            <w:hideMark/>
          </w:tcPr>
          <w:p w:rsidR="004B36C4" w:rsidRPr="003A0814" w:rsidRDefault="003A0814" w:rsidP="004B36C4">
            <w:pPr>
              <w:pStyle w:val="Tabletext"/>
              <w:spacing w:before="20" w:after="0"/>
              <w:jc w:val="right"/>
              <w:rPr>
                <w:rFonts w:asciiTheme="minorHAnsi" w:hAnsiTheme="minorHAnsi"/>
                <w:szCs w:val="22"/>
                <w:lang w:val="fr-CH" w:eastAsia="fr-FR"/>
              </w:rPr>
            </w:pPr>
            <w:r>
              <w:rPr>
                <w:rFonts w:asciiTheme="minorHAnsi" w:hAnsiTheme="minorHAnsi"/>
                <w:szCs w:val="22"/>
                <w:lang w:val="fr-CH"/>
              </w:rPr>
              <w:t>-</w:t>
            </w:r>
            <w:r w:rsidR="004B36C4" w:rsidRPr="003A0814">
              <w:rPr>
                <w:rFonts w:asciiTheme="minorHAnsi" w:hAnsiTheme="minorHAnsi"/>
                <w:szCs w:val="22"/>
                <w:lang w:val="fr-CH" w:eastAsia="fr-FR"/>
              </w:rPr>
              <w:t>3</w:t>
            </w:r>
          </w:p>
        </w:tc>
      </w:tr>
      <w:tr w:rsidR="004B36C4" w:rsidRPr="000A6EEF" w:rsidTr="00444B66">
        <w:trPr>
          <w:trHeight w:val="255"/>
        </w:trPr>
        <w:tc>
          <w:tcPr>
            <w:tcW w:w="3119" w:type="dxa"/>
            <w:tcBorders>
              <w:top w:val="nil"/>
              <w:left w:val="single" w:sz="4" w:space="0" w:color="auto"/>
              <w:bottom w:val="nil"/>
              <w:right w:val="nil"/>
            </w:tcBorders>
            <w:hideMark/>
          </w:tcPr>
          <w:p w:rsidR="004B36C4" w:rsidRPr="003A0814" w:rsidRDefault="004B36C4" w:rsidP="004B36C4">
            <w:pPr>
              <w:pStyle w:val="Tabletext"/>
              <w:spacing w:before="20" w:after="20"/>
              <w:rPr>
                <w:bCs/>
                <w:szCs w:val="22"/>
                <w:lang w:val="en-US"/>
              </w:rPr>
            </w:pPr>
            <w:r w:rsidRPr="003A0814">
              <w:rPr>
                <w:rFonts w:hint="eastAsia"/>
                <w:bCs/>
                <w:szCs w:val="22"/>
                <w:lang w:val="en-US"/>
              </w:rPr>
              <w:t>重新估值</w:t>
            </w:r>
          </w:p>
        </w:tc>
        <w:tc>
          <w:tcPr>
            <w:tcW w:w="1559" w:type="dxa"/>
            <w:tcBorders>
              <w:top w:val="nil"/>
              <w:left w:val="single" w:sz="4" w:space="0" w:color="auto"/>
              <w:bottom w:val="nil"/>
              <w:right w:val="nil"/>
            </w:tcBorders>
            <w:shd w:val="clear" w:color="auto" w:fill="auto"/>
            <w:noWrap/>
            <w:vAlign w:val="bottom"/>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418" w:type="dxa"/>
            <w:tcBorders>
              <w:top w:val="nil"/>
              <w:left w:val="single" w:sz="4" w:space="0" w:color="auto"/>
              <w:bottom w:val="nil"/>
              <w:right w:val="single" w:sz="4" w:space="0" w:color="auto"/>
            </w:tcBorders>
            <w:shd w:val="clear" w:color="auto" w:fill="auto"/>
            <w:noWrap/>
            <w:vAlign w:val="bottom"/>
            <w:hideMark/>
          </w:tcPr>
          <w:p w:rsidR="004B36C4" w:rsidRPr="003A0814" w:rsidRDefault="004B36C4" w:rsidP="004B36C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 </w:t>
            </w:r>
          </w:p>
        </w:tc>
        <w:tc>
          <w:tcPr>
            <w:tcW w:w="1275" w:type="dxa"/>
            <w:tcBorders>
              <w:top w:val="nil"/>
              <w:left w:val="nil"/>
              <w:bottom w:val="nil"/>
              <w:right w:val="single" w:sz="8" w:space="0" w:color="auto"/>
            </w:tcBorders>
            <w:shd w:val="clear" w:color="auto" w:fill="auto"/>
            <w:noWrap/>
            <w:vAlign w:val="center"/>
            <w:hideMark/>
          </w:tcPr>
          <w:p w:rsidR="004B36C4" w:rsidRPr="003A0814" w:rsidRDefault="003A0814" w:rsidP="004B36C4">
            <w:pPr>
              <w:pStyle w:val="Tabletext"/>
              <w:spacing w:before="20" w:after="0"/>
              <w:jc w:val="right"/>
              <w:rPr>
                <w:rFonts w:asciiTheme="minorHAnsi" w:hAnsiTheme="minorHAnsi"/>
                <w:szCs w:val="22"/>
                <w:lang w:val="fr-CH" w:eastAsia="fr-FR"/>
              </w:rPr>
            </w:pPr>
            <w:r>
              <w:rPr>
                <w:rFonts w:asciiTheme="minorHAnsi" w:hAnsiTheme="minorHAnsi"/>
                <w:szCs w:val="22"/>
                <w:lang w:val="fr-CH"/>
              </w:rPr>
              <w:t>-</w:t>
            </w:r>
          </w:p>
        </w:tc>
      </w:tr>
      <w:tr w:rsidR="004B36C4" w:rsidRPr="000A6EEF" w:rsidTr="00444B66">
        <w:trPr>
          <w:trHeight w:val="25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B36C4" w:rsidRPr="003A0814" w:rsidRDefault="004B36C4" w:rsidP="004B36C4">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12</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31</w:t>
            </w:r>
            <w:r w:rsidRPr="003A0814">
              <w:rPr>
                <w:rFonts w:ascii="Arial" w:hAnsi="Arial" w:cs="Arial" w:hint="eastAsia"/>
                <w:b/>
                <w:bCs/>
                <w:color w:val="000000"/>
                <w:sz w:val="22"/>
                <w:szCs w:val="22"/>
                <w:lang w:val="en-US" w:eastAsia="zh-CN"/>
              </w:rPr>
              <w:t>日时的成本</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4B36C4" w:rsidRPr="003A0814" w:rsidRDefault="003A0814" w:rsidP="004B36C4">
            <w:pPr>
              <w:pStyle w:val="Tablehead"/>
              <w:spacing w:before="0" w:after="0"/>
              <w:jc w:val="right"/>
              <w:rPr>
                <w:rFonts w:asciiTheme="minorHAnsi" w:hAnsiTheme="minorHAnsi"/>
                <w:szCs w:val="22"/>
                <w:lang w:val="fr-CH"/>
              </w:rPr>
            </w:pPr>
            <w:r>
              <w:rPr>
                <w:rFonts w:asciiTheme="minorHAnsi" w:hAnsiTheme="minorHAnsi"/>
                <w:szCs w:val="22"/>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6C4" w:rsidRPr="003A0814" w:rsidRDefault="004B36C4" w:rsidP="003A0814">
            <w:pPr>
              <w:pStyle w:val="Tablehead"/>
              <w:spacing w:before="0" w:after="0"/>
              <w:jc w:val="right"/>
              <w:rPr>
                <w:rFonts w:asciiTheme="minorHAnsi" w:hAnsiTheme="minorHAnsi"/>
                <w:szCs w:val="22"/>
                <w:lang w:val="fr-CH"/>
              </w:rPr>
            </w:pPr>
            <w:r w:rsidRPr="003A0814">
              <w:rPr>
                <w:rFonts w:asciiTheme="minorHAnsi" w:hAnsiTheme="minorHAnsi"/>
                <w:szCs w:val="22"/>
                <w:lang w:val="fr-CH"/>
              </w:rPr>
              <w:t>908</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4B36C4" w:rsidRPr="003A0814" w:rsidRDefault="004B36C4" w:rsidP="003A0814">
            <w:pPr>
              <w:pStyle w:val="Tablehead"/>
              <w:spacing w:before="0" w:after="0"/>
              <w:jc w:val="right"/>
              <w:rPr>
                <w:rFonts w:asciiTheme="minorHAnsi" w:hAnsiTheme="minorHAnsi"/>
                <w:szCs w:val="22"/>
                <w:lang w:val="fr-CH"/>
              </w:rPr>
            </w:pPr>
            <w:r w:rsidRPr="003A0814">
              <w:rPr>
                <w:rFonts w:asciiTheme="minorHAnsi" w:hAnsiTheme="minorHAnsi"/>
                <w:szCs w:val="22"/>
                <w:lang w:val="fr-CH"/>
              </w:rPr>
              <w:t>908</w:t>
            </w:r>
          </w:p>
        </w:tc>
      </w:tr>
      <w:tr w:rsidR="004B36C4" w:rsidRPr="000A6EEF" w:rsidTr="00861056">
        <w:trPr>
          <w:trHeight w:val="48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4B36C4" w:rsidRPr="003A0814" w:rsidRDefault="004B36C4" w:rsidP="004B36C4">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日时的折旧</w:t>
            </w:r>
          </w:p>
        </w:tc>
        <w:tc>
          <w:tcPr>
            <w:tcW w:w="1559" w:type="dxa"/>
            <w:tcBorders>
              <w:top w:val="nil"/>
              <w:left w:val="single" w:sz="4" w:space="0" w:color="auto"/>
              <w:bottom w:val="single" w:sz="4" w:space="0" w:color="auto"/>
              <w:right w:val="nil"/>
            </w:tcBorders>
            <w:shd w:val="clear" w:color="auto" w:fill="auto"/>
            <w:noWrap/>
            <w:hideMark/>
          </w:tcPr>
          <w:p w:rsidR="004B36C4" w:rsidRPr="003A0814" w:rsidRDefault="004B36C4" w:rsidP="004B36C4">
            <w:pPr>
              <w:pStyle w:val="Tablehead"/>
              <w:spacing w:before="0" w:after="0"/>
              <w:jc w:val="right"/>
              <w:rPr>
                <w:rFonts w:asciiTheme="minorHAnsi" w:hAnsiTheme="minorHAnsi"/>
                <w:szCs w:val="22"/>
                <w:lang w:val="fr-CH"/>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B36C4" w:rsidRPr="003A0814" w:rsidRDefault="003A0814" w:rsidP="004B36C4">
            <w:pPr>
              <w:pStyle w:val="Tablehead"/>
              <w:spacing w:before="0" w:after="0"/>
              <w:jc w:val="right"/>
              <w:rPr>
                <w:rFonts w:asciiTheme="minorHAnsi" w:hAnsiTheme="minorHAnsi"/>
                <w:szCs w:val="22"/>
                <w:lang w:val="fr-CH"/>
              </w:rPr>
            </w:pPr>
            <w:r>
              <w:rPr>
                <w:rFonts w:asciiTheme="minorHAnsi" w:hAnsiTheme="minorHAnsi"/>
                <w:szCs w:val="22"/>
                <w:lang w:val="fr-CH"/>
              </w:rPr>
              <w:t>-</w:t>
            </w:r>
          </w:p>
        </w:tc>
        <w:tc>
          <w:tcPr>
            <w:tcW w:w="1275" w:type="dxa"/>
            <w:tcBorders>
              <w:top w:val="nil"/>
              <w:left w:val="nil"/>
              <w:bottom w:val="single" w:sz="4" w:space="0" w:color="auto"/>
              <w:right w:val="single" w:sz="8" w:space="0" w:color="auto"/>
            </w:tcBorders>
            <w:shd w:val="clear" w:color="auto" w:fill="auto"/>
            <w:vAlign w:val="center"/>
            <w:hideMark/>
          </w:tcPr>
          <w:p w:rsidR="004B36C4" w:rsidRPr="003A0814" w:rsidRDefault="003A0814" w:rsidP="004B36C4">
            <w:pPr>
              <w:pStyle w:val="Tablehead"/>
              <w:spacing w:before="0" w:after="0"/>
              <w:jc w:val="right"/>
              <w:rPr>
                <w:rFonts w:asciiTheme="minorHAnsi" w:hAnsiTheme="minorHAnsi"/>
                <w:szCs w:val="22"/>
                <w:lang w:val="fr-CH"/>
              </w:rPr>
            </w:pPr>
            <w:r>
              <w:rPr>
                <w:rFonts w:asciiTheme="minorHAnsi" w:hAnsiTheme="minorHAnsi"/>
                <w:szCs w:val="22"/>
                <w:lang w:val="fr-CH"/>
              </w:rPr>
              <w:t>-</w:t>
            </w:r>
          </w:p>
        </w:tc>
      </w:tr>
      <w:tr w:rsidR="004B36C4" w:rsidRPr="000A6EEF" w:rsidTr="00444B66">
        <w:trPr>
          <w:trHeight w:val="255"/>
        </w:trPr>
        <w:tc>
          <w:tcPr>
            <w:tcW w:w="3119" w:type="dxa"/>
            <w:tcBorders>
              <w:top w:val="nil"/>
              <w:left w:val="single" w:sz="8" w:space="0" w:color="auto"/>
              <w:bottom w:val="nil"/>
              <w:right w:val="single" w:sz="4" w:space="0" w:color="auto"/>
            </w:tcBorders>
            <w:shd w:val="clear" w:color="auto" w:fill="auto"/>
            <w:hideMark/>
          </w:tcPr>
          <w:p w:rsidR="004B36C4" w:rsidRPr="003A0814" w:rsidRDefault="004B36C4" w:rsidP="004B36C4">
            <w:pPr>
              <w:overflowPunct/>
              <w:adjustRightInd/>
              <w:spacing w:before="0"/>
              <w:textAlignment w:val="auto"/>
              <w:rPr>
                <w:rFonts w:ascii="Arial" w:hAnsi="Arial" w:cs="Arial"/>
                <w:color w:val="000000"/>
                <w:sz w:val="22"/>
                <w:szCs w:val="22"/>
                <w:lang w:val="en-US" w:eastAsia="zh-CN"/>
              </w:rPr>
            </w:pPr>
            <w:r w:rsidRPr="003A0814">
              <w:rPr>
                <w:rFonts w:ascii="Arial" w:hAnsi="Arial" w:cs="Arial" w:hint="eastAsia"/>
                <w:color w:val="000000"/>
                <w:sz w:val="22"/>
                <w:szCs w:val="22"/>
                <w:lang w:val="en-US" w:eastAsia="zh-CN"/>
              </w:rPr>
              <w:t>年度期间得到确认</w:t>
            </w:r>
          </w:p>
        </w:tc>
        <w:tc>
          <w:tcPr>
            <w:tcW w:w="1559" w:type="dxa"/>
            <w:tcBorders>
              <w:top w:val="nil"/>
              <w:left w:val="single" w:sz="4" w:space="0" w:color="auto"/>
              <w:bottom w:val="nil"/>
              <w:right w:val="nil"/>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418" w:type="dxa"/>
            <w:tcBorders>
              <w:top w:val="nil"/>
              <w:left w:val="single" w:sz="4" w:space="0" w:color="auto"/>
              <w:bottom w:val="nil"/>
              <w:right w:val="single" w:sz="4" w:space="0" w:color="auto"/>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275" w:type="dxa"/>
            <w:tcBorders>
              <w:top w:val="nil"/>
              <w:left w:val="nil"/>
              <w:bottom w:val="nil"/>
              <w:right w:val="single" w:sz="8" w:space="0" w:color="auto"/>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p>
        </w:tc>
      </w:tr>
      <w:tr w:rsidR="004B36C4" w:rsidRPr="000A6EEF" w:rsidTr="00444B66">
        <w:trPr>
          <w:trHeight w:val="255"/>
        </w:trPr>
        <w:tc>
          <w:tcPr>
            <w:tcW w:w="3119" w:type="dxa"/>
            <w:tcBorders>
              <w:top w:val="nil"/>
              <w:left w:val="single" w:sz="4" w:space="0" w:color="auto"/>
              <w:bottom w:val="nil"/>
              <w:right w:val="nil"/>
            </w:tcBorders>
            <w:hideMark/>
          </w:tcPr>
          <w:p w:rsidR="004B36C4" w:rsidRPr="003A0814" w:rsidRDefault="004B36C4" w:rsidP="004B36C4">
            <w:pPr>
              <w:pStyle w:val="Tabletext"/>
              <w:spacing w:before="20" w:after="20"/>
              <w:rPr>
                <w:bCs/>
                <w:szCs w:val="22"/>
                <w:lang w:val="en-US"/>
              </w:rPr>
            </w:pPr>
            <w:r w:rsidRPr="003A0814">
              <w:rPr>
                <w:rFonts w:hint="eastAsia"/>
                <w:bCs/>
                <w:szCs w:val="22"/>
                <w:lang w:val="en-US"/>
              </w:rPr>
              <w:t>处置</w:t>
            </w:r>
          </w:p>
        </w:tc>
        <w:tc>
          <w:tcPr>
            <w:tcW w:w="1559" w:type="dxa"/>
            <w:tcBorders>
              <w:top w:val="nil"/>
              <w:left w:val="single" w:sz="4" w:space="0" w:color="auto"/>
              <w:bottom w:val="nil"/>
              <w:right w:val="nil"/>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418" w:type="dxa"/>
            <w:tcBorders>
              <w:top w:val="nil"/>
              <w:left w:val="single" w:sz="4" w:space="0" w:color="auto"/>
              <w:bottom w:val="nil"/>
              <w:right w:val="single" w:sz="4" w:space="0" w:color="auto"/>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 </w:t>
            </w:r>
          </w:p>
        </w:tc>
        <w:tc>
          <w:tcPr>
            <w:tcW w:w="1275" w:type="dxa"/>
            <w:tcBorders>
              <w:top w:val="nil"/>
              <w:left w:val="nil"/>
              <w:bottom w:val="nil"/>
              <w:right w:val="single" w:sz="8" w:space="0" w:color="auto"/>
            </w:tcBorders>
            <w:shd w:val="clear" w:color="auto" w:fill="auto"/>
            <w:noWrap/>
            <w:hideMark/>
          </w:tcPr>
          <w:p w:rsidR="004B36C4" w:rsidRPr="003A0814" w:rsidRDefault="003A0814" w:rsidP="004B36C4">
            <w:pPr>
              <w:pStyle w:val="Tabletext"/>
              <w:spacing w:before="20" w:after="0"/>
              <w:jc w:val="right"/>
              <w:rPr>
                <w:rFonts w:asciiTheme="minorHAnsi" w:hAnsiTheme="minorHAnsi"/>
                <w:szCs w:val="22"/>
                <w:lang w:val="fr-CH" w:eastAsia="fr-FR"/>
              </w:rPr>
            </w:pPr>
            <w:r>
              <w:rPr>
                <w:rFonts w:asciiTheme="minorHAnsi" w:hAnsiTheme="minorHAnsi"/>
                <w:szCs w:val="22"/>
                <w:lang w:val="fr-CH"/>
              </w:rPr>
              <w:t>-</w:t>
            </w:r>
          </w:p>
        </w:tc>
      </w:tr>
      <w:tr w:rsidR="004B36C4" w:rsidRPr="000A6EEF" w:rsidTr="00444B66">
        <w:trPr>
          <w:trHeight w:val="255"/>
        </w:trPr>
        <w:tc>
          <w:tcPr>
            <w:tcW w:w="3119" w:type="dxa"/>
            <w:tcBorders>
              <w:top w:val="nil"/>
              <w:left w:val="single" w:sz="4" w:space="0" w:color="auto"/>
              <w:bottom w:val="nil"/>
              <w:right w:val="nil"/>
            </w:tcBorders>
            <w:hideMark/>
          </w:tcPr>
          <w:p w:rsidR="004B36C4" w:rsidRPr="003A0814" w:rsidRDefault="004B36C4" w:rsidP="004B36C4">
            <w:pPr>
              <w:pStyle w:val="Tabletext"/>
              <w:spacing w:before="20" w:after="20"/>
              <w:rPr>
                <w:szCs w:val="22"/>
                <w:lang w:val="en-US" w:eastAsia="zh-CN"/>
              </w:rPr>
            </w:pPr>
            <w:r w:rsidRPr="003A0814">
              <w:rPr>
                <w:rFonts w:hint="eastAsia"/>
                <w:szCs w:val="22"/>
                <w:lang w:val="en-US" w:eastAsia="zh-CN"/>
              </w:rPr>
              <w:t>减值损失</w:t>
            </w:r>
          </w:p>
        </w:tc>
        <w:tc>
          <w:tcPr>
            <w:tcW w:w="1559" w:type="dxa"/>
            <w:tcBorders>
              <w:top w:val="nil"/>
              <w:left w:val="single" w:sz="4" w:space="0" w:color="auto"/>
              <w:bottom w:val="nil"/>
              <w:right w:val="nil"/>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418" w:type="dxa"/>
            <w:tcBorders>
              <w:top w:val="nil"/>
              <w:left w:val="single" w:sz="4" w:space="0" w:color="auto"/>
              <w:bottom w:val="nil"/>
              <w:right w:val="single" w:sz="4" w:space="0" w:color="auto"/>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 </w:t>
            </w:r>
          </w:p>
        </w:tc>
        <w:tc>
          <w:tcPr>
            <w:tcW w:w="1275" w:type="dxa"/>
            <w:tcBorders>
              <w:top w:val="nil"/>
              <w:left w:val="nil"/>
              <w:bottom w:val="nil"/>
              <w:right w:val="single" w:sz="8" w:space="0" w:color="auto"/>
            </w:tcBorders>
            <w:shd w:val="clear" w:color="auto" w:fill="auto"/>
            <w:noWrap/>
            <w:hideMark/>
          </w:tcPr>
          <w:p w:rsidR="004B36C4" w:rsidRPr="003A0814" w:rsidRDefault="003A0814" w:rsidP="004B36C4">
            <w:pPr>
              <w:pStyle w:val="Tabletext"/>
              <w:spacing w:before="20" w:after="0"/>
              <w:jc w:val="right"/>
              <w:rPr>
                <w:rFonts w:asciiTheme="minorHAnsi" w:hAnsiTheme="minorHAnsi"/>
                <w:szCs w:val="22"/>
                <w:lang w:val="fr-CH" w:eastAsia="fr-FR"/>
              </w:rPr>
            </w:pPr>
            <w:r>
              <w:rPr>
                <w:rFonts w:asciiTheme="minorHAnsi" w:hAnsiTheme="minorHAnsi"/>
                <w:szCs w:val="22"/>
                <w:lang w:val="fr-CH"/>
              </w:rPr>
              <w:t>-</w:t>
            </w:r>
          </w:p>
        </w:tc>
      </w:tr>
      <w:tr w:rsidR="004B36C4" w:rsidRPr="000A6EEF" w:rsidTr="00444B66">
        <w:trPr>
          <w:trHeight w:val="255"/>
        </w:trPr>
        <w:tc>
          <w:tcPr>
            <w:tcW w:w="3119" w:type="dxa"/>
            <w:tcBorders>
              <w:top w:val="nil"/>
              <w:left w:val="single" w:sz="4" w:space="0" w:color="auto"/>
              <w:bottom w:val="nil"/>
              <w:right w:val="nil"/>
            </w:tcBorders>
            <w:hideMark/>
          </w:tcPr>
          <w:p w:rsidR="004B36C4" w:rsidRPr="003A0814" w:rsidRDefault="004B36C4" w:rsidP="004B36C4">
            <w:pPr>
              <w:pStyle w:val="Tabletext"/>
              <w:spacing w:before="20" w:after="20"/>
              <w:rPr>
                <w:szCs w:val="22"/>
                <w:lang w:val="en-US" w:eastAsia="zh-CN"/>
              </w:rPr>
            </w:pPr>
            <w:r w:rsidRPr="003A0814">
              <w:rPr>
                <w:rFonts w:hint="eastAsia"/>
                <w:bCs/>
                <w:szCs w:val="22"/>
                <w:lang w:val="en-US"/>
              </w:rPr>
              <w:t>重新分类与校正</w:t>
            </w:r>
          </w:p>
        </w:tc>
        <w:tc>
          <w:tcPr>
            <w:tcW w:w="1559" w:type="dxa"/>
            <w:tcBorders>
              <w:top w:val="nil"/>
              <w:left w:val="single" w:sz="4" w:space="0" w:color="auto"/>
              <w:bottom w:val="nil"/>
              <w:right w:val="nil"/>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418" w:type="dxa"/>
            <w:tcBorders>
              <w:top w:val="nil"/>
              <w:left w:val="single" w:sz="4" w:space="0" w:color="auto"/>
              <w:bottom w:val="nil"/>
              <w:right w:val="single" w:sz="4" w:space="0" w:color="auto"/>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 </w:t>
            </w:r>
          </w:p>
        </w:tc>
        <w:tc>
          <w:tcPr>
            <w:tcW w:w="1275" w:type="dxa"/>
            <w:tcBorders>
              <w:top w:val="nil"/>
              <w:left w:val="nil"/>
              <w:bottom w:val="nil"/>
              <w:right w:val="single" w:sz="8" w:space="0" w:color="auto"/>
            </w:tcBorders>
            <w:shd w:val="clear" w:color="auto" w:fill="auto"/>
            <w:noWrap/>
            <w:hideMark/>
          </w:tcPr>
          <w:p w:rsidR="004B36C4" w:rsidRPr="003A0814" w:rsidRDefault="003A0814" w:rsidP="004B36C4">
            <w:pPr>
              <w:pStyle w:val="Tabletext"/>
              <w:spacing w:before="20" w:after="0"/>
              <w:jc w:val="right"/>
              <w:rPr>
                <w:rFonts w:asciiTheme="minorHAnsi" w:hAnsiTheme="minorHAnsi"/>
                <w:szCs w:val="22"/>
                <w:lang w:val="fr-CH" w:eastAsia="fr-FR"/>
              </w:rPr>
            </w:pPr>
            <w:r>
              <w:rPr>
                <w:rFonts w:asciiTheme="minorHAnsi" w:hAnsiTheme="minorHAnsi"/>
                <w:szCs w:val="22"/>
                <w:lang w:val="fr-CH"/>
              </w:rPr>
              <w:t>-</w:t>
            </w:r>
          </w:p>
        </w:tc>
      </w:tr>
      <w:tr w:rsidR="004B36C4" w:rsidRPr="000A6EEF" w:rsidTr="00444B66">
        <w:trPr>
          <w:trHeight w:val="255"/>
        </w:trPr>
        <w:tc>
          <w:tcPr>
            <w:tcW w:w="3119" w:type="dxa"/>
            <w:tcBorders>
              <w:top w:val="nil"/>
              <w:left w:val="single" w:sz="4" w:space="0" w:color="auto"/>
              <w:bottom w:val="nil"/>
              <w:right w:val="nil"/>
            </w:tcBorders>
            <w:hideMark/>
          </w:tcPr>
          <w:p w:rsidR="004B36C4" w:rsidRPr="003A0814" w:rsidRDefault="004B36C4" w:rsidP="004B36C4">
            <w:pPr>
              <w:pStyle w:val="Tabletext"/>
              <w:spacing w:before="20" w:after="20"/>
              <w:rPr>
                <w:bCs/>
                <w:szCs w:val="22"/>
                <w:lang w:val="en-US"/>
              </w:rPr>
            </w:pPr>
            <w:r w:rsidRPr="003A0814">
              <w:rPr>
                <w:rFonts w:hint="eastAsia"/>
                <w:bCs/>
                <w:szCs w:val="22"/>
                <w:lang w:val="en-US"/>
              </w:rPr>
              <w:lastRenderedPageBreak/>
              <w:t>重新估值</w:t>
            </w:r>
          </w:p>
        </w:tc>
        <w:tc>
          <w:tcPr>
            <w:tcW w:w="1559" w:type="dxa"/>
            <w:tcBorders>
              <w:top w:val="nil"/>
              <w:left w:val="single" w:sz="4" w:space="0" w:color="auto"/>
              <w:bottom w:val="nil"/>
              <w:right w:val="nil"/>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p>
        </w:tc>
        <w:tc>
          <w:tcPr>
            <w:tcW w:w="1418" w:type="dxa"/>
            <w:tcBorders>
              <w:top w:val="nil"/>
              <w:left w:val="single" w:sz="4" w:space="0" w:color="auto"/>
              <w:bottom w:val="nil"/>
              <w:right w:val="single" w:sz="4" w:space="0" w:color="auto"/>
            </w:tcBorders>
            <w:shd w:val="clear" w:color="auto" w:fill="auto"/>
            <w:noWrap/>
            <w:hideMark/>
          </w:tcPr>
          <w:p w:rsidR="004B36C4" w:rsidRPr="003A0814" w:rsidRDefault="004B36C4" w:rsidP="004B36C4">
            <w:pPr>
              <w:pStyle w:val="Tabletext"/>
              <w:spacing w:before="20" w:after="0"/>
              <w:jc w:val="right"/>
              <w:rPr>
                <w:rFonts w:asciiTheme="minorHAnsi" w:hAnsiTheme="minorHAnsi"/>
                <w:szCs w:val="22"/>
                <w:lang w:val="fr-CH" w:eastAsia="fr-FR"/>
              </w:rPr>
            </w:pPr>
            <w:r w:rsidRPr="003A0814">
              <w:rPr>
                <w:rFonts w:asciiTheme="minorHAnsi" w:hAnsiTheme="minorHAnsi"/>
                <w:szCs w:val="22"/>
                <w:lang w:val="fr-CH" w:eastAsia="fr-FR"/>
              </w:rPr>
              <w:t> </w:t>
            </w:r>
          </w:p>
        </w:tc>
        <w:tc>
          <w:tcPr>
            <w:tcW w:w="1275" w:type="dxa"/>
            <w:tcBorders>
              <w:top w:val="nil"/>
              <w:left w:val="nil"/>
              <w:bottom w:val="nil"/>
              <w:right w:val="single" w:sz="8" w:space="0" w:color="auto"/>
            </w:tcBorders>
            <w:shd w:val="clear" w:color="auto" w:fill="auto"/>
            <w:noWrap/>
            <w:hideMark/>
          </w:tcPr>
          <w:p w:rsidR="004B36C4" w:rsidRPr="003A0814" w:rsidRDefault="003A0814" w:rsidP="004B36C4">
            <w:pPr>
              <w:pStyle w:val="Tabletext"/>
              <w:spacing w:before="20" w:after="0"/>
              <w:jc w:val="right"/>
              <w:rPr>
                <w:rFonts w:asciiTheme="minorHAnsi" w:hAnsiTheme="minorHAnsi"/>
                <w:szCs w:val="22"/>
                <w:lang w:val="fr-CH" w:eastAsia="fr-FR"/>
              </w:rPr>
            </w:pPr>
            <w:r>
              <w:rPr>
                <w:rFonts w:asciiTheme="minorHAnsi" w:hAnsiTheme="minorHAnsi"/>
                <w:szCs w:val="22"/>
                <w:lang w:val="fr-CH"/>
              </w:rPr>
              <w:t>-</w:t>
            </w:r>
          </w:p>
        </w:tc>
      </w:tr>
      <w:tr w:rsidR="004B36C4" w:rsidRPr="000A6EEF" w:rsidTr="00861056">
        <w:trPr>
          <w:trHeight w:val="480"/>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B36C4" w:rsidRPr="003A0814" w:rsidRDefault="004B36C4" w:rsidP="004B36C4">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12</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31</w:t>
            </w:r>
            <w:r w:rsidRPr="003A0814">
              <w:rPr>
                <w:rFonts w:ascii="Arial" w:hAnsi="Arial" w:cs="Arial" w:hint="eastAsia"/>
                <w:b/>
                <w:bCs/>
                <w:color w:val="000000"/>
                <w:sz w:val="22"/>
                <w:szCs w:val="22"/>
                <w:lang w:val="en-US" w:eastAsia="zh-CN"/>
              </w:rPr>
              <w:t>日时的折旧</w:t>
            </w:r>
          </w:p>
        </w:tc>
        <w:tc>
          <w:tcPr>
            <w:tcW w:w="1559" w:type="dxa"/>
            <w:tcBorders>
              <w:top w:val="single" w:sz="4" w:space="0" w:color="auto"/>
              <w:left w:val="single" w:sz="4" w:space="0" w:color="auto"/>
              <w:bottom w:val="single" w:sz="4" w:space="0" w:color="auto"/>
              <w:right w:val="nil"/>
            </w:tcBorders>
            <w:shd w:val="clear" w:color="auto" w:fill="auto"/>
            <w:hideMark/>
          </w:tcPr>
          <w:p w:rsidR="004B36C4" w:rsidRPr="003A0814" w:rsidRDefault="003A0814" w:rsidP="004B36C4">
            <w:pPr>
              <w:jc w:val="right"/>
              <w:rPr>
                <w:sz w:val="22"/>
                <w:szCs w:val="22"/>
                <w:lang w:val="fr-CH"/>
              </w:rPr>
            </w:pPr>
            <w:r>
              <w:rPr>
                <w:rFonts w:asciiTheme="minorHAnsi" w:hAnsiTheme="minorHAnsi"/>
                <w:sz w:val="22"/>
                <w:szCs w:val="22"/>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B36C4" w:rsidRPr="003A0814" w:rsidRDefault="003A0814" w:rsidP="004B36C4">
            <w:pPr>
              <w:jc w:val="right"/>
              <w:rPr>
                <w:sz w:val="22"/>
                <w:szCs w:val="22"/>
                <w:lang w:val="fr-CH"/>
              </w:rPr>
            </w:pPr>
            <w:r>
              <w:rPr>
                <w:rFonts w:asciiTheme="minorHAnsi" w:hAnsiTheme="minorHAnsi"/>
                <w:sz w:val="22"/>
                <w:szCs w:val="22"/>
                <w:lang w:val="fr-CH"/>
              </w:rPr>
              <w:t>-</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4B36C4" w:rsidRPr="003A0814" w:rsidRDefault="003A0814" w:rsidP="004B36C4">
            <w:pPr>
              <w:pStyle w:val="Tablehead"/>
              <w:spacing w:before="0" w:after="0"/>
              <w:jc w:val="right"/>
              <w:rPr>
                <w:rFonts w:asciiTheme="minorHAnsi" w:hAnsiTheme="minorHAnsi"/>
                <w:b w:val="0"/>
                <w:bCs/>
                <w:szCs w:val="22"/>
                <w:lang w:val="fr-CH"/>
              </w:rPr>
            </w:pPr>
            <w:r>
              <w:rPr>
                <w:rFonts w:asciiTheme="minorHAnsi" w:hAnsiTheme="minorHAnsi"/>
                <w:b w:val="0"/>
                <w:bCs/>
                <w:szCs w:val="22"/>
                <w:lang w:val="fr-CH"/>
              </w:rPr>
              <w:t>-</w:t>
            </w:r>
          </w:p>
        </w:tc>
      </w:tr>
      <w:tr w:rsidR="004B36C4" w:rsidRPr="000A6EEF" w:rsidTr="00444B66">
        <w:trPr>
          <w:trHeight w:val="51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4B36C4" w:rsidRPr="003A0814" w:rsidRDefault="004B36C4" w:rsidP="004B36C4">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日时的净账面金额</w:t>
            </w:r>
          </w:p>
        </w:tc>
        <w:tc>
          <w:tcPr>
            <w:tcW w:w="1559" w:type="dxa"/>
            <w:tcBorders>
              <w:top w:val="nil"/>
              <w:left w:val="single" w:sz="4" w:space="0" w:color="auto"/>
              <w:bottom w:val="single" w:sz="4" w:space="0" w:color="auto"/>
              <w:right w:val="nil"/>
            </w:tcBorders>
            <w:shd w:val="clear" w:color="auto" w:fill="auto"/>
            <w:vAlign w:val="center"/>
            <w:hideMark/>
          </w:tcPr>
          <w:p w:rsidR="004B36C4" w:rsidRPr="003A0814" w:rsidRDefault="003A0814" w:rsidP="004B36C4">
            <w:pPr>
              <w:pStyle w:val="Tablehead"/>
              <w:spacing w:before="0" w:after="0"/>
              <w:jc w:val="right"/>
              <w:rPr>
                <w:rFonts w:asciiTheme="minorHAnsi" w:hAnsiTheme="minorHAnsi"/>
                <w:b w:val="0"/>
                <w:bCs/>
                <w:szCs w:val="22"/>
                <w:lang w:val="fr-CH"/>
              </w:rPr>
            </w:pPr>
            <w:r>
              <w:rPr>
                <w:rFonts w:asciiTheme="minorHAnsi" w:hAnsiTheme="minorHAnsi"/>
                <w:szCs w:val="22"/>
                <w:lang w:val="fr-CH"/>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B36C4" w:rsidRPr="003A0814" w:rsidRDefault="004B36C4" w:rsidP="003A0814">
            <w:pPr>
              <w:pStyle w:val="Tablehead"/>
              <w:spacing w:before="0" w:after="0"/>
              <w:jc w:val="right"/>
              <w:rPr>
                <w:rFonts w:asciiTheme="minorHAnsi" w:hAnsiTheme="minorHAnsi"/>
                <w:szCs w:val="22"/>
                <w:lang w:val="fr-CH"/>
              </w:rPr>
            </w:pPr>
            <w:r w:rsidRPr="003A0814">
              <w:rPr>
                <w:rFonts w:asciiTheme="minorHAnsi" w:hAnsiTheme="minorHAnsi"/>
                <w:szCs w:val="22"/>
                <w:lang w:val="fr-CH"/>
              </w:rPr>
              <w:t>340</w:t>
            </w:r>
          </w:p>
        </w:tc>
        <w:tc>
          <w:tcPr>
            <w:tcW w:w="1275" w:type="dxa"/>
            <w:tcBorders>
              <w:top w:val="nil"/>
              <w:left w:val="nil"/>
              <w:bottom w:val="single" w:sz="4" w:space="0" w:color="auto"/>
              <w:right w:val="single" w:sz="8" w:space="0" w:color="auto"/>
            </w:tcBorders>
            <w:shd w:val="clear" w:color="auto" w:fill="auto"/>
            <w:vAlign w:val="center"/>
            <w:hideMark/>
          </w:tcPr>
          <w:p w:rsidR="004B36C4" w:rsidRPr="003A0814" w:rsidRDefault="004B36C4" w:rsidP="003A0814">
            <w:pPr>
              <w:pStyle w:val="Tablehead"/>
              <w:spacing w:before="0" w:after="0"/>
              <w:jc w:val="right"/>
              <w:rPr>
                <w:rFonts w:asciiTheme="minorHAnsi" w:hAnsiTheme="minorHAnsi"/>
                <w:szCs w:val="22"/>
                <w:lang w:val="fr-CH"/>
              </w:rPr>
            </w:pPr>
            <w:r w:rsidRPr="003A0814">
              <w:rPr>
                <w:rFonts w:asciiTheme="minorHAnsi" w:hAnsiTheme="minorHAnsi"/>
                <w:szCs w:val="22"/>
                <w:lang w:val="fr-CH"/>
              </w:rPr>
              <w:t>340</w:t>
            </w:r>
          </w:p>
        </w:tc>
      </w:tr>
      <w:tr w:rsidR="004B36C4" w:rsidRPr="000A6EEF" w:rsidTr="00444B66">
        <w:trPr>
          <w:trHeight w:val="495"/>
        </w:trPr>
        <w:tc>
          <w:tcPr>
            <w:tcW w:w="3119" w:type="dxa"/>
            <w:tcBorders>
              <w:top w:val="nil"/>
              <w:left w:val="single" w:sz="8" w:space="0" w:color="auto"/>
              <w:bottom w:val="single" w:sz="8" w:space="0" w:color="auto"/>
              <w:right w:val="single" w:sz="4" w:space="0" w:color="auto"/>
            </w:tcBorders>
            <w:shd w:val="clear" w:color="auto" w:fill="auto"/>
            <w:vAlign w:val="center"/>
            <w:hideMark/>
          </w:tcPr>
          <w:p w:rsidR="004B36C4" w:rsidRPr="003A0814" w:rsidRDefault="004B36C4" w:rsidP="004B36C4">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12</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31</w:t>
            </w:r>
            <w:r w:rsidRPr="003A0814">
              <w:rPr>
                <w:rFonts w:ascii="Arial" w:hAnsi="Arial" w:cs="Arial" w:hint="eastAsia"/>
                <w:b/>
                <w:bCs/>
                <w:color w:val="000000"/>
                <w:sz w:val="22"/>
                <w:szCs w:val="22"/>
                <w:lang w:val="en-US" w:eastAsia="zh-CN"/>
              </w:rPr>
              <w:t>时的净账面金额</w:t>
            </w:r>
          </w:p>
        </w:tc>
        <w:tc>
          <w:tcPr>
            <w:tcW w:w="1559" w:type="dxa"/>
            <w:tcBorders>
              <w:top w:val="nil"/>
              <w:left w:val="single" w:sz="4" w:space="0" w:color="auto"/>
              <w:bottom w:val="single" w:sz="8" w:space="0" w:color="auto"/>
              <w:right w:val="nil"/>
            </w:tcBorders>
            <w:shd w:val="clear" w:color="auto" w:fill="auto"/>
            <w:vAlign w:val="center"/>
            <w:hideMark/>
          </w:tcPr>
          <w:p w:rsidR="004B36C4" w:rsidRPr="003A0814" w:rsidRDefault="003A0814" w:rsidP="004B36C4">
            <w:pPr>
              <w:pStyle w:val="Tablehead"/>
              <w:spacing w:before="0" w:after="0"/>
              <w:jc w:val="right"/>
              <w:rPr>
                <w:rFonts w:asciiTheme="minorHAnsi" w:hAnsiTheme="minorHAnsi"/>
                <w:b w:val="0"/>
                <w:bCs/>
                <w:szCs w:val="22"/>
                <w:lang w:val="fr-CH"/>
              </w:rPr>
            </w:pPr>
            <w:r>
              <w:rPr>
                <w:rFonts w:asciiTheme="minorHAnsi" w:hAnsiTheme="minorHAnsi"/>
                <w:szCs w:val="22"/>
                <w:lang w:val="fr-CH"/>
              </w:rPr>
              <w:t>-</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rsidR="004B36C4" w:rsidRPr="003A0814" w:rsidRDefault="004B36C4" w:rsidP="003A0814">
            <w:pPr>
              <w:pStyle w:val="Tablehead"/>
              <w:spacing w:before="0" w:after="0"/>
              <w:jc w:val="right"/>
              <w:rPr>
                <w:rFonts w:asciiTheme="minorHAnsi" w:hAnsiTheme="minorHAnsi"/>
                <w:szCs w:val="22"/>
                <w:lang w:val="fr-CH"/>
              </w:rPr>
            </w:pPr>
            <w:r w:rsidRPr="003A0814">
              <w:rPr>
                <w:rFonts w:asciiTheme="minorHAnsi" w:hAnsiTheme="minorHAnsi"/>
                <w:szCs w:val="22"/>
                <w:lang w:val="fr-CH"/>
              </w:rPr>
              <w:t>908</w:t>
            </w:r>
          </w:p>
        </w:tc>
        <w:tc>
          <w:tcPr>
            <w:tcW w:w="1275" w:type="dxa"/>
            <w:tcBorders>
              <w:top w:val="nil"/>
              <w:left w:val="nil"/>
              <w:bottom w:val="single" w:sz="8" w:space="0" w:color="auto"/>
              <w:right w:val="single" w:sz="8" w:space="0" w:color="auto"/>
            </w:tcBorders>
            <w:shd w:val="clear" w:color="auto" w:fill="auto"/>
            <w:vAlign w:val="center"/>
            <w:hideMark/>
          </w:tcPr>
          <w:p w:rsidR="004B36C4" w:rsidRPr="003A0814" w:rsidRDefault="004B36C4" w:rsidP="003A0814">
            <w:pPr>
              <w:pStyle w:val="Tablehead"/>
              <w:spacing w:before="0" w:after="0"/>
              <w:jc w:val="right"/>
              <w:rPr>
                <w:rFonts w:asciiTheme="minorHAnsi" w:hAnsiTheme="minorHAnsi"/>
                <w:szCs w:val="22"/>
                <w:lang w:val="fr-CH"/>
              </w:rPr>
            </w:pPr>
            <w:r w:rsidRPr="003A0814">
              <w:rPr>
                <w:rFonts w:asciiTheme="minorHAnsi" w:hAnsiTheme="minorHAnsi"/>
                <w:szCs w:val="22"/>
                <w:lang w:val="fr-CH"/>
              </w:rPr>
              <w:t>908</w:t>
            </w:r>
          </w:p>
        </w:tc>
      </w:tr>
    </w:tbl>
    <w:p w:rsidR="00896967" w:rsidRPr="00954CA1" w:rsidRDefault="00896967" w:rsidP="00896967">
      <w:pPr>
        <w:rPr>
          <w:lang w:eastAsia="zh-CN"/>
        </w:rPr>
      </w:pPr>
    </w:p>
    <w:p w:rsidR="00896967" w:rsidRDefault="00896967" w:rsidP="00896967">
      <w:pPr>
        <w:pStyle w:val="Heading2"/>
        <w:spacing w:after="120"/>
        <w:rPr>
          <w:lang w:eastAsia="zh-CN"/>
        </w:rPr>
      </w:pPr>
      <w:bookmarkStart w:id="227" w:name="_Toc511768715"/>
      <w:bookmarkStart w:id="228" w:name="_Toc511813756"/>
      <w:bookmarkStart w:id="229" w:name="_Toc511817839"/>
      <w:r>
        <w:rPr>
          <w:rFonts w:hint="eastAsia"/>
          <w:lang w:eastAsia="zh-CN"/>
        </w:rPr>
        <w:t>说明</w:t>
      </w:r>
      <w:r>
        <w:rPr>
          <w:lang w:eastAsia="zh-CN"/>
        </w:rPr>
        <w:t>14</w:t>
      </w:r>
      <w:r>
        <w:rPr>
          <w:lang w:eastAsia="zh-CN"/>
        </w:rPr>
        <w:tab/>
      </w:r>
      <w:r>
        <w:rPr>
          <w:rFonts w:hint="eastAsia"/>
          <w:lang w:eastAsia="zh-CN"/>
        </w:rPr>
        <w:t>供货商和其它债权方</w:t>
      </w:r>
      <w:bookmarkEnd w:id="222"/>
      <w:bookmarkEnd w:id="223"/>
      <w:bookmarkEnd w:id="224"/>
      <w:bookmarkEnd w:id="225"/>
      <w:bookmarkEnd w:id="227"/>
      <w:bookmarkEnd w:id="228"/>
      <w:bookmarkEnd w:id="229"/>
    </w:p>
    <w:tbl>
      <w:tblPr>
        <w:tblW w:w="8359" w:type="dxa"/>
        <w:jc w:val="center"/>
        <w:tblLayout w:type="fixed"/>
        <w:tblLook w:val="04A0" w:firstRow="1" w:lastRow="0" w:firstColumn="1" w:lastColumn="0" w:noHBand="0" w:noVBand="1"/>
      </w:tblPr>
      <w:tblGrid>
        <w:gridCol w:w="3397"/>
        <w:gridCol w:w="2410"/>
        <w:gridCol w:w="2552"/>
      </w:tblGrid>
      <w:tr w:rsidR="00896967" w:rsidTr="00444B66">
        <w:trPr>
          <w:trHeight w:val="499"/>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spacing w:before="0" w:after="0"/>
              <w:jc w:val="left"/>
              <w:rPr>
                <w:szCs w:val="22"/>
                <w:lang w:val="en-US"/>
              </w:rPr>
            </w:pPr>
            <w:r>
              <w:rPr>
                <w:rFonts w:hint="eastAsia"/>
                <w:szCs w:val="22"/>
                <w:lang w:val="en-US" w:eastAsia="zh-CN"/>
              </w:rPr>
              <w:t>单位</w:t>
            </w:r>
            <w:r>
              <w:rPr>
                <w:rFonts w:hint="eastAsia"/>
                <w:szCs w:val="22"/>
                <w:lang w:val="en-US"/>
              </w:rPr>
              <w:t>：千瑞郎</w:t>
            </w:r>
          </w:p>
        </w:tc>
        <w:tc>
          <w:tcPr>
            <w:tcW w:w="2410" w:type="dxa"/>
            <w:tcBorders>
              <w:top w:val="single" w:sz="4" w:space="0" w:color="auto"/>
              <w:left w:val="nil"/>
              <w:bottom w:val="single" w:sz="4" w:space="0" w:color="auto"/>
              <w:right w:val="single" w:sz="4" w:space="0" w:color="auto"/>
            </w:tcBorders>
            <w:noWrap/>
            <w:vAlign w:val="center"/>
            <w:hideMark/>
          </w:tcPr>
          <w:p w:rsidR="00896967" w:rsidRDefault="00896967" w:rsidP="00444B66">
            <w:pPr>
              <w:pStyle w:val="Tablehead"/>
              <w:spacing w:before="0" w:after="0"/>
              <w:rPr>
                <w:szCs w:val="22"/>
                <w:lang w:val="en-US" w:eastAsia="zh-CN"/>
              </w:rPr>
            </w:pPr>
            <w:r>
              <w:rPr>
                <w:szCs w:val="22"/>
                <w:lang w:val="en-US" w:eastAsia="zh-CN"/>
              </w:rPr>
              <w:t>2017</w:t>
            </w:r>
            <w:r>
              <w:rPr>
                <w:rFonts w:hint="eastAsia"/>
                <w:szCs w:val="22"/>
                <w:lang w:val="en-US" w:eastAsia="zh-CN"/>
              </w:rPr>
              <w:t>年</w:t>
            </w:r>
            <w:r>
              <w:rPr>
                <w:szCs w:val="22"/>
                <w:lang w:val="en-US" w:eastAsia="zh-CN"/>
              </w:rPr>
              <w:t>12</w:t>
            </w:r>
            <w:r>
              <w:rPr>
                <w:rFonts w:hint="eastAsia"/>
                <w:szCs w:val="22"/>
                <w:lang w:val="en-US" w:eastAsia="zh-CN"/>
              </w:rPr>
              <w:t>月</w:t>
            </w:r>
            <w:r>
              <w:rPr>
                <w:szCs w:val="22"/>
                <w:lang w:val="en-US" w:eastAsia="zh-CN"/>
              </w:rPr>
              <w:t>31</w:t>
            </w:r>
            <w:r>
              <w:rPr>
                <w:rFonts w:hint="eastAsia"/>
                <w:szCs w:val="22"/>
                <w:lang w:val="en-US" w:eastAsia="zh-CN"/>
              </w:rPr>
              <w:t>日</w:t>
            </w:r>
          </w:p>
        </w:tc>
        <w:tc>
          <w:tcPr>
            <w:tcW w:w="2552" w:type="dxa"/>
            <w:tcBorders>
              <w:top w:val="single" w:sz="4" w:space="0" w:color="auto"/>
              <w:left w:val="nil"/>
              <w:bottom w:val="single" w:sz="4" w:space="0" w:color="auto"/>
              <w:right w:val="single" w:sz="4" w:space="0" w:color="auto"/>
            </w:tcBorders>
            <w:vAlign w:val="center"/>
            <w:hideMark/>
          </w:tcPr>
          <w:p w:rsidR="00896967" w:rsidRDefault="00896967" w:rsidP="00444B66">
            <w:pPr>
              <w:pStyle w:val="Tablehead"/>
              <w:spacing w:before="0" w:after="0"/>
              <w:rPr>
                <w:szCs w:val="22"/>
                <w:lang w:val="en-US" w:eastAsia="zh-CN"/>
              </w:rPr>
            </w:pPr>
            <w:r>
              <w:rPr>
                <w:szCs w:val="22"/>
                <w:lang w:val="en-US" w:eastAsia="zh-CN"/>
              </w:rPr>
              <w:t>2016</w:t>
            </w:r>
            <w:r>
              <w:rPr>
                <w:rFonts w:hint="eastAsia"/>
                <w:szCs w:val="22"/>
                <w:lang w:val="en-US" w:eastAsia="zh-CN"/>
              </w:rPr>
              <w:t>年</w:t>
            </w:r>
            <w:r>
              <w:rPr>
                <w:szCs w:val="22"/>
                <w:lang w:val="en-US" w:eastAsia="zh-CN"/>
              </w:rPr>
              <w:t>17</w:t>
            </w:r>
            <w:r>
              <w:rPr>
                <w:rFonts w:hint="eastAsia"/>
                <w:szCs w:val="22"/>
                <w:lang w:val="en-US" w:eastAsia="zh-CN"/>
              </w:rPr>
              <w:t>月</w:t>
            </w:r>
            <w:r>
              <w:rPr>
                <w:szCs w:val="22"/>
                <w:lang w:val="en-US" w:eastAsia="zh-CN"/>
              </w:rPr>
              <w:t>31</w:t>
            </w:r>
            <w:r>
              <w:rPr>
                <w:rFonts w:hint="eastAsia"/>
                <w:szCs w:val="22"/>
                <w:lang w:val="en-US" w:eastAsia="zh-CN"/>
              </w:rPr>
              <w:t>日</w:t>
            </w:r>
          </w:p>
        </w:tc>
      </w:tr>
      <w:tr w:rsidR="00896967" w:rsidTr="00444B66">
        <w:trPr>
          <w:trHeight w:val="255"/>
          <w:jc w:val="center"/>
        </w:trPr>
        <w:tc>
          <w:tcPr>
            <w:tcW w:w="3397" w:type="dxa"/>
            <w:tcBorders>
              <w:top w:val="single" w:sz="4" w:space="0" w:color="auto"/>
              <w:left w:val="single" w:sz="4" w:space="0" w:color="auto"/>
              <w:bottom w:val="nil"/>
              <w:right w:val="single" w:sz="4" w:space="0" w:color="auto"/>
            </w:tcBorders>
            <w:noWrap/>
            <w:vAlign w:val="bottom"/>
            <w:hideMark/>
          </w:tcPr>
          <w:p w:rsidR="00896967" w:rsidRDefault="00896967" w:rsidP="00444B66">
            <w:pPr>
              <w:pStyle w:val="Tabletext"/>
              <w:rPr>
                <w:rFonts w:cs="Arial"/>
                <w:color w:val="000000"/>
                <w:szCs w:val="22"/>
                <w:lang w:val="en-US" w:eastAsia="zh-CN"/>
              </w:rPr>
            </w:pPr>
            <w:r>
              <w:rPr>
                <w:rFonts w:cs="Arial" w:hint="eastAsia"/>
                <w:color w:val="000000"/>
                <w:szCs w:val="22"/>
                <w:lang w:val="en-US" w:eastAsia="zh-CN"/>
              </w:rPr>
              <w:t>供货商</w:t>
            </w:r>
          </w:p>
        </w:tc>
        <w:tc>
          <w:tcPr>
            <w:tcW w:w="2410" w:type="dxa"/>
            <w:tcBorders>
              <w:top w:val="single" w:sz="4" w:space="0" w:color="auto"/>
              <w:left w:val="nil"/>
              <w:bottom w:val="nil"/>
              <w:right w:val="single" w:sz="4" w:space="0" w:color="auto"/>
            </w:tcBorders>
            <w:noWrap/>
            <w:vAlign w:val="bottom"/>
            <w:hideMark/>
          </w:tcPr>
          <w:p w:rsidR="00896967" w:rsidRPr="00D83679" w:rsidRDefault="00896967" w:rsidP="00861056">
            <w:pPr>
              <w:overflowPunct/>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5,103</w:t>
            </w:r>
          </w:p>
        </w:tc>
        <w:tc>
          <w:tcPr>
            <w:tcW w:w="2552" w:type="dxa"/>
            <w:tcBorders>
              <w:top w:val="single" w:sz="4" w:space="0" w:color="auto"/>
              <w:left w:val="nil"/>
              <w:bottom w:val="nil"/>
              <w:right w:val="single" w:sz="4" w:space="0" w:color="auto"/>
            </w:tcBorders>
            <w:noWrap/>
            <w:vAlign w:val="bottom"/>
            <w:hideMark/>
          </w:tcPr>
          <w:p w:rsidR="00896967" w:rsidRPr="00D83679" w:rsidRDefault="00896967" w:rsidP="00861056">
            <w:pPr>
              <w:overflowPunct/>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5,404</w:t>
            </w:r>
          </w:p>
        </w:tc>
      </w:tr>
      <w:tr w:rsidR="00896967" w:rsidTr="00444B66">
        <w:trPr>
          <w:trHeight w:val="20"/>
          <w:jc w:val="center"/>
        </w:trPr>
        <w:tc>
          <w:tcPr>
            <w:tcW w:w="3397" w:type="dxa"/>
            <w:tcBorders>
              <w:top w:val="nil"/>
              <w:left w:val="single" w:sz="4" w:space="0" w:color="auto"/>
              <w:bottom w:val="nil"/>
              <w:right w:val="single" w:sz="4" w:space="0" w:color="auto"/>
            </w:tcBorders>
            <w:noWrap/>
            <w:vAlign w:val="bottom"/>
            <w:hideMark/>
          </w:tcPr>
          <w:p w:rsidR="00896967" w:rsidRDefault="00896967" w:rsidP="00444B66">
            <w:pPr>
              <w:pStyle w:val="Tabletext"/>
              <w:rPr>
                <w:rFonts w:cs="Arial"/>
                <w:color w:val="000000"/>
                <w:szCs w:val="22"/>
                <w:lang w:val="en-US" w:eastAsia="zh-CN"/>
              </w:rPr>
            </w:pPr>
            <w:r>
              <w:rPr>
                <w:rFonts w:cs="Arial" w:hint="eastAsia"/>
                <w:color w:val="000000"/>
                <w:szCs w:val="22"/>
                <w:lang w:val="en-US" w:eastAsia="zh-CN"/>
              </w:rPr>
              <w:t>已收定金</w:t>
            </w:r>
          </w:p>
        </w:tc>
        <w:tc>
          <w:tcPr>
            <w:tcW w:w="2410" w:type="dxa"/>
            <w:tcBorders>
              <w:top w:val="nil"/>
              <w:left w:val="nil"/>
              <w:bottom w:val="nil"/>
              <w:right w:val="single" w:sz="4" w:space="0" w:color="auto"/>
            </w:tcBorders>
            <w:noWrap/>
            <w:vAlign w:val="bottom"/>
            <w:hideMark/>
          </w:tcPr>
          <w:p w:rsidR="00896967" w:rsidRPr="00D83679" w:rsidRDefault="00896967" w:rsidP="00861056">
            <w:pPr>
              <w:overflowPunct/>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2,583</w:t>
            </w:r>
          </w:p>
        </w:tc>
        <w:tc>
          <w:tcPr>
            <w:tcW w:w="2552" w:type="dxa"/>
            <w:tcBorders>
              <w:top w:val="nil"/>
              <w:left w:val="nil"/>
              <w:bottom w:val="nil"/>
              <w:right w:val="single" w:sz="4" w:space="0" w:color="auto"/>
            </w:tcBorders>
            <w:noWrap/>
            <w:vAlign w:val="bottom"/>
            <w:hideMark/>
          </w:tcPr>
          <w:p w:rsidR="00896967" w:rsidRPr="00D83679" w:rsidRDefault="00896967" w:rsidP="00861056">
            <w:pPr>
              <w:overflowPunct/>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3,070</w:t>
            </w:r>
          </w:p>
        </w:tc>
      </w:tr>
      <w:tr w:rsidR="00896967" w:rsidTr="00444B66">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rsidR="00896967" w:rsidRDefault="00896967" w:rsidP="00444B66">
            <w:pPr>
              <w:pStyle w:val="Tabletext"/>
              <w:rPr>
                <w:rFonts w:cs="Arial"/>
                <w:color w:val="000000"/>
                <w:szCs w:val="22"/>
                <w:lang w:val="en-US" w:eastAsia="zh-CN"/>
              </w:rPr>
            </w:pPr>
            <w:r>
              <w:rPr>
                <w:rFonts w:cs="Arial" w:hint="eastAsia"/>
                <w:color w:val="000000"/>
                <w:szCs w:val="22"/>
                <w:lang w:val="en-US" w:eastAsia="zh-CN"/>
              </w:rPr>
              <w:t>已收预付款</w:t>
            </w:r>
          </w:p>
        </w:tc>
        <w:tc>
          <w:tcPr>
            <w:tcW w:w="2410" w:type="dxa"/>
            <w:tcBorders>
              <w:top w:val="nil"/>
              <w:left w:val="nil"/>
              <w:bottom w:val="single" w:sz="4" w:space="0" w:color="auto"/>
              <w:right w:val="single" w:sz="4" w:space="0" w:color="auto"/>
            </w:tcBorders>
            <w:noWrap/>
            <w:vAlign w:val="bottom"/>
            <w:hideMark/>
          </w:tcPr>
          <w:p w:rsidR="00896967" w:rsidRPr="00D83679" w:rsidRDefault="00896967" w:rsidP="00861056">
            <w:pPr>
              <w:overflowPunct/>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1,985</w:t>
            </w:r>
          </w:p>
        </w:tc>
        <w:tc>
          <w:tcPr>
            <w:tcW w:w="2552" w:type="dxa"/>
            <w:tcBorders>
              <w:top w:val="nil"/>
              <w:left w:val="nil"/>
              <w:bottom w:val="single" w:sz="4" w:space="0" w:color="auto"/>
              <w:right w:val="single" w:sz="4" w:space="0" w:color="auto"/>
            </w:tcBorders>
            <w:noWrap/>
            <w:vAlign w:val="bottom"/>
            <w:hideMark/>
          </w:tcPr>
          <w:p w:rsidR="00896967" w:rsidRPr="00D83679" w:rsidRDefault="00896967" w:rsidP="00861056">
            <w:pPr>
              <w:overflowPunct/>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674</w:t>
            </w:r>
          </w:p>
        </w:tc>
      </w:tr>
      <w:tr w:rsidR="00896967" w:rsidTr="00444B66">
        <w:trPr>
          <w:trHeight w:val="20"/>
          <w:jc w:val="center"/>
        </w:trPr>
        <w:tc>
          <w:tcPr>
            <w:tcW w:w="3397" w:type="dxa"/>
            <w:tcBorders>
              <w:top w:val="nil"/>
              <w:left w:val="single" w:sz="4" w:space="0" w:color="auto"/>
              <w:bottom w:val="single" w:sz="4" w:space="0" w:color="auto"/>
              <w:right w:val="single" w:sz="4" w:space="0" w:color="auto"/>
            </w:tcBorders>
            <w:noWrap/>
            <w:vAlign w:val="bottom"/>
          </w:tcPr>
          <w:p w:rsidR="00896967" w:rsidRDefault="00896967" w:rsidP="00444B66">
            <w:pPr>
              <w:pStyle w:val="Tabletext"/>
              <w:rPr>
                <w:rFonts w:cs="Arial"/>
                <w:color w:val="000000"/>
                <w:szCs w:val="22"/>
                <w:lang w:val="en-US" w:eastAsia="zh-CN"/>
              </w:rPr>
            </w:pPr>
          </w:p>
        </w:tc>
        <w:tc>
          <w:tcPr>
            <w:tcW w:w="2410" w:type="dxa"/>
            <w:tcBorders>
              <w:top w:val="nil"/>
              <w:left w:val="nil"/>
              <w:bottom w:val="single" w:sz="4" w:space="0" w:color="auto"/>
              <w:right w:val="single" w:sz="4" w:space="0" w:color="auto"/>
            </w:tcBorders>
            <w:noWrap/>
            <w:vAlign w:val="bottom"/>
            <w:hideMark/>
          </w:tcPr>
          <w:p w:rsidR="00896967" w:rsidRPr="00D83679" w:rsidRDefault="00896967" w:rsidP="00444B66">
            <w:pPr>
              <w:overflowPunct/>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 </w:t>
            </w:r>
          </w:p>
        </w:tc>
        <w:tc>
          <w:tcPr>
            <w:tcW w:w="2552" w:type="dxa"/>
            <w:tcBorders>
              <w:top w:val="nil"/>
              <w:left w:val="nil"/>
              <w:bottom w:val="single" w:sz="4" w:space="0" w:color="auto"/>
              <w:right w:val="single" w:sz="4" w:space="0" w:color="auto"/>
            </w:tcBorders>
            <w:noWrap/>
            <w:vAlign w:val="bottom"/>
            <w:hideMark/>
          </w:tcPr>
          <w:p w:rsidR="00896967" w:rsidRPr="00D83679" w:rsidRDefault="00896967" w:rsidP="00444B66">
            <w:pPr>
              <w:overflowPunct/>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 </w:t>
            </w:r>
          </w:p>
        </w:tc>
      </w:tr>
      <w:tr w:rsidR="00896967" w:rsidTr="00444B66">
        <w:trPr>
          <w:trHeight w:val="20"/>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text"/>
              <w:rPr>
                <w:rFonts w:cs="Arial"/>
                <w:b/>
                <w:bCs/>
                <w:color w:val="000000"/>
                <w:szCs w:val="22"/>
                <w:lang w:val="en-US" w:eastAsia="zh-CN"/>
              </w:rPr>
            </w:pPr>
            <w:r>
              <w:rPr>
                <w:rFonts w:cs="Arial" w:hint="eastAsia"/>
                <w:b/>
                <w:bCs/>
                <w:color w:val="000000"/>
                <w:szCs w:val="22"/>
                <w:lang w:val="en-US" w:eastAsia="zh-CN"/>
              </w:rPr>
              <w:t>供货商和其它债权方</w:t>
            </w:r>
          </w:p>
        </w:tc>
        <w:tc>
          <w:tcPr>
            <w:tcW w:w="2410" w:type="dxa"/>
            <w:tcBorders>
              <w:top w:val="single" w:sz="4" w:space="0" w:color="auto"/>
              <w:left w:val="nil"/>
              <w:bottom w:val="single" w:sz="4" w:space="0" w:color="auto"/>
              <w:right w:val="single" w:sz="4" w:space="0" w:color="auto"/>
            </w:tcBorders>
            <w:noWrap/>
            <w:vAlign w:val="center"/>
            <w:hideMark/>
          </w:tcPr>
          <w:p w:rsidR="00896967" w:rsidRPr="00D83679" w:rsidRDefault="00896967" w:rsidP="00444B66">
            <w:pPr>
              <w:overflowPunct/>
              <w:adjustRightInd/>
              <w:spacing w:before="0"/>
              <w:jc w:val="right"/>
              <w:textAlignment w:val="auto"/>
              <w:rPr>
                <w:rFonts w:ascii="Arial" w:hAnsi="Arial" w:cs="Arial"/>
                <w:b/>
                <w:bCs/>
                <w:color w:val="000000"/>
                <w:sz w:val="20"/>
                <w:lang w:val="en-US" w:eastAsia="zh-CN"/>
              </w:rPr>
            </w:pPr>
            <w:r w:rsidRPr="00D83679">
              <w:rPr>
                <w:rFonts w:ascii="Arial" w:hAnsi="Arial" w:cs="Arial"/>
                <w:b/>
                <w:bCs/>
                <w:color w:val="000000"/>
                <w:sz w:val="20"/>
                <w:lang w:val="en-US" w:eastAsia="zh-CN"/>
              </w:rPr>
              <w:t>9,671</w:t>
            </w:r>
          </w:p>
        </w:tc>
        <w:tc>
          <w:tcPr>
            <w:tcW w:w="2552" w:type="dxa"/>
            <w:tcBorders>
              <w:top w:val="single" w:sz="4" w:space="0" w:color="auto"/>
              <w:left w:val="nil"/>
              <w:bottom w:val="single" w:sz="4" w:space="0" w:color="auto"/>
              <w:right w:val="single" w:sz="4" w:space="0" w:color="auto"/>
            </w:tcBorders>
            <w:noWrap/>
            <w:vAlign w:val="center"/>
            <w:hideMark/>
          </w:tcPr>
          <w:p w:rsidR="00896967" w:rsidRPr="00D83679" w:rsidRDefault="00896967" w:rsidP="00444B66">
            <w:pPr>
              <w:overflowPunct/>
              <w:adjustRightInd/>
              <w:spacing w:before="0"/>
              <w:jc w:val="right"/>
              <w:textAlignment w:val="auto"/>
              <w:rPr>
                <w:rFonts w:ascii="Arial" w:hAnsi="Arial" w:cs="Arial"/>
                <w:b/>
                <w:bCs/>
                <w:color w:val="000000"/>
                <w:sz w:val="20"/>
                <w:lang w:val="en-US" w:eastAsia="zh-CN"/>
              </w:rPr>
            </w:pPr>
            <w:r w:rsidRPr="00D83679">
              <w:rPr>
                <w:rFonts w:ascii="Arial" w:hAnsi="Arial" w:cs="Arial"/>
                <w:b/>
                <w:bCs/>
                <w:color w:val="000000"/>
                <w:sz w:val="20"/>
                <w:lang w:val="en-US" w:eastAsia="zh-CN"/>
              </w:rPr>
              <w:t xml:space="preserve">9,148 </w:t>
            </w:r>
          </w:p>
        </w:tc>
      </w:tr>
    </w:tbl>
    <w:p w:rsidR="00896967" w:rsidRDefault="00896967" w:rsidP="00896967">
      <w:pPr>
        <w:ind w:firstLineChars="200" w:firstLine="480"/>
        <w:rPr>
          <w:lang w:eastAsia="zh-CN"/>
        </w:rPr>
      </w:pPr>
      <w:bookmarkStart w:id="230" w:name="_Toc305764088"/>
      <w:r>
        <w:rPr>
          <w:rFonts w:hint="eastAsia"/>
          <w:lang w:eastAsia="zh-CN"/>
        </w:rPr>
        <w:t>与供货商相关的金额主要涉及尚未支付的发票、人员账目以及有待与</w:t>
      </w:r>
      <w:r>
        <w:rPr>
          <w:lang w:eastAsia="zh-CN"/>
        </w:rPr>
        <w:t>UNDP</w:t>
      </w:r>
      <w:r>
        <w:rPr>
          <w:rFonts w:hint="eastAsia"/>
          <w:lang w:eastAsia="zh-CN"/>
        </w:rPr>
        <w:t>结算的</w:t>
      </w:r>
      <w:r>
        <w:rPr>
          <w:lang w:eastAsia="zh-CN"/>
        </w:rPr>
        <w:t>IOV</w:t>
      </w:r>
      <w:r>
        <w:rPr>
          <w:rFonts w:hint="eastAsia"/>
          <w:lang w:eastAsia="zh-CN"/>
        </w:rPr>
        <w:t>发票。</w:t>
      </w:r>
    </w:p>
    <w:p w:rsidR="00896967" w:rsidRDefault="00896967" w:rsidP="00896967">
      <w:pPr>
        <w:ind w:firstLineChars="200" w:firstLine="480"/>
        <w:rPr>
          <w:lang w:eastAsia="zh-CN"/>
        </w:rPr>
      </w:pPr>
      <w:r>
        <w:rPr>
          <w:rFonts w:hint="eastAsia"/>
          <w:lang w:eastAsia="zh-CN"/>
        </w:rPr>
        <w:t>收到的定金用于卫星网络申报和公布。这些款项将退还受益方或用于结付未来会费和</w:t>
      </w:r>
      <w:r>
        <w:rPr>
          <w:lang w:eastAsia="zh-CN"/>
        </w:rPr>
        <w:t>/</w:t>
      </w:r>
      <w:r>
        <w:rPr>
          <w:rFonts w:hint="eastAsia"/>
          <w:lang w:eastAsia="zh-CN"/>
        </w:rPr>
        <w:t>或用于结付卫星网络申报和公布的发票。</w:t>
      </w:r>
    </w:p>
    <w:p w:rsidR="00896967" w:rsidRDefault="00896967" w:rsidP="00896967">
      <w:pPr>
        <w:ind w:firstLineChars="200" w:firstLine="480"/>
        <w:rPr>
          <w:b/>
          <w:lang w:val="en-US" w:eastAsia="zh-CN"/>
        </w:rPr>
      </w:pPr>
      <w:r>
        <w:rPr>
          <w:rFonts w:hint="eastAsia"/>
          <w:lang w:eastAsia="zh-CN"/>
        </w:rPr>
        <w:t>首期付款是为举办</w:t>
      </w:r>
      <w:r>
        <w:rPr>
          <w:lang w:eastAsia="zh-CN"/>
        </w:rPr>
        <w:t>WTDC-17</w:t>
      </w:r>
      <w:r>
        <w:rPr>
          <w:rFonts w:hint="eastAsia"/>
          <w:lang w:eastAsia="zh-CN"/>
        </w:rPr>
        <w:t>和</w:t>
      </w:r>
      <w:r>
        <w:rPr>
          <w:lang w:eastAsia="zh-CN"/>
        </w:rPr>
        <w:t>PP-18</w:t>
      </w:r>
      <w:r>
        <w:rPr>
          <w:rFonts w:hint="eastAsia"/>
          <w:lang w:eastAsia="zh-CN"/>
        </w:rPr>
        <w:t>等</w:t>
      </w:r>
      <w:r>
        <w:rPr>
          <w:lang w:eastAsia="zh-CN"/>
        </w:rPr>
        <w:t>2017</w:t>
      </w:r>
      <w:r>
        <w:rPr>
          <w:rFonts w:hint="eastAsia"/>
          <w:lang w:eastAsia="zh-CN"/>
        </w:rPr>
        <w:t>和</w:t>
      </w:r>
      <w:r>
        <w:rPr>
          <w:lang w:eastAsia="zh-CN"/>
        </w:rPr>
        <w:t>2018</w:t>
      </w:r>
      <w:r>
        <w:rPr>
          <w:rFonts w:hint="eastAsia"/>
          <w:lang w:eastAsia="zh-CN"/>
        </w:rPr>
        <w:t>年的活动，由东道国预先向国际电联账户做出的预付款。</w:t>
      </w:r>
    </w:p>
    <w:p w:rsidR="00896967" w:rsidRDefault="00896967" w:rsidP="00896967">
      <w:pPr>
        <w:pStyle w:val="Heading2"/>
        <w:spacing w:after="120"/>
        <w:rPr>
          <w:lang w:eastAsia="zh-CN"/>
        </w:rPr>
      </w:pPr>
      <w:bookmarkStart w:id="231" w:name="_Toc482892573"/>
      <w:bookmarkStart w:id="232" w:name="_Toc482870838"/>
      <w:bookmarkStart w:id="233" w:name="_Toc329165789"/>
      <w:bookmarkStart w:id="234" w:name="_Toc305594748"/>
      <w:bookmarkStart w:id="235" w:name="_Toc511768716"/>
      <w:bookmarkStart w:id="236" w:name="_Toc511813757"/>
      <w:bookmarkStart w:id="237" w:name="_Toc511817840"/>
      <w:bookmarkEnd w:id="230"/>
      <w:r>
        <w:rPr>
          <w:rFonts w:hint="eastAsia"/>
          <w:lang w:eastAsia="zh-CN"/>
        </w:rPr>
        <w:t>说明</w:t>
      </w:r>
      <w:r>
        <w:rPr>
          <w:lang w:eastAsia="zh-CN"/>
        </w:rPr>
        <w:t>15</w:t>
      </w:r>
      <w:r>
        <w:rPr>
          <w:lang w:eastAsia="zh-CN"/>
        </w:rPr>
        <w:tab/>
      </w:r>
      <w:r>
        <w:rPr>
          <w:rFonts w:hint="eastAsia"/>
          <w:lang w:eastAsia="zh-CN"/>
        </w:rPr>
        <w:t>递延收入</w:t>
      </w:r>
      <w:bookmarkEnd w:id="231"/>
      <w:bookmarkEnd w:id="232"/>
      <w:bookmarkEnd w:id="233"/>
      <w:bookmarkEnd w:id="234"/>
      <w:bookmarkEnd w:id="235"/>
      <w:bookmarkEnd w:id="236"/>
      <w:bookmarkEnd w:id="237"/>
    </w:p>
    <w:tbl>
      <w:tblPr>
        <w:tblW w:w="9735" w:type="dxa"/>
        <w:jc w:val="center"/>
        <w:tblLayout w:type="fixed"/>
        <w:tblLook w:val="04A0" w:firstRow="1" w:lastRow="0" w:firstColumn="1" w:lastColumn="0" w:noHBand="0" w:noVBand="1"/>
      </w:tblPr>
      <w:tblGrid>
        <w:gridCol w:w="4868"/>
        <w:gridCol w:w="2410"/>
        <w:gridCol w:w="2457"/>
      </w:tblGrid>
      <w:tr w:rsidR="00896967" w:rsidTr="00444B66">
        <w:trPr>
          <w:trHeight w:val="499"/>
          <w:jc w:val="center"/>
        </w:trPr>
        <w:tc>
          <w:tcPr>
            <w:tcW w:w="4868"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spacing w:before="0" w:after="0"/>
              <w:jc w:val="left"/>
              <w:rPr>
                <w:szCs w:val="22"/>
                <w:lang w:val="en-US"/>
              </w:rPr>
            </w:pPr>
            <w:r>
              <w:rPr>
                <w:rFonts w:hint="eastAsia"/>
                <w:szCs w:val="22"/>
                <w:lang w:val="en-US"/>
              </w:rPr>
              <w:t>单位：千瑞郎</w:t>
            </w:r>
          </w:p>
        </w:tc>
        <w:tc>
          <w:tcPr>
            <w:tcW w:w="2410" w:type="dxa"/>
            <w:tcBorders>
              <w:top w:val="single" w:sz="4" w:space="0" w:color="auto"/>
              <w:left w:val="nil"/>
              <w:bottom w:val="single" w:sz="4" w:space="0" w:color="auto"/>
              <w:right w:val="single" w:sz="4" w:space="0" w:color="auto"/>
            </w:tcBorders>
            <w:noWrap/>
            <w:vAlign w:val="center"/>
            <w:hideMark/>
          </w:tcPr>
          <w:p w:rsidR="00896967" w:rsidRDefault="00896967" w:rsidP="00444B66">
            <w:pPr>
              <w:pStyle w:val="Tablehead"/>
              <w:spacing w:before="0" w:after="0"/>
              <w:rPr>
                <w:szCs w:val="22"/>
                <w:lang w:val="en-US"/>
              </w:rPr>
            </w:pPr>
            <w:r>
              <w:rPr>
                <w:szCs w:val="22"/>
                <w:lang w:val="en-US"/>
              </w:rPr>
              <w:t>201</w:t>
            </w:r>
            <w:r>
              <w:rPr>
                <w:szCs w:val="22"/>
                <w:lang w:val="en-US" w:eastAsia="zh-CN"/>
              </w:rPr>
              <w:t>7</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c>
          <w:tcPr>
            <w:tcW w:w="2457" w:type="dxa"/>
            <w:tcBorders>
              <w:top w:val="single" w:sz="4" w:space="0" w:color="auto"/>
              <w:left w:val="nil"/>
              <w:bottom w:val="single" w:sz="4" w:space="0" w:color="auto"/>
              <w:right w:val="single" w:sz="4" w:space="0" w:color="auto"/>
            </w:tcBorders>
            <w:vAlign w:val="center"/>
            <w:hideMark/>
          </w:tcPr>
          <w:p w:rsidR="00896967" w:rsidRDefault="00896967" w:rsidP="00444B66">
            <w:pPr>
              <w:pStyle w:val="Tablehead"/>
              <w:spacing w:before="0" w:after="0"/>
              <w:rPr>
                <w:szCs w:val="22"/>
                <w:lang w:val="en-US"/>
              </w:rPr>
            </w:pPr>
            <w:r>
              <w:rPr>
                <w:szCs w:val="22"/>
                <w:lang w:val="en-US"/>
              </w:rPr>
              <w:t>201</w:t>
            </w:r>
            <w:r>
              <w:rPr>
                <w:szCs w:val="22"/>
                <w:lang w:val="en-US" w:eastAsia="zh-CN"/>
              </w:rPr>
              <w:t>6</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r>
      <w:tr w:rsidR="00896967" w:rsidTr="00444B66">
        <w:trPr>
          <w:trHeight w:val="255"/>
          <w:jc w:val="center"/>
        </w:trPr>
        <w:tc>
          <w:tcPr>
            <w:tcW w:w="4868" w:type="dxa"/>
            <w:tcBorders>
              <w:top w:val="single" w:sz="4" w:space="0" w:color="auto"/>
              <w:left w:val="single" w:sz="4" w:space="0" w:color="auto"/>
              <w:bottom w:val="nil"/>
              <w:right w:val="single" w:sz="4" w:space="0" w:color="auto"/>
            </w:tcBorders>
            <w:noWrap/>
            <w:vAlign w:val="bottom"/>
            <w:hideMark/>
          </w:tcPr>
          <w:p w:rsidR="00896967" w:rsidRDefault="00896967" w:rsidP="00444B66">
            <w:pPr>
              <w:pStyle w:val="Tabletext"/>
              <w:spacing w:before="20" w:after="20"/>
              <w:rPr>
                <w:bCs/>
                <w:lang w:val="en-US" w:eastAsia="zh-CN"/>
              </w:rPr>
            </w:pPr>
            <w:r>
              <w:rPr>
                <w:rFonts w:cs="Arial" w:hint="eastAsia"/>
                <w:szCs w:val="24"/>
                <w:lang w:val="en-US"/>
              </w:rPr>
              <w:t>会费</w:t>
            </w:r>
            <w:r>
              <w:rPr>
                <w:rFonts w:cs="Arial"/>
                <w:szCs w:val="24"/>
                <w:lang w:val="en-US"/>
              </w:rPr>
              <w:t xml:space="preserve"> – </w:t>
            </w:r>
            <w:r>
              <w:rPr>
                <w:rFonts w:cs="Arial" w:hint="eastAsia"/>
                <w:szCs w:val="24"/>
                <w:lang w:val="en-US" w:eastAsia="zh-CN"/>
              </w:rPr>
              <w:t>成员国</w:t>
            </w:r>
          </w:p>
        </w:tc>
        <w:tc>
          <w:tcPr>
            <w:tcW w:w="2410" w:type="dxa"/>
            <w:tcBorders>
              <w:top w:val="single" w:sz="4" w:space="0" w:color="auto"/>
              <w:left w:val="nil"/>
              <w:bottom w:val="nil"/>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108,518</w:t>
            </w:r>
          </w:p>
        </w:tc>
        <w:tc>
          <w:tcPr>
            <w:tcW w:w="2457" w:type="dxa"/>
            <w:tcBorders>
              <w:top w:val="single" w:sz="4" w:space="0" w:color="auto"/>
              <w:left w:val="nil"/>
              <w:bottom w:val="nil"/>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106,292</w:t>
            </w:r>
          </w:p>
        </w:tc>
      </w:tr>
      <w:tr w:rsidR="00896967" w:rsidTr="00444B66">
        <w:trPr>
          <w:trHeight w:val="20"/>
          <w:jc w:val="center"/>
        </w:trPr>
        <w:tc>
          <w:tcPr>
            <w:tcW w:w="4868" w:type="dxa"/>
            <w:tcBorders>
              <w:top w:val="nil"/>
              <w:left w:val="single" w:sz="4" w:space="0" w:color="auto"/>
              <w:bottom w:val="nil"/>
              <w:right w:val="single" w:sz="4" w:space="0" w:color="auto"/>
            </w:tcBorders>
            <w:noWrap/>
            <w:vAlign w:val="center"/>
            <w:hideMark/>
          </w:tcPr>
          <w:p w:rsidR="00896967" w:rsidRDefault="00896967" w:rsidP="00444B66">
            <w:pPr>
              <w:pStyle w:val="Tabletext"/>
              <w:spacing w:before="20" w:after="20"/>
              <w:rPr>
                <w:bCs/>
                <w:lang w:val="en-US" w:eastAsia="zh-CN"/>
              </w:rPr>
            </w:pPr>
            <w:r>
              <w:rPr>
                <w:rFonts w:cs="Arial" w:hint="eastAsia"/>
                <w:szCs w:val="24"/>
                <w:lang w:val="en-US"/>
              </w:rPr>
              <w:t>会费</w:t>
            </w:r>
            <w:r>
              <w:rPr>
                <w:rFonts w:cs="Arial"/>
                <w:szCs w:val="24"/>
                <w:lang w:val="en-US"/>
              </w:rPr>
              <w:t xml:space="preserve"> – </w:t>
            </w:r>
            <w:r>
              <w:rPr>
                <w:rFonts w:cs="Arial" w:hint="eastAsia"/>
                <w:szCs w:val="24"/>
                <w:lang w:val="en-US" w:eastAsia="zh-CN"/>
              </w:rPr>
              <w:t>部门成员</w:t>
            </w:r>
          </w:p>
        </w:tc>
        <w:tc>
          <w:tcPr>
            <w:tcW w:w="2410" w:type="dxa"/>
            <w:tcBorders>
              <w:top w:val="nil"/>
              <w:left w:val="nil"/>
              <w:bottom w:val="nil"/>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14,085</w:t>
            </w:r>
          </w:p>
        </w:tc>
        <w:tc>
          <w:tcPr>
            <w:tcW w:w="2457" w:type="dxa"/>
            <w:tcBorders>
              <w:top w:val="nil"/>
              <w:left w:val="nil"/>
              <w:bottom w:val="nil"/>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14,138</w:t>
            </w:r>
          </w:p>
        </w:tc>
      </w:tr>
      <w:tr w:rsidR="00896967" w:rsidTr="00444B66">
        <w:trPr>
          <w:trHeight w:val="20"/>
          <w:jc w:val="center"/>
        </w:trPr>
        <w:tc>
          <w:tcPr>
            <w:tcW w:w="4868" w:type="dxa"/>
            <w:tcBorders>
              <w:top w:val="nil"/>
              <w:left w:val="single" w:sz="4" w:space="0" w:color="auto"/>
              <w:bottom w:val="nil"/>
              <w:right w:val="single" w:sz="4" w:space="0" w:color="auto"/>
            </w:tcBorders>
            <w:noWrap/>
            <w:vAlign w:val="center"/>
            <w:hideMark/>
          </w:tcPr>
          <w:p w:rsidR="00896967" w:rsidRDefault="00896967" w:rsidP="00444B66">
            <w:pPr>
              <w:pStyle w:val="Tabletext"/>
              <w:spacing w:before="20" w:after="20"/>
              <w:rPr>
                <w:bCs/>
                <w:lang w:val="en-US"/>
              </w:rPr>
            </w:pPr>
            <w:r>
              <w:rPr>
                <w:rFonts w:cs="Arial" w:hint="eastAsia"/>
                <w:szCs w:val="24"/>
                <w:lang w:val="en-US"/>
              </w:rPr>
              <w:t>会费</w:t>
            </w:r>
            <w:r>
              <w:rPr>
                <w:rFonts w:cs="Arial"/>
                <w:szCs w:val="24"/>
                <w:lang w:val="en-US"/>
              </w:rPr>
              <w:t xml:space="preserve"> –</w:t>
            </w:r>
            <w:r>
              <w:rPr>
                <w:rFonts w:cs="Arial"/>
                <w:szCs w:val="24"/>
                <w:lang w:val="en-US" w:eastAsia="zh-CN"/>
              </w:rPr>
              <w:t xml:space="preserve"> </w:t>
            </w:r>
            <w:r>
              <w:rPr>
                <w:rFonts w:cs="Arial" w:hint="eastAsia"/>
                <w:szCs w:val="24"/>
                <w:lang w:val="en-US"/>
              </w:rPr>
              <w:t>部门</w:t>
            </w:r>
            <w:r>
              <w:rPr>
                <w:rFonts w:cs="Arial" w:hint="eastAsia"/>
                <w:szCs w:val="24"/>
                <w:lang w:val="en-US" w:eastAsia="zh-CN"/>
              </w:rPr>
              <w:t>准</w:t>
            </w:r>
            <w:r>
              <w:rPr>
                <w:rFonts w:cs="Arial" w:hint="eastAsia"/>
                <w:szCs w:val="24"/>
                <w:lang w:val="en-US"/>
              </w:rPr>
              <w:t>成员</w:t>
            </w:r>
          </w:p>
        </w:tc>
        <w:tc>
          <w:tcPr>
            <w:tcW w:w="2410" w:type="dxa"/>
            <w:tcBorders>
              <w:top w:val="nil"/>
              <w:left w:val="nil"/>
              <w:bottom w:val="nil"/>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1,660</w:t>
            </w:r>
          </w:p>
        </w:tc>
        <w:tc>
          <w:tcPr>
            <w:tcW w:w="2457" w:type="dxa"/>
            <w:tcBorders>
              <w:top w:val="nil"/>
              <w:left w:val="nil"/>
              <w:bottom w:val="nil"/>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1,585</w:t>
            </w:r>
          </w:p>
        </w:tc>
      </w:tr>
      <w:tr w:rsidR="00896967" w:rsidTr="00444B66">
        <w:trPr>
          <w:trHeight w:val="20"/>
          <w:jc w:val="center"/>
        </w:trPr>
        <w:tc>
          <w:tcPr>
            <w:tcW w:w="4868" w:type="dxa"/>
            <w:tcBorders>
              <w:top w:val="nil"/>
              <w:left w:val="single" w:sz="4" w:space="0" w:color="auto"/>
              <w:bottom w:val="nil"/>
              <w:right w:val="single" w:sz="4" w:space="0" w:color="auto"/>
            </w:tcBorders>
            <w:noWrap/>
            <w:vAlign w:val="center"/>
            <w:hideMark/>
          </w:tcPr>
          <w:p w:rsidR="00896967" w:rsidRDefault="00896967" w:rsidP="00444B66">
            <w:pPr>
              <w:pStyle w:val="Tabletext"/>
              <w:spacing w:before="20" w:after="20"/>
              <w:rPr>
                <w:rFonts w:cs="Arial"/>
                <w:szCs w:val="24"/>
                <w:lang w:val="en-US" w:eastAsia="zh-CN"/>
              </w:rPr>
            </w:pPr>
            <w:r>
              <w:rPr>
                <w:rFonts w:cs="Arial" w:hint="eastAsia"/>
                <w:szCs w:val="24"/>
                <w:lang w:val="en-US"/>
              </w:rPr>
              <w:t>会费</w:t>
            </w:r>
            <w:r>
              <w:rPr>
                <w:rFonts w:cs="Arial"/>
                <w:szCs w:val="24"/>
                <w:lang w:val="en-US"/>
              </w:rPr>
              <w:t xml:space="preserve"> – </w:t>
            </w:r>
            <w:r>
              <w:rPr>
                <w:rFonts w:cs="Arial" w:hint="eastAsia"/>
                <w:szCs w:val="24"/>
                <w:lang w:val="en-US" w:eastAsia="zh-CN"/>
              </w:rPr>
              <w:t>学术成员</w:t>
            </w:r>
          </w:p>
        </w:tc>
        <w:tc>
          <w:tcPr>
            <w:tcW w:w="2410" w:type="dxa"/>
            <w:tcBorders>
              <w:top w:val="nil"/>
              <w:left w:val="nil"/>
              <w:bottom w:val="nil"/>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328</w:t>
            </w:r>
          </w:p>
        </w:tc>
        <w:tc>
          <w:tcPr>
            <w:tcW w:w="2457" w:type="dxa"/>
            <w:tcBorders>
              <w:top w:val="nil"/>
              <w:left w:val="nil"/>
              <w:bottom w:val="nil"/>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293</w:t>
            </w:r>
          </w:p>
        </w:tc>
      </w:tr>
      <w:tr w:rsidR="00896967" w:rsidTr="00444B66">
        <w:trPr>
          <w:trHeight w:val="20"/>
          <w:jc w:val="center"/>
        </w:trPr>
        <w:tc>
          <w:tcPr>
            <w:tcW w:w="4868" w:type="dxa"/>
            <w:tcBorders>
              <w:top w:val="nil"/>
              <w:left w:val="single" w:sz="4" w:space="0" w:color="auto"/>
              <w:bottom w:val="nil"/>
              <w:right w:val="single" w:sz="4" w:space="0" w:color="auto"/>
            </w:tcBorders>
            <w:noWrap/>
            <w:vAlign w:val="center"/>
            <w:hideMark/>
          </w:tcPr>
          <w:p w:rsidR="00896967" w:rsidRDefault="00896967" w:rsidP="00444B66">
            <w:pPr>
              <w:pStyle w:val="Tabletext"/>
              <w:spacing w:before="20" w:after="20"/>
              <w:rPr>
                <w:bCs/>
                <w:lang w:val="en-US" w:eastAsia="zh-CN"/>
              </w:rPr>
            </w:pPr>
            <w:r>
              <w:rPr>
                <w:rFonts w:cs="Arial" w:hint="eastAsia"/>
                <w:szCs w:val="24"/>
                <w:lang w:val="en-US" w:eastAsia="zh-CN"/>
              </w:rPr>
              <w:t>出版物及杂项</w:t>
            </w:r>
          </w:p>
        </w:tc>
        <w:tc>
          <w:tcPr>
            <w:tcW w:w="2410" w:type="dxa"/>
            <w:tcBorders>
              <w:top w:val="nil"/>
              <w:left w:val="nil"/>
              <w:bottom w:val="nil"/>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w:t>
            </w:r>
          </w:p>
        </w:tc>
        <w:tc>
          <w:tcPr>
            <w:tcW w:w="2457" w:type="dxa"/>
            <w:tcBorders>
              <w:top w:val="nil"/>
              <w:left w:val="nil"/>
              <w:bottom w:val="nil"/>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28</w:t>
            </w:r>
          </w:p>
        </w:tc>
      </w:tr>
      <w:tr w:rsidR="00896967" w:rsidTr="00444B66">
        <w:trPr>
          <w:trHeight w:val="20"/>
          <w:jc w:val="center"/>
        </w:trPr>
        <w:tc>
          <w:tcPr>
            <w:tcW w:w="4868" w:type="dxa"/>
            <w:tcBorders>
              <w:top w:val="nil"/>
              <w:left w:val="single" w:sz="4" w:space="0" w:color="auto"/>
              <w:bottom w:val="single" w:sz="4" w:space="0" w:color="auto"/>
              <w:right w:val="single" w:sz="4" w:space="0" w:color="auto"/>
            </w:tcBorders>
            <w:noWrap/>
            <w:vAlign w:val="center"/>
            <w:hideMark/>
          </w:tcPr>
          <w:p w:rsidR="00896967" w:rsidRDefault="00896967" w:rsidP="00444B66">
            <w:pPr>
              <w:pStyle w:val="Tabletext"/>
              <w:spacing w:before="20" w:after="20"/>
              <w:rPr>
                <w:bCs/>
                <w:lang w:val="en-US" w:eastAsia="zh-CN"/>
              </w:rPr>
            </w:pPr>
            <w:r>
              <w:rPr>
                <w:rFonts w:cs="Arial" w:hint="eastAsia"/>
                <w:szCs w:val="24"/>
                <w:lang w:val="en-US" w:eastAsia="zh-CN"/>
              </w:rPr>
              <w:t>卫星网络申报（</w:t>
            </w:r>
            <w:r>
              <w:rPr>
                <w:rFonts w:cs="Arial"/>
                <w:szCs w:val="24"/>
                <w:lang w:val="en-US" w:eastAsia="zh-CN"/>
              </w:rPr>
              <w:t>SNF</w:t>
            </w:r>
            <w:r>
              <w:rPr>
                <w:rFonts w:cs="Arial" w:hint="eastAsia"/>
                <w:szCs w:val="24"/>
                <w:lang w:val="en-US" w:eastAsia="zh-CN"/>
              </w:rPr>
              <w:t>）</w:t>
            </w:r>
          </w:p>
        </w:tc>
        <w:tc>
          <w:tcPr>
            <w:tcW w:w="2410" w:type="dxa"/>
            <w:tcBorders>
              <w:top w:val="nil"/>
              <w:left w:val="nil"/>
              <w:bottom w:val="single" w:sz="4" w:space="0" w:color="auto"/>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8,498</w:t>
            </w:r>
          </w:p>
        </w:tc>
        <w:tc>
          <w:tcPr>
            <w:tcW w:w="2457" w:type="dxa"/>
            <w:tcBorders>
              <w:top w:val="nil"/>
              <w:left w:val="nil"/>
              <w:bottom w:val="single" w:sz="4" w:space="0" w:color="auto"/>
              <w:right w:val="single" w:sz="4" w:space="0" w:color="auto"/>
            </w:tcBorders>
            <w:noWrap/>
            <w:vAlign w:val="bottom"/>
            <w:hideMark/>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6,686</w:t>
            </w:r>
          </w:p>
        </w:tc>
      </w:tr>
      <w:tr w:rsidR="00896967" w:rsidTr="00444B66">
        <w:trPr>
          <w:trHeight w:val="20"/>
          <w:jc w:val="center"/>
        </w:trPr>
        <w:tc>
          <w:tcPr>
            <w:tcW w:w="4868" w:type="dxa"/>
            <w:tcBorders>
              <w:top w:val="nil"/>
              <w:left w:val="single" w:sz="4" w:space="0" w:color="auto"/>
              <w:bottom w:val="single" w:sz="4" w:space="0" w:color="auto"/>
              <w:right w:val="single" w:sz="4" w:space="0" w:color="auto"/>
            </w:tcBorders>
            <w:noWrap/>
            <w:vAlign w:val="center"/>
          </w:tcPr>
          <w:p w:rsidR="00896967" w:rsidRDefault="00896967" w:rsidP="00444B66">
            <w:pPr>
              <w:pStyle w:val="Tabletext"/>
              <w:spacing w:before="20" w:after="20"/>
              <w:rPr>
                <w:rFonts w:cs="Arial"/>
                <w:szCs w:val="24"/>
                <w:lang w:val="en-US" w:eastAsia="zh-CN"/>
              </w:rPr>
            </w:pPr>
            <w:r>
              <w:rPr>
                <w:rFonts w:ascii="Arial" w:hAnsi="Arial" w:cs="Arial" w:hint="eastAsia"/>
                <w:color w:val="000000"/>
                <w:sz w:val="20"/>
                <w:lang w:val="en-US" w:eastAsia="zh-CN"/>
              </w:rPr>
              <w:t>捐款</w:t>
            </w:r>
            <w:r w:rsidRPr="001A386C">
              <w:rPr>
                <w:rFonts w:ascii="Arial" w:hAnsi="Arial" w:cs="Arial"/>
                <w:color w:val="000000"/>
                <w:sz w:val="20"/>
                <w:lang w:val="en-US" w:eastAsia="zh-CN"/>
              </w:rPr>
              <w:t xml:space="preserve"> </w:t>
            </w:r>
            <w:r>
              <w:rPr>
                <w:rFonts w:ascii="Arial" w:hAnsi="Arial" w:cs="Arial"/>
                <w:color w:val="000000"/>
                <w:sz w:val="20"/>
                <w:lang w:val="en-US" w:eastAsia="zh-CN"/>
              </w:rPr>
              <w:t>–</w:t>
            </w:r>
            <w:r w:rsidRPr="001A386C">
              <w:rPr>
                <w:rFonts w:ascii="Arial" w:hAnsi="Arial" w:cs="Arial"/>
                <w:color w:val="000000"/>
                <w:sz w:val="20"/>
                <w:lang w:val="en-US" w:eastAsia="zh-CN"/>
              </w:rPr>
              <w:t xml:space="preserve"> </w:t>
            </w:r>
            <w:r>
              <w:rPr>
                <w:rFonts w:ascii="Arial" w:hAnsi="Arial" w:cs="Arial" w:hint="eastAsia"/>
                <w:color w:val="000000"/>
                <w:sz w:val="20"/>
                <w:lang w:val="en-US" w:eastAsia="zh-CN"/>
              </w:rPr>
              <w:t>预算外</w:t>
            </w:r>
          </w:p>
        </w:tc>
        <w:tc>
          <w:tcPr>
            <w:tcW w:w="2410" w:type="dxa"/>
            <w:tcBorders>
              <w:top w:val="nil"/>
              <w:left w:val="nil"/>
              <w:bottom w:val="single" w:sz="4" w:space="0" w:color="auto"/>
              <w:right w:val="single" w:sz="4" w:space="0" w:color="auto"/>
            </w:tcBorders>
            <w:noWrap/>
            <w:vAlign w:val="bottom"/>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1,185</w:t>
            </w:r>
          </w:p>
        </w:tc>
        <w:tc>
          <w:tcPr>
            <w:tcW w:w="2457" w:type="dxa"/>
            <w:tcBorders>
              <w:top w:val="nil"/>
              <w:left w:val="nil"/>
              <w:bottom w:val="single" w:sz="4" w:space="0" w:color="auto"/>
              <w:right w:val="single" w:sz="4" w:space="0" w:color="auto"/>
            </w:tcBorders>
            <w:noWrap/>
            <w:vAlign w:val="center"/>
          </w:tcPr>
          <w:p w:rsidR="00896967" w:rsidRPr="001A386C" w:rsidRDefault="00896967" w:rsidP="00861056">
            <w:pPr>
              <w:overflowPunct/>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w:t>
            </w:r>
          </w:p>
        </w:tc>
      </w:tr>
      <w:tr w:rsidR="00896967" w:rsidTr="00444B66">
        <w:trPr>
          <w:trHeight w:val="20"/>
          <w:jc w:val="center"/>
        </w:trPr>
        <w:tc>
          <w:tcPr>
            <w:tcW w:w="4868"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text"/>
              <w:spacing w:before="20" w:after="20"/>
              <w:rPr>
                <w:b/>
                <w:lang w:val="en-US" w:eastAsia="zh-CN"/>
              </w:rPr>
            </w:pPr>
            <w:r>
              <w:rPr>
                <w:rFonts w:cs="Arial" w:hint="eastAsia"/>
                <w:b/>
                <w:szCs w:val="24"/>
                <w:lang w:val="en-US" w:eastAsia="zh-CN"/>
              </w:rPr>
              <w:t>递延收入</w:t>
            </w:r>
          </w:p>
        </w:tc>
        <w:tc>
          <w:tcPr>
            <w:tcW w:w="2410" w:type="dxa"/>
            <w:tcBorders>
              <w:top w:val="single" w:sz="4" w:space="0" w:color="auto"/>
              <w:left w:val="nil"/>
              <w:bottom w:val="single" w:sz="4" w:space="0" w:color="auto"/>
              <w:right w:val="single" w:sz="4" w:space="0" w:color="auto"/>
            </w:tcBorders>
            <w:noWrap/>
            <w:vAlign w:val="center"/>
            <w:hideMark/>
          </w:tcPr>
          <w:p w:rsidR="00896967" w:rsidRPr="001A386C" w:rsidRDefault="00896967" w:rsidP="00861056">
            <w:pPr>
              <w:overflowPunct/>
              <w:adjustRightInd/>
              <w:spacing w:before="0"/>
              <w:jc w:val="right"/>
              <w:textAlignment w:val="auto"/>
              <w:rPr>
                <w:rFonts w:ascii="Arial" w:hAnsi="Arial" w:cs="Arial"/>
                <w:b/>
                <w:bCs/>
                <w:color w:val="000000"/>
                <w:sz w:val="20"/>
                <w:lang w:val="en-US" w:eastAsia="zh-CN"/>
              </w:rPr>
            </w:pPr>
            <w:r w:rsidRPr="001A386C">
              <w:rPr>
                <w:rFonts w:ascii="Arial" w:hAnsi="Arial" w:cs="Arial"/>
                <w:b/>
                <w:bCs/>
                <w:color w:val="000000"/>
                <w:sz w:val="20"/>
                <w:lang w:val="en-US" w:eastAsia="zh-CN"/>
              </w:rPr>
              <w:t>134,275</w:t>
            </w:r>
          </w:p>
        </w:tc>
        <w:tc>
          <w:tcPr>
            <w:tcW w:w="2457" w:type="dxa"/>
            <w:tcBorders>
              <w:top w:val="single" w:sz="4" w:space="0" w:color="auto"/>
              <w:left w:val="nil"/>
              <w:bottom w:val="single" w:sz="4" w:space="0" w:color="auto"/>
              <w:right w:val="single" w:sz="4" w:space="0" w:color="auto"/>
            </w:tcBorders>
            <w:noWrap/>
            <w:vAlign w:val="center"/>
            <w:hideMark/>
          </w:tcPr>
          <w:p w:rsidR="00896967" w:rsidRPr="001A386C" w:rsidRDefault="00896967" w:rsidP="00861056">
            <w:pPr>
              <w:overflowPunct/>
              <w:adjustRightInd/>
              <w:spacing w:before="0"/>
              <w:jc w:val="right"/>
              <w:textAlignment w:val="auto"/>
              <w:rPr>
                <w:rFonts w:ascii="Arial" w:hAnsi="Arial" w:cs="Arial"/>
                <w:b/>
                <w:bCs/>
                <w:color w:val="000000"/>
                <w:sz w:val="20"/>
                <w:lang w:val="en-US" w:eastAsia="zh-CN"/>
              </w:rPr>
            </w:pPr>
            <w:r w:rsidRPr="001A386C">
              <w:rPr>
                <w:rFonts w:ascii="Arial" w:hAnsi="Arial" w:cs="Arial"/>
                <w:b/>
                <w:bCs/>
                <w:color w:val="000000"/>
                <w:sz w:val="20"/>
                <w:lang w:val="en-US" w:eastAsia="zh-CN"/>
              </w:rPr>
              <w:t>129,022</w:t>
            </w:r>
          </w:p>
        </w:tc>
      </w:tr>
    </w:tbl>
    <w:p w:rsidR="00896967" w:rsidRDefault="00896967" w:rsidP="00896967">
      <w:pPr>
        <w:ind w:firstLineChars="200" w:firstLine="480"/>
        <w:rPr>
          <w:lang w:val="en-US" w:eastAsia="zh-CN"/>
        </w:rPr>
      </w:pPr>
      <w:bookmarkStart w:id="238" w:name="_Toc305594749"/>
      <w:r>
        <w:rPr>
          <w:lang w:eastAsia="zh-CN"/>
        </w:rPr>
        <w:t>201</w:t>
      </w:r>
      <w:r>
        <w:rPr>
          <w:rFonts w:hint="eastAsia"/>
          <w:lang w:eastAsia="zh-CN"/>
        </w:rPr>
        <w:t>7</w:t>
      </w:r>
      <w:r>
        <w:rPr>
          <w:rFonts w:hint="eastAsia"/>
          <w:lang w:eastAsia="zh-CN"/>
        </w:rPr>
        <w:t>年的会费递延收入是指与</w:t>
      </w:r>
      <w:r>
        <w:rPr>
          <w:lang w:eastAsia="zh-CN"/>
        </w:rPr>
        <w:t>201</w:t>
      </w:r>
      <w:r>
        <w:rPr>
          <w:rFonts w:hint="eastAsia"/>
          <w:lang w:eastAsia="zh-CN"/>
        </w:rPr>
        <w:t>8</w:t>
      </w:r>
      <w:r>
        <w:rPr>
          <w:rFonts w:hint="eastAsia"/>
          <w:lang w:eastAsia="zh-CN"/>
        </w:rPr>
        <w:t>年相关的收入。</w:t>
      </w:r>
      <w:bookmarkEnd w:id="238"/>
      <w:r>
        <w:rPr>
          <w:rFonts w:hint="eastAsia"/>
          <w:lang w:eastAsia="zh-CN"/>
        </w:rPr>
        <w:t>卫星网络申报的递延收入涉及</w:t>
      </w:r>
      <w:r>
        <w:rPr>
          <w:lang w:eastAsia="zh-CN"/>
        </w:rPr>
        <w:t>201</w:t>
      </w:r>
      <w:r>
        <w:rPr>
          <w:rFonts w:hint="eastAsia"/>
          <w:lang w:eastAsia="zh-CN"/>
        </w:rPr>
        <w:t>7</w:t>
      </w:r>
      <w:r>
        <w:rPr>
          <w:rFonts w:hint="eastAsia"/>
          <w:lang w:eastAsia="zh-CN"/>
        </w:rPr>
        <w:t>年底起草并于</w:t>
      </w:r>
      <w:r>
        <w:rPr>
          <w:lang w:eastAsia="zh-CN"/>
        </w:rPr>
        <w:t>201</w:t>
      </w:r>
      <w:r>
        <w:rPr>
          <w:rFonts w:hint="eastAsia"/>
          <w:lang w:eastAsia="zh-CN"/>
        </w:rPr>
        <w:t>8</w:t>
      </w:r>
      <w:r>
        <w:rPr>
          <w:rFonts w:hint="eastAsia"/>
          <w:lang w:eastAsia="zh-CN"/>
        </w:rPr>
        <w:t>年公布的申请。</w:t>
      </w:r>
    </w:p>
    <w:p w:rsidR="00896967" w:rsidRDefault="00896967" w:rsidP="00896967">
      <w:pPr>
        <w:pStyle w:val="Heading2"/>
        <w:spacing w:after="120"/>
        <w:rPr>
          <w:lang w:eastAsia="zh-CN"/>
        </w:rPr>
      </w:pPr>
      <w:bookmarkStart w:id="239" w:name="_Toc329165790"/>
      <w:bookmarkStart w:id="240" w:name="_Toc305594750"/>
      <w:bookmarkStart w:id="241" w:name="_Toc482892574"/>
      <w:bookmarkStart w:id="242" w:name="_Toc482870839"/>
      <w:bookmarkStart w:id="243" w:name="_Toc511768717"/>
      <w:bookmarkStart w:id="244" w:name="_Toc511813758"/>
      <w:bookmarkStart w:id="245" w:name="_Toc511817841"/>
      <w:r>
        <w:rPr>
          <w:rFonts w:hint="eastAsia"/>
          <w:lang w:eastAsia="zh-CN"/>
        </w:rPr>
        <w:lastRenderedPageBreak/>
        <w:t>说明</w:t>
      </w:r>
      <w:r>
        <w:rPr>
          <w:lang w:eastAsia="zh-CN"/>
        </w:rPr>
        <w:t>16</w:t>
      </w:r>
      <w:r>
        <w:rPr>
          <w:lang w:eastAsia="zh-CN"/>
        </w:rPr>
        <w:tab/>
      </w:r>
      <w:r>
        <w:rPr>
          <w:rFonts w:hint="eastAsia"/>
          <w:lang w:eastAsia="zh-CN"/>
        </w:rPr>
        <w:t>借款及其它</w:t>
      </w:r>
      <w:bookmarkEnd w:id="239"/>
      <w:bookmarkEnd w:id="240"/>
      <w:r>
        <w:rPr>
          <w:rFonts w:hint="eastAsia"/>
          <w:lang w:eastAsia="zh-CN"/>
        </w:rPr>
        <w:t>财务负债</w:t>
      </w:r>
      <w:bookmarkEnd w:id="241"/>
      <w:bookmarkEnd w:id="242"/>
      <w:bookmarkEnd w:id="243"/>
      <w:bookmarkEnd w:id="244"/>
      <w:bookmarkEnd w:id="245"/>
    </w:p>
    <w:tbl>
      <w:tblPr>
        <w:tblW w:w="8794" w:type="dxa"/>
        <w:tblInd w:w="103" w:type="dxa"/>
        <w:tblLook w:val="04A0" w:firstRow="1" w:lastRow="0" w:firstColumn="1" w:lastColumn="0" w:noHBand="0" w:noVBand="1"/>
      </w:tblPr>
      <w:tblGrid>
        <w:gridCol w:w="3861"/>
        <w:gridCol w:w="1276"/>
        <w:gridCol w:w="1843"/>
        <w:gridCol w:w="1814"/>
      </w:tblGrid>
      <w:tr w:rsidR="00896967" w:rsidTr="00444B66">
        <w:trPr>
          <w:trHeight w:val="1035"/>
        </w:trPr>
        <w:tc>
          <w:tcPr>
            <w:tcW w:w="3861"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keepNext/>
              <w:keepLines/>
              <w:widowControl w:val="0"/>
              <w:kinsoku w:val="0"/>
              <w:spacing w:before="40" w:after="40"/>
              <w:rPr>
                <w:b/>
                <w:color w:val="000000"/>
                <w:sz w:val="22"/>
                <w:szCs w:val="22"/>
                <w:lang w:val="en-US" w:eastAsia="zh-CN"/>
              </w:rPr>
            </w:pPr>
            <w:r>
              <w:rPr>
                <w:rFonts w:hint="eastAsia"/>
                <w:b/>
                <w:color w:val="000000"/>
                <w:sz w:val="22"/>
                <w:szCs w:val="22"/>
                <w:lang w:val="en-US"/>
              </w:rPr>
              <w:t>单位：千瑞郎</w:t>
            </w:r>
          </w:p>
        </w:tc>
        <w:tc>
          <w:tcPr>
            <w:tcW w:w="1276" w:type="dxa"/>
            <w:tcBorders>
              <w:top w:val="single" w:sz="4" w:space="0" w:color="auto"/>
              <w:left w:val="nil"/>
              <w:bottom w:val="single" w:sz="4" w:space="0" w:color="auto"/>
              <w:right w:val="single" w:sz="4" w:space="0" w:color="auto"/>
            </w:tcBorders>
            <w:noWrap/>
            <w:vAlign w:val="center"/>
            <w:hideMark/>
          </w:tcPr>
          <w:p w:rsidR="00896967" w:rsidRDefault="00896967" w:rsidP="00444B66">
            <w:pPr>
              <w:keepNext/>
              <w:keepLines/>
              <w:widowControl w:val="0"/>
              <w:kinsoku w:val="0"/>
              <w:spacing w:before="40" w:after="40"/>
              <w:jc w:val="center"/>
              <w:rPr>
                <w:b/>
                <w:sz w:val="22"/>
                <w:szCs w:val="22"/>
                <w:lang w:val="en-US" w:eastAsia="zh-CN"/>
              </w:rPr>
            </w:pPr>
            <w:r>
              <w:rPr>
                <w:rFonts w:hint="eastAsia"/>
                <w:b/>
                <w:color w:val="000000"/>
                <w:sz w:val="22"/>
                <w:szCs w:val="22"/>
                <w:lang w:val="en-US" w:eastAsia="zh-CN"/>
              </w:rPr>
              <w:t>到期日</w:t>
            </w:r>
          </w:p>
        </w:tc>
        <w:tc>
          <w:tcPr>
            <w:tcW w:w="1843" w:type="dxa"/>
            <w:tcBorders>
              <w:top w:val="single" w:sz="4" w:space="0" w:color="auto"/>
              <w:left w:val="nil"/>
              <w:bottom w:val="single" w:sz="4" w:space="0" w:color="auto"/>
              <w:right w:val="single" w:sz="4" w:space="0" w:color="auto"/>
            </w:tcBorders>
            <w:noWrap/>
            <w:vAlign w:val="center"/>
            <w:hideMark/>
          </w:tcPr>
          <w:p w:rsidR="00896967" w:rsidRDefault="00896967" w:rsidP="00444B66">
            <w:pPr>
              <w:keepNext/>
              <w:keepLines/>
              <w:widowControl w:val="0"/>
              <w:kinsoku w:val="0"/>
              <w:spacing w:before="40" w:after="40"/>
              <w:jc w:val="center"/>
              <w:rPr>
                <w:b/>
                <w:sz w:val="22"/>
                <w:szCs w:val="22"/>
                <w:lang w:val="en-US" w:eastAsia="zh-CN"/>
              </w:rPr>
            </w:pPr>
            <w:r>
              <w:rPr>
                <w:b/>
                <w:color w:val="000000"/>
                <w:sz w:val="22"/>
                <w:szCs w:val="22"/>
                <w:lang w:val="en-US" w:eastAsia="zh-CN"/>
              </w:rPr>
              <w:t>2017</w:t>
            </w:r>
            <w:r>
              <w:rPr>
                <w:rFonts w:hint="eastAsia"/>
                <w:b/>
                <w:color w:val="000000"/>
                <w:sz w:val="22"/>
                <w:szCs w:val="22"/>
                <w:lang w:val="en-US" w:eastAsia="zh-CN"/>
              </w:rPr>
              <w:t>年</w:t>
            </w:r>
            <w:r>
              <w:rPr>
                <w:b/>
                <w:color w:val="000000"/>
                <w:sz w:val="22"/>
                <w:szCs w:val="22"/>
                <w:lang w:val="en-US" w:eastAsia="zh-CN"/>
              </w:rPr>
              <w:t>12</w:t>
            </w:r>
            <w:r>
              <w:rPr>
                <w:rFonts w:hint="eastAsia"/>
                <w:b/>
                <w:color w:val="000000"/>
                <w:sz w:val="22"/>
                <w:szCs w:val="22"/>
                <w:lang w:val="en-US" w:eastAsia="zh-CN"/>
              </w:rPr>
              <w:t>月</w:t>
            </w:r>
            <w:r>
              <w:rPr>
                <w:b/>
                <w:color w:val="000000"/>
                <w:sz w:val="22"/>
                <w:szCs w:val="22"/>
                <w:lang w:val="en-US" w:eastAsia="zh-CN"/>
              </w:rPr>
              <w:t>31</w:t>
            </w:r>
            <w:r>
              <w:rPr>
                <w:rFonts w:hint="eastAsia"/>
                <w:b/>
                <w:color w:val="000000"/>
                <w:sz w:val="22"/>
                <w:szCs w:val="22"/>
                <w:lang w:val="en-US" w:eastAsia="zh-CN"/>
              </w:rPr>
              <w:t>日</w:t>
            </w:r>
          </w:p>
        </w:tc>
        <w:tc>
          <w:tcPr>
            <w:tcW w:w="1814" w:type="dxa"/>
            <w:tcBorders>
              <w:top w:val="single" w:sz="4" w:space="0" w:color="auto"/>
              <w:left w:val="nil"/>
              <w:bottom w:val="single" w:sz="4" w:space="0" w:color="auto"/>
              <w:right w:val="single" w:sz="4" w:space="0" w:color="auto"/>
            </w:tcBorders>
            <w:noWrap/>
            <w:vAlign w:val="center"/>
            <w:hideMark/>
          </w:tcPr>
          <w:p w:rsidR="00896967" w:rsidRDefault="00896967" w:rsidP="00444B66">
            <w:pPr>
              <w:keepNext/>
              <w:keepLines/>
              <w:widowControl w:val="0"/>
              <w:kinsoku w:val="0"/>
              <w:spacing w:before="40" w:after="40"/>
              <w:jc w:val="center"/>
              <w:rPr>
                <w:b/>
                <w:color w:val="000000"/>
                <w:sz w:val="22"/>
                <w:szCs w:val="22"/>
                <w:lang w:val="en-US" w:eastAsia="zh-CN"/>
              </w:rPr>
            </w:pPr>
            <w:r>
              <w:rPr>
                <w:b/>
                <w:color w:val="000000"/>
                <w:sz w:val="22"/>
                <w:szCs w:val="22"/>
                <w:lang w:val="en-US" w:eastAsia="zh-CN"/>
              </w:rPr>
              <w:t>2016</w:t>
            </w:r>
            <w:r>
              <w:rPr>
                <w:rFonts w:hint="eastAsia"/>
                <w:b/>
                <w:color w:val="000000"/>
                <w:sz w:val="22"/>
                <w:szCs w:val="22"/>
                <w:lang w:val="en-US" w:eastAsia="zh-CN"/>
              </w:rPr>
              <w:t>年</w:t>
            </w:r>
            <w:r>
              <w:rPr>
                <w:b/>
                <w:color w:val="000000"/>
                <w:sz w:val="22"/>
                <w:szCs w:val="22"/>
                <w:lang w:val="en-US" w:eastAsia="zh-CN"/>
              </w:rPr>
              <w:t>12</w:t>
            </w:r>
            <w:r>
              <w:rPr>
                <w:rFonts w:hint="eastAsia"/>
                <w:b/>
                <w:color w:val="000000"/>
                <w:sz w:val="22"/>
                <w:szCs w:val="22"/>
                <w:lang w:val="en-US" w:eastAsia="zh-CN"/>
              </w:rPr>
              <w:t>月</w:t>
            </w:r>
            <w:r>
              <w:rPr>
                <w:b/>
                <w:color w:val="000000"/>
                <w:sz w:val="22"/>
                <w:szCs w:val="22"/>
                <w:lang w:val="en-US" w:eastAsia="zh-CN"/>
              </w:rPr>
              <w:t>31</w:t>
            </w:r>
            <w:r>
              <w:rPr>
                <w:rFonts w:hint="eastAsia"/>
                <w:b/>
                <w:color w:val="000000"/>
                <w:sz w:val="22"/>
                <w:szCs w:val="22"/>
                <w:lang w:val="en-US" w:eastAsia="zh-CN"/>
              </w:rPr>
              <w:t>日</w:t>
            </w:r>
          </w:p>
        </w:tc>
      </w:tr>
      <w:tr w:rsidR="00896967" w:rsidTr="00444B66">
        <w:trPr>
          <w:trHeight w:val="255"/>
        </w:trPr>
        <w:tc>
          <w:tcPr>
            <w:tcW w:w="3861" w:type="dxa"/>
            <w:tcBorders>
              <w:top w:val="nil"/>
              <w:left w:val="single" w:sz="4" w:space="0" w:color="auto"/>
              <w:bottom w:val="nil"/>
              <w:right w:val="single" w:sz="4" w:space="0" w:color="auto"/>
            </w:tcBorders>
            <w:noWrap/>
            <w:vAlign w:val="bottom"/>
            <w:hideMark/>
          </w:tcPr>
          <w:p w:rsidR="00896967" w:rsidRDefault="00896967" w:rsidP="00444B66">
            <w:pPr>
              <w:keepNext/>
              <w:keepLines/>
              <w:widowControl w:val="0"/>
              <w:kinsoku w:val="0"/>
              <w:spacing w:before="20" w:after="20"/>
              <w:rPr>
                <w:b/>
                <w:color w:val="000000"/>
                <w:sz w:val="22"/>
                <w:szCs w:val="22"/>
                <w:u w:val="single"/>
                <w:lang w:val="en-US" w:eastAsia="zh-CN"/>
              </w:rPr>
            </w:pPr>
            <w:r>
              <w:rPr>
                <w:rFonts w:hint="eastAsia"/>
                <w:color w:val="000000"/>
                <w:sz w:val="22"/>
                <w:szCs w:val="22"/>
                <w:u w:val="single"/>
                <w:lang w:val="en-US" w:eastAsia="zh-CN"/>
              </w:rPr>
              <w:t>从</w:t>
            </w:r>
            <w:r>
              <w:rPr>
                <w:color w:val="000000"/>
                <w:sz w:val="22"/>
                <w:szCs w:val="22"/>
                <w:u w:val="single"/>
                <w:lang w:val="en-US" w:eastAsia="zh-CN"/>
              </w:rPr>
              <w:t>FIPOI</w:t>
            </w:r>
            <w:r>
              <w:rPr>
                <w:rFonts w:hint="eastAsia"/>
                <w:color w:val="000000"/>
                <w:sz w:val="22"/>
                <w:szCs w:val="22"/>
                <w:u w:val="single"/>
                <w:lang w:val="en-US" w:eastAsia="zh-CN"/>
              </w:rPr>
              <w:t>获得的初始借款数额</w:t>
            </w:r>
          </w:p>
        </w:tc>
        <w:tc>
          <w:tcPr>
            <w:tcW w:w="1276" w:type="dxa"/>
            <w:tcBorders>
              <w:top w:val="nil"/>
              <w:left w:val="nil"/>
              <w:bottom w:val="nil"/>
              <w:right w:val="single" w:sz="4" w:space="0" w:color="auto"/>
            </w:tcBorders>
            <w:noWrap/>
            <w:vAlign w:val="bottom"/>
            <w:hideMark/>
          </w:tcPr>
          <w:p w:rsidR="00896967" w:rsidRDefault="00896967" w:rsidP="00444B66">
            <w:pPr>
              <w:keepNext/>
              <w:keepLines/>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 </w:t>
            </w:r>
          </w:p>
        </w:tc>
        <w:tc>
          <w:tcPr>
            <w:tcW w:w="1843" w:type="dxa"/>
            <w:tcBorders>
              <w:top w:val="nil"/>
              <w:left w:val="nil"/>
              <w:bottom w:val="nil"/>
              <w:right w:val="single" w:sz="4" w:space="0" w:color="auto"/>
            </w:tcBorders>
            <w:noWrap/>
            <w:vAlign w:val="center"/>
            <w:hideMark/>
          </w:tcPr>
          <w:p w:rsidR="00896967" w:rsidRDefault="00896967" w:rsidP="00444B66">
            <w:pPr>
              <w:keepNext/>
              <w:keepLines/>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 </w:t>
            </w:r>
          </w:p>
        </w:tc>
        <w:tc>
          <w:tcPr>
            <w:tcW w:w="1814" w:type="dxa"/>
            <w:tcBorders>
              <w:top w:val="nil"/>
              <w:left w:val="nil"/>
              <w:bottom w:val="nil"/>
              <w:right w:val="single" w:sz="4" w:space="0" w:color="auto"/>
            </w:tcBorders>
            <w:noWrap/>
            <w:vAlign w:val="center"/>
            <w:hideMark/>
          </w:tcPr>
          <w:p w:rsidR="00896967" w:rsidRDefault="00896967" w:rsidP="00444B66">
            <w:pPr>
              <w:keepNext/>
              <w:keepLines/>
              <w:overflowPunct/>
              <w:adjustRightInd/>
              <w:spacing w:before="0"/>
              <w:jc w:val="right"/>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 </w:t>
            </w:r>
          </w:p>
        </w:tc>
      </w:tr>
      <w:tr w:rsidR="00896967" w:rsidTr="00444B66">
        <w:trPr>
          <w:trHeight w:val="255"/>
        </w:trPr>
        <w:tc>
          <w:tcPr>
            <w:tcW w:w="3861" w:type="dxa"/>
            <w:tcBorders>
              <w:top w:val="nil"/>
              <w:left w:val="single" w:sz="4" w:space="0" w:color="auto"/>
              <w:bottom w:val="nil"/>
              <w:right w:val="single" w:sz="4" w:space="0" w:color="auto"/>
            </w:tcBorders>
            <w:noWrap/>
            <w:vAlign w:val="bottom"/>
            <w:hideMark/>
          </w:tcPr>
          <w:p w:rsidR="00896967" w:rsidRDefault="00896967" w:rsidP="00444B66">
            <w:pPr>
              <w:widowControl w:val="0"/>
              <w:kinsoku w:val="0"/>
              <w:spacing w:before="20" w:after="20"/>
              <w:rPr>
                <w:b/>
                <w:color w:val="000000"/>
                <w:sz w:val="22"/>
                <w:szCs w:val="22"/>
                <w:lang w:val="en-US" w:eastAsia="zh-CN"/>
              </w:rPr>
            </w:pPr>
            <w:r>
              <w:rPr>
                <w:color w:val="000000"/>
                <w:sz w:val="22"/>
                <w:szCs w:val="22"/>
                <w:lang w:val="en-US" w:eastAsia="zh-CN"/>
              </w:rPr>
              <w:t>2 634 780</w:t>
            </w:r>
            <w:r>
              <w:rPr>
                <w:rFonts w:hint="eastAsia"/>
                <w:color w:val="000000"/>
                <w:sz w:val="22"/>
                <w:szCs w:val="22"/>
                <w:lang w:val="en-US" w:eastAsia="zh-CN"/>
              </w:rPr>
              <w:t>瑞郎</w:t>
            </w:r>
            <w:r>
              <w:rPr>
                <w:color w:val="000000"/>
                <w:sz w:val="22"/>
                <w:szCs w:val="22"/>
                <w:lang w:val="en-US" w:eastAsia="zh-CN"/>
              </w:rPr>
              <w:t xml:space="preserve"> – 1990</w:t>
            </w:r>
            <w:r>
              <w:rPr>
                <w:rFonts w:hint="eastAsia"/>
                <w:color w:val="000000"/>
                <w:sz w:val="22"/>
                <w:szCs w:val="22"/>
                <w:lang w:val="en-US" w:eastAsia="zh-CN"/>
              </w:rPr>
              <w:t>年</w:t>
            </w:r>
          </w:p>
        </w:tc>
        <w:tc>
          <w:tcPr>
            <w:tcW w:w="1276" w:type="dxa"/>
            <w:tcBorders>
              <w:top w:val="nil"/>
              <w:left w:val="nil"/>
              <w:bottom w:val="nil"/>
              <w:right w:val="single" w:sz="4" w:space="0" w:color="auto"/>
            </w:tcBorders>
            <w:noWrap/>
            <w:vAlign w:val="bottom"/>
            <w:hideMark/>
          </w:tcPr>
          <w:p w:rsidR="00896967" w:rsidRDefault="00896967" w:rsidP="00861056">
            <w:pPr>
              <w:overflowPunct/>
              <w:adjustRightInd/>
              <w:spacing w:before="0"/>
              <w:jc w:val="right"/>
              <w:rPr>
                <w:rFonts w:cs="Arial"/>
                <w:color w:val="000000"/>
                <w:sz w:val="22"/>
                <w:szCs w:val="22"/>
                <w:lang w:val="en-US" w:eastAsia="zh-CN"/>
              </w:rPr>
            </w:pPr>
            <w:r>
              <w:rPr>
                <w:rFonts w:cs="Arial"/>
                <w:color w:val="000000"/>
                <w:sz w:val="22"/>
                <w:szCs w:val="22"/>
                <w:lang w:val="en-US" w:eastAsia="zh-CN"/>
              </w:rPr>
              <w:t>2020</w:t>
            </w:r>
          </w:p>
        </w:tc>
        <w:tc>
          <w:tcPr>
            <w:tcW w:w="1843" w:type="dxa"/>
            <w:tcBorders>
              <w:top w:val="nil"/>
              <w:left w:val="nil"/>
              <w:bottom w:val="nil"/>
              <w:right w:val="single" w:sz="4" w:space="0" w:color="auto"/>
            </w:tcBorders>
            <w:noWrap/>
            <w:vAlign w:val="bottom"/>
            <w:hideMark/>
          </w:tcPr>
          <w:p w:rsidR="00896967" w:rsidRPr="00183E85" w:rsidRDefault="00896967" w:rsidP="00861056">
            <w:pPr>
              <w:overflowPunct/>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306</w:t>
            </w:r>
          </w:p>
        </w:tc>
        <w:tc>
          <w:tcPr>
            <w:tcW w:w="1814" w:type="dxa"/>
            <w:tcBorders>
              <w:top w:val="nil"/>
              <w:left w:val="nil"/>
              <w:bottom w:val="nil"/>
              <w:right w:val="single" w:sz="4" w:space="0" w:color="auto"/>
            </w:tcBorders>
            <w:noWrap/>
            <w:vAlign w:val="bottom"/>
            <w:hideMark/>
          </w:tcPr>
          <w:p w:rsidR="00896967" w:rsidRDefault="00896967" w:rsidP="00861056">
            <w:pPr>
              <w:overflowPunct/>
              <w:adjustRightInd/>
              <w:spacing w:before="0"/>
              <w:jc w:val="right"/>
              <w:rPr>
                <w:rFonts w:cs="Arial"/>
                <w:color w:val="000000"/>
                <w:sz w:val="22"/>
                <w:szCs w:val="22"/>
                <w:lang w:val="en-US" w:eastAsia="zh-CN"/>
              </w:rPr>
            </w:pPr>
            <w:r>
              <w:rPr>
                <w:rFonts w:cs="Arial"/>
                <w:color w:val="000000"/>
                <w:sz w:val="22"/>
                <w:szCs w:val="22"/>
                <w:lang w:val="en-US" w:eastAsia="zh-CN"/>
              </w:rPr>
              <w:t>408</w:t>
            </w:r>
          </w:p>
        </w:tc>
      </w:tr>
      <w:tr w:rsidR="00896967" w:rsidTr="00444B66">
        <w:trPr>
          <w:trHeight w:val="255"/>
        </w:trPr>
        <w:tc>
          <w:tcPr>
            <w:tcW w:w="3861" w:type="dxa"/>
            <w:tcBorders>
              <w:top w:val="nil"/>
              <w:left w:val="single" w:sz="4" w:space="0" w:color="auto"/>
              <w:bottom w:val="nil"/>
              <w:right w:val="single" w:sz="4" w:space="0" w:color="auto"/>
            </w:tcBorders>
            <w:noWrap/>
            <w:vAlign w:val="bottom"/>
            <w:hideMark/>
          </w:tcPr>
          <w:p w:rsidR="00896967" w:rsidRDefault="00896967" w:rsidP="00444B66">
            <w:pPr>
              <w:widowControl w:val="0"/>
              <w:kinsoku w:val="0"/>
              <w:spacing w:before="20" w:after="20"/>
              <w:rPr>
                <w:b/>
                <w:color w:val="000000"/>
                <w:sz w:val="22"/>
                <w:szCs w:val="22"/>
                <w:lang w:val="en-US" w:eastAsia="zh-CN"/>
              </w:rPr>
            </w:pPr>
            <w:r>
              <w:rPr>
                <w:color w:val="000000"/>
                <w:sz w:val="22"/>
                <w:szCs w:val="22"/>
                <w:lang w:val="en-US" w:eastAsia="zh-CN"/>
              </w:rPr>
              <w:t>19 627 590</w:t>
            </w:r>
            <w:r>
              <w:rPr>
                <w:rFonts w:hint="eastAsia"/>
                <w:color w:val="000000"/>
                <w:sz w:val="22"/>
                <w:szCs w:val="22"/>
                <w:lang w:val="en-US" w:eastAsia="zh-CN"/>
              </w:rPr>
              <w:t>瑞郎</w:t>
            </w:r>
            <w:r>
              <w:rPr>
                <w:rFonts w:hint="eastAsia"/>
                <w:color w:val="000000"/>
                <w:sz w:val="22"/>
                <w:szCs w:val="22"/>
                <w:lang w:val="en-US" w:eastAsia="zh-CN"/>
              </w:rPr>
              <w:t xml:space="preserve"> </w:t>
            </w:r>
            <w:r>
              <w:rPr>
                <w:color w:val="000000"/>
                <w:sz w:val="22"/>
                <w:szCs w:val="22"/>
                <w:lang w:val="en-US" w:eastAsia="zh-CN"/>
              </w:rPr>
              <w:t>– 1990</w:t>
            </w:r>
            <w:r>
              <w:rPr>
                <w:rFonts w:hint="eastAsia"/>
                <w:color w:val="000000"/>
                <w:sz w:val="22"/>
                <w:szCs w:val="22"/>
                <w:lang w:val="en-US" w:eastAsia="zh-CN"/>
              </w:rPr>
              <w:t>年</w:t>
            </w:r>
          </w:p>
        </w:tc>
        <w:tc>
          <w:tcPr>
            <w:tcW w:w="1276" w:type="dxa"/>
            <w:tcBorders>
              <w:top w:val="nil"/>
              <w:left w:val="nil"/>
              <w:bottom w:val="nil"/>
              <w:right w:val="single" w:sz="4" w:space="0" w:color="auto"/>
            </w:tcBorders>
            <w:noWrap/>
            <w:vAlign w:val="bottom"/>
            <w:hideMark/>
          </w:tcPr>
          <w:p w:rsidR="00896967" w:rsidRDefault="00896967" w:rsidP="00861056">
            <w:pPr>
              <w:overflowPunct/>
              <w:adjustRightInd/>
              <w:spacing w:before="0"/>
              <w:jc w:val="right"/>
              <w:rPr>
                <w:rFonts w:cs="Arial"/>
                <w:color w:val="000000"/>
                <w:sz w:val="22"/>
                <w:szCs w:val="22"/>
                <w:lang w:val="en-US" w:eastAsia="zh-CN"/>
              </w:rPr>
            </w:pPr>
            <w:r>
              <w:rPr>
                <w:rFonts w:cs="Arial"/>
                <w:color w:val="000000"/>
                <w:sz w:val="22"/>
                <w:szCs w:val="22"/>
                <w:lang w:val="en-US" w:eastAsia="zh-CN"/>
              </w:rPr>
              <w:t>2039</w:t>
            </w:r>
          </w:p>
        </w:tc>
        <w:tc>
          <w:tcPr>
            <w:tcW w:w="1843" w:type="dxa"/>
            <w:tcBorders>
              <w:top w:val="nil"/>
              <w:left w:val="nil"/>
              <w:bottom w:val="nil"/>
              <w:right w:val="single" w:sz="4" w:space="0" w:color="auto"/>
            </w:tcBorders>
            <w:noWrap/>
            <w:vAlign w:val="bottom"/>
            <w:hideMark/>
          </w:tcPr>
          <w:p w:rsidR="00896967" w:rsidRPr="00183E85" w:rsidRDefault="00896967" w:rsidP="00861056">
            <w:pPr>
              <w:overflowPunct/>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9,742</w:t>
            </w:r>
          </w:p>
        </w:tc>
        <w:tc>
          <w:tcPr>
            <w:tcW w:w="1814" w:type="dxa"/>
            <w:tcBorders>
              <w:top w:val="nil"/>
              <w:left w:val="nil"/>
              <w:bottom w:val="nil"/>
              <w:right w:val="single" w:sz="4" w:space="0" w:color="auto"/>
            </w:tcBorders>
            <w:noWrap/>
            <w:vAlign w:val="bottom"/>
            <w:hideMark/>
          </w:tcPr>
          <w:p w:rsidR="00896967" w:rsidRDefault="00896967" w:rsidP="00861056">
            <w:pPr>
              <w:overflowPunct/>
              <w:adjustRightInd/>
              <w:spacing w:before="0"/>
              <w:jc w:val="right"/>
              <w:rPr>
                <w:rFonts w:cs="Arial"/>
                <w:color w:val="000000"/>
                <w:sz w:val="22"/>
                <w:szCs w:val="22"/>
                <w:lang w:val="en-US" w:eastAsia="zh-CN"/>
              </w:rPr>
            </w:pPr>
            <w:r>
              <w:rPr>
                <w:rFonts w:cs="Arial"/>
                <w:color w:val="000000"/>
                <w:sz w:val="22"/>
                <w:szCs w:val="22"/>
                <w:lang w:val="en-US" w:eastAsia="zh-CN"/>
              </w:rPr>
              <w:t>10'152</w:t>
            </w:r>
          </w:p>
        </w:tc>
      </w:tr>
      <w:tr w:rsidR="00896967" w:rsidTr="00444B66">
        <w:trPr>
          <w:trHeight w:val="255"/>
        </w:trPr>
        <w:tc>
          <w:tcPr>
            <w:tcW w:w="3861" w:type="dxa"/>
            <w:tcBorders>
              <w:top w:val="nil"/>
              <w:left w:val="single" w:sz="4" w:space="0" w:color="auto"/>
              <w:bottom w:val="nil"/>
              <w:right w:val="single" w:sz="4" w:space="0" w:color="auto"/>
            </w:tcBorders>
            <w:noWrap/>
            <w:vAlign w:val="bottom"/>
            <w:hideMark/>
          </w:tcPr>
          <w:p w:rsidR="00896967" w:rsidRDefault="00896967" w:rsidP="00444B66">
            <w:pPr>
              <w:widowControl w:val="0"/>
              <w:kinsoku w:val="0"/>
              <w:spacing w:before="20" w:after="20"/>
              <w:rPr>
                <w:b/>
                <w:color w:val="000000"/>
                <w:sz w:val="22"/>
                <w:szCs w:val="22"/>
                <w:lang w:val="en-US" w:eastAsia="zh-CN"/>
              </w:rPr>
            </w:pPr>
            <w:r>
              <w:rPr>
                <w:color w:val="000000"/>
                <w:sz w:val="22"/>
                <w:szCs w:val="22"/>
                <w:lang w:val="en-US" w:eastAsia="zh-CN"/>
              </w:rPr>
              <w:t>45 427 250</w:t>
            </w:r>
            <w:r>
              <w:rPr>
                <w:rFonts w:hint="eastAsia"/>
                <w:color w:val="000000"/>
                <w:sz w:val="22"/>
                <w:szCs w:val="22"/>
                <w:lang w:val="en-US" w:eastAsia="zh-CN"/>
              </w:rPr>
              <w:t>瑞郎</w:t>
            </w:r>
            <w:r>
              <w:rPr>
                <w:rFonts w:hint="eastAsia"/>
                <w:color w:val="000000"/>
                <w:sz w:val="22"/>
                <w:szCs w:val="22"/>
                <w:lang w:val="en-US" w:eastAsia="zh-CN"/>
              </w:rPr>
              <w:t xml:space="preserve"> </w:t>
            </w:r>
            <w:r>
              <w:rPr>
                <w:color w:val="000000"/>
                <w:sz w:val="22"/>
                <w:szCs w:val="22"/>
                <w:lang w:val="en-US" w:eastAsia="zh-CN"/>
              </w:rPr>
              <w:t>– 2002</w:t>
            </w:r>
            <w:r>
              <w:rPr>
                <w:rFonts w:hint="eastAsia"/>
                <w:color w:val="000000"/>
                <w:sz w:val="22"/>
                <w:szCs w:val="22"/>
                <w:lang w:val="en-US" w:eastAsia="zh-CN"/>
              </w:rPr>
              <w:t>年</w:t>
            </w:r>
          </w:p>
        </w:tc>
        <w:tc>
          <w:tcPr>
            <w:tcW w:w="1276" w:type="dxa"/>
            <w:tcBorders>
              <w:top w:val="nil"/>
              <w:left w:val="nil"/>
              <w:bottom w:val="nil"/>
              <w:right w:val="single" w:sz="4" w:space="0" w:color="auto"/>
            </w:tcBorders>
            <w:noWrap/>
            <w:vAlign w:val="bottom"/>
            <w:hideMark/>
          </w:tcPr>
          <w:p w:rsidR="00896967" w:rsidRDefault="00896967" w:rsidP="00861056">
            <w:pPr>
              <w:overflowPunct/>
              <w:adjustRightInd/>
              <w:spacing w:before="0"/>
              <w:jc w:val="right"/>
              <w:rPr>
                <w:rFonts w:cs="Arial"/>
                <w:color w:val="000000"/>
                <w:sz w:val="22"/>
                <w:szCs w:val="22"/>
                <w:lang w:val="en-US" w:eastAsia="zh-CN"/>
              </w:rPr>
            </w:pPr>
            <w:r>
              <w:rPr>
                <w:rFonts w:cs="Arial"/>
                <w:color w:val="000000"/>
                <w:sz w:val="22"/>
                <w:szCs w:val="22"/>
                <w:lang w:val="en-US" w:eastAsia="zh-CN"/>
              </w:rPr>
              <w:t>2051</w:t>
            </w:r>
          </w:p>
        </w:tc>
        <w:tc>
          <w:tcPr>
            <w:tcW w:w="1843" w:type="dxa"/>
            <w:tcBorders>
              <w:top w:val="nil"/>
              <w:left w:val="nil"/>
              <w:bottom w:val="nil"/>
              <w:right w:val="single" w:sz="4" w:space="0" w:color="auto"/>
            </w:tcBorders>
            <w:noWrap/>
            <w:vAlign w:val="bottom"/>
            <w:hideMark/>
          </w:tcPr>
          <w:p w:rsidR="00896967" w:rsidRPr="00183E85" w:rsidRDefault="00896967" w:rsidP="00861056">
            <w:pPr>
              <w:overflowPunct/>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30,891</w:t>
            </w:r>
          </w:p>
        </w:tc>
        <w:tc>
          <w:tcPr>
            <w:tcW w:w="1814" w:type="dxa"/>
            <w:tcBorders>
              <w:top w:val="nil"/>
              <w:left w:val="nil"/>
              <w:bottom w:val="nil"/>
              <w:right w:val="single" w:sz="4" w:space="0" w:color="auto"/>
            </w:tcBorders>
            <w:noWrap/>
            <w:vAlign w:val="bottom"/>
            <w:hideMark/>
          </w:tcPr>
          <w:p w:rsidR="00896967" w:rsidRDefault="00896967" w:rsidP="00861056">
            <w:pPr>
              <w:overflowPunct/>
              <w:adjustRightInd/>
              <w:spacing w:before="0"/>
              <w:jc w:val="right"/>
              <w:rPr>
                <w:rFonts w:cs="Arial"/>
                <w:color w:val="000000"/>
                <w:sz w:val="22"/>
                <w:szCs w:val="22"/>
                <w:lang w:val="en-US" w:eastAsia="zh-CN"/>
              </w:rPr>
            </w:pPr>
            <w:r>
              <w:rPr>
                <w:rFonts w:cs="Arial"/>
                <w:color w:val="000000"/>
                <w:sz w:val="22"/>
                <w:szCs w:val="22"/>
                <w:lang w:val="en-US" w:eastAsia="zh-CN"/>
              </w:rPr>
              <w:t>31’800</w:t>
            </w:r>
          </w:p>
        </w:tc>
      </w:tr>
      <w:tr w:rsidR="00896967" w:rsidTr="00444B66">
        <w:trPr>
          <w:trHeight w:val="255"/>
        </w:trPr>
        <w:tc>
          <w:tcPr>
            <w:tcW w:w="3861" w:type="dxa"/>
            <w:tcBorders>
              <w:top w:val="nil"/>
              <w:left w:val="single" w:sz="4" w:space="0" w:color="auto"/>
              <w:bottom w:val="nil"/>
              <w:right w:val="single" w:sz="4" w:space="0" w:color="auto"/>
            </w:tcBorders>
            <w:noWrap/>
            <w:vAlign w:val="bottom"/>
            <w:hideMark/>
          </w:tcPr>
          <w:p w:rsidR="00896967" w:rsidRDefault="00896967" w:rsidP="00444B66">
            <w:pPr>
              <w:widowControl w:val="0"/>
              <w:kinsoku w:val="0"/>
              <w:spacing w:before="20" w:after="20"/>
              <w:rPr>
                <w:b/>
                <w:color w:val="000000"/>
                <w:sz w:val="22"/>
                <w:szCs w:val="22"/>
                <w:lang w:val="en-US" w:eastAsia="zh-CN"/>
              </w:rPr>
            </w:pPr>
            <w:r>
              <w:rPr>
                <w:color w:val="000000"/>
                <w:sz w:val="22"/>
                <w:szCs w:val="22"/>
                <w:lang w:val="en-US"/>
              </w:rPr>
              <w:t>2 000 000</w:t>
            </w:r>
            <w:r>
              <w:rPr>
                <w:rFonts w:hint="eastAsia"/>
                <w:color w:val="000000"/>
                <w:sz w:val="22"/>
                <w:szCs w:val="22"/>
                <w:lang w:val="en-US" w:eastAsia="zh-CN"/>
              </w:rPr>
              <w:t>瑞郎</w:t>
            </w:r>
            <w:r>
              <w:rPr>
                <w:rFonts w:hint="eastAsia"/>
                <w:color w:val="000000"/>
                <w:sz w:val="22"/>
                <w:szCs w:val="22"/>
                <w:lang w:val="en-US" w:eastAsia="zh-CN"/>
              </w:rPr>
              <w:t xml:space="preserve"> </w:t>
            </w:r>
            <w:r>
              <w:rPr>
                <w:color w:val="000000"/>
                <w:sz w:val="22"/>
                <w:szCs w:val="22"/>
                <w:lang w:val="en-US"/>
              </w:rPr>
              <w:t>– 2002</w:t>
            </w:r>
            <w:r>
              <w:rPr>
                <w:rFonts w:hint="eastAsia"/>
                <w:color w:val="000000"/>
                <w:sz w:val="22"/>
                <w:szCs w:val="22"/>
                <w:lang w:val="en-US" w:eastAsia="zh-CN"/>
              </w:rPr>
              <w:t>年</w:t>
            </w:r>
          </w:p>
        </w:tc>
        <w:tc>
          <w:tcPr>
            <w:tcW w:w="1276" w:type="dxa"/>
            <w:tcBorders>
              <w:top w:val="nil"/>
              <w:left w:val="nil"/>
              <w:bottom w:val="nil"/>
              <w:right w:val="single" w:sz="4" w:space="0" w:color="auto"/>
            </w:tcBorders>
            <w:noWrap/>
            <w:vAlign w:val="bottom"/>
            <w:hideMark/>
          </w:tcPr>
          <w:p w:rsidR="00896967" w:rsidRDefault="00896967" w:rsidP="00861056">
            <w:pPr>
              <w:overflowPunct/>
              <w:adjustRightInd/>
              <w:spacing w:before="0"/>
              <w:jc w:val="right"/>
              <w:rPr>
                <w:rFonts w:cs="Arial"/>
                <w:color w:val="000000"/>
                <w:sz w:val="22"/>
                <w:szCs w:val="22"/>
                <w:lang w:val="en-US" w:eastAsia="zh-CN"/>
              </w:rPr>
            </w:pPr>
            <w:r>
              <w:rPr>
                <w:rFonts w:cs="Arial"/>
                <w:color w:val="000000"/>
                <w:sz w:val="22"/>
                <w:szCs w:val="22"/>
                <w:lang w:val="en-US" w:eastAsia="zh-CN"/>
              </w:rPr>
              <w:t>2051</w:t>
            </w:r>
          </w:p>
        </w:tc>
        <w:tc>
          <w:tcPr>
            <w:tcW w:w="1843" w:type="dxa"/>
            <w:tcBorders>
              <w:top w:val="nil"/>
              <w:left w:val="nil"/>
              <w:bottom w:val="nil"/>
              <w:right w:val="single" w:sz="4" w:space="0" w:color="auto"/>
            </w:tcBorders>
            <w:noWrap/>
            <w:vAlign w:val="bottom"/>
            <w:hideMark/>
          </w:tcPr>
          <w:p w:rsidR="00896967" w:rsidRPr="00183E85" w:rsidRDefault="00896967" w:rsidP="00861056">
            <w:pPr>
              <w:overflowPunct/>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1,360</w:t>
            </w:r>
          </w:p>
        </w:tc>
        <w:tc>
          <w:tcPr>
            <w:tcW w:w="1814" w:type="dxa"/>
            <w:tcBorders>
              <w:top w:val="nil"/>
              <w:left w:val="nil"/>
              <w:bottom w:val="nil"/>
              <w:right w:val="single" w:sz="4" w:space="0" w:color="auto"/>
            </w:tcBorders>
            <w:noWrap/>
            <w:vAlign w:val="bottom"/>
            <w:hideMark/>
          </w:tcPr>
          <w:p w:rsidR="00896967" w:rsidRDefault="00896967" w:rsidP="0086105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1’400 </w:t>
            </w:r>
          </w:p>
        </w:tc>
      </w:tr>
      <w:tr w:rsidR="00896967" w:rsidTr="00444B66">
        <w:trPr>
          <w:trHeight w:val="255"/>
        </w:trPr>
        <w:tc>
          <w:tcPr>
            <w:tcW w:w="3861" w:type="dxa"/>
            <w:tcBorders>
              <w:top w:val="nil"/>
              <w:left w:val="single" w:sz="4" w:space="0" w:color="auto"/>
              <w:bottom w:val="nil"/>
              <w:right w:val="single" w:sz="4" w:space="0" w:color="auto"/>
            </w:tcBorders>
            <w:noWrap/>
            <w:vAlign w:val="bottom"/>
          </w:tcPr>
          <w:p w:rsidR="00896967" w:rsidRPr="00183E85" w:rsidRDefault="00896967" w:rsidP="00444B66">
            <w:pPr>
              <w:overflowPunct/>
              <w:adjustRightInd/>
              <w:spacing w:before="0"/>
              <w:textAlignment w:val="auto"/>
              <w:rPr>
                <w:rFonts w:ascii="Arial" w:hAnsi="Arial" w:cs="Arial"/>
                <w:color w:val="000000"/>
                <w:sz w:val="20"/>
                <w:lang w:val="en-US" w:eastAsia="zh-CN"/>
              </w:rPr>
            </w:pPr>
            <w:r>
              <w:rPr>
                <w:rFonts w:ascii="Arial" w:hAnsi="Arial" w:cs="Arial" w:hint="eastAsia"/>
                <w:color w:val="000000"/>
                <w:sz w:val="20"/>
                <w:lang w:val="en-US" w:eastAsia="zh-CN"/>
              </w:rPr>
              <w:t>新楼项目</w:t>
            </w:r>
          </w:p>
        </w:tc>
        <w:tc>
          <w:tcPr>
            <w:tcW w:w="1276" w:type="dxa"/>
            <w:tcBorders>
              <w:top w:val="nil"/>
              <w:left w:val="nil"/>
              <w:bottom w:val="nil"/>
              <w:right w:val="single" w:sz="4" w:space="0" w:color="auto"/>
            </w:tcBorders>
            <w:noWrap/>
            <w:vAlign w:val="bottom"/>
          </w:tcPr>
          <w:p w:rsidR="00896967" w:rsidRPr="00183E85" w:rsidRDefault="00896967" w:rsidP="00444B66">
            <w:pPr>
              <w:overflowPunct/>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843" w:type="dxa"/>
            <w:tcBorders>
              <w:top w:val="nil"/>
              <w:left w:val="nil"/>
              <w:bottom w:val="nil"/>
              <w:right w:val="single" w:sz="4" w:space="0" w:color="auto"/>
            </w:tcBorders>
            <w:noWrap/>
            <w:vAlign w:val="bottom"/>
          </w:tcPr>
          <w:p w:rsidR="00896967" w:rsidRPr="00183E85" w:rsidRDefault="00896967" w:rsidP="004469DA">
            <w:pPr>
              <w:overflowPunct/>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720</w:t>
            </w:r>
          </w:p>
        </w:tc>
        <w:tc>
          <w:tcPr>
            <w:tcW w:w="1814"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p>
        </w:tc>
      </w:tr>
      <w:tr w:rsidR="00896967" w:rsidTr="00444B66">
        <w:trPr>
          <w:trHeight w:val="255"/>
        </w:trPr>
        <w:tc>
          <w:tcPr>
            <w:tcW w:w="3861" w:type="dxa"/>
            <w:tcBorders>
              <w:top w:val="nil"/>
              <w:left w:val="single" w:sz="4" w:space="0" w:color="auto"/>
              <w:bottom w:val="nil"/>
              <w:right w:val="single" w:sz="4" w:space="0" w:color="auto"/>
            </w:tcBorders>
            <w:noWrap/>
            <w:vAlign w:val="bottom"/>
            <w:hideMark/>
          </w:tcPr>
          <w:p w:rsidR="00896967" w:rsidRDefault="00896967" w:rsidP="00444B66">
            <w:pPr>
              <w:overflowPunct/>
              <w:adjustRightInd/>
              <w:spacing w:before="0"/>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 </w:t>
            </w:r>
          </w:p>
        </w:tc>
        <w:tc>
          <w:tcPr>
            <w:tcW w:w="127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c>
          <w:tcPr>
            <w:tcW w:w="1843" w:type="dxa"/>
            <w:tcBorders>
              <w:top w:val="nil"/>
              <w:left w:val="nil"/>
              <w:bottom w:val="nil"/>
              <w:right w:val="single" w:sz="4" w:space="0" w:color="auto"/>
            </w:tcBorders>
            <w:noWrap/>
            <w:vAlign w:val="center"/>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c>
          <w:tcPr>
            <w:tcW w:w="1814" w:type="dxa"/>
            <w:tcBorders>
              <w:top w:val="nil"/>
              <w:left w:val="nil"/>
              <w:bottom w:val="nil"/>
              <w:right w:val="single" w:sz="4" w:space="0" w:color="auto"/>
            </w:tcBorders>
            <w:noWrap/>
            <w:vAlign w:val="center"/>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r>
      <w:tr w:rsidR="00896967" w:rsidTr="00444B66">
        <w:trPr>
          <w:trHeight w:val="499"/>
        </w:trPr>
        <w:tc>
          <w:tcPr>
            <w:tcW w:w="3861"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widowControl w:val="0"/>
              <w:kinsoku w:val="0"/>
              <w:spacing w:before="20" w:after="20"/>
              <w:rPr>
                <w:b/>
                <w:color w:val="000000"/>
                <w:sz w:val="22"/>
                <w:szCs w:val="22"/>
                <w:lang w:val="en-US" w:eastAsia="zh-CN"/>
              </w:rPr>
            </w:pPr>
            <w:r>
              <w:rPr>
                <w:rFonts w:hint="eastAsia"/>
                <w:b/>
                <w:color w:val="000000"/>
                <w:sz w:val="22"/>
                <w:szCs w:val="22"/>
                <w:lang w:val="en-US" w:eastAsia="zh-CN"/>
              </w:rPr>
              <w:t>借款</w:t>
            </w:r>
          </w:p>
        </w:tc>
        <w:tc>
          <w:tcPr>
            <w:tcW w:w="1276"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 </w:t>
            </w:r>
          </w:p>
        </w:tc>
        <w:tc>
          <w:tcPr>
            <w:tcW w:w="1843"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sidRPr="00183E85">
              <w:rPr>
                <w:rFonts w:ascii="Arial" w:hAnsi="Arial" w:cs="Arial"/>
                <w:b/>
                <w:bCs/>
                <w:color w:val="000000"/>
                <w:sz w:val="20"/>
                <w:lang w:val="en-US" w:eastAsia="zh-CN"/>
              </w:rPr>
              <w:t>43,019</w:t>
            </w:r>
          </w:p>
        </w:tc>
        <w:tc>
          <w:tcPr>
            <w:tcW w:w="1814"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 xml:space="preserve">43,760 </w:t>
            </w:r>
          </w:p>
        </w:tc>
      </w:tr>
      <w:tr w:rsidR="00896967" w:rsidTr="00444B66">
        <w:trPr>
          <w:trHeight w:val="255"/>
        </w:trPr>
        <w:tc>
          <w:tcPr>
            <w:tcW w:w="3861" w:type="dxa"/>
            <w:tcBorders>
              <w:top w:val="nil"/>
              <w:left w:val="single" w:sz="4" w:space="0" w:color="auto"/>
              <w:bottom w:val="nil"/>
              <w:right w:val="single" w:sz="4" w:space="0" w:color="auto"/>
            </w:tcBorders>
            <w:noWrap/>
            <w:vAlign w:val="bottom"/>
            <w:hideMark/>
          </w:tcPr>
          <w:p w:rsidR="00896967" w:rsidRDefault="00896967" w:rsidP="00444B66">
            <w:pPr>
              <w:widowControl w:val="0"/>
              <w:kinsoku w:val="0"/>
              <w:spacing w:before="20" w:after="20"/>
              <w:rPr>
                <w:b/>
                <w:color w:val="000000"/>
                <w:sz w:val="22"/>
                <w:szCs w:val="22"/>
                <w:lang w:val="en-US"/>
              </w:rPr>
            </w:pPr>
            <w:r>
              <w:rPr>
                <w:rFonts w:hint="eastAsia"/>
                <w:color w:val="000000"/>
                <w:sz w:val="22"/>
                <w:szCs w:val="22"/>
                <w:lang w:val="en-US"/>
              </w:rPr>
              <w:t>短期借款</w:t>
            </w:r>
          </w:p>
        </w:tc>
        <w:tc>
          <w:tcPr>
            <w:tcW w:w="127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c>
          <w:tcPr>
            <w:tcW w:w="1843" w:type="dxa"/>
            <w:tcBorders>
              <w:top w:val="nil"/>
              <w:left w:val="nil"/>
              <w:bottom w:val="nil"/>
              <w:right w:val="single" w:sz="4" w:space="0" w:color="auto"/>
            </w:tcBorders>
            <w:noWrap/>
            <w:vAlign w:val="bottom"/>
            <w:hideMark/>
          </w:tcPr>
          <w:p w:rsidR="00896967" w:rsidRPr="00183E85" w:rsidRDefault="00896967" w:rsidP="00444B66">
            <w:pPr>
              <w:overflowPunct/>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1</w:t>
            </w:r>
            <w:r>
              <w:rPr>
                <w:rFonts w:ascii="Arial" w:hAnsi="Arial" w:cs="Arial"/>
                <w:color w:val="000000"/>
                <w:sz w:val="20"/>
                <w:lang w:val="en-US" w:eastAsia="zh-CN"/>
              </w:rPr>
              <w:t>,</w:t>
            </w:r>
            <w:r w:rsidRPr="00183E85">
              <w:rPr>
                <w:rFonts w:ascii="Arial" w:hAnsi="Arial" w:cs="Arial"/>
                <w:color w:val="000000"/>
                <w:sz w:val="20"/>
                <w:lang w:val="en-US" w:eastAsia="zh-CN"/>
              </w:rPr>
              <w:t>493</w:t>
            </w:r>
          </w:p>
        </w:tc>
        <w:tc>
          <w:tcPr>
            <w:tcW w:w="181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1,493 </w:t>
            </w:r>
          </w:p>
        </w:tc>
      </w:tr>
      <w:tr w:rsidR="00896967" w:rsidTr="00444B66">
        <w:trPr>
          <w:trHeight w:val="255"/>
        </w:trPr>
        <w:tc>
          <w:tcPr>
            <w:tcW w:w="3861" w:type="dxa"/>
            <w:tcBorders>
              <w:top w:val="nil"/>
              <w:left w:val="single" w:sz="4" w:space="0" w:color="auto"/>
              <w:bottom w:val="nil"/>
              <w:right w:val="single" w:sz="4" w:space="0" w:color="auto"/>
            </w:tcBorders>
            <w:noWrap/>
            <w:vAlign w:val="bottom"/>
            <w:hideMark/>
          </w:tcPr>
          <w:p w:rsidR="00896967" w:rsidRDefault="00896967" w:rsidP="00444B66">
            <w:pPr>
              <w:widowControl w:val="0"/>
              <w:kinsoku w:val="0"/>
              <w:spacing w:before="20" w:after="20"/>
              <w:rPr>
                <w:b/>
                <w:color w:val="000000"/>
                <w:sz w:val="22"/>
                <w:szCs w:val="22"/>
                <w:lang w:val="en-US"/>
              </w:rPr>
            </w:pPr>
            <w:r>
              <w:rPr>
                <w:rFonts w:hint="eastAsia"/>
                <w:color w:val="000000"/>
                <w:sz w:val="22"/>
                <w:szCs w:val="22"/>
                <w:lang w:val="en-US"/>
              </w:rPr>
              <w:t>长期借款</w:t>
            </w:r>
          </w:p>
        </w:tc>
        <w:tc>
          <w:tcPr>
            <w:tcW w:w="127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c>
          <w:tcPr>
            <w:tcW w:w="1843" w:type="dxa"/>
            <w:tcBorders>
              <w:top w:val="nil"/>
              <w:left w:val="nil"/>
              <w:bottom w:val="nil"/>
              <w:right w:val="single" w:sz="4" w:space="0" w:color="auto"/>
            </w:tcBorders>
            <w:noWrap/>
            <w:vAlign w:val="bottom"/>
            <w:hideMark/>
          </w:tcPr>
          <w:p w:rsidR="00896967" w:rsidRPr="00183E85" w:rsidRDefault="00896967" w:rsidP="004469DA">
            <w:pPr>
              <w:overflowPunct/>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1,526</w:t>
            </w:r>
          </w:p>
        </w:tc>
        <w:tc>
          <w:tcPr>
            <w:tcW w:w="181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42’</w:t>
            </w:r>
            <w:r w:rsidRPr="00183E85">
              <w:rPr>
                <w:rFonts w:ascii="Arial" w:hAnsi="Arial" w:cs="Arial"/>
                <w:color w:val="000000"/>
                <w:sz w:val="20"/>
                <w:lang w:val="en-US" w:eastAsia="zh-CN"/>
              </w:rPr>
              <w:t>267</w:t>
            </w:r>
          </w:p>
        </w:tc>
      </w:tr>
      <w:tr w:rsidR="00896967" w:rsidTr="00444B66">
        <w:trPr>
          <w:trHeight w:val="255"/>
        </w:trPr>
        <w:tc>
          <w:tcPr>
            <w:tcW w:w="3861" w:type="dxa"/>
            <w:tcBorders>
              <w:top w:val="nil"/>
              <w:left w:val="single" w:sz="4" w:space="0" w:color="auto"/>
              <w:bottom w:val="nil"/>
              <w:right w:val="single" w:sz="4" w:space="0" w:color="auto"/>
            </w:tcBorders>
            <w:noWrap/>
            <w:vAlign w:val="bottom"/>
            <w:hideMark/>
          </w:tcPr>
          <w:p w:rsidR="00896967" w:rsidRDefault="00896967" w:rsidP="00444B66">
            <w:pPr>
              <w:overflowPunct/>
              <w:adjustRightInd/>
              <w:spacing w:before="0"/>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 </w:t>
            </w:r>
          </w:p>
        </w:tc>
        <w:tc>
          <w:tcPr>
            <w:tcW w:w="127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c>
          <w:tcPr>
            <w:tcW w:w="1843"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c>
          <w:tcPr>
            <w:tcW w:w="181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r>
      <w:tr w:rsidR="00896967" w:rsidTr="00444B66">
        <w:trPr>
          <w:trHeight w:val="499"/>
        </w:trPr>
        <w:tc>
          <w:tcPr>
            <w:tcW w:w="3861"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overflowPunct/>
              <w:adjustRightInd/>
              <w:spacing w:before="0"/>
              <w:rPr>
                <w:rFonts w:asciiTheme="minorHAnsi" w:hAnsiTheme="minorHAnsi" w:cs="Arial"/>
                <w:b/>
                <w:bCs/>
                <w:color w:val="000000"/>
                <w:sz w:val="22"/>
                <w:szCs w:val="22"/>
                <w:lang w:val="en-US" w:eastAsia="zh-CN"/>
              </w:rPr>
            </w:pPr>
            <w:r>
              <w:rPr>
                <w:rFonts w:hint="eastAsia"/>
                <w:b/>
                <w:color w:val="000000"/>
                <w:sz w:val="22"/>
                <w:szCs w:val="22"/>
                <w:lang w:val="en-US" w:eastAsia="zh-CN"/>
              </w:rPr>
              <w:t>借款</w:t>
            </w:r>
          </w:p>
        </w:tc>
        <w:tc>
          <w:tcPr>
            <w:tcW w:w="1276"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 </w:t>
            </w:r>
          </w:p>
        </w:tc>
        <w:tc>
          <w:tcPr>
            <w:tcW w:w="1843"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sidRPr="00183E85">
              <w:rPr>
                <w:rFonts w:ascii="Arial" w:hAnsi="Arial" w:cs="Arial"/>
                <w:b/>
                <w:bCs/>
                <w:color w:val="000000"/>
                <w:sz w:val="20"/>
                <w:lang w:val="en-US" w:eastAsia="zh-CN"/>
              </w:rPr>
              <w:t>43,019</w:t>
            </w:r>
          </w:p>
        </w:tc>
        <w:tc>
          <w:tcPr>
            <w:tcW w:w="1814"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43’</w:t>
            </w:r>
            <w:r w:rsidRPr="00183E85">
              <w:rPr>
                <w:rFonts w:ascii="Arial" w:hAnsi="Arial" w:cs="Arial"/>
                <w:b/>
                <w:bCs/>
                <w:color w:val="000000"/>
                <w:sz w:val="20"/>
                <w:lang w:val="en-US" w:eastAsia="zh-CN"/>
              </w:rPr>
              <w:t>760</w:t>
            </w:r>
          </w:p>
        </w:tc>
      </w:tr>
      <w:tr w:rsidR="00896967" w:rsidTr="00444B66">
        <w:trPr>
          <w:trHeight w:val="255"/>
        </w:trPr>
        <w:tc>
          <w:tcPr>
            <w:tcW w:w="3861" w:type="dxa"/>
            <w:tcBorders>
              <w:top w:val="nil"/>
              <w:left w:val="single" w:sz="4" w:space="0" w:color="auto"/>
              <w:bottom w:val="nil"/>
              <w:right w:val="single" w:sz="4" w:space="0" w:color="auto"/>
            </w:tcBorders>
            <w:noWrap/>
            <w:vAlign w:val="bottom"/>
            <w:hideMark/>
          </w:tcPr>
          <w:p w:rsidR="00896967" w:rsidRDefault="00896967" w:rsidP="00444B66">
            <w:pPr>
              <w:overflowPunct/>
              <w:adjustRightInd/>
              <w:spacing w:before="0"/>
              <w:rPr>
                <w:rFonts w:asciiTheme="minorHAnsi" w:hAnsiTheme="minorHAnsi" w:cs="Arial"/>
                <w:color w:val="000000"/>
                <w:sz w:val="22"/>
                <w:szCs w:val="22"/>
                <w:lang w:val="en-US" w:eastAsia="zh-CN"/>
              </w:rPr>
            </w:pPr>
            <w:r>
              <w:rPr>
                <w:rFonts w:asciiTheme="minorHAnsi" w:hAnsiTheme="minorHAnsi" w:cs="Arial" w:hint="eastAsia"/>
                <w:color w:val="000000"/>
                <w:sz w:val="22"/>
                <w:szCs w:val="22"/>
                <w:lang w:val="en-US" w:eastAsia="zh-CN"/>
              </w:rPr>
              <w:t>借款</w:t>
            </w:r>
            <w:r>
              <w:rPr>
                <w:rFonts w:asciiTheme="minorHAnsi" w:hAnsiTheme="minorHAnsi" w:cs="Arial" w:hint="eastAsia"/>
                <w:color w:val="000000"/>
                <w:sz w:val="22"/>
                <w:szCs w:val="22"/>
                <w:lang w:val="en-US" w:eastAsia="zh-CN"/>
              </w:rPr>
              <w:t xml:space="preserve"> </w:t>
            </w:r>
            <w:r>
              <w:rPr>
                <w:rFonts w:asciiTheme="minorHAnsi" w:hAnsiTheme="minorHAnsi" w:cs="Arial"/>
                <w:color w:val="000000"/>
                <w:sz w:val="22"/>
                <w:szCs w:val="22"/>
                <w:lang w:val="en-US" w:eastAsia="zh-CN"/>
              </w:rPr>
              <w:t xml:space="preserve">– </w:t>
            </w:r>
            <w:r>
              <w:rPr>
                <w:rFonts w:asciiTheme="minorHAnsi" w:hAnsiTheme="minorHAnsi" w:cs="Arial" w:hint="eastAsia"/>
                <w:color w:val="000000"/>
                <w:sz w:val="22"/>
                <w:szCs w:val="22"/>
                <w:lang w:val="en-US" w:eastAsia="zh-CN"/>
              </w:rPr>
              <w:t>短期</w:t>
            </w:r>
          </w:p>
        </w:tc>
        <w:tc>
          <w:tcPr>
            <w:tcW w:w="127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c>
          <w:tcPr>
            <w:tcW w:w="1843"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1’493</w:t>
            </w:r>
          </w:p>
        </w:tc>
        <w:tc>
          <w:tcPr>
            <w:tcW w:w="181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1’493</w:t>
            </w:r>
          </w:p>
        </w:tc>
      </w:tr>
      <w:tr w:rsidR="00896967" w:rsidTr="00444B66">
        <w:trPr>
          <w:trHeight w:val="255"/>
        </w:trPr>
        <w:tc>
          <w:tcPr>
            <w:tcW w:w="3861" w:type="dxa"/>
            <w:tcBorders>
              <w:top w:val="nil"/>
              <w:left w:val="single" w:sz="4" w:space="0" w:color="auto"/>
              <w:bottom w:val="nil"/>
              <w:right w:val="single" w:sz="4" w:space="0" w:color="auto"/>
            </w:tcBorders>
            <w:noWrap/>
            <w:vAlign w:val="bottom"/>
          </w:tcPr>
          <w:p w:rsidR="00896967" w:rsidRDefault="00896967" w:rsidP="00444B66">
            <w:pPr>
              <w:overflowPunct/>
              <w:adjustRightInd/>
              <w:spacing w:before="0"/>
              <w:rPr>
                <w:rFonts w:asciiTheme="minorHAnsi" w:hAnsiTheme="minorHAnsi" w:cs="Arial"/>
                <w:color w:val="000000"/>
                <w:sz w:val="22"/>
                <w:szCs w:val="22"/>
                <w:lang w:val="en-US" w:eastAsia="zh-CN"/>
              </w:rPr>
            </w:pPr>
          </w:p>
        </w:tc>
        <w:tc>
          <w:tcPr>
            <w:tcW w:w="1276"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p>
        </w:tc>
        <w:tc>
          <w:tcPr>
            <w:tcW w:w="1843"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p>
        </w:tc>
        <w:tc>
          <w:tcPr>
            <w:tcW w:w="1814"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p>
        </w:tc>
      </w:tr>
      <w:tr w:rsidR="00896967" w:rsidTr="00444B66">
        <w:trPr>
          <w:trHeight w:val="255"/>
        </w:trPr>
        <w:tc>
          <w:tcPr>
            <w:tcW w:w="38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6967" w:rsidRDefault="00896967" w:rsidP="00444B66">
            <w:pPr>
              <w:overflowPunct/>
              <w:adjustRightInd/>
              <w:spacing w:before="0"/>
              <w:rPr>
                <w:rFonts w:asciiTheme="minorHAnsi" w:hAnsiTheme="minorHAnsi" w:cs="Arial"/>
                <w:b/>
                <w:bCs/>
                <w:color w:val="000000"/>
                <w:sz w:val="22"/>
                <w:szCs w:val="22"/>
                <w:lang w:val="en-US" w:eastAsia="zh-CN"/>
              </w:rPr>
            </w:pPr>
            <w:r>
              <w:rPr>
                <w:rFonts w:hint="eastAsia"/>
                <w:b/>
                <w:color w:val="000000"/>
                <w:sz w:val="22"/>
                <w:szCs w:val="22"/>
                <w:lang w:val="en-US" w:eastAsia="zh-CN"/>
              </w:rPr>
              <w:t>借款</w:t>
            </w:r>
            <w:r>
              <w:rPr>
                <w:rFonts w:hint="eastAsia"/>
                <w:b/>
                <w:color w:val="000000"/>
                <w:sz w:val="22"/>
                <w:szCs w:val="22"/>
                <w:lang w:val="en-US" w:eastAsia="zh-CN"/>
              </w:rPr>
              <w:t xml:space="preserve"> </w:t>
            </w:r>
            <w:r>
              <w:rPr>
                <w:rFonts w:asciiTheme="minorHAnsi" w:hAnsiTheme="minorHAnsi" w:cs="Arial"/>
                <w:b/>
                <w:bCs/>
                <w:color w:val="000000"/>
                <w:sz w:val="22"/>
                <w:szCs w:val="22"/>
                <w:lang w:val="en-US" w:eastAsia="zh-CN"/>
              </w:rPr>
              <w:t xml:space="preserve">– </w:t>
            </w:r>
            <w:r>
              <w:rPr>
                <w:rFonts w:asciiTheme="minorHAnsi" w:hAnsiTheme="minorHAnsi" w:cs="Arial" w:hint="eastAsia"/>
                <w:b/>
                <w:bCs/>
                <w:color w:val="000000"/>
                <w:sz w:val="22"/>
                <w:szCs w:val="22"/>
                <w:lang w:val="en-US" w:eastAsia="zh-CN"/>
              </w:rPr>
              <w:t>短期</w:t>
            </w:r>
          </w:p>
        </w:tc>
        <w:tc>
          <w:tcPr>
            <w:tcW w:w="1276"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 </w:t>
            </w:r>
          </w:p>
        </w:tc>
        <w:tc>
          <w:tcPr>
            <w:tcW w:w="1843" w:type="dxa"/>
            <w:tcBorders>
              <w:top w:val="single" w:sz="4" w:space="0" w:color="auto"/>
              <w:left w:val="nil"/>
              <w:bottom w:val="single" w:sz="4" w:space="0" w:color="auto"/>
              <w:right w:val="single" w:sz="4" w:space="0" w:color="auto"/>
            </w:tcBorders>
            <w:noWrap/>
            <w:vAlign w:val="center"/>
            <w:hideMark/>
          </w:tcPr>
          <w:p w:rsidR="00896967" w:rsidRDefault="00896967" w:rsidP="00861056">
            <w:pPr>
              <w:overflowPunct/>
              <w:adjustRightInd/>
              <w:spacing w:before="0"/>
              <w:jc w:val="right"/>
              <w:rPr>
                <w:rFonts w:cs="Arial"/>
                <w:color w:val="000000"/>
                <w:sz w:val="22"/>
                <w:szCs w:val="22"/>
                <w:lang w:val="en-US" w:eastAsia="zh-CN"/>
              </w:rPr>
            </w:pPr>
            <w:r>
              <w:rPr>
                <w:rFonts w:cs="Arial"/>
                <w:b/>
                <w:bCs/>
                <w:color w:val="000000"/>
                <w:sz w:val="22"/>
                <w:szCs w:val="22"/>
                <w:lang w:val="en-US" w:eastAsia="zh-CN"/>
              </w:rPr>
              <w:t>1,493</w:t>
            </w:r>
          </w:p>
        </w:tc>
        <w:tc>
          <w:tcPr>
            <w:tcW w:w="1814" w:type="dxa"/>
            <w:tcBorders>
              <w:top w:val="single" w:sz="4" w:space="0" w:color="auto"/>
              <w:left w:val="nil"/>
              <w:bottom w:val="single" w:sz="4" w:space="0" w:color="auto"/>
              <w:right w:val="single" w:sz="4" w:space="0" w:color="auto"/>
            </w:tcBorders>
            <w:noWrap/>
            <w:vAlign w:val="center"/>
            <w:hideMark/>
          </w:tcPr>
          <w:p w:rsidR="00896967" w:rsidRDefault="00896967" w:rsidP="00861056">
            <w:pPr>
              <w:overflowPunct/>
              <w:adjustRightInd/>
              <w:spacing w:before="0"/>
              <w:jc w:val="right"/>
              <w:rPr>
                <w:rFonts w:cs="Arial"/>
                <w:color w:val="000000"/>
                <w:sz w:val="22"/>
                <w:szCs w:val="22"/>
                <w:lang w:val="en-US" w:eastAsia="zh-CN"/>
              </w:rPr>
            </w:pPr>
            <w:r>
              <w:rPr>
                <w:rFonts w:cs="Arial"/>
                <w:b/>
                <w:bCs/>
                <w:color w:val="000000"/>
                <w:sz w:val="22"/>
                <w:szCs w:val="22"/>
                <w:lang w:val="en-US" w:eastAsia="zh-CN"/>
              </w:rPr>
              <w:t>1,493</w:t>
            </w:r>
          </w:p>
        </w:tc>
      </w:tr>
      <w:tr w:rsidR="00896967" w:rsidTr="00444B66">
        <w:trPr>
          <w:trHeight w:val="255"/>
        </w:trPr>
        <w:tc>
          <w:tcPr>
            <w:tcW w:w="3861" w:type="dxa"/>
            <w:tcBorders>
              <w:top w:val="nil"/>
              <w:left w:val="single" w:sz="4" w:space="0" w:color="auto"/>
              <w:bottom w:val="nil"/>
              <w:right w:val="single" w:sz="4" w:space="0" w:color="auto"/>
            </w:tcBorders>
            <w:shd w:val="clear" w:color="auto" w:fill="FFFFFF"/>
            <w:noWrap/>
            <w:vAlign w:val="bottom"/>
            <w:hideMark/>
          </w:tcPr>
          <w:p w:rsidR="00896967" w:rsidRDefault="00896967" w:rsidP="00444B66">
            <w:pPr>
              <w:overflowPunct/>
              <w:adjustRightInd/>
              <w:spacing w:before="0"/>
              <w:rPr>
                <w:rFonts w:asciiTheme="minorHAnsi" w:hAnsiTheme="minorHAnsi" w:cs="Arial"/>
                <w:color w:val="000000"/>
                <w:sz w:val="22"/>
                <w:szCs w:val="22"/>
                <w:lang w:val="en-US" w:eastAsia="zh-CN"/>
              </w:rPr>
            </w:pPr>
          </w:p>
        </w:tc>
        <w:tc>
          <w:tcPr>
            <w:tcW w:w="127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c>
          <w:tcPr>
            <w:tcW w:w="1843"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b/>
                <w:bCs/>
                <w:color w:val="000000"/>
                <w:sz w:val="22"/>
                <w:szCs w:val="22"/>
                <w:lang w:val="en-US" w:eastAsia="zh-CN"/>
              </w:rPr>
            </w:pPr>
          </w:p>
        </w:tc>
        <w:tc>
          <w:tcPr>
            <w:tcW w:w="181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b/>
                <w:bCs/>
                <w:color w:val="000000"/>
                <w:sz w:val="22"/>
                <w:szCs w:val="22"/>
                <w:lang w:val="en-US" w:eastAsia="zh-CN"/>
              </w:rPr>
            </w:pPr>
          </w:p>
        </w:tc>
      </w:tr>
      <w:tr w:rsidR="00896967" w:rsidTr="00444B66">
        <w:trPr>
          <w:trHeight w:val="255"/>
        </w:trPr>
        <w:tc>
          <w:tcPr>
            <w:tcW w:w="3861" w:type="dxa"/>
            <w:tcBorders>
              <w:top w:val="nil"/>
              <w:left w:val="single" w:sz="4" w:space="0" w:color="auto"/>
              <w:bottom w:val="nil"/>
              <w:right w:val="single" w:sz="4" w:space="0" w:color="auto"/>
            </w:tcBorders>
            <w:shd w:val="clear" w:color="auto" w:fill="FFFFFF"/>
            <w:noWrap/>
            <w:vAlign w:val="bottom"/>
          </w:tcPr>
          <w:p w:rsidR="00896967" w:rsidRDefault="00896967" w:rsidP="00444B66">
            <w:pPr>
              <w:overflowPunct/>
              <w:adjustRightInd/>
              <w:spacing w:before="0"/>
              <w:rPr>
                <w:rFonts w:asciiTheme="minorHAnsi" w:hAnsiTheme="minorHAnsi" w:cs="Arial"/>
                <w:color w:val="000000"/>
                <w:sz w:val="22"/>
                <w:szCs w:val="22"/>
                <w:lang w:val="en-US" w:eastAsia="zh-CN"/>
              </w:rPr>
            </w:pPr>
            <w:r>
              <w:rPr>
                <w:rFonts w:asciiTheme="minorHAnsi" w:hAnsiTheme="minorHAnsi" w:cs="Arial" w:hint="eastAsia"/>
                <w:color w:val="000000"/>
                <w:sz w:val="22"/>
                <w:szCs w:val="22"/>
                <w:lang w:val="en-US" w:eastAsia="zh-CN"/>
              </w:rPr>
              <w:t>借款</w:t>
            </w:r>
            <w:r>
              <w:rPr>
                <w:rFonts w:asciiTheme="minorHAnsi" w:hAnsiTheme="minorHAnsi" w:cs="Arial" w:hint="eastAsia"/>
                <w:color w:val="000000"/>
                <w:sz w:val="22"/>
                <w:szCs w:val="22"/>
                <w:lang w:val="en-US" w:eastAsia="zh-CN"/>
              </w:rPr>
              <w:t xml:space="preserve"> </w:t>
            </w:r>
            <w:r>
              <w:rPr>
                <w:rFonts w:asciiTheme="minorHAnsi" w:hAnsiTheme="minorHAnsi" w:cs="Arial"/>
                <w:color w:val="000000"/>
                <w:sz w:val="22"/>
                <w:szCs w:val="22"/>
                <w:lang w:val="en-US" w:eastAsia="zh-CN"/>
              </w:rPr>
              <w:t xml:space="preserve">– </w:t>
            </w:r>
            <w:r>
              <w:rPr>
                <w:rFonts w:asciiTheme="minorHAnsi" w:hAnsiTheme="minorHAnsi" w:cs="Arial" w:hint="eastAsia"/>
                <w:color w:val="000000"/>
                <w:sz w:val="22"/>
                <w:szCs w:val="22"/>
                <w:lang w:val="en-US" w:eastAsia="zh-CN"/>
              </w:rPr>
              <w:t>长期</w:t>
            </w:r>
          </w:p>
        </w:tc>
        <w:tc>
          <w:tcPr>
            <w:tcW w:w="1276"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p>
        </w:tc>
        <w:tc>
          <w:tcPr>
            <w:tcW w:w="1843"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41,526</w:t>
            </w:r>
          </w:p>
        </w:tc>
        <w:tc>
          <w:tcPr>
            <w:tcW w:w="1814" w:type="dxa"/>
            <w:tcBorders>
              <w:top w:val="nil"/>
              <w:left w:val="nil"/>
              <w:bottom w:val="nil"/>
              <w:right w:val="single" w:sz="4" w:space="0" w:color="auto"/>
            </w:tcBorders>
            <w:noWrap/>
            <w:vAlign w:val="bottom"/>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42,</w:t>
            </w:r>
            <w:r w:rsidRPr="00183E85">
              <w:rPr>
                <w:rFonts w:ascii="Arial" w:hAnsi="Arial" w:cs="Arial"/>
                <w:color w:val="000000"/>
                <w:sz w:val="20"/>
                <w:lang w:val="en-US" w:eastAsia="zh-CN"/>
              </w:rPr>
              <w:t xml:space="preserve"> 267</w:t>
            </w:r>
          </w:p>
        </w:tc>
      </w:tr>
      <w:tr w:rsidR="00896967" w:rsidTr="00444B66">
        <w:trPr>
          <w:trHeight w:val="255"/>
        </w:trPr>
        <w:tc>
          <w:tcPr>
            <w:tcW w:w="3861" w:type="dxa"/>
            <w:tcBorders>
              <w:top w:val="nil"/>
              <w:left w:val="single" w:sz="4" w:space="0" w:color="auto"/>
              <w:bottom w:val="nil"/>
              <w:right w:val="single" w:sz="4" w:space="0" w:color="auto"/>
            </w:tcBorders>
            <w:shd w:val="clear" w:color="auto" w:fill="FFFFFF"/>
            <w:noWrap/>
            <w:vAlign w:val="bottom"/>
            <w:hideMark/>
          </w:tcPr>
          <w:p w:rsidR="00896967" w:rsidRDefault="00896967" w:rsidP="00444B66">
            <w:pPr>
              <w:overflowPunct/>
              <w:adjustRightInd/>
              <w:spacing w:before="0"/>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 </w:t>
            </w:r>
          </w:p>
        </w:tc>
        <w:tc>
          <w:tcPr>
            <w:tcW w:w="1276"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c>
          <w:tcPr>
            <w:tcW w:w="1843"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c>
          <w:tcPr>
            <w:tcW w:w="1814" w:type="dxa"/>
            <w:tcBorders>
              <w:top w:val="nil"/>
              <w:left w:val="nil"/>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w:t>
            </w:r>
          </w:p>
        </w:tc>
      </w:tr>
      <w:tr w:rsidR="00896967" w:rsidTr="00444B66">
        <w:trPr>
          <w:trHeight w:val="255"/>
        </w:trPr>
        <w:tc>
          <w:tcPr>
            <w:tcW w:w="38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6967" w:rsidRDefault="00896967" w:rsidP="00444B66">
            <w:pPr>
              <w:overflowPunct/>
              <w:adjustRightInd/>
              <w:spacing w:before="0"/>
              <w:rPr>
                <w:rFonts w:asciiTheme="minorHAnsi" w:hAnsiTheme="minorHAnsi" w:cs="Arial"/>
                <w:b/>
                <w:bCs/>
                <w:color w:val="000000"/>
                <w:sz w:val="22"/>
                <w:szCs w:val="22"/>
                <w:lang w:val="en-US" w:eastAsia="zh-CN"/>
              </w:rPr>
            </w:pPr>
            <w:r>
              <w:rPr>
                <w:rFonts w:hint="eastAsia"/>
                <w:b/>
                <w:color w:val="000000"/>
                <w:sz w:val="22"/>
                <w:szCs w:val="22"/>
                <w:lang w:val="en-US" w:eastAsia="zh-CN"/>
              </w:rPr>
              <w:t>借款</w:t>
            </w:r>
            <w:r>
              <w:rPr>
                <w:rFonts w:asciiTheme="minorHAnsi" w:hAnsiTheme="minorHAnsi" w:cs="Arial" w:hint="eastAsia"/>
                <w:b/>
                <w:bCs/>
                <w:color w:val="000000"/>
                <w:sz w:val="22"/>
                <w:szCs w:val="22"/>
                <w:lang w:val="en-US" w:eastAsia="zh-CN"/>
              </w:rPr>
              <w:t xml:space="preserve"> </w:t>
            </w:r>
            <w:r>
              <w:rPr>
                <w:rFonts w:asciiTheme="minorHAnsi" w:hAnsiTheme="minorHAnsi" w:cs="Arial"/>
                <w:b/>
                <w:bCs/>
                <w:color w:val="000000"/>
                <w:sz w:val="22"/>
                <w:szCs w:val="22"/>
                <w:lang w:val="en-US" w:eastAsia="zh-CN"/>
              </w:rPr>
              <w:t xml:space="preserve">– </w:t>
            </w:r>
            <w:r>
              <w:rPr>
                <w:rFonts w:asciiTheme="minorHAnsi" w:hAnsiTheme="minorHAnsi" w:cs="Arial" w:hint="eastAsia"/>
                <w:b/>
                <w:bCs/>
                <w:color w:val="000000"/>
                <w:sz w:val="22"/>
                <w:szCs w:val="22"/>
                <w:lang w:val="en-US" w:eastAsia="zh-CN"/>
              </w:rPr>
              <w:t>非短期</w:t>
            </w:r>
          </w:p>
        </w:tc>
        <w:tc>
          <w:tcPr>
            <w:tcW w:w="1276"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b/>
                <w:bCs/>
                <w:color w:val="000000"/>
                <w:sz w:val="22"/>
                <w:szCs w:val="22"/>
                <w:lang w:val="en-US" w:eastAsia="zh-CN"/>
              </w:rPr>
            </w:pPr>
            <w:r>
              <w:rPr>
                <w:rFonts w:cs="Arial"/>
                <w:b/>
                <w:bCs/>
                <w:color w:val="000000"/>
                <w:sz w:val="22"/>
                <w:szCs w:val="22"/>
                <w:lang w:val="en-US" w:eastAsia="zh-CN"/>
              </w:rPr>
              <w:t> </w:t>
            </w:r>
          </w:p>
        </w:tc>
        <w:tc>
          <w:tcPr>
            <w:tcW w:w="1843" w:type="dxa"/>
            <w:tcBorders>
              <w:top w:val="single" w:sz="4" w:space="0" w:color="auto"/>
              <w:left w:val="nil"/>
              <w:bottom w:val="single" w:sz="4" w:space="0" w:color="auto"/>
              <w:right w:val="single" w:sz="4" w:space="0" w:color="auto"/>
            </w:tcBorders>
            <w:noWrap/>
            <w:vAlign w:val="center"/>
            <w:hideMark/>
          </w:tcPr>
          <w:p w:rsidR="00896967" w:rsidRDefault="00896967" w:rsidP="00444B66">
            <w:pPr>
              <w:overflowPunct/>
              <w:adjustRightInd/>
              <w:spacing w:before="0"/>
              <w:jc w:val="right"/>
              <w:rPr>
                <w:rFonts w:cs="Arial"/>
                <w:color w:val="000000"/>
                <w:sz w:val="22"/>
                <w:szCs w:val="22"/>
                <w:lang w:val="en-US" w:eastAsia="zh-CN"/>
              </w:rPr>
            </w:pPr>
            <w:r w:rsidRPr="00183E85">
              <w:rPr>
                <w:rFonts w:ascii="Arial" w:hAnsi="Arial" w:cs="Arial"/>
                <w:b/>
                <w:bCs/>
                <w:color w:val="000000"/>
                <w:sz w:val="20"/>
                <w:lang w:val="en-US" w:eastAsia="zh-CN"/>
              </w:rPr>
              <w:t>41,526</w:t>
            </w:r>
          </w:p>
        </w:tc>
        <w:tc>
          <w:tcPr>
            <w:tcW w:w="1814" w:type="dxa"/>
            <w:tcBorders>
              <w:top w:val="single" w:sz="4" w:space="0" w:color="auto"/>
              <w:left w:val="nil"/>
              <w:bottom w:val="single" w:sz="4" w:space="0" w:color="auto"/>
              <w:right w:val="single" w:sz="4" w:space="0" w:color="auto"/>
            </w:tcBorders>
            <w:noWrap/>
            <w:vAlign w:val="center"/>
            <w:hideMark/>
          </w:tcPr>
          <w:p w:rsidR="00896967" w:rsidRDefault="00896967" w:rsidP="00861056">
            <w:pPr>
              <w:overflowPunct/>
              <w:adjustRightInd/>
              <w:spacing w:before="0"/>
              <w:jc w:val="right"/>
              <w:rPr>
                <w:rFonts w:cs="Arial"/>
                <w:color w:val="000000"/>
                <w:sz w:val="22"/>
                <w:szCs w:val="22"/>
                <w:lang w:val="en-US" w:eastAsia="zh-CN"/>
              </w:rPr>
            </w:pPr>
            <w:r>
              <w:rPr>
                <w:rFonts w:cs="Arial"/>
                <w:b/>
                <w:bCs/>
                <w:color w:val="000000"/>
                <w:sz w:val="22"/>
                <w:szCs w:val="22"/>
                <w:lang w:val="en-US" w:eastAsia="zh-CN"/>
              </w:rPr>
              <w:t>42,</w:t>
            </w:r>
            <w:r>
              <w:t xml:space="preserve"> </w:t>
            </w:r>
            <w:r w:rsidRPr="000C519C">
              <w:rPr>
                <w:rFonts w:cs="Arial"/>
                <w:b/>
                <w:bCs/>
                <w:color w:val="000000"/>
                <w:sz w:val="22"/>
                <w:szCs w:val="22"/>
                <w:lang w:val="en-US" w:eastAsia="zh-CN"/>
              </w:rPr>
              <w:t>267</w:t>
            </w:r>
          </w:p>
        </w:tc>
      </w:tr>
    </w:tbl>
    <w:p w:rsidR="00896967" w:rsidRDefault="00896967" w:rsidP="00896967">
      <w:pPr>
        <w:spacing w:before="240"/>
        <w:ind w:firstLineChars="200" w:firstLine="480"/>
        <w:jc w:val="both"/>
        <w:rPr>
          <w:lang w:val="en-US" w:eastAsia="zh-CN"/>
        </w:rPr>
      </w:pPr>
      <w:bookmarkStart w:id="246" w:name="_Toc329011641"/>
      <w:bookmarkStart w:id="247" w:name="_Toc305764090"/>
      <w:r>
        <w:rPr>
          <w:rFonts w:hint="eastAsia"/>
          <w:lang w:val="en-US" w:eastAsia="zh-CN"/>
        </w:rPr>
        <w:t>新楼最早要到</w:t>
      </w:r>
      <w:r>
        <w:rPr>
          <w:rFonts w:hint="eastAsia"/>
          <w:lang w:val="en-US" w:eastAsia="zh-CN"/>
        </w:rPr>
        <w:t>2023</w:t>
      </w:r>
      <w:r>
        <w:rPr>
          <w:rFonts w:hint="eastAsia"/>
          <w:lang w:val="en-US" w:eastAsia="zh-CN"/>
        </w:rPr>
        <w:t>年底才能交付。顺利交付后，国际电联开始报销新楼贷款。</w:t>
      </w:r>
    </w:p>
    <w:p w:rsidR="00896967" w:rsidRDefault="00896967" w:rsidP="00896967">
      <w:pPr>
        <w:spacing w:before="240"/>
        <w:ind w:firstLineChars="200" w:firstLine="480"/>
        <w:rPr>
          <w:lang w:eastAsia="zh-CN"/>
        </w:rPr>
      </w:pPr>
      <w:r>
        <w:rPr>
          <w:rFonts w:hint="eastAsia"/>
          <w:lang w:eastAsia="zh-CN"/>
        </w:rPr>
        <w:t>截至</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日的借款现值为</w:t>
      </w:r>
      <w:r>
        <w:rPr>
          <w:lang w:eastAsia="zh-CN"/>
        </w:rPr>
        <w:t>2</w:t>
      </w:r>
      <w:r>
        <w:rPr>
          <w:lang w:val="en-US" w:eastAsia="zh-CN"/>
        </w:rPr>
        <w:t> </w:t>
      </w:r>
      <w:r>
        <w:rPr>
          <w:rFonts w:hint="eastAsia"/>
          <w:lang w:eastAsia="zh-CN"/>
        </w:rPr>
        <w:t>65</w:t>
      </w:r>
      <w:r>
        <w:rPr>
          <w:lang w:eastAsia="zh-CN"/>
        </w:rPr>
        <w:t>0</w:t>
      </w:r>
      <w:r>
        <w:rPr>
          <w:rFonts w:hint="eastAsia"/>
          <w:lang w:eastAsia="zh-CN"/>
        </w:rPr>
        <w:t>万瑞郎，</w:t>
      </w:r>
      <w:r>
        <w:rPr>
          <w:lang w:eastAsia="zh-CN"/>
        </w:rPr>
        <w:t>201</w:t>
      </w:r>
      <w:r>
        <w:rPr>
          <w:rFonts w:hint="eastAsia"/>
          <w:lang w:eastAsia="zh-CN"/>
        </w:rPr>
        <w:t>6</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日为</w:t>
      </w:r>
      <w:r>
        <w:rPr>
          <w:lang w:eastAsia="zh-CN"/>
        </w:rPr>
        <w:t>2</w:t>
      </w:r>
      <w:r>
        <w:rPr>
          <w:lang w:val="en-US" w:eastAsia="zh-CN"/>
        </w:rPr>
        <w:t> </w:t>
      </w:r>
      <w:r>
        <w:rPr>
          <w:lang w:eastAsia="zh-CN"/>
        </w:rPr>
        <w:t>7</w:t>
      </w:r>
      <w:r>
        <w:rPr>
          <w:rFonts w:hint="eastAsia"/>
          <w:lang w:eastAsia="zh-CN"/>
        </w:rPr>
        <w:t>1</w:t>
      </w:r>
      <w:r>
        <w:rPr>
          <w:lang w:eastAsia="zh-CN"/>
        </w:rPr>
        <w:t>0</w:t>
      </w:r>
      <w:r>
        <w:rPr>
          <w:rFonts w:hint="eastAsia"/>
          <w:lang w:eastAsia="zh-CN"/>
        </w:rPr>
        <w:t>万瑞郎，该值与毛额（</w:t>
      </w:r>
      <w:r>
        <w:rPr>
          <w:lang w:eastAsia="zh-CN"/>
        </w:rPr>
        <w:t>gross amount</w:t>
      </w:r>
      <w:r>
        <w:rPr>
          <w:rFonts w:hint="eastAsia"/>
          <w:lang w:eastAsia="zh-CN"/>
        </w:rPr>
        <w:t>）之间的差额为借款期结束之前的总未付利息现值。</w:t>
      </w:r>
    </w:p>
    <w:p w:rsidR="00896967" w:rsidRDefault="00896967" w:rsidP="00896967">
      <w:pPr>
        <w:pStyle w:val="Heading2"/>
        <w:rPr>
          <w:lang w:eastAsia="zh-CN"/>
        </w:rPr>
      </w:pPr>
      <w:bookmarkStart w:id="248" w:name="_Toc482892575"/>
      <w:bookmarkStart w:id="249" w:name="_Toc482870840"/>
      <w:bookmarkStart w:id="250" w:name="_Toc329165791"/>
      <w:bookmarkStart w:id="251" w:name="_Toc305594751"/>
      <w:bookmarkStart w:id="252" w:name="_Toc511768718"/>
      <w:bookmarkStart w:id="253" w:name="_Toc511813759"/>
      <w:bookmarkStart w:id="254" w:name="_Toc511817842"/>
      <w:bookmarkEnd w:id="246"/>
      <w:bookmarkEnd w:id="247"/>
      <w:r>
        <w:rPr>
          <w:rFonts w:hint="eastAsia"/>
          <w:lang w:eastAsia="zh-CN"/>
        </w:rPr>
        <w:t>说明</w:t>
      </w:r>
      <w:r>
        <w:rPr>
          <w:lang w:eastAsia="zh-CN"/>
        </w:rPr>
        <w:t>17</w:t>
      </w:r>
      <w:r>
        <w:rPr>
          <w:lang w:eastAsia="zh-CN"/>
        </w:rPr>
        <w:tab/>
      </w:r>
      <w:r>
        <w:rPr>
          <w:rFonts w:hint="eastAsia"/>
          <w:lang w:eastAsia="zh-CN"/>
        </w:rPr>
        <w:t>职员福利</w:t>
      </w:r>
      <w:bookmarkEnd w:id="248"/>
      <w:bookmarkEnd w:id="249"/>
      <w:bookmarkEnd w:id="250"/>
      <w:bookmarkEnd w:id="251"/>
      <w:bookmarkEnd w:id="252"/>
      <w:bookmarkEnd w:id="253"/>
      <w:bookmarkEnd w:id="254"/>
    </w:p>
    <w:p w:rsidR="00896967" w:rsidRDefault="00896967" w:rsidP="00896967">
      <w:pPr>
        <w:keepNext/>
        <w:keepLines/>
        <w:ind w:firstLineChars="200" w:firstLine="480"/>
        <w:rPr>
          <w:szCs w:val="24"/>
          <w:lang w:val="en-US" w:eastAsia="zh-CN"/>
        </w:rPr>
      </w:pPr>
      <w:r>
        <w:rPr>
          <w:rFonts w:hint="eastAsia"/>
          <w:lang w:eastAsia="zh-CN"/>
        </w:rPr>
        <w:t>职员福利系指国际电联为职员所提供服务而给予的各种形式的补偿，它们在国际电联职员获得之时得到确认。</w:t>
      </w:r>
      <w:bookmarkStart w:id="255" w:name="_Toc329011642"/>
      <w:bookmarkStart w:id="256" w:name="_Toc305764091"/>
    </w:p>
    <w:p w:rsidR="00861056" w:rsidRDefault="00861056">
      <w:pPr>
        <w:tabs>
          <w:tab w:val="clear" w:pos="794"/>
          <w:tab w:val="clear" w:pos="1191"/>
          <w:tab w:val="clear" w:pos="1588"/>
          <w:tab w:val="clear" w:pos="1985"/>
        </w:tabs>
        <w:overflowPunct/>
        <w:autoSpaceDE/>
        <w:autoSpaceDN/>
        <w:adjustRightInd/>
        <w:spacing w:before="0"/>
        <w:textAlignment w:val="auto"/>
        <w:rPr>
          <w:b/>
          <w:lang w:eastAsia="zh-CN"/>
        </w:rPr>
      </w:pPr>
      <w:bookmarkStart w:id="257" w:name="_Toc482870841"/>
      <w:bookmarkStart w:id="258" w:name="_Toc482892576"/>
      <w:bookmarkStart w:id="259" w:name="_Toc511768719"/>
      <w:r>
        <w:rPr>
          <w:lang w:eastAsia="zh-CN"/>
        </w:rPr>
        <w:br w:type="page"/>
      </w:r>
    </w:p>
    <w:p w:rsidR="00896967" w:rsidRDefault="00896967" w:rsidP="00896967">
      <w:pPr>
        <w:pStyle w:val="Heading2"/>
        <w:spacing w:before="240"/>
        <w:rPr>
          <w:lang w:eastAsia="zh-CN"/>
        </w:rPr>
      </w:pPr>
      <w:bookmarkStart w:id="260" w:name="_Toc511813760"/>
      <w:bookmarkStart w:id="261" w:name="_Toc511817843"/>
      <w:r>
        <w:rPr>
          <w:lang w:eastAsia="zh-CN"/>
        </w:rPr>
        <w:lastRenderedPageBreak/>
        <w:t>17.1</w:t>
      </w:r>
      <w:r>
        <w:rPr>
          <w:lang w:eastAsia="zh-CN"/>
        </w:rPr>
        <w:tab/>
      </w:r>
      <w:bookmarkStart w:id="262" w:name="_Toc329165792"/>
      <w:bookmarkEnd w:id="255"/>
      <w:bookmarkEnd w:id="256"/>
      <w:r>
        <w:rPr>
          <w:rFonts w:hint="eastAsia"/>
          <w:lang w:eastAsia="zh-CN"/>
        </w:rPr>
        <w:t>短期职员福利</w:t>
      </w:r>
      <w:bookmarkEnd w:id="257"/>
      <w:bookmarkEnd w:id="258"/>
      <w:bookmarkEnd w:id="259"/>
      <w:bookmarkEnd w:id="260"/>
      <w:bookmarkEnd w:id="262"/>
      <w:bookmarkEnd w:id="261"/>
    </w:p>
    <w:p w:rsidR="00896967" w:rsidRDefault="00896967" w:rsidP="00896967">
      <w:pPr>
        <w:spacing w:after="120"/>
        <w:rPr>
          <w:b/>
          <w:bCs/>
          <w:lang w:val="en-US" w:eastAsia="zh-CN"/>
        </w:rPr>
      </w:pPr>
      <w:r>
        <w:rPr>
          <w:b/>
          <w:bCs/>
          <w:lang w:val="fr-CH" w:eastAsia="zh-CN"/>
        </w:rPr>
        <w:t>2017</w:t>
      </w:r>
      <w:r>
        <w:rPr>
          <w:rFonts w:hint="eastAsia"/>
          <w:b/>
          <w:bCs/>
          <w:lang w:val="fr-CH" w:eastAsia="zh-CN"/>
        </w:rPr>
        <w:t>年</w:t>
      </w:r>
      <w:r>
        <w:rPr>
          <w:b/>
          <w:bCs/>
          <w:lang w:val="fr-CH" w:eastAsia="zh-CN"/>
        </w:rPr>
        <w:t>12</w:t>
      </w:r>
      <w:r>
        <w:rPr>
          <w:rFonts w:hint="eastAsia"/>
          <w:b/>
          <w:bCs/>
          <w:lang w:val="fr-CH" w:eastAsia="zh-CN"/>
        </w:rPr>
        <w:t>月</w:t>
      </w:r>
      <w:r>
        <w:rPr>
          <w:b/>
          <w:bCs/>
          <w:lang w:val="fr-CH" w:eastAsia="zh-CN"/>
        </w:rPr>
        <w:t>31</w:t>
      </w:r>
      <w:r>
        <w:rPr>
          <w:rFonts w:hint="eastAsia"/>
          <w:b/>
          <w:bCs/>
          <w:lang w:val="fr-CH" w:eastAsia="zh-CN"/>
        </w:rPr>
        <w:t>日的数字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965"/>
        <w:gridCol w:w="1965"/>
        <w:gridCol w:w="2238"/>
      </w:tblGrid>
      <w:tr w:rsidR="00896967" w:rsidTr="00444B66">
        <w:trPr>
          <w:jc w:val="center"/>
        </w:trPr>
        <w:tc>
          <w:tcPr>
            <w:tcW w:w="3461" w:type="dxa"/>
            <w:tcBorders>
              <w:top w:val="single" w:sz="4" w:space="0" w:color="auto"/>
              <w:left w:val="single" w:sz="4" w:space="0" w:color="auto"/>
              <w:bottom w:val="single" w:sz="4" w:space="0" w:color="auto"/>
              <w:right w:val="single" w:sz="4" w:space="0" w:color="auto"/>
            </w:tcBorders>
            <w:vAlign w:val="center"/>
          </w:tcPr>
          <w:p w:rsidR="00896967" w:rsidRDefault="00896967" w:rsidP="00444B66">
            <w:pPr>
              <w:pStyle w:val="Tablehead"/>
              <w:jc w:val="left"/>
              <w:rPr>
                <w:szCs w:val="22"/>
                <w:lang w:val="en-US" w:eastAsia="zh-CN"/>
              </w:rPr>
            </w:pPr>
          </w:p>
        </w:tc>
        <w:tc>
          <w:tcPr>
            <w:tcW w:w="6168" w:type="dxa"/>
            <w:gridSpan w:val="3"/>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szCs w:val="22"/>
                <w:lang w:val="en-US"/>
              </w:rPr>
            </w:pPr>
            <w:r>
              <w:rPr>
                <w:rFonts w:hint="eastAsia"/>
                <w:szCs w:val="22"/>
                <w:lang w:val="en-US"/>
              </w:rPr>
              <w:t>职员福利</w:t>
            </w:r>
            <w:r>
              <w:rPr>
                <w:szCs w:val="22"/>
                <w:lang w:val="en-US"/>
              </w:rPr>
              <w:t xml:space="preserve"> – </w:t>
            </w:r>
            <w:r>
              <w:rPr>
                <w:rFonts w:hint="eastAsia"/>
                <w:szCs w:val="22"/>
                <w:lang w:val="en-US"/>
              </w:rPr>
              <w:t>短期</w:t>
            </w:r>
          </w:p>
        </w:tc>
      </w:tr>
      <w:tr w:rsidR="00896967" w:rsidTr="00444B66">
        <w:trPr>
          <w:jc w:val="center"/>
        </w:trPr>
        <w:tc>
          <w:tcPr>
            <w:tcW w:w="3461"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jc w:val="left"/>
              <w:rPr>
                <w:szCs w:val="22"/>
                <w:lang w:val="en-US"/>
              </w:rPr>
            </w:pPr>
            <w:r>
              <w:rPr>
                <w:rFonts w:hint="eastAsia"/>
                <w:szCs w:val="22"/>
                <w:lang w:val="en-US" w:eastAsia="zh-CN"/>
              </w:rPr>
              <w:t>单位：</w:t>
            </w:r>
            <w:r>
              <w:rPr>
                <w:rFonts w:hint="eastAsia"/>
                <w:szCs w:val="22"/>
                <w:lang w:val="en-US"/>
              </w:rPr>
              <w:t>千瑞郎</w:t>
            </w:r>
          </w:p>
        </w:tc>
        <w:tc>
          <w:tcPr>
            <w:tcW w:w="1965"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pStyle w:val="Tablehead"/>
              <w:snapToGrid w:val="0"/>
              <w:spacing w:before="0" w:after="0"/>
              <w:rPr>
                <w:szCs w:val="22"/>
                <w:lang w:val="en-US" w:eastAsia="zh-CN"/>
              </w:rPr>
            </w:pPr>
            <w:r>
              <w:rPr>
                <w:rFonts w:hint="eastAsia"/>
                <w:szCs w:val="22"/>
                <w:lang w:val="en-US" w:eastAsia="zh-CN"/>
              </w:rPr>
              <w:t>加班</w:t>
            </w:r>
          </w:p>
        </w:tc>
        <w:tc>
          <w:tcPr>
            <w:tcW w:w="1965"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pStyle w:val="Tablehead"/>
              <w:snapToGrid w:val="0"/>
              <w:spacing w:before="0" w:after="0"/>
              <w:rPr>
                <w:szCs w:val="22"/>
                <w:lang w:val="en-US" w:eastAsia="zh-CN"/>
              </w:rPr>
            </w:pPr>
            <w:r>
              <w:rPr>
                <w:rFonts w:hint="eastAsia"/>
                <w:szCs w:val="22"/>
                <w:lang w:val="en-US" w:eastAsia="zh-CN"/>
              </w:rPr>
              <w:t>应计休假</w:t>
            </w:r>
          </w:p>
        </w:tc>
        <w:tc>
          <w:tcPr>
            <w:tcW w:w="2238"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pStyle w:val="Tablehead"/>
              <w:snapToGrid w:val="0"/>
              <w:spacing w:before="0" w:after="0"/>
              <w:rPr>
                <w:szCs w:val="22"/>
                <w:lang w:val="en-US" w:eastAsia="zh-CN"/>
              </w:rPr>
            </w:pPr>
            <w:r>
              <w:rPr>
                <w:rFonts w:hint="eastAsia"/>
                <w:szCs w:val="22"/>
                <w:lang w:val="en-US"/>
              </w:rPr>
              <w:t>职员福利</w:t>
            </w:r>
            <w:r>
              <w:rPr>
                <w:szCs w:val="22"/>
                <w:lang w:val="en-US"/>
              </w:rPr>
              <w:t xml:space="preserve"> – </w:t>
            </w:r>
            <w:r>
              <w:rPr>
                <w:rFonts w:hint="eastAsia"/>
                <w:szCs w:val="22"/>
                <w:lang w:val="en-US"/>
              </w:rPr>
              <w:t>短期</w:t>
            </w:r>
            <w:r>
              <w:rPr>
                <w:szCs w:val="22"/>
                <w:lang w:val="en-US" w:eastAsia="zh-CN"/>
              </w:rPr>
              <w:br/>
            </w:r>
            <w:r>
              <w:rPr>
                <w:rFonts w:hint="eastAsia"/>
                <w:szCs w:val="22"/>
                <w:lang w:val="en-US" w:eastAsia="zh-CN"/>
              </w:rPr>
              <w:t>合计</w:t>
            </w:r>
          </w:p>
        </w:tc>
      </w:tr>
      <w:tr w:rsidR="00896967" w:rsidTr="00444B66">
        <w:trPr>
          <w:jc w:val="center"/>
        </w:trPr>
        <w:tc>
          <w:tcPr>
            <w:tcW w:w="3461" w:type="dxa"/>
            <w:tcBorders>
              <w:top w:val="single" w:sz="4" w:space="0" w:color="auto"/>
              <w:left w:val="single" w:sz="4" w:space="0" w:color="auto"/>
              <w:bottom w:val="single" w:sz="4" w:space="0" w:color="auto"/>
              <w:right w:val="single" w:sz="4" w:space="0" w:color="auto"/>
            </w:tcBorders>
            <w:hideMark/>
          </w:tcPr>
          <w:p w:rsidR="00896967" w:rsidRPr="004469DA" w:rsidRDefault="00896967" w:rsidP="00444B66">
            <w:pPr>
              <w:pStyle w:val="Tabletext"/>
              <w:ind w:right="208"/>
              <w:rPr>
                <w:szCs w:val="22"/>
                <w:lang w:val="en-US" w:eastAsia="zh-CN"/>
              </w:rPr>
            </w:pPr>
            <w:r w:rsidRPr="004469DA">
              <w:rPr>
                <w:rFonts w:hint="eastAsia"/>
                <w:b/>
                <w:bCs/>
                <w:szCs w:val="22"/>
                <w:lang w:val="en-US" w:eastAsia="zh-CN"/>
              </w:rPr>
              <w:t>期初余额</w:t>
            </w:r>
          </w:p>
        </w:tc>
        <w:tc>
          <w:tcPr>
            <w:tcW w:w="1965" w:type="dxa"/>
            <w:tcBorders>
              <w:top w:val="single" w:sz="4" w:space="0" w:color="auto"/>
              <w:left w:val="single" w:sz="4" w:space="0" w:color="auto"/>
              <w:bottom w:val="single" w:sz="4" w:space="0" w:color="auto"/>
              <w:right w:val="single" w:sz="4" w:space="0" w:color="auto"/>
            </w:tcBorders>
            <w:vAlign w:val="center"/>
            <w:hideMark/>
          </w:tcPr>
          <w:p w:rsidR="00896967" w:rsidRPr="004469DA" w:rsidRDefault="00896967" w:rsidP="00444B66">
            <w:pPr>
              <w:overflowPunct/>
              <w:snapToGrid w:val="0"/>
              <w:spacing w:before="0"/>
              <w:jc w:val="right"/>
              <w:textAlignment w:val="auto"/>
              <w:rPr>
                <w:rFonts w:cs="Arial"/>
                <w:b/>
                <w:bCs/>
                <w:color w:val="000000"/>
                <w:sz w:val="22"/>
                <w:szCs w:val="22"/>
                <w:lang w:val="en-US" w:eastAsia="zh-CN"/>
              </w:rPr>
            </w:pPr>
            <w:r w:rsidRPr="004469DA">
              <w:rPr>
                <w:rFonts w:cs="Arial"/>
                <w:b/>
                <w:bCs/>
                <w:color w:val="000000"/>
                <w:sz w:val="22"/>
                <w:szCs w:val="22"/>
                <w:lang w:val="en-US" w:eastAsia="zh-CN"/>
              </w:rPr>
              <w:t>60</w:t>
            </w:r>
          </w:p>
        </w:tc>
        <w:tc>
          <w:tcPr>
            <w:tcW w:w="1965" w:type="dxa"/>
            <w:tcBorders>
              <w:top w:val="single" w:sz="4" w:space="0" w:color="auto"/>
              <w:left w:val="single" w:sz="4" w:space="0" w:color="auto"/>
              <w:bottom w:val="single" w:sz="4" w:space="0" w:color="auto"/>
              <w:right w:val="single" w:sz="4" w:space="0" w:color="auto"/>
            </w:tcBorders>
            <w:vAlign w:val="center"/>
            <w:hideMark/>
          </w:tcPr>
          <w:p w:rsidR="00896967" w:rsidRPr="004469DA" w:rsidRDefault="00896967" w:rsidP="004469DA">
            <w:pPr>
              <w:overflowPunct/>
              <w:snapToGrid w:val="0"/>
              <w:spacing w:before="0"/>
              <w:jc w:val="right"/>
              <w:textAlignment w:val="auto"/>
              <w:rPr>
                <w:rFonts w:cs="Arial"/>
                <w:b/>
                <w:bCs/>
                <w:color w:val="000000"/>
                <w:sz w:val="22"/>
                <w:szCs w:val="22"/>
                <w:lang w:val="en-US" w:eastAsia="zh-CN"/>
              </w:rPr>
            </w:pPr>
            <w:r w:rsidRPr="004469DA">
              <w:rPr>
                <w:rFonts w:cs="Arial"/>
                <w:b/>
                <w:bCs/>
                <w:color w:val="000000"/>
                <w:sz w:val="22"/>
                <w:szCs w:val="22"/>
                <w:lang w:val="en-US" w:eastAsia="zh-CN"/>
              </w:rPr>
              <w:t>1,034</w:t>
            </w:r>
          </w:p>
        </w:tc>
        <w:tc>
          <w:tcPr>
            <w:tcW w:w="2238" w:type="dxa"/>
            <w:tcBorders>
              <w:top w:val="single" w:sz="4" w:space="0" w:color="auto"/>
              <w:left w:val="single" w:sz="4" w:space="0" w:color="auto"/>
              <w:bottom w:val="single" w:sz="4" w:space="0" w:color="auto"/>
              <w:right w:val="single" w:sz="4" w:space="0" w:color="auto"/>
            </w:tcBorders>
            <w:vAlign w:val="center"/>
            <w:hideMark/>
          </w:tcPr>
          <w:p w:rsidR="00896967" w:rsidRPr="004469DA" w:rsidRDefault="00896967" w:rsidP="004469DA">
            <w:pPr>
              <w:overflowPunct/>
              <w:snapToGrid w:val="0"/>
              <w:spacing w:before="0"/>
              <w:jc w:val="right"/>
              <w:textAlignment w:val="auto"/>
              <w:rPr>
                <w:rFonts w:cs="Arial"/>
                <w:b/>
                <w:bCs/>
                <w:color w:val="000000"/>
                <w:sz w:val="22"/>
                <w:szCs w:val="22"/>
                <w:lang w:val="en-US" w:eastAsia="zh-CN"/>
              </w:rPr>
            </w:pPr>
            <w:r w:rsidRPr="004469DA">
              <w:rPr>
                <w:rFonts w:cs="Arial"/>
                <w:b/>
                <w:bCs/>
                <w:color w:val="000000"/>
                <w:sz w:val="22"/>
                <w:szCs w:val="22"/>
                <w:lang w:val="en-US" w:eastAsia="zh-CN"/>
              </w:rPr>
              <w:t>1,094</w:t>
            </w:r>
          </w:p>
        </w:tc>
      </w:tr>
      <w:tr w:rsidR="00896967" w:rsidTr="00444B66">
        <w:trPr>
          <w:jc w:val="center"/>
        </w:trPr>
        <w:tc>
          <w:tcPr>
            <w:tcW w:w="3461" w:type="dxa"/>
            <w:tcBorders>
              <w:top w:val="single" w:sz="4" w:space="0" w:color="auto"/>
              <w:left w:val="single" w:sz="4" w:space="0" w:color="auto"/>
              <w:bottom w:val="single" w:sz="4" w:space="0" w:color="auto"/>
              <w:right w:val="single" w:sz="4" w:space="0" w:color="auto"/>
            </w:tcBorders>
            <w:hideMark/>
          </w:tcPr>
          <w:p w:rsidR="00896967" w:rsidRPr="004469DA" w:rsidRDefault="00896967" w:rsidP="00444B66">
            <w:pPr>
              <w:tabs>
                <w:tab w:val="left" w:pos="720"/>
              </w:tabs>
              <w:overflowPunct/>
              <w:adjustRightInd/>
              <w:spacing w:before="0"/>
              <w:rPr>
                <w:sz w:val="22"/>
                <w:szCs w:val="22"/>
                <w:lang w:val="en-US"/>
              </w:rPr>
            </w:pPr>
            <w:r w:rsidRPr="004469DA">
              <w:rPr>
                <w:rFonts w:hint="eastAsia"/>
                <w:sz w:val="22"/>
                <w:szCs w:val="22"/>
                <w:lang w:val="en-US"/>
              </w:rPr>
              <w:t>增长</w:t>
            </w:r>
          </w:p>
        </w:tc>
        <w:tc>
          <w:tcPr>
            <w:tcW w:w="1965"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4B66">
            <w:pPr>
              <w:overflowPunct/>
              <w:snapToGrid w:val="0"/>
              <w:spacing w:before="0"/>
              <w:jc w:val="right"/>
              <w:textAlignment w:val="auto"/>
              <w:rPr>
                <w:rFonts w:cs="Arial"/>
                <w:sz w:val="22"/>
                <w:szCs w:val="22"/>
                <w:lang w:val="en-US" w:eastAsia="zh-CN"/>
              </w:rPr>
            </w:pPr>
            <w:r w:rsidRPr="004469DA">
              <w:rPr>
                <w:rFonts w:cs="Arial"/>
                <w:sz w:val="22"/>
                <w:szCs w:val="22"/>
                <w:lang w:val="en-US" w:eastAsia="zh-CN"/>
              </w:rPr>
              <w:t>51</w:t>
            </w:r>
          </w:p>
        </w:tc>
        <w:tc>
          <w:tcPr>
            <w:tcW w:w="1965"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4B66">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175</w:t>
            </w:r>
          </w:p>
        </w:tc>
        <w:tc>
          <w:tcPr>
            <w:tcW w:w="2238"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69DA">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226</w:t>
            </w:r>
          </w:p>
        </w:tc>
      </w:tr>
      <w:tr w:rsidR="00896967" w:rsidTr="00444B66">
        <w:trPr>
          <w:jc w:val="center"/>
        </w:trPr>
        <w:tc>
          <w:tcPr>
            <w:tcW w:w="3461" w:type="dxa"/>
            <w:tcBorders>
              <w:top w:val="single" w:sz="4" w:space="0" w:color="auto"/>
              <w:left w:val="single" w:sz="4" w:space="0" w:color="auto"/>
              <w:bottom w:val="single" w:sz="4" w:space="0" w:color="auto"/>
              <w:right w:val="single" w:sz="4" w:space="0" w:color="auto"/>
            </w:tcBorders>
            <w:hideMark/>
          </w:tcPr>
          <w:p w:rsidR="00896967" w:rsidRPr="004469DA" w:rsidRDefault="00896967" w:rsidP="00444B66">
            <w:pPr>
              <w:tabs>
                <w:tab w:val="left" w:pos="720"/>
              </w:tabs>
              <w:overflowPunct/>
              <w:adjustRightInd/>
              <w:spacing w:before="0"/>
              <w:rPr>
                <w:sz w:val="22"/>
                <w:szCs w:val="22"/>
                <w:lang w:val="en-US" w:eastAsia="zh-CN"/>
              </w:rPr>
            </w:pPr>
            <w:r w:rsidRPr="004469DA">
              <w:rPr>
                <w:rFonts w:hint="eastAsia"/>
                <w:sz w:val="22"/>
                <w:szCs w:val="22"/>
                <w:lang w:val="en-US" w:eastAsia="zh-CN"/>
              </w:rPr>
              <w:t>年内使用</w:t>
            </w:r>
          </w:p>
        </w:tc>
        <w:tc>
          <w:tcPr>
            <w:tcW w:w="1965"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4B66">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-60</w:t>
            </w:r>
          </w:p>
        </w:tc>
        <w:tc>
          <w:tcPr>
            <w:tcW w:w="1965"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4B66">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-982</w:t>
            </w:r>
          </w:p>
        </w:tc>
        <w:tc>
          <w:tcPr>
            <w:tcW w:w="2238"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69DA">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-1,042</w:t>
            </w:r>
          </w:p>
        </w:tc>
      </w:tr>
      <w:tr w:rsidR="00896967" w:rsidTr="00444B66">
        <w:trPr>
          <w:jc w:val="center"/>
        </w:trPr>
        <w:tc>
          <w:tcPr>
            <w:tcW w:w="3461" w:type="dxa"/>
            <w:tcBorders>
              <w:top w:val="single" w:sz="4" w:space="0" w:color="auto"/>
              <w:left w:val="single" w:sz="4" w:space="0" w:color="auto"/>
              <w:bottom w:val="single" w:sz="4" w:space="0" w:color="auto"/>
              <w:right w:val="single" w:sz="4" w:space="0" w:color="auto"/>
            </w:tcBorders>
            <w:hideMark/>
          </w:tcPr>
          <w:p w:rsidR="00896967" w:rsidRPr="004469DA" w:rsidRDefault="00896967" w:rsidP="00444B66">
            <w:pPr>
              <w:tabs>
                <w:tab w:val="left" w:pos="720"/>
              </w:tabs>
              <w:overflowPunct/>
              <w:adjustRightInd/>
              <w:spacing w:before="0"/>
              <w:rPr>
                <w:sz w:val="22"/>
                <w:szCs w:val="22"/>
                <w:lang w:val="en-US"/>
              </w:rPr>
            </w:pPr>
            <w:r w:rsidRPr="004469DA">
              <w:rPr>
                <w:rFonts w:hint="eastAsia"/>
                <w:sz w:val="22"/>
                <w:szCs w:val="22"/>
                <w:lang w:val="en-US" w:eastAsia="zh-CN"/>
              </w:rPr>
              <w:t>免除</w:t>
            </w:r>
          </w:p>
        </w:tc>
        <w:tc>
          <w:tcPr>
            <w:tcW w:w="1965"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4B66">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 </w:t>
            </w:r>
          </w:p>
        </w:tc>
        <w:tc>
          <w:tcPr>
            <w:tcW w:w="1965"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4B66">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 </w:t>
            </w:r>
          </w:p>
        </w:tc>
        <w:tc>
          <w:tcPr>
            <w:tcW w:w="2238"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69DA">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w:t>
            </w:r>
          </w:p>
        </w:tc>
      </w:tr>
      <w:tr w:rsidR="00896967" w:rsidTr="00444B66">
        <w:trPr>
          <w:jc w:val="center"/>
        </w:trPr>
        <w:tc>
          <w:tcPr>
            <w:tcW w:w="3461" w:type="dxa"/>
            <w:tcBorders>
              <w:top w:val="single" w:sz="4" w:space="0" w:color="auto"/>
              <w:left w:val="single" w:sz="4" w:space="0" w:color="auto"/>
              <w:bottom w:val="single" w:sz="4" w:space="0" w:color="auto"/>
              <w:right w:val="single" w:sz="4" w:space="0" w:color="auto"/>
            </w:tcBorders>
            <w:hideMark/>
          </w:tcPr>
          <w:p w:rsidR="00896967" w:rsidRPr="004469DA" w:rsidRDefault="00896967" w:rsidP="00444B66">
            <w:pPr>
              <w:tabs>
                <w:tab w:val="left" w:pos="720"/>
              </w:tabs>
              <w:overflowPunct/>
              <w:adjustRightInd/>
              <w:spacing w:before="0"/>
              <w:rPr>
                <w:sz w:val="22"/>
                <w:szCs w:val="22"/>
                <w:lang w:val="en-US" w:eastAsia="zh-CN"/>
              </w:rPr>
            </w:pPr>
            <w:r w:rsidRPr="004469DA">
              <w:rPr>
                <w:rFonts w:hint="eastAsia"/>
                <w:sz w:val="22"/>
                <w:szCs w:val="22"/>
                <w:lang w:val="en-US" w:eastAsia="zh-CN"/>
              </w:rPr>
              <w:t>转账</w:t>
            </w:r>
          </w:p>
        </w:tc>
        <w:tc>
          <w:tcPr>
            <w:tcW w:w="1965"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4B66">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 </w:t>
            </w:r>
          </w:p>
        </w:tc>
        <w:tc>
          <w:tcPr>
            <w:tcW w:w="1965"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4B66">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-52</w:t>
            </w:r>
          </w:p>
        </w:tc>
        <w:tc>
          <w:tcPr>
            <w:tcW w:w="2238" w:type="dxa"/>
            <w:tcBorders>
              <w:top w:val="single" w:sz="4" w:space="0" w:color="auto"/>
              <w:left w:val="single" w:sz="4" w:space="0" w:color="auto"/>
              <w:bottom w:val="single" w:sz="4" w:space="0" w:color="auto"/>
              <w:right w:val="single" w:sz="4" w:space="0" w:color="auto"/>
            </w:tcBorders>
            <w:vAlign w:val="bottom"/>
            <w:hideMark/>
          </w:tcPr>
          <w:p w:rsidR="00896967" w:rsidRPr="004469DA" w:rsidRDefault="00896967" w:rsidP="004469DA">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-52</w:t>
            </w:r>
          </w:p>
        </w:tc>
      </w:tr>
      <w:tr w:rsidR="00896967" w:rsidTr="00444B66">
        <w:trPr>
          <w:jc w:val="center"/>
        </w:trPr>
        <w:tc>
          <w:tcPr>
            <w:tcW w:w="3461" w:type="dxa"/>
            <w:tcBorders>
              <w:top w:val="single" w:sz="4" w:space="0" w:color="auto"/>
              <w:left w:val="single" w:sz="4" w:space="0" w:color="auto"/>
              <w:bottom w:val="single" w:sz="4" w:space="0" w:color="auto"/>
              <w:right w:val="single" w:sz="4" w:space="0" w:color="auto"/>
            </w:tcBorders>
          </w:tcPr>
          <w:p w:rsidR="00896967" w:rsidRPr="004469DA" w:rsidRDefault="00896967" w:rsidP="00444B66">
            <w:pPr>
              <w:tabs>
                <w:tab w:val="left" w:pos="720"/>
              </w:tabs>
              <w:overflowPunct/>
              <w:adjustRightInd/>
              <w:spacing w:before="0"/>
              <w:rPr>
                <w:sz w:val="22"/>
                <w:szCs w:val="22"/>
                <w:lang w:val="en-US" w:eastAsia="zh-CN"/>
              </w:rPr>
            </w:pPr>
            <w:r w:rsidRPr="004469DA">
              <w:rPr>
                <w:rFonts w:hint="eastAsia"/>
                <w:sz w:val="22"/>
                <w:szCs w:val="22"/>
                <w:lang w:val="en-US" w:eastAsia="zh-CN"/>
              </w:rPr>
              <w:t>未实现的外汇收益</w:t>
            </w:r>
          </w:p>
        </w:tc>
        <w:tc>
          <w:tcPr>
            <w:tcW w:w="1965" w:type="dxa"/>
            <w:tcBorders>
              <w:top w:val="single" w:sz="4" w:space="0" w:color="auto"/>
              <w:left w:val="single" w:sz="4" w:space="0" w:color="auto"/>
              <w:bottom w:val="single" w:sz="4" w:space="0" w:color="auto"/>
              <w:right w:val="single" w:sz="4" w:space="0" w:color="auto"/>
            </w:tcBorders>
            <w:vAlign w:val="bottom"/>
          </w:tcPr>
          <w:p w:rsidR="00896967" w:rsidRPr="004469DA" w:rsidRDefault="00896967" w:rsidP="00444B66">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 </w:t>
            </w:r>
          </w:p>
        </w:tc>
        <w:tc>
          <w:tcPr>
            <w:tcW w:w="1965" w:type="dxa"/>
            <w:tcBorders>
              <w:top w:val="single" w:sz="4" w:space="0" w:color="auto"/>
              <w:left w:val="single" w:sz="4" w:space="0" w:color="auto"/>
              <w:bottom w:val="single" w:sz="4" w:space="0" w:color="auto"/>
              <w:right w:val="single" w:sz="4" w:space="0" w:color="auto"/>
            </w:tcBorders>
            <w:vAlign w:val="bottom"/>
          </w:tcPr>
          <w:p w:rsidR="00896967" w:rsidRPr="004469DA" w:rsidRDefault="00896967" w:rsidP="00444B66">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 </w:t>
            </w:r>
          </w:p>
        </w:tc>
        <w:tc>
          <w:tcPr>
            <w:tcW w:w="2238" w:type="dxa"/>
            <w:tcBorders>
              <w:top w:val="single" w:sz="4" w:space="0" w:color="auto"/>
              <w:left w:val="single" w:sz="4" w:space="0" w:color="auto"/>
              <w:bottom w:val="single" w:sz="4" w:space="0" w:color="auto"/>
              <w:right w:val="single" w:sz="4" w:space="0" w:color="auto"/>
            </w:tcBorders>
            <w:vAlign w:val="bottom"/>
          </w:tcPr>
          <w:p w:rsidR="00896967" w:rsidRPr="004469DA" w:rsidRDefault="00896967" w:rsidP="004469DA">
            <w:pPr>
              <w:overflowPunct/>
              <w:snapToGrid w:val="0"/>
              <w:spacing w:before="0"/>
              <w:jc w:val="right"/>
              <w:textAlignment w:val="auto"/>
              <w:rPr>
                <w:rFonts w:cs="Arial"/>
                <w:color w:val="000000"/>
                <w:sz w:val="22"/>
                <w:szCs w:val="22"/>
                <w:lang w:val="en-US" w:eastAsia="zh-CN"/>
              </w:rPr>
            </w:pPr>
            <w:r w:rsidRPr="004469DA">
              <w:rPr>
                <w:rFonts w:cs="Arial"/>
                <w:color w:val="000000"/>
                <w:sz w:val="22"/>
                <w:szCs w:val="22"/>
                <w:lang w:val="en-US" w:eastAsia="zh-CN"/>
              </w:rPr>
              <w:t>-</w:t>
            </w:r>
          </w:p>
        </w:tc>
      </w:tr>
      <w:tr w:rsidR="00896967" w:rsidTr="00444B66">
        <w:trPr>
          <w:jc w:val="center"/>
        </w:trPr>
        <w:tc>
          <w:tcPr>
            <w:tcW w:w="3461" w:type="dxa"/>
            <w:tcBorders>
              <w:top w:val="single" w:sz="4" w:space="0" w:color="auto"/>
              <w:left w:val="single" w:sz="4" w:space="0" w:color="auto"/>
              <w:bottom w:val="single" w:sz="4" w:space="0" w:color="auto"/>
              <w:right w:val="single" w:sz="4" w:space="0" w:color="auto"/>
            </w:tcBorders>
            <w:hideMark/>
          </w:tcPr>
          <w:p w:rsidR="00896967" w:rsidRPr="004469DA" w:rsidRDefault="00896967" w:rsidP="00444B66">
            <w:pPr>
              <w:pStyle w:val="Tabletext"/>
              <w:ind w:right="208"/>
              <w:rPr>
                <w:szCs w:val="22"/>
                <w:lang w:val="en-US"/>
              </w:rPr>
            </w:pPr>
            <w:r w:rsidRPr="004469DA">
              <w:rPr>
                <w:rFonts w:ascii="SimSun" w:hAnsi="SimSun" w:cs="SimSun" w:hint="eastAsia"/>
                <w:b/>
                <w:bCs/>
                <w:szCs w:val="22"/>
                <w:lang w:val="en-US"/>
              </w:rPr>
              <w:t>期</w:t>
            </w:r>
            <w:r w:rsidRPr="004469DA">
              <w:rPr>
                <w:rFonts w:ascii="SimSun" w:hAnsi="SimSun" w:cs="SimSun" w:hint="eastAsia"/>
                <w:b/>
                <w:bCs/>
                <w:szCs w:val="22"/>
                <w:lang w:val="en-US" w:eastAsia="zh-CN"/>
              </w:rPr>
              <w:t>终</w:t>
            </w:r>
            <w:r w:rsidRPr="004469DA">
              <w:rPr>
                <w:rFonts w:ascii="SimSun" w:hAnsi="SimSun" w:cs="SimSun" w:hint="eastAsia"/>
                <w:b/>
                <w:bCs/>
                <w:szCs w:val="22"/>
                <w:lang w:val="en-US"/>
              </w:rPr>
              <w:t>余额</w:t>
            </w:r>
          </w:p>
        </w:tc>
        <w:tc>
          <w:tcPr>
            <w:tcW w:w="1965" w:type="dxa"/>
            <w:tcBorders>
              <w:top w:val="single" w:sz="4" w:space="0" w:color="auto"/>
              <w:left w:val="single" w:sz="4" w:space="0" w:color="auto"/>
              <w:bottom w:val="single" w:sz="4" w:space="0" w:color="auto"/>
              <w:right w:val="single" w:sz="4" w:space="0" w:color="auto"/>
            </w:tcBorders>
            <w:vAlign w:val="center"/>
            <w:hideMark/>
          </w:tcPr>
          <w:p w:rsidR="00896967" w:rsidRPr="004469DA" w:rsidRDefault="00896967" w:rsidP="004469DA">
            <w:pPr>
              <w:overflowPunct/>
              <w:snapToGrid w:val="0"/>
              <w:spacing w:before="0"/>
              <w:jc w:val="right"/>
              <w:textAlignment w:val="auto"/>
              <w:rPr>
                <w:rFonts w:cs="Arial"/>
                <w:b/>
                <w:bCs/>
                <w:color w:val="000000"/>
                <w:sz w:val="22"/>
                <w:szCs w:val="22"/>
                <w:lang w:val="en-US" w:eastAsia="zh-CN"/>
              </w:rPr>
            </w:pPr>
            <w:r w:rsidRPr="004469DA">
              <w:rPr>
                <w:rFonts w:cs="Arial"/>
                <w:b/>
                <w:bCs/>
                <w:color w:val="000000"/>
                <w:sz w:val="22"/>
                <w:szCs w:val="22"/>
                <w:lang w:val="en-US" w:eastAsia="zh-CN"/>
              </w:rPr>
              <w:t>51</w:t>
            </w:r>
          </w:p>
        </w:tc>
        <w:tc>
          <w:tcPr>
            <w:tcW w:w="1965" w:type="dxa"/>
            <w:tcBorders>
              <w:top w:val="single" w:sz="4" w:space="0" w:color="auto"/>
              <w:left w:val="single" w:sz="4" w:space="0" w:color="auto"/>
              <w:bottom w:val="single" w:sz="4" w:space="0" w:color="auto"/>
              <w:right w:val="single" w:sz="4" w:space="0" w:color="auto"/>
            </w:tcBorders>
            <w:vAlign w:val="center"/>
            <w:hideMark/>
          </w:tcPr>
          <w:p w:rsidR="00896967" w:rsidRPr="004469DA" w:rsidRDefault="00896967" w:rsidP="004469DA">
            <w:pPr>
              <w:overflowPunct/>
              <w:snapToGrid w:val="0"/>
              <w:spacing w:before="0"/>
              <w:jc w:val="right"/>
              <w:textAlignment w:val="auto"/>
              <w:rPr>
                <w:rFonts w:cs="Arial"/>
                <w:b/>
                <w:bCs/>
                <w:color w:val="000000"/>
                <w:sz w:val="22"/>
                <w:szCs w:val="22"/>
                <w:lang w:val="en-US" w:eastAsia="zh-CN"/>
              </w:rPr>
            </w:pPr>
            <w:r w:rsidRPr="004469DA">
              <w:rPr>
                <w:rFonts w:cs="Arial"/>
                <w:b/>
                <w:bCs/>
                <w:color w:val="000000"/>
                <w:sz w:val="22"/>
                <w:szCs w:val="22"/>
                <w:lang w:val="en-US" w:eastAsia="zh-CN"/>
              </w:rPr>
              <w:t>175</w:t>
            </w:r>
          </w:p>
        </w:tc>
        <w:tc>
          <w:tcPr>
            <w:tcW w:w="2238" w:type="dxa"/>
            <w:tcBorders>
              <w:top w:val="single" w:sz="4" w:space="0" w:color="auto"/>
              <w:left w:val="single" w:sz="4" w:space="0" w:color="auto"/>
              <w:bottom w:val="single" w:sz="4" w:space="0" w:color="auto"/>
              <w:right w:val="single" w:sz="4" w:space="0" w:color="auto"/>
            </w:tcBorders>
            <w:vAlign w:val="center"/>
            <w:hideMark/>
          </w:tcPr>
          <w:p w:rsidR="00896967" w:rsidRPr="004469DA" w:rsidRDefault="00896967" w:rsidP="004469DA">
            <w:pPr>
              <w:overflowPunct/>
              <w:snapToGrid w:val="0"/>
              <w:spacing w:before="0"/>
              <w:jc w:val="right"/>
              <w:textAlignment w:val="auto"/>
              <w:rPr>
                <w:rFonts w:cs="Arial"/>
                <w:b/>
                <w:bCs/>
                <w:color w:val="000000"/>
                <w:sz w:val="22"/>
                <w:szCs w:val="22"/>
                <w:lang w:val="en-US" w:eastAsia="zh-CN"/>
              </w:rPr>
            </w:pPr>
            <w:r w:rsidRPr="004469DA">
              <w:rPr>
                <w:rFonts w:cs="Arial"/>
                <w:b/>
                <w:bCs/>
                <w:color w:val="000000"/>
                <w:sz w:val="22"/>
                <w:szCs w:val="22"/>
                <w:lang w:val="en-US" w:eastAsia="zh-CN"/>
              </w:rPr>
              <w:t>226</w:t>
            </w:r>
          </w:p>
        </w:tc>
      </w:tr>
    </w:tbl>
    <w:p w:rsidR="00896967" w:rsidRDefault="00896967" w:rsidP="00896967">
      <w:pPr>
        <w:ind w:firstLineChars="200" w:firstLine="480"/>
        <w:rPr>
          <w:lang w:eastAsia="zh-CN"/>
        </w:rPr>
      </w:pPr>
      <w:r>
        <w:rPr>
          <w:rFonts w:hint="eastAsia"/>
          <w:lang w:eastAsia="zh-CN"/>
        </w:rPr>
        <w:t>加班是按照《认识规则和人事细则》，以联合国共同制度内当地组织拥有的当地条件和做法为基础计算的。</w:t>
      </w:r>
    </w:p>
    <w:p w:rsidR="00896967" w:rsidRDefault="00896967" w:rsidP="00896967">
      <w:pPr>
        <w:ind w:firstLineChars="200" w:firstLine="480"/>
        <w:rPr>
          <w:rFonts w:cs="Arial"/>
          <w:color w:val="000000"/>
          <w:szCs w:val="24"/>
          <w:lang w:val="en-US" w:eastAsia="zh-CN"/>
        </w:rPr>
      </w:pPr>
      <w:r>
        <w:rPr>
          <w:rFonts w:hint="eastAsia"/>
          <w:lang w:eastAsia="zh-CN"/>
        </w:rPr>
        <w:t>应计休假系指该财务期内积存的休假。</w:t>
      </w:r>
    </w:p>
    <w:p w:rsidR="00896967" w:rsidRDefault="00896967" w:rsidP="00896967">
      <w:pPr>
        <w:pStyle w:val="Heading2"/>
        <w:spacing w:before="240"/>
        <w:rPr>
          <w:lang w:eastAsia="zh-CN"/>
        </w:rPr>
      </w:pPr>
      <w:bookmarkStart w:id="263" w:name="_Toc329011643"/>
      <w:bookmarkStart w:id="264" w:name="_Toc305764092"/>
      <w:bookmarkStart w:id="265" w:name="_Toc482892577"/>
      <w:bookmarkStart w:id="266" w:name="_Toc482870842"/>
      <w:bookmarkStart w:id="267" w:name="_Toc511768720"/>
      <w:bookmarkStart w:id="268" w:name="_Toc511813761"/>
      <w:bookmarkStart w:id="269" w:name="_Toc511817844"/>
      <w:r>
        <w:rPr>
          <w:lang w:eastAsia="zh-CN"/>
        </w:rPr>
        <w:t>17.2</w:t>
      </w:r>
      <w:r>
        <w:rPr>
          <w:lang w:eastAsia="zh-CN"/>
        </w:rPr>
        <w:tab/>
      </w:r>
      <w:bookmarkEnd w:id="263"/>
      <w:bookmarkEnd w:id="264"/>
      <w:r>
        <w:rPr>
          <w:rFonts w:hint="eastAsia"/>
          <w:lang w:eastAsia="zh-CN"/>
        </w:rPr>
        <w:t>长期职员福利</w:t>
      </w:r>
      <w:bookmarkEnd w:id="265"/>
      <w:bookmarkEnd w:id="266"/>
      <w:bookmarkEnd w:id="267"/>
      <w:bookmarkEnd w:id="268"/>
      <w:bookmarkEnd w:id="269"/>
    </w:p>
    <w:p w:rsidR="00896967" w:rsidRDefault="00896967" w:rsidP="00896967">
      <w:pPr>
        <w:spacing w:after="120"/>
        <w:rPr>
          <w:b/>
          <w:bCs/>
          <w:lang w:val="fr-CH" w:eastAsia="zh-CN"/>
        </w:rPr>
      </w:pPr>
      <w:r>
        <w:rPr>
          <w:b/>
          <w:bCs/>
          <w:lang w:val="fr-CH" w:eastAsia="zh-CN"/>
        </w:rPr>
        <w:t>2017</w:t>
      </w:r>
      <w:r>
        <w:rPr>
          <w:rFonts w:hint="eastAsia"/>
          <w:b/>
          <w:bCs/>
          <w:lang w:val="fr-CH" w:eastAsia="zh-CN"/>
        </w:rPr>
        <w:t>年</w:t>
      </w:r>
      <w:r>
        <w:rPr>
          <w:b/>
          <w:bCs/>
          <w:lang w:val="fr-CH" w:eastAsia="zh-CN"/>
        </w:rPr>
        <w:t>12</w:t>
      </w:r>
      <w:r>
        <w:rPr>
          <w:rFonts w:hint="eastAsia"/>
          <w:b/>
          <w:bCs/>
          <w:lang w:val="fr-CH" w:eastAsia="zh-CN"/>
        </w:rPr>
        <w:t>月</w:t>
      </w:r>
      <w:r>
        <w:rPr>
          <w:b/>
          <w:bCs/>
          <w:lang w:val="fr-CH" w:eastAsia="zh-CN"/>
        </w:rPr>
        <w:t>31</w:t>
      </w:r>
      <w:r>
        <w:rPr>
          <w:rFonts w:hint="eastAsia"/>
          <w:b/>
          <w:bCs/>
          <w:lang w:val="fr-CH" w:eastAsia="zh-CN"/>
        </w:rPr>
        <w:t>日的数字</w:t>
      </w:r>
    </w:p>
    <w:tbl>
      <w:tblPr>
        <w:tblW w:w="9517" w:type="dxa"/>
        <w:tblLook w:val="04A0" w:firstRow="1" w:lastRow="0" w:firstColumn="1" w:lastColumn="0" w:noHBand="0" w:noVBand="1"/>
      </w:tblPr>
      <w:tblGrid>
        <w:gridCol w:w="2503"/>
        <w:gridCol w:w="1126"/>
        <w:gridCol w:w="1186"/>
        <w:gridCol w:w="1328"/>
        <w:gridCol w:w="1600"/>
        <w:gridCol w:w="1774"/>
      </w:tblGrid>
      <w:tr w:rsidR="00896967" w:rsidTr="00444B66">
        <w:trPr>
          <w:trHeight w:val="895"/>
        </w:trPr>
        <w:tc>
          <w:tcPr>
            <w:tcW w:w="2503" w:type="dxa"/>
            <w:noWrap/>
            <w:vAlign w:val="bottom"/>
            <w:hideMark/>
          </w:tcPr>
          <w:p w:rsidR="00896967" w:rsidRDefault="00896967" w:rsidP="00444B66">
            <w:pPr>
              <w:rPr>
                <w:b/>
                <w:bCs/>
                <w:lang w:val="fr-CH" w:eastAsia="zh-CN"/>
              </w:rPr>
            </w:pPr>
          </w:p>
        </w:tc>
        <w:tc>
          <w:tcPr>
            <w:tcW w:w="7014" w:type="dxa"/>
            <w:gridSpan w:val="5"/>
            <w:tcBorders>
              <w:top w:val="single" w:sz="4" w:space="0" w:color="auto"/>
              <w:left w:val="single" w:sz="4" w:space="0" w:color="auto"/>
              <w:bottom w:val="single" w:sz="4" w:space="0" w:color="auto"/>
              <w:right w:val="single" w:sz="4" w:space="0" w:color="000000"/>
            </w:tcBorders>
            <w:vAlign w:val="center"/>
            <w:hideMark/>
          </w:tcPr>
          <w:p w:rsidR="00896967" w:rsidRDefault="00896967" w:rsidP="00444B66">
            <w:pPr>
              <w:overflowPunct/>
              <w:adjustRightInd/>
              <w:spacing w:before="0"/>
              <w:jc w:val="center"/>
              <w:rPr>
                <w:rFonts w:ascii="Arial" w:hAnsi="Arial" w:cs="Arial"/>
                <w:b/>
                <w:bCs/>
                <w:color w:val="000000"/>
                <w:sz w:val="20"/>
                <w:lang w:val="en-US" w:eastAsia="zh-CN"/>
              </w:rPr>
            </w:pPr>
            <w:r>
              <w:rPr>
                <w:rFonts w:hint="eastAsia"/>
                <w:lang w:eastAsia="zh-CN"/>
              </w:rPr>
              <w:t>职员福利</w:t>
            </w:r>
            <w:r>
              <w:rPr>
                <w:rFonts w:hint="eastAsia"/>
                <w:lang w:val="en-US" w:eastAsia="zh-CN"/>
              </w:rPr>
              <w:t xml:space="preserve"> </w:t>
            </w:r>
            <w:r>
              <w:rPr>
                <w:lang w:val="en-US" w:eastAsia="zh-CN"/>
              </w:rPr>
              <w:t xml:space="preserve">– </w:t>
            </w:r>
            <w:r>
              <w:rPr>
                <w:rFonts w:hint="eastAsia"/>
                <w:lang w:eastAsia="zh-CN"/>
              </w:rPr>
              <w:t>长期</w:t>
            </w:r>
          </w:p>
        </w:tc>
      </w:tr>
      <w:tr w:rsidR="00896967" w:rsidTr="00444B66">
        <w:trPr>
          <w:trHeight w:val="1083"/>
        </w:trPr>
        <w:tc>
          <w:tcPr>
            <w:tcW w:w="2503" w:type="dxa"/>
            <w:tcBorders>
              <w:top w:val="single" w:sz="4" w:space="0" w:color="auto"/>
              <w:left w:val="single" w:sz="4" w:space="0" w:color="auto"/>
              <w:bottom w:val="single" w:sz="4" w:space="0" w:color="auto"/>
              <w:right w:val="nil"/>
            </w:tcBorders>
            <w:noWrap/>
            <w:hideMark/>
          </w:tcPr>
          <w:p w:rsidR="00896967" w:rsidRDefault="00896967" w:rsidP="00444B66">
            <w:pPr>
              <w:pStyle w:val="Tablehead"/>
              <w:rPr>
                <w:lang w:val="en-US" w:eastAsia="zh-CN"/>
              </w:rPr>
            </w:pPr>
            <w:r>
              <w:rPr>
                <w:rFonts w:hint="eastAsia"/>
                <w:lang w:val="en-US" w:eastAsia="zh-CN"/>
              </w:rPr>
              <w:t>单位：千瑞郎</w:t>
            </w:r>
          </w:p>
        </w:tc>
        <w:tc>
          <w:tcPr>
            <w:tcW w:w="1126" w:type="dxa"/>
            <w:tcBorders>
              <w:top w:val="nil"/>
              <w:left w:val="single" w:sz="4" w:space="0" w:color="auto"/>
              <w:bottom w:val="single" w:sz="4" w:space="0" w:color="auto"/>
              <w:right w:val="single" w:sz="4" w:space="0" w:color="auto"/>
            </w:tcBorders>
            <w:vAlign w:val="center"/>
            <w:hideMark/>
          </w:tcPr>
          <w:p w:rsidR="00896967" w:rsidRDefault="00896967" w:rsidP="00444B66">
            <w:pPr>
              <w:pStyle w:val="Tablehead"/>
              <w:snapToGrid w:val="0"/>
              <w:spacing w:before="0" w:after="0"/>
              <w:rPr>
                <w:lang w:val="en-US" w:eastAsia="zh-CN"/>
              </w:rPr>
            </w:pPr>
            <w:r>
              <w:rPr>
                <w:rFonts w:hint="eastAsia"/>
                <w:lang w:val="en-US" w:eastAsia="zh-CN"/>
              </w:rPr>
              <w:t>离职后健康保险</w:t>
            </w:r>
          </w:p>
        </w:tc>
        <w:tc>
          <w:tcPr>
            <w:tcW w:w="1186" w:type="dxa"/>
            <w:tcBorders>
              <w:top w:val="nil"/>
              <w:left w:val="nil"/>
              <w:bottom w:val="single" w:sz="4" w:space="0" w:color="auto"/>
              <w:right w:val="single" w:sz="4" w:space="0" w:color="auto"/>
            </w:tcBorders>
            <w:vAlign w:val="center"/>
            <w:hideMark/>
          </w:tcPr>
          <w:p w:rsidR="00896967" w:rsidRDefault="00896967" w:rsidP="00444B66">
            <w:pPr>
              <w:pStyle w:val="Tablehead"/>
              <w:snapToGrid w:val="0"/>
              <w:spacing w:before="0" w:after="0"/>
              <w:rPr>
                <w:lang w:val="en-US" w:eastAsia="zh-CN"/>
              </w:rPr>
            </w:pPr>
            <w:r>
              <w:rPr>
                <w:rFonts w:hint="eastAsia"/>
                <w:lang w:val="en-US" w:eastAsia="zh-CN"/>
              </w:rPr>
              <w:t>养恤金</w:t>
            </w:r>
          </w:p>
        </w:tc>
        <w:tc>
          <w:tcPr>
            <w:tcW w:w="1328" w:type="dxa"/>
            <w:tcBorders>
              <w:top w:val="nil"/>
              <w:left w:val="nil"/>
              <w:bottom w:val="single" w:sz="4" w:space="0" w:color="auto"/>
              <w:right w:val="single" w:sz="4" w:space="0" w:color="auto"/>
            </w:tcBorders>
            <w:vAlign w:val="center"/>
            <w:hideMark/>
          </w:tcPr>
          <w:p w:rsidR="00896967" w:rsidRDefault="00896967" w:rsidP="00444B66">
            <w:pPr>
              <w:pStyle w:val="Tablehead"/>
              <w:snapToGrid w:val="0"/>
              <w:spacing w:before="0" w:after="0"/>
              <w:rPr>
                <w:lang w:val="en-US" w:eastAsia="zh-CN"/>
              </w:rPr>
            </w:pPr>
            <w:r>
              <w:rPr>
                <w:rFonts w:hint="eastAsia"/>
                <w:lang w:val="en-US" w:eastAsia="zh-CN"/>
              </w:rPr>
              <w:t>安置</w:t>
            </w:r>
            <w:r>
              <w:rPr>
                <w:lang w:val="en-US"/>
              </w:rPr>
              <w:t>/</w:t>
            </w:r>
            <w:r>
              <w:rPr>
                <w:rFonts w:hint="eastAsia"/>
                <w:lang w:val="en-US"/>
              </w:rPr>
              <w:t>归国</w:t>
            </w:r>
            <w:r>
              <w:rPr>
                <w:lang w:val="en-US" w:eastAsia="zh-CN"/>
              </w:rPr>
              <w:br/>
            </w:r>
          </w:p>
        </w:tc>
        <w:tc>
          <w:tcPr>
            <w:tcW w:w="1600" w:type="dxa"/>
            <w:tcBorders>
              <w:top w:val="nil"/>
              <w:left w:val="nil"/>
              <w:bottom w:val="single" w:sz="4" w:space="0" w:color="auto"/>
              <w:right w:val="single" w:sz="4" w:space="0" w:color="auto"/>
            </w:tcBorders>
            <w:vAlign w:val="center"/>
            <w:hideMark/>
          </w:tcPr>
          <w:p w:rsidR="00896967" w:rsidRDefault="00896967" w:rsidP="00444B66">
            <w:pPr>
              <w:pStyle w:val="Tablehead"/>
              <w:snapToGrid w:val="0"/>
              <w:spacing w:before="0" w:after="0"/>
              <w:rPr>
                <w:szCs w:val="24"/>
                <w:lang w:val="en-US" w:eastAsia="zh-CN"/>
              </w:rPr>
            </w:pPr>
            <w:r>
              <w:rPr>
                <w:rFonts w:hint="eastAsia"/>
                <w:szCs w:val="24"/>
                <w:lang w:val="en-US" w:eastAsia="zh-CN"/>
              </w:rPr>
              <w:t>累积休假</w:t>
            </w:r>
          </w:p>
        </w:tc>
        <w:tc>
          <w:tcPr>
            <w:tcW w:w="1774" w:type="dxa"/>
            <w:tcBorders>
              <w:top w:val="nil"/>
              <w:left w:val="nil"/>
              <w:bottom w:val="single" w:sz="4" w:space="0" w:color="auto"/>
              <w:right w:val="single" w:sz="4" w:space="0" w:color="auto"/>
            </w:tcBorders>
            <w:vAlign w:val="center"/>
            <w:hideMark/>
          </w:tcPr>
          <w:p w:rsidR="00896967" w:rsidRDefault="00896967" w:rsidP="00444B66">
            <w:pPr>
              <w:pStyle w:val="Tablehead"/>
              <w:snapToGrid w:val="0"/>
              <w:spacing w:before="40"/>
              <w:rPr>
                <w:lang w:val="en-US" w:eastAsia="zh-CN"/>
              </w:rPr>
            </w:pPr>
            <w:r>
              <w:rPr>
                <w:rFonts w:hint="eastAsia"/>
                <w:szCs w:val="24"/>
                <w:lang w:val="en-US" w:eastAsia="zh-CN"/>
              </w:rPr>
              <w:t>职员福利</w:t>
            </w:r>
            <w:r>
              <w:rPr>
                <w:rFonts w:hint="eastAsia"/>
                <w:szCs w:val="24"/>
                <w:lang w:val="en-US" w:eastAsia="zh-CN"/>
              </w:rPr>
              <w:t xml:space="preserve"> </w:t>
            </w:r>
            <w:r>
              <w:rPr>
                <w:szCs w:val="24"/>
                <w:lang w:val="en-US" w:eastAsia="zh-CN"/>
              </w:rPr>
              <w:br/>
              <w:t xml:space="preserve">– </w:t>
            </w:r>
            <w:r>
              <w:rPr>
                <w:rFonts w:hint="eastAsia"/>
                <w:szCs w:val="24"/>
                <w:lang w:val="en-US" w:eastAsia="zh-CN"/>
              </w:rPr>
              <w:t>长期合计</w:t>
            </w:r>
          </w:p>
        </w:tc>
      </w:tr>
      <w:tr w:rsidR="00896967" w:rsidTr="00444B66">
        <w:trPr>
          <w:trHeight w:val="361"/>
        </w:trPr>
        <w:tc>
          <w:tcPr>
            <w:tcW w:w="2503" w:type="dxa"/>
            <w:tcBorders>
              <w:top w:val="nil"/>
              <w:left w:val="single" w:sz="4" w:space="0" w:color="auto"/>
              <w:bottom w:val="single" w:sz="4" w:space="0" w:color="auto"/>
              <w:right w:val="nil"/>
            </w:tcBorders>
            <w:noWrap/>
            <w:hideMark/>
          </w:tcPr>
          <w:p w:rsidR="00896967" w:rsidRDefault="00896967" w:rsidP="00444B66">
            <w:pPr>
              <w:pStyle w:val="Tabletext"/>
              <w:ind w:right="208"/>
              <w:rPr>
                <w:lang w:val="en-US" w:eastAsia="zh-CN"/>
              </w:rPr>
            </w:pPr>
            <w:r>
              <w:rPr>
                <w:rFonts w:hint="eastAsia"/>
                <w:b/>
                <w:bCs/>
                <w:szCs w:val="18"/>
                <w:lang w:val="en-US" w:eastAsia="zh-CN"/>
              </w:rPr>
              <w:t>期初余额</w:t>
            </w:r>
          </w:p>
        </w:tc>
        <w:tc>
          <w:tcPr>
            <w:tcW w:w="1126" w:type="dxa"/>
            <w:tcBorders>
              <w:top w:val="nil"/>
              <w:left w:val="single" w:sz="4" w:space="0" w:color="auto"/>
              <w:bottom w:val="single" w:sz="4" w:space="0" w:color="auto"/>
              <w:right w:val="single" w:sz="4" w:space="0" w:color="auto"/>
            </w:tcBorders>
            <w:noWrap/>
            <w:vAlign w:val="center"/>
            <w:hideMark/>
          </w:tcPr>
          <w:p w:rsidR="00896967" w:rsidRPr="00A81A5E" w:rsidRDefault="00896967" w:rsidP="00444B66">
            <w:pPr>
              <w:overflowPunct/>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551,911</w:t>
            </w:r>
          </w:p>
        </w:tc>
        <w:tc>
          <w:tcPr>
            <w:tcW w:w="1186" w:type="dxa"/>
            <w:tcBorders>
              <w:top w:val="nil"/>
              <w:left w:val="nil"/>
              <w:bottom w:val="single" w:sz="4" w:space="0" w:color="auto"/>
              <w:right w:val="single" w:sz="4" w:space="0" w:color="auto"/>
            </w:tcBorders>
            <w:noWrap/>
            <w:vAlign w:val="center"/>
            <w:hideMark/>
          </w:tcPr>
          <w:p w:rsidR="00896967" w:rsidRPr="00A81A5E" w:rsidRDefault="00896967" w:rsidP="00444B66">
            <w:pPr>
              <w:overflowPunct/>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54</w:t>
            </w:r>
          </w:p>
        </w:tc>
        <w:tc>
          <w:tcPr>
            <w:tcW w:w="1328" w:type="dxa"/>
            <w:tcBorders>
              <w:top w:val="nil"/>
              <w:left w:val="nil"/>
              <w:bottom w:val="single" w:sz="4" w:space="0" w:color="auto"/>
              <w:right w:val="single" w:sz="4" w:space="0" w:color="auto"/>
            </w:tcBorders>
            <w:noWrap/>
            <w:vAlign w:val="center"/>
            <w:hideMark/>
          </w:tcPr>
          <w:p w:rsidR="00896967" w:rsidRPr="00A81A5E" w:rsidRDefault="00896967" w:rsidP="00444B66">
            <w:pPr>
              <w:overflowPunct/>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14,667</w:t>
            </w:r>
          </w:p>
        </w:tc>
        <w:tc>
          <w:tcPr>
            <w:tcW w:w="1600" w:type="dxa"/>
            <w:tcBorders>
              <w:top w:val="nil"/>
              <w:left w:val="nil"/>
              <w:bottom w:val="single" w:sz="4" w:space="0" w:color="auto"/>
              <w:right w:val="single" w:sz="4" w:space="0" w:color="auto"/>
            </w:tcBorders>
            <w:noWrap/>
            <w:vAlign w:val="center"/>
            <w:hideMark/>
          </w:tcPr>
          <w:p w:rsidR="00896967" w:rsidRPr="00A81A5E" w:rsidRDefault="00896967" w:rsidP="00444B66">
            <w:pPr>
              <w:overflowPunct/>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8,491</w:t>
            </w:r>
          </w:p>
        </w:tc>
        <w:tc>
          <w:tcPr>
            <w:tcW w:w="1774" w:type="dxa"/>
            <w:tcBorders>
              <w:top w:val="nil"/>
              <w:left w:val="nil"/>
              <w:bottom w:val="single" w:sz="4" w:space="0" w:color="auto"/>
              <w:right w:val="single" w:sz="4" w:space="0" w:color="auto"/>
            </w:tcBorders>
            <w:noWrap/>
            <w:vAlign w:val="center"/>
            <w:hideMark/>
          </w:tcPr>
          <w:p w:rsidR="00896967" w:rsidRPr="00A81A5E" w:rsidRDefault="00896967" w:rsidP="00861056">
            <w:pPr>
              <w:overflowPunct/>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575,123</w:t>
            </w:r>
          </w:p>
        </w:tc>
      </w:tr>
      <w:tr w:rsidR="00896967" w:rsidTr="00444B66">
        <w:trPr>
          <w:trHeight w:val="361"/>
        </w:trPr>
        <w:tc>
          <w:tcPr>
            <w:tcW w:w="2503" w:type="dxa"/>
            <w:tcBorders>
              <w:top w:val="nil"/>
              <w:left w:val="single" w:sz="4" w:space="0" w:color="auto"/>
              <w:bottom w:val="nil"/>
              <w:right w:val="single" w:sz="4" w:space="0" w:color="auto"/>
            </w:tcBorders>
            <w:noWrap/>
            <w:hideMark/>
          </w:tcPr>
          <w:p w:rsidR="00896967" w:rsidRDefault="00896967" w:rsidP="00444B66">
            <w:pPr>
              <w:tabs>
                <w:tab w:val="left" w:pos="720"/>
              </w:tabs>
              <w:overflowPunct/>
              <w:adjustRightInd/>
              <w:spacing w:before="0"/>
              <w:rPr>
                <w:sz w:val="22"/>
                <w:szCs w:val="22"/>
                <w:lang w:val="en-US"/>
              </w:rPr>
            </w:pPr>
            <w:r>
              <w:rPr>
                <w:rFonts w:hint="eastAsia"/>
                <w:sz w:val="22"/>
                <w:szCs w:val="22"/>
                <w:lang w:val="en-US"/>
              </w:rPr>
              <w:t>增长</w:t>
            </w:r>
          </w:p>
        </w:tc>
        <w:tc>
          <w:tcPr>
            <w:tcW w:w="1126" w:type="dxa"/>
            <w:tcBorders>
              <w:top w:val="nil"/>
              <w:left w:val="nil"/>
              <w:bottom w:val="nil"/>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65,339</w:t>
            </w:r>
          </w:p>
        </w:tc>
        <w:tc>
          <w:tcPr>
            <w:tcW w:w="1186" w:type="dxa"/>
            <w:tcBorders>
              <w:top w:val="nil"/>
              <w:left w:val="nil"/>
              <w:bottom w:val="nil"/>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328" w:type="dxa"/>
            <w:tcBorders>
              <w:top w:val="nil"/>
              <w:left w:val="nil"/>
              <w:bottom w:val="nil"/>
              <w:right w:val="single" w:sz="4" w:space="0" w:color="auto"/>
            </w:tcBorders>
            <w:noWrap/>
            <w:vAlign w:val="bottom"/>
            <w:hideMark/>
          </w:tcPr>
          <w:p w:rsidR="00896967" w:rsidRPr="00A81A5E" w:rsidRDefault="00896967" w:rsidP="0086105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809</w:t>
            </w:r>
          </w:p>
        </w:tc>
        <w:tc>
          <w:tcPr>
            <w:tcW w:w="1600" w:type="dxa"/>
            <w:tcBorders>
              <w:top w:val="nil"/>
              <w:left w:val="nil"/>
              <w:bottom w:val="nil"/>
              <w:right w:val="single" w:sz="4" w:space="0" w:color="auto"/>
            </w:tcBorders>
            <w:noWrap/>
            <w:vAlign w:val="bottom"/>
            <w:hideMark/>
          </w:tcPr>
          <w:p w:rsidR="00896967" w:rsidRPr="00A81A5E" w:rsidRDefault="00896967" w:rsidP="0086105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143</w:t>
            </w:r>
          </w:p>
        </w:tc>
        <w:tc>
          <w:tcPr>
            <w:tcW w:w="1774" w:type="dxa"/>
            <w:tcBorders>
              <w:top w:val="nil"/>
              <w:left w:val="nil"/>
              <w:bottom w:val="nil"/>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896967" w:rsidTr="00444B66">
        <w:trPr>
          <w:trHeight w:val="361"/>
        </w:trPr>
        <w:tc>
          <w:tcPr>
            <w:tcW w:w="2503" w:type="dxa"/>
            <w:tcBorders>
              <w:top w:val="nil"/>
              <w:left w:val="single" w:sz="4" w:space="0" w:color="auto"/>
              <w:bottom w:val="nil"/>
              <w:right w:val="single" w:sz="4" w:space="0" w:color="auto"/>
            </w:tcBorders>
            <w:noWrap/>
            <w:hideMark/>
          </w:tcPr>
          <w:p w:rsidR="00896967" w:rsidRDefault="00896967" w:rsidP="00444B66">
            <w:pPr>
              <w:tabs>
                <w:tab w:val="left" w:pos="720"/>
              </w:tabs>
              <w:overflowPunct/>
              <w:adjustRightInd/>
              <w:spacing w:before="0"/>
              <w:rPr>
                <w:sz w:val="22"/>
                <w:szCs w:val="22"/>
                <w:lang w:val="en-US"/>
              </w:rPr>
            </w:pPr>
            <w:r>
              <w:rPr>
                <w:rFonts w:hint="eastAsia"/>
                <w:sz w:val="22"/>
                <w:szCs w:val="22"/>
                <w:lang w:val="en-US"/>
              </w:rPr>
              <w:t>年内使用</w:t>
            </w:r>
          </w:p>
        </w:tc>
        <w:tc>
          <w:tcPr>
            <w:tcW w:w="1126" w:type="dxa"/>
            <w:tcBorders>
              <w:top w:val="nil"/>
              <w:left w:val="nil"/>
              <w:bottom w:val="nil"/>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186" w:type="dxa"/>
            <w:tcBorders>
              <w:top w:val="nil"/>
              <w:left w:val="nil"/>
              <w:bottom w:val="nil"/>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328" w:type="dxa"/>
            <w:tcBorders>
              <w:top w:val="nil"/>
              <w:left w:val="nil"/>
              <w:bottom w:val="nil"/>
              <w:right w:val="single" w:sz="4" w:space="0" w:color="auto"/>
            </w:tcBorders>
            <w:noWrap/>
            <w:vAlign w:val="bottom"/>
            <w:hideMark/>
          </w:tcPr>
          <w:p w:rsidR="00896967" w:rsidRPr="00A81A5E" w:rsidRDefault="00896967" w:rsidP="0086105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-914</w:t>
            </w:r>
          </w:p>
        </w:tc>
        <w:tc>
          <w:tcPr>
            <w:tcW w:w="1600" w:type="dxa"/>
            <w:tcBorders>
              <w:top w:val="nil"/>
              <w:left w:val="nil"/>
              <w:bottom w:val="nil"/>
              <w:right w:val="single" w:sz="4" w:space="0" w:color="auto"/>
            </w:tcBorders>
            <w:noWrap/>
            <w:vAlign w:val="bottom"/>
            <w:hideMark/>
          </w:tcPr>
          <w:p w:rsidR="00896967" w:rsidRPr="00A81A5E" w:rsidRDefault="00896967" w:rsidP="0086105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-95</w:t>
            </w:r>
          </w:p>
        </w:tc>
        <w:tc>
          <w:tcPr>
            <w:tcW w:w="1774" w:type="dxa"/>
            <w:tcBorders>
              <w:top w:val="nil"/>
              <w:left w:val="nil"/>
              <w:bottom w:val="nil"/>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896967" w:rsidTr="00444B66">
        <w:trPr>
          <w:trHeight w:val="361"/>
        </w:trPr>
        <w:tc>
          <w:tcPr>
            <w:tcW w:w="2503" w:type="dxa"/>
            <w:tcBorders>
              <w:top w:val="nil"/>
              <w:left w:val="single" w:sz="4" w:space="0" w:color="auto"/>
              <w:bottom w:val="nil"/>
              <w:right w:val="single" w:sz="4" w:space="0" w:color="auto"/>
            </w:tcBorders>
            <w:noWrap/>
            <w:hideMark/>
          </w:tcPr>
          <w:p w:rsidR="00896967" w:rsidRDefault="00896967" w:rsidP="00444B66">
            <w:pPr>
              <w:tabs>
                <w:tab w:val="left" w:pos="720"/>
              </w:tabs>
              <w:overflowPunct/>
              <w:adjustRightInd/>
              <w:spacing w:before="0"/>
              <w:rPr>
                <w:sz w:val="22"/>
                <w:szCs w:val="22"/>
                <w:lang w:val="en-US"/>
              </w:rPr>
            </w:pPr>
            <w:r>
              <w:rPr>
                <w:rFonts w:hint="eastAsia"/>
                <w:sz w:val="22"/>
                <w:szCs w:val="22"/>
                <w:lang w:val="en-US"/>
              </w:rPr>
              <w:t>免除</w:t>
            </w:r>
          </w:p>
        </w:tc>
        <w:tc>
          <w:tcPr>
            <w:tcW w:w="1126" w:type="dxa"/>
            <w:tcBorders>
              <w:top w:val="nil"/>
              <w:left w:val="nil"/>
              <w:bottom w:val="nil"/>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186" w:type="dxa"/>
            <w:tcBorders>
              <w:top w:val="nil"/>
              <w:left w:val="nil"/>
              <w:bottom w:val="nil"/>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328" w:type="dxa"/>
            <w:tcBorders>
              <w:top w:val="nil"/>
              <w:left w:val="nil"/>
              <w:bottom w:val="nil"/>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-2,077</w:t>
            </w:r>
          </w:p>
        </w:tc>
        <w:tc>
          <w:tcPr>
            <w:tcW w:w="1600" w:type="dxa"/>
            <w:tcBorders>
              <w:top w:val="nil"/>
              <w:left w:val="nil"/>
              <w:bottom w:val="nil"/>
              <w:right w:val="single" w:sz="4" w:space="0" w:color="auto"/>
            </w:tcBorders>
            <w:noWrap/>
            <w:vAlign w:val="bottom"/>
            <w:hideMark/>
          </w:tcPr>
          <w:p w:rsidR="00896967" w:rsidRPr="00A81A5E" w:rsidRDefault="00896967" w:rsidP="0086105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-27</w:t>
            </w:r>
          </w:p>
        </w:tc>
        <w:tc>
          <w:tcPr>
            <w:tcW w:w="1774" w:type="dxa"/>
            <w:tcBorders>
              <w:top w:val="nil"/>
              <w:left w:val="nil"/>
              <w:bottom w:val="nil"/>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896967" w:rsidTr="00444B66">
        <w:trPr>
          <w:trHeight w:val="361"/>
        </w:trPr>
        <w:tc>
          <w:tcPr>
            <w:tcW w:w="2503" w:type="dxa"/>
            <w:tcBorders>
              <w:top w:val="nil"/>
              <w:left w:val="single" w:sz="4" w:space="0" w:color="auto"/>
              <w:bottom w:val="nil"/>
              <w:right w:val="nil"/>
            </w:tcBorders>
            <w:noWrap/>
            <w:hideMark/>
          </w:tcPr>
          <w:p w:rsidR="00896967" w:rsidRDefault="00896967" w:rsidP="00444B66">
            <w:pPr>
              <w:tabs>
                <w:tab w:val="left" w:pos="720"/>
              </w:tabs>
              <w:overflowPunct/>
              <w:adjustRightInd/>
              <w:spacing w:before="0"/>
              <w:rPr>
                <w:sz w:val="22"/>
                <w:szCs w:val="22"/>
                <w:lang w:val="en-US"/>
              </w:rPr>
            </w:pPr>
            <w:r>
              <w:rPr>
                <w:rFonts w:hint="eastAsia"/>
                <w:sz w:val="22"/>
                <w:szCs w:val="22"/>
                <w:lang w:val="en-US"/>
              </w:rPr>
              <w:t>转入短期</w:t>
            </w:r>
          </w:p>
        </w:tc>
        <w:tc>
          <w:tcPr>
            <w:tcW w:w="1126" w:type="dxa"/>
            <w:tcBorders>
              <w:top w:val="nil"/>
              <w:left w:val="single" w:sz="4" w:space="0" w:color="auto"/>
              <w:bottom w:val="single" w:sz="4" w:space="0" w:color="auto"/>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186" w:type="dxa"/>
            <w:tcBorders>
              <w:top w:val="nil"/>
              <w:left w:val="nil"/>
              <w:bottom w:val="single" w:sz="4" w:space="0" w:color="auto"/>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328" w:type="dxa"/>
            <w:tcBorders>
              <w:top w:val="nil"/>
              <w:left w:val="nil"/>
              <w:bottom w:val="single" w:sz="4" w:space="0" w:color="auto"/>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600" w:type="dxa"/>
            <w:tcBorders>
              <w:top w:val="nil"/>
              <w:left w:val="nil"/>
              <w:bottom w:val="single" w:sz="4" w:space="0" w:color="auto"/>
              <w:right w:val="single" w:sz="4" w:space="0" w:color="auto"/>
            </w:tcBorders>
            <w:noWrap/>
            <w:vAlign w:val="bottom"/>
            <w:hideMark/>
          </w:tcPr>
          <w:p w:rsidR="00896967" w:rsidRPr="00A81A5E" w:rsidRDefault="00896967" w:rsidP="0086105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64</w:t>
            </w:r>
          </w:p>
        </w:tc>
        <w:tc>
          <w:tcPr>
            <w:tcW w:w="1774" w:type="dxa"/>
            <w:tcBorders>
              <w:top w:val="nil"/>
              <w:left w:val="nil"/>
              <w:bottom w:val="single" w:sz="4" w:space="0" w:color="auto"/>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896967" w:rsidTr="00444B66">
        <w:trPr>
          <w:trHeight w:val="361"/>
        </w:trPr>
        <w:tc>
          <w:tcPr>
            <w:tcW w:w="2503" w:type="dxa"/>
            <w:tcBorders>
              <w:top w:val="nil"/>
              <w:left w:val="single" w:sz="4" w:space="0" w:color="auto"/>
              <w:bottom w:val="nil"/>
              <w:right w:val="nil"/>
            </w:tcBorders>
            <w:noWrap/>
            <w:vAlign w:val="bottom"/>
          </w:tcPr>
          <w:p w:rsidR="00896967" w:rsidRPr="00A81A5E" w:rsidRDefault="00896967" w:rsidP="00444B66">
            <w:pPr>
              <w:overflowPunct/>
              <w:adjustRightInd/>
              <w:spacing w:before="0"/>
              <w:textAlignment w:val="auto"/>
              <w:rPr>
                <w:rFonts w:ascii="Arial" w:hAnsi="Arial" w:cs="Arial"/>
                <w:color w:val="000000"/>
                <w:sz w:val="20"/>
                <w:lang w:val="en-US" w:eastAsia="zh-CN"/>
              </w:rPr>
            </w:pPr>
            <w:r>
              <w:rPr>
                <w:rFonts w:ascii="Arial" w:hAnsi="Arial" w:cs="Arial" w:hint="eastAsia"/>
                <w:color w:val="000000"/>
                <w:sz w:val="20"/>
                <w:lang w:val="en-US" w:eastAsia="zh-CN"/>
              </w:rPr>
              <w:t>未实现的外汇收益</w:t>
            </w:r>
          </w:p>
        </w:tc>
        <w:tc>
          <w:tcPr>
            <w:tcW w:w="1126" w:type="dxa"/>
            <w:tcBorders>
              <w:top w:val="nil"/>
              <w:left w:val="single" w:sz="4" w:space="0" w:color="auto"/>
              <w:bottom w:val="single" w:sz="4" w:space="0" w:color="auto"/>
              <w:right w:val="single" w:sz="4" w:space="0" w:color="auto"/>
            </w:tcBorders>
            <w:noWrap/>
            <w:vAlign w:val="bottom"/>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186" w:type="dxa"/>
            <w:tcBorders>
              <w:top w:val="nil"/>
              <w:left w:val="nil"/>
              <w:bottom w:val="single" w:sz="4" w:space="0" w:color="auto"/>
              <w:right w:val="single" w:sz="4" w:space="0" w:color="auto"/>
            </w:tcBorders>
            <w:noWrap/>
            <w:vAlign w:val="bottom"/>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328" w:type="dxa"/>
            <w:tcBorders>
              <w:top w:val="nil"/>
              <w:left w:val="nil"/>
              <w:bottom w:val="single" w:sz="4" w:space="0" w:color="auto"/>
              <w:right w:val="single" w:sz="4" w:space="0" w:color="auto"/>
            </w:tcBorders>
            <w:noWrap/>
            <w:vAlign w:val="bottom"/>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600" w:type="dxa"/>
            <w:tcBorders>
              <w:top w:val="nil"/>
              <w:left w:val="nil"/>
              <w:bottom w:val="single" w:sz="4" w:space="0" w:color="auto"/>
              <w:right w:val="single" w:sz="4" w:space="0" w:color="auto"/>
            </w:tcBorders>
            <w:noWrap/>
            <w:vAlign w:val="bottom"/>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774" w:type="dxa"/>
            <w:tcBorders>
              <w:top w:val="nil"/>
              <w:left w:val="nil"/>
              <w:bottom w:val="single" w:sz="4" w:space="0" w:color="auto"/>
              <w:right w:val="single" w:sz="4" w:space="0" w:color="auto"/>
            </w:tcBorders>
            <w:noWrap/>
            <w:vAlign w:val="bottom"/>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896967" w:rsidTr="00444B66">
        <w:trPr>
          <w:trHeight w:val="361"/>
        </w:trPr>
        <w:tc>
          <w:tcPr>
            <w:tcW w:w="2503" w:type="dxa"/>
            <w:tcBorders>
              <w:top w:val="nil"/>
              <w:left w:val="single" w:sz="4" w:space="0" w:color="auto"/>
              <w:bottom w:val="nil"/>
              <w:right w:val="nil"/>
            </w:tcBorders>
            <w:noWrap/>
            <w:vAlign w:val="bottom"/>
          </w:tcPr>
          <w:p w:rsidR="00896967" w:rsidRPr="00A81A5E" w:rsidRDefault="00896967" w:rsidP="00444B66">
            <w:pPr>
              <w:overflowPunct/>
              <w:adjustRightInd/>
              <w:spacing w:before="0"/>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126" w:type="dxa"/>
            <w:tcBorders>
              <w:top w:val="nil"/>
              <w:left w:val="single" w:sz="4" w:space="0" w:color="auto"/>
              <w:bottom w:val="single" w:sz="4" w:space="0" w:color="auto"/>
              <w:right w:val="single" w:sz="4" w:space="0" w:color="auto"/>
            </w:tcBorders>
            <w:noWrap/>
            <w:vAlign w:val="bottom"/>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186" w:type="dxa"/>
            <w:tcBorders>
              <w:top w:val="nil"/>
              <w:left w:val="nil"/>
              <w:bottom w:val="single" w:sz="4" w:space="0" w:color="auto"/>
              <w:right w:val="single" w:sz="4" w:space="0" w:color="auto"/>
            </w:tcBorders>
            <w:noWrap/>
            <w:vAlign w:val="bottom"/>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328" w:type="dxa"/>
            <w:tcBorders>
              <w:top w:val="nil"/>
              <w:left w:val="nil"/>
              <w:bottom w:val="single" w:sz="4" w:space="0" w:color="auto"/>
              <w:right w:val="single" w:sz="4" w:space="0" w:color="auto"/>
            </w:tcBorders>
            <w:noWrap/>
            <w:vAlign w:val="bottom"/>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600" w:type="dxa"/>
            <w:tcBorders>
              <w:top w:val="nil"/>
              <w:left w:val="nil"/>
              <w:bottom w:val="single" w:sz="4" w:space="0" w:color="auto"/>
              <w:right w:val="single" w:sz="4" w:space="0" w:color="auto"/>
            </w:tcBorders>
            <w:noWrap/>
            <w:vAlign w:val="bottom"/>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774" w:type="dxa"/>
            <w:tcBorders>
              <w:top w:val="nil"/>
              <w:left w:val="nil"/>
              <w:bottom w:val="single" w:sz="4" w:space="0" w:color="auto"/>
              <w:right w:val="single" w:sz="4" w:space="0" w:color="auto"/>
            </w:tcBorders>
            <w:noWrap/>
            <w:vAlign w:val="bottom"/>
          </w:tcPr>
          <w:p w:rsidR="00896967" w:rsidRPr="00A81A5E" w:rsidRDefault="00896967" w:rsidP="00444B66">
            <w:pPr>
              <w:overflowPunct/>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896967" w:rsidTr="00444B66">
        <w:trPr>
          <w:trHeight w:val="361"/>
        </w:trPr>
        <w:tc>
          <w:tcPr>
            <w:tcW w:w="2503" w:type="dxa"/>
            <w:tcBorders>
              <w:top w:val="single" w:sz="4" w:space="0" w:color="auto"/>
              <w:left w:val="single" w:sz="4" w:space="0" w:color="auto"/>
              <w:bottom w:val="single" w:sz="4" w:space="0" w:color="auto"/>
              <w:right w:val="nil"/>
            </w:tcBorders>
            <w:noWrap/>
            <w:hideMark/>
          </w:tcPr>
          <w:p w:rsidR="00896967" w:rsidRDefault="00896967" w:rsidP="00444B66">
            <w:pPr>
              <w:pStyle w:val="Tabletext"/>
              <w:rPr>
                <w:b/>
                <w:bCs/>
                <w:lang w:val="en-US"/>
              </w:rPr>
            </w:pPr>
            <w:r>
              <w:rPr>
                <w:rFonts w:hint="eastAsia"/>
                <w:b/>
                <w:bCs/>
                <w:szCs w:val="24"/>
                <w:lang w:val="en-US"/>
              </w:rPr>
              <w:t>期终余额</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896967" w:rsidRPr="00A81A5E" w:rsidRDefault="00896967" w:rsidP="00444B66">
            <w:pPr>
              <w:overflowPunct/>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617,250</w:t>
            </w:r>
          </w:p>
        </w:tc>
        <w:tc>
          <w:tcPr>
            <w:tcW w:w="1186" w:type="dxa"/>
            <w:tcBorders>
              <w:top w:val="single" w:sz="4" w:space="0" w:color="auto"/>
              <w:left w:val="nil"/>
              <w:bottom w:val="single" w:sz="4" w:space="0" w:color="auto"/>
              <w:right w:val="single" w:sz="4" w:space="0" w:color="auto"/>
            </w:tcBorders>
            <w:noWrap/>
            <w:vAlign w:val="center"/>
            <w:hideMark/>
          </w:tcPr>
          <w:p w:rsidR="00896967" w:rsidRPr="00A81A5E" w:rsidRDefault="00896967" w:rsidP="00444B66">
            <w:pPr>
              <w:overflowPunct/>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54</w:t>
            </w:r>
          </w:p>
        </w:tc>
        <w:tc>
          <w:tcPr>
            <w:tcW w:w="1328" w:type="dxa"/>
            <w:tcBorders>
              <w:top w:val="single" w:sz="4" w:space="0" w:color="auto"/>
              <w:left w:val="nil"/>
              <w:bottom w:val="single" w:sz="4" w:space="0" w:color="auto"/>
              <w:right w:val="single" w:sz="4" w:space="0" w:color="auto"/>
            </w:tcBorders>
            <w:noWrap/>
            <w:vAlign w:val="center"/>
            <w:hideMark/>
          </w:tcPr>
          <w:p w:rsidR="00896967" w:rsidRPr="00A81A5E" w:rsidRDefault="00896967" w:rsidP="00444B66">
            <w:pPr>
              <w:overflowPunct/>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12,485</w:t>
            </w:r>
          </w:p>
        </w:tc>
        <w:tc>
          <w:tcPr>
            <w:tcW w:w="1600" w:type="dxa"/>
            <w:tcBorders>
              <w:top w:val="single" w:sz="4" w:space="0" w:color="auto"/>
              <w:left w:val="nil"/>
              <w:bottom w:val="single" w:sz="4" w:space="0" w:color="auto"/>
              <w:right w:val="single" w:sz="4" w:space="0" w:color="auto"/>
            </w:tcBorders>
            <w:noWrap/>
            <w:vAlign w:val="center"/>
            <w:hideMark/>
          </w:tcPr>
          <w:p w:rsidR="00896967" w:rsidRPr="00A81A5E" w:rsidRDefault="00896967" w:rsidP="00444B66">
            <w:pPr>
              <w:overflowPunct/>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8,576</w:t>
            </w:r>
          </w:p>
        </w:tc>
        <w:tc>
          <w:tcPr>
            <w:tcW w:w="1774" w:type="dxa"/>
            <w:tcBorders>
              <w:top w:val="single" w:sz="4" w:space="0" w:color="auto"/>
              <w:left w:val="nil"/>
              <w:bottom w:val="single" w:sz="4" w:space="0" w:color="auto"/>
              <w:right w:val="single" w:sz="4" w:space="0" w:color="auto"/>
            </w:tcBorders>
            <w:noWrap/>
            <w:vAlign w:val="bottom"/>
            <w:hideMark/>
          </w:tcPr>
          <w:p w:rsidR="00896967" w:rsidRPr="00A81A5E" w:rsidRDefault="00896967" w:rsidP="00444B66">
            <w:pPr>
              <w:overflowPunct/>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638,365</w:t>
            </w:r>
          </w:p>
        </w:tc>
      </w:tr>
    </w:tbl>
    <w:p w:rsidR="00896967" w:rsidRDefault="00896967" w:rsidP="00896967">
      <w:pPr>
        <w:ind w:firstLineChars="200" w:firstLine="480"/>
        <w:rPr>
          <w:lang w:eastAsia="zh-CN"/>
        </w:rPr>
      </w:pPr>
      <w:r>
        <w:rPr>
          <w:rFonts w:hint="eastAsia"/>
          <w:lang w:eastAsia="zh-CN"/>
        </w:rPr>
        <w:t>长期福利系指离职后福利，主要为离职后健康保险（</w:t>
      </w:r>
      <w:r>
        <w:rPr>
          <w:lang w:eastAsia="zh-CN"/>
        </w:rPr>
        <w:t>ASHI</w:t>
      </w:r>
      <w:r>
        <w:rPr>
          <w:rFonts w:hint="eastAsia"/>
          <w:lang w:eastAsia="zh-CN"/>
        </w:rPr>
        <w:t>）计划、归国补助金、应计休假，以及对国际电联部分前职员的先前养恤金和医疗保险计划的承付款项。</w:t>
      </w:r>
    </w:p>
    <w:p w:rsidR="00896967" w:rsidRDefault="00896967" w:rsidP="00896967">
      <w:pPr>
        <w:keepNext/>
        <w:keepLines/>
        <w:rPr>
          <w:lang w:eastAsia="zh-CN"/>
        </w:rPr>
      </w:pPr>
      <w:r>
        <w:rPr>
          <w:lang w:eastAsia="zh-CN"/>
        </w:rPr>
        <w:lastRenderedPageBreak/>
        <w:t>17.2.1</w:t>
      </w:r>
      <w:r>
        <w:rPr>
          <w:lang w:eastAsia="zh-CN"/>
        </w:rPr>
        <w:tab/>
      </w:r>
      <w:r>
        <w:rPr>
          <w:rFonts w:asciiTheme="minorHAnsi" w:eastAsia="STKaiti" w:hAnsiTheme="minorHAnsi" w:cstheme="minorHAnsi"/>
          <w:lang w:eastAsia="zh-CN"/>
        </w:rPr>
        <w:t>ASHI</w:t>
      </w:r>
      <w:r>
        <w:rPr>
          <w:rFonts w:ascii="STKaiti" w:eastAsia="STKaiti" w:hAnsi="STKaiti" w:hint="eastAsia"/>
          <w:lang w:eastAsia="zh-CN"/>
        </w:rPr>
        <w:t>计划的离职后福利的精算估值</w:t>
      </w:r>
    </w:p>
    <w:p w:rsidR="00896967" w:rsidRDefault="00896967" w:rsidP="00896967">
      <w:pPr>
        <w:keepNext/>
        <w:keepLines/>
        <w:ind w:firstLineChars="200" w:firstLine="480"/>
        <w:rPr>
          <w:lang w:eastAsia="zh-CN"/>
        </w:rPr>
      </w:pPr>
      <w:r>
        <w:rPr>
          <w:rFonts w:hint="eastAsia"/>
          <w:lang w:eastAsia="zh-CN"/>
        </w:rPr>
        <w:t>承付款项结算通过一家独立咨询公司进行的年度精算研究确定。最近于</w:t>
      </w:r>
      <w:r>
        <w:rPr>
          <w:lang w:eastAsia="zh-CN"/>
        </w:rPr>
        <w:t>201</w:t>
      </w:r>
      <w:r>
        <w:rPr>
          <w:rFonts w:hint="eastAsia"/>
          <w:lang w:eastAsia="zh-CN"/>
        </w:rPr>
        <w:t>8</w:t>
      </w:r>
      <w:r>
        <w:rPr>
          <w:rFonts w:hint="eastAsia"/>
          <w:lang w:eastAsia="zh-CN"/>
        </w:rPr>
        <w:t>年</w:t>
      </w:r>
      <w:r>
        <w:rPr>
          <w:lang w:eastAsia="zh-CN"/>
        </w:rPr>
        <w:t>1</w:t>
      </w:r>
      <w:r>
        <w:rPr>
          <w:rFonts w:hint="eastAsia"/>
          <w:lang w:eastAsia="zh-CN"/>
        </w:rPr>
        <w:t>月进行的估值符合</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日特定条件的职员离职后医疗保险福利的国际电联承付款项确定为</w:t>
      </w:r>
      <w:r>
        <w:rPr>
          <w:rFonts w:hint="eastAsia"/>
          <w:lang w:eastAsia="zh-CN"/>
        </w:rPr>
        <w:t>6</w:t>
      </w:r>
      <w:r>
        <w:rPr>
          <w:lang w:eastAsia="zh-CN"/>
        </w:rPr>
        <w:t>.</w:t>
      </w:r>
      <w:r>
        <w:rPr>
          <w:rFonts w:hint="eastAsia"/>
          <w:lang w:eastAsia="zh-CN"/>
        </w:rPr>
        <w:t>1725</w:t>
      </w:r>
      <w:r>
        <w:rPr>
          <w:rFonts w:hint="eastAsia"/>
          <w:lang w:eastAsia="zh-CN"/>
        </w:rPr>
        <w:t>亿瑞郎。精算研究基于国际电联提供的数据。</w:t>
      </w:r>
    </w:p>
    <w:p w:rsidR="00896967" w:rsidRDefault="00896967" w:rsidP="00896967">
      <w:pPr>
        <w:rPr>
          <w:lang w:eastAsia="zh-CN"/>
        </w:rPr>
      </w:pPr>
      <w:r>
        <w:rPr>
          <w:lang w:eastAsia="zh-CN"/>
        </w:rPr>
        <w:t>17.2.2</w:t>
      </w:r>
      <w:r>
        <w:rPr>
          <w:lang w:eastAsia="zh-CN"/>
        </w:rPr>
        <w:tab/>
      </w:r>
      <w:r>
        <w:rPr>
          <w:rFonts w:asciiTheme="minorHAnsi" w:eastAsia="STKaiti" w:hAnsiTheme="minorHAnsi" w:hint="eastAsia"/>
          <w:lang w:eastAsia="zh-CN"/>
        </w:rPr>
        <w:t>精算估值</w:t>
      </w:r>
      <w:r>
        <w:rPr>
          <w:rFonts w:asciiTheme="minorHAnsi" w:eastAsia="STKaiti" w:hAnsiTheme="minorHAnsi"/>
          <w:lang w:eastAsia="zh-CN"/>
        </w:rPr>
        <w:t xml:space="preserve"> – </w:t>
      </w:r>
      <w:r>
        <w:rPr>
          <w:rFonts w:asciiTheme="minorHAnsi" w:eastAsia="STKaiti" w:hAnsiTheme="minorHAnsi" w:hint="eastAsia"/>
          <w:lang w:eastAsia="zh-CN"/>
        </w:rPr>
        <w:t>假设和方法</w:t>
      </w:r>
    </w:p>
    <w:p w:rsidR="00896967" w:rsidRDefault="00896967" w:rsidP="00896967">
      <w:pPr>
        <w:spacing w:after="120"/>
        <w:ind w:firstLineChars="200" w:firstLine="480"/>
        <w:rPr>
          <w:lang w:eastAsia="zh-CN"/>
        </w:rPr>
      </w:pPr>
      <w:r>
        <w:rPr>
          <w:rFonts w:hint="eastAsia"/>
          <w:lang w:eastAsia="zh-CN"/>
        </w:rPr>
        <w:t>在</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日与</w:t>
      </w:r>
      <w:r>
        <w:rPr>
          <w:lang w:eastAsia="zh-CN"/>
        </w:rPr>
        <w:t>ASHI</w:t>
      </w:r>
      <w:r>
        <w:rPr>
          <w:rFonts w:hint="eastAsia"/>
          <w:lang w:eastAsia="zh-CN"/>
        </w:rPr>
        <w:t>计划相关承付款项估值以及</w:t>
      </w:r>
      <w:r>
        <w:rPr>
          <w:lang w:eastAsia="zh-CN"/>
        </w:rPr>
        <w:t>201</w:t>
      </w:r>
      <w:r>
        <w:rPr>
          <w:rFonts w:hint="eastAsia"/>
          <w:lang w:eastAsia="zh-CN"/>
        </w:rPr>
        <w:t>7</w:t>
      </w:r>
      <w:r>
        <w:rPr>
          <w:rFonts w:hint="eastAsia"/>
          <w:lang w:eastAsia="zh-CN"/>
        </w:rPr>
        <w:t>年间缴费相关的框架范围内，国际电联对精算师使用的假设和方法进行证实。下述为</w:t>
      </w:r>
      <w:r>
        <w:rPr>
          <w:lang w:eastAsia="zh-CN"/>
        </w:rPr>
        <w:t>201</w:t>
      </w:r>
      <w:r>
        <w:rPr>
          <w:rFonts w:hint="eastAsia"/>
          <w:lang w:eastAsia="zh-CN"/>
        </w:rPr>
        <w:t>7</w:t>
      </w:r>
      <w:r>
        <w:rPr>
          <w:rFonts w:hint="eastAsia"/>
          <w:lang w:eastAsia="zh-CN"/>
        </w:rPr>
        <w:t>年期间估值所采用的假设与方法。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594"/>
      </w:tblGrid>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rPr>
            </w:pPr>
            <w:r>
              <w:rPr>
                <w:rFonts w:hint="eastAsia"/>
                <w:sz w:val="20"/>
                <w:lang w:val="en-US"/>
              </w:rPr>
              <w:t>贴现率</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pageBreakBefore/>
              <w:rPr>
                <w:sz w:val="20"/>
                <w:lang w:val="en-US" w:eastAsia="zh-CN"/>
              </w:rPr>
            </w:pPr>
            <w:r>
              <w:rPr>
                <w:sz w:val="20"/>
                <w:lang w:val="en-US" w:eastAsia="zh-CN"/>
              </w:rPr>
              <w:t>201</w:t>
            </w:r>
            <w:r>
              <w:rPr>
                <w:rFonts w:hint="eastAsia"/>
                <w:sz w:val="20"/>
                <w:lang w:val="en-US" w:eastAsia="zh-CN"/>
              </w:rPr>
              <w:t>7</w:t>
            </w:r>
            <w:r>
              <w:rPr>
                <w:rFonts w:hint="eastAsia"/>
                <w:sz w:val="20"/>
                <w:lang w:val="en-US" w:eastAsia="zh-CN"/>
              </w:rPr>
              <w:t>年为</w:t>
            </w:r>
            <w:r>
              <w:rPr>
                <w:sz w:val="20"/>
                <w:lang w:val="en-US" w:eastAsia="zh-CN"/>
              </w:rPr>
              <w:t>0.9</w:t>
            </w:r>
            <w:r>
              <w:rPr>
                <w:rFonts w:hint="eastAsia"/>
                <w:sz w:val="20"/>
                <w:lang w:val="en-US" w:eastAsia="zh-CN"/>
              </w:rPr>
              <w:t>0</w:t>
            </w:r>
            <w:r>
              <w:rPr>
                <w:sz w:val="20"/>
                <w:lang w:val="en-US" w:eastAsia="zh-CN"/>
              </w:rPr>
              <w:t>%</w:t>
            </w:r>
            <w:r>
              <w:rPr>
                <w:rFonts w:hint="eastAsia"/>
                <w:sz w:val="20"/>
                <w:lang w:val="en-US" w:eastAsia="zh-CN"/>
              </w:rPr>
              <w:t>，</w:t>
            </w:r>
            <w:r>
              <w:rPr>
                <w:sz w:val="20"/>
                <w:lang w:val="en-US" w:eastAsia="zh-CN"/>
              </w:rPr>
              <w:t>201</w:t>
            </w:r>
            <w:r>
              <w:rPr>
                <w:rFonts w:hint="eastAsia"/>
                <w:sz w:val="20"/>
                <w:lang w:val="en-US" w:eastAsia="zh-CN"/>
              </w:rPr>
              <w:t>6</w:t>
            </w:r>
            <w:r>
              <w:rPr>
                <w:rFonts w:hint="eastAsia"/>
                <w:sz w:val="20"/>
                <w:lang w:val="en-US" w:eastAsia="zh-CN"/>
              </w:rPr>
              <w:t>年</w:t>
            </w:r>
            <w:r>
              <w:rPr>
                <w:rFonts w:hint="eastAsia"/>
                <w:sz w:val="20"/>
                <w:lang w:val="en-US" w:eastAsia="zh-CN"/>
              </w:rPr>
              <w:t>0</w:t>
            </w:r>
            <w:r>
              <w:rPr>
                <w:sz w:val="20"/>
                <w:lang w:val="en-US" w:eastAsia="zh-CN"/>
              </w:rPr>
              <w:t>.</w:t>
            </w:r>
            <w:r>
              <w:rPr>
                <w:rFonts w:hint="eastAsia"/>
                <w:sz w:val="20"/>
                <w:lang w:val="en-US" w:eastAsia="zh-CN"/>
              </w:rPr>
              <w:t>9</w:t>
            </w:r>
            <w:r>
              <w:rPr>
                <w:sz w:val="20"/>
                <w:lang w:val="en-US" w:eastAsia="zh-CN"/>
              </w:rPr>
              <w:t>2%</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医疗费用增长</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sz w:val="20"/>
                <w:lang w:val="en-US" w:eastAsia="zh-CN"/>
              </w:rPr>
              <w:t>201</w:t>
            </w:r>
            <w:r>
              <w:rPr>
                <w:rFonts w:hint="eastAsia"/>
                <w:sz w:val="20"/>
                <w:lang w:val="en-US" w:eastAsia="zh-CN"/>
              </w:rPr>
              <w:t>7</w:t>
            </w:r>
            <w:r>
              <w:rPr>
                <w:rFonts w:hint="eastAsia"/>
                <w:sz w:val="20"/>
                <w:lang w:val="en-US" w:eastAsia="zh-CN"/>
              </w:rPr>
              <w:t>年</w:t>
            </w:r>
            <w:r>
              <w:rPr>
                <w:sz w:val="20"/>
                <w:lang w:val="en-US" w:eastAsia="zh-CN"/>
              </w:rPr>
              <w:t>4.</w:t>
            </w:r>
            <w:r>
              <w:rPr>
                <w:rFonts w:hint="eastAsia"/>
                <w:sz w:val="20"/>
                <w:lang w:val="en-US" w:eastAsia="zh-CN"/>
              </w:rPr>
              <w:t>2</w:t>
            </w:r>
            <w:r>
              <w:rPr>
                <w:sz w:val="20"/>
                <w:lang w:val="en-US" w:eastAsia="zh-CN"/>
              </w:rPr>
              <w:t>0%</w:t>
            </w:r>
            <w:r>
              <w:rPr>
                <w:rFonts w:hint="eastAsia"/>
                <w:sz w:val="20"/>
                <w:lang w:val="en-US" w:eastAsia="zh-CN"/>
              </w:rPr>
              <w:t>，每年降</w:t>
            </w:r>
            <w:r>
              <w:rPr>
                <w:sz w:val="20"/>
                <w:lang w:val="en-US" w:eastAsia="zh-CN"/>
              </w:rPr>
              <w:t>0.30%</w:t>
            </w:r>
            <w:r>
              <w:rPr>
                <w:rFonts w:hint="eastAsia"/>
                <w:sz w:val="20"/>
                <w:lang w:val="en-US" w:eastAsia="zh-CN"/>
              </w:rPr>
              <w:t>，直至达到</w:t>
            </w:r>
            <w:r>
              <w:rPr>
                <w:sz w:val="20"/>
                <w:lang w:val="en-US" w:eastAsia="zh-CN"/>
              </w:rPr>
              <w:t>3.00%</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资产的预期会计收益率</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sz w:val="20"/>
                <w:lang w:val="en-US" w:eastAsia="zh-CN"/>
              </w:rPr>
              <w:t>201</w:t>
            </w:r>
            <w:r>
              <w:rPr>
                <w:rFonts w:hint="eastAsia"/>
                <w:sz w:val="20"/>
                <w:lang w:val="en-US" w:eastAsia="zh-CN"/>
              </w:rPr>
              <w:t>7</w:t>
            </w:r>
            <w:r>
              <w:rPr>
                <w:rFonts w:hint="eastAsia"/>
                <w:sz w:val="20"/>
                <w:lang w:val="en-US" w:eastAsia="zh-CN"/>
              </w:rPr>
              <w:t>年不适用</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薪酬增长</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sz w:val="20"/>
                <w:lang w:val="en-US" w:eastAsia="zh-CN"/>
              </w:rPr>
              <w:t>2014</w:t>
            </w:r>
            <w:r>
              <w:rPr>
                <w:rFonts w:hint="eastAsia"/>
                <w:sz w:val="20"/>
                <w:lang w:val="en-US" w:eastAsia="zh-CN"/>
              </w:rPr>
              <w:t>年专业类使用的最新</w:t>
            </w:r>
            <w:r>
              <w:rPr>
                <w:sz w:val="20"/>
                <w:lang w:val="en-US" w:eastAsia="zh-CN"/>
              </w:rPr>
              <w:t>UNJSPF</w:t>
            </w:r>
            <w:r>
              <w:rPr>
                <w:rFonts w:hint="eastAsia"/>
                <w:sz w:val="20"/>
                <w:lang w:val="en-US" w:eastAsia="zh-CN"/>
              </w:rPr>
              <w:t>精算评估假设为</w:t>
            </w:r>
            <w:r>
              <w:rPr>
                <w:sz w:val="20"/>
                <w:lang w:val="en-US" w:eastAsia="zh-CN"/>
              </w:rPr>
              <w:t>3.5%</w:t>
            </w:r>
            <w:r>
              <w:rPr>
                <w:rFonts w:hint="eastAsia"/>
                <w:sz w:val="20"/>
                <w:lang w:val="en-US" w:eastAsia="zh-CN"/>
              </w:rPr>
              <w:t>，一般职员类为</w:t>
            </w:r>
            <w:r>
              <w:rPr>
                <w:rFonts w:hint="eastAsia"/>
                <w:sz w:val="20"/>
                <w:lang w:val="en-US" w:eastAsia="zh-CN"/>
              </w:rPr>
              <w:t>3.32%</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养恤金增长</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sz w:val="20"/>
                <w:lang w:val="en-US" w:eastAsia="zh-CN"/>
              </w:rPr>
              <w:t>201</w:t>
            </w:r>
            <w:r>
              <w:rPr>
                <w:rFonts w:hint="eastAsia"/>
                <w:sz w:val="20"/>
                <w:lang w:val="en-US" w:eastAsia="zh-CN"/>
              </w:rPr>
              <w:t>7</w:t>
            </w:r>
            <w:r>
              <w:rPr>
                <w:rFonts w:hint="eastAsia"/>
                <w:sz w:val="20"/>
                <w:lang w:val="en-US" w:eastAsia="zh-CN"/>
              </w:rPr>
              <w:t>和</w:t>
            </w:r>
            <w:r>
              <w:rPr>
                <w:sz w:val="20"/>
                <w:lang w:val="en-US" w:eastAsia="zh-CN"/>
              </w:rPr>
              <w:t>201</w:t>
            </w:r>
            <w:r>
              <w:rPr>
                <w:rFonts w:hint="eastAsia"/>
                <w:sz w:val="20"/>
                <w:lang w:val="en-US" w:eastAsia="zh-CN"/>
              </w:rPr>
              <w:t>6</w:t>
            </w:r>
            <w:r>
              <w:rPr>
                <w:rFonts w:hint="eastAsia"/>
                <w:sz w:val="20"/>
                <w:lang w:val="en-US" w:eastAsia="zh-CN"/>
              </w:rPr>
              <w:t>年均为</w:t>
            </w:r>
            <w:r>
              <w:rPr>
                <w:sz w:val="20"/>
                <w:lang w:val="en-US" w:eastAsia="zh-CN"/>
              </w:rPr>
              <w:t>3.00%</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sz w:val="20"/>
                <w:lang w:val="en-US" w:eastAsia="zh-CN"/>
              </w:rPr>
              <w:t>201</w:t>
            </w:r>
            <w:r>
              <w:rPr>
                <w:rFonts w:hint="eastAsia"/>
                <w:sz w:val="20"/>
                <w:lang w:val="en-US" w:eastAsia="zh-CN"/>
              </w:rPr>
              <w:t>5</w:t>
            </w:r>
            <w:r>
              <w:rPr>
                <w:rFonts w:hint="eastAsia"/>
                <w:sz w:val="20"/>
                <w:lang w:val="en-US" w:eastAsia="zh-CN"/>
              </w:rPr>
              <w:t>年医疗费用报销申请年预期平均成本和不同年龄的医疗费用变化</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sz w:val="20"/>
                <w:lang w:val="en-US" w:eastAsia="zh-CN"/>
              </w:rPr>
              <w:t>201</w:t>
            </w:r>
            <w:r>
              <w:rPr>
                <w:rFonts w:hint="eastAsia"/>
                <w:sz w:val="20"/>
                <w:lang w:val="en-US" w:eastAsia="zh-CN"/>
              </w:rPr>
              <w:t>7</w:t>
            </w:r>
            <w:r>
              <w:rPr>
                <w:rFonts w:hint="eastAsia"/>
                <w:sz w:val="20"/>
                <w:lang w:val="en-US" w:eastAsia="zh-CN"/>
              </w:rPr>
              <w:t>年精算报告基于</w:t>
            </w:r>
            <w:r>
              <w:rPr>
                <w:sz w:val="20"/>
                <w:lang w:val="en-US" w:eastAsia="zh-CN"/>
              </w:rPr>
              <w:t>201</w:t>
            </w:r>
            <w:r>
              <w:rPr>
                <w:rFonts w:hint="eastAsia"/>
                <w:sz w:val="20"/>
                <w:lang w:val="en-US" w:eastAsia="zh-CN"/>
              </w:rPr>
              <w:t>7</w:t>
            </w:r>
            <w:r>
              <w:rPr>
                <w:rFonts w:hint="eastAsia"/>
                <w:sz w:val="20"/>
                <w:lang w:val="en-US" w:eastAsia="zh-CN"/>
              </w:rPr>
              <w:t>年底为年龄分别为</w:t>
            </w:r>
            <w:r>
              <w:rPr>
                <w:sz w:val="20"/>
                <w:lang w:val="en-US" w:eastAsia="zh-CN"/>
              </w:rPr>
              <w:t>50</w:t>
            </w:r>
            <w:r>
              <w:rPr>
                <w:rFonts w:hint="eastAsia"/>
                <w:sz w:val="20"/>
                <w:lang w:val="en-US" w:eastAsia="zh-CN"/>
              </w:rPr>
              <w:t>、</w:t>
            </w:r>
            <w:r>
              <w:rPr>
                <w:sz w:val="20"/>
                <w:lang w:val="en-US" w:eastAsia="zh-CN"/>
              </w:rPr>
              <w:t>55</w:t>
            </w:r>
            <w:r>
              <w:rPr>
                <w:rFonts w:hint="eastAsia"/>
                <w:sz w:val="20"/>
                <w:lang w:val="en-US" w:eastAsia="zh-CN"/>
              </w:rPr>
              <w:t>、</w:t>
            </w:r>
            <w:r>
              <w:rPr>
                <w:sz w:val="20"/>
                <w:lang w:val="en-US" w:eastAsia="zh-CN"/>
              </w:rPr>
              <w:t>60</w:t>
            </w:r>
            <w:r>
              <w:rPr>
                <w:rFonts w:hint="eastAsia"/>
                <w:sz w:val="20"/>
                <w:lang w:val="en-US" w:eastAsia="zh-CN"/>
              </w:rPr>
              <w:t>、</w:t>
            </w:r>
            <w:r>
              <w:rPr>
                <w:sz w:val="20"/>
                <w:lang w:val="en-US" w:eastAsia="zh-CN"/>
              </w:rPr>
              <w:t>65</w:t>
            </w:r>
            <w:r>
              <w:rPr>
                <w:rFonts w:hint="eastAsia"/>
                <w:sz w:val="20"/>
                <w:lang w:val="en-US" w:eastAsia="zh-CN"/>
              </w:rPr>
              <w:t>、</w:t>
            </w:r>
            <w:r>
              <w:rPr>
                <w:sz w:val="20"/>
                <w:lang w:val="en-US" w:eastAsia="zh-CN"/>
              </w:rPr>
              <w:t>70</w:t>
            </w:r>
            <w:r>
              <w:rPr>
                <w:rFonts w:hint="eastAsia"/>
                <w:sz w:val="20"/>
                <w:lang w:val="en-US" w:eastAsia="zh-CN"/>
              </w:rPr>
              <w:t>、</w:t>
            </w:r>
            <w:r>
              <w:rPr>
                <w:sz w:val="20"/>
                <w:lang w:val="en-US" w:eastAsia="zh-CN"/>
              </w:rPr>
              <w:t>75</w:t>
            </w:r>
            <w:r>
              <w:rPr>
                <w:rFonts w:hint="eastAsia"/>
                <w:sz w:val="20"/>
                <w:lang w:val="en-US" w:eastAsia="zh-CN"/>
              </w:rPr>
              <w:t>和</w:t>
            </w:r>
            <w:r>
              <w:rPr>
                <w:sz w:val="20"/>
                <w:lang w:val="en-US" w:eastAsia="zh-CN"/>
              </w:rPr>
              <w:t>80</w:t>
            </w:r>
            <w:r>
              <w:rPr>
                <w:rFonts w:hint="eastAsia"/>
                <w:sz w:val="20"/>
                <w:lang w:val="en-US" w:eastAsia="zh-CN"/>
              </w:rPr>
              <w:t>岁的人员估算的平均年龄段报销申请平均费用（瑞郎）：男性分别为</w:t>
            </w:r>
            <w:r>
              <w:rPr>
                <w:sz w:val="20"/>
                <w:lang w:val="en-US" w:eastAsia="zh-CN"/>
              </w:rPr>
              <w:t>6’0</w:t>
            </w:r>
            <w:r>
              <w:rPr>
                <w:rFonts w:hint="eastAsia"/>
                <w:sz w:val="20"/>
                <w:lang w:val="en-US" w:eastAsia="zh-CN"/>
              </w:rPr>
              <w:t>80</w:t>
            </w:r>
            <w:r>
              <w:rPr>
                <w:rFonts w:hint="eastAsia"/>
                <w:sz w:val="20"/>
                <w:lang w:val="en-US" w:eastAsia="zh-CN"/>
              </w:rPr>
              <w:t>瑞郎、</w:t>
            </w:r>
            <w:r>
              <w:rPr>
                <w:sz w:val="20"/>
                <w:lang w:val="en-US" w:eastAsia="zh-CN"/>
              </w:rPr>
              <w:t>7’1</w:t>
            </w:r>
            <w:r>
              <w:rPr>
                <w:rFonts w:hint="eastAsia"/>
                <w:sz w:val="20"/>
                <w:lang w:val="en-US" w:eastAsia="zh-CN"/>
              </w:rPr>
              <w:t>51</w:t>
            </w:r>
            <w:r>
              <w:rPr>
                <w:rFonts w:hint="eastAsia"/>
                <w:sz w:val="20"/>
                <w:lang w:val="en-US" w:eastAsia="zh-CN"/>
              </w:rPr>
              <w:t>瑞郎、</w:t>
            </w:r>
            <w:r>
              <w:rPr>
                <w:sz w:val="20"/>
                <w:lang w:val="en-US" w:eastAsia="zh-CN"/>
              </w:rPr>
              <w:t>8’53</w:t>
            </w:r>
            <w:r>
              <w:rPr>
                <w:rFonts w:hint="eastAsia"/>
                <w:sz w:val="20"/>
                <w:lang w:val="en-US" w:eastAsia="zh-CN"/>
              </w:rPr>
              <w:t>6</w:t>
            </w:r>
            <w:r>
              <w:rPr>
                <w:rFonts w:hint="eastAsia"/>
                <w:sz w:val="20"/>
                <w:lang w:val="en-US" w:eastAsia="zh-CN"/>
              </w:rPr>
              <w:t>瑞郎、</w:t>
            </w:r>
            <w:r>
              <w:rPr>
                <w:sz w:val="20"/>
                <w:lang w:val="en-US" w:eastAsia="zh-CN"/>
              </w:rPr>
              <w:t>10’48</w:t>
            </w:r>
            <w:r>
              <w:rPr>
                <w:rFonts w:hint="eastAsia"/>
                <w:sz w:val="20"/>
                <w:lang w:val="en-US" w:eastAsia="zh-CN"/>
              </w:rPr>
              <w:t>4</w:t>
            </w:r>
            <w:r>
              <w:rPr>
                <w:rFonts w:hint="eastAsia"/>
                <w:sz w:val="20"/>
                <w:lang w:val="en-US" w:eastAsia="zh-CN"/>
              </w:rPr>
              <w:t>瑞郎、</w:t>
            </w:r>
            <w:r>
              <w:rPr>
                <w:sz w:val="20"/>
                <w:lang w:val="en-US" w:eastAsia="zh-CN"/>
              </w:rPr>
              <w:t>12’7</w:t>
            </w:r>
            <w:r>
              <w:rPr>
                <w:rFonts w:hint="eastAsia"/>
                <w:sz w:val="20"/>
                <w:lang w:val="en-US" w:eastAsia="zh-CN"/>
              </w:rPr>
              <w:t>80</w:t>
            </w:r>
            <w:r>
              <w:rPr>
                <w:rFonts w:hint="eastAsia"/>
                <w:sz w:val="20"/>
                <w:lang w:val="en-US" w:eastAsia="zh-CN"/>
              </w:rPr>
              <w:t>瑞郎、</w:t>
            </w:r>
            <w:r>
              <w:rPr>
                <w:sz w:val="20"/>
                <w:lang w:val="en-US" w:eastAsia="zh-CN"/>
              </w:rPr>
              <w:t>14’55</w:t>
            </w:r>
            <w:r>
              <w:rPr>
                <w:rFonts w:hint="eastAsia"/>
                <w:sz w:val="20"/>
                <w:lang w:val="en-US" w:eastAsia="zh-CN"/>
              </w:rPr>
              <w:t>7</w:t>
            </w:r>
            <w:r>
              <w:rPr>
                <w:rFonts w:hint="eastAsia"/>
                <w:sz w:val="20"/>
                <w:lang w:val="en-US" w:eastAsia="zh-CN"/>
              </w:rPr>
              <w:t>瑞郎、</w:t>
            </w:r>
            <w:r>
              <w:rPr>
                <w:sz w:val="20"/>
                <w:lang w:val="en-US" w:eastAsia="zh-CN"/>
              </w:rPr>
              <w:t>15’66</w:t>
            </w:r>
            <w:r>
              <w:rPr>
                <w:rFonts w:hint="eastAsia"/>
                <w:sz w:val="20"/>
                <w:lang w:val="en-US" w:eastAsia="zh-CN"/>
              </w:rPr>
              <w:t>7</w:t>
            </w:r>
            <w:r>
              <w:rPr>
                <w:rFonts w:hint="eastAsia"/>
                <w:sz w:val="20"/>
                <w:lang w:val="en-US" w:eastAsia="zh-CN"/>
              </w:rPr>
              <w:t>瑞郎，女性分别为</w:t>
            </w:r>
            <w:r>
              <w:rPr>
                <w:sz w:val="20"/>
                <w:lang w:val="en-US" w:eastAsia="zh-CN"/>
              </w:rPr>
              <w:t>5’7</w:t>
            </w:r>
            <w:r>
              <w:rPr>
                <w:rFonts w:hint="eastAsia"/>
                <w:sz w:val="20"/>
                <w:lang w:val="en-US" w:eastAsia="zh-CN"/>
              </w:rPr>
              <w:t>10</w:t>
            </w:r>
            <w:r>
              <w:rPr>
                <w:rFonts w:hint="eastAsia"/>
                <w:sz w:val="20"/>
                <w:lang w:val="en-US" w:eastAsia="zh-CN"/>
              </w:rPr>
              <w:t>瑞郎、</w:t>
            </w:r>
            <w:r>
              <w:rPr>
                <w:sz w:val="20"/>
                <w:lang w:val="en-US" w:eastAsia="zh-CN"/>
              </w:rPr>
              <w:t>6’71</w:t>
            </w:r>
            <w:r>
              <w:rPr>
                <w:rFonts w:hint="eastAsia"/>
                <w:sz w:val="20"/>
                <w:lang w:val="en-US" w:eastAsia="zh-CN"/>
              </w:rPr>
              <w:t>7</w:t>
            </w:r>
            <w:r>
              <w:rPr>
                <w:rFonts w:hint="eastAsia"/>
                <w:sz w:val="20"/>
                <w:lang w:val="en-US" w:eastAsia="zh-CN"/>
              </w:rPr>
              <w:t>瑞郎、</w:t>
            </w:r>
            <w:r>
              <w:rPr>
                <w:sz w:val="20"/>
                <w:lang w:val="en-US" w:eastAsia="zh-CN"/>
              </w:rPr>
              <w:t>8’01</w:t>
            </w:r>
            <w:r>
              <w:rPr>
                <w:rFonts w:hint="eastAsia"/>
                <w:sz w:val="20"/>
                <w:lang w:val="en-US" w:eastAsia="zh-CN"/>
              </w:rPr>
              <w:t>6</w:t>
            </w:r>
            <w:r>
              <w:rPr>
                <w:rFonts w:hint="eastAsia"/>
                <w:sz w:val="20"/>
                <w:lang w:val="en-US" w:eastAsia="zh-CN"/>
              </w:rPr>
              <w:t>瑞郎、</w:t>
            </w:r>
            <w:r>
              <w:rPr>
                <w:sz w:val="20"/>
                <w:lang w:val="en-US" w:eastAsia="zh-CN"/>
              </w:rPr>
              <w:t>9’84</w:t>
            </w:r>
            <w:r>
              <w:rPr>
                <w:rFonts w:hint="eastAsia"/>
                <w:sz w:val="20"/>
                <w:lang w:val="en-US" w:eastAsia="zh-CN"/>
              </w:rPr>
              <w:t>7</w:t>
            </w:r>
            <w:r>
              <w:rPr>
                <w:rFonts w:hint="eastAsia"/>
                <w:sz w:val="20"/>
                <w:lang w:val="en-US" w:eastAsia="zh-CN"/>
              </w:rPr>
              <w:t>瑞郎、</w:t>
            </w:r>
            <w:r>
              <w:rPr>
                <w:sz w:val="20"/>
                <w:lang w:val="en-US" w:eastAsia="zh-CN"/>
              </w:rPr>
              <w:t>1</w:t>
            </w:r>
            <w:r>
              <w:rPr>
                <w:rFonts w:hint="eastAsia"/>
                <w:sz w:val="20"/>
                <w:lang w:val="en-US" w:eastAsia="zh-CN"/>
              </w:rPr>
              <w:t>2</w:t>
            </w:r>
            <w:r>
              <w:rPr>
                <w:sz w:val="20"/>
                <w:lang w:val="en-US" w:eastAsia="zh-CN"/>
              </w:rPr>
              <w:t>’</w:t>
            </w:r>
            <w:r>
              <w:rPr>
                <w:rFonts w:hint="eastAsia"/>
                <w:sz w:val="20"/>
                <w:lang w:val="en-US" w:eastAsia="zh-CN"/>
              </w:rPr>
              <w:t>003</w:t>
            </w:r>
            <w:r>
              <w:rPr>
                <w:rFonts w:hint="eastAsia"/>
                <w:sz w:val="20"/>
                <w:lang w:val="en-US" w:eastAsia="zh-CN"/>
              </w:rPr>
              <w:t>瑞郎、</w:t>
            </w:r>
            <w:r>
              <w:rPr>
                <w:sz w:val="20"/>
                <w:lang w:val="en-US" w:eastAsia="zh-CN"/>
              </w:rPr>
              <w:t>1</w:t>
            </w:r>
            <w:r>
              <w:rPr>
                <w:rFonts w:hint="eastAsia"/>
                <w:sz w:val="20"/>
                <w:lang w:val="en-US" w:eastAsia="zh-CN"/>
              </w:rPr>
              <w:t>3</w:t>
            </w:r>
            <w:r>
              <w:rPr>
                <w:sz w:val="20"/>
                <w:lang w:val="en-US" w:eastAsia="zh-CN"/>
              </w:rPr>
              <w:t>’6</w:t>
            </w:r>
            <w:r>
              <w:rPr>
                <w:rFonts w:hint="eastAsia"/>
                <w:sz w:val="20"/>
                <w:lang w:val="en-US" w:eastAsia="zh-CN"/>
              </w:rPr>
              <w:t>73</w:t>
            </w:r>
            <w:r>
              <w:rPr>
                <w:rFonts w:hint="eastAsia"/>
                <w:sz w:val="20"/>
                <w:lang w:val="en-US" w:eastAsia="zh-CN"/>
              </w:rPr>
              <w:t>瑞郎、</w:t>
            </w:r>
            <w:r>
              <w:rPr>
                <w:sz w:val="20"/>
                <w:lang w:val="en-US" w:eastAsia="zh-CN"/>
              </w:rPr>
              <w:t>14’7</w:t>
            </w:r>
            <w:r>
              <w:rPr>
                <w:rFonts w:hint="eastAsia"/>
                <w:sz w:val="20"/>
                <w:lang w:val="en-US" w:eastAsia="zh-CN"/>
              </w:rPr>
              <w:t>14</w:t>
            </w:r>
            <w:r>
              <w:rPr>
                <w:rFonts w:hint="eastAsia"/>
                <w:sz w:val="20"/>
                <w:lang w:val="en-US" w:eastAsia="zh-CN"/>
              </w:rPr>
              <w:t>瑞郎。</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rPr>
            </w:pPr>
            <w:r>
              <w:rPr>
                <w:rFonts w:hint="eastAsia"/>
                <w:sz w:val="20"/>
                <w:lang w:val="en-US"/>
              </w:rPr>
              <w:t>行政费用</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每人年平均行政费用为</w:t>
            </w:r>
            <w:r>
              <w:rPr>
                <w:sz w:val="20"/>
                <w:lang w:val="en-US" w:eastAsia="zh-CN"/>
              </w:rPr>
              <w:t>2</w:t>
            </w:r>
            <w:r>
              <w:rPr>
                <w:rFonts w:hint="eastAsia"/>
                <w:sz w:val="20"/>
                <w:lang w:val="en-US" w:eastAsia="zh-CN"/>
              </w:rPr>
              <w:t>22.92</w:t>
            </w:r>
            <w:r>
              <w:rPr>
                <w:rFonts w:hint="eastAsia"/>
                <w:sz w:val="20"/>
                <w:lang w:val="en-US" w:eastAsia="zh-CN"/>
              </w:rPr>
              <w:t>瑞郎</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rPr>
            </w:pPr>
            <w:r>
              <w:rPr>
                <w:rFonts w:hint="eastAsia"/>
                <w:sz w:val="20"/>
                <w:lang w:val="en-US"/>
              </w:rPr>
              <w:t>死亡率</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死亡率的计算以</w:t>
            </w:r>
            <w:r>
              <w:rPr>
                <w:sz w:val="20"/>
                <w:lang w:val="en-US" w:eastAsia="zh-CN"/>
              </w:rPr>
              <w:t>201</w:t>
            </w:r>
            <w:r>
              <w:rPr>
                <w:rFonts w:hint="eastAsia"/>
                <w:sz w:val="20"/>
                <w:lang w:val="en-US" w:eastAsia="zh-CN"/>
              </w:rPr>
              <w:t>7</w:t>
            </w:r>
            <w:r>
              <w:rPr>
                <w:rFonts w:hint="eastAsia"/>
                <w:sz w:val="20"/>
                <w:lang w:val="en-US" w:eastAsia="zh-CN"/>
              </w:rPr>
              <w:t>年联合国现职人员、养恤金领取人员、遗属和残疾养恤金领取人员死亡率表为基础。基础年份为</w:t>
            </w:r>
            <w:r>
              <w:rPr>
                <w:sz w:val="20"/>
                <w:lang w:val="en-US" w:eastAsia="zh-CN"/>
              </w:rPr>
              <w:t>2017</w:t>
            </w:r>
            <w:r>
              <w:rPr>
                <w:rFonts w:hint="eastAsia"/>
                <w:sz w:val="20"/>
                <w:lang w:val="en-US" w:eastAsia="zh-CN"/>
              </w:rPr>
              <w:t>年，采用</w:t>
            </w:r>
            <w:r>
              <w:rPr>
                <w:sz w:val="20"/>
                <w:lang w:val="en-US" w:eastAsia="zh-CN"/>
              </w:rPr>
              <w:t>203</w:t>
            </w:r>
            <w:r>
              <w:rPr>
                <w:rFonts w:hint="eastAsia"/>
                <w:sz w:val="20"/>
                <w:lang w:val="en-US" w:eastAsia="zh-CN"/>
              </w:rPr>
              <w:t>7</w:t>
            </w:r>
            <w:r>
              <w:rPr>
                <w:rFonts w:hint="eastAsia"/>
                <w:sz w:val="20"/>
                <w:lang w:val="en-US" w:eastAsia="zh-CN"/>
              </w:rPr>
              <w:t>年前适用于当前健康非在职人员的寿命延长表（</w:t>
            </w:r>
            <w:r>
              <w:rPr>
                <w:sz w:val="20"/>
                <w:lang w:val="en-US" w:eastAsia="zh-CN"/>
              </w:rPr>
              <w:t>generational improvement scale</w:t>
            </w:r>
            <w:r>
              <w:rPr>
                <w:rFonts w:hint="eastAsia"/>
                <w:sz w:val="20"/>
                <w:lang w:val="en-US" w:eastAsia="zh-CN"/>
              </w:rPr>
              <w:t>）。对当前残疾非在职人员未使用寿命延长表。</w:t>
            </w:r>
            <w:r>
              <w:rPr>
                <w:rFonts w:hint="eastAsia"/>
                <w:sz w:val="20"/>
                <w:lang w:val="en-US" w:eastAsia="zh-CN"/>
              </w:rPr>
              <w:t xml:space="preserve"> </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rPr>
            </w:pPr>
            <w:r>
              <w:rPr>
                <w:rFonts w:hint="eastAsia"/>
                <w:sz w:val="20"/>
                <w:lang w:val="en-US"/>
              </w:rPr>
              <w:t>资产估值</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截至</w:t>
            </w:r>
            <w:r>
              <w:rPr>
                <w:sz w:val="20"/>
                <w:lang w:val="en-US" w:eastAsia="zh-CN"/>
              </w:rPr>
              <w:t>201</w:t>
            </w:r>
            <w:r>
              <w:rPr>
                <w:rFonts w:hint="eastAsia"/>
                <w:sz w:val="20"/>
                <w:lang w:val="en-US" w:eastAsia="zh-CN"/>
              </w:rPr>
              <w:t>7</w:t>
            </w:r>
            <w:r>
              <w:rPr>
                <w:rFonts w:hint="eastAsia"/>
                <w:sz w:val="20"/>
                <w:lang w:val="en-US" w:eastAsia="zh-CN"/>
              </w:rPr>
              <w:t>年</w:t>
            </w:r>
            <w:r>
              <w:rPr>
                <w:sz w:val="20"/>
                <w:lang w:val="en-US" w:eastAsia="zh-CN"/>
              </w:rPr>
              <w:t>12</w:t>
            </w:r>
            <w:r>
              <w:rPr>
                <w:rFonts w:hint="eastAsia"/>
                <w:sz w:val="20"/>
                <w:lang w:val="en-US" w:eastAsia="zh-CN"/>
              </w:rPr>
              <w:t>月</w:t>
            </w:r>
            <w:r>
              <w:rPr>
                <w:sz w:val="20"/>
                <w:lang w:val="en-US" w:eastAsia="zh-CN"/>
              </w:rPr>
              <w:t>31</w:t>
            </w:r>
            <w:r>
              <w:rPr>
                <w:rFonts w:hint="eastAsia"/>
                <w:sz w:val="20"/>
                <w:lang w:val="en-US" w:eastAsia="zh-CN"/>
              </w:rPr>
              <w:t>日，国际电联在保障基金下不再拥有财产。</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残疾率</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该数字随年龄和性别以及专业类职员和一般事务类职员的不同而不同，并随年龄的增长而增加。残疾率以联合国残疾表为基础。</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福利权利转换率</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该转换率随着年龄和服务年限的不同而不同，头一年提出的转换申请更多。</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职员流动</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估值中被考虑的、离开组织的职员离职率随年龄和性别的不同而不同。</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rPr>
            </w:pPr>
            <w:r>
              <w:rPr>
                <w:rFonts w:hint="eastAsia"/>
                <w:sz w:val="20"/>
                <w:lang w:val="en-US"/>
              </w:rPr>
              <w:t>退休率</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所有职员的退休率设定为</w:t>
            </w:r>
            <w:r>
              <w:rPr>
                <w:rFonts w:hint="eastAsia"/>
                <w:sz w:val="20"/>
                <w:lang w:val="en-US" w:eastAsia="zh-CN"/>
              </w:rPr>
              <w:t>2015</w:t>
            </w:r>
            <w:r>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日联合国合办工作人员养恤基金估值以来的同等比例。随年龄不同而不同，</w:t>
            </w:r>
            <w:r>
              <w:rPr>
                <w:sz w:val="20"/>
                <w:lang w:val="en-US" w:eastAsia="zh-CN"/>
              </w:rPr>
              <w:t>60</w:t>
            </w:r>
            <w:r>
              <w:rPr>
                <w:rFonts w:hint="eastAsia"/>
                <w:sz w:val="20"/>
                <w:lang w:val="en-US" w:eastAsia="zh-CN"/>
              </w:rPr>
              <w:t>及</w:t>
            </w:r>
            <w:r>
              <w:rPr>
                <w:sz w:val="20"/>
                <w:lang w:val="en-US" w:eastAsia="zh-CN"/>
              </w:rPr>
              <w:t>60</w:t>
            </w:r>
            <w:r>
              <w:rPr>
                <w:rFonts w:hint="eastAsia"/>
                <w:sz w:val="20"/>
                <w:lang w:val="en-US" w:eastAsia="zh-CN"/>
              </w:rPr>
              <w:t>岁以上职员的辞职概率更高。</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rPr>
            </w:pPr>
            <w:r>
              <w:rPr>
                <w:rFonts w:hint="eastAsia"/>
                <w:sz w:val="20"/>
                <w:lang w:val="en-US"/>
              </w:rPr>
              <w:t>加入率</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sz w:val="20"/>
                <w:lang w:val="en-US" w:eastAsia="zh-CN"/>
              </w:rPr>
              <w:t>97.5%</w:t>
            </w:r>
            <w:r>
              <w:rPr>
                <w:rFonts w:hint="eastAsia"/>
                <w:sz w:val="20"/>
                <w:lang w:val="en-US" w:eastAsia="zh-CN"/>
              </w:rPr>
              <w:t>的未来退休人员将选择参加</w:t>
            </w:r>
            <w:r>
              <w:rPr>
                <w:sz w:val="20"/>
                <w:lang w:val="en-US" w:eastAsia="zh-CN"/>
              </w:rPr>
              <w:t>CMIP</w:t>
            </w:r>
            <w:r>
              <w:rPr>
                <w:rFonts w:hint="eastAsia"/>
                <w:sz w:val="20"/>
                <w:lang w:val="en-US" w:eastAsia="zh-CN"/>
              </w:rPr>
              <w:t>计划。</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rPr>
            </w:pPr>
            <w:r>
              <w:rPr>
                <w:rFonts w:hint="eastAsia"/>
                <w:sz w:val="20"/>
                <w:lang w:val="en-US"/>
              </w:rPr>
              <w:t>配偶覆盖</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sz w:val="20"/>
                <w:lang w:val="en-US" w:eastAsia="zh-CN"/>
              </w:rPr>
              <w:t>75%</w:t>
            </w:r>
            <w:r>
              <w:rPr>
                <w:rFonts w:hint="eastAsia"/>
                <w:sz w:val="20"/>
                <w:lang w:val="en-US" w:eastAsia="zh-CN"/>
              </w:rPr>
              <w:t>的男性和</w:t>
            </w:r>
            <w:r>
              <w:rPr>
                <w:sz w:val="20"/>
                <w:lang w:val="en-US" w:eastAsia="zh-CN"/>
              </w:rPr>
              <w:t>25%</w:t>
            </w:r>
            <w:r>
              <w:rPr>
                <w:rFonts w:hint="eastAsia"/>
                <w:sz w:val="20"/>
                <w:lang w:val="en-US" w:eastAsia="zh-CN"/>
              </w:rPr>
              <w:t>的女性退休职员均有已要求加入</w:t>
            </w:r>
            <w:r>
              <w:rPr>
                <w:sz w:val="20"/>
                <w:lang w:val="en-US" w:eastAsia="zh-CN"/>
              </w:rPr>
              <w:t>CMIP</w:t>
            </w:r>
            <w:r>
              <w:rPr>
                <w:rFonts w:hint="eastAsia"/>
                <w:sz w:val="20"/>
                <w:lang w:val="en-US" w:eastAsia="zh-CN"/>
              </w:rPr>
              <w:t>保险方案的配偶。假设男性比其配偶年长</w:t>
            </w:r>
            <w:r>
              <w:rPr>
                <w:sz w:val="20"/>
                <w:lang w:val="en-US" w:eastAsia="zh-CN"/>
              </w:rPr>
              <w:t>5</w:t>
            </w:r>
            <w:r>
              <w:rPr>
                <w:rFonts w:hint="eastAsia"/>
                <w:sz w:val="20"/>
                <w:lang w:val="en-US" w:eastAsia="zh-CN"/>
              </w:rPr>
              <w:t>岁。</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rPr>
            </w:pPr>
            <w:r>
              <w:rPr>
                <w:rFonts w:hint="eastAsia"/>
                <w:sz w:val="20"/>
                <w:lang w:val="en-US"/>
              </w:rPr>
              <w:t>精算方法</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预测单位信用方法的分配期从</w:t>
            </w:r>
            <w:r>
              <w:rPr>
                <w:sz w:val="20"/>
                <w:lang w:val="en-US" w:eastAsia="zh-CN"/>
              </w:rPr>
              <w:t>45</w:t>
            </w:r>
            <w:r>
              <w:rPr>
                <w:rFonts w:hint="eastAsia"/>
                <w:sz w:val="20"/>
                <w:lang w:val="en-US" w:eastAsia="zh-CN"/>
              </w:rPr>
              <w:t>岁开始的，从而反映出这样的事实，即，职员必须至少</w:t>
            </w:r>
            <w:r>
              <w:rPr>
                <w:sz w:val="20"/>
                <w:lang w:val="en-US" w:eastAsia="zh-CN"/>
              </w:rPr>
              <w:t>55</w:t>
            </w:r>
            <w:r>
              <w:rPr>
                <w:rFonts w:hint="eastAsia"/>
                <w:sz w:val="20"/>
                <w:lang w:val="en-US" w:eastAsia="zh-CN"/>
              </w:rPr>
              <w:t>岁且必须已完成了</w:t>
            </w:r>
            <w:r>
              <w:rPr>
                <w:sz w:val="20"/>
                <w:lang w:val="en-US" w:eastAsia="zh-CN"/>
              </w:rPr>
              <w:t>10</w:t>
            </w:r>
            <w:r>
              <w:rPr>
                <w:rFonts w:hint="eastAsia"/>
                <w:sz w:val="20"/>
                <w:lang w:val="en-US" w:eastAsia="zh-CN"/>
              </w:rPr>
              <w:t>年的服务才有资格享受该计划的福利。</w:t>
            </w:r>
          </w:p>
        </w:tc>
      </w:tr>
      <w:tr w:rsidR="00896967" w:rsidTr="00444B66">
        <w:tc>
          <w:tcPr>
            <w:tcW w:w="2927"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其他全面收益（</w:t>
            </w:r>
            <w:r>
              <w:rPr>
                <w:sz w:val="20"/>
                <w:lang w:val="en-US" w:eastAsia="zh-CN"/>
              </w:rPr>
              <w:t>OCI</w:t>
            </w:r>
            <w:r>
              <w:rPr>
                <w:rFonts w:hint="eastAsia"/>
                <w:sz w:val="20"/>
                <w:lang w:val="en-US" w:eastAsia="zh-CN"/>
              </w:rPr>
              <w:t>）方式</w:t>
            </w:r>
          </w:p>
        </w:tc>
        <w:tc>
          <w:tcPr>
            <w:tcW w:w="6594"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rPr>
                <w:sz w:val="20"/>
                <w:lang w:val="en-US" w:eastAsia="zh-CN"/>
              </w:rPr>
            </w:pPr>
            <w:r>
              <w:rPr>
                <w:rFonts w:hint="eastAsia"/>
                <w:sz w:val="20"/>
                <w:lang w:val="en-US" w:eastAsia="zh-CN"/>
              </w:rPr>
              <w:t>按照</w:t>
            </w:r>
            <w:r>
              <w:rPr>
                <w:sz w:val="20"/>
                <w:lang w:val="en-US" w:eastAsia="zh-CN"/>
              </w:rPr>
              <w:t>IPSAS</w:t>
            </w:r>
            <w:r>
              <w:rPr>
                <w:rFonts w:hint="eastAsia"/>
                <w:sz w:val="20"/>
                <w:lang w:val="en-US" w:eastAsia="zh-CN"/>
              </w:rPr>
              <w:t>第</w:t>
            </w:r>
            <w:r>
              <w:rPr>
                <w:rFonts w:hint="eastAsia"/>
                <w:sz w:val="20"/>
                <w:lang w:val="en-US" w:eastAsia="zh-CN"/>
              </w:rPr>
              <w:t>39</w:t>
            </w:r>
            <w:r>
              <w:rPr>
                <w:rFonts w:hint="eastAsia"/>
                <w:sz w:val="20"/>
                <w:lang w:val="en-US" w:eastAsia="zh-CN"/>
              </w:rPr>
              <w:t>号要求的方案，假设与实际价值之间的差以及计算假设时出现的变化造成的净利得和损失是净资产的组成部分。</w:t>
            </w:r>
          </w:p>
        </w:tc>
      </w:tr>
    </w:tbl>
    <w:p w:rsidR="00896967" w:rsidRDefault="00896967" w:rsidP="00896967">
      <w:pPr>
        <w:ind w:firstLineChars="200" w:firstLine="480"/>
        <w:rPr>
          <w:lang w:eastAsia="zh-CN"/>
        </w:rPr>
      </w:pPr>
      <w:bookmarkStart w:id="270" w:name="_MON_1396085038"/>
      <w:bookmarkStart w:id="271" w:name="_MON_1402733319"/>
      <w:bookmarkStart w:id="272" w:name="_MON_1402733477"/>
      <w:bookmarkEnd w:id="270"/>
      <w:bookmarkEnd w:id="271"/>
      <w:bookmarkEnd w:id="272"/>
      <w:r>
        <w:rPr>
          <w:lang w:eastAsia="zh-CN"/>
        </w:rPr>
        <w:t>55</w:t>
      </w:r>
      <w:r>
        <w:rPr>
          <w:rFonts w:hint="eastAsia"/>
          <w:lang w:eastAsia="zh-CN"/>
        </w:rPr>
        <w:t>岁或</w:t>
      </w:r>
      <w:r>
        <w:rPr>
          <w:lang w:eastAsia="zh-CN"/>
        </w:rPr>
        <w:t>55</w:t>
      </w:r>
      <w:r>
        <w:rPr>
          <w:rFonts w:hint="eastAsia"/>
          <w:lang w:eastAsia="zh-CN"/>
        </w:rPr>
        <w:t>岁以上的离职人员（及其配偶、受抚养子女和遗属）有资格享受离职后健康保险，前提是他们至少已在联合国或联合国某一专门机构服务了十年，且在离职前的五年内一</w:t>
      </w:r>
      <w:r>
        <w:rPr>
          <w:rFonts w:hint="eastAsia"/>
          <w:lang w:eastAsia="zh-CN"/>
        </w:rPr>
        <w:lastRenderedPageBreak/>
        <w:t>直得到职员健康保险基金（</w:t>
      </w:r>
      <w:r>
        <w:rPr>
          <w:lang w:eastAsia="zh-CN"/>
        </w:rPr>
        <w:t>CMIP</w:t>
      </w:r>
      <w:r>
        <w:rPr>
          <w:rFonts w:hint="eastAsia"/>
          <w:lang w:eastAsia="zh-CN"/>
        </w:rPr>
        <w:t>）的保险。同样的福利亦适用于按照联合国合办职员养恤基金接收残疾津贴的职员。上述体制为联合出资体制</w:t>
      </w:r>
      <w:r>
        <w:rPr>
          <w:rFonts w:hint="eastAsia"/>
          <w:lang w:eastAsia="zh-CN"/>
        </w:rPr>
        <w:t xml:space="preserve"> </w:t>
      </w:r>
      <w:r>
        <w:rPr>
          <w:lang w:eastAsia="zh-CN"/>
        </w:rPr>
        <w:t xml:space="preserve">– </w:t>
      </w:r>
      <w:r>
        <w:rPr>
          <w:rFonts w:hint="eastAsia"/>
          <w:lang w:eastAsia="zh-CN"/>
        </w:rPr>
        <w:t>国际电联缴费</w:t>
      </w:r>
      <w:r>
        <w:rPr>
          <w:lang w:eastAsia="zh-CN"/>
        </w:rPr>
        <w:t>2/3</w:t>
      </w:r>
      <w:r>
        <w:rPr>
          <w:rFonts w:hint="eastAsia"/>
          <w:lang w:eastAsia="zh-CN"/>
        </w:rPr>
        <w:t>，被保人缴费</w:t>
      </w:r>
      <w:r>
        <w:rPr>
          <w:lang w:eastAsia="zh-CN"/>
        </w:rPr>
        <w:t>1/3</w:t>
      </w:r>
      <w:r>
        <w:rPr>
          <w:rFonts w:hint="eastAsia"/>
          <w:lang w:eastAsia="zh-CN"/>
        </w:rPr>
        <w:t>。</w:t>
      </w:r>
    </w:p>
    <w:p w:rsidR="00896967" w:rsidRDefault="00896967" w:rsidP="00896967">
      <w:pPr>
        <w:spacing w:after="120"/>
        <w:ind w:firstLineChars="200" w:firstLine="480"/>
        <w:rPr>
          <w:lang w:eastAsia="zh-CN"/>
        </w:rPr>
      </w:pPr>
      <w:r>
        <w:rPr>
          <w:rFonts w:hint="eastAsia"/>
          <w:lang w:eastAsia="zh-CN"/>
        </w:rPr>
        <w:t>下表为为获得截至</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日的金额而开展的精算</w:t>
      </w:r>
      <w:r>
        <w:rPr>
          <w:rFonts w:hint="eastAsia"/>
          <w:lang w:val="en-US" w:eastAsia="zh-CN"/>
        </w:rPr>
        <w:t>研究得出</w:t>
      </w:r>
      <w:r>
        <w:rPr>
          <w:rFonts w:hint="eastAsia"/>
          <w:lang w:eastAsia="zh-CN"/>
        </w:rPr>
        <w:t>的有关职员津贴造成的负债的更多信息和分析以及该基金所持有的资产的估值。</w:t>
      </w:r>
    </w:p>
    <w:tbl>
      <w:tblPr>
        <w:tblW w:w="9541" w:type="dxa"/>
        <w:jc w:val="center"/>
        <w:tblLook w:val="04A0" w:firstRow="1" w:lastRow="0" w:firstColumn="1" w:lastColumn="0" w:noHBand="0" w:noVBand="1"/>
      </w:tblPr>
      <w:tblGrid>
        <w:gridCol w:w="5573"/>
        <w:gridCol w:w="1984"/>
        <w:gridCol w:w="1984"/>
      </w:tblGrid>
      <w:tr w:rsidR="00896967" w:rsidTr="00444B66">
        <w:trPr>
          <w:trHeight w:val="528"/>
          <w:jc w:val="center"/>
        </w:trPr>
        <w:tc>
          <w:tcPr>
            <w:tcW w:w="5573" w:type="dxa"/>
            <w:tcBorders>
              <w:top w:val="single" w:sz="4" w:space="0" w:color="auto"/>
              <w:left w:val="single" w:sz="4" w:space="0" w:color="auto"/>
              <w:bottom w:val="single" w:sz="4" w:space="0" w:color="auto"/>
              <w:right w:val="nil"/>
            </w:tcBorders>
            <w:vAlign w:val="center"/>
            <w:hideMark/>
          </w:tcPr>
          <w:p w:rsidR="00896967" w:rsidRDefault="00896967" w:rsidP="00444B66">
            <w:pPr>
              <w:widowControl w:val="0"/>
              <w:kinsoku w:val="0"/>
              <w:rPr>
                <w:bCs/>
                <w:color w:val="000000"/>
                <w:sz w:val="22"/>
                <w:szCs w:val="18"/>
                <w:lang w:val="en-US" w:eastAsia="zh-CN"/>
              </w:rPr>
            </w:pPr>
            <w:r>
              <w:rPr>
                <w:rFonts w:hint="eastAsia"/>
                <w:b/>
                <w:color w:val="000000"/>
                <w:sz w:val="22"/>
                <w:szCs w:val="18"/>
                <w:lang w:val="en-US" w:eastAsia="zh-CN"/>
              </w:rPr>
              <w:t>财务状况报表中截至</w:t>
            </w:r>
            <w:r>
              <w:rPr>
                <w:b/>
                <w:color w:val="000000"/>
                <w:sz w:val="22"/>
                <w:szCs w:val="18"/>
                <w:lang w:val="en-US" w:eastAsia="zh-CN"/>
              </w:rPr>
              <w:t>2017</w:t>
            </w:r>
            <w:r>
              <w:rPr>
                <w:rFonts w:hint="eastAsia"/>
                <w:b/>
                <w:color w:val="000000"/>
                <w:sz w:val="22"/>
                <w:szCs w:val="18"/>
                <w:lang w:val="en-US" w:eastAsia="zh-CN"/>
              </w:rPr>
              <w:t>年和</w:t>
            </w:r>
            <w:r>
              <w:rPr>
                <w:b/>
                <w:color w:val="000000"/>
                <w:sz w:val="22"/>
                <w:szCs w:val="18"/>
                <w:lang w:val="en-US" w:eastAsia="zh-CN"/>
              </w:rPr>
              <w:t>2016</w:t>
            </w:r>
            <w:r>
              <w:rPr>
                <w:rFonts w:hint="eastAsia"/>
                <w:b/>
                <w:color w:val="000000"/>
                <w:sz w:val="22"/>
                <w:szCs w:val="18"/>
                <w:lang w:val="en-US" w:eastAsia="zh-CN"/>
              </w:rPr>
              <w:t>年</w:t>
            </w:r>
            <w:r>
              <w:rPr>
                <w:b/>
                <w:color w:val="000000"/>
                <w:sz w:val="22"/>
                <w:szCs w:val="18"/>
                <w:lang w:val="en-US" w:eastAsia="zh-CN"/>
              </w:rPr>
              <w:t>12</w:t>
            </w:r>
            <w:r>
              <w:rPr>
                <w:rFonts w:hint="eastAsia"/>
                <w:b/>
                <w:color w:val="000000"/>
                <w:sz w:val="22"/>
                <w:szCs w:val="18"/>
                <w:lang w:val="en-US" w:eastAsia="zh-CN"/>
              </w:rPr>
              <w:t>月</w:t>
            </w:r>
            <w:r>
              <w:rPr>
                <w:b/>
                <w:color w:val="000000"/>
                <w:sz w:val="22"/>
                <w:szCs w:val="18"/>
                <w:lang w:val="en-US" w:eastAsia="zh-CN"/>
              </w:rPr>
              <w:t>31</w:t>
            </w:r>
            <w:r>
              <w:rPr>
                <w:rFonts w:hint="eastAsia"/>
                <w:b/>
                <w:color w:val="000000"/>
                <w:sz w:val="22"/>
                <w:szCs w:val="18"/>
                <w:lang w:val="en-US" w:eastAsia="zh-CN"/>
              </w:rPr>
              <w:t>日离职后保险计划中的承付款项金额</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widowControl w:val="0"/>
              <w:kinsoku w:val="0"/>
              <w:spacing w:before="60"/>
              <w:jc w:val="center"/>
              <w:rPr>
                <w:b/>
                <w:color w:val="000000"/>
                <w:sz w:val="22"/>
                <w:szCs w:val="18"/>
                <w:lang w:val="en-US" w:eastAsia="zh-CN"/>
              </w:rPr>
            </w:pPr>
            <w:r>
              <w:rPr>
                <w:rFonts w:ascii="STKaiti" w:eastAsia="STKaiti" w:hAnsi="STKaiti" w:cs="SimSun" w:hint="eastAsia"/>
                <w:b/>
                <w:bCs/>
                <w:color w:val="000000"/>
                <w:sz w:val="22"/>
                <w:szCs w:val="18"/>
                <w:lang w:val="en-US"/>
              </w:rPr>
              <w:t>单位：千瑞郎</w:t>
            </w:r>
            <w:r>
              <w:rPr>
                <w:b/>
                <w:bCs/>
                <w:i/>
                <w:iCs/>
                <w:color w:val="000000"/>
                <w:sz w:val="22"/>
                <w:szCs w:val="18"/>
                <w:lang w:val="en-US"/>
              </w:rPr>
              <w:br/>
            </w:r>
            <w:r>
              <w:rPr>
                <w:b/>
                <w:bCs/>
                <w:color w:val="000000"/>
                <w:sz w:val="22"/>
                <w:szCs w:val="18"/>
                <w:lang w:val="en-US"/>
              </w:rPr>
              <w:t>201</w:t>
            </w:r>
            <w:r>
              <w:rPr>
                <w:b/>
                <w:bCs/>
                <w:color w:val="000000"/>
                <w:sz w:val="22"/>
                <w:szCs w:val="18"/>
                <w:lang w:val="en-US" w:eastAsia="zh-CN"/>
              </w:rPr>
              <w:t>7</w:t>
            </w:r>
            <w:r>
              <w:rPr>
                <w:rFonts w:ascii="SimSun" w:hAnsi="SimSun" w:cs="SimSun" w:hint="eastAsia"/>
                <w:b/>
                <w:bCs/>
                <w:color w:val="000000"/>
                <w:sz w:val="22"/>
                <w:szCs w:val="18"/>
                <w:lang w:val="en-US"/>
              </w:rPr>
              <w:t>年</w:t>
            </w:r>
            <w:r>
              <w:rPr>
                <w:b/>
                <w:bCs/>
                <w:color w:val="000000"/>
                <w:sz w:val="22"/>
                <w:szCs w:val="18"/>
                <w:lang w:val="en-US"/>
              </w:rPr>
              <w:t>12</w:t>
            </w:r>
            <w:r>
              <w:rPr>
                <w:rFonts w:ascii="SimSun" w:hAnsi="SimSun" w:cs="SimSun" w:hint="eastAsia"/>
                <w:b/>
                <w:bCs/>
                <w:color w:val="000000"/>
                <w:sz w:val="22"/>
                <w:szCs w:val="18"/>
                <w:lang w:val="en-US"/>
              </w:rPr>
              <w:t>月</w:t>
            </w:r>
            <w:r>
              <w:rPr>
                <w:b/>
                <w:bCs/>
                <w:color w:val="000000"/>
                <w:sz w:val="22"/>
                <w:szCs w:val="18"/>
                <w:lang w:val="en-US"/>
              </w:rPr>
              <w:t>31</w:t>
            </w:r>
            <w:r>
              <w:rPr>
                <w:rFonts w:ascii="SimSun" w:hAnsi="SimSun" w:cs="SimSun" w:hint="eastAsia"/>
                <w:b/>
                <w:bCs/>
                <w:color w:val="000000"/>
                <w:sz w:val="22"/>
                <w:szCs w:val="18"/>
                <w:lang w:val="en-US"/>
              </w:rPr>
              <w:t>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widowControl w:val="0"/>
              <w:kinsoku w:val="0"/>
              <w:spacing w:before="60"/>
              <w:jc w:val="center"/>
              <w:rPr>
                <w:b/>
                <w:color w:val="000000"/>
                <w:sz w:val="22"/>
                <w:szCs w:val="18"/>
                <w:lang w:val="en-US"/>
              </w:rPr>
            </w:pPr>
            <w:r>
              <w:rPr>
                <w:rFonts w:ascii="STKaiti" w:eastAsia="STKaiti" w:hAnsi="STKaiti" w:cs="SimSun" w:hint="eastAsia"/>
                <w:b/>
                <w:bCs/>
                <w:color w:val="000000"/>
                <w:sz w:val="22"/>
                <w:szCs w:val="18"/>
                <w:lang w:val="en-US"/>
              </w:rPr>
              <w:t>单位：千瑞郎</w:t>
            </w:r>
            <w:r>
              <w:rPr>
                <w:b/>
                <w:bCs/>
                <w:i/>
                <w:iCs/>
                <w:color w:val="000000"/>
                <w:sz w:val="22"/>
                <w:szCs w:val="18"/>
                <w:lang w:val="en-US"/>
              </w:rPr>
              <w:br/>
            </w:r>
            <w:r>
              <w:rPr>
                <w:b/>
                <w:bCs/>
                <w:color w:val="000000"/>
                <w:sz w:val="22"/>
                <w:szCs w:val="18"/>
                <w:lang w:val="en-US"/>
              </w:rPr>
              <w:t>201</w:t>
            </w:r>
            <w:r>
              <w:rPr>
                <w:b/>
                <w:bCs/>
                <w:color w:val="000000"/>
                <w:sz w:val="22"/>
                <w:szCs w:val="18"/>
                <w:lang w:val="en-US" w:eastAsia="zh-CN"/>
              </w:rPr>
              <w:t>6</w:t>
            </w:r>
            <w:r>
              <w:rPr>
                <w:rFonts w:ascii="SimSun" w:hAnsi="SimSun" w:cs="SimSun" w:hint="eastAsia"/>
                <w:b/>
                <w:bCs/>
                <w:color w:val="000000"/>
                <w:sz w:val="22"/>
                <w:szCs w:val="18"/>
                <w:lang w:val="en-US"/>
              </w:rPr>
              <w:t>年</w:t>
            </w:r>
            <w:r>
              <w:rPr>
                <w:b/>
                <w:bCs/>
                <w:color w:val="000000"/>
                <w:sz w:val="22"/>
                <w:szCs w:val="18"/>
                <w:lang w:val="en-US"/>
              </w:rPr>
              <w:t>12</w:t>
            </w:r>
            <w:r>
              <w:rPr>
                <w:rFonts w:ascii="SimSun" w:hAnsi="SimSun" w:cs="SimSun" w:hint="eastAsia"/>
                <w:b/>
                <w:bCs/>
                <w:color w:val="000000"/>
                <w:sz w:val="22"/>
                <w:szCs w:val="18"/>
                <w:lang w:val="en-US"/>
              </w:rPr>
              <w:t>月</w:t>
            </w:r>
            <w:r>
              <w:rPr>
                <w:b/>
                <w:bCs/>
                <w:color w:val="000000"/>
                <w:sz w:val="22"/>
                <w:szCs w:val="18"/>
                <w:lang w:val="en-US"/>
              </w:rPr>
              <w:t>31</w:t>
            </w:r>
            <w:r>
              <w:rPr>
                <w:rFonts w:ascii="SimSun" w:hAnsi="SimSun" w:cs="SimSun" w:hint="eastAsia"/>
                <w:b/>
                <w:bCs/>
                <w:color w:val="000000"/>
                <w:sz w:val="22"/>
                <w:szCs w:val="18"/>
                <w:lang w:val="en-US"/>
              </w:rPr>
              <w:t>日</w:t>
            </w:r>
          </w:p>
        </w:tc>
      </w:tr>
      <w:tr w:rsidR="00896967" w:rsidTr="00444B66">
        <w:trPr>
          <w:trHeight w:val="264"/>
          <w:jc w:val="center"/>
        </w:trPr>
        <w:tc>
          <w:tcPr>
            <w:tcW w:w="5573" w:type="dxa"/>
            <w:tcBorders>
              <w:top w:val="nil"/>
              <w:left w:val="single" w:sz="4" w:space="0" w:color="auto"/>
              <w:bottom w:val="nil"/>
              <w:right w:val="single" w:sz="4" w:space="0" w:color="auto"/>
            </w:tcBorders>
            <w:hideMark/>
          </w:tcPr>
          <w:p w:rsidR="00896967" w:rsidRDefault="00896967" w:rsidP="00444B66">
            <w:pPr>
              <w:widowControl w:val="0"/>
              <w:kinsoku w:val="0"/>
              <w:spacing w:before="60" w:after="60"/>
              <w:rPr>
                <w:b/>
                <w:color w:val="000000"/>
                <w:sz w:val="22"/>
                <w:szCs w:val="18"/>
                <w:lang w:val="en-US" w:eastAsia="zh-CN"/>
              </w:rPr>
            </w:pPr>
            <w:r>
              <w:rPr>
                <w:rFonts w:hint="eastAsia"/>
                <w:bCs/>
                <w:color w:val="000000"/>
                <w:sz w:val="22"/>
                <w:szCs w:val="18"/>
                <w:lang w:val="en-US" w:eastAsia="zh-CN"/>
              </w:rPr>
              <w:t>分别截至</w:t>
            </w:r>
            <w:r>
              <w:rPr>
                <w:rFonts w:hint="eastAsia"/>
                <w:bCs/>
                <w:color w:val="000000"/>
                <w:sz w:val="22"/>
                <w:szCs w:val="18"/>
                <w:lang w:val="en-US" w:eastAsia="zh-CN"/>
              </w:rPr>
              <w:t>2017-2016</w:t>
            </w:r>
            <w:r>
              <w:rPr>
                <w:rFonts w:hint="eastAsia"/>
                <w:bCs/>
                <w:color w:val="000000"/>
                <w:sz w:val="22"/>
                <w:szCs w:val="18"/>
                <w:lang w:val="en-US" w:eastAsia="zh-CN"/>
              </w:rPr>
              <w:t>年</w:t>
            </w:r>
            <w:r>
              <w:rPr>
                <w:bCs/>
                <w:color w:val="000000"/>
                <w:sz w:val="22"/>
                <w:szCs w:val="18"/>
                <w:lang w:val="en-US" w:eastAsia="zh-CN"/>
              </w:rPr>
              <w:t>12</w:t>
            </w:r>
            <w:r>
              <w:rPr>
                <w:rFonts w:hint="eastAsia"/>
                <w:bCs/>
                <w:color w:val="000000"/>
                <w:sz w:val="22"/>
                <w:szCs w:val="18"/>
                <w:lang w:val="en-US" w:eastAsia="zh-CN"/>
              </w:rPr>
              <w:t>月</w:t>
            </w:r>
            <w:r>
              <w:rPr>
                <w:bCs/>
                <w:color w:val="000000"/>
                <w:sz w:val="22"/>
                <w:szCs w:val="18"/>
                <w:lang w:val="en-US" w:eastAsia="zh-CN"/>
              </w:rPr>
              <w:t>31</w:t>
            </w:r>
            <w:r>
              <w:rPr>
                <w:rFonts w:hint="eastAsia"/>
                <w:bCs/>
                <w:color w:val="000000"/>
                <w:sz w:val="22"/>
                <w:szCs w:val="18"/>
                <w:lang w:val="en-US" w:eastAsia="zh-CN"/>
              </w:rPr>
              <w:t>日的余额</w:t>
            </w:r>
          </w:p>
        </w:tc>
        <w:tc>
          <w:tcPr>
            <w:tcW w:w="1984" w:type="dxa"/>
            <w:tcBorders>
              <w:top w:val="single" w:sz="4" w:space="0" w:color="auto"/>
              <w:left w:val="single" w:sz="4" w:space="0" w:color="auto"/>
              <w:bottom w:val="nil"/>
              <w:right w:val="single" w:sz="4" w:space="0" w:color="auto"/>
            </w:tcBorders>
            <w:hideMark/>
          </w:tcPr>
          <w:p w:rsidR="00896967" w:rsidRPr="00972D89" w:rsidRDefault="00896967" w:rsidP="00444B66">
            <w:pPr>
              <w:widowControl w:val="0"/>
              <w:kinsoku w:val="0"/>
              <w:ind w:right="210"/>
              <w:jc w:val="right"/>
              <w:rPr>
                <w:color w:val="000000"/>
                <w:sz w:val="22"/>
                <w:szCs w:val="18"/>
                <w:lang w:val="en-US"/>
              </w:rPr>
            </w:pPr>
            <w:r w:rsidRPr="00972D89">
              <w:rPr>
                <w:color w:val="000000"/>
                <w:sz w:val="22"/>
                <w:szCs w:val="18"/>
                <w:lang w:val="en-US"/>
              </w:rPr>
              <w:t>551’911</w:t>
            </w:r>
          </w:p>
        </w:tc>
        <w:tc>
          <w:tcPr>
            <w:tcW w:w="1984" w:type="dxa"/>
            <w:tcBorders>
              <w:top w:val="single" w:sz="4" w:space="0" w:color="auto"/>
              <w:left w:val="single" w:sz="4" w:space="0" w:color="auto"/>
              <w:bottom w:val="nil"/>
              <w:right w:val="single" w:sz="4" w:space="0" w:color="auto"/>
            </w:tcBorders>
            <w:hideMark/>
          </w:tcPr>
          <w:p w:rsidR="00896967" w:rsidRPr="00972D89" w:rsidRDefault="00896967" w:rsidP="00444B66">
            <w:pPr>
              <w:widowControl w:val="0"/>
              <w:kinsoku w:val="0"/>
              <w:ind w:right="210"/>
              <w:jc w:val="right"/>
              <w:rPr>
                <w:color w:val="000000"/>
                <w:sz w:val="22"/>
                <w:szCs w:val="18"/>
                <w:lang w:val="en-US"/>
              </w:rPr>
            </w:pPr>
            <w:r w:rsidRPr="00972D89">
              <w:rPr>
                <w:color w:val="000000"/>
                <w:sz w:val="22"/>
                <w:szCs w:val="18"/>
                <w:lang w:val="en-US"/>
              </w:rPr>
              <w:t>472’801</w:t>
            </w:r>
          </w:p>
        </w:tc>
      </w:tr>
      <w:tr w:rsidR="00896967" w:rsidTr="00444B66">
        <w:trPr>
          <w:trHeight w:val="336"/>
          <w:jc w:val="center"/>
        </w:trPr>
        <w:tc>
          <w:tcPr>
            <w:tcW w:w="5573" w:type="dxa"/>
            <w:tcBorders>
              <w:top w:val="nil"/>
              <w:left w:val="single" w:sz="4" w:space="0" w:color="auto"/>
              <w:bottom w:val="nil"/>
              <w:right w:val="single" w:sz="4" w:space="0" w:color="auto"/>
            </w:tcBorders>
            <w:hideMark/>
          </w:tcPr>
          <w:p w:rsidR="00896967" w:rsidRDefault="00896967" w:rsidP="00444B66">
            <w:pPr>
              <w:widowControl w:val="0"/>
              <w:kinsoku w:val="0"/>
              <w:spacing w:before="60" w:after="60"/>
              <w:rPr>
                <w:bCs/>
                <w:color w:val="000000"/>
                <w:sz w:val="22"/>
                <w:szCs w:val="18"/>
                <w:lang w:val="en-US" w:eastAsia="zh-CN"/>
              </w:rPr>
            </w:pPr>
            <w:r>
              <w:rPr>
                <w:rFonts w:hint="eastAsia"/>
                <w:bCs/>
                <w:color w:val="000000"/>
                <w:sz w:val="22"/>
                <w:szCs w:val="18"/>
                <w:lang w:val="en-US" w:eastAsia="zh-CN"/>
              </w:rPr>
              <w:t>财务业绩报表中确认的费用合计</w:t>
            </w:r>
          </w:p>
        </w:tc>
        <w:tc>
          <w:tcPr>
            <w:tcW w:w="1984" w:type="dxa"/>
            <w:tcBorders>
              <w:top w:val="nil"/>
              <w:left w:val="single" w:sz="4" w:space="0" w:color="auto"/>
              <w:bottom w:val="nil"/>
              <w:right w:val="single" w:sz="4" w:space="0" w:color="auto"/>
            </w:tcBorders>
            <w:hideMark/>
          </w:tcPr>
          <w:p w:rsidR="00896967" w:rsidRPr="00972D89" w:rsidRDefault="00896967" w:rsidP="00444B66">
            <w:pPr>
              <w:widowControl w:val="0"/>
              <w:kinsoku w:val="0"/>
              <w:ind w:right="210"/>
              <w:jc w:val="right"/>
              <w:rPr>
                <w:color w:val="000000"/>
                <w:sz w:val="22"/>
                <w:szCs w:val="18"/>
                <w:lang w:val="en-US"/>
              </w:rPr>
            </w:pPr>
            <w:r w:rsidRPr="00972D89">
              <w:rPr>
                <w:color w:val="000000"/>
                <w:sz w:val="22"/>
                <w:szCs w:val="18"/>
                <w:lang w:val="en-US"/>
              </w:rPr>
              <w:t>25’375</w:t>
            </w:r>
          </w:p>
        </w:tc>
        <w:tc>
          <w:tcPr>
            <w:tcW w:w="1984" w:type="dxa"/>
            <w:tcBorders>
              <w:top w:val="nil"/>
              <w:left w:val="single" w:sz="4" w:space="0" w:color="auto"/>
              <w:bottom w:val="nil"/>
              <w:right w:val="single" w:sz="4" w:space="0" w:color="auto"/>
            </w:tcBorders>
            <w:hideMark/>
          </w:tcPr>
          <w:p w:rsidR="00896967" w:rsidRPr="00972D89" w:rsidRDefault="00896967" w:rsidP="00444B66">
            <w:pPr>
              <w:widowControl w:val="0"/>
              <w:kinsoku w:val="0"/>
              <w:ind w:right="210"/>
              <w:jc w:val="right"/>
              <w:rPr>
                <w:color w:val="000000"/>
                <w:sz w:val="22"/>
                <w:szCs w:val="18"/>
                <w:lang w:val="en-US"/>
              </w:rPr>
            </w:pPr>
            <w:r w:rsidRPr="00972D89">
              <w:rPr>
                <w:color w:val="000000"/>
                <w:sz w:val="22"/>
                <w:szCs w:val="18"/>
                <w:lang w:val="en-US"/>
              </w:rPr>
              <w:t>22’229</w:t>
            </w:r>
          </w:p>
        </w:tc>
      </w:tr>
      <w:tr w:rsidR="00896967" w:rsidTr="00444B66">
        <w:trPr>
          <w:trHeight w:val="264"/>
          <w:jc w:val="center"/>
        </w:trPr>
        <w:tc>
          <w:tcPr>
            <w:tcW w:w="5573" w:type="dxa"/>
            <w:tcBorders>
              <w:top w:val="nil"/>
              <w:left w:val="single" w:sz="4" w:space="0" w:color="auto"/>
              <w:bottom w:val="nil"/>
              <w:right w:val="single" w:sz="4" w:space="0" w:color="auto"/>
            </w:tcBorders>
            <w:hideMark/>
          </w:tcPr>
          <w:p w:rsidR="00896967" w:rsidRDefault="00896967" w:rsidP="00444B66">
            <w:pPr>
              <w:widowControl w:val="0"/>
              <w:kinsoku w:val="0"/>
              <w:spacing w:before="60" w:after="60"/>
              <w:rPr>
                <w:bCs/>
                <w:color w:val="000000"/>
                <w:sz w:val="22"/>
                <w:szCs w:val="18"/>
                <w:lang w:val="en-US" w:eastAsia="zh-CN"/>
              </w:rPr>
            </w:pPr>
            <w:r>
              <w:rPr>
                <w:rFonts w:hint="eastAsia"/>
                <w:bCs/>
                <w:color w:val="000000"/>
                <w:sz w:val="22"/>
                <w:szCs w:val="18"/>
                <w:lang w:val="en-US" w:eastAsia="zh-CN"/>
              </w:rPr>
              <w:t>确认为净资产的精算损失</w:t>
            </w:r>
          </w:p>
        </w:tc>
        <w:tc>
          <w:tcPr>
            <w:tcW w:w="1984" w:type="dxa"/>
            <w:tcBorders>
              <w:top w:val="nil"/>
              <w:left w:val="single" w:sz="4" w:space="0" w:color="auto"/>
              <w:bottom w:val="nil"/>
              <w:right w:val="single" w:sz="4" w:space="0" w:color="auto"/>
            </w:tcBorders>
            <w:hideMark/>
          </w:tcPr>
          <w:p w:rsidR="00896967" w:rsidRPr="00972D89" w:rsidRDefault="00896967" w:rsidP="00444B66">
            <w:pPr>
              <w:widowControl w:val="0"/>
              <w:kinsoku w:val="0"/>
              <w:ind w:right="210"/>
              <w:jc w:val="right"/>
              <w:rPr>
                <w:color w:val="000000"/>
                <w:sz w:val="22"/>
                <w:szCs w:val="18"/>
                <w:lang w:val="en-US"/>
              </w:rPr>
            </w:pPr>
            <w:r w:rsidRPr="00972D89">
              <w:rPr>
                <w:color w:val="000000"/>
                <w:sz w:val="22"/>
                <w:szCs w:val="18"/>
                <w:lang w:val="en-US"/>
              </w:rPr>
              <w:t>47’125</w:t>
            </w:r>
          </w:p>
        </w:tc>
        <w:tc>
          <w:tcPr>
            <w:tcW w:w="1984" w:type="dxa"/>
            <w:tcBorders>
              <w:top w:val="nil"/>
              <w:left w:val="single" w:sz="4" w:space="0" w:color="auto"/>
              <w:bottom w:val="nil"/>
              <w:right w:val="single" w:sz="4" w:space="0" w:color="auto"/>
            </w:tcBorders>
            <w:hideMark/>
          </w:tcPr>
          <w:p w:rsidR="00896967" w:rsidRPr="00972D89" w:rsidRDefault="00896967" w:rsidP="00444B66">
            <w:pPr>
              <w:widowControl w:val="0"/>
              <w:kinsoku w:val="0"/>
              <w:ind w:right="210"/>
              <w:jc w:val="right"/>
              <w:rPr>
                <w:color w:val="000000"/>
                <w:sz w:val="22"/>
                <w:szCs w:val="18"/>
                <w:lang w:val="en-US"/>
              </w:rPr>
            </w:pPr>
            <w:r w:rsidRPr="00972D89">
              <w:rPr>
                <w:color w:val="000000"/>
                <w:sz w:val="22"/>
                <w:szCs w:val="18"/>
                <w:lang w:val="en-US"/>
              </w:rPr>
              <w:t>65’443</w:t>
            </w:r>
          </w:p>
        </w:tc>
      </w:tr>
      <w:tr w:rsidR="00896967" w:rsidTr="00444B66">
        <w:trPr>
          <w:trHeight w:val="264"/>
          <w:jc w:val="center"/>
        </w:trPr>
        <w:tc>
          <w:tcPr>
            <w:tcW w:w="5573" w:type="dxa"/>
            <w:tcBorders>
              <w:top w:val="nil"/>
              <w:left w:val="single" w:sz="4" w:space="0" w:color="auto"/>
              <w:bottom w:val="nil"/>
              <w:right w:val="single" w:sz="4" w:space="0" w:color="auto"/>
            </w:tcBorders>
            <w:vAlign w:val="bottom"/>
            <w:hideMark/>
          </w:tcPr>
          <w:p w:rsidR="00896967" w:rsidRDefault="00896967" w:rsidP="00444B66">
            <w:pPr>
              <w:widowControl w:val="0"/>
              <w:kinsoku w:val="0"/>
              <w:spacing w:before="60" w:after="60"/>
              <w:rPr>
                <w:bCs/>
                <w:color w:val="000000"/>
                <w:sz w:val="22"/>
                <w:szCs w:val="18"/>
                <w:lang w:val="en-US" w:eastAsia="zh-CN"/>
              </w:rPr>
            </w:pPr>
            <w:r>
              <w:rPr>
                <w:rFonts w:hint="eastAsia"/>
                <w:bCs/>
                <w:color w:val="000000"/>
                <w:sz w:val="22"/>
                <w:szCs w:val="18"/>
                <w:lang w:val="en-US" w:eastAsia="zh-CN"/>
              </w:rPr>
              <w:t>该期的缴款</w:t>
            </w:r>
          </w:p>
        </w:tc>
        <w:tc>
          <w:tcPr>
            <w:tcW w:w="1984" w:type="dxa"/>
            <w:tcBorders>
              <w:top w:val="nil"/>
              <w:left w:val="single" w:sz="4" w:space="0" w:color="auto"/>
              <w:bottom w:val="nil"/>
              <w:right w:val="single" w:sz="4" w:space="0" w:color="auto"/>
            </w:tcBorders>
            <w:hideMark/>
          </w:tcPr>
          <w:p w:rsidR="00896967" w:rsidRPr="00972D89" w:rsidRDefault="00896967" w:rsidP="00444B66">
            <w:pPr>
              <w:widowControl w:val="0"/>
              <w:kinsoku w:val="0"/>
              <w:ind w:right="210"/>
              <w:jc w:val="right"/>
              <w:rPr>
                <w:color w:val="000000"/>
                <w:sz w:val="22"/>
                <w:szCs w:val="18"/>
                <w:lang w:val="en-US"/>
              </w:rPr>
            </w:pPr>
            <w:r w:rsidRPr="00972D89">
              <w:rPr>
                <w:color w:val="000000"/>
                <w:sz w:val="22"/>
                <w:szCs w:val="18"/>
                <w:lang w:val="en-US"/>
              </w:rPr>
              <w:t>-7’161</w:t>
            </w:r>
          </w:p>
        </w:tc>
        <w:tc>
          <w:tcPr>
            <w:tcW w:w="1984" w:type="dxa"/>
            <w:tcBorders>
              <w:top w:val="nil"/>
              <w:left w:val="single" w:sz="4" w:space="0" w:color="auto"/>
              <w:bottom w:val="nil"/>
              <w:right w:val="single" w:sz="4" w:space="0" w:color="auto"/>
            </w:tcBorders>
            <w:hideMark/>
          </w:tcPr>
          <w:p w:rsidR="00896967" w:rsidRPr="00972D89" w:rsidRDefault="00896967" w:rsidP="00444B66">
            <w:pPr>
              <w:widowControl w:val="0"/>
              <w:kinsoku w:val="0"/>
              <w:ind w:right="210"/>
              <w:jc w:val="right"/>
              <w:rPr>
                <w:color w:val="000000"/>
                <w:sz w:val="22"/>
                <w:szCs w:val="18"/>
                <w:lang w:val="en-US"/>
              </w:rPr>
            </w:pPr>
            <w:r w:rsidRPr="00972D89">
              <w:rPr>
                <w:color w:val="000000"/>
                <w:sz w:val="22"/>
                <w:szCs w:val="18"/>
                <w:lang w:val="en-US"/>
              </w:rPr>
              <w:t>-8’562</w:t>
            </w:r>
          </w:p>
        </w:tc>
      </w:tr>
      <w:tr w:rsidR="00896967" w:rsidTr="00444B66">
        <w:trPr>
          <w:trHeight w:val="264"/>
          <w:jc w:val="center"/>
        </w:trPr>
        <w:tc>
          <w:tcPr>
            <w:tcW w:w="5573" w:type="dxa"/>
            <w:tcBorders>
              <w:top w:val="nil"/>
              <w:left w:val="single" w:sz="4" w:space="0" w:color="auto"/>
              <w:bottom w:val="nil"/>
              <w:right w:val="single" w:sz="4" w:space="0" w:color="auto"/>
            </w:tcBorders>
            <w:hideMark/>
          </w:tcPr>
          <w:p w:rsidR="00896967" w:rsidRDefault="00896967" w:rsidP="00444B66">
            <w:pPr>
              <w:widowControl w:val="0"/>
              <w:kinsoku w:val="0"/>
              <w:spacing w:before="60" w:after="60"/>
              <w:rPr>
                <w:bCs/>
                <w:color w:val="000000"/>
                <w:sz w:val="22"/>
                <w:szCs w:val="18"/>
                <w:lang w:val="en-US" w:eastAsia="zh-CN"/>
              </w:rPr>
            </w:pPr>
            <w:r>
              <w:rPr>
                <w:rFonts w:hint="eastAsia"/>
                <w:bCs/>
                <w:color w:val="000000"/>
                <w:sz w:val="22"/>
                <w:szCs w:val="18"/>
                <w:lang w:val="en-US" w:eastAsia="zh-CN"/>
              </w:rPr>
              <w:t>未实现的汇率损</w:t>
            </w:r>
            <w:r>
              <w:rPr>
                <w:bCs/>
                <w:color w:val="000000"/>
                <w:sz w:val="22"/>
                <w:szCs w:val="18"/>
                <w:lang w:val="en-US" w:eastAsia="zh-CN"/>
              </w:rPr>
              <w:t>/</w:t>
            </w:r>
            <w:r>
              <w:rPr>
                <w:rFonts w:hint="eastAsia"/>
                <w:bCs/>
                <w:color w:val="000000"/>
                <w:sz w:val="22"/>
                <w:szCs w:val="18"/>
                <w:lang w:val="en-US" w:eastAsia="zh-CN"/>
              </w:rPr>
              <w:t>（益）</w:t>
            </w:r>
          </w:p>
        </w:tc>
        <w:tc>
          <w:tcPr>
            <w:tcW w:w="1984" w:type="dxa"/>
            <w:tcBorders>
              <w:top w:val="nil"/>
              <w:left w:val="single" w:sz="4" w:space="0" w:color="auto"/>
              <w:bottom w:val="nil"/>
              <w:right w:val="single" w:sz="4" w:space="0" w:color="auto"/>
            </w:tcBorders>
            <w:hideMark/>
          </w:tcPr>
          <w:p w:rsidR="00896967" w:rsidRPr="00972D89" w:rsidRDefault="00896967" w:rsidP="00444B66">
            <w:pPr>
              <w:widowControl w:val="0"/>
              <w:kinsoku w:val="0"/>
              <w:ind w:right="210"/>
              <w:jc w:val="right"/>
              <w:rPr>
                <w:color w:val="000000"/>
                <w:sz w:val="22"/>
                <w:szCs w:val="18"/>
                <w:lang w:val="en-US"/>
              </w:rPr>
            </w:pPr>
            <w:r w:rsidRPr="00972D89">
              <w:rPr>
                <w:color w:val="000000"/>
                <w:sz w:val="22"/>
                <w:szCs w:val="18"/>
                <w:lang w:val="en-US"/>
              </w:rPr>
              <w:t>0</w:t>
            </w:r>
          </w:p>
        </w:tc>
        <w:tc>
          <w:tcPr>
            <w:tcW w:w="1984" w:type="dxa"/>
            <w:tcBorders>
              <w:top w:val="nil"/>
              <w:left w:val="single" w:sz="4" w:space="0" w:color="auto"/>
              <w:bottom w:val="nil"/>
              <w:right w:val="single" w:sz="4" w:space="0" w:color="auto"/>
            </w:tcBorders>
            <w:hideMark/>
          </w:tcPr>
          <w:p w:rsidR="00896967" w:rsidRPr="00972D89" w:rsidRDefault="00896967" w:rsidP="00444B66">
            <w:pPr>
              <w:widowControl w:val="0"/>
              <w:kinsoku w:val="0"/>
              <w:ind w:right="210"/>
              <w:jc w:val="right"/>
              <w:rPr>
                <w:color w:val="000000"/>
                <w:sz w:val="22"/>
                <w:szCs w:val="18"/>
                <w:lang w:val="en-US"/>
              </w:rPr>
            </w:pPr>
            <w:r w:rsidRPr="00972D89">
              <w:rPr>
                <w:color w:val="000000"/>
                <w:sz w:val="22"/>
                <w:szCs w:val="18"/>
                <w:lang w:val="en-US"/>
              </w:rPr>
              <w:t>0</w:t>
            </w:r>
          </w:p>
        </w:tc>
      </w:tr>
      <w:tr w:rsidR="00896967" w:rsidTr="00444B66">
        <w:trPr>
          <w:trHeight w:val="336"/>
          <w:jc w:val="center"/>
        </w:trPr>
        <w:tc>
          <w:tcPr>
            <w:tcW w:w="5573" w:type="dxa"/>
            <w:tcBorders>
              <w:top w:val="nil"/>
              <w:left w:val="single" w:sz="4" w:space="0" w:color="auto"/>
              <w:bottom w:val="single" w:sz="4" w:space="0" w:color="auto"/>
              <w:right w:val="single" w:sz="4" w:space="0" w:color="auto"/>
            </w:tcBorders>
            <w:hideMark/>
          </w:tcPr>
          <w:p w:rsidR="00896967" w:rsidRDefault="00896967" w:rsidP="00444B66">
            <w:pPr>
              <w:widowControl w:val="0"/>
              <w:kinsoku w:val="0"/>
              <w:rPr>
                <w:bCs/>
                <w:color w:val="000000"/>
                <w:sz w:val="22"/>
                <w:szCs w:val="18"/>
                <w:lang w:val="en-US" w:eastAsia="zh-CN"/>
              </w:rPr>
            </w:pPr>
            <w:r>
              <w:rPr>
                <w:rFonts w:hint="eastAsia"/>
                <w:bCs/>
                <w:color w:val="000000"/>
                <w:sz w:val="22"/>
                <w:szCs w:val="18"/>
                <w:lang w:val="en-US" w:eastAsia="zh-CN"/>
              </w:rPr>
              <w:t>分别截至</w:t>
            </w:r>
            <w:r>
              <w:rPr>
                <w:rFonts w:hint="eastAsia"/>
                <w:bCs/>
                <w:color w:val="000000"/>
                <w:sz w:val="22"/>
                <w:szCs w:val="18"/>
                <w:lang w:val="en-US" w:eastAsia="zh-CN"/>
              </w:rPr>
              <w:t>2017-2016</w:t>
            </w:r>
            <w:r>
              <w:rPr>
                <w:rFonts w:hint="eastAsia"/>
                <w:bCs/>
                <w:color w:val="000000"/>
                <w:sz w:val="22"/>
                <w:szCs w:val="18"/>
                <w:lang w:val="en-US" w:eastAsia="zh-CN"/>
              </w:rPr>
              <w:t>年</w:t>
            </w:r>
            <w:r>
              <w:rPr>
                <w:bCs/>
                <w:color w:val="000000"/>
                <w:sz w:val="22"/>
                <w:szCs w:val="18"/>
                <w:lang w:val="en-US" w:eastAsia="zh-CN"/>
              </w:rPr>
              <w:t>12</w:t>
            </w:r>
            <w:r>
              <w:rPr>
                <w:rFonts w:hint="eastAsia"/>
                <w:bCs/>
                <w:color w:val="000000"/>
                <w:sz w:val="22"/>
                <w:szCs w:val="18"/>
                <w:lang w:val="en-US" w:eastAsia="zh-CN"/>
              </w:rPr>
              <w:t>月</w:t>
            </w:r>
            <w:r>
              <w:rPr>
                <w:bCs/>
                <w:color w:val="000000"/>
                <w:sz w:val="22"/>
                <w:szCs w:val="18"/>
                <w:lang w:val="en-US" w:eastAsia="zh-CN"/>
              </w:rPr>
              <w:t>31</w:t>
            </w:r>
            <w:r>
              <w:rPr>
                <w:rFonts w:hint="eastAsia"/>
                <w:bCs/>
                <w:color w:val="000000"/>
                <w:sz w:val="22"/>
                <w:szCs w:val="18"/>
                <w:lang w:val="en-US" w:eastAsia="zh-CN"/>
              </w:rPr>
              <w:t>日的</w:t>
            </w:r>
            <w:r>
              <w:rPr>
                <w:bCs/>
                <w:color w:val="000000"/>
                <w:sz w:val="22"/>
                <w:szCs w:val="18"/>
                <w:lang w:val="en-US" w:eastAsia="zh-CN"/>
              </w:rPr>
              <w:t>ASHI</w:t>
            </w:r>
            <w:r>
              <w:rPr>
                <w:rFonts w:hint="eastAsia"/>
                <w:bCs/>
                <w:color w:val="000000"/>
                <w:sz w:val="22"/>
                <w:szCs w:val="18"/>
                <w:lang w:val="en-US" w:eastAsia="zh-CN"/>
              </w:rPr>
              <w:t>计划中的承付款项金额</w:t>
            </w:r>
          </w:p>
        </w:tc>
        <w:tc>
          <w:tcPr>
            <w:tcW w:w="1984" w:type="dxa"/>
            <w:tcBorders>
              <w:top w:val="nil"/>
              <w:left w:val="single" w:sz="4" w:space="0" w:color="auto"/>
              <w:bottom w:val="single" w:sz="4" w:space="0" w:color="auto"/>
              <w:right w:val="single" w:sz="4" w:space="0" w:color="auto"/>
            </w:tcBorders>
            <w:hideMark/>
          </w:tcPr>
          <w:p w:rsidR="00896967" w:rsidRPr="00972D89" w:rsidRDefault="00896967" w:rsidP="00444B66">
            <w:pPr>
              <w:widowControl w:val="0"/>
              <w:kinsoku w:val="0"/>
              <w:ind w:right="210"/>
              <w:jc w:val="right"/>
              <w:rPr>
                <w:b/>
                <w:bCs/>
                <w:color w:val="000000"/>
                <w:sz w:val="22"/>
                <w:szCs w:val="18"/>
                <w:lang w:val="en-US"/>
              </w:rPr>
            </w:pPr>
            <w:r w:rsidRPr="00972D89">
              <w:rPr>
                <w:b/>
                <w:bCs/>
                <w:color w:val="000000"/>
                <w:sz w:val="22"/>
                <w:szCs w:val="18"/>
                <w:lang w:val="en-US"/>
              </w:rPr>
              <w:t>617’250</w:t>
            </w:r>
          </w:p>
        </w:tc>
        <w:tc>
          <w:tcPr>
            <w:tcW w:w="1984" w:type="dxa"/>
            <w:tcBorders>
              <w:top w:val="nil"/>
              <w:left w:val="single" w:sz="4" w:space="0" w:color="auto"/>
              <w:bottom w:val="single" w:sz="4" w:space="0" w:color="auto"/>
              <w:right w:val="single" w:sz="4" w:space="0" w:color="auto"/>
            </w:tcBorders>
            <w:hideMark/>
          </w:tcPr>
          <w:p w:rsidR="00896967" w:rsidRPr="00972D89" w:rsidRDefault="00896967" w:rsidP="00444B66">
            <w:pPr>
              <w:widowControl w:val="0"/>
              <w:kinsoku w:val="0"/>
              <w:ind w:right="210"/>
              <w:jc w:val="right"/>
              <w:rPr>
                <w:b/>
                <w:bCs/>
                <w:color w:val="000000"/>
                <w:sz w:val="22"/>
                <w:szCs w:val="18"/>
                <w:lang w:val="en-US"/>
              </w:rPr>
            </w:pPr>
            <w:r w:rsidRPr="00972D89">
              <w:rPr>
                <w:b/>
                <w:bCs/>
                <w:color w:val="000000"/>
                <w:sz w:val="22"/>
                <w:szCs w:val="18"/>
                <w:lang w:val="en-US"/>
              </w:rPr>
              <w:t>551’911</w:t>
            </w:r>
          </w:p>
        </w:tc>
      </w:tr>
    </w:tbl>
    <w:p w:rsidR="00896967" w:rsidRDefault="00896967" w:rsidP="00896967">
      <w:pPr>
        <w:spacing w:before="240"/>
        <w:ind w:firstLineChars="200" w:firstLine="480"/>
        <w:rPr>
          <w:lang w:eastAsia="zh-CN"/>
        </w:rPr>
      </w:pP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日的有关</w:t>
      </w:r>
      <w:r>
        <w:rPr>
          <w:lang w:eastAsia="zh-CN"/>
        </w:rPr>
        <w:t>ASHI</w:t>
      </w:r>
      <w:r>
        <w:rPr>
          <w:rFonts w:hint="eastAsia"/>
          <w:lang w:eastAsia="zh-CN"/>
        </w:rPr>
        <w:t>的全部承付款项达</w:t>
      </w:r>
      <w:r>
        <w:rPr>
          <w:rFonts w:hint="eastAsia"/>
          <w:lang w:eastAsia="zh-CN"/>
        </w:rPr>
        <w:t>6</w:t>
      </w:r>
      <w:r>
        <w:rPr>
          <w:lang w:eastAsia="zh-CN"/>
        </w:rPr>
        <w:t>.</w:t>
      </w:r>
      <w:r>
        <w:rPr>
          <w:rFonts w:hint="eastAsia"/>
          <w:lang w:eastAsia="zh-CN"/>
        </w:rPr>
        <w:t>1725</w:t>
      </w:r>
      <w:r>
        <w:rPr>
          <w:rFonts w:hint="eastAsia"/>
          <w:lang w:eastAsia="zh-CN"/>
        </w:rPr>
        <w:t>亿瑞郎。较</w:t>
      </w:r>
      <w:r>
        <w:rPr>
          <w:lang w:eastAsia="zh-CN"/>
        </w:rPr>
        <w:t>201</w:t>
      </w:r>
      <w:r>
        <w:rPr>
          <w:rFonts w:hint="eastAsia"/>
          <w:lang w:eastAsia="zh-CN"/>
        </w:rPr>
        <w:t>6</w:t>
      </w:r>
      <w:r>
        <w:rPr>
          <w:rFonts w:hint="eastAsia"/>
          <w:lang w:eastAsia="zh-CN"/>
        </w:rPr>
        <w:t>年年底的</w:t>
      </w:r>
      <w:r>
        <w:rPr>
          <w:rFonts w:hint="eastAsia"/>
          <w:lang w:eastAsia="zh-CN"/>
        </w:rPr>
        <w:t>5.519</w:t>
      </w:r>
      <w:r>
        <w:rPr>
          <w:rFonts w:hint="eastAsia"/>
          <w:lang w:eastAsia="zh-CN"/>
        </w:rPr>
        <w:t>亿瑞郎有了大幅提升，主要是因为对联合国提供的上人口假设的最新数据和计算未来累计赔付净现值的贴现率降低引起的。</w:t>
      </w:r>
    </w:p>
    <w:p w:rsidR="00896967" w:rsidRDefault="00896967" w:rsidP="00896967">
      <w:pPr>
        <w:spacing w:after="120"/>
        <w:ind w:firstLineChars="200" w:firstLine="480"/>
        <w:rPr>
          <w:lang w:val="en-US" w:eastAsia="zh-CN"/>
        </w:rPr>
      </w:pPr>
      <w:bookmarkStart w:id="273" w:name="_Toc305764095"/>
      <w:r>
        <w:rPr>
          <w:rFonts w:hint="eastAsia"/>
          <w:lang w:val="en-US" w:eastAsia="zh-CN"/>
        </w:rPr>
        <w:t>由于精算估算</w:t>
      </w:r>
      <w:r>
        <w:rPr>
          <w:rFonts w:hint="eastAsia"/>
          <w:lang w:eastAsia="zh-CN"/>
        </w:rPr>
        <w:t>变化</w:t>
      </w:r>
      <w:r>
        <w:rPr>
          <w:rFonts w:hint="eastAsia"/>
          <w:lang w:val="en-US" w:eastAsia="zh-CN"/>
        </w:rPr>
        <w:t>造成的精算损失在净资产中使用其他全面收益方法（</w:t>
      </w:r>
      <w:r>
        <w:rPr>
          <w:lang w:val="en-US" w:eastAsia="zh-CN"/>
        </w:rPr>
        <w:t>OCI</w:t>
      </w:r>
      <w:r>
        <w:rPr>
          <w:rFonts w:hint="eastAsia"/>
          <w:lang w:val="en-US" w:eastAsia="zh-CN"/>
        </w:rPr>
        <w:t>）予以确认。</w:t>
      </w:r>
    </w:p>
    <w:tbl>
      <w:tblPr>
        <w:tblW w:w="9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5"/>
        <w:gridCol w:w="2001"/>
        <w:gridCol w:w="1855"/>
      </w:tblGrid>
      <w:tr w:rsidR="00896967" w:rsidTr="00444B66">
        <w:trPr>
          <w:trHeight w:val="567"/>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widowControl w:val="0"/>
              <w:kinsoku w:val="0"/>
              <w:rPr>
                <w:b/>
                <w:lang w:val="en-US" w:eastAsia="zh-CN"/>
              </w:rPr>
            </w:pPr>
            <w:r>
              <w:rPr>
                <w:rFonts w:hint="eastAsia"/>
                <w:b/>
                <w:color w:val="000000"/>
                <w:sz w:val="22"/>
                <w:szCs w:val="18"/>
                <w:lang w:val="en-US" w:eastAsia="zh-CN"/>
              </w:rPr>
              <w:t>在净资产中得到确认的精算损失分析</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spacing w:after="120"/>
              <w:ind w:firstLineChars="200" w:firstLine="440"/>
              <w:rPr>
                <w:rFonts w:ascii="STKaiti" w:eastAsia="STKaiti" w:hAnsi="STKaiti"/>
                <w:b/>
                <w:bCs/>
                <w:sz w:val="22"/>
                <w:szCs w:val="22"/>
                <w:lang w:val="en-US" w:eastAsia="zh-CN"/>
              </w:rPr>
            </w:pPr>
            <w:r>
              <w:rPr>
                <w:rFonts w:ascii="STKaiti" w:eastAsia="STKaiti" w:hAnsi="STKaiti" w:hint="eastAsia"/>
                <w:b/>
                <w:bCs/>
                <w:sz w:val="22"/>
                <w:szCs w:val="22"/>
                <w:lang w:val="en-US" w:eastAsia="zh-CN"/>
              </w:rPr>
              <w:t>单位：千瑞郎</w:t>
            </w:r>
          </w:p>
        </w:tc>
      </w:tr>
      <w:tr w:rsidR="00896967" w:rsidTr="00444B66">
        <w:trPr>
          <w:trHeight w:val="264"/>
          <w:jc w:val="center"/>
        </w:trPr>
        <w:tc>
          <w:tcPr>
            <w:tcW w:w="5665" w:type="dxa"/>
            <w:tcBorders>
              <w:top w:val="single" w:sz="4" w:space="0" w:color="auto"/>
              <w:left w:val="single" w:sz="4" w:space="0" w:color="auto"/>
              <w:bottom w:val="nil"/>
              <w:right w:val="single" w:sz="4" w:space="0" w:color="auto"/>
            </w:tcBorders>
            <w:hideMark/>
          </w:tcPr>
          <w:p w:rsidR="00896967" w:rsidRDefault="00896967" w:rsidP="00444B66">
            <w:pPr>
              <w:rPr>
                <w:rFonts w:ascii="STKaiti" w:eastAsia="STKaiti" w:hAnsi="STKaiti"/>
                <w:b/>
                <w:bCs/>
                <w:sz w:val="22"/>
                <w:szCs w:val="22"/>
                <w:lang w:val="en-US" w:eastAsia="zh-CN"/>
              </w:rPr>
            </w:pPr>
          </w:p>
        </w:tc>
        <w:tc>
          <w:tcPr>
            <w:tcW w:w="2001" w:type="dxa"/>
            <w:tcBorders>
              <w:top w:val="single" w:sz="4" w:space="0" w:color="auto"/>
              <w:left w:val="single" w:sz="4" w:space="0" w:color="auto"/>
              <w:bottom w:val="nil"/>
              <w:right w:val="nil"/>
            </w:tcBorders>
            <w:vAlign w:val="bottom"/>
            <w:hideMark/>
          </w:tcPr>
          <w:p w:rsidR="00896967" w:rsidRDefault="00896967" w:rsidP="00444B66">
            <w:pPr>
              <w:pageBreakBefore/>
              <w:widowControl w:val="0"/>
              <w:kinsoku w:val="0"/>
              <w:spacing w:before="60"/>
              <w:jc w:val="center"/>
              <w:rPr>
                <w:b/>
                <w:bCs/>
                <w:color w:val="000000"/>
                <w:sz w:val="22"/>
                <w:szCs w:val="18"/>
                <w:lang w:val="en-US" w:eastAsia="zh-CN"/>
              </w:rPr>
            </w:pPr>
            <w:r>
              <w:rPr>
                <w:b/>
                <w:bCs/>
                <w:color w:val="000000"/>
                <w:sz w:val="22"/>
                <w:szCs w:val="18"/>
                <w:lang w:val="en-US" w:eastAsia="zh-CN"/>
              </w:rPr>
              <w:t>2017</w:t>
            </w:r>
            <w:r>
              <w:rPr>
                <w:rFonts w:hint="eastAsia"/>
                <w:b/>
                <w:bCs/>
                <w:color w:val="000000"/>
                <w:sz w:val="22"/>
                <w:szCs w:val="18"/>
                <w:lang w:val="en-US" w:eastAsia="zh-CN"/>
              </w:rPr>
              <w:t>年</w:t>
            </w:r>
            <w:r>
              <w:rPr>
                <w:b/>
                <w:bCs/>
                <w:color w:val="000000"/>
                <w:sz w:val="22"/>
                <w:szCs w:val="18"/>
                <w:lang w:val="en-US" w:eastAsia="zh-CN"/>
              </w:rPr>
              <w:t>12</w:t>
            </w:r>
            <w:r>
              <w:rPr>
                <w:rFonts w:hint="eastAsia"/>
                <w:b/>
                <w:bCs/>
                <w:color w:val="000000"/>
                <w:sz w:val="22"/>
                <w:szCs w:val="18"/>
                <w:lang w:val="en-US" w:eastAsia="zh-CN"/>
              </w:rPr>
              <w:t>月</w:t>
            </w:r>
            <w:r>
              <w:rPr>
                <w:b/>
                <w:bCs/>
                <w:color w:val="000000"/>
                <w:sz w:val="22"/>
                <w:szCs w:val="18"/>
                <w:lang w:val="en-US" w:eastAsia="zh-CN"/>
              </w:rPr>
              <w:t>31</w:t>
            </w:r>
            <w:r>
              <w:rPr>
                <w:rFonts w:hint="eastAsia"/>
                <w:b/>
                <w:bCs/>
                <w:color w:val="000000"/>
                <w:sz w:val="22"/>
                <w:szCs w:val="18"/>
                <w:lang w:val="en-US" w:eastAsia="zh-CN"/>
              </w:rPr>
              <w:t>日</w:t>
            </w:r>
          </w:p>
        </w:tc>
        <w:tc>
          <w:tcPr>
            <w:tcW w:w="1855" w:type="dxa"/>
            <w:tcBorders>
              <w:top w:val="single" w:sz="4" w:space="0" w:color="auto"/>
              <w:left w:val="single" w:sz="4" w:space="0" w:color="auto"/>
              <w:bottom w:val="nil"/>
              <w:right w:val="single" w:sz="4" w:space="0" w:color="auto"/>
            </w:tcBorders>
            <w:vAlign w:val="bottom"/>
            <w:hideMark/>
          </w:tcPr>
          <w:p w:rsidR="00896967" w:rsidRDefault="00896967" w:rsidP="00444B66">
            <w:pPr>
              <w:pageBreakBefore/>
              <w:widowControl w:val="0"/>
              <w:kinsoku w:val="0"/>
              <w:spacing w:before="60"/>
              <w:ind w:firstLineChars="8" w:firstLine="18"/>
              <w:jc w:val="center"/>
              <w:rPr>
                <w:b/>
                <w:bCs/>
                <w:color w:val="000000"/>
                <w:sz w:val="22"/>
                <w:szCs w:val="18"/>
                <w:lang w:val="en-US" w:eastAsia="zh-CN"/>
              </w:rPr>
            </w:pPr>
            <w:r>
              <w:rPr>
                <w:b/>
                <w:bCs/>
                <w:color w:val="000000"/>
                <w:sz w:val="22"/>
                <w:szCs w:val="18"/>
                <w:lang w:val="en-US" w:eastAsia="zh-CN"/>
              </w:rPr>
              <w:t>2016</w:t>
            </w:r>
            <w:r>
              <w:rPr>
                <w:rFonts w:hint="eastAsia"/>
                <w:b/>
                <w:bCs/>
                <w:color w:val="000000"/>
                <w:sz w:val="22"/>
                <w:szCs w:val="18"/>
                <w:lang w:val="en-US" w:eastAsia="zh-CN"/>
              </w:rPr>
              <w:t>年</w:t>
            </w:r>
            <w:r>
              <w:rPr>
                <w:b/>
                <w:bCs/>
                <w:color w:val="000000"/>
                <w:sz w:val="22"/>
                <w:szCs w:val="18"/>
                <w:lang w:val="en-US" w:eastAsia="zh-CN"/>
              </w:rPr>
              <w:t>12</w:t>
            </w:r>
            <w:r>
              <w:rPr>
                <w:rFonts w:hint="eastAsia"/>
                <w:b/>
                <w:bCs/>
                <w:color w:val="000000"/>
                <w:sz w:val="22"/>
                <w:szCs w:val="18"/>
                <w:lang w:val="en-US" w:eastAsia="zh-CN"/>
              </w:rPr>
              <w:t>月</w:t>
            </w:r>
            <w:r>
              <w:rPr>
                <w:b/>
                <w:bCs/>
                <w:color w:val="000000"/>
                <w:sz w:val="22"/>
                <w:szCs w:val="18"/>
                <w:lang w:val="en-US" w:eastAsia="zh-CN"/>
              </w:rPr>
              <w:t>31</w:t>
            </w:r>
            <w:r>
              <w:rPr>
                <w:rFonts w:hint="eastAsia"/>
                <w:b/>
                <w:bCs/>
                <w:color w:val="000000"/>
                <w:sz w:val="22"/>
                <w:szCs w:val="18"/>
                <w:lang w:val="en-US" w:eastAsia="zh-CN"/>
              </w:rPr>
              <w:t>日</w:t>
            </w:r>
          </w:p>
        </w:tc>
      </w:tr>
      <w:tr w:rsidR="00896967" w:rsidTr="00444B66">
        <w:trPr>
          <w:trHeight w:val="264"/>
          <w:jc w:val="center"/>
        </w:trPr>
        <w:tc>
          <w:tcPr>
            <w:tcW w:w="5665" w:type="dxa"/>
            <w:tcBorders>
              <w:top w:val="nil"/>
              <w:left w:val="single" w:sz="4" w:space="0" w:color="auto"/>
              <w:bottom w:val="nil"/>
              <w:right w:val="single" w:sz="4" w:space="0" w:color="auto"/>
            </w:tcBorders>
            <w:vAlign w:val="center"/>
            <w:hideMark/>
          </w:tcPr>
          <w:p w:rsidR="00896967" w:rsidRDefault="00896967" w:rsidP="00444B66">
            <w:pPr>
              <w:widowControl w:val="0"/>
              <w:kinsoku w:val="0"/>
              <w:spacing w:before="60" w:after="60"/>
              <w:rPr>
                <w:bCs/>
                <w:color w:val="000000"/>
                <w:sz w:val="22"/>
                <w:szCs w:val="18"/>
                <w:lang w:val="en-US" w:eastAsia="zh-CN"/>
              </w:rPr>
            </w:pPr>
            <w:r>
              <w:rPr>
                <w:rFonts w:hint="eastAsia"/>
                <w:bCs/>
                <w:color w:val="000000"/>
                <w:sz w:val="22"/>
                <w:szCs w:val="18"/>
                <w:lang w:val="en-US" w:eastAsia="zh-CN"/>
              </w:rPr>
              <w:t>假设变化造成的承付款项</w:t>
            </w:r>
          </w:p>
        </w:tc>
        <w:tc>
          <w:tcPr>
            <w:tcW w:w="2001" w:type="dxa"/>
            <w:tcBorders>
              <w:top w:val="nil"/>
              <w:left w:val="single" w:sz="4" w:space="0" w:color="auto"/>
              <w:bottom w:val="nil"/>
              <w:right w:val="nil"/>
            </w:tcBorders>
            <w:vAlign w:val="center"/>
            <w:hideMark/>
          </w:tcPr>
          <w:p w:rsidR="00896967" w:rsidRPr="00972D89" w:rsidRDefault="00896967" w:rsidP="00444B66">
            <w:pPr>
              <w:overflowPunct/>
              <w:adjustRightInd/>
              <w:spacing w:before="0"/>
              <w:jc w:val="right"/>
              <w:textAlignment w:val="auto"/>
              <w:rPr>
                <w:color w:val="000000"/>
                <w:sz w:val="22"/>
                <w:szCs w:val="22"/>
                <w:lang w:val="en-US" w:eastAsia="zh-CN"/>
              </w:rPr>
            </w:pPr>
            <w:r w:rsidRPr="00972D89">
              <w:rPr>
                <w:color w:val="000000"/>
                <w:sz w:val="22"/>
                <w:szCs w:val="22"/>
                <w:lang w:val="en-US" w:eastAsia="zh-CN"/>
              </w:rPr>
              <w:t>75,452</w:t>
            </w:r>
          </w:p>
        </w:tc>
        <w:tc>
          <w:tcPr>
            <w:tcW w:w="1855" w:type="dxa"/>
            <w:tcBorders>
              <w:top w:val="nil"/>
              <w:left w:val="single" w:sz="4" w:space="0" w:color="auto"/>
              <w:bottom w:val="nil"/>
              <w:right w:val="single" w:sz="4" w:space="0" w:color="auto"/>
            </w:tcBorders>
            <w:vAlign w:val="center"/>
            <w:hideMark/>
          </w:tcPr>
          <w:p w:rsidR="00896967" w:rsidRPr="00972D89" w:rsidRDefault="00896967" w:rsidP="00444B66">
            <w:pPr>
              <w:overflowPunct/>
              <w:adjustRightInd/>
              <w:spacing w:before="0"/>
              <w:jc w:val="right"/>
              <w:textAlignment w:val="auto"/>
              <w:rPr>
                <w:color w:val="000000"/>
                <w:sz w:val="22"/>
                <w:szCs w:val="22"/>
                <w:lang w:val="en-US" w:eastAsia="zh-CN"/>
              </w:rPr>
            </w:pPr>
            <w:r w:rsidRPr="00972D89">
              <w:rPr>
                <w:color w:val="000000"/>
                <w:sz w:val="22"/>
                <w:szCs w:val="22"/>
                <w:lang w:val="en-US" w:eastAsia="zh-CN"/>
              </w:rPr>
              <w:t>42’746</w:t>
            </w:r>
          </w:p>
        </w:tc>
      </w:tr>
      <w:tr w:rsidR="00896967" w:rsidTr="00444B66">
        <w:trPr>
          <w:trHeight w:val="264"/>
          <w:jc w:val="center"/>
        </w:trPr>
        <w:tc>
          <w:tcPr>
            <w:tcW w:w="5665" w:type="dxa"/>
            <w:tcBorders>
              <w:top w:val="nil"/>
              <w:left w:val="single" w:sz="4" w:space="0" w:color="auto"/>
              <w:bottom w:val="nil"/>
              <w:right w:val="single" w:sz="4" w:space="0" w:color="auto"/>
            </w:tcBorders>
            <w:vAlign w:val="center"/>
            <w:hideMark/>
          </w:tcPr>
          <w:p w:rsidR="00896967" w:rsidRDefault="00896967" w:rsidP="00444B66">
            <w:pPr>
              <w:widowControl w:val="0"/>
              <w:kinsoku w:val="0"/>
              <w:spacing w:before="60" w:after="60"/>
              <w:rPr>
                <w:bCs/>
                <w:color w:val="000000"/>
                <w:sz w:val="22"/>
                <w:szCs w:val="18"/>
                <w:lang w:val="en-US" w:eastAsia="zh-CN"/>
              </w:rPr>
            </w:pPr>
            <w:r>
              <w:rPr>
                <w:rFonts w:hint="eastAsia"/>
                <w:bCs/>
                <w:color w:val="000000"/>
                <w:sz w:val="22"/>
                <w:szCs w:val="18"/>
                <w:lang w:val="en-US" w:eastAsia="zh-CN"/>
              </w:rPr>
              <w:t>该期内经验造成的承付款项</w:t>
            </w:r>
          </w:p>
        </w:tc>
        <w:tc>
          <w:tcPr>
            <w:tcW w:w="2001" w:type="dxa"/>
            <w:tcBorders>
              <w:top w:val="nil"/>
              <w:left w:val="single" w:sz="4" w:space="0" w:color="auto"/>
              <w:bottom w:val="nil"/>
              <w:right w:val="nil"/>
            </w:tcBorders>
            <w:vAlign w:val="center"/>
            <w:hideMark/>
          </w:tcPr>
          <w:p w:rsidR="00896967" w:rsidRPr="00972D89" w:rsidRDefault="00896967" w:rsidP="00444B66">
            <w:pPr>
              <w:overflowPunct/>
              <w:adjustRightInd/>
              <w:spacing w:before="0"/>
              <w:jc w:val="right"/>
              <w:textAlignment w:val="auto"/>
              <w:rPr>
                <w:color w:val="000000"/>
                <w:sz w:val="22"/>
                <w:szCs w:val="22"/>
                <w:lang w:val="en-US" w:eastAsia="zh-CN"/>
              </w:rPr>
            </w:pPr>
            <w:r w:rsidRPr="00972D89">
              <w:rPr>
                <w:color w:val="000000"/>
                <w:sz w:val="22"/>
                <w:szCs w:val="22"/>
                <w:lang w:val="en-US" w:eastAsia="zh-CN"/>
              </w:rPr>
              <w:t>-28,327</w:t>
            </w:r>
          </w:p>
        </w:tc>
        <w:tc>
          <w:tcPr>
            <w:tcW w:w="1855" w:type="dxa"/>
            <w:tcBorders>
              <w:top w:val="nil"/>
              <w:left w:val="single" w:sz="4" w:space="0" w:color="auto"/>
              <w:bottom w:val="nil"/>
              <w:right w:val="single" w:sz="4" w:space="0" w:color="auto"/>
            </w:tcBorders>
            <w:vAlign w:val="center"/>
            <w:hideMark/>
          </w:tcPr>
          <w:p w:rsidR="00896967" w:rsidRPr="00972D89" w:rsidRDefault="00896967" w:rsidP="00444B66">
            <w:pPr>
              <w:overflowPunct/>
              <w:adjustRightInd/>
              <w:spacing w:before="0"/>
              <w:jc w:val="right"/>
              <w:textAlignment w:val="auto"/>
              <w:rPr>
                <w:color w:val="000000"/>
                <w:sz w:val="22"/>
                <w:szCs w:val="22"/>
                <w:lang w:val="en-US" w:eastAsia="zh-CN"/>
              </w:rPr>
            </w:pPr>
            <w:r w:rsidRPr="00972D89">
              <w:rPr>
                <w:color w:val="000000"/>
                <w:sz w:val="22"/>
                <w:szCs w:val="22"/>
                <w:lang w:val="en-US" w:eastAsia="zh-CN"/>
              </w:rPr>
              <w:t>22’697</w:t>
            </w:r>
          </w:p>
        </w:tc>
      </w:tr>
      <w:tr w:rsidR="00896967" w:rsidTr="00444B66">
        <w:trPr>
          <w:trHeight w:val="264"/>
          <w:jc w:val="center"/>
        </w:trPr>
        <w:tc>
          <w:tcPr>
            <w:tcW w:w="5665" w:type="dxa"/>
            <w:tcBorders>
              <w:top w:val="nil"/>
              <w:left w:val="single" w:sz="4" w:space="0" w:color="auto"/>
              <w:bottom w:val="nil"/>
              <w:right w:val="single" w:sz="4" w:space="0" w:color="auto"/>
            </w:tcBorders>
            <w:vAlign w:val="center"/>
            <w:hideMark/>
          </w:tcPr>
          <w:p w:rsidR="00896967" w:rsidRDefault="00896967" w:rsidP="00444B66">
            <w:pPr>
              <w:widowControl w:val="0"/>
              <w:kinsoku w:val="0"/>
              <w:spacing w:before="60" w:after="60"/>
              <w:rPr>
                <w:bCs/>
                <w:color w:val="000000"/>
                <w:sz w:val="22"/>
                <w:szCs w:val="18"/>
                <w:lang w:val="en-US" w:eastAsia="zh-CN"/>
              </w:rPr>
            </w:pPr>
            <w:r>
              <w:rPr>
                <w:rFonts w:hint="eastAsia"/>
                <w:bCs/>
                <w:color w:val="000000"/>
                <w:sz w:val="22"/>
                <w:szCs w:val="18"/>
                <w:lang w:val="en-US" w:eastAsia="zh-CN"/>
              </w:rPr>
              <w:t>本期差异</w:t>
            </w:r>
          </w:p>
        </w:tc>
        <w:tc>
          <w:tcPr>
            <w:tcW w:w="2001" w:type="dxa"/>
            <w:tcBorders>
              <w:top w:val="nil"/>
              <w:left w:val="single" w:sz="4" w:space="0" w:color="auto"/>
              <w:bottom w:val="nil"/>
              <w:right w:val="nil"/>
            </w:tcBorders>
            <w:vAlign w:val="center"/>
            <w:hideMark/>
          </w:tcPr>
          <w:p w:rsidR="00896967" w:rsidRPr="00972D89" w:rsidRDefault="00896967" w:rsidP="00444B66">
            <w:pPr>
              <w:overflowPunct/>
              <w:adjustRightInd/>
              <w:spacing w:before="0"/>
              <w:jc w:val="right"/>
              <w:textAlignment w:val="auto"/>
              <w:rPr>
                <w:color w:val="000000"/>
                <w:sz w:val="22"/>
                <w:szCs w:val="22"/>
                <w:lang w:val="en-US" w:eastAsia="zh-CN"/>
              </w:rPr>
            </w:pPr>
            <w:r w:rsidRPr="00972D89">
              <w:rPr>
                <w:color w:val="000000"/>
                <w:sz w:val="22"/>
                <w:szCs w:val="22"/>
                <w:lang w:val="en-US" w:eastAsia="zh-CN"/>
              </w:rPr>
              <w:t>47,125</w:t>
            </w:r>
          </w:p>
        </w:tc>
        <w:tc>
          <w:tcPr>
            <w:tcW w:w="1855" w:type="dxa"/>
            <w:tcBorders>
              <w:top w:val="nil"/>
              <w:left w:val="single" w:sz="4" w:space="0" w:color="auto"/>
              <w:bottom w:val="nil"/>
              <w:right w:val="single" w:sz="4" w:space="0" w:color="auto"/>
            </w:tcBorders>
            <w:vAlign w:val="center"/>
            <w:hideMark/>
          </w:tcPr>
          <w:p w:rsidR="00896967" w:rsidRPr="00972D89" w:rsidRDefault="00896967" w:rsidP="00444B66">
            <w:pPr>
              <w:overflowPunct/>
              <w:adjustRightInd/>
              <w:spacing w:before="0"/>
              <w:jc w:val="right"/>
              <w:textAlignment w:val="auto"/>
              <w:rPr>
                <w:color w:val="000000"/>
                <w:sz w:val="22"/>
                <w:szCs w:val="22"/>
                <w:lang w:val="en-US" w:eastAsia="zh-CN"/>
              </w:rPr>
            </w:pPr>
            <w:r w:rsidRPr="00972D89">
              <w:rPr>
                <w:color w:val="000000"/>
                <w:sz w:val="22"/>
                <w:szCs w:val="22"/>
                <w:lang w:val="en-US" w:eastAsia="zh-CN"/>
              </w:rPr>
              <w:t>65’433</w:t>
            </w:r>
          </w:p>
        </w:tc>
      </w:tr>
      <w:tr w:rsidR="00896967" w:rsidTr="00444B66">
        <w:trPr>
          <w:trHeight w:val="264"/>
          <w:jc w:val="center"/>
        </w:trPr>
        <w:tc>
          <w:tcPr>
            <w:tcW w:w="5665" w:type="dxa"/>
            <w:tcBorders>
              <w:top w:val="nil"/>
              <w:left w:val="single" w:sz="4" w:space="0" w:color="auto"/>
              <w:bottom w:val="single" w:sz="4" w:space="0" w:color="auto"/>
              <w:right w:val="single" w:sz="4" w:space="0" w:color="auto"/>
            </w:tcBorders>
            <w:vAlign w:val="center"/>
            <w:hideMark/>
          </w:tcPr>
          <w:p w:rsidR="00896967" w:rsidRDefault="00896967" w:rsidP="00444B66">
            <w:pPr>
              <w:widowControl w:val="0"/>
              <w:kinsoku w:val="0"/>
              <w:spacing w:before="60" w:after="60"/>
              <w:rPr>
                <w:bCs/>
                <w:color w:val="000000"/>
                <w:sz w:val="22"/>
                <w:szCs w:val="18"/>
                <w:lang w:val="en-US" w:eastAsia="zh-CN"/>
              </w:rPr>
            </w:pPr>
            <w:r>
              <w:rPr>
                <w:rFonts w:hint="eastAsia"/>
                <w:bCs/>
                <w:color w:val="000000"/>
                <w:sz w:val="22"/>
                <w:szCs w:val="18"/>
                <w:lang w:val="en-US" w:eastAsia="zh-CN"/>
              </w:rPr>
              <w:t>净资产中确认的分别截至</w:t>
            </w:r>
            <w:r>
              <w:rPr>
                <w:bCs/>
                <w:color w:val="000000"/>
                <w:sz w:val="22"/>
                <w:szCs w:val="18"/>
                <w:lang w:val="en-US" w:eastAsia="zh-CN"/>
              </w:rPr>
              <w:t>12</w:t>
            </w:r>
            <w:r>
              <w:rPr>
                <w:rFonts w:hint="eastAsia"/>
                <w:bCs/>
                <w:color w:val="000000"/>
                <w:sz w:val="22"/>
                <w:szCs w:val="18"/>
                <w:lang w:val="en-US" w:eastAsia="zh-CN"/>
              </w:rPr>
              <w:t>月</w:t>
            </w:r>
            <w:r>
              <w:rPr>
                <w:bCs/>
                <w:color w:val="000000"/>
                <w:sz w:val="22"/>
                <w:szCs w:val="18"/>
                <w:lang w:val="en-US" w:eastAsia="zh-CN"/>
              </w:rPr>
              <w:t>31</w:t>
            </w:r>
            <w:r>
              <w:rPr>
                <w:rFonts w:hint="eastAsia"/>
                <w:bCs/>
                <w:color w:val="000000"/>
                <w:sz w:val="22"/>
                <w:szCs w:val="18"/>
                <w:lang w:val="en-US" w:eastAsia="zh-CN"/>
              </w:rPr>
              <w:t>日的积累金额</w:t>
            </w:r>
          </w:p>
        </w:tc>
        <w:tc>
          <w:tcPr>
            <w:tcW w:w="2001" w:type="dxa"/>
            <w:tcBorders>
              <w:top w:val="nil"/>
              <w:left w:val="single" w:sz="4" w:space="0" w:color="auto"/>
              <w:bottom w:val="single" w:sz="4" w:space="0" w:color="auto"/>
              <w:right w:val="nil"/>
            </w:tcBorders>
            <w:vAlign w:val="center"/>
            <w:hideMark/>
          </w:tcPr>
          <w:p w:rsidR="00896967" w:rsidRPr="00972D89" w:rsidRDefault="00896967" w:rsidP="00444B66">
            <w:pPr>
              <w:overflowPunct/>
              <w:adjustRightInd/>
              <w:spacing w:before="0"/>
              <w:jc w:val="right"/>
              <w:textAlignment w:val="auto"/>
              <w:rPr>
                <w:color w:val="000000"/>
                <w:sz w:val="22"/>
                <w:szCs w:val="22"/>
                <w:lang w:val="en-US" w:eastAsia="zh-CN"/>
              </w:rPr>
            </w:pPr>
            <w:r w:rsidRPr="00972D89">
              <w:rPr>
                <w:color w:val="000000"/>
                <w:sz w:val="22"/>
                <w:szCs w:val="22"/>
                <w:lang w:val="en-US" w:eastAsia="zh-CN"/>
              </w:rPr>
              <w:t>369,704</w:t>
            </w:r>
          </w:p>
        </w:tc>
        <w:tc>
          <w:tcPr>
            <w:tcW w:w="1855" w:type="dxa"/>
            <w:tcBorders>
              <w:top w:val="nil"/>
              <w:left w:val="single" w:sz="4" w:space="0" w:color="auto"/>
              <w:bottom w:val="single" w:sz="4" w:space="0" w:color="auto"/>
              <w:right w:val="single" w:sz="4" w:space="0" w:color="auto"/>
            </w:tcBorders>
            <w:vAlign w:val="center"/>
            <w:hideMark/>
          </w:tcPr>
          <w:p w:rsidR="00896967" w:rsidRPr="00972D89" w:rsidRDefault="00896967" w:rsidP="00444B66">
            <w:pPr>
              <w:overflowPunct/>
              <w:adjustRightInd/>
              <w:spacing w:before="0"/>
              <w:jc w:val="right"/>
              <w:textAlignment w:val="auto"/>
              <w:rPr>
                <w:color w:val="000000"/>
                <w:sz w:val="22"/>
                <w:szCs w:val="22"/>
                <w:lang w:val="en-US" w:eastAsia="zh-CN"/>
              </w:rPr>
            </w:pPr>
            <w:r w:rsidRPr="00972D89">
              <w:rPr>
                <w:color w:val="000000"/>
                <w:sz w:val="22"/>
                <w:szCs w:val="22"/>
                <w:lang w:val="en-US" w:eastAsia="zh-CN"/>
              </w:rPr>
              <w:t>322’ 579</w:t>
            </w:r>
          </w:p>
        </w:tc>
      </w:tr>
    </w:tbl>
    <w:p w:rsidR="00896967" w:rsidRDefault="00896967" w:rsidP="00896967">
      <w:pPr>
        <w:spacing w:before="240" w:after="240"/>
        <w:ind w:firstLineChars="200" w:firstLine="480"/>
        <w:rPr>
          <w:lang w:val="en-US" w:eastAsia="zh-CN"/>
        </w:rPr>
      </w:pPr>
      <w:r>
        <w:rPr>
          <w:rFonts w:hint="eastAsia"/>
          <w:lang w:val="en-US" w:eastAsia="zh-CN"/>
        </w:rPr>
        <w:t>自</w:t>
      </w:r>
      <w:r>
        <w:rPr>
          <w:rFonts w:hint="eastAsia"/>
          <w:lang w:val="en-US" w:eastAsia="zh-CN"/>
        </w:rPr>
        <w:t>2014</w:t>
      </w:r>
      <w:r>
        <w:rPr>
          <w:rFonts w:hint="eastAsia"/>
          <w:lang w:val="en-US" w:eastAsia="zh-CN"/>
        </w:rPr>
        <w:t>年国际电联脱离</w:t>
      </w:r>
      <w:r w:rsidRPr="00444787">
        <w:rPr>
          <w:lang w:val="en-US" w:eastAsia="zh-CN"/>
        </w:rPr>
        <w:t>SHIF</w:t>
      </w:r>
      <w:r>
        <w:rPr>
          <w:rFonts w:hint="eastAsia"/>
          <w:lang w:val="en-US" w:eastAsia="zh-CN"/>
        </w:rPr>
        <w:t>以来，国际电联与国际劳工组织就保障基金的分割发生法律纠纷。</w:t>
      </w:r>
      <w:r>
        <w:rPr>
          <w:rFonts w:hint="eastAsia"/>
          <w:lang w:val="en-US" w:eastAsia="zh-CN"/>
        </w:rPr>
        <w:t>3</w:t>
      </w:r>
      <w:r>
        <w:rPr>
          <w:rFonts w:hint="eastAsia"/>
          <w:lang w:val="en-US" w:eastAsia="zh-CN"/>
        </w:rPr>
        <w:t>月份仲裁完毕，结果将于年内公布。</w:t>
      </w:r>
    </w:p>
    <w:p w:rsidR="00896967" w:rsidRDefault="00896967" w:rsidP="00896967">
      <w:pPr>
        <w:spacing w:before="240" w:after="240"/>
        <w:ind w:firstLineChars="200" w:firstLine="480"/>
        <w:rPr>
          <w:lang w:val="en-US" w:eastAsia="zh-CN"/>
        </w:rPr>
      </w:pPr>
      <w:r>
        <w:rPr>
          <w:rFonts w:hint="eastAsia"/>
          <w:lang w:val="en-US" w:eastAsia="zh-CN"/>
        </w:rPr>
        <w:t>下表所示为该财务期结束时净承付款项金额的变化。</w:t>
      </w:r>
    </w:p>
    <w:tbl>
      <w:tblPr>
        <w:tblW w:w="942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811"/>
        <w:gridCol w:w="1811"/>
        <w:gridCol w:w="1805"/>
      </w:tblGrid>
      <w:tr w:rsidR="00896967" w:rsidTr="00444B66">
        <w:trPr>
          <w:trHeight w:val="567"/>
          <w:jc w:val="center"/>
        </w:trPr>
        <w:tc>
          <w:tcPr>
            <w:tcW w:w="5811"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widowControl w:val="0"/>
              <w:kinsoku w:val="0"/>
              <w:spacing w:before="20"/>
              <w:rPr>
                <w:b/>
                <w:color w:val="000000"/>
                <w:sz w:val="22"/>
                <w:szCs w:val="18"/>
                <w:lang w:val="en-US" w:eastAsia="zh-CN"/>
              </w:rPr>
            </w:pPr>
            <w:r>
              <w:rPr>
                <w:rFonts w:hint="eastAsia"/>
                <w:b/>
                <w:color w:val="000000"/>
                <w:sz w:val="22"/>
                <w:szCs w:val="18"/>
                <w:lang w:val="en-US" w:eastAsia="zh-CN"/>
              </w:rPr>
              <w:t>在财务状况报表中确认的</w:t>
            </w:r>
            <w:r>
              <w:rPr>
                <w:b/>
                <w:color w:val="000000"/>
                <w:sz w:val="22"/>
                <w:szCs w:val="18"/>
                <w:lang w:val="en-US" w:eastAsia="zh-CN"/>
              </w:rPr>
              <w:t>ASHI</w:t>
            </w:r>
            <w:r>
              <w:rPr>
                <w:rFonts w:hint="eastAsia"/>
                <w:b/>
                <w:color w:val="000000"/>
                <w:sz w:val="22"/>
                <w:szCs w:val="18"/>
                <w:lang w:val="en-US" w:eastAsia="zh-CN"/>
              </w:rPr>
              <w:t>计划的净承付款项金额</w:t>
            </w:r>
          </w:p>
        </w:tc>
        <w:tc>
          <w:tcPr>
            <w:tcW w:w="3616" w:type="dxa"/>
            <w:gridSpan w:val="2"/>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widowControl w:val="0"/>
              <w:kinsoku w:val="0"/>
              <w:spacing w:before="20"/>
              <w:jc w:val="center"/>
              <w:rPr>
                <w:rFonts w:ascii="STKaiti" w:eastAsia="STKaiti" w:hAnsi="STKaiti"/>
                <w:bCs/>
                <w:color w:val="000000"/>
                <w:sz w:val="22"/>
                <w:szCs w:val="18"/>
                <w:lang w:val="en-US"/>
              </w:rPr>
            </w:pPr>
            <w:r>
              <w:rPr>
                <w:rFonts w:ascii="STKaiti" w:eastAsia="STKaiti" w:hAnsi="STKaiti" w:cs="SimSun" w:hint="eastAsia"/>
                <w:b/>
                <w:bCs/>
                <w:color w:val="000000"/>
                <w:sz w:val="22"/>
                <w:szCs w:val="18"/>
                <w:lang w:val="en-US"/>
              </w:rPr>
              <w:t>单位：千瑞郎</w:t>
            </w:r>
          </w:p>
        </w:tc>
      </w:tr>
      <w:tr w:rsidR="00896967" w:rsidTr="00444B66">
        <w:trPr>
          <w:trHeight w:val="360"/>
          <w:jc w:val="center"/>
        </w:trPr>
        <w:tc>
          <w:tcPr>
            <w:tcW w:w="5811" w:type="dxa"/>
            <w:tcBorders>
              <w:top w:val="single" w:sz="4" w:space="0" w:color="auto"/>
              <w:left w:val="single" w:sz="4" w:space="0" w:color="auto"/>
              <w:bottom w:val="nil"/>
              <w:right w:val="single" w:sz="4" w:space="0" w:color="auto"/>
            </w:tcBorders>
            <w:vAlign w:val="bottom"/>
            <w:hideMark/>
          </w:tcPr>
          <w:p w:rsidR="00896967" w:rsidRDefault="00896967" w:rsidP="00444B66">
            <w:pPr>
              <w:rPr>
                <w:rFonts w:ascii="STKaiti" w:eastAsia="STKaiti" w:hAnsi="STKaiti"/>
                <w:bCs/>
                <w:color w:val="000000"/>
                <w:sz w:val="22"/>
                <w:szCs w:val="18"/>
                <w:lang w:val="en-US"/>
              </w:rPr>
            </w:pPr>
          </w:p>
        </w:tc>
        <w:tc>
          <w:tcPr>
            <w:tcW w:w="1811" w:type="dxa"/>
            <w:tcBorders>
              <w:top w:val="single" w:sz="4" w:space="0" w:color="auto"/>
              <w:left w:val="single" w:sz="4" w:space="0" w:color="auto"/>
              <w:bottom w:val="nil"/>
              <w:right w:val="single" w:sz="4" w:space="0" w:color="auto"/>
            </w:tcBorders>
            <w:noWrap/>
            <w:vAlign w:val="bottom"/>
            <w:hideMark/>
          </w:tcPr>
          <w:p w:rsidR="00896967" w:rsidRDefault="00896967" w:rsidP="00444B66">
            <w:pPr>
              <w:widowControl w:val="0"/>
              <w:kinsoku w:val="0"/>
              <w:spacing w:before="20"/>
              <w:jc w:val="center"/>
              <w:rPr>
                <w:b/>
                <w:color w:val="000000"/>
                <w:sz w:val="22"/>
                <w:szCs w:val="18"/>
                <w:lang w:val="en-US"/>
              </w:rPr>
            </w:pPr>
            <w:r>
              <w:rPr>
                <w:b/>
                <w:bCs/>
                <w:color w:val="000000"/>
                <w:sz w:val="22"/>
                <w:szCs w:val="18"/>
                <w:lang w:val="en-US"/>
              </w:rPr>
              <w:t>201</w:t>
            </w:r>
            <w:r>
              <w:rPr>
                <w:b/>
                <w:bCs/>
                <w:color w:val="000000"/>
                <w:sz w:val="22"/>
                <w:szCs w:val="18"/>
                <w:lang w:val="en-US" w:eastAsia="zh-CN"/>
              </w:rPr>
              <w:t>7</w:t>
            </w:r>
            <w:r>
              <w:rPr>
                <w:rFonts w:ascii="SimSun" w:hAnsi="SimSun" w:cs="SimSun" w:hint="eastAsia"/>
                <w:b/>
                <w:bCs/>
                <w:color w:val="000000"/>
                <w:sz w:val="22"/>
                <w:szCs w:val="18"/>
                <w:lang w:val="en-US"/>
              </w:rPr>
              <w:t>年</w:t>
            </w:r>
            <w:r>
              <w:rPr>
                <w:b/>
                <w:bCs/>
                <w:color w:val="000000"/>
                <w:sz w:val="22"/>
                <w:szCs w:val="18"/>
                <w:lang w:val="en-US"/>
              </w:rPr>
              <w:t>12</w:t>
            </w:r>
            <w:r>
              <w:rPr>
                <w:rFonts w:ascii="SimSun" w:hAnsi="SimSun" w:cs="SimSun" w:hint="eastAsia"/>
                <w:b/>
                <w:bCs/>
                <w:color w:val="000000"/>
                <w:sz w:val="22"/>
                <w:szCs w:val="18"/>
                <w:lang w:val="en-US"/>
              </w:rPr>
              <w:t>月</w:t>
            </w:r>
            <w:r>
              <w:rPr>
                <w:b/>
                <w:bCs/>
                <w:color w:val="000000"/>
                <w:sz w:val="22"/>
                <w:szCs w:val="18"/>
                <w:lang w:val="en-US"/>
              </w:rPr>
              <w:t>31</w:t>
            </w:r>
            <w:r>
              <w:rPr>
                <w:rFonts w:ascii="SimSun" w:hAnsi="SimSun" w:cs="SimSun" w:hint="eastAsia"/>
                <w:b/>
                <w:bCs/>
                <w:color w:val="000000"/>
                <w:sz w:val="22"/>
                <w:szCs w:val="18"/>
                <w:lang w:val="en-US"/>
              </w:rPr>
              <w:t>日</w:t>
            </w:r>
          </w:p>
        </w:tc>
        <w:tc>
          <w:tcPr>
            <w:tcW w:w="1805" w:type="dxa"/>
            <w:tcBorders>
              <w:top w:val="single" w:sz="4" w:space="0" w:color="auto"/>
              <w:left w:val="single" w:sz="4" w:space="0" w:color="auto"/>
              <w:bottom w:val="nil"/>
              <w:right w:val="single" w:sz="4" w:space="0" w:color="auto"/>
            </w:tcBorders>
            <w:noWrap/>
            <w:vAlign w:val="bottom"/>
            <w:hideMark/>
          </w:tcPr>
          <w:p w:rsidR="00896967" w:rsidRDefault="00896967" w:rsidP="00444B66">
            <w:pPr>
              <w:widowControl w:val="0"/>
              <w:kinsoku w:val="0"/>
              <w:spacing w:before="20"/>
              <w:jc w:val="center"/>
              <w:rPr>
                <w:b/>
                <w:color w:val="000000"/>
                <w:sz w:val="22"/>
                <w:szCs w:val="18"/>
                <w:lang w:val="en-US"/>
              </w:rPr>
            </w:pPr>
            <w:r>
              <w:rPr>
                <w:b/>
                <w:bCs/>
                <w:color w:val="000000"/>
                <w:sz w:val="22"/>
                <w:szCs w:val="18"/>
                <w:lang w:val="en-US"/>
              </w:rPr>
              <w:t>201</w:t>
            </w:r>
            <w:r>
              <w:rPr>
                <w:b/>
                <w:bCs/>
                <w:color w:val="000000"/>
                <w:sz w:val="22"/>
                <w:szCs w:val="18"/>
                <w:lang w:val="en-US" w:eastAsia="zh-CN"/>
              </w:rPr>
              <w:t>6</w:t>
            </w:r>
            <w:r>
              <w:rPr>
                <w:rFonts w:ascii="SimSun" w:hAnsi="SimSun" w:cs="SimSun" w:hint="eastAsia"/>
                <w:b/>
                <w:bCs/>
                <w:color w:val="000000"/>
                <w:sz w:val="22"/>
                <w:szCs w:val="18"/>
                <w:lang w:val="en-US"/>
              </w:rPr>
              <w:t>年</w:t>
            </w:r>
            <w:r>
              <w:rPr>
                <w:b/>
                <w:bCs/>
                <w:color w:val="000000"/>
                <w:sz w:val="22"/>
                <w:szCs w:val="18"/>
                <w:lang w:val="en-US"/>
              </w:rPr>
              <w:t>12</w:t>
            </w:r>
            <w:r>
              <w:rPr>
                <w:rFonts w:ascii="SimSun" w:hAnsi="SimSun" w:cs="SimSun" w:hint="eastAsia"/>
                <w:b/>
                <w:bCs/>
                <w:color w:val="000000"/>
                <w:sz w:val="22"/>
                <w:szCs w:val="18"/>
                <w:lang w:val="en-US"/>
              </w:rPr>
              <w:t>月</w:t>
            </w:r>
            <w:r>
              <w:rPr>
                <w:b/>
                <w:bCs/>
                <w:color w:val="000000"/>
                <w:sz w:val="22"/>
                <w:szCs w:val="18"/>
                <w:lang w:val="en-US"/>
              </w:rPr>
              <w:t>31</w:t>
            </w:r>
            <w:r>
              <w:rPr>
                <w:rFonts w:ascii="SimSun" w:hAnsi="SimSun" w:cs="SimSun" w:hint="eastAsia"/>
                <w:b/>
                <w:bCs/>
                <w:color w:val="000000"/>
                <w:sz w:val="22"/>
                <w:szCs w:val="18"/>
                <w:lang w:val="en-US"/>
              </w:rPr>
              <w:t>日</w:t>
            </w:r>
          </w:p>
        </w:tc>
      </w:tr>
      <w:tr w:rsidR="00896967" w:rsidTr="00444B66">
        <w:trPr>
          <w:trHeight w:val="264"/>
          <w:jc w:val="center"/>
        </w:trPr>
        <w:tc>
          <w:tcPr>
            <w:tcW w:w="5811" w:type="dxa"/>
            <w:tcBorders>
              <w:top w:val="nil"/>
              <w:left w:val="single" w:sz="4" w:space="0" w:color="auto"/>
              <w:bottom w:val="nil"/>
              <w:right w:val="single" w:sz="4" w:space="0" w:color="auto"/>
            </w:tcBorders>
            <w:vAlign w:val="center"/>
            <w:hideMark/>
          </w:tcPr>
          <w:p w:rsidR="00896967" w:rsidRDefault="00896967" w:rsidP="00444B66">
            <w:pPr>
              <w:widowControl w:val="0"/>
              <w:kinsoku w:val="0"/>
              <w:spacing w:before="20"/>
              <w:rPr>
                <w:b/>
                <w:color w:val="000000"/>
                <w:sz w:val="22"/>
                <w:szCs w:val="18"/>
                <w:lang w:val="en-US"/>
              </w:rPr>
            </w:pPr>
            <w:r>
              <w:rPr>
                <w:rFonts w:hint="eastAsia"/>
                <w:color w:val="000000"/>
                <w:sz w:val="22"/>
                <w:szCs w:val="18"/>
                <w:lang w:val="en-US"/>
              </w:rPr>
              <w:t>现值</w:t>
            </w:r>
          </w:p>
        </w:tc>
        <w:tc>
          <w:tcPr>
            <w:tcW w:w="1811" w:type="dxa"/>
            <w:tcBorders>
              <w:top w:val="nil"/>
              <w:left w:val="single" w:sz="4" w:space="0" w:color="auto"/>
              <w:bottom w:val="nil"/>
              <w:right w:val="single" w:sz="4" w:space="0" w:color="auto"/>
            </w:tcBorders>
            <w:hideMark/>
          </w:tcPr>
          <w:p w:rsidR="00896967" w:rsidRPr="006D735A" w:rsidRDefault="00896967" w:rsidP="00444B66">
            <w:pPr>
              <w:widowControl w:val="0"/>
              <w:kinsoku w:val="0"/>
              <w:spacing w:before="20"/>
              <w:ind w:right="105"/>
              <w:jc w:val="right"/>
              <w:rPr>
                <w:bCs/>
                <w:color w:val="000000"/>
                <w:sz w:val="20"/>
                <w:lang w:val="en-US"/>
              </w:rPr>
            </w:pPr>
            <w:r w:rsidRPr="006D735A">
              <w:rPr>
                <w:bCs/>
                <w:color w:val="000000"/>
                <w:sz w:val="20"/>
                <w:lang w:val="en-US"/>
              </w:rPr>
              <w:t>617’250</w:t>
            </w:r>
          </w:p>
        </w:tc>
        <w:tc>
          <w:tcPr>
            <w:tcW w:w="1805" w:type="dxa"/>
            <w:tcBorders>
              <w:top w:val="nil"/>
              <w:left w:val="single" w:sz="4" w:space="0" w:color="auto"/>
              <w:bottom w:val="nil"/>
              <w:right w:val="single" w:sz="4" w:space="0" w:color="auto"/>
            </w:tcBorders>
            <w:hideMark/>
          </w:tcPr>
          <w:p w:rsidR="00896967" w:rsidRPr="006D735A" w:rsidRDefault="00896967" w:rsidP="00444B66">
            <w:pPr>
              <w:widowControl w:val="0"/>
              <w:kinsoku w:val="0"/>
              <w:spacing w:before="20"/>
              <w:ind w:right="105"/>
              <w:jc w:val="right"/>
              <w:rPr>
                <w:bCs/>
                <w:color w:val="000000"/>
                <w:sz w:val="20"/>
                <w:lang w:val="en-US"/>
              </w:rPr>
            </w:pPr>
            <w:r w:rsidRPr="006D735A">
              <w:rPr>
                <w:bCs/>
                <w:color w:val="000000"/>
                <w:sz w:val="20"/>
                <w:lang w:val="en-US"/>
              </w:rPr>
              <w:t>551’911</w:t>
            </w:r>
          </w:p>
        </w:tc>
      </w:tr>
      <w:tr w:rsidR="00896967" w:rsidTr="00444B66">
        <w:trPr>
          <w:trHeight w:val="264"/>
          <w:jc w:val="center"/>
        </w:trPr>
        <w:tc>
          <w:tcPr>
            <w:tcW w:w="5811" w:type="dxa"/>
            <w:tcBorders>
              <w:top w:val="nil"/>
              <w:left w:val="single" w:sz="4" w:space="0" w:color="auto"/>
              <w:bottom w:val="nil"/>
              <w:right w:val="single" w:sz="4" w:space="0" w:color="auto"/>
            </w:tcBorders>
            <w:vAlign w:val="center"/>
            <w:hideMark/>
          </w:tcPr>
          <w:p w:rsidR="00896967" w:rsidRDefault="00896967" w:rsidP="00444B66">
            <w:pPr>
              <w:widowControl w:val="0"/>
              <w:kinsoku w:val="0"/>
              <w:spacing w:before="20"/>
              <w:rPr>
                <w:b/>
                <w:color w:val="000000"/>
                <w:sz w:val="22"/>
                <w:szCs w:val="18"/>
                <w:lang w:val="en-US"/>
              </w:rPr>
            </w:pPr>
            <w:r>
              <w:rPr>
                <w:rFonts w:hint="eastAsia"/>
                <w:color w:val="000000"/>
                <w:sz w:val="22"/>
                <w:szCs w:val="18"/>
                <w:lang w:val="en-US"/>
              </w:rPr>
              <w:t>计划资产的公</w:t>
            </w:r>
            <w:r>
              <w:rPr>
                <w:rFonts w:hint="eastAsia"/>
                <w:color w:val="000000"/>
                <w:sz w:val="22"/>
                <w:szCs w:val="18"/>
                <w:lang w:val="en-US" w:eastAsia="zh-CN"/>
              </w:rPr>
              <w:t>允</w:t>
            </w:r>
            <w:r>
              <w:rPr>
                <w:rFonts w:hint="eastAsia"/>
                <w:color w:val="000000"/>
                <w:sz w:val="22"/>
                <w:szCs w:val="18"/>
                <w:lang w:val="en-US"/>
              </w:rPr>
              <w:t>价值</w:t>
            </w:r>
          </w:p>
        </w:tc>
        <w:tc>
          <w:tcPr>
            <w:tcW w:w="1811" w:type="dxa"/>
            <w:tcBorders>
              <w:top w:val="nil"/>
              <w:left w:val="single" w:sz="4" w:space="0" w:color="auto"/>
              <w:bottom w:val="nil"/>
              <w:right w:val="single" w:sz="4" w:space="0" w:color="auto"/>
            </w:tcBorders>
            <w:hideMark/>
          </w:tcPr>
          <w:p w:rsidR="00896967" w:rsidRPr="006D735A" w:rsidRDefault="00896967" w:rsidP="00444B66">
            <w:pPr>
              <w:widowControl w:val="0"/>
              <w:kinsoku w:val="0"/>
              <w:spacing w:before="20"/>
              <w:ind w:right="105"/>
              <w:jc w:val="right"/>
              <w:rPr>
                <w:bCs/>
                <w:color w:val="000000"/>
                <w:sz w:val="20"/>
                <w:lang w:val="en-US"/>
              </w:rPr>
            </w:pPr>
            <w:r w:rsidRPr="006D735A">
              <w:rPr>
                <w:bCs/>
                <w:color w:val="000000"/>
                <w:sz w:val="20"/>
                <w:lang w:val="en-US"/>
              </w:rPr>
              <w:t>0</w:t>
            </w:r>
          </w:p>
        </w:tc>
        <w:tc>
          <w:tcPr>
            <w:tcW w:w="1805" w:type="dxa"/>
            <w:tcBorders>
              <w:top w:val="nil"/>
              <w:left w:val="single" w:sz="4" w:space="0" w:color="auto"/>
              <w:bottom w:val="nil"/>
              <w:right w:val="single" w:sz="4" w:space="0" w:color="auto"/>
            </w:tcBorders>
            <w:hideMark/>
          </w:tcPr>
          <w:p w:rsidR="00896967" w:rsidRPr="006D735A" w:rsidRDefault="00896967" w:rsidP="00444B66">
            <w:pPr>
              <w:widowControl w:val="0"/>
              <w:kinsoku w:val="0"/>
              <w:spacing w:before="20"/>
              <w:ind w:right="105"/>
              <w:jc w:val="right"/>
              <w:rPr>
                <w:bCs/>
                <w:color w:val="000000"/>
                <w:sz w:val="20"/>
                <w:lang w:val="en-US"/>
              </w:rPr>
            </w:pPr>
            <w:r w:rsidRPr="006D735A">
              <w:rPr>
                <w:bCs/>
                <w:color w:val="000000"/>
                <w:sz w:val="20"/>
                <w:lang w:val="en-US"/>
              </w:rPr>
              <w:t>0</w:t>
            </w:r>
          </w:p>
        </w:tc>
      </w:tr>
      <w:tr w:rsidR="00896967" w:rsidTr="00444B66">
        <w:trPr>
          <w:jc w:val="center"/>
        </w:trPr>
        <w:tc>
          <w:tcPr>
            <w:tcW w:w="5811" w:type="dxa"/>
            <w:tcBorders>
              <w:top w:val="nil"/>
              <w:left w:val="single" w:sz="4" w:space="0" w:color="auto"/>
              <w:bottom w:val="single" w:sz="4" w:space="0" w:color="auto"/>
              <w:right w:val="single" w:sz="4" w:space="0" w:color="auto"/>
            </w:tcBorders>
            <w:vAlign w:val="center"/>
            <w:hideMark/>
          </w:tcPr>
          <w:p w:rsidR="00896967" w:rsidRDefault="00896967" w:rsidP="00444B66">
            <w:pPr>
              <w:widowControl w:val="0"/>
              <w:kinsoku w:val="0"/>
              <w:spacing w:before="20"/>
              <w:rPr>
                <w:rFonts w:ascii="Times New Roman" w:hAnsi="Times New Roman"/>
                <w:sz w:val="22"/>
                <w:szCs w:val="18"/>
                <w:lang w:val="en-US" w:eastAsia="zh-CN"/>
              </w:rPr>
            </w:pPr>
            <w:r>
              <w:rPr>
                <w:rFonts w:hint="eastAsia"/>
                <w:color w:val="000000"/>
                <w:sz w:val="22"/>
                <w:szCs w:val="18"/>
                <w:lang w:val="en-US" w:eastAsia="zh-CN"/>
              </w:rPr>
              <w:t>资产负债表中确认的分别截至</w:t>
            </w:r>
            <w:r>
              <w:rPr>
                <w:color w:val="000000"/>
                <w:sz w:val="22"/>
                <w:szCs w:val="18"/>
                <w:lang w:val="en-US" w:eastAsia="zh-CN"/>
              </w:rPr>
              <w:t>12</w:t>
            </w:r>
            <w:r>
              <w:rPr>
                <w:rFonts w:hint="eastAsia"/>
                <w:color w:val="000000"/>
                <w:sz w:val="22"/>
                <w:szCs w:val="18"/>
                <w:lang w:val="en-US" w:eastAsia="zh-CN"/>
              </w:rPr>
              <w:t>月</w:t>
            </w:r>
            <w:r>
              <w:rPr>
                <w:color w:val="000000"/>
                <w:sz w:val="22"/>
                <w:szCs w:val="18"/>
                <w:lang w:val="en-US" w:eastAsia="zh-CN"/>
              </w:rPr>
              <w:t>31</w:t>
            </w:r>
            <w:r>
              <w:rPr>
                <w:rFonts w:hint="eastAsia"/>
                <w:color w:val="000000"/>
                <w:sz w:val="22"/>
                <w:szCs w:val="18"/>
                <w:lang w:val="en-US" w:eastAsia="zh-CN"/>
              </w:rPr>
              <w:t>日的承付款项</w:t>
            </w:r>
          </w:p>
        </w:tc>
        <w:tc>
          <w:tcPr>
            <w:tcW w:w="1811" w:type="dxa"/>
            <w:tcBorders>
              <w:top w:val="nil"/>
              <w:left w:val="single" w:sz="4" w:space="0" w:color="auto"/>
              <w:bottom w:val="single" w:sz="4" w:space="0" w:color="auto"/>
              <w:right w:val="single" w:sz="4" w:space="0" w:color="auto"/>
            </w:tcBorders>
            <w:hideMark/>
          </w:tcPr>
          <w:p w:rsidR="00896967" w:rsidRPr="006D735A" w:rsidRDefault="00896967" w:rsidP="00444B66">
            <w:pPr>
              <w:widowControl w:val="0"/>
              <w:kinsoku w:val="0"/>
              <w:spacing w:before="20"/>
              <w:ind w:right="105"/>
              <w:jc w:val="right"/>
              <w:rPr>
                <w:bCs/>
                <w:color w:val="000000"/>
                <w:sz w:val="20"/>
                <w:lang w:val="en-US"/>
              </w:rPr>
            </w:pPr>
            <w:r w:rsidRPr="006D735A">
              <w:rPr>
                <w:bCs/>
                <w:color w:val="000000"/>
                <w:sz w:val="20"/>
                <w:lang w:val="en-US"/>
              </w:rPr>
              <w:t>617’250</w:t>
            </w:r>
          </w:p>
        </w:tc>
        <w:tc>
          <w:tcPr>
            <w:tcW w:w="1805" w:type="dxa"/>
            <w:tcBorders>
              <w:top w:val="nil"/>
              <w:left w:val="single" w:sz="4" w:space="0" w:color="auto"/>
              <w:bottom w:val="single" w:sz="4" w:space="0" w:color="auto"/>
              <w:right w:val="single" w:sz="4" w:space="0" w:color="auto"/>
            </w:tcBorders>
            <w:hideMark/>
          </w:tcPr>
          <w:p w:rsidR="00896967" w:rsidRPr="006D735A" w:rsidRDefault="00896967" w:rsidP="00444B66">
            <w:pPr>
              <w:widowControl w:val="0"/>
              <w:kinsoku w:val="0"/>
              <w:spacing w:before="20"/>
              <w:ind w:right="105"/>
              <w:jc w:val="right"/>
              <w:rPr>
                <w:bCs/>
                <w:color w:val="000000"/>
                <w:sz w:val="20"/>
                <w:lang w:val="en-US"/>
              </w:rPr>
            </w:pPr>
            <w:r w:rsidRPr="006D735A">
              <w:rPr>
                <w:bCs/>
                <w:color w:val="000000"/>
                <w:sz w:val="20"/>
                <w:lang w:val="en-US"/>
              </w:rPr>
              <w:t>551’911</w:t>
            </w:r>
          </w:p>
        </w:tc>
      </w:tr>
    </w:tbl>
    <w:p w:rsidR="00896967" w:rsidRDefault="00896967" w:rsidP="00896967">
      <w:pPr>
        <w:tabs>
          <w:tab w:val="left" w:pos="720"/>
        </w:tabs>
        <w:overflowPunct/>
        <w:adjustRightInd/>
        <w:spacing w:before="0"/>
        <w:rPr>
          <w:lang w:eastAsia="zh-CN"/>
        </w:rPr>
      </w:pPr>
    </w:p>
    <w:tbl>
      <w:tblPr>
        <w:tblW w:w="9533" w:type="dxa"/>
        <w:jc w:val="center"/>
        <w:tblLook w:val="04A0" w:firstRow="1" w:lastRow="0" w:firstColumn="1" w:lastColumn="0" w:noHBand="0" w:noVBand="1"/>
      </w:tblPr>
      <w:tblGrid>
        <w:gridCol w:w="5811"/>
        <w:gridCol w:w="1861"/>
        <w:gridCol w:w="1861"/>
      </w:tblGrid>
      <w:tr w:rsidR="00896967" w:rsidTr="00444B66">
        <w:trPr>
          <w:trHeight w:val="567"/>
          <w:jc w:val="center"/>
        </w:trPr>
        <w:tc>
          <w:tcPr>
            <w:tcW w:w="5811"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
                <w:color w:val="000000"/>
                <w:sz w:val="22"/>
                <w:szCs w:val="18"/>
                <w:lang w:val="en-US" w:eastAsia="zh-CN"/>
              </w:rPr>
            </w:pPr>
            <w:r>
              <w:rPr>
                <w:rFonts w:hint="eastAsia"/>
                <w:b/>
                <w:color w:val="000000"/>
                <w:sz w:val="22"/>
                <w:szCs w:val="18"/>
                <w:lang w:val="en-US" w:eastAsia="zh-CN"/>
              </w:rPr>
              <w:lastRenderedPageBreak/>
              <w:t>在财务业绩报表中确认的金额</w:t>
            </w:r>
          </w:p>
        </w:tc>
        <w:tc>
          <w:tcPr>
            <w:tcW w:w="3722" w:type="dxa"/>
            <w:gridSpan w:val="2"/>
            <w:tcBorders>
              <w:top w:val="single" w:sz="4" w:space="0" w:color="auto"/>
              <w:left w:val="nil"/>
              <w:bottom w:val="single" w:sz="4" w:space="0" w:color="auto"/>
              <w:right w:val="single" w:sz="4" w:space="0" w:color="auto"/>
            </w:tcBorders>
            <w:noWrap/>
            <w:vAlign w:val="center"/>
            <w:hideMark/>
          </w:tcPr>
          <w:p w:rsidR="00896967" w:rsidRDefault="00896967" w:rsidP="00444B66">
            <w:pPr>
              <w:keepNext/>
              <w:keepLines/>
              <w:widowControl w:val="0"/>
              <w:kinsoku w:val="0"/>
              <w:spacing w:before="20"/>
              <w:jc w:val="center"/>
              <w:rPr>
                <w:rFonts w:ascii="STKaiti" w:eastAsia="STKaiti" w:hAnsi="STKaiti"/>
                <w:b/>
                <w:bCs/>
                <w:color w:val="000000"/>
                <w:sz w:val="22"/>
                <w:szCs w:val="18"/>
                <w:lang w:val="en-US" w:eastAsia="zh-CN"/>
              </w:rPr>
            </w:pPr>
            <w:r>
              <w:rPr>
                <w:rFonts w:ascii="STKaiti" w:eastAsia="STKaiti" w:hAnsi="STKaiti" w:cs="SimSun" w:hint="eastAsia"/>
                <w:b/>
                <w:bCs/>
                <w:color w:val="000000"/>
                <w:sz w:val="22"/>
                <w:szCs w:val="18"/>
                <w:lang w:val="en-US" w:eastAsia="zh-CN"/>
              </w:rPr>
              <w:t>单位：千瑞郎</w:t>
            </w:r>
          </w:p>
        </w:tc>
      </w:tr>
      <w:tr w:rsidR="00896967" w:rsidTr="00444B66">
        <w:trPr>
          <w:trHeight w:val="264"/>
          <w:jc w:val="center"/>
        </w:trPr>
        <w:tc>
          <w:tcPr>
            <w:tcW w:w="5811" w:type="dxa"/>
            <w:tcBorders>
              <w:top w:val="single" w:sz="4" w:space="0" w:color="auto"/>
              <w:left w:val="single" w:sz="4" w:space="0" w:color="auto"/>
              <w:bottom w:val="nil"/>
              <w:right w:val="single" w:sz="4" w:space="0" w:color="auto"/>
            </w:tcBorders>
            <w:hideMark/>
          </w:tcPr>
          <w:p w:rsidR="00896967" w:rsidRDefault="00896967" w:rsidP="00444B66">
            <w:pPr>
              <w:rPr>
                <w:rFonts w:ascii="STKaiti" w:eastAsia="STKaiti" w:hAnsi="STKaiti"/>
                <w:b/>
                <w:bCs/>
                <w:color w:val="000000"/>
                <w:sz w:val="22"/>
                <w:szCs w:val="18"/>
                <w:lang w:val="en-US" w:eastAsia="zh-CN"/>
              </w:rPr>
            </w:pPr>
          </w:p>
        </w:tc>
        <w:tc>
          <w:tcPr>
            <w:tcW w:w="1861" w:type="dxa"/>
            <w:tcBorders>
              <w:top w:val="single" w:sz="4" w:space="0" w:color="auto"/>
              <w:left w:val="nil"/>
              <w:bottom w:val="nil"/>
              <w:right w:val="single" w:sz="4" w:space="0" w:color="auto"/>
            </w:tcBorders>
            <w:noWrap/>
            <w:vAlign w:val="bottom"/>
            <w:hideMark/>
          </w:tcPr>
          <w:p w:rsidR="00896967" w:rsidRDefault="00896967" w:rsidP="00444B66">
            <w:pPr>
              <w:keepNext/>
              <w:keepLines/>
              <w:widowControl w:val="0"/>
              <w:kinsoku w:val="0"/>
              <w:spacing w:before="20"/>
              <w:jc w:val="center"/>
              <w:rPr>
                <w:b/>
                <w:color w:val="000000"/>
                <w:sz w:val="22"/>
                <w:szCs w:val="18"/>
                <w:lang w:val="en-US" w:eastAsia="zh-CN"/>
              </w:rPr>
            </w:pPr>
            <w:r>
              <w:rPr>
                <w:b/>
                <w:bCs/>
                <w:color w:val="000000"/>
                <w:sz w:val="22"/>
                <w:szCs w:val="18"/>
                <w:lang w:val="en-US" w:eastAsia="zh-CN"/>
              </w:rPr>
              <w:t>2017</w:t>
            </w:r>
            <w:r>
              <w:rPr>
                <w:rFonts w:ascii="SimSun" w:hAnsi="SimSun" w:cs="SimSun" w:hint="eastAsia"/>
                <w:b/>
                <w:bCs/>
                <w:color w:val="000000"/>
                <w:sz w:val="22"/>
                <w:szCs w:val="18"/>
                <w:lang w:val="en-US" w:eastAsia="zh-CN"/>
              </w:rPr>
              <w:t>年</w:t>
            </w:r>
            <w:r>
              <w:rPr>
                <w:b/>
                <w:bCs/>
                <w:color w:val="000000"/>
                <w:sz w:val="22"/>
                <w:szCs w:val="18"/>
                <w:lang w:val="en-US" w:eastAsia="zh-CN"/>
              </w:rPr>
              <w:t>12</w:t>
            </w:r>
            <w:r>
              <w:rPr>
                <w:rFonts w:ascii="SimSun" w:hAnsi="SimSun" w:cs="SimSun" w:hint="eastAsia"/>
                <w:b/>
                <w:bCs/>
                <w:color w:val="000000"/>
                <w:sz w:val="22"/>
                <w:szCs w:val="18"/>
                <w:lang w:val="en-US" w:eastAsia="zh-CN"/>
              </w:rPr>
              <w:t>月</w:t>
            </w:r>
            <w:r>
              <w:rPr>
                <w:b/>
                <w:bCs/>
                <w:color w:val="000000"/>
                <w:sz w:val="22"/>
                <w:szCs w:val="18"/>
                <w:lang w:val="en-US" w:eastAsia="zh-CN"/>
              </w:rPr>
              <w:t>31</w:t>
            </w:r>
            <w:r>
              <w:rPr>
                <w:rFonts w:ascii="SimSun" w:hAnsi="SimSun" w:cs="SimSun" w:hint="eastAsia"/>
                <w:b/>
                <w:bCs/>
                <w:color w:val="000000"/>
                <w:sz w:val="22"/>
                <w:szCs w:val="18"/>
                <w:lang w:val="en-US" w:eastAsia="zh-CN"/>
              </w:rPr>
              <w:t>日</w:t>
            </w:r>
          </w:p>
        </w:tc>
        <w:tc>
          <w:tcPr>
            <w:tcW w:w="1861" w:type="dxa"/>
            <w:tcBorders>
              <w:top w:val="single" w:sz="4" w:space="0" w:color="auto"/>
              <w:left w:val="nil"/>
              <w:bottom w:val="nil"/>
              <w:right w:val="single" w:sz="4" w:space="0" w:color="auto"/>
            </w:tcBorders>
            <w:vAlign w:val="bottom"/>
            <w:hideMark/>
          </w:tcPr>
          <w:p w:rsidR="00896967" w:rsidRDefault="00896967" w:rsidP="00444B66">
            <w:pPr>
              <w:keepNext/>
              <w:keepLines/>
              <w:widowControl w:val="0"/>
              <w:kinsoku w:val="0"/>
              <w:spacing w:before="20"/>
              <w:jc w:val="center"/>
              <w:rPr>
                <w:b/>
                <w:color w:val="000000"/>
                <w:sz w:val="22"/>
                <w:szCs w:val="18"/>
                <w:lang w:val="en-US" w:eastAsia="zh-CN"/>
              </w:rPr>
            </w:pPr>
            <w:r>
              <w:rPr>
                <w:b/>
                <w:bCs/>
                <w:color w:val="000000"/>
                <w:sz w:val="22"/>
                <w:szCs w:val="18"/>
                <w:lang w:val="en-US" w:eastAsia="zh-CN"/>
              </w:rPr>
              <w:t>2016</w:t>
            </w:r>
            <w:r>
              <w:rPr>
                <w:rFonts w:ascii="SimSun" w:hAnsi="SimSun" w:cs="SimSun" w:hint="eastAsia"/>
                <w:b/>
                <w:bCs/>
                <w:color w:val="000000"/>
                <w:sz w:val="22"/>
                <w:szCs w:val="18"/>
                <w:lang w:val="en-US" w:eastAsia="zh-CN"/>
              </w:rPr>
              <w:t>年</w:t>
            </w:r>
            <w:r>
              <w:rPr>
                <w:b/>
                <w:bCs/>
                <w:color w:val="000000"/>
                <w:sz w:val="22"/>
                <w:szCs w:val="18"/>
                <w:lang w:val="en-US" w:eastAsia="zh-CN"/>
              </w:rPr>
              <w:t>12</w:t>
            </w:r>
            <w:r>
              <w:rPr>
                <w:rFonts w:ascii="SimSun" w:hAnsi="SimSun" w:cs="SimSun" w:hint="eastAsia"/>
                <w:b/>
                <w:bCs/>
                <w:color w:val="000000"/>
                <w:sz w:val="22"/>
                <w:szCs w:val="18"/>
                <w:lang w:val="en-US" w:eastAsia="zh-CN"/>
              </w:rPr>
              <w:t>月</w:t>
            </w:r>
            <w:r>
              <w:rPr>
                <w:b/>
                <w:bCs/>
                <w:color w:val="000000"/>
                <w:sz w:val="22"/>
                <w:szCs w:val="18"/>
                <w:lang w:val="en-US" w:eastAsia="zh-CN"/>
              </w:rPr>
              <w:t>31</w:t>
            </w:r>
            <w:r>
              <w:rPr>
                <w:rFonts w:ascii="SimSun" w:hAnsi="SimSun" w:cs="SimSun" w:hint="eastAsia"/>
                <w:b/>
                <w:bCs/>
                <w:color w:val="000000"/>
                <w:sz w:val="22"/>
                <w:szCs w:val="18"/>
                <w:lang w:val="en-US" w:eastAsia="zh-CN"/>
              </w:rPr>
              <w:t>日</w:t>
            </w:r>
          </w:p>
        </w:tc>
      </w:tr>
      <w:tr w:rsidR="00896967" w:rsidTr="00444B66">
        <w:trPr>
          <w:trHeight w:val="336"/>
          <w:jc w:val="center"/>
        </w:trPr>
        <w:tc>
          <w:tcPr>
            <w:tcW w:w="5811" w:type="dxa"/>
            <w:tcBorders>
              <w:top w:val="nil"/>
              <w:left w:val="single" w:sz="4" w:space="0" w:color="auto"/>
              <w:bottom w:val="nil"/>
              <w:right w:val="single" w:sz="4" w:space="0" w:color="auto"/>
            </w:tcBorders>
            <w:hideMark/>
          </w:tcPr>
          <w:p w:rsidR="00896967" w:rsidRDefault="00896967" w:rsidP="00444B66">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Cs/>
                <w:color w:val="000000"/>
                <w:sz w:val="22"/>
                <w:szCs w:val="18"/>
                <w:lang w:val="en-US" w:eastAsia="zh-CN"/>
              </w:rPr>
            </w:pPr>
            <w:r>
              <w:rPr>
                <w:rFonts w:hint="eastAsia"/>
                <w:bCs/>
                <w:color w:val="000000"/>
                <w:sz w:val="22"/>
                <w:szCs w:val="18"/>
                <w:lang w:val="en-US" w:eastAsia="zh-CN"/>
              </w:rPr>
              <w:t>该期承付款项和缴款更新</w:t>
            </w:r>
          </w:p>
        </w:tc>
        <w:tc>
          <w:tcPr>
            <w:tcW w:w="1861" w:type="dxa"/>
            <w:tcBorders>
              <w:top w:val="nil"/>
              <w:left w:val="nil"/>
              <w:bottom w:val="nil"/>
              <w:right w:val="single" w:sz="4" w:space="0" w:color="auto"/>
            </w:tcBorders>
            <w:noWrap/>
            <w:vAlign w:val="bottom"/>
          </w:tcPr>
          <w:p w:rsidR="00896967" w:rsidRDefault="00896967" w:rsidP="00444B66">
            <w:pPr>
              <w:keepNext/>
              <w:keepLines/>
              <w:widowControl w:val="0"/>
              <w:kinsoku w:val="0"/>
              <w:spacing w:before="20"/>
              <w:ind w:right="60"/>
              <w:jc w:val="right"/>
              <w:rPr>
                <w:bCs/>
                <w:i/>
                <w:iCs/>
                <w:color w:val="000000"/>
                <w:sz w:val="22"/>
                <w:szCs w:val="18"/>
                <w:lang w:val="en-US" w:eastAsia="zh-CN"/>
              </w:rPr>
            </w:pPr>
          </w:p>
        </w:tc>
        <w:tc>
          <w:tcPr>
            <w:tcW w:w="1861" w:type="dxa"/>
            <w:tcBorders>
              <w:top w:val="nil"/>
              <w:left w:val="nil"/>
              <w:bottom w:val="nil"/>
              <w:right w:val="single" w:sz="4" w:space="0" w:color="auto"/>
            </w:tcBorders>
          </w:tcPr>
          <w:p w:rsidR="00896967" w:rsidRDefault="00896967" w:rsidP="00444B66">
            <w:pPr>
              <w:keepNext/>
              <w:keepLines/>
              <w:widowControl w:val="0"/>
              <w:kinsoku w:val="0"/>
              <w:spacing w:before="20"/>
              <w:ind w:right="60"/>
              <w:jc w:val="right"/>
              <w:rPr>
                <w:bCs/>
                <w:i/>
                <w:iCs/>
                <w:color w:val="000000"/>
                <w:sz w:val="22"/>
                <w:szCs w:val="18"/>
                <w:lang w:val="en-US" w:eastAsia="zh-CN"/>
              </w:rPr>
            </w:pPr>
          </w:p>
        </w:tc>
      </w:tr>
      <w:tr w:rsidR="00896967" w:rsidTr="00444B66">
        <w:trPr>
          <w:trHeight w:val="264"/>
          <w:jc w:val="center"/>
        </w:trPr>
        <w:tc>
          <w:tcPr>
            <w:tcW w:w="5811" w:type="dxa"/>
            <w:tcBorders>
              <w:top w:val="nil"/>
              <w:left w:val="single" w:sz="4" w:space="0" w:color="auto"/>
              <w:bottom w:val="nil"/>
              <w:right w:val="single" w:sz="4" w:space="0" w:color="auto"/>
            </w:tcBorders>
            <w:vAlign w:val="bottom"/>
            <w:hideMark/>
          </w:tcPr>
          <w:p w:rsidR="00896967" w:rsidRDefault="00896967" w:rsidP="00444B66">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
                <w:color w:val="000000"/>
                <w:sz w:val="22"/>
                <w:szCs w:val="18"/>
                <w:lang w:val="en-US" w:eastAsia="zh-CN"/>
              </w:rPr>
            </w:pPr>
            <w:r>
              <w:rPr>
                <w:rFonts w:hint="eastAsia"/>
                <w:bCs/>
                <w:color w:val="000000"/>
                <w:sz w:val="22"/>
                <w:szCs w:val="18"/>
                <w:lang w:val="en-US" w:eastAsia="zh-CN"/>
              </w:rPr>
              <w:t>服务费用</w:t>
            </w:r>
          </w:p>
        </w:tc>
        <w:tc>
          <w:tcPr>
            <w:tcW w:w="1861" w:type="dxa"/>
            <w:tcBorders>
              <w:top w:val="nil"/>
              <w:left w:val="nil"/>
              <w:bottom w:val="nil"/>
              <w:right w:val="single" w:sz="4" w:space="0" w:color="auto"/>
            </w:tcBorders>
            <w:vAlign w:val="bottom"/>
            <w:hideMark/>
          </w:tcPr>
          <w:p w:rsidR="00896967" w:rsidRPr="006D735A" w:rsidRDefault="00896967" w:rsidP="00444B66">
            <w:pPr>
              <w:overflowPunct/>
              <w:adjustRightInd/>
              <w:spacing w:before="0"/>
              <w:jc w:val="right"/>
              <w:textAlignment w:val="auto"/>
              <w:rPr>
                <w:bCs/>
                <w:color w:val="000000"/>
                <w:sz w:val="20"/>
                <w:lang w:val="en-US"/>
              </w:rPr>
            </w:pPr>
            <w:r w:rsidRPr="006D735A">
              <w:rPr>
                <w:bCs/>
                <w:color w:val="000000"/>
                <w:sz w:val="20"/>
                <w:lang w:val="en-US"/>
              </w:rPr>
              <w:t>20’337</w:t>
            </w:r>
          </w:p>
        </w:tc>
        <w:tc>
          <w:tcPr>
            <w:tcW w:w="1861" w:type="dxa"/>
            <w:tcBorders>
              <w:top w:val="nil"/>
              <w:left w:val="nil"/>
              <w:bottom w:val="nil"/>
              <w:right w:val="single" w:sz="4" w:space="0" w:color="auto"/>
            </w:tcBorders>
            <w:vAlign w:val="bottom"/>
            <w:hideMark/>
          </w:tcPr>
          <w:p w:rsidR="00896967" w:rsidRPr="006D735A" w:rsidRDefault="00896967" w:rsidP="00444B66">
            <w:pPr>
              <w:widowControl w:val="0"/>
              <w:kinsoku w:val="0"/>
              <w:spacing w:before="20"/>
              <w:ind w:right="60"/>
              <w:jc w:val="right"/>
              <w:rPr>
                <w:bCs/>
                <w:color w:val="000000"/>
                <w:sz w:val="20"/>
                <w:lang w:val="en-US"/>
              </w:rPr>
            </w:pPr>
            <w:r w:rsidRPr="006D735A">
              <w:rPr>
                <w:bCs/>
                <w:color w:val="000000"/>
                <w:sz w:val="20"/>
                <w:lang w:val="en-US"/>
              </w:rPr>
              <w:t>16’042</w:t>
            </w:r>
          </w:p>
        </w:tc>
      </w:tr>
      <w:tr w:rsidR="00896967" w:rsidTr="00444B66">
        <w:trPr>
          <w:trHeight w:val="264"/>
          <w:jc w:val="center"/>
        </w:trPr>
        <w:tc>
          <w:tcPr>
            <w:tcW w:w="5811" w:type="dxa"/>
            <w:tcBorders>
              <w:top w:val="nil"/>
              <w:left w:val="single" w:sz="4" w:space="0" w:color="auto"/>
              <w:bottom w:val="nil"/>
              <w:right w:val="single" w:sz="4" w:space="0" w:color="auto"/>
            </w:tcBorders>
            <w:vAlign w:val="bottom"/>
            <w:hideMark/>
          </w:tcPr>
          <w:p w:rsidR="00896967" w:rsidRDefault="00896967" w:rsidP="00444B66">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
                <w:color w:val="000000"/>
                <w:sz w:val="22"/>
                <w:szCs w:val="18"/>
                <w:lang w:val="en-US" w:eastAsia="zh-CN"/>
              </w:rPr>
            </w:pPr>
            <w:r>
              <w:rPr>
                <w:rFonts w:hint="eastAsia"/>
                <w:bCs/>
                <w:color w:val="000000"/>
                <w:sz w:val="22"/>
                <w:szCs w:val="18"/>
                <w:lang w:val="en-US" w:eastAsia="zh-CN"/>
              </w:rPr>
              <w:t>财务收费</w:t>
            </w:r>
          </w:p>
        </w:tc>
        <w:tc>
          <w:tcPr>
            <w:tcW w:w="1861" w:type="dxa"/>
            <w:tcBorders>
              <w:top w:val="nil"/>
              <w:left w:val="nil"/>
              <w:bottom w:val="nil"/>
              <w:right w:val="single" w:sz="4" w:space="0" w:color="auto"/>
            </w:tcBorders>
            <w:vAlign w:val="bottom"/>
            <w:hideMark/>
          </w:tcPr>
          <w:p w:rsidR="00896967" w:rsidRPr="006D735A" w:rsidRDefault="00896967" w:rsidP="00444B66">
            <w:pPr>
              <w:jc w:val="right"/>
              <w:rPr>
                <w:bCs/>
                <w:color w:val="000000"/>
                <w:sz w:val="20"/>
                <w:lang w:val="en-US"/>
              </w:rPr>
            </w:pPr>
            <w:r w:rsidRPr="006D735A">
              <w:rPr>
                <w:bCs/>
                <w:color w:val="000000"/>
                <w:sz w:val="20"/>
                <w:lang w:val="en-US"/>
              </w:rPr>
              <w:t>5’038</w:t>
            </w:r>
          </w:p>
        </w:tc>
        <w:tc>
          <w:tcPr>
            <w:tcW w:w="1861" w:type="dxa"/>
            <w:tcBorders>
              <w:top w:val="nil"/>
              <w:left w:val="nil"/>
              <w:bottom w:val="nil"/>
              <w:right w:val="single" w:sz="4" w:space="0" w:color="auto"/>
            </w:tcBorders>
            <w:vAlign w:val="bottom"/>
            <w:hideMark/>
          </w:tcPr>
          <w:p w:rsidR="00896967" w:rsidRPr="006D735A" w:rsidRDefault="00896967" w:rsidP="00444B66">
            <w:pPr>
              <w:widowControl w:val="0"/>
              <w:kinsoku w:val="0"/>
              <w:spacing w:before="20"/>
              <w:ind w:right="60"/>
              <w:jc w:val="right"/>
              <w:rPr>
                <w:bCs/>
                <w:color w:val="000000"/>
                <w:sz w:val="20"/>
                <w:lang w:val="en-US"/>
              </w:rPr>
            </w:pPr>
            <w:r w:rsidRPr="006D735A">
              <w:rPr>
                <w:bCs/>
                <w:color w:val="000000"/>
                <w:sz w:val="20"/>
                <w:lang w:val="en-US"/>
              </w:rPr>
              <w:t>6’187</w:t>
            </w:r>
          </w:p>
        </w:tc>
      </w:tr>
      <w:tr w:rsidR="00896967" w:rsidTr="00444B66">
        <w:trPr>
          <w:trHeight w:val="264"/>
          <w:jc w:val="center"/>
        </w:trPr>
        <w:tc>
          <w:tcPr>
            <w:tcW w:w="5811" w:type="dxa"/>
            <w:tcBorders>
              <w:top w:val="nil"/>
              <w:left w:val="single" w:sz="4" w:space="0" w:color="auto"/>
              <w:bottom w:val="nil"/>
              <w:right w:val="single" w:sz="4" w:space="0" w:color="auto"/>
            </w:tcBorders>
            <w:vAlign w:val="bottom"/>
            <w:hideMark/>
          </w:tcPr>
          <w:p w:rsidR="00896967" w:rsidRDefault="00896967" w:rsidP="00444B66">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
                <w:color w:val="000000"/>
                <w:sz w:val="22"/>
                <w:szCs w:val="18"/>
                <w:lang w:val="en-US" w:eastAsia="zh-CN"/>
              </w:rPr>
            </w:pPr>
            <w:r>
              <w:rPr>
                <w:color w:val="000000"/>
                <w:sz w:val="22"/>
                <w:szCs w:val="18"/>
                <w:lang w:val="en-US" w:eastAsia="zh-CN"/>
              </w:rPr>
              <w:t>ASHI</w:t>
            </w:r>
            <w:r>
              <w:rPr>
                <w:rFonts w:hint="eastAsia"/>
                <w:color w:val="000000"/>
                <w:sz w:val="22"/>
                <w:szCs w:val="18"/>
                <w:lang w:val="en-US" w:eastAsia="zh-CN"/>
              </w:rPr>
              <w:t>计划资产的预期回报</w:t>
            </w:r>
          </w:p>
        </w:tc>
        <w:tc>
          <w:tcPr>
            <w:tcW w:w="1861" w:type="dxa"/>
            <w:tcBorders>
              <w:top w:val="nil"/>
              <w:left w:val="nil"/>
              <w:bottom w:val="nil"/>
              <w:right w:val="single" w:sz="4" w:space="0" w:color="auto"/>
            </w:tcBorders>
            <w:vAlign w:val="bottom"/>
            <w:hideMark/>
          </w:tcPr>
          <w:p w:rsidR="00896967" w:rsidRPr="006D735A" w:rsidRDefault="00896967" w:rsidP="00444B66">
            <w:pPr>
              <w:widowControl w:val="0"/>
              <w:kinsoku w:val="0"/>
              <w:spacing w:before="20"/>
              <w:ind w:right="60"/>
              <w:jc w:val="right"/>
              <w:rPr>
                <w:bCs/>
                <w:color w:val="000000"/>
                <w:sz w:val="20"/>
                <w:lang w:val="en-US"/>
              </w:rPr>
            </w:pPr>
            <w:r w:rsidRPr="006D735A">
              <w:rPr>
                <w:bCs/>
                <w:color w:val="000000"/>
                <w:sz w:val="20"/>
                <w:lang w:val="en-US"/>
              </w:rPr>
              <w:t>0</w:t>
            </w:r>
          </w:p>
        </w:tc>
        <w:tc>
          <w:tcPr>
            <w:tcW w:w="1861" w:type="dxa"/>
            <w:tcBorders>
              <w:top w:val="nil"/>
              <w:left w:val="nil"/>
              <w:bottom w:val="nil"/>
              <w:right w:val="single" w:sz="4" w:space="0" w:color="auto"/>
            </w:tcBorders>
            <w:vAlign w:val="bottom"/>
            <w:hideMark/>
          </w:tcPr>
          <w:p w:rsidR="00896967" w:rsidRPr="006D735A" w:rsidRDefault="00896967" w:rsidP="00444B66">
            <w:pPr>
              <w:widowControl w:val="0"/>
              <w:kinsoku w:val="0"/>
              <w:spacing w:before="20"/>
              <w:ind w:right="60"/>
              <w:jc w:val="right"/>
              <w:rPr>
                <w:bCs/>
                <w:color w:val="000000"/>
                <w:sz w:val="20"/>
                <w:lang w:val="en-US"/>
              </w:rPr>
            </w:pPr>
            <w:r w:rsidRPr="006D735A">
              <w:rPr>
                <w:bCs/>
                <w:color w:val="000000"/>
                <w:sz w:val="20"/>
                <w:lang w:val="en-US"/>
              </w:rPr>
              <w:t>0</w:t>
            </w:r>
          </w:p>
        </w:tc>
      </w:tr>
      <w:tr w:rsidR="00896967" w:rsidTr="00444B66">
        <w:trPr>
          <w:trHeight w:val="300"/>
          <w:jc w:val="center"/>
        </w:trPr>
        <w:tc>
          <w:tcPr>
            <w:tcW w:w="5811"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
                <w:color w:val="000000"/>
                <w:sz w:val="22"/>
                <w:szCs w:val="18"/>
                <w:lang w:val="en-US"/>
              </w:rPr>
            </w:pPr>
            <w:r>
              <w:rPr>
                <w:rFonts w:hint="eastAsia"/>
                <w:bCs/>
                <w:color w:val="000000"/>
                <w:sz w:val="22"/>
                <w:szCs w:val="18"/>
                <w:lang w:val="en-US" w:eastAsia="zh-CN"/>
              </w:rPr>
              <w:t>合计</w:t>
            </w:r>
          </w:p>
        </w:tc>
        <w:tc>
          <w:tcPr>
            <w:tcW w:w="1861" w:type="dxa"/>
            <w:tcBorders>
              <w:top w:val="single" w:sz="4" w:space="0" w:color="auto"/>
              <w:left w:val="nil"/>
              <w:bottom w:val="single" w:sz="4" w:space="0" w:color="auto"/>
              <w:right w:val="single" w:sz="4" w:space="0" w:color="auto"/>
            </w:tcBorders>
            <w:vAlign w:val="center"/>
            <w:hideMark/>
          </w:tcPr>
          <w:p w:rsidR="00896967" w:rsidRPr="006D735A" w:rsidRDefault="00896967" w:rsidP="00444B66">
            <w:pPr>
              <w:overflowPunct/>
              <w:adjustRightInd/>
              <w:spacing w:before="0"/>
              <w:jc w:val="right"/>
              <w:textAlignment w:val="auto"/>
              <w:rPr>
                <w:rFonts w:cs="Arial"/>
                <w:color w:val="000000"/>
                <w:sz w:val="20"/>
                <w:lang w:val="en-US" w:eastAsia="zh-CN"/>
              </w:rPr>
            </w:pPr>
            <w:r w:rsidRPr="006D735A">
              <w:rPr>
                <w:rFonts w:cs="Arial"/>
                <w:color w:val="000000"/>
                <w:sz w:val="20"/>
              </w:rPr>
              <w:t>25’375</w:t>
            </w:r>
          </w:p>
        </w:tc>
        <w:tc>
          <w:tcPr>
            <w:tcW w:w="1861" w:type="dxa"/>
            <w:tcBorders>
              <w:top w:val="single" w:sz="4" w:space="0" w:color="auto"/>
              <w:left w:val="nil"/>
              <w:bottom w:val="single" w:sz="4" w:space="0" w:color="auto"/>
              <w:right w:val="single" w:sz="4" w:space="0" w:color="auto"/>
            </w:tcBorders>
            <w:vAlign w:val="center"/>
            <w:hideMark/>
          </w:tcPr>
          <w:p w:rsidR="00896967" w:rsidRPr="006D735A" w:rsidRDefault="00896967" w:rsidP="00444B66">
            <w:pPr>
              <w:overflowPunct/>
              <w:adjustRightInd/>
              <w:spacing w:before="0"/>
              <w:jc w:val="right"/>
              <w:textAlignment w:val="auto"/>
              <w:rPr>
                <w:rFonts w:cs="Arial"/>
                <w:color w:val="000000"/>
                <w:sz w:val="20"/>
              </w:rPr>
            </w:pPr>
            <w:r w:rsidRPr="006D735A">
              <w:rPr>
                <w:rFonts w:cs="Arial"/>
                <w:color w:val="000000"/>
                <w:sz w:val="20"/>
              </w:rPr>
              <w:t>22’229</w:t>
            </w:r>
          </w:p>
        </w:tc>
      </w:tr>
    </w:tbl>
    <w:bookmarkEnd w:id="273"/>
    <w:p w:rsidR="00896967" w:rsidRDefault="00896967" w:rsidP="00896967">
      <w:pPr>
        <w:spacing w:before="240"/>
        <w:rPr>
          <w:rFonts w:ascii="STKaiti" w:eastAsia="STKaiti" w:hAnsi="STKaiti"/>
          <w:lang w:eastAsia="zh-CN"/>
        </w:rPr>
      </w:pPr>
      <w:r>
        <w:rPr>
          <w:lang w:eastAsia="zh-CN"/>
        </w:rPr>
        <w:t>17.2.3</w:t>
      </w:r>
      <w:r>
        <w:rPr>
          <w:lang w:eastAsia="zh-CN"/>
        </w:rPr>
        <w:tab/>
        <w:t>201</w:t>
      </w:r>
      <w:r>
        <w:rPr>
          <w:rFonts w:hint="eastAsia"/>
          <w:lang w:eastAsia="zh-CN"/>
        </w:rPr>
        <w:t>7</w:t>
      </w:r>
      <w:r>
        <w:rPr>
          <w:rFonts w:ascii="STKaiti" w:eastAsia="STKaiti" w:hAnsi="STKaiti" w:hint="eastAsia"/>
          <w:lang w:eastAsia="zh-CN"/>
        </w:rPr>
        <w:t>年期</w:t>
      </w:r>
      <w:r>
        <w:rPr>
          <w:lang w:eastAsia="zh-CN"/>
        </w:rPr>
        <w:t>ASHI</w:t>
      </w:r>
      <w:r>
        <w:rPr>
          <w:rFonts w:ascii="STKaiti" w:eastAsia="STKaiti" w:hAnsi="STKaiti" w:hint="eastAsia"/>
          <w:lang w:eastAsia="zh-CN"/>
        </w:rPr>
        <w:t>计划的成本估算</w:t>
      </w:r>
    </w:p>
    <w:p w:rsidR="00896967" w:rsidRDefault="00896967" w:rsidP="00896967">
      <w:pPr>
        <w:ind w:firstLineChars="200" w:firstLine="480"/>
        <w:rPr>
          <w:lang w:eastAsia="zh-CN"/>
        </w:rPr>
      </w:pPr>
      <w:r>
        <w:rPr>
          <w:rFonts w:hint="eastAsia"/>
          <w:lang w:eastAsia="zh-CN"/>
        </w:rPr>
        <w:t>每当医疗费用增长</w:t>
      </w:r>
      <w:r>
        <w:rPr>
          <w:lang w:eastAsia="zh-CN"/>
        </w:rPr>
        <w:t>1%</w:t>
      </w:r>
      <w:r>
        <w:rPr>
          <w:rFonts w:hint="eastAsia"/>
          <w:lang w:eastAsia="zh-CN"/>
        </w:rPr>
        <w:t>，即带来</w:t>
      </w:r>
      <w:r>
        <w:rPr>
          <w:lang w:eastAsia="zh-CN"/>
        </w:rPr>
        <w:t>1</w:t>
      </w:r>
      <w:r>
        <w:rPr>
          <w:rFonts w:hint="eastAsia"/>
          <w:lang w:eastAsia="zh-CN"/>
        </w:rPr>
        <w:t>26</w:t>
      </w:r>
      <w:r>
        <w:rPr>
          <w:lang w:eastAsia="zh-CN"/>
        </w:rPr>
        <w:t>3.</w:t>
      </w:r>
      <w:r>
        <w:rPr>
          <w:rFonts w:hint="eastAsia"/>
          <w:lang w:eastAsia="zh-CN"/>
        </w:rPr>
        <w:t>1</w:t>
      </w:r>
      <w:r>
        <w:rPr>
          <w:rFonts w:hint="eastAsia"/>
          <w:lang w:eastAsia="zh-CN"/>
        </w:rPr>
        <w:t>万瑞郎的综合服务费用和利息上涨，并对设定受益承付款项带来</w:t>
      </w:r>
      <w:r>
        <w:rPr>
          <w:lang w:eastAsia="zh-CN"/>
        </w:rPr>
        <w:t>1</w:t>
      </w:r>
      <w:r>
        <w:rPr>
          <w:lang w:val="en-US" w:eastAsia="zh-CN"/>
        </w:rPr>
        <w:t>.</w:t>
      </w:r>
      <w:r>
        <w:rPr>
          <w:rFonts w:hint="eastAsia"/>
          <w:lang w:eastAsia="zh-CN"/>
        </w:rPr>
        <w:t>6</w:t>
      </w:r>
      <w:r>
        <w:rPr>
          <w:lang w:eastAsia="zh-CN"/>
        </w:rPr>
        <w:t>0</w:t>
      </w:r>
      <w:r>
        <w:rPr>
          <w:rFonts w:hint="eastAsia"/>
          <w:lang w:eastAsia="zh-CN"/>
        </w:rPr>
        <w:t>972</w:t>
      </w:r>
      <w:r>
        <w:rPr>
          <w:rFonts w:hint="eastAsia"/>
          <w:lang w:eastAsia="zh-CN"/>
        </w:rPr>
        <w:t>亿瑞郎的影响。如果减少</w:t>
      </w:r>
      <w:r>
        <w:rPr>
          <w:lang w:eastAsia="zh-CN"/>
        </w:rPr>
        <w:t>1%</w:t>
      </w:r>
      <w:r>
        <w:rPr>
          <w:rFonts w:hint="eastAsia"/>
          <w:lang w:eastAsia="zh-CN"/>
        </w:rPr>
        <w:t>，服务费用和利息会下降</w:t>
      </w:r>
      <w:r>
        <w:rPr>
          <w:rFonts w:hint="eastAsia"/>
          <w:lang w:eastAsia="zh-CN"/>
        </w:rPr>
        <w:t>909.1</w:t>
      </w:r>
      <w:r>
        <w:rPr>
          <w:rFonts w:hint="eastAsia"/>
          <w:lang w:eastAsia="zh-CN"/>
        </w:rPr>
        <w:t>万瑞郎，并使设定受益承付款项减少</w:t>
      </w:r>
      <w:r>
        <w:rPr>
          <w:lang w:eastAsia="zh-CN"/>
        </w:rPr>
        <w:t>1.</w:t>
      </w:r>
      <w:r>
        <w:rPr>
          <w:rFonts w:hint="eastAsia"/>
          <w:lang w:eastAsia="zh-CN"/>
        </w:rPr>
        <w:t>23079</w:t>
      </w:r>
      <w:r>
        <w:rPr>
          <w:rFonts w:hint="eastAsia"/>
          <w:lang w:eastAsia="zh-CN"/>
        </w:rPr>
        <w:t>亿瑞郎。</w:t>
      </w:r>
    </w:p>
    <w:p w:rsidR="00896967" w:rsidRDefault="00896967" w:rsidP="00896967">
      <w:pPr>
        <w:rPr>
          <w:rFonts w:ascii="STKaiti" w:eastAsia="STKaiti" w:hAnsi="STKaiti"/>
          <w:lang w:eastAsia="zh-CN"/>
        </w:rPr>
      </w:pPr>
      <w:r>
        <w:rPr>
          <w:lang w:eastAsia="zh-CN"/>
        </w:rPr>
        <w:t>17.2.4</w:t>
      </w:r>
      <w:r>
        <w:rPr>
          <w:lang w:eastAsia="zh-CN"/>
        </w:rPr>
        <w:tab/>
      </w:r>
      <w:r>
        <w:rPr>
          <w:rFonts w:ascii="STKaiti" w:eastAsia="STKaiti" w:hAnsi="STKaiti" w:hint="eastAsia"/>
          <w:lang w:eastAsia="zh-CN"/>
        </w:rPr>
        <w:t>归国</w:t>
      </w:r>
    </w:p>
    <w:p w:rsidR="00896967" w:rsidRDefault="00896967" w:rsidP="00896967">
      <w:pPr>
        <w:ind w:firstLineChars="200" w:firstLine="480"/>
        <w:rPr>
          <w:lang w:eastAsia="zh-CN"/>
        </w:rPr>
      </w:pPr>
      <w:r>
        <w:rPr>
          <w:rFonts w:hint="eastAsia"/>
          <w:lang w:eastAsia="zh-CN"/>
        </w:rPr>
        <w:t>原则上须向国际电联不得不要求其归国的职员支付归国补助金。须由秘书长确定享受该补助金的资格以及所需相关证据方面的详细条件和定义。</w:t>
      </w:r>
    </w:p>
    <w:p w:rsidR="00896967" w:rsidRDefault="00896967" w:rsidP="00896967">
      <w:pPr>
        <w:ind w:firstLineChars="200" w:firstLine="480"/>
        <w:rPr>
          <w:lang w:eastAsia="zh-CN"/>
        </w:rPr>
      </w:pPr>
      <w:r>
        <w:rPr>
          <w:rFonts w:hint="eastAsia"/>
          <w:lang w:eastAsia="zh-CN"/>
        </w:rPr>
        <w:t>在计算截至</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日的总承付款项时考虑到了服务年限、基薪和语言津贴。所采用的经济假设为</w:t>
      </w:r>
      <w:r>
        <w:rPr>
          <w:lang w:eastAsia="zh-CN"/>
        </w:rPr>
        <w:t>0.9</w:t>
      </w:r>
      <w:r>
        <w:rPr>
          <w:rFonts w:hint="eastAsia"/>
          <w:lang w:eastAsia="zh-CN"/>
        </w:rPr>
        <w:t>0</w:t>
      </w:r>
      <w:r>
        <w:rPr>
          <w:lang w:eastAsia="zh-CN"/>
        </w:rPr>
        <w:t>%</w:t>
      </w:r>
      <w:r>
        <w:rPr>
          <w:rFonts w:hint="eastAsia"/>
          <w:lang w:eastAsia="zh-CN"/>
        </w:rPr>
        <w:t>的贴现率（</w:t>
      </w:r>
      <w:r>
        <w:rPr>
          <w:lang w:eastAsia="zh-CN"/>
        </w:rPr>
        <w:t>201</w:t>
      </w:r>
      <w:r>
        <w:rPr>
          <w:rFonts w:hint="eastAsia"/>
          <w:lang w:eastAsia="zh-CN"/>
        </w:rPr>
        <w:t>6</w:t>
      </w:r>
      <w:r>
        <w:rPr>
          <w:rFonts w:hint="eastAsia"/>
          <w:lang w:eastAsia="zh-CN"/>
        </w:rPr>
        <w:t>年为</w:t>
      </w:r>
      <w:r>
        <w:rPr>
          <w:rFonts w:hint="eastAsia"/>
          <w:lang w:eastAsia="zh-CN"/>
        </w:rPr>
        <w:t>0</w:t>
      </w:r>
      <w:r>
        <w:rPr>
          <w:lang w:eastAsia="zh-CN"/>
        </w:rPr>
        <w:t>.</w:t>
      </w:r>
      <w:r>
        <w:rPr>
          <w:rFonts w:hint="eastAsia"/>
          <w:lang w:eastAsia="zh-CN"/>
        </w:rPr>
        <w:t>92</w:t>
      </w:r>
      <w:r>
        <w:rPr>
          <w:lang w:eastAsia="zh-CN"/>
        </w:rPr>
        <w:t>%</w:t>
      </w:r>
      <w:r>
        <w:rPr>
          <w:rFonts w:hint="eastAsia"/>
          <w:lang w:eastAsia="zh-CN"/>
        </w:rPr>
        <w:t>）和</w:t>
      </w:r>
      <w:r>
        <w:rPr>
          <w:lang w:eastAsia="zh-CN"/>
        </w:rPr>
        <w:t>3.5%</w:t>
      </w:r>
      <w:r>
        <w:rPr>
          <w:rFonts w:hint="eastAsia"/>
          <w:lang w:eastAsia="zh-CN"/>
        </w:rPr>
        <w:t>的薪酬增长率（</w:t>
      </w:r>
      <w:r>
        <w:rPr>
          <w:lang w:eastAsia="zh-CN"/>
        </w:rPr>
        <w:t>201</w:t>
      </w:r>
      <w:r>
        <w:rPr>
          <w:rFonts w:hint="eastAsia"/>
          <w:lang w:eastAsia="zh-CN"/>
        </w:rPr>
        <w:t>6</w:t>
      </w:r>
      <w:r>
        <w:rPr>
          <w:rFonts w:hint="eastAsia"/>
          <w:lang w:eastAsia="zh-CN"/>
        </w:rPr>
        <w:t>年为</w:t>
      </w:r>
      <w:r>
        <w:rPr>
          <w:lang w:eastAsia="zh-CN"/>
        </w:rPr>
        <w:t>3.5%</w:t>
      </w:r>
      <w:r>
        <w:rPr>
          <w:rFonts w:hint="eastAsia"/>
          <w:lang w:eastAsia="zh-CN"/>
        </w:rPr>
        <w:t>）。在</w:t>
      </w:r>
      <w:r>
        <w:rPr>
          <w:lang w:eastAsia="zh-CN"/>
        </w:rPr>
        <w:t>201</w:t>
      </w:r>
      <w:r>
        <w:rPr>
          <w:rFonts w:hint="eastAsia"/>
          <w:lang w:eastAsia="zh-CN"/>
        </w:rPr>
        <w:t>7</w:t>
      </w:r>
      <w:r>
        <w:rPr>
          <w:rFonts w:hint="eastAsia"/>
          <w:lang w:eastAsia="zh-CN"/>
        </w:rPr>
        <w:t>年的估值中，用于归国补助金精算研究的假设与</w:t>
      </w:r>
      <w:r>
        <w:rPr>
          <w:lang w:eastAsia="zh-CN"/>
        </w:rPr>
        <w:t>ASHI</w:t>
      </w:r>
      <w:r>
        <w:rPr>
          <w:rFonts w:hint="eastAsia"/>
          <w:lang w:eastAsia="zh-CN"/>
        </w:rPr>
        <w:t>假设保持一致。</w:t>
      </w:r>
    </w:p>
    <w:p w:rsidR="00896967" w:rsidRDefault="00896967" w:rsidP="00896967">
      <w:pPr>
        <w:rPr>
          <w:rFonts w:ascii="STKaiti" w:eastAsia="STKaiti" w:hAnsi="STKaiti"/>
          <w:lang w:eastAsia="zh-CN"/>
        </w:rPr>
      </w:pPr>
      <w:r>
        <w:rPr>
          <w:lang w:eastAsia="zh-CN"/>
        </w:rPr>
        <w:t>17.2.5</w:t>
      </w:r>
      <w:r>
        <w:rPr>
          <w:lang w:eastAsia="zh-CN"/>
        </w:rPr>
        <w:tab/>
      </w:r>
      <w:r>
        <w:rPr>
          <w:rFonts w:ascii="STKaiti" w:eastAsia="STKaiti" w:hAnsi="STKaiti" w:hint="eastAsia"/>
          <w:lang w:eastAsia="zh-CN"/>
        </w:rPr>
        <w:t>归国补助金的支付</w:t>
      </w:r>
    </w:p>
    <w:p w:rsidR="00896967" w:rsidRDefault="00896967" w:rsidP="00896967">
      <w:pPr>
        <w:ind w:firstLineChars="200" w:firstLine="480"/>
        <w:rPr>
          <w:lang w:eastAsia="zh-CN"/>
        </w:rPr>
      </w:pPr>
      <w:r>
        <w:rPr>
          <w:rFonts w:hint="eastAsia"/>
          <w:lang w:eastAsia="zh-CN"/>
        </w:rPr>
        <w:t>归国补助金的支付须遵守《人事规则和人事细则》规定的条件和定义。截至</w:t>
      </w:r>
      <w:r>
        <w:rPr>
          <w:rFonts w:hint="eastAsia"/>
          <w:lang w:eastAsia="zh-CN"/>
        </w:rPr>
        <w:t>2017</w:t>
      </w:r>
      <w:r>
        <w:rPr>
          <w:rFonts w:hint="eastAsia"/>
          <w:lang w:eastAsia="zh-CN"/>
        </w:rPr>
        <w:t>年</w:t>
      </w:r>
      <w:r>
        <w:rPr>
          <w:rFonts w:hint="eastAsia"/>
          <w:lang w:eastAsia="zh-CN"/>
        </w:rPr>
        <w:t>12</w:t>
      </w:r>
      <w:r>
        <w:rPr>
          <w:rFonts w:hint="eastAsia"/>
          <w:lang w:eastAsia="zh-CN"/>
        </w:rPr>
        <w:t>月，准备金为</w:t>
      </w:r>
      <w:r>
        <w:rPr>
          <w:rFonts w:hint="eastAsia"/>
          <w:lang w:eastAsia="zh-CN"/>
        </w:rPr>
        <w:t>1 230</w:t>
      </w:r>
      <w:r>
        <w:rPr>
          <w:rFonts w:hint="eastAsia"/>
          <w:lang w:eastAsia="zh-CN"/>
        </w:rPr>
        <w:t>万瑞朗，</w:t>
      </w:r>
      <w:r>
        <w:rPr>
          <w:rFonts w:hint="eastAsia"/>
          <w:lang w:eastAsia="zh-CN"/>
        </w:rPr>
        <w:t>2016</w:t>
      </w:r>
      <w:r>
        <w:rPr>
          <w:rFonts w:hint="eastAsia"/>
          <w:lang w:eastAsia="zh-CN"/>
        </w:rPr>
        <w:t>年为</w:t>
      </w:r>
      <w:r>
        <w:rPr>
          <w:rFonts w:hint="eastAsia"/>
          <w:lang w:eastAsia="zh-CN"/>
        </w:rPr>
        <w:t>1</w:t>
      </w:r>
      <w:r>
        <w:rPr>
          <w:lang w:eastAsia="zh-CN"/>
        </w:rPr>
        <w:t xml:space="preserve"> </w:t>
      </w:r>
      <w:r>
        <w:rPr>
          <w:rFonts w:hint="eastAsia"/>
          <w:lang w:eastAsia="zh-CN"/>
        </w:rPr>
        <w:t>460</w:t>
      </w:r>
      <w:r>
        <w:rPr>
          <w:rFonts w:hint="eastAsia"/>
          <w:lang w:eastAsia="zh-CN"/>
        </w:rPr>
        <w:t>万瑞郎。准备金减少主要是源于专业类职员的基本工资的降低（平均下降</w:t>
      </w:r>
      <w:r>
        <w:rPr>
          <w:rFonts w:hint="eastAsia"/>
          <w:lang w:eastAsia="zh-CN"/>
        </w:rPr>
        <w:t>6%</w:t>
      </w:r>
      <w:r>
        <w:rPr>
          <w:rFonts w:hint="eastAsia"/>
          <w:lang w:eastAsia="zh-CN"/>
        </w:rPr>
        <w:t>）。</w:t>
      </w:r>
    </w:p>
    <w:p w:rsidR="00896967" w:rsidRDefault="00896967" w:rsidP="00896967">
      <w:pPr>
        <w:ind w:firstLineChars="200" w:firstLine="480"/>
        <w:rPr>
          <w:lang w:eastAsia="zh-CN"/>
        </w:rPr>
      </w:pPr>
      <w:r>
        <w:rPr>
          <w:rFonts w:hint="eastAsia"/>
          <w:lang w:eastAsia="zh-CN"/>
        </w:rPr>
        <w:t>该准备金的资金来源为扣除职员</w:t>
      </w:r>
      <w:r>
        <w:rPr>
          <w:lang w:eastAsia="zh-CN"/>
        </w:rPr>
        <w:t>1%</w:t>
      </w:r>
      <w:r>
        <w:rPr>
          <w:rFonts w:hint="eastAsia"/>
          <w:lang w:eastAsia="zh-CN"/>
        </w:rPr>
        <w:t>的薪酬，专门为大会雇佣的职员及其它短期合同职员除外。</w:t>
      </w:r>
    </w:p>
    <w:p w:rsidR="00896967" w:rsidRDefault="00896967" w:rsidP="00896967">
      <w:pPr>
        <w:ind w:firstLineChars="200" w:firstLine="480"/>
        <w:rPr>
          <w:lang w:eastAsia="zh-CN"/>
        </w:rPr>
      </w:pPr>
      <w:r>
        <w:rPr>
          <w:rFonts w:hint="eastAsia"/>
          <w:lang w:eastAsia="zh-CN"/>
        </w:rPr>
        <w:t>每年由一家独立咨询公司进行符合</w:t>
      </w:r>
      <w:r>
        <w:rPr>
          <w:lang w:eastAsia="zh-CN"/>
        </w:rPr>
        <w:t>IPSAS</w:t>
      </w:r>
      <w:r>
        <w:rPr>
          <w:rFonts w:hint="eastAsia"/>
          <w:lang w:eastAsia="zh-CN"/>
        </w:rPr>
        <w:t>的精算估值。</w:t>
      </w:r>
    </w:p>
    <w:p w:rsidR="00896967" w:rsidRDefault="00896967" w:rsidP="00896967">
      <w:pPr>
        <w:rPr>
          <w:rFonts w:ascii="STKaiti" w:eastAsia="STKaiti" w:hAnsi="STKaiti"/>
          <w:lang w:eastAsia="zh-CN"/>
        </w:rPr>
      </w:pPr>
      <w:r>
        <w:rPr>
          <w:lang w:eastAsia="zh-CN"/>
        </w:rPr>
        <w:t>17.2.6</w:t>
      </w:r>
      <w:r>
        <w:rPr>
          <w:lang w:eastAsia="zh-CN"/>
        </w:rPr>
        <w:tab/>
      </w:r>
      <w:r>
        <w:rPr>
          <w:rFonts w:ascii="STKaiti" w:eastAsia="STKaiti" w:hAnsi="STKaiti" w:hint="eastAsia"/>
          <w:lang w:eastAsia="zh-CN"/>
        </w:rPr>
        <w:t>职员按照联合国职员养恤金计划享受的福利</w:t>
      </w:r>
    </w:p>
    <w:p w:rsidR="00896967" w:rsidRDefault="00896967" w:rsidP="00896967">
      <w:pPr>
        <w:ind w:firstLineChars="200" w:firstLine="480"/>
        <w:rPr>
          <w:lang w:eastAsia="zh-CN"/>
        </w:rPr>
      </w:pPr>
      <w:r>
        <w:rPr>
          <w:rFonts w:hint="eastAsia"/>
          <w:lang w:eastAsia="zh-CN"/>
        </w:rPr>
        <w:t>基金规则指出，养恤金委员会至少每三年须请咨询精算机构对基金进行精算估值。养恤金委员会一直采取的作法是通过开放基金方式每两年进行一次精算估值。精算估值的主要目的是确定养恤基金目前和未来的估算资产是否能够满足其债务需求。</w:t>
      </w:r>
    </w:p>
    <w:p w:rsidR="00896967" w:rsidRDefault="00896967" w:rsidP="00896967">
      <w:pPr>
        <w:ind w:firstLineChars="200" w:firstLine="480"/>
        <w:rPr>
          <w:lang w:eastAsia="zh-CN"/>
        </w:rPr>
      </w:pPr>
      <w:r>
        <w:rPr>
          <w:rFonts w:hint="eastAsia"/>
          <w:lang w:eastAsia="zh-CN"/>
        </w:rPr>
        <w:t>国际电联对</w:t>
      </w:r>
      <w:r>
        <w:rPr>
          <w:lang w:eastAsia="zh-CN"/>
        </w:rPr>
        <w:t>UNJSPF</w:t>
      </w:r>
      <w:r>
        <w:rPr>
          <w:rFonts w:hint="eastAsia"/>
          <w:lang w:eastAsia="zh-CN"/>
        </w:rPr>
        <w:t>的承付款项包括按照联合国大会确定的费率缴纳的规定缴费（目前参与人为</w:t>
      </w:r>
      <w:r>
        <w:rPr>
          <w:lang w:eastAsia="zh-CN"/>
        </w:rPr>
        <w:t>7.9%</w:t>
      </w:r>
      <w:r>
        <w:rPr>
          <w:rFonts w:hint="eastAsia"/>
          <w:lang w:eastAsia="zh-CN"/>
        </w:rPr>
        <w:t>，成员组织为</w:t>
      </w:r>
      <w:r>
        <w:rPr>
          <w:lang w:eastAsia="zh-CN"/>
        </w:rPr>
        <w:t>15.8%</w:t>
      </w:r>
      <w:r>
        <w:rPr>
          <w:rFonts w:hint="eastAsia"/>
          <w:lang w:eastAsia="zh-CN"/>
        </w:rPr>
        <w:t>）以及根据《养恤基金管理办法》第</w:t>
      </w:r>
      <w:r>
        <w:rPr>
          <w:rFonts w:hint="eastAsia"/>
          <w:lang w:eastAsia="zh-CN"/>
        </w:rPr>
        <w:t>26</w:t>
      </w:r>
      <w:r>
        <w:rPr>
          <w:rFonts w:hint="eastAsia"/>
          <w:lang w:eastAsia="zh-CN"/>
        </w:rPr>
        <w:t>条确定的精算亏空支付的份额。在根据估值日对精算亏空的评估的基础上确定确实需要亏空支付后，如果联合国大会启动第</w:t>
      </w:r>
      <w:r>
        <w:rPr>
          <w:lang w:eastAsia="zh-CN"/>
        </w:rPr>
        <w:t>26</w:t>
      </w:r>
      <w:r>
        <w:rPr>
          <w:rFonts w:hint="eastAsia"/>
          <w:lang w:eastAsia="zh-CN"/>
        </w:rPr>
        <w:t>条的规定，才可以进行此类亏空支付。各成员组织对此赤字缴纳的金额与其在估值日之前三年内所缴金额在总额中的比例相当。</w:t>
      </w:r>
    </w:p>
    <w:p w:rsidR="00896967" w:rsidRDefault="00896967" w:rsidP="00896967">
      <w:pPr>
        <w:ind w:firstLineChars="200" w:firstLine="480"/>
        <w:rPr>
          <w:lang w:eastAsia="zh-CN"/>
        </w:rPr>
      </w:pPr>
      <w:r>
        <w:rPr>
          <w:rFonts w:hint="eastAsia"/>
          <w:lang w:eastAsia="zh-CN"/>
        </w:rPr>
        <w:t>2017</w:t>
      </w:r>
      <w:r>
        <w:rPr>
          <w:rFonts w:hint="eastAsia"/>
          <w:lang w:eastAsia="zh-CN"/>
        </w:rPr>
        <w:t>年间，基金发现</w:t>
      </w:r>
      <w:r>
        <w:rPr>
          <w:rFonts w:hint="eastAsia"/>
          <w:lang w:eastAsia="zh-CN"/>
        </w:rPr>
        <w:t>2015</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日前的精算估值中使用的统计数据出现异常。因此，对正常的双年周期进行例外处理，基金在</w:t>
      </w:r>
      <w:r>
        <w:rPr>
          <w:rFonts w:hint="eastAsia"/>
          <w:lang w:eastAsia="zh-CN"/>
        </w:rPr>
        <w:t>2016</w:t>
      </w:r>
      <w:r>
        <w:rPr>
          <w:rFonts w:hint="eastAsia"/>
          <w:lang w:eastAsia="zh-CN"/>
        </w:rPr>
        <w:t>年财务报表中将</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日之前的参与数据前滚至</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日。目前正在对</w:t>
      </w:r>
      <w:r>
        <w:rPr>
          <w:rFonts w:hint="eastAsia"/>
          <w:lang w:eastAsia="zh-CN"/>
        </w:rPr>
        <w:t>2017</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日之前的情况进行估值。</w:t>
      </w:r>
    </w:p>
    <w:p w:rsidR="00896967" w:rsidRDefault="00896967" w:rsidP="00896967">
      <w:pPr>
        <w:ind w:firstLineChars="200" w:firstLine="480"/>
        <w:rPr>
          <w:lang w:eastAsia="zh-CN"/>
        </w:rPr>
      </w:pPr>
      <w:r>
        <w:rPr>
          <w:rFonts w:hint="eastAsia"/>
          <w:lang w:eastAsia="zh-CN"/>
        </w:rPr>
        <w:lastRenderedPageBreak/>
        <w:t>假设未来对养恤金不进行调整，将</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日时的参与率前滚至</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日，精算资产与精算负债的资金比例为</w:t>
      </w:r>
      <w:r>
        <w:rPr>
          <w:rFonts w:hint="eastAsia"/>
          <w:lang w:eastAsia="zh-CN"/>
        </w:rPr>
        <w:t>150.1%</w:t>
      </w:r>
      <w:r>
        <w:rPr>
          <w:rFonts w:hint="eastAsia"/>
          <w:lang w:eastAsia="zh-CN"/>
        </w:rPr>
        <w:t>（</w:t>
      </w:r>
      <w:r>
        <w:rPr>
          <w:rFonts w:hint="eastAsia"/>
          <w:lang w:eastAsia="zh-CN"/>
        </w:rPr>
        <w:t>2013</w:t>
      </w:r>
      <w:r>
        <w:rPr>
          <w:rFonts w:hint="eastAsia"/>
          <w:lang w:eastAsia="zh-CN"/>
        </w:rPr>
        <w:t>年估值为</w:t>
      </w:r>
      <w:r>
        <w:rPr>
          <w:rFonts w:hint="eastAsia"/>
          <w:lang w:eastAsia="zh-CN"/>
        </w:rPr>
        <w:t>127.5%</w:t>
      </w:r>
      <w:r>
        <w:rPr>
          <w:rFonts w:hint="eastAsia"/>
          <w:lang w:eastAsia="zh-CN"/>
        </w:rPr>
        <w:t>）。如果将现行的养恤金调整系统考虑进去，资金比例是</w:t>
      </w:r>
      <w:r>
        <w:rPr>
          <w:rFonts w:hint="eastAsia"/>
          <w:lang w:eastAsia="zh-CN"/>
        </w:rPr>
        <w:t>101.4%</w:t>
      </w:r>
      <w:r>
        <w:rPr>
          <w:rFonts w:hint="eastAsia"/>
          <w:lang w:eastAsia="zh-CN"/>
        </w:rPr>
        <w:t>（</w:t>
      </w:r>
      <w:r>
        <w:rPr>
          <w:rFonts w:hint="eastAsia"/>
          <w:lang w:eastAsia="zh-CN"/>
        </w:rPr>
        <w:t>2013</w:t>
      </w:r>
      <w:r>
        <w:rPr>
          <w:rFonts w:hint="eastAsia"/>
          <w:lang w:eastAsia="zh-CN"/>
        </w:rPr>
        <w:t>年估值为</w:t>
      </w:r>
      <w:r>
        <w:rPr>
          <w:rFonts w:hint="eastAsia"/>
          <w:lang w:eastAsia="zh-CN"/>
        </w:rPr>
        <w:t>91.2%</w:t>
      </w:r>
      <w:r>
        <w:rPr>
          <w:rFonts w:hint="eastAsia"/>
          <w:lang w:eastAsia="zh-CN"/>
        </w:rPr>
        <w:t>）。</w:t>
      </w:r>
    </w:p>
    <w:p w:rsidR="00896967" w:rsidRDefault="00896967" w:rsidP="00896967">
      <w:pPr>
        <w:tabs>
          <w:tab w:val="num" w:pos="1080"/>
        </w:tabs>
        <w:ind w:firstLineChars="200" w:firstLine="480"/>
        <w:rPr>
          <w:lang w:eastAsia="zh-CN"/>
        </w:rPr>
      </w:pPr>
      <w:r>
        <w:rPr>
          <w:rFonts w:hint="eastAsia"/>
          <w:lang w:eastAsia="zh-CN"/>
        </w:rPr>
        <w:t>无论在</w:t>
      </w:r>
      <w:r>
        <w:rPr>
          <w:rFonts w:hint="eastAsia"/>
          <w:lang w:eastAsia="zh-CN"/>
        </w:rPr>
        <w:t>UNJSPF</w:t>
      </w:r>
      <w:r>
        <w:rPr>
          <w:rFonts w:hint="eastAsia"/>
          <w:lang w:eastAsia="zh-CN"/>
        </w:rPr>
        <w:t>养恤金计划运行期间还是终止后，如果由于精算亏空而启动第</w:t>
      </w:r>
      <w:r>
        <w:rPr>
          <w:rFonts w:hint="eastAsia"/>
          <w:lang w:eastAsia="zh-CN"/>
        </w:rPr>
        <w:t>26</w:t>
      </w:r>
      <w:r>
        <w:rPr>
          <w:rFonts w:hint="eastAsia"/>
          <w:lang w:eastAsia="zh-CN"/>
        </w:rPr>
        <w:t>条，每个成员组织所需支付的亏空都应以估值日前三年成员组织缴费与基金总缴费的占比为基础进行计算。前三年（</w:t>
      </w:r>
      <w:r>
        <w:rPr>
          <w:rFonts w:hint="eastAsia"/>
          <w:lang w:eastAsia="zh-CN"/>
        </w:rPr>
        <w:t>2014</w:t>
      </w:r>
      <w:r>
        <w:rPr>
          <w:rFonts w:hint="eastAsia"/>
          <w:lang w:eastAsia="zh-CN"/>
        </w:rPr>
        <w:t>、</w:t>
      </w:r>
      <w:r>
        <w:rPr>
          <w:rFonts w:hint="eastAsia"/>
          <w:lang w:eastAsia="zh-CN"/>
        </w:rPr>
        <w:t>2015</w:t>
      </w:r>
      <w:r>
        <w:rPr>
          <w:rFonts w:hint="eastAsia"/>
          <w:lang w:eastAsia="zh-CN"/>
        </w:rPr>
        <w:t>和</w:t>
      </w:r>
      <w:r>
        <w:rPr>
          <w:rFonts w:hint="eastAsia"/>
          <w:lang w:eastAsia="zh-CN"/>
        </w:rPr>
        <w:t>2016</w:t>
      </w:r>
      <w:r>
        <w:rPr>
          <w:rFonts w:hint="eastAsia"/>
          <w:lang w:eastAsia="zh-CN"/>
        </w:rPr>
        <w:t>年）</w:t>
      </w:r>
      <w:r>
        <w:rPr>
          <w:rFonts w:hint="eastAsia"/>
          <w:lang w:eastAsia="zh-CN"/>
        </w:rPr>
        <w:t>UNJSPF</w:t>
      </w:r>
      <w:r>
        <w:rPr>
          <w:rFonts w:hint="eastAsia"/>
          <w:lang w:eastAsia="zh-CN"/>
        </w:rPr>
        <w:t>的总缴费为</w:t>
      </w:r>
      <w:r>
        <w:rPr>
          <w:rFonts w:hint="eastAsia"/>
          <w:lang w:eastAsia="zh-CN"/>
        </w:rPr>
        <w:t>67.5098</w:t>
      </w:r>
      <w:r>
        <w:rPr>
          <w:rFonts w:hint="eastAsia"/>
          <w:lang w:eastAsia="zh-CN"/>
        </w:rPr>
        <w:t>亿美元，国际电联缴费占</w:t>
      </w:r>
      <w:r>
        <w:rPr>
          <w:rFonts w:hint="eastAsia"/>
          <w:lang w:eastAsia="zh-CN"/>
        </w:rPr>
        <w:t>1</w:t>
      </w:r>
      <w:r>
        <w:rPr>
          <w:lang w:eastAsia="zh-CN"/>
        </w:rPr>
        <w:t>.1</w:t>
      </w:r>
      <w:r>
        <w:rPr>
          <w:rFonts w:hint="eastAsia"/>
          <w:lang w:eastAsia="zh-CN"/>
        </w:rPr>
        <w:t>%</w:t>
      </w:r>
      <w:r>
        <w:rPr>
          <w:rFonts w:hint="eastAsia"/>
          <w:lang w:eastAsia="zh-CN"/>
        </w:rPr>
        <w:t>。</w:t>
      </w:r>
    </w:p>
    <w:p w:rsidR="00896967" w:rsidRDefault="00896967" w:rsidP="00896967">
      <w:pPr>
        <w:tabs>
          <w:tab w:val="num" w:pos="1080"/>
        </w:tabs>
        <w:ind w:firstLineChars="200" w:firstLine="480"/>
        <w:rPr>
          <w:lang w:eastAsia="zh-CN"/>
        </w:rPr>
      </w:pPr>
      <w:r>
        <w:rPr>
          <w:rFonts w:hint="eastAsia"/>
          <w:lang w:eastAsia="zh-CN"/>
        </w:rPr>
        <w:t>2017</w:t>
      </w:r>
      <w:r>
        <w:rPr>
          <w:rFonts w:hint="eastAsia"/>
          <w:lang w:eastAsia="zh-CN"/>
        </w:rPr>
        <w:t>年，</w:t>
      </w:r>
      <w:r>
        <w:rPr>
          <w:rFonts w:hint="eastAsia"/>
          <w:lang w:eastAsia="zh-CN"/>
        </w:rPr>
        <w:t>UNJSPF</w:t>
      </w:r>
      <w:r>
        <w:rPr>
          <w:rFonts w:hint="eastAsia"/>
          <w:lang w:eastAsia="zh-CN"/>
        </w:rPr>
        <w:t>缴费为</w:t>
      </w:r>
      <w:r>
        <w:rPr>
          <w:rFonts w:hint="eastAsia"/>
          <w:lang w:eastAsia="zh-CN"/>
        </w:rPr>
        <w:t>2</w:t>
      </w:r>
      <w:r>
        <w:rPr>
          <w:lang w:eastAsia="zh-CN"/>
        </w:rPr>
        <w:t xml:space="preserve"> </w:t>
      </w:r>
      <w:r>
        <w:rPr>
          <w:rFonts w:hint="eastAsia"/>
          <w:lang w:eastAsia="zh-CN"/>
        </w:rPr>
        <w:t>380</w:t>
      </w:r>
      <w:r>
        <w:rPr>
          <w:rFonts w:hint="eastAsia"/>
          <w:lang w:eastAsia="zh-CN"/>
        </w:rPr>
        <w:t>万美元（</w:t>
      </w:r>
      <w:r>
        <w:rPr>
          <w:rFonts w:hint="eastAsia"/>
          <w:lang w:eastAsia="zh-CN"/>
        </w:rPr>
        <w:t>2016</w:t>
      </w:r>
      <w:r>
        <w:rPr>
          <w:rFonts w:hint="eastAsia"/>
          <w:lang w:eastAsia="zh-CN"/>
        </w:rPr>
        <w:t>年为</w:t>
      </w:r>
      <w:r>
        <w:rPr>
          <w:rFonts w:hint="eastAsia"/>
          <w:lang w:eastAsia="zh-CN"/>
        </w:rPr>
        <w:t>2</w:t>
      </w:r>
      <w:r>
        <w:rPr>
          <w:lang w:eastAsia="zh-CN"/>
        </w:rPr>
        <w:t xml:space="preserve"> </w:t>
      </w:r>
      <w:r>
        <w:rPr>
          <w:rFonts w:hint="eastAsia"/>
          <w:lang w:eastAsia="zh-CN"/>
        </w:rPr>
        <w:t>440</w:t>
      </w:r>
      <w:r>
        <w:rPr>
          <w:rFonts w:hint="eastAsia"/>
          <w:lang w:eastAsia="zh-CN"/>
        </w:rPr>
        <w:t>万美元）。</w:t>
      </w:r>
      <w:r>
        <w:rPr>
          <w:rFonts w:hint="eastAsia"/>
          <w:lang w:eastAsia="zh-CN"/>
        </w:rPr>
        <w:t>2018</w:t>
      </w:r>
      <w:r>
        <w:rPr>
          <w:rFonts w:hint="eastAsia"/>
          <w:lang w:eastAsia="zh-CN"/>
        </w:rPr>
        <w:t>年预计缴费约为</w:t>
      </w:r>
      <w:r>
        <w:rPr>
          <w:rFonts w:hint="eastAsia"/>
          <w:lang w:eastAsia="zh-CN"/>
        </w:rPr>
        <w:t>2</w:t>
      </w:r>
      <w:r>
        <w:rPr>
          <w:lang w:eastAsia="zh-CN"/>
        </w:rPr>
        <w:t xml:space="preserve"> </w:t>
      </w:r>
      <w:r>
        <w:rPr>
          <w:rFonts w:hint="eastAsia"/>
          <w:lang w:eastAsia="zh-CN"/>
        </w:rPr>
        <w:t>400</w:t>
      </w:r>
      <w:r>
        <w:rPr>
          <w:rFonts w:hint="eastAsia"/>
          <w:lang w:eastAsia="zh-CN"/>
        </w:rPr>
        <w:t>万美元。</w:t>
      </w:r>
    </w:p>
    <w:p w:rsidR="00896967" w:rsidRDefault="00896967" w:rsidP="00896967">
      <w:pPr>
        <w:tabs>
          <w:tab w:val="num" w:pos="1080"/>
        </w:tabs>
        <w:ind w:firstLineChars="200" w:firstLine="480"/>
        <w:jc w:val="both"/>
        <w:rPr>
          <w:lang w:eastAsia="zh-CN"/>
        </w:rPr>
      </w:pPr>
      <w:r>
        <w:rPr>
          <w:rFonts w:hint="eastAsia"/>
          <w:lang w:eastAsia="zh-CN"/>
        </w:rPr>
        <w:t>根据养恤金委员会的建议，联合国大会可决定终止某组织的基金成员资格。根据该组织与基金商定的安排，基金须在终止日按基金总资产的一定比例向前成员组织返还养恤金，专门用于当日仍为基金成员的该组织的职员福利。返还金额将由联合国合办职员养恤金委员会根据终止日的资产和负债的精算估值确定；任何超出负债的资产不含在此金额中。</w:t>
      </w:r>
    </w:p>
    <w:p w:rsidR="00896967" w:rsidRDefault="00896967" w:rsidP="00896967">
      <w:pPr>
        <w:ind w:firstLineChars="200" w:firstLine="480"/>
        <w:rPr>
          <w:lang w:eastAsia="zh-CN"/>
        </w:rPr>
      </w:pPr>
      <w:r>
        <w:rPr>
          <w:rFonts w:hint="eastAsia"/>
          <w:lang w:eastAsia="zh-CN"/>
        </w:rPr>
        <w:t>联合国审计委员会每年对</w:t>
      </w:r>
      <w:r>
        <w:rPr>
          <w:lang w:eastAsia="zh-CN"/>
        </w:rPr>
        <w:t>UNJSPF</w:t>
      </w:r>
      <w:r>
        <w:rPr>
          <w:rFonts w:hint="eastAsia"/>
          <w:lang w:eastAsia="zh-CN"/>
        </w:rPr>
        <w:t>进行年度审计并向</w:t>
      </w:r>
      <w:r>
        <w:rPr>
          <w:lang w:eastAsia="zh-CN"/>
        </w:rPr>
        <w:t>UNJSPF</w:t>
      </w:r>
      <w:r>
        <w:rPr>
          <w:rFonts w:hint="eastAsia"/>
          <w:lang w:eastAsia="zh-CN"/>
        </w:rPr>
        <w:t>养恤金委员会和联合国大会提交审计报告。</w:t>
      </w:r>
      <w:r>
        <w:rPr>
          <w:lang w:eastAsia="zh-CN"/>
        </w:rPr>
        <w:t>UNJSPF</w:t>
      </w:r>
      <w:r>
        <w:rPr>
          <w:rFonts w:hint="eastAsia"/>
          <w:lang w:eastAsia="zh-CN"/>
        </w:rPr>
        <w:t>每季度发表投资报告，可通过</w:t>
      </w:r>
      <w:hyperlink r:id="rId41" w:history="1">
        <w:r>
          <w:rPr>
            <w:rStyle w:val="Hyperlink"/>
            <w:lang w:eastAsia="zh-CN"/>
          </w:rPr>
          <w:t>www.unjspf.org</w:t>
        </w:r>
      </w:hyperlink>
      <w:r>
        <w:rPr>
          <w:rFonts w:hint="eastAsia"/>
          <w:lang w:eastAsia="zh-CN"/>
        </w:rPr>
        <w:t>查阅。</w:t>
      </w:r>
    </w:p>
    <w:p w:rsidR="00896967" w:rsidRDefault="00896967" w:rsidP="00896967">
      <w:pPr>
        <w:spacing w:before="240" w:after="240"/>
        <w:ind w:firstLineChars="200" w:firstLine="480"/>
        <w:rPr>
          <w:lang w:eastAsia="zh-CN"/>
        </w:rPr>
      </w:pPr>
      <w:r>
        <w:rPr>
          <w:rFonts w:hint="eastAsia"/>
          <w:lang w:eastAsia="zh-CN"/>
        </w:rPr>
        <w:t>根据《联合国合办职员养恤基金（</w:t>
      </w:r>
      <w:r>
        <w:rPr>
          <w:lang w:eastAsia="zh-CN"/>
        </w:rPr>
        <w:t>UNJSPF</w:t>
      </w:r>
      <w:r>
        <w:rPr>
          <w:rFonts w:hint="eastAsia"/>
          <w:lang w:eastAsia="zh-CN"/>
        </w:rPr>
        <w:t>）行政管理规则》的规定，当每个财务年度行将结束时，国际电联应向该基金秘书处提交报表，表明每一基金参与人缴纳的各类款额总数，可计入养恤金的薪酬总额和可计入养恤金的薪酬数额的变化及此类变化的生效日期。下表简要总结所述财年中参加该基金职员（包括参加技术援助项目的职员）数量的变动情况、已发放的福利数量以及缴款情况。</w:t>
      </w:r>
    </w:p>
    <w:p w:rsidR="00896967" w:rsidRDefault="00896967" w:rsidP="00896967">
      <w:pPr>
        <w:spacing w:before="240" w:after="240"/>
        <w:ind w:firstLineChars="200" w:firstLine="480"/>
        <w:rPr>
          <w:lang w:eastAsia="zh-CN"/>
        </w:rPr>
      </w:pPr>
      <w:r>
        <w:rPr>
          <w:rFonts w:hint="eastAsia"/>
          <w:lang w:eastAsia="zh-CN"/>
        </w:rPr>
        <w:t>这些数字来自国际电联的文件和账目。</w:t>
      </w:r>
    </w:p>
    <w:p w:rsidR="00896967" w:rsidRDefault="00896967" w:rsidP="00896967">
      <w:pPr>
        <w:pStyle w:val="TableTitle0"/>
        <w:rPr>
          <w:lang w:eastAsia="zh-CN"/>
        </w:rPr>
      </w:pPr>
      <w:r>
        <w:rPr>
          <w:rFonts w:ascii="SimSun" w:hAnsi="SimSun" w:cs="SimSun" w:hint="eastAsia"/>
          <w:lang w:eastAsia="zh-CN"/>
        </w:rPr>
        <w:t>截至</w:t>
      </w:r>
      <w:r>
        <w:rPr>
          <w:lang w:eastAsia="zh-CN"/>
        </w:rPr>
        <w:t>2017</w:t>
      </w:r>
      <w:r>
        <w:rPr>
          <w:rFonts w:ascii="SimSun" w:hAnsi="SimSun" w:cs="SimSun" w:hint="eastAsia"/>
          <w:lang w:eastAsia="zh-CN"/>
        </w:rPr>
        <w:t>年</w:t>
      </w:r>
      <w:r>
        <w:rPr>
          <w:lang w:eastAsia="zh-CN"/>
        </w:rPr>
        <w:t>12</w:t>
      </w:r>
      <w:r>
        <w:rPr>
          <w:rFonts w:ascii="SimSun" w:hAnsi="SimSun" w:cs="SimSun" w:hint="eastAsia"/>
          <w:lang w:eastAsia="zh-CN"/>
        </w:rPr>
        <w:t>月</w:t>
      </w:r>
      <w:r>
        <w:rPr>
          <w:lang w:eastAsia="zh-CN"/>
        </w:rPr>
        <w:t>31</w:t>
      </w:r>
      <w:r>
        <w:rPr>
          <w:rFonts w:ascii="SimSun" w:hAnsi="SimSun" w:cs="SimSun" w:hint="eastAsia"/>
          <w:lang w:eastAsia="zh-CN"/>
        </w:rPr>
        <w:t>日的状况</w:t>
      </w:r>
      <w:r>
        <w:rPr>
          <w:lang w:eastAsia="zh-CN"/>
        </w:rPr>
        <w:br/>
      </w:r>
      <w:r>
        <w:rPr>
          <w:rFonts w:ascii="SimSun" w:hAnsi="SimSun" w:cs="SimSun" w:hint="eastAsia"/>
          <w:lang w:eastAsia="zh-CN"/>
        </w:rPr>
        <w:t>截至</w:t>
      </w:r>
      <w:r>
        <w:rPr>
          <w:lang w:eastAsia="zh-CN"/>
        </w:rPr>
        <w:t>2017</w:t>
      </w:r>
      <w:r>
        <w:rPr>
          <w:rFonts w:ascii="SimSun" w:hAnsi="SimSun" w:cs="SimSun" w:hint="eastAsia"/>
          <w:lang w:eastAsia="zh-CN"/>
        </w:rPr>
        <w:t>年</w:t>
      </w:r>
      <w:r>
        <w:rPr>
          <w:lang w:eastAsia="zh-CN"/>
        </w:rPr>
        <w:t>12</w:t>
      </w:r>
      <w:r>
        <w:rPr>
          <w:rFonts w:ascii="SimSun" w:hAnsi="SimSun" w:cs="SimSun" w:hint="eastAsia"/>
          <w:lang w:eastAsia="zh-CN"/>
        </w:rPr>
        <w:t>月</w:t>
      </w:r>
      <w:r>
        <w:rPr>
          <w:lang w:eastAsia="zh-CN"/>
        </w:rPr>
        <w:t>31</w:t>
      </w:r>
      <w:r>
        <w:rPr>
          <w:rFonts w:ascii="SimSun" w:hAnsi="SimSun" w:cs="SimSun" w:hint="eastAsia"/>
          <w:lang w:eastAsia="zh-CN"/>
        </w:rPr>
        <w:t>日的参加人数</w:t>
      </w:r>
    </w:p>
    <w:tbl>
      <w:tblPr>
        <w:tblW w:w="4958" w:type="pct"/>
        <w:jc w:val="center"/>
        <w:tblLook w:val="04A0" w:firstRow="1" w:lastRow="0" w:firstColumn="1" w:lastColumn="0" w:noHBand="0" w:noVBand="1"/>
      </w:tblPr>
      <w:tblGrid>
        <w:gridCol w:w="1589"/>
        <w:gridCol w:w="1589"/>
        <w:gridCol w:w="1590"/>
        <w:gridCol w:w="1594"/>
        <w:gridCol w:w="1590"/>
        <w:gridCol w:w="1590"/>
      </w:tblGrid>
      <w:tr w:rsidR="00896967" w:rsidTr="00444B66">
        <w:trPr>
          <w:cantSplit/>
          <w:trHeight w:val="409"/>
          <w:jc w:val="center"/>
        </w:trPr>
        <w:tc>
          <w:tcPr>
            <w:tcW w:w="833" w:type="pct"/>
            <w:vMerge w:val="restart"/>
            <w:tcBorders>
              <w:top w:val="single" w:sz="6" w:space="0" w:color="auto"/>
              <w:left w:val="single" w:sz="6" w:space="0" w:color="auto"/>
              <w:bottom w:val="single" w:sz="6" w:space="0" w:color="auto"/>
              <w:right w:val="single" w:sz="6" w:space="0" w:color="auto"/>
            </w:tcBorders>
            <w:hideMark/>
          </w:tcPr>
          <w:p w:rsidR="00896967" w:rsidRDefault="00896967" w:rsidP="00444B66">
            <w:pPr>
              <w:pStyle w:val="Tablehead"/>
              <w:rPr>
                <w:szCs w:val="22"/>
                <w:lang w:val="fr-FR" w:eastAsia="zh-CN"/>
              </w:rPr>
            </w:pPr>
            <w:r>
              <w:rPr>
                <w:rFonts w:hint="eastAsia"/>
                <w:szCs w:val="22"/>
                <w:lang w:eastAsia="zh-CN"/>
              </w:rPr>
              <w:t>截至</w:t>
            </w:r>
            <w:r>
              <w:rPr>
                <w:szCs w:val="22"/>
                <w:lang w:val="fr-FR" w:eastAsia="zh-CN"/>
              </w:rPr>
              <w:t>2016</w:t>
            </w:r>
            <w:r>
              <w:rPr>
                <w:rFonts w:hint="eastAsia"/>
                <w:szCs w:val="22"/>
                <w:lang w:eastAsia="zh-CN"/>
              </w:rPr>
              <w:t>年</w:t>
            </w:r>
            <w:r>
              <w:rPr>
                <w:szCs w:val="22"/>
                <w:lang w:val="fr-FR" w:eastAsia="zh-CN"/>
              </w:rPr>
              <w:br/>
              <w:t>12</w:t>
            </w:r>
            <w:r>
              <w:rPr>
                <w:rFonts w:hint="eastAsia"/>
                <w:szCs w:val="22"/>
                <w:lang w:eastAsia="zh-CN"/>
              </w:rPr>
              <w:t>月</w:t>
            </w:r>
            <w:r>
              <w:rPr>
                <w:szCs w:val="22"/>
                <w:lang w:val="fr-FR" w:eastAsia="zh-CN"/>
              </w:rPr>
              <w:t>31</w:t>
            </w:r>
            <w:r>
              <w:rPr>
                <w:rFonts w:hint="eastAsia"/>
                <w:szCs w:val="22"/>
                <w:lang w:eastAsia="zh-CN"/>
              </w:rPr>
              <w:t>日的</w:t>
            </w:r>
            <w:r>
              <w:rPr>
                <w:szCs w:val="22"/>
                <w:lang w:val="fr-FR" w:eastAsia="zh-CN"/>
              </w:rPr>
              <w:br/>
            </w:r>
            <w:r>
              <w:rPr>
                <w:rFonts w:hint="eastAsia"/>
                <w:szCs w:val="22"/>
                <w:lang w:eastAsia="zh-CN"/>
              </w:rPr>
              <w:t>参加人数</w:t>
            </w:r>
          </w:p>
        </w:tc>
        <w:tc>
          <w:tcPr>
            <w:tcW w:w="833" w:type="pct"/>
            <w:vMerge w:val="restart"/>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pStyle w:val="Tablehead"/>
              <w:rPr>
                <w:szCs w:val="22"/>
                <w:lang w:eastAsia="zh-CN"/>
              </w:rPr>
            </w:pPr>
            <w:r>
              <w:rPr>
                <w:rFonts w:hint="eastAsia"/>
                <w:szCs w:val="22"/>
                <w:lang w:eastAsia="zh-CN"/>
              </w:rPr>
              <w:t>新参加人</w:t>
            </w:r>
          </w:p>
        </w:tc>
        <w:tc>
          <w:tcPr>
            <w:tcW w:w="1668" w:type="pct"/>
            <w:gridSpan w:val="2"/>
            <w:tcBorders>
              <w:top w:val="single" w:sz="6" w:space="0" w:color="auto"/>
              <w:left w:val="single" w:sz="6" w:space="0" w:color="auto"/>
              <w:bottom w:val="single" w:sz="6" w:space="0" w:color="auto"/>
              <w:right w:val="single" w:sz="6" w:space="0" w:color="auto"/>
            </w:tcBorders>
            <w:hideMark/>
          </w:tcPr>
          <w:p w:rsidR="00896967" w:rsidRDefault="00896967" w:rsidP="00444B66">
            <w:pPr>
              <w:pStyle w:val="Tablehead"/>
              <w:rPr>
                <w:szCs w:val="22"/>
                <w:lang w:eastAsia="zh-CN"/>
              </w:rPr>
            </w:pPr>
            <w:r>
              <w:rPr>
                <w:rFonts w:hint="eastAsia"/>
                <w:szCs w:val="22"/>
                <w:lang w:eastAsia="zh-CN"/>
              </w:rPr>
              <w:t>调动</w:t>
            </w:r>
          </w:p>
        </w:tc>
        <w:tc>
          <w:tcPr>
            <w:tcW w:w="833" w:type="pct"/>
            <w:tcBorders>
              <w:top w:val="single" w:sz="6" w:space="0" w:color="auto"/>
              <w:left w:val="single" w:sz="6" w:space="0" w:color="auto"/>
              <w:bottom w:val="nil"/>
              <w:right w:val="single" w:sz="6" w:space="0" w:color="auto"/>
            </w:tcBorders>
          </w:tcPr>
          <w:p w:rsidR="00896967" w:rsidRDefault="00896967" w:rsidP="00444B66">
            <w:pPr>
              <w:pStyle w:val="Tablehead"/>
              <w:rPr>
                <w:szCs w:val="22"/>
                <w:lang w:eastAsia="zh-CN"/>
              </w:rPr>
            </w:pPr>
          </w:p>
        </w:tc>
        <w:tc>
          <w:tcPr>
            <w:tcW w:w="833" w:type="pct"/>
            <w:vMerge w:val="restart"/>
            <w:tcBorders>
              <w:top w:val="single" w:sz="6" w:space="0" w:color="auto"/>
              <w:left w:val="single" w:sz="6" w:space="0" w:color="auto"/>
              <w:bottom w:val="single" w:sz="6" w:space="0" w:color="auto"/>
              <w:right w:val="single" w:sz="6" w:space="0" w:color="auto"/>
            </w:tcBorders>
            <w:hideMark/>
          </w:tcPr>
          <w:p w:rsidR="00896967" w:rsidRDefault="00896967" w:rsidP="00444B66">
            <w:pPr>
              <w:pStyle w:val="Tablehead"/>
              <w:rPr>
                <w:szCs w:val="22"/>
                <w:lang w:eastAsia="zh-CN"/>
              </w:rPr>
            </w:pPr>
            <w:r>
              <w:rPr>
                <w:rFonts w:hint="eastAsia"/>
                <w:szCs w:val="22"/>
                <w:lang w:eastAsia="zh-CN"/>
              </w:rPr>
              <w:t>截至</w:t>
            </w:r>
            <w:r>
              <w:rPr>
                <w:szCs w:val="22"/>
                <w:lang w:eastAsia="zh-CN"/>
              </w:rPr>
              <w:t>2017</w:t>
            </w:r>
            <w:r>
              <w:rPr>
                <w:rFonts w:hint="eastAsia"/>
                <w:szCs w:val="22"/>
                <w:lang w:eastAsia="zh-CN"/>
              </w:rPr>
              <w:t>年</w:t>
            </w:r>
            <w:r>
              <w:rPr>
                <w:szCs w:val="22"/>
                <w:lang w:eastAsia="zh-CN"/>
              </w:rPr>
              <w:br/>
              <w:t>12</w:t>
            </w:r>
            <w:r>
              <w:rPr>
                <w:rFonts w:hint="eastAsia"/>
                <w:szCs w:val="22"/>
                <w:lang w:eastAsia="zh-CN"/>
              </w:rPr>
              <w:t>月</w:t>
            </w:r>
            <w:r>
              <w:rPr>
                <w:szCs w:val="22"/>
                <w:lang w:eastAsia="zh-CN"/>
              </w:rPr>
              <w:t>31</w:t>
            </w:r>
            <w:r>
              <w:rPr>
                <w:rFonts w:hint="eastAsia"/>
                <w:szCs w:val="22"/>
                <w:lang w:eastAsia="zh-CN"/>
              </w:rPr>
              <w:t>日的</w:t>
            </w:r>
            <w:r>
              <w:rPr>
                <w:szCs w:val="22"/>
                <w:lang w:eastAsia="zh-CN"/>
              </w:rPr>
              <w:br/>
            </w:r>
            <w:r>
              <w:rPr>
                <w:rFonts w:hint="eastAsia"/>
                <w:szCs w:val="22"/>
                <w:lang w:eastAsia="zh-CN"/>
              </w:rPr>
              <w:t>参加人数</w:t>
            </w:r>
          </w:p>
        </w:tc>
      </w:tr>
      <w:tr w:rsidR="00896967" w:rsidTr="00444B66">
        <w:trPr>
          <w:cantSplit/>
          <w:trHeight w:val="65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tabs>
                <w:tab w:val="clear" w:pos="794"/>
                <w:tab w:val="clear" w:pos="1191"/>
                <w:tab w:val="clear" w:pos="1588"/>
                <w:tab w:val="clear" w:pos="1985"/>
              </w:tabs>
              <w:overflowPunct/>
              <w:adjustRightInd/>
              <w:spacing w:before="0"/>
              <w:rPr>
                <w:b/>
                <w:sz w:val="22"/>
                <w:szCs w:val="22"/>
                <w:lang w:val="fr-FR"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tabs>
                <w:tab w:val="clear" w:pos="794"/>
                <w:tab w:val="clear" w:pos="1191"/>
                <w:tab w:val="clear" w:pos="1588"/>
                <w:tab w:val="clear" w:pos="1985"/>
              </w:tabs>
              <w:overflowPunct/>
              <w:adjustRightInd/>
              <w:spacing w:before="0"/>
              <w:rPr>
                <w:b/>
                <w:sz w:val="22"/>
                <w:szCs w:val="22"/>
                <w:lang w:eastAsia="zh-CN"/>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pStyle w:val="Tablehead"/>
              <w:rPr>
                <w:szCs w:val="22"/>
                <w:lang w:eastAsia="zh-CN"/>
              </w:rPr>
            </w:pPr>
            <w:r>
              <w:rPr>
                <w:rFonts w:hint="eastAsia"/>
                <w:szCs w:val="22"/>
                <w:lang w:eastAsia="zh-CN"/>
              </w:rPr>
              <w:t>至国际电联</w:t>
            </w:r>
          </w:p>
        </w:tc>
        <w:tc>
          <w:tcPr>
            <w:tcW w:w="835" w:type="pct"/>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pStyle w:val="Tablehead"/>
              <w:rPr>
                <w:szCs w:val="22"/>
                <w:lang w:eastAsia="zh-CN"/>
              </w:rPr>
            </w:pPr>
            <w:r>
              <w:rPr>
                <w:rFonts w:hint="eastAsia"/>
                <w:szCs w:val="22"/>
                <w:lang w:eastAsia="zh-CN"/>
              </w:rPr>
              <w:t>至其他组织</w:t>
            </w:r>
          </w:p>
        </w:tc>
        <w:tc>
          <w:tcPr>
            <w:tcW w:w="833" w:type="pct"/>
            <w:tcBorders>
              <w:top w:val="nil"/>
              <w:left w:val="single" w:sz="6" w:space="0" w:color="auto"/>
              <w:bottom w:val="single" w:sz="6" w:space="0" w:color="auto"/>
              <w:right w:val="single" w:sz="6" w:space="0" w:color="auto"/>
            </w:tcBorders>
            <w:hideMark/>
          </w:tcPr>
          <w:p w:rsidR="00896967" w:rsidRDefault="00896967" w:rsidP="00444B66">
            <w:pPr>
              <w:pStyle w:val="Tablehead"/>
              <w:rPr>
                <w:szCs w:val="22"/>
                <w:lang w:eastAsia="zh-CN"/>
              </w:rPr>
            </w:pPr>
            <w:r>
              <w:rPr>
                <w:rFonts w:hint="eastAsia"/>
                <w:szCs w:val="22"/>
                <w:lang w:eastAsia="zh-CN"/>
              </w:rPr>
              <w:t>退出</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tabs>
                <w:tab w:val="clear" w:pos="794"/>
                <w:tab w:val="clear" w:pos="1191"/>
                <w:tab w:val="clear" w:pos="1588"/>
                <w:tab w:val="clear" w:pos="1985"/>
              </w:tabs>
              <w:overflowPunct/>
              <w:adjustRightInd/>
              <w:spacing w:before="0"/>
              <w:rPr>
                <w:b/>
                <w:sz w:val="22"/>
                <w:szCs w:val="22"/>
                <w:lang w:eastAsia="zh-CN"/>
              </w:rPr>
            </w:pPr>
          </w:p>
        </w:tc>
      </w:tr>
      <w:tr w:rsidR="00896967" w:rsidTr="00444B66">
        <w:trPr>
          <w:cantSplit/>
          <w:trHeight w:val="238"/>
          <w:jc w:val="center"/>
        </w:trPr>
        <w:tc>
          <w:tcPr>
            <w:tcW w:w="833"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sidRPr="008B436A">
              <w:rPr>
                <w:rFonts w:ascii="Calibri" w:hAnsi="Calibri"/>
                <w:szCs w:val="22"/>
                <w:lang w:val="en-US"/>
              </w:rPr>
              <w:t>7</w:t>
            </w:r>
            <w:r>
              <w:rPr>
                <w:rFonts w:ascii="Calibri" w:hAnsi="Calibri"/>
                <w:szCs w:val="22"/>
                <w:lang w:val="en-US"/>
              </w:rPr>
              <w:t>37</w:t>
            </w:r>
          </w:p>
        </w:tc>
        <w:tc>
          <w:tcPr>
            <w:tcW w:w="833"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Pr>
                <w:rFonts w:ascii="Calibri" w:hAnsi="Calibri"/>
                <w:szCs w:val="22"/>
                <w:lang w:val="en-US"/>
              </w:rPr>
              <w:t>37</w:t>
            </w:r>
          </w:p>
        </w:tc>
        <w:tc>
          <w:tcPr>
            <w:tcW w:w="833"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Pr>
                <w:rFonts w:ascii="Calibri" w:hAnsi="Calibri"/>
                <w:szCs w:val="22"/>
                <w:lang w:val="en-US"/>
              </w:rPr>
              <w:t>4</w:t>
            </w:r>
          </w:p>
        </w:tc>
        <w:tc>
          <w:tcPr>
            <w:tcW w:w="835"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Pr>
                <w:rFonts w:ascii="Calibri" w:hAnsi="Calibri"/>
                <w:szCs w:val="22"/>
                <w:lang w:val="en-US"/>
              </w:rPr>
              <w:t>2</w:t>
            </w:r>
          </w:p>
        </w:tc>
        <w:tc>
          <w:tcPr>
            <w:tcW w:w="833"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Pr>
                <w:rFonts w:ascii="Calibri" w:hAnsi="Calibri"/>
                <w:szCs w:val="22"/>
                <w:lang w:val="en-US"/>
              </w:rPr>
              <w:t>57</w:t>
            </w:r>
          </w:p>
        </w:tc>
        <w:tc>
          <w:tcPr>
            <w:tcW w:w="833"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sidRPr="008B436A">
              <w:rPr>
                <w:rFonts w:ascii="Calibri" w:hAnsi="Calibri"/>
                <w:szCs w:val="22"/>
                <w:lang w:val="en-US"/>
              </w:rPr>
              <w:t>7</w:t>
            </w:r>
            <w:r>
              <w:rPr>
                <w:rFonts w:ascii="Calibri" w:hAnsi="Calibri"/>
                <w:szCs w:val="22"/>
                <w:lang w:val="en-US"/>
              </w:rPr>
              <w:t>19</w:t>
            </w:r>
          </w:p>
        </w:tc>
      </w:tr>
    </w:tbl>
    <w:p w:rsidR="00896967" w:rsidRDefault="00896967" w:rsidP="00896967">
      <w:pPr>
        <w:pStyle w:val="TableTitle0"/>
        <w:spacing w:before="240"/>
        <w:rPr>
          <w:rFonts w:ascii="SimSun" w:hAnsi="SimSun" w:cs="SimSun"/>
          <w:lang w:eastAsia="zh-CN"/>
        </w:rPr>
      </w:pPr>
      <w:r>
        <w:rPr>
          <w:lang w:eastAsia="zh-CN"/>
        </w:rPr>
        <w:t>2017</w:t>
      </w:r>
      <w:r>
        <w:rPr>
          <w:rFonts w:ascii="SimSun" w:hAnsi="SimSun" w:cs="SimSun" w:hint="eastAsia"/>
          <w:lang w:eastAsia="zh-CN"/>
        </w:rPr>
        <w:t>年</w:t>
      </w:r>
      <w:r>
        <w:rPr>
          <w:lang w:eastAsia="zh-CN"/>
        </w:rPr>
        <w:t>12</w:t>
      </w:r>
      <w:r>
        <w:rPr>
          <w:rFonts w:ascii="SimSun" w:hAnsi="SimSun" w:cs="SimSun" w:hint="eastAsia"/>
          <w:lang w:eastAsia="zh-CN"/>
        </w:rPr>
        <w:t>月</w:t>
      </w:r>
      <w:r>
        <w:rPr>
          <w:lang w:eastAsia="zh-CN"/>
        </w:rPr>
        <w:t>31</w:t>
      </w:r>
      <w:r>
        <w:rPr>
          <w:rFonts w:ascii="SimSun" w:hAnsi="SimSun" w:cs="SimSun" w:hint="eastAsia"/>
          <w:lang w:eastAsia="zh-CN"/>
        </w:rPr>
        <w:t>日结束的财年支付的福利</w:t>
      </w:r>
    </w:p>
    <w:tbl>
      <w:tblPr>
        <w:tblW w:w="4972" w:type="pct"/>
        <w:jc w:val="center"/>
        <w:tblCellMar>
          <w:left w:w="79" w:type="dxa"/>
          <w:right w:w="79" w:type="dxa"/>
        </w:tblCellMar>
        <w:tblLook w:val="04A0" w:firstRow="1" w:lastRow="0" w:firstColumn="1" w:lastColumn="0" w:noHBand="0" w:noVBand="1"/>
      </w:tblPr>
      <w:tblGrid>
        <w:gridCol w:w="1417"/>
        <w:gridCol w:w="1417"/>
        <w:gridCol w:w="1416"/>
        <w:gridCol w:w="1416"/>
        <w:gridCol w:w="1416"/>
        <w:gridCol w:w="1343"/>
        <w:gridCol w:w="1144"/>
      </w:tblGrid>
      <w:tr w:rsidR="00896967" w:rsidTr="00444B66">
        <w:trPr>
          <w:cantSplit/>
          <w:trHeight w:val="506"/>
          <w:jc w:val="center"/>
        </w:trPr>
        <w:tc>
          <w:tcPr>
            <w:tcW w:w="740" w:type="pct"/>
            <w:vMerge w:val="restart"/>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pStyle w:val="Tablehead"/>
              <w:rPr>
                <w:szCs w:val="22"/>
                <w:lang w:eastAsia="zh-CN"/>
              </w:rPr>
            </w:pPr>
            <w:r>
              <w:rPr>
                <w:rFonts w:hint="eastAsia"/>
                <w:szCs w:val="22"/>
                <w:lang w:eastAsia="zh-CN"/>
              </w:rPr>
              <w:t>退休金</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pStyle w:val="Tablehead"/>
              <w:rPr>
                <w:szCs w:val="22"/>
                <w:lang w:eastAsia="zh-CN"/>
              </w:rPr>
            </w:pPr>
            <w:r>
              <w:rPr>
                <w:rFonts w:hint="eastAsia"/>
                <w:szCs w:val="22"/>
                <w:lang w:eastAsia="zh-CN"/>
              </w:rPr>
              <w:t>残疾津贴</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pStyle w:val="Tablehead"/>
              <w:rPr>
                <w:szCs w:val="22"/>
                <w:lang w:eastAsia="zh-CN"/>
              </w:rPr>
            </w:pPr>
            <w:r>
              <w:rPr>
                <w:rFonts w:hint="eastAsia"/>
                <w:szCs w:val="22"/>
                <w:lang w:eastAsia="zh-CN"/>
              </w:rPr>
              <w:t>遗属福利</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pStyle w:val="Tablehead"/>
              <w:rPr>
                <w:szCs w:val="22"/>
                <w:lang w:eastAsia="zh-CN"/>
              </w:rPr>
            </w:pPr>
            <w:r>
              <w:rPr>
                <w:rFonts w:hint="eastAsia"/>
                <w:szCs w:val="22"/>
                <w:lang w:eastAsia="zh-CN"/>
              </w:rPr>
              <w:t>子女津贴</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pStyle w:val="Tablehead"/>
              <w:rPr>
                <w:szCs w:val="22"/>
                <w:lang w:eastAsia="zh-CN"/>
              </w:rPr>
            </w:pPr>
            <w:r>
              <w:rPr>
                <w:rFonts w:hint="eastAsia"/>
                <w:szCs w:val="22"/>
                <w:lang w:eastAsia="zh-CN"/>
              </w:rPr>
              <w:t>其它福利</w:t>
            </w:r>
          </w:p>
        </w:tc>
        <w:tc>
          <w:tcPr>
            <w:tcW w:w="1300" w:type="pct"/>
            <w:gridSpan w:val="2"/>
            <w:tcBorders>
              <w:top w:val="single" w:sz="6" w:space="0" w:color="auto"/>
              <w:left w:val="single" w:sz="6" w:space="0" w:color="auto"/>
              <w:bottom w:val="single" w:sz="6" w:space="0" w:color="auto"/>
              <w:right w:val="single" w:sz="6" w:space="0" w:color="auto"/>
            </w:tcBorders>
          </w:tcPr>
          <w:p w:rsidR="00896967" w:rsidRDefault="00896967" w:rsidP="00444B66">
            <w:pPr>
              <w:pStyle w:val="Tablehead"/>
              <w:rPr>
                <w:bCs/>
                <w:szCs w:val="22"/>
                <w:lang w:eastAsia="zh-CN"/>
              </w:rPr>
            </w:pPr>
          </w:p>
        </w:tc>
      </w:tr>
      <w:tr w:rsidR="00896967" w:rsidTr="00444B66">
        <w:trPr>
          <w:cantSplit/>
          <w:trHeight w:val="1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tabs>
                <w:tab w:val="clear" w:pos="794"/>
                <w:tab w:val="clear" w:pos="1191"/>
                <w:tab w:val="clear" w:pos="1588"/>
                <w:tab w:val="clear" w:pos="1985"/>
              </w:tabs>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tabs>
                <w:tab w:val="clear" w:pos="794"/>
                <w:tab w:val="clear" w:pos="1191"/>
                <w:tab w:val="clear" w:pos="1588"/>
                <w:tab w:val="clear" w:pos="1985"/>
              </w:tabs>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tabs>
                <w:tab w:val="clear" w:pos="794"/>
                <w:tab w:val="clear" w:pos="1191"/>
                <w:tab w:val="clear" w:pos="1588"/>
                <w:tab w:val="clear" w:pos="1985"/>
              </w:tabs>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tabs>
                <w:tab w:val="clear" w:pos="794"/>
                <w:tab w:val="clear" w:pos="1191"/>
                <w:tab w:val="clear" w:pos="1588"/>
                <w:tab w:val="clear" w:pos="1985"/>
              </w:tabs>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96967" w:rsidRDefault="00896967" w:rsidP="00444B66">
            <w:pPr>
              <w:tabs>
                <w:tab w:val="clear" w:pos="794"/>
                <w:tab w:val="clear" w:pos="1191"/>
                <w:tab w:val="clear" w:pos="1588"/>
                <w:tab w:val="clear" w:pos="1985"/>
              </w:tabs>
              <w:overflowPunct/>
              <w:adjustRightInd/>
              <w:spacing w:before="0"/>
              <w:rPr>
                <w:b/>
                <w:sz w:val="22"/>
                <w:szCs w:val="22"/>
                <w:lang w:eastAsia="zh-CN"/>
              </w:rPr>
            </w:pPr>
          </w:p>
        </w:tc>
        <w:tc>
          <w:tcPr>
            <w:tcW w:w="702" w:type="pct"/>
            <w:tcBorders>
              <w:top w:val="single" w:sz="6" w:space="0" w:color="auto"/>
              <w:left w:val="single" w:sz="6" w:space="0" w:color="auto"/>
              <w:bottom w:val="single" w:sz="6" w:space="0" w:color="auto"/>
              <w:right w:val="single" w:sz="6" w:space="0" w:color="auto"/>
            </w:tcBorders>
            <w:hideMark/>
          </w:tcPr>
          <w:p w:rsidR="00896967" w:rsidRDefault="00896967" w:rsidP="00444B66">
            <w:pPr>
              <w:pStyle w:val="Tablehead"/>
              <w:rPr>
                <w:szCs w:val="22"/>
                <w:lang w:eastAsia="zh-CN"/>
              </w:rPr>
            </w:pPr>
            <w:r>
              <w:rPr>
                <w:rFonts w:hint="eastAsia"/>
                <w:szCs w:val="22"/>
                <w:lang w:eastAsia="zh-CN"/>
              </w:rPr>
              <w:t>递延年金</w:t>
            </w:r>
          </w:p>
        </w:tc>
        <w:tc>
          <w:tcPr>
            <w:tcW w:w="598" w:type="pct"/>
            <w:tcBorders>
              <w:top w:val="single" w:sz="6" w:space="0" w:color="auto"/>
              <w:left w:val="single" w:sz="6" w:space="0" w:color="auto"/>
              <w:bottom w:val="single" w:sz="6" w:space="0" w:color="auto"/>
              <w:right w:val="single" w:sz="6" w:space="0" w:color="auto"/>
            </w:tcBorders>
            <w:hideMark/>
          </w:tcPr>
          <w:p w:rsidR="00896967" w:rsidRDefault="00896967" w:rsidP="00444B66">
            <w:pPr>
              <w:pStyle w:val="Tablehead"/>
              <w:rPr>
                <w:szCs w:val="22"/>
                <w:lang w:eastAsia="zh-CN"/>
              </w:rPr>
            </w:pPr>
            <w:r>
              <w:rPr>
                <w:rFonts w:hint="eastAsia"/>
                <w:szCs w:val="22"/>
                <w:lang w:eastAsia="zh-CN"/>
              </w:rPr>
              <w:t>合计</w:t>
            </w:r>
          </w:p>
        </w:tc>
      </w:tr>
      <w:tr w:rsidR="00896967" w:rsidTr="00444B66">
        <w:trPr>
          <w:cantSplit/>
          <w:trHeight w:val="332"/>
          <w:jc w:val="center"/>
        </w:trPr>
        <w:tc>
          <w:tcPr>
            <w:tcW w:w="740"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sidRPr="008B436A">
              <w:rPr>
                <w:rFonts w:ascii="Calibri" w:hAnsi="Calibri"/>
                <w:szCs w:val="22"/>
                <w:lang w:val="en-US"/>
              </w:rPr>
              <w:t>8</w:t>
            </w:r>
            <w:r>
              <w:rPr>
                <w:rFonts w:ascii="Calibri" w:hAnsi="Calibri"/>
                <w:szCs w:val="22"/>
                <w:lang w:val="en-US"/>
              </w:rPr>
              <w:t>35</w:t>
            </w:r>
          </w:p>
        </w:tc>
        <w:tc>
          <w:tcPr>
            <w:tcW w:w="740"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Pr>
                <w:rFonts w:ascii="Calibri" w:hAnsi="Calibri"/>
                <w:szCs w:val="22"/>
                <w:lang w:val="en-US"/>
              </w:rPr>
              <w:t>57</w:t>
            </w:r>
          </w:p>
        </w:tc>
        <w:tc>
          <w:tcPr>
            <w:tcW w:w="740"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Pr>
                <w:rFonts w:ascii="Calibri" w:hAnsi="Calibri"/>
                <w:szCs w:val="22"/>
                <w:lang w:val="en-US"/>
              </w:rPr>
              <w:t>201</w:t>
            </w:r>
          </w:p>
        </w:tc>
        <w:tc>
          <w:tcPr>
            <w:tcW w:w="740"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Pr>
                <w:rFonts w:ascii="Calibri" w:hAnsi="Calibri"/>
                <w:szCs w:val="22"/>
                <w:lang w:val="en-US"/>
              </w:rPr>
              <w:t>77</w:t>
            </w:r>
          </w:p>
        </w:tc>
        <w:tc>
          <w:tcPr>
            <w:tcW w:w="740"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sidRPr="008B436A">
              <w:rPr>
                <w:rFonts w:ascii="Calibri" w:hAnsi="Calibri"/>
                <w:szCs w:val="22"/>
                <w:lang w:val="en-US"/>
              </w:rPr>
              <w:t>0</w:t>
            </w:r>
          </w:p>
        </w:tc>
        <w:tc>
          <w:tcPr>
            <w:tcW w:w="702"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Pr>
                <w:rFonts w:ascii="Calibri" w:hAnsi="Calibri"/>
                <w:szCs w:val="22"/>
                <w:lang w:val="en-US"/>
              </w:rPr>
              <w:t>117</w:t>
            </w:r>
          </w:p>
        </w:tc>
        <w:tc>
          <w:tcPr>
            <w:tcW w:w="598" w:type="pct"/>
            <w:tcBorders>
              <w:top w:val="single" w:sz="6" w:space="0" w:color="auto"/>
              <w:left w:val="single" w:sz="6" w:space="0" w:color="auto"/>
              <w:bottom w:val="single" w:sz="6" w:space="0" w:color="auto"/>
              <w:right w:val="single" w:sz="6" w:space="0" w:color="auto"/>
            </w:tcBorders>
            <w:vAlign w:val="center"/>
            <w:hideMark/>
          </w:tcPr>
          <w:p w:rsidR="00896967" w:rsidRPr="008B436A" w:rsidRDefault="00896967" w:rsidP="00444B66">
            <w:pPr>
              <w:pStyle w:val="TableText0"/>
              <w:jc w:val="center"/>
              <w:rPr>
                <w:rFonts w:ascii="Calibri" w:hAnsi="Calibri"/>
                <w:szCs w:val="22"/>
                <w:lang w:val="en-US"/>
              </w:rPr>
            </w:pPr>
            <w:r>
              <w:rPr>
                <w:rFonts w:ascii="Calibri" w:hAnsi="Calibri"/>
                <w:szCs w:val="22"/>
                <w:lang w:val="en-US"/>
              </w:rPr>
              <w:t>1287</w:t>
            </w:r>
          </w:p>
        </w:tc>
      </w:tr>
    </w:tbl>
    <w:p w:rsidR="00896967" w:rsidRDefault="00896967" w:rsidP="00896967">
      <w:pPr>
        <w:tabs>
          <w:tab w:val="left" w:pos="720"/>
        </w:tabs>
        <w:overflowPunct/>
        <w:adjustRightInd/>
        <w:spacing w:before="0"/>
        <w:rPr>
          <w:b/>
          <w:lang w:eastAsia="zh-CN"/>
        </w:rPr>
      </w:pPr>
    </w:p>
    <w:p w:rsidR="00896967" w:rsidRDefault="00896967" w:rsidP="00896967">
      <w:pPr>
        <w:pStyle w:val="TableTitle0"/>
        <w:rPr>
          <w:b w:val="0"/>
          <w:bCs/>
          <w:sz w:val="20"/>
          <w:lang w:val="en-GB" w:eastAsia="zh-CN"/>
        </w:rPr>
      </w:pPr>
      <w:r>
        <w:rPr>
          <w:lang w:val="en-GB" w:eastAsia="zh-CN"/>
        </w:rPr>
        <w:lastRenderedPageBreak/>
        <w:t>2017</w:t>
      </w:r>
      <w:r>
        <w:rPr>
          <w:rFonts w:ascii="SimSun" w:hAnsi="SimSun" w:cs="SimSun" w:hint="eastAsia"/>
          <w:lang w:eastAsia="zh-CN"/>
        </w:rPr>
        <w:t>年</w:t>
      </w:r>
      <w:r>
        <w:rPr>
          <w:lang w:val="en-GB" w:eastAsia="zh-CN"/>
        </w:rPr>
        <w:t>1</w:t>
      </w:r>
      <w:r>
        <w:rPr>
          <w:rFonts w:ascii="SimSun" w:hAnsi="SimSun" w:cs="SimSun" w:hint="eastAsia"/>
          <w:lang w:eastAsia="zh-CN"/>
        </w:rPr>
        <w:t>月</w:t>
      </w:r>
      <w:r>
        <w:rPr>
          <w:lang w:val="en-GB" w:eastAsia="zh-CN"/>
        </w:rPr>
        <w:t>1</w:t>
      </w:r>
      <w:r>
        <w:rPr>
          <w:rFonts w:ascii="SimSun" w:hAnsi="SimSun" w:cs="SimSun" w:hint="eastAsia"/>
          <w:lang w:eastAsia="zh-CN"/>
        </w:rPr>
        <w:t>日至</w:t>
      </w:r>
      <w:r>
        <w:rPr>
          <w:lang w:val="en-GB" w:eastAsia="zh-CN"/>
        </w:rPr>
        <w:t>12</w:t>
      </w:r>
      <w:r>
        <w:rPr>
          <w:rFonts w:ascii="SimSun" w:hAnsi="SimSun" w:cs="SimSun" w:hint="eastAsia"/>
          <w:lang w:eastAsia="zh-CN"/>
        </w:rPr>
        <w:t>月</w:t>
      </w:r>
      <w:r>
        <w:rPr>
          <w:lang w:val="en-GB" w:eastAsia="zh-CN"/>
        </w:rPr>
        <w:t>31</w:t>
      </w:r>
      <w:r>
        <w:rPr>
          <w:rFonts w:ascii="SimSun" w:hAnsi="SimSun" w:cs="SimSun" w:hint="eastAsia"/>
          <w:lang w:eastAsia="zh-CN"/>
        </w:rPr>
        <w:t>日向该基金缴纳款项概述</w:t>
      </w:r>
      <w:r>
        <w:rPr>
          <w:lang w:val="en-GB" w:eastAsia="zh-CN"/>
        </w:rPr>
        <w:br/>
        <w:t xml:space="preserve">– </w:t>
      </w:r>
      <w:r>
        <w:rPr>
          <w:rFonts w:ascii="SimSun" w:hAnsi="SimSun" w:cs="SimSun" w:hint="eastAsia"/>
          <w:lang w:eastAsia="zh-CN"/>
        </w:rPr>
        <w:t>美元</w:t>
      </w:r>
      <w:r>
        <w:rPr>
          <w:rFonts w:hint="eastAsia"/>
          <w:lang w:val="en-GB" w:eastAsia="zh-CN"/>
        </w:rPr>
        <w:t xml:space="preserve"> </w:t>
      </w:r>
      <w:r>
        <w:rPr>
          <w:lang w:val="en-GB" w:eastAsia="zh-CN"/>
        </w:rPr>
        <w:t>–</w:t>
      </w:r>
    </w:p>
    <w:tbl>
      <w:tblPr>
        <w:tblW w:w="4203" w:type="pct"/>
        <w:jc w:val="center"/>
        <w:tblCellMar>
          <w:left w:w="107" w:type="dxa"/>
          <w:right w:w="107" w:type="dxa"/>
        </w:tblCellMar>
        <w:tblLook w:val="04A0" w:firstRow="1" w:lastRow="0" w:firstColumn="1" w:lastColumn="0" w:noHBand="0" w:noVBand="1"/>
      </w:tblPr>
      <w:tblGrid>
        <w:gridCol w:w="2692"/>
        <w:gridCol w:w="1628"/>
        <w:gridCol w:w="2033"/>
        <w:gridCol w:w="1736"/>
      </w:tblGrid>
      <w:tr w:rsidR="00896967" w:rsidTr="00444B66">
        <w:trPr>
          <w:cantSplit/>
          <w:trHeight w:val="565"/>
          <w:jc w:val="center"/>
        </w:trPr>
        <w:tc>
          <w:tcPr>
            <w:tcW w:w="1665" w:type="pct"/>
            <w:tcBorders>
              <w:top w:val="single" w:sz="6" w:space="0" w:color="auto"/>
              <w:left w:val="single" w:sz="6" w:space="0" w:color="auto"/>
              <w:bottom w:val="single" w:sz="6" w:space="0" w:color="auto"/>
              <w:right w:val="single" w:sz="6" w:space="0" w:color="auto"/>
            </w:tcBorders>
            <w:vAlign w:val="center"/>
            <w:hideMark/>
          </w:tcPr>
          <w:p w:rsidR="00896967" w:rsidRPr="00496F2D" w:rsidRDefault="00896967" w:rsidP="00444B66">
            <w:pPr>
              <w:pStyle w:val="Tablehead"/>
              <w:rPr>
                <w:sz w:val="24"/>
                <w:szCs w:val="24"/>
              </w:rPr>
            </w:pPr>
            <w:r w:rsidRPr="00496F2D">
              <w:rPr>
                <w:rFonts w:hint="eastAsia"/>
                <w:sz w:val="24"/>
                <w:szCs w:val="24"/>
              </w:rPr>
              <w:t>缴费性质</w:t>
            </w:r>
          </w:p>
        </w:tc>
        <w:tc>
          <w:tcPr>
            <w:tcW w:w="1003" w:type="pct"/>
            <w:tcBorders>
              <w:top w:val="single" w:sz="6" w:space="0" w:color="auto"/>
              <w:left w:val="single" w:sz="6" w:space="0" w:color="auto"/>
              <w:bottom w:val="single" w:sz="6" w:space="0" w:color="auto"/>
              <w:right w:val="single" w:sz="6" w:space="0" w:color="auto"/>
            </w:tcBorders>
            <w:vAlign w:val="center"/>
            <w:hideMark/>
          </w:tcPr>
          <w:p w:rsidR="00896967" w:rsidRPr="00496F2D" w:rsidRDefault="00896967" w:rsidP="00444B66">
            <w:pPr>
              <w:pStyle w:val="Tablehead"/>
              <w:rPr>
                <w:sz w:val="24"/>
                <w:szCs w:val="24"/>
              </w:rPr>
            </w:pPr>
            <w:r w:rsidRPr="00496F2D">
              <w:rPr>
                <w:rFonts w:hint="eastAsia"/>
                <w:sz w:val="24"/>
                <w:szCs w:val="24"/>
              </w:rPr>
              <w:t>正常缴费</w:t>
            </w:r>
          </w:p>
        </w:tc>
        <w:tc>
          <w:tcPr>
            <w:tcW w:w="1258" w:type="pct"/>
            <w:tcBorders>
              <w:top w:val="single" w:sz="6" w:space="0" w:color="auto"/>
              <w:left w:val="single" w:sz="6" w:space="0" w:color="auto"/>
              <w:bottom w:val="single" w:sz="6" w:space="0" w:color="auto"/>
              <w:right w:val="single" w:sz="6" w:space="0" w:color="auto"/>
            </w:tcBorders>
            <w:vAlign w:val="center"/>
            <w:hideMark/>
          </w:tcPr>
          <w:p w:rsidR="00896967" w:rsidRPr="00496F2D" w:rsidRDefault="00896967" w:rsidP="00444B66">
            <w:pPr>
              <w:pStyle w:val="Tablehead"/>
              <w:rPr>
                <w:sz w:val="24"/>
                <w:szCs w:val="24"/>
              </w:rPr>
            </w:pPr>
            <w:r w:rsidRPr="00496F2D">
              <w:rPr>
                <w:rFonts w:hint="eastAsia"/>
                <w:sz w:val="24"/>
                <w:szCs w:val="24"/>
              </w:rPr>
              <w:t>服务生效缴费</w:t>
            </w:r>
          </w:p>
        </w:tc>
        <w:tc>
          <w:tcPr>
            <w:tcW w:w="1074" w:type="pct"/>
            <w:tcBorders>
              <w:top w:val="single" w:sz="6" w:space="0" w:color="auto"/>
              <w:left w:val="single" w:sz="6" w:space="0" w:color="auto"/>
              <w:bottom w:val="single" w:sz="6" w:space="0" w:color="auto"/>
              <w:right w:val="single" w:sz="6" w:space="0" w:color="auto"/>
            </w:tcBorders>
            <w:vAlign w:val="center"/>
            <w:hideMark/>
          </w:tcPr>
          <w:p w:rsidR="00896967" w:rsidRPr="00496F2D" w:rsidRDefault="00896967" w:rsidP="00444B66">
            <w:pPr>
              <w:pStyle w:val="Tablehead"/>
              <w:rPr>
                <w:sz w:val="24"/>
                <w:szCs w:val="24"/>
              </w:rPr>
            </w:pPr>
            <w:r w:rsidRPr="00496F2D">
              <w:rPr>
                <w:rFonts w:hint="eastAsia"/>
                <w:sz w:val="24"/>
                <w:szCs w:val="24"/>
              </w:rPr>
              <w:t>合计</w:t>
            </w:r>
          </w:p>
        </w:tc>
      </w:tr>
      <w:tr w:rsidR="00896967" w:rsidTr="00444B66">
        <w:trPr>
          <w:cantSplit/>
          <w:trHeight w:val="226"/>
          <w:jc w:val="center"/>
        </w:trPr>
        <w:tc>
          <w:tcPr>
            <w:tcW w:w="1665" w:type="pct"/>
            <w:tcBorders>
              <w:top w:val="single" w:sz="6" w:space="0" w:color="auto"/>
              <w:left w:val="single" w:sz="6" w:space="0" w:color="auto"/>
              <w:bottom w:val="single" w:sz="6" w:space="0" w:color="auto"/>
              <w:right w:val="single" w:sz="6" w:space="0" w:color="auto"/>
            </w:tcBorders>
            <w:hideMark/>
          </w:tcPr>
          <w:p w:rsidR="00896967" w:rsidRPr="00496F2D" w:rsidRDefault="00896967" w:rsidP="00444B66">
            <w:pPr>
              <w:pStyle w:val="TableText0"/>
              <w:rPr>
                <w:sz w:val="24"/>
                <w:szCs w:val="24"/>
              </w:rPr>
            </w:pPr>
            <w:r w:rsidRPr="00496F2D">
              <w:rPr>
                <w:rFonts w:ascii="SimSun" w:hAnsi="SimSun" w:cs="SimSun" w:hint="eastAsia"/>
                <w:sz w:val="24"/>
                <w:szCs w:val="24"/>
              </w:rPr>
              <w:t>参加人的缴费</w:t>
            </w:r>
          </w:p>
        </w:tc>
        <w:tc>
          <w:tcPr>
            <w:tcW w:w="1003" w:type="pct"/>
            <w:tcBorders>
              <w:top w:val="single" w:sz="6" w:space="0" w:color="auto"/>
              <w:left w:val="single" w:sz="6" w:space="0" w:color="auto"/>
              <w:bottom w:val="single" w:sz="6" w:space="0" w:color="auto"/>
              <w:right w:val="single" w:sz="6" w:space="0" w:color="auto"/>
            </w:tcBorders>
            <w:vAlign w:val="center"/>
            <w:hideMark/>
          </w:tcPr>
          <w:p w:rsidR="00896967" w:rsidRPr="00496F2D" w:rsidRDefault="00896967" w:rsidP="001B2F69">
            <w:pPr>
              <w:overflowPunct/>
              <w:adjustRightInd/>
              <w:spacing w:before="0"/>
              <w:jc w:val="right"/>
              <w:textAlignment w:val="auto"/>
              <w:rPr>
                <w:rFonts w:cs="Arial"/>
                <w:szCs w:val="24"/>
                <w:lang w:val="en-US" w:eastAsia="zh-CN"/>
              </w:rPr>
            </w:pPr>
            <w:r w:rsidRPr="00496F2D">
              <w:rPr>
                <w:rFonts w:cs="Arial"/>
                <w:szCs w:val="24"/>
              </w:rPr>
              <w:t>7,913,341.93</w:t>
            </w:r>
          </w:p>
        </w:tc>
        <w:tc>
          <w:tcPr>
            <w:tcW w:w="1258" w:type="pct"/>
            <w:tcBorders>
              <w:top w:val="single" w:sz="6" w:space="0" w:color="auto"/>
              <w:left w:val="single" w:sz="6" w:space="0" w:color="auto"/>
              <w:bottom w:val="single" w:sz="6" w:space="0" w:color="auto"/>
              <w:right w:val="single" w:sz="6" w:space="0" w:color="auto"/>
            </w:tcBorders>
            <w:vAlign w:val="center"/>
            <w:hideMark/>
          </w:tcPr>
          <w:p w:rsidR="00896967" w:rsidRPr="00496F2D" w:rsidRDefault="00896967" w:rsidP="001B2F69">
            <w:pPr>
              <w:overflowPunct/>
              <w:adjustRightInd/>
              <w:spacing w:before="0"/>
              <w:jc w:val="right"/>
              <w:textAlignment w:val="auto"/>
              <w:rPr>
                <w:rFonts w:cs="Arial"/>
                <w:szCs w:val="24"/>
                <w:lang w:val="en-US" w:eastAsia="zh-CN"/>
              </w:rPr>
            </w:pPr>
            <w:r w:rsidRPr="00496F2D">
              <w:rPr>
                <w:rFonts w:cs="Arial"/>
                <w:szCs w:val="24"/>
              </w:rPr>
              <w:t>60,860.52</w:t>
            </w:r>
          </w:p>
        </w:tc>
        <w:tc>
          <w:tcPr>
            <w:tcW w:w="1074" w:type="pct"/>
            <w:tcBorders>
              <w:top w:val="single" w:sz="6" w:space="0" w:color="auto"/>
              <w:left w:val="single" w:sz="6" w:space="0" w:color="auto"/>
              <w:bottom w:val="single" w:sz="6" w:space="0" w:color="auto"/>
              <w:right w:val="single" w:sz="6" w:space="0" w:color="auto"/>
            </w:tcBorders>
            <w:vAlign w:val="center"/>
            <w:hideMark/>
          </w:tcPr>
          <w:p w:rsidR="00896967" w:rsidRPr="00496F2D" w:rsidRDefault="00896967" w:rsidP="001B2F69">
            <w:pPr>
              <w:overflowPunct/>
              <w:adjustRightInd/>
              <w:spacing w:before="0"/>
              <w:jc w:val="right"/>
              <w:textAlignment w:val="auto"/>
              <w:rPr>
                <w:rFonts w:cs="Arial"/>
                <w:szCs w:val="24"/>
                <w:lang w:val="en-US" w:eastAsia="zh-CN"/>
              </w:rPr>
            </w:pPr>
            <w:r w:rsidRPr="00496F2D">
              <w:rPr>
                <w:rFonts w:cs="Arial"/>
                <w:szCs w:val="24"/>
              </w:rPr>
              <w:t>7,974,202.45</w:t>
            </w:r>
          </w:p>
        </w:tc>
      </w:tr>
      <w:tr w:rsidR="00896967" w:rsidTr="00444B66">
        <w:trPr>
          <w:cantSplit/>
          <w:trHeight w:val="456"/>
          <w:jc w:val="center"/>
        </w:trPr>
        <w:tc>
          <w:tcPr>
            <w:tcW w:w="1665" w:type="pct"/>
            <w:tcBorders>
              <w:top w:val="single" w:sz="6" w:space="0" w:color="auto"/>
              <w:left w:val="single" w:sz="6" w:space="0" w:color="auto"/>
              <w:bottom w:val="single" w:sz="6" w:space="0" w:color="auto"/>
              <w:right w:val="single" w:sz="6" w:space="0" w:color="auto"/>
            </w:tcBorders>
            <w:hideMark/>
          </w:tcPr>
          <w:p w:rsidR="00896967" w:rsidRPr="00496F2D" w:rsidRDefault="00896967" w:rsidP="00444B66">
            <w:pPr>
              <w:pStyle w:val="xl93"/>
              <w:autoSpaceDE w:val="0"/>
              <w:autoSpaceDN w:val="0"/>
              <w:rPr>
                <w:sz w:val="24"/>
                <w:szCs w:val="24"/>
              </w:rPr>
            </w:pPr>
            <w:r w:rsidRPr="00496F2D">
              <w:rPr>
                <w:rFonts w:ascii="SimSun" w:hAnsi="SimSun" w:cs="SimSun" w:hint="eastAsia"/>
                <w:sz w:val="24"/>
                <w:szCs w:val="24"/>
              </w:rPr>
              <w:t>国际电联的缴费</w:t>
            </w:r>
          </w:p>
        </w:tc>
        <w:tc>
          <w:tcPr>
            <w:tcW w:w="1003" w:type="pct"/>
            <w:tcBorders>
              <w:top w:val="single" w:sz="6" w:space="0" w:color="auto"/>
              <w:left w:val="single" w:sz="6" w:space="0" w:color="auto"/>
              <w:bottom w:val="single" w:sz="6" w:space="0" w:color="auto"/>
              <w:right w:val="single" w:sz="6" w:space="0" w:color="auto"/>
            </w:tcBorders>
            <w:hideMark/>
          </w:tcPr>
          <w:p w:rsidR="00896967" w:rsidRPr="00496F2D" w:rsidRDefault="00896967" w:rsidP="00444B66">
            <w:pPr>
              <w:spacing w:before="60" w:after="60"/>
              <w:ind w:right="9"/>
              <w:jc w:val="right"/>
              <w:rPr>
                <w:szCs w:val="24"/>
                <w:lang w:val="en-US"/>
              </w:rPr>
            </w:pPr>
            <w:r w:rsidRPr="00496F2D">
              <w:rPr>
                <w:szCs w:val="24"/>
                <w:lang w:val="en-US"/>
              </w:rPr>
              <w:t>15,826,683.87</w:t>
            </w:r>
          </w:p>
        </w:tc>
        <w:tc>
          <w:tcPr>
            <w:tcW w:w="1258" w:type="pct"/>
            <w:tcBorders>
              <w:top w:val="single" w:sz="6" w:space="0" w:color="auto"/>
              <w:left w:val="single" w:sz="6" w:space="0" w:color="auto"/>
              <w:bottom w:val="single" w:sz="6" w:space="0" w:color="auto"/>
              <w:right w:val="single" w:sz="6" w:space="0" w:color="auto"/>
            </w:tcBorders>
            <w:hideMark/>
          </w:tcPr>
          <w:p w:rsidR="00896967" w:rsidRPr="00496F2D" w:rsidRDefault="00896967" w:rsidP="00444B66">
            <w:pPr>
              <w:spacing w:before="60" w:after="60"/>
              <w:ind w:right="9"/>
              <w:jc w:val="right"/>
              <w:rPr>
                <w:szCs w:val="24"/>
                <w:lang w:val="en-US"/>
              </w:rPr>
            </w:pPr>
          </w:p>
        </w:tc>
        <w:tc>
          <w:tcPr>
            <w:tcW w:w="1074" w:type="pct"/>
            <w:tcBorders>
              <w:top w:val="single" w:sz="6" w:space="0" w:color="auto"/>
              <w:left w:val="single" w:sz="6" w:space="0" w:color="auto"/>
              <w:bottom w:val="single" w:sz="6" w:space="0" w:color="auto"/>
              <w:right w:val="single" w:sz="6" w:space="0" w:color="auto"/>
            </w:tcBorders>
            <w:hideMark/>
          </w:tcPr>
          <w:p w:rsidR="00896967" w:rsidRPr="00496F2D" w:rsidRDefault="00896967" w:rsidP="001B2F69">
            <w:pPr>
              <w:overflowPunct/>
              <w:adjustRightInd/>
              <w:spacing w:before="0"/>
              <w:jc w:val="right"/>
              <w:textAlignment w:val="auto"/>
              <w:rPr>
                <w:rFonts w:cs="Arial"/>
                <w:szCs w:val="24"/>
                <w:lang w:val="en-US" w:eastAsia="zh-CN"/>
              </w:rPr>
            </w:pPr>
            <w:r w:rsidRPr="00496F2D">
              <w:rPr>
                <w:rFonts w:cs="Arial"/>
                <w:szCs w:val="24"/>
              </w:rPr>
              <w:t>15,826,683.87</w:t>
            </w:r>
          </w:p>
        </w:tc>
      </w:tr>
      <w:tr w:rsidR="00896967" w:rsidTr="00444B66">
        <w:trPr>
          <w:cantSplit/>
          <w:trHeight w:val="473"/>
          <w:jc w:val="center"/>
        </w:trPr>
        <w:tc>
          <w:tcPr>
            <w:tcW w:w="1665" w:type="pct"/>
            <w:tcBorders>
              <w:top w:val="single" w:sz="6" w:space="0" w:color="auto"/>
              <w:left w:val="single" w:sz="6" w:space="0" w:color="auto"/>
              <w:bottom w:val="single" w:sz="4" w:space="0" w:color="auto"/>
              <w:right w:val="single" w:sz="6" w:space="0" w:color="auto"/>
            </w:tcBorders>
            <w:hideMark/>
          </w:tcPr>
          <w:p w:rsidR="00896967" w:rsidRPr="00496F2D" w:rsidRDefault="00896967" w:rsidP="00444B66">
            <w:pPr>
              <w:pStyle w:val="xl93"/>
              <w:autoSpaceDE w:val="0"/>
              <w:autoSpaceDN w:val="0"/>
              <w:rPr>
                <w:b/>
                <w:bCs/>
                <w:sz w:val="24"/>
                <w:szCs w:val="24"/>
              </w:rPr>
            </w:pPr>
            <w:r w:rsidRPr="00496F2D">
              <w:rPr>
                <w:rFonts w:ascii="SimSun" w:hAnsi="SimSun" w:cs="SimSun" w:hint="eastAsia"/>
                <w:b/>
                <w:bCs/>
                <w:sz w:val="24"/>
                <w:szCs w:val="24"/>
              </w:rPr>
              <w:t>合计</w:t>
            </w:r>
          </w:p>
        </w:tc>
        <w:tc>
          <w:tcPr>
            <w:tcW w:w="1003" w:type="pct"/>
            <w:tcBorders>
              <w:top w:val="single" w:sz="6" w:space="0" w:color="auto"/>
              <w:left w:val="single" w:sz="6" w:space="0" w:color="auto"/>
              <w:bottom w:val="single" w:sz="4" w:space="0" w:color="auto"/>
              <w:right w:val="single" w:sz="6" w:space="0" w:color="auto"/>
            </w:tcBorders>
            <w:hideMark/>
          </w:tcPr>
          <w:p w:rsidR="00896967" w:rsidRPr="00496F2D" w:rsidRDefault="00896967" w:rsidP="001B2F69">
            <w:pPr>
              <w:spacing w:before="60" w:after="60"/>
              <w:ind w:right="9"/>
              <w:jc w:val="right"/>
              <w:rPr>
                <w:b/>
                <w:bCs/>
                <w:szCs w:val="24"/>
                <w:lang w:val="en-US"/>
              </w:rPr>
            </w:pPr>
            <w:r w:rsidRPr="00496F2D">
              <w:rPr>
                <w:b/>
                <w:bCs/>
                <w:szCs w:val="24"/>
                <w:lang w:val="en-US"/>
              </w:rPr>
              <w:t>23,740,025.80</w:t>
            </w:r>
          </w:p>
        </w:tc>
        <w:tc>
          <w:tcPr>
            <w:tcW w:w="1258" w:type="pct"/>
            <w:tcBorders>
              <w:top w:val="single" w:sz="6" w:space="0" w:color="auto"/>
              <w:left w:val="single" w:sz="6" w:space="0" w:color="auto"/>
              <w:bottom w:val="single" w:sz="4" w:space="0" w:color="auto"/>
              <w:right w:val="single" w:sz="6" w:space="0" w:color="auto"/>
            </w:tcBorders>
            <w:hideMark/>
          </w:tcPr>
          <w:p w:rsidR="00896967" w:rsidRPr="00496F2D" w:rsidRDefault="00896967" w:rsidP="00444B66">
            <w:pPr>
              <w:spacing w:before="60" w:after="60"/>
              <w:ind w:right="9"/>
              <w:jc w:val="right"/>
              <w:rPr>
                <w:b/>
                <w:bCs/>
                <w:szCs w:val="24"/>
                <w:lang w:val="en-US"/>
              </w:rPr>
            </w:pPr>
            <w:r w:rsidRPr="00496F2D">
              <w:rPr>
                <w:b/>
                <w:bCs/>
                <w:szCs w:val="24"/>
                <w:lang w:val="en-US"/>
              </w:rPr>
              <w:t>60’860.52</w:t>
            </w:r>
          </w:p>
        </w:tc>
        <w:tc>
          <w:tcPr>
            <w:tcW w:w="1074" w:type="pct"/>
            <w:tcBorders>
              <w:top w:val="single" w:sz="6" w:space="0" w:color="auto"/>
              <w:left w:val="single" w:sz="6" w:space="0" w:color="auto"/>
              <w:bottom w:val="single" w:sz="4" w:space="0" w:color="auto"/>
              <w:right w:val="single" w:sz="6" w:space="0" w:color="auto"/>
            </w:tcBorders>
            <w:hideMark/>
          </w:tcPr>
          <w:p w:rsidR="00896967" w:rsidRPr="00496F2D" w:rsidRDefault="00896967" w:rsidP="001B2F69">
            <w:pPr>
              <w:spacing w:before="60" w:after="60"/>
              <w:ind w:right="9"/>
              <w:jc w:val="right"/>
              <w:rPr>
                <w:b/>
                <w:bCs/>
                <w:szCs w:val="24"/>
                <w:lang w:val="en-US"/>
              </w:rPr>
            </w:pPr>
            <w:r w:rsidRPr="00496F2D">
              <w:rPr>
                <w:b/>
                <w:bCs/>
                <w:szCs w:val="24"/>
                <w:lang w:val="en-US"/>
              </w:rPr>
              <w:t>23,800,886.32</w:t>
            </w:r>
          </w:p>
        </w:tc>
      </w:tr>
    </w:tbl>
    <w:p w:rsidR="00896967" w:rsidRDefault="00896967" w:rsidP="00896967">
      <w:pPr>
        <w:keepNext/>
        <w:keepLines/>
        <w:spacing w:before="360"/>
        <w:rPr>
          <w:u w:val="single"/>
          <w:lang w:eastAsia="zh-CN"/>
        </w:rPr>
      </w:pPr>
      <w:r>
        <w:rPr>
          <w:rFonts w:hint="eastAsia"/>
          <w:u w:val="single"/>
          <w:lang w:eastAsia="zh-CN"/>
        </w:rPr>
        <w:t>有关职员其它福利的承付款项</w:t>
      </w:r>
    </w:p>
    <w:p w:rsidR="00896967" w:rsidRDefault="00896967" w:rsidP="00896967">
      <w:pPr>
        <w:ind w:firstLineChars="200" w:firstLine="480"/>
        <w:rPr>
          <w:lang w:eastAsia="zh-CN"/>
        </w:rPr>
      </w:pPr>
      <w:r>
        <w:rPr>
          <w:rFonts w:hint="eastAsia"/>
          <w:lang w:eastAsia="zh-CN"/>
        </w:rPr>
        <w:t>在</w:t>
      </w:r>
      <w:r>
        <w:rPr>
          <w:lang w:eastAsia="zh-CN"/>
        </w:rPr>
        <w:t>UNJSPF</w:t>
      </w:r>
      <w:r>
        <w:rPr>
          <w:rFonts w:hint="eastAsia"/>
          <w:lang w:eastAsia="zh-CN"/>
        </w:rPr>
        <w:t>和</w:t>
      </w:r>
      <w:r>
        <w:rPr>
          <w:lang w:eastAsia="zh-CN"/>
        </w:rPr>
        <w:t>SHIF</w:t>
      </w:r>
      <w:r>
        <w:rPr>
          <w:rFonts w:hint="eastAsia"/>
          <w:lang w:eastAsia="zh-CN"/>
        </w:rPr>
        <w:t>成立以及国际电联加入这两项基金之前，国际电联已设立了相关基金，为其职员提供退休、亡故、残疾和健康保险等福利。自国际电联加入上述基金后，其此前设立的基金目前作为封闭基金运作，其承付款项现已显示为长期负债。国际电联已与其基金签署了协议，确保后者具有资金来源。</w:t>
      </w:r>
    </w:p>
    <w:p w:rsidR="00896967" w:rsidRDefault="00896967" w:rsidP="00896967">
      <w:pPr>
        <w:ind w:firstLineChars="200" w:firstLine="480"/>
        <w:rPr>
          <w:lang w:eastAsia="zh-CN"/>
        </w:rPr>
      </w:pPr>
      <w:r>
        <w:rPr>
          <w:lang w:eastAsia="zh-CN"/>
        </w:rPr>
        <w:t>201</w:t>
      </w:r>
      <w:r>
        <w:rPr>
          <w:rFonts w:hint="eastAsia"/>
          <w:lang w:eastAsia="zh-CN"/>
        </w:rPr>
        <w:t>7</w:t>
      </w:r>
      <w:r>
        <w:rPr>
          <w:rFonts w:hint="eastAsia"/>
          <w:lang w:eastAsia="zh-CN"/>
        </w:rPr>
        <w:t>年，国际电联认为没有必要要求对国际电联职员退休和福利基金进行新的精算研究。截至</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日，目前支付给参加国际电联职员退休和福利基金前职员的承付款项准备金没有变化，</w:t>
      </w:r>
      <w:r>
        <w:rPr>
          <w:lang w:eastAsia="zh-CN"/>
        </w:rPr>
        <w:t>2010</w:t>
      </w:r>
      <w:r>
        <w:rPr>
          <w:rFonts w:hint="eastAsia"/>
          <w:lang w:eastAsia="zh-CN"/>
        </w:rPr>
        <w:t>年的数额为</w:t>
      </w:r>
      <w:r>
        <w:rPr>
          <w:rFonts w:hint="eastAsia"/>
          <w:lang w:eastAsia="zh-CN"/>
        </w:rPr>
        <w:t>90</w:t>
      </w:r>
      <w:r>
        <w:rPr>
          <w:lang w:eastAsia="zh-CN"/>
        </w:rPr>
        <w:t xml:space="preserve"> 000</w:t>
      </w:r>
      <w:r>
        <w:rPr>
          <w:rFonts w:hint="eastAsia"/>
          <w:lang w:eastAsia="zh-CN"/>
        </w:rPr>
        <w:t>瑞郎的准备金。</w:t>
      </w:r>
    </w:p>
    <w:p w:rsidR="00896967" w:rsidRDefault="00896967" w:rsidP="00896967">
      <w:pPr>
        <w:pStyle w:val="Heading2"/>
        <w:spacing w:after="120"/>
        <w:rPr>
          <w:lang w:eastAsia="zh-CN"/>
        </w:rPr>
      </w:pPr>
      <w:bookmarkStart w:id="274" w:name="_Toc304406447"/>
      <w:bookmarkStart w:id="275" w:name="_Toc482892578"/>
      <w:bookmarkStart w:id="276" w:name="_Toc482870843"/>
      <w:bookmarkStart w:id="277" w:name="_Toc329165794"/>
      <w:bookmarkStart w:id="278" w:name="_Toc305594752"/>
      <w:bookmarkStart w:id="279" w:name="_Toc511768721"/>
      <w:bookmarkStart w:id="280" w:name="_Toc511813762"/>
      <w:bookmarkStart w:id="281" w:name="_Toc511817845"/>
      <w:r>
        <w:rPr>
          <w:rFonts w:hint="eastAsia"/>
          <w:lang w:eastAsia="zh-CN"/>
        </w:rPr>
        <w:t>说明</w:t>
      </w:r>
      <w:r>
        <w:rPr>
          <w:lang w:eastAsia="zh-CN"/>
        </w:rPr>
        <w:t>18</w:t>
      </w:r>
      <w:r>
        <w:rPr>
          <w:lang w:eastAsia="zh-CN"/>
        </w:rPr>
        <w:tab/>
      </w:r>
      <w:bookmarkEnd w:id="274"/>
      <w:r>
        <w:rPr>
          <w:rFonts w:hint="eastAsia"/>
          <w:lang w:eastAsia="zh-CN"/>
        </w:rPr>
        <w:t>准备金</w:t>
      </w:r>
      <w:bookmarkEnd w:id="275"/>
      <w:bookmarkEnd w:id="276"/>
      <w:bookmarkEnd w:id="277"/>
      <w:bookmarkEnd w:id="278"/>
      <w:bookmarkEnd w:id="279"/>
      <w:bookmarkEnd w:id="280"/>
      <w:bookmarkEnd w:id="281"/>
    </w:p>
    <w:p w:rsidR="00896967" w:rsidRDefault="00896967" w:rsidP="00896967">
      <w:pPr>
        <w:ind w:firstLineChars="200" w:firstLine="480"/>
        <w:rPr>
          <w:lang w:eastAsia="zh-CN"/>
        </w:rPr>
      </w:pPr>
      <w:r>
        <w:rPr>
          <w:rFonts w:hint="eastAsia"/>
          <w:lang w:eastAsia="zh-CN"/>
        </w:rPr>
        <w:t>风险和费用准备金包括诉讼准备金，该准备金是对与一过去事件相关的未来承付款项结账日期时的估值（国际电联是各事件争议所涉方之一），但亦包括向仲裁法庭提交每项诉讼所支付的行政费用的平均成本。</w:t>
      </w:r>
    </w:p>
    <w:p w:rsidR="00896967" w:rsidRDefault="00896967" w:rsidP="00896967">
      <w:pPr>
        <w:ind w:firstLineChars="200" w:firstLine="480"/>
        <w:rPr>
          <w:lang w:eastAsia="zh-CN"/>
        </w:rPr>
      </w:pPr>
      <w:r>
        <w:rPr>
          <w:rFonts w:hint="eastAsia"/>
          <w:lang w:eastAsia="zh-CN"/>
        </w:rPr>
        <w:t>卫星网络申报（</w:t>
      </w:r>
      <w:r>
        <w:rPr>
          <w:lang w:eastAsia="zh-CN"/>
        </w:rPr>
        <w:t>SNF</w:t>
      </w:r>
      <w:r>
        <w:rPr>
          <w:rFonts w:hint="eastAsia"/>
          <w:lang w:eastAsia="zh-CN"/>
        </w:rPr>
        <w:t>）准备金包括与运营商有权要求在任何一年免费公布资料相对应的数额。在本财务期内这一准备金已全部使用。</w:t>
      </w:r>
    </w:p>
    <w:p w:rsidR="00896967" w:rsidRDefault="00896967" w:rsidP="00896967">
      <w:pPr>
        <w:ind w:firstLineChars="200" w:firstLine="480"/>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601"/>
        <w:gridCol w:w="1843"/>
        <w:gridCol w:w="1797"/>
      </w:tblGrid>
      <w:tr w:rsidR="00896967" w:rsidRPr="00496F2D" w:rsidTr="00444B66">
        <w:trPr>
          <w:jc w:val="center"/>
        </w:trPr>
        <w:tc>
          <w:tcPr>
            <w:tcW w:w="9485" w:type="dxa"/>
            <w:gridSpan w:val="4"/>
            <w:tcBorders>
              <w:top w:val="single" w:sz="4" w:space="0" w:color="auto"/>
              <w:left w:val="single" w:sz="4" w:space="0" w:color="auto"/>
              <w:bottom w:val="single" w:sz="4" w:space="0" w:color="auto"/>
              <w:right w:val="single" w:sz="4" w:space="0" w:color="auto"/>
            </w:tcBorders>
            <w:vAlign w:val="center"/>
          </w:tcPr>
          <w:p w:rsidR="00896967" w:rsidRPr="00496F2D" w:rsidRDefault="00896967" w:rsidP="00444B66">
            <w:pPr>
              <w:spacing w:after="120"/>
              <w:jc w:val="center"/>
              <w:rPr>
                <w:b/>
                <w:szCs w:val="24"/>
                <w:lang w:val="en-US"/>
              </w:rPr>
            </w:pPr>
            <w:r w:rsidRPr="00496F2D">
              <w:rPr>
                <w:rFonts w:hint="eastAsia"/>
                <w:b/>
                <w:szCs w:val="24"/>
                <w:lang w:val="en-US" w:eastAsia="zh-CN"/>
              </w:rPr>
              <w:t>准备金</w:t>
            </w:r>
          </w:p>
        </w:tc>
      </w:tr>
      <w:tr w:rsidR="00896967" w:rsidRPr="00496F2D" w:rsidTr="00444B66">
        <w:trPr>
          <w:jc w:val="center"/>
        </w:trPr>
        <w:tc>
          <w:tcPr>
            <w:tcW w:w="4244"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spacing w:after="120"/>
              <w:jc w:val="center"/>
              <w:rPr>
                <w:rFonts w:asciiTheme="minorHAnsi" w:hAnsiTheme="minorHAnsi" w:cstheme="minorHAnsi"/>
                <w:b/>
                <w:szCs w:val="24"/>
                <w:lang w:val="en-US"/>
              </w:rPr>
            </w:pPr>
            <w:r w:rsidRPr="00496F2D">
              <w:rPr>
                <w:rFonts w:asciiTheme="minorHAnsi" w:hAnsiTheme="minorHAnsi" w:cstheme="minorHAnsi" w:hint="eastAsia"/>
                <w:b/>
                <w:szCs w:val="24"/>
                <w:lang w:val="en-US"/>
              </w:rPr>
              <w:t>单位：千瑞郎</w:t>
            </w:r>
          </w:p>
        </w:tc>
        <w:tc>
          <w:tcPr>
            <w:tcW w:w="1601"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spacing w:after="120"/>
              <w:jc w:val="center"/>
              <w:rPr>
                <w:b/>
                <w:szCs w:val="24"/>
                <w:lang w:val="en-US" w:eastAsia="zh-CN"/>
              </w:rPr>
            </w:pPr>
            <w:r w:rsidRPr="00496F2D">
              <w:rPr>
                <w:b/>
                <w:szCs w:val="24"/>
                <w:lang w:val="en-US" w:eastAsia="zh-CN"/>
              </w:rPr>
              <w:t>SNF</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spacing w:after="120"/>
              <w:jc w:val="center"/>
              <w:rPr>
                <w:b/>
                <w:szCs w:val="24"/>
                <w:lang w:val="en-US" w:eastAsia="zh-CN"/>
              </w:rPr>
            </w:pPr>
            <w:r w:rsidRPr="00496F2D">
              <w:rPr>
                <w:rFonts w:hint="eastAsia"/>
                <w:b/>
                <w:szCs w:val="24"/>
                <w:lang w:val="en-US" w:eastAsia="zh-CN"/>
              </w:rPr>
              <w:t>诉讼</w:t>
            </w:r>
          </w:p>
        </w:tc>
        <w:tc>
          <w:tcPr>
            <w:tcW w:w="1797"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spacing w:after="120"/>
              <w:jc w:val="center"/>
              <w:rPr>
                <w:b/>
                <w:szCs w:val="24"/>
                <w:lang w:val="en-US"/>
              </w:rPr>
            </w:pPr>
            <w:r w:rsidRPr="00496F2D">
              <w:rPr>
                <w:rFonts w:hint="eastAsia"/>
                <w:b/>
                <w:szCs w:val="24"/>
                <w:lang w:val="en-US"/>
              </w:rPr>
              <w:t>合计</w:t>
            </w:r>
          </w:p>
        </w:tc>
      </w:tr>
      <w:tr w:rsidR="00896967" w:rsidRPr="00496F2D" w:rsidTr="00444B66">
        <w:trPr>
          <w:jc w:val="center"/>
        </w:trPr>
        <w:tc>
          <w:tcPr>
            <w:tcW w:w="4244" w:type="dxa"/>
            <w:tcBorders>
              <w:top w:val="single" w:sz="4" w:space="0" w:color="auto"/>
              <w:left w:val="single" w:sz="4" w:space="0" w:color="auto"/>
              <w:bottom w:val="single" w:sz="4" w:space="0" w:color="auto"/>
              <w:right w:val="single" w:sz="4" w:space="0" w:color="auto"/>
            </w:tcBorders>
            <w:hideMark/>
          </w:tcPr>
          <w:p w:rsidR="00896967" w:rsidRPr="00496F2D" w:rsidRDefault="00896967" w:rsidP="00444B66">
            <w:pPr>
              <w:spacing w:before="60" w:after="60"/>
              <w:rPr>
                <w:rFonts w:asciiTheme="minorHAnsi" w:eastAsiaTheme="majorEastAsia" w:hAnsiTheme="minorHAnsi" w:cstheme="minorHAnsi"/>
                <w:b/>
                <w:bCs/>
                <w:szCs w:val="24"/>
                <w:lang w:val="en-US"/>
              </w:rPr>
            </w:pPr>
            <w:r w:rsidRPr="00496F2D">
              <w:rPr>
                <w:rFonts w:asciiTheme="minorHAnsi" w:eastAsiaTheme="majorEastAsia" w:hAnsiTheme="minorHAnsi" w:cstheme="minorHAnsi" w:hint="eastAsia"/>
                <w:b/>
                <w:bCs/>
                <w:szCs w:val="24"/>
                <w:lang w:val="en-US"/>
              </w:rPr>
              <w:t>期初余额</w:t>
            </w:r>
          </w:p>
        </w:tc>
        <w:tc>
          <w:tcPr>
            <w:tcW w:w="1601"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overflowPunct/>
              <w:adjustRightInd/>
              <w:spacing w:before="0"/>
              <w:jc w:val="right"/>
              <w:textAlignment w:val="auto"/>
              <w:rPr>
                <w:rFonts w:ascii="Arial" w:hAnsi="Arial" w:cs="Arial"/>
                <w:b/>
                <w:bCs/>
                <w:color w:val="000000"/>
                <w:szCs w:val="24"/>
                <w:lang w:val="en-US" w:eastAsia="zh-CN"/>
              </w:rPr>
            </w:pPr>
            <w:r w:rsidRPr="00496F2D">
              <w:rPr>
                <w:rFonts w:ascii="Arial" w:hAnsi="Arial" w:cs="Arial"/>
                <w:b/>
                <w:bCs/>
                <w:color w:val="000000"/>
                <w:szCs w:val="24"/>
                <w:lang w:val="en-US" w:eastAsia="zh-CN"/>
              </w:rPr>
              <w:t>543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overflowPunct/>
              <w:adjustRightInd/>
              <w:spacing w:before="0"/>
              <w:jc w:val="right"/>
              <w:textAlignment w:val="auto"/>
              <w:rPr>
                <w:rFonts w:ascii="Arial" w:hAnsi="Arial" w:cs="Arial"/>
                <w:b/>
                <w:bCs/>
                <w:color w:val="000000"/>
                <w:szCs w:val="24"/>
                <w:lang w:val="en-US" w:eastAsia="zh-CN"/>
              </w:rPr>
            </w:pPr>
            <w:r w:rsidRPr="00496F2D">
              <w:rPr>
                <w:rFonts w:ascii="Arial" w:hAnsi="Arial" w:cs="Arial"/>
                <w:b/>
                <w:bCs/>
                <w:color w:val="000000"/>
                <w:szCs w:val="24"/>
                <w:lang w:val="en-US" w:eastAsia="zh-CN"/>
              </w:rPr>
              <w:t>909</w:t>
            </w:r>
          </w:p>
        </w:tc>
        <w:tc>
          <w:tcPr>
            <w:tcW w:w="1797"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overflowPunct/>
              <w:adjustRightInd/>
              <w:spacing w:before="0"/>
              <w:jc w:val="right"/>
              <w:textAlignment w:val="auto"/>
              <w:rPr>
                <w:rFonts w:ascii="Arial" w:hAnsi="Arial" w:cs="Arial"/>
                <w:b/>
                <w:bCs/>
                <w:color w:val="000000"/>
                <w:szCs w:val="24"/>
                <w:lang w:val="en-US" w:eastAsia="zh-CN"/>
              </w:rPr>
            </w:pPr>
            <w:r w:rsidRPr="00496F2D">
              <w:rPr>
                <w:rFonts w:ascii="Arial" w:hAnsi="Arial" w:cs="Arial"/>
                <w:b/>
                <w:bCs/>
                <w:color w:val="000000"/>
                <w:szCs w:val="24"/>
                <w:lang w:val="en-US" w:eastAsia="zh-CN"/>
              </w:rPr>
              <w:t xml:space="preserve">1,452 </w:t>
            </w:r>
          </w:p>
        </w:tc>
      </w:tr>
      <w:tr w:rsidR="00896967" w:rsidRPr="00496F2D" w:rsidTr="00444B66">
        <w:trPr>
          <w:jc w:val="center"/>
        </w:trPr>
        <w:tc>
          <w:tcPr>
            <w:tcW w:w="4244" w:type="dxa"/>
            <w:tcBorders>
              <w:top w:val="single" w:sz="4" w:space="0" w:color="auto"/>
              <w:left w:val="single" w:sz="4" w:space="0" w:color="auto"/>
              <w:bottom w:val="nil"/>
              <w:right w:val="single" w:sz="4" w:space="0" w:color="auto"/>
            </w:tcBorders>
            <w:hideMark/>
          </w:tcPr>
          <w:p w:rsidR="00896967" w:rsidRPr="00496F2D" w:rsidRDefault="00896967" w:rsidP="00444B66">
            <w:pPr>
              <w:pStyle w:val="ListParagraph"/>
              <w:widowControl w:val="0"/>
              <w:tabs>
                <w:tab w:val="clear" w:pos="567"/>
                <w:tab w:val="left" w:pos="720"/>
              </w:tabs>
              <w:kinsoku w:val="0"/>
              <w:overflowPunct/>
              <w:adjustRightInd/>
              <w:spacing w:before="60" w:after="60"/>
              <w:ind w:left="241"/>
              <w:rPr>
                <w:rFonts w:asciiTheme="minorHAnsi" w:eastAsiaTheme="majorEastAsia" w:hAnsiTheme="minorHAnsi" w:cstheme="minorHAnsi"/>
                <w:szCs w:val="24"/>
                <w:lang w:eastAsia="zh-CN"/>
              </w:rPr>
            </w:pPr>
            <w:r w:rsidRPr="00496F2D">
              <w:rPr>
                <w:rFonts w:asciiTheme="minorHAnsi" w:eastAsiaTheme="majorEastAsia" w:hAnsiTheme="minorHAnsi" w:cstheme="minorHAnsi" w:hint="eastAsia"/>
                <w:szCs w:val="24"/>
                <w:lang w:eastAsia="zh-CN"/>
              </w:rPr>
              <w:t>增长</w:t>
            </w:r>
          </w:p>
        </w:tc>
        <w:tc>
          <w:tcPr>
            <w:tcW w:w="1601" w:type="dxa"/>
            <w:tcBorders>
              <w:top w:val="single" w:sz="4" w:space="0" w:color="auto"/>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501</w:t>
            </w:r>
          </w:p>
        </w:tc>
        <w:tc>
          <w:tcPr>
            <w:tcW w:w="1843" w:type="dxa"/>
            <w:tcBorders>
              <w:top w:val="single" w:sz="4" w:space="0" w:color="auto"/>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546</w:t>
            </w:r>
          </w:p>
        </w:tc>
        <w:tc>
          <w:tcPr>
            <w:tcW w:w="1797" w:type="dxa"/>
            <w:tcBorders>
              <w:top w:val="single" w:sz="4" w:space="0" w:color="auto"/>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w:t>
            </w:r>
          </w:p>
        </w:tc>
      </w:tr>
      <w:tr w:rsidR="00896967" w:rsidRPr="00496F2D" w:rsidTr="00444B66">
        <w:trPr>
          <w:jc w:val="center"/>
        </w:trPr>
        <w:tc>
          <w:tcPr>
            <w:tcW w:w="4244" w:type="dxa"/>
            <w:tcBorders>
              <w:top w:val="nil"/>
              <w:left w:val="single" w:sz="4" w:space="0" w:color="auto"/>
              <w:bottom w:val="nil"/>
              <w:right w:val="single" w:sz="4" w:space="0" w:color="auto"/>
            </w:tcBorders>
            <w:hideMark/>
          </w:tcPr>
          <w:p w:rsidR="00896967" w:rsidRPr="00496F2D" w:rsidRDefault="00896967" w:rsidP="00444B66">
            <w:pPr>
              <w:pStyle w:val="ListParagraph"/>
              <w:widowControl w:val="0"/>
              <w:tabs>
                <w:tab w:val="clear" w:pos="567"/>
                <w:tab w:val="left" w:pos="720"/>
              </w:tabs>
              <w:kinsoku w:val="0"/>
              <w:overflowPunct/>
              <w:adjustRightInd/>
              <w:spacing w:before="60" w:after="60"/>
              <w:ind w:left="241"/>
              <w:rPr>
                <w:rFonts w:asciiTheme="minorHAnsi" w:eastAsiaTheme="majorEastAsia" w:hAnsiTheme="minorHAnsi" w:cstheme="minorHAnsi"/>
                <w:szCs w:val="24"/>
                <w:lang w:eastAsia="zh-CN"/>
              </w:rPr>
            </w:pPr>
            <w:r w:rsidRPr="00496F2D">
              <w:rPr>
                <w:rFonts w:asciiTheme="minorHAnsi" w:eastAsiaTheme="majorEastAsia" w:hAnsiTheme="minorHAnsi" w:cstheme="minorHAnsi" w:hint="eastAsia"/>
                <w:szCs w:val="24"/>
                <w:lang w:eastAsia="zh-CN"/>
              </w:rPr>
              <w:t>年内使用</w:t>
            </w:r>
          </w:p>
        </w:tc>
        <w:tc>
          <w:tcPr>
            <w:tcW w:w="1601"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-116</w:t>
            </w:r>
          </w:p>
        </w:tc>
        <w:tc>
          <w:tcPr>
            <w:tcW w:w="1843"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-226</w:t>
            </w:r>
          </w:p>
        </w:tc>
        <w:tc>
          <w:tcPr>
            <w:tcW w:w="1797"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w:t>
            </w:r>
          </w:p>
        </w:tc>
      </w:tr>
      <w:tr w:rsidR="00896967" w:rsidRPr="00496F2D" w:rsidTr="00444B66">
        <w:trPr>
          <w:jc w:val="center"/>
        </w:trPr>
        <w:tc>
          <w:tcPr>
            <w:tcW w:w="4244" w:type="dxa"/>
            <w:tcBorders>
              <w:top w:val="nil"/>
              <w:left w:val="single" w:sz="4" w:space="0" w:color="auto"/>
              <w:bottom w:val="single" w:sz="4" w:space="0" w:color="auto"/>
              <w:right w:val="single" w:sz="4" w:space="0" w:color="auto"/>
            </w:tcBorders>
            <w:hideMark/>
          </w:tcPr>
          <w:p w:rsidR="00896967" w:rsidRPr="00496F2D" w:rsidRDefault="00896967" w:rsidP="00444B66">
            <w:pPr>
              <w:pStyle w:val="ListParagraph"/>
              <w:widowControl w:val="0"/>
              <w:tabs>
                <w:tab w:val="clear" w:pos="567"/>
                <w:tab w:val="left" w:pos="720"/>
              </w:tabs>
              <w:kinsoku w:val="0"/>
              <w:overflowPunct/>
              <w:adjustRightInd/>
              <w:spacing w:before="60" w:after="60"/>
              <w:ind w:left="241"/>
              <w:rPr>
                <w:rFonts w:asciiTheme="minorHAnsi" w:eastAsiaTheme="majorEastAsia" w:hAnsiTheme="minorHAnsi" w:cstheme="minorHAnsi"/>
                <w:szCs w:val="24"/>
                <w:lang w:eastAsia="zh-CN"/>
              </w:rPr>
            </w:pPr>
            <w:r w:rsidRPr="00496F2D">
              <w:rPr>
                <w:rFonts w:asciiTheme="minorHAnsi" w:eastAsiaTheme="majorEastAsia" w:hAnsiTheme="minorHAnsi" w:cstheme="minorHAnsi" w:hint="eastAsia"/>
                <w:szCs w:val="24"/>
                <w:lang w:eastAsia="zh-CN"/>
              </w:rPr>
              <w:t>减免</w:t>
            </w:r>
          </w:p>
        </w:tc>
        <w:tc>
          <w:tcPr>
            <w:tcW w:w="1601" w:type="dxa"/>
            <w:tcBorders>
              <w:top w:val="nil"/>
              <w:left w:val="single" w:sz="4" w:space="0" w:color="auto"/>
              <w:bottom w:val="single" w:sz="4" w:space="0" w:color="auto"/>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-427</w:t>
            </w:r>
          </w:p>
        </w:tc>
        <w:tc>
          <w:tcPr>
            <w:tcW w:w="1843" w:type="dxa"/>
            <w:tcBorders>
              <w:top w:val="nil"/>
              <w:left w:val="single" w:sz="4" w:space="0" w:color="auto"/>
              <w:bottom w:val="single" w:sz="4" w:space="0" w:color="auto"/>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-93</w:t>
            </w:r>
          </w:p>
        </w:tc>
        <w:tc>
          <w:tcPr>
            <w:tcW w:w="1797" w:type="dxa"/>
            <w:tcBorders>
              <w:top w:val="nil"/>
              <w:left w:val="single" w:sz="4" w:space="0" w:color="auto"/>
              <w:bottom w:val="single" w:sz="4" w:space="0" w:color="auto"/>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w:t>
            </w:r>
          </w:p>
        </w:tc>
      </w:tr>
      <w:tr w:rsidR="00896967" w:rsidRPr="00496F2D" w:rsidTr="00444B66">
        <w:trPr>
          <w:jc w:val="center"/>
        </w:trPr>
        <w:tc>
          <w:tcPr>
            <w:tcW w:w="4244" w:type="dxa"/>
            <w:tcBorders>
              <w:top w:val="single" w:sz="4" w:space="0" w:color="auto"/>
              <w:left w:val="single" w:sz="4" w:space="0" w:color="auto"/>
              <w:bottom w:val="nil"/>
              <w:right w:val="single" w:sz="4" w:space="0" w:color="auto"/>
            </w:tcBorders>
          </w:tcPr>
          <w:p w:rsidR="00896967" w:rsidRPr="00496F2D" w:rsidRDefault="00896967" w:rsidP="00444B66">
            <w:pPr>
              <w:pStyle w:val="ListParagraph"/>
              <w:widowControl w:val="0"/>
              <w:tabs>
                <w:tab w:val="clear" w:pos="567"/>
                <w:tab w:val="left" w:pos="720"/>
              </w:tabs>
              <w:kinsoku w:val="0"/>
              <w:overflowPunct/>
              <w:adjustRightInd/>
              <w:spacing w:before="60" w:after="60"/>
              <w:ind w:left="241"/>
              <w:rPr>
                <w:rFonts w:asciiTheme="minorHAnsi" w:eastAsiaTheme="majorEastAsia" w:hAnsiTheme="minorHAnsi" w:cstheme="minorHAnsi"/>
                <w:szCs w:val="24"/>
                <w:lang w:eastAsia="zh-CN"/>
              </w:rPr>
            </w:pPr>
            <w:r w:rsidRPr="00496F2D">
              <w:rPr>
                <w:rFonts w:asciiTheme="minorEastAsia" w:eastAsiaTheme="minorEastAsia" w:hAnsiTheme="minorEastAsia" w:cs="Arial" w:hint="eastAsia"/>
                <w:color w:val="000000"/>
                <w:szCs w:val="24"/>
                <w:lang w:val="en-US" w:eastAsia="zh-CN"/>
              </w:rPr>
              <w:t>转账</w:t>
            </w:r>
          </w:p>
        </w:tc>
        <w:tc>
          <w:tcPr>
            <w:tcW w:w="1601" w:type="dxa"/>
            <w:tcBorders>
              <w:top w:val="single" w:sz="4" w:space="0" w:color="auto"/>
              <w:left w:val="single" w:sz="4" w:space="0" w:color="auto"/>
              <w:bottom w:val="nil"/>
              <w:right w:val="single" w:sz="4" w:space="0" w:color="auto"/>
            </w:tcBorders>
            <w:vAlign w:val="bottom"/>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w:t>
            </w:r>
          </w:p>
        </w:tc>
        <w:tc>
          <w:tcPr>
            <w:tcW w:w="1843" w:type="dxa"/>
            <w:tcBorders>
              <w:top w:val="single" w:sz="4" w:space="0" w:color="auto"/>
              <w:left w:val="single" w:sz="4" w:space="0" w:color="auto"/>
              <w:bottom w:val="nil"/>
              <w:right w:val="single" w:sz="4" w:space="0" w:color="auto"/>
            </w:tcBorders>
            <w:vAlign w:val="bottom"/>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w:t>
            </w:r>
          </w:p>
        </w:tc>
        <w:tc>
          <w:tcPr>
            <w:tcW w:w="1797" w:type="dxa"/>
            <w:tcBorders>
              <w:top w:val="single" w:sz="4" w:space="0" w:color="auto"/>
              <w:left w:val="single" w:sz="4" w:space="0" w:color="auto"/>
              <w:bottom w:val="nil"/>
              <w:right w:val="single" w:sz="4" w:space="0" w:color="auto"/>
            </w:tcBorders>
            <w:vAlign w:val="bottom"/>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w:t>
            </w:r>
          </w:p>
        </w:tc>
      </w:tr>
      <w:tr w:rsidR="00896967" w:rsidRPr="00496F2D" w:rsidTr="00444B66">
        <w:trPr>
          <w:jc w:val="center"/>
        </w:trPr>
        <w:tc>
          <w:tcPr>
            <w:tcW w:w="4244" w:type="dxa"/>
            <w:tcBorders>
              <w:top w:val="nil"/>
              <w:left w:val="single" w:sz="4" w:space="0" w:color="auto"/>
              <w:bottom w:val="single" w:sz="4" w:space="0" w:color="auto"/>
              <w:right w:val="single" w:sz="4" w:space="0" w:color="auto"/>
            </w:tcBorders>
            <w:hideMark/>
          </w:tcPr>
          <w:p w:rsidR="00896967" w:rsidRPr="00496F2D" w:rsidRDefault="00896967" w:rsidP="00444B66">
            <w:pPr>
              <w:pStyle w:val="ListParagraph"/>
              <w:widowControl w:val="0"/>
              <w:tabs>
                <w:tab w:val="clear" w:pos="567"/>
                <w:tab w:val="left" w:pos="720"/>
              </w:tabs>
              <w:kinsoku w:val="0"/>
              <w:overflowPunct/>
              <w:adjustRightInd/>
              <w:spacing w:before="60" w:after="60"/>
              <w:ind w:left="241"/>
              <w:rPr>
                <w:rFonts w:asciiTheme="minorHAnsi" w:eastAsiaTheme="majorEastAsia" w:hAnsiTheme="minorHAnsi" w:cstheme="minorHAnsi"/>
                <w:szCs w:val="24"/>
                <w:lang w:eastAsia="zh-CN"/>
              </w:rPr>
            </w:pPr>
            <w:r w:rsidRPr="00496F2D">
              <w:rPr>
                <w:rFonts w:asciiTheme="minorHAnsi" w:eastAsiaTheme="majorEastAsia" w:hAnsiTheme="minorHAnsi" w:cstheme="minorHAnsi" w:hint="eastAsia"/>
                <w:szCs w:val="24"/>
                <w:lang w:eastAsia="zh-CN"/>
              </w:rPr>
              <w:t>未实现的兑换收益</w:t>
            </w:r>
          </w:p>
        </w:tc>
        <w:tc>
          <w:tcPr>
            <w:tcW w:w="1601" w:type="dxa"/>
            <w:tcBorders>
              <w:top w:val="nil"/>
              <w:left w:val="single" w:sz="4" w:space="0" w:color="auto"/>
              <w:bottom w:val="single" w:sz="4" w:space="0" w:color="auto"/>
              <w:right w:val="single" w:sz="4" w:space="0" w:color="auto"/>
            </w:tcBorders>
            <w:vAlign w:val="bottom"/>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w:t>
            </w:r>
          </w:p>
        </w:tc>
        <w:tc>
          <w:tcPr>
            <w:tcW w:w="1843" w:type="dxa"/>
            <w:tcBorders>
              <w:top w:val="nil"/>
              <w:left w:val="single" w:sz="4" w:space="0" w:color="auto"/>
              <w:bottom w:val="single" w:sz="4" w:space="0" w:color="auto"/>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xml:space="preserve">-0 </w:t>
            </w:r>
          </w:p>
        </w:tc>
        <w:tc>
          <w:tcPr>
            <w:tcW w:w="1797" w:type="dxa"/>
            <w:tcBorders>
              <w:top w:val="nil"/>
              <w:left w:val="single" w:sz="4" w:space="0" w:color="auto"/>
              <w:bottom w:val="single" w:sz="4" w:space="0" w:color="auto"/>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w:t>
            </w:r>
          </w:p>
        </w:tc>
      </w:tr>
      <w:tr w:rsidR="00896967" w:rsidRPr="00496F2D" w:rsidTr="00444B66">
        <w:trPr>
          <w:jc w:val="center"/>
        </w:trPr>
        <w:tc>
          <w:tcPr>
            <w:tcW w:w="4244" w:type="dxa"/>
            <w:tcBorders>
              <w:top w:val="single" w:sz="4" w:space="0" w:color="auto"/>
              <w:left w:val="single" w:sz="4" w:space="0" w:color="auto"/>
              <w:bottom w:val="single" w:sz="4" w:space="0" w:color="auto"/>
              <w:right w:val="single" w:sz="4" w:space="0" w:color="auto"/>
            </w:tcBorders>
            <w:hideMark/>
          </w:tcPr>
          <w:p w:rsidR="00896967" w:rsidRPr="00496F2D" w:rsidRDefault="00896967" w:rsidP="00444B66">
            <w:pPr>
              <w:spacing w:before="60" w:after="60"/>
              <w:rPr>
                <w:szCs w:val="24"/>
                <w:lang w:val="en-US" w:eastAsia="zh-CN"/>
              </w:rPr>
            </w:pPr>
            <w:r w:rsidRPr="00496F2D">
              <w:rPr>
                <w:rFonts w:hint="eastAsia"/>
                <w:b/>
                <w:bCs/>
                <w:szCs w:val="24"/>
                <w:lang w:val="en-US" w:eastAsia="zh-CN"/>
              </w:rPr>
              <w:t>期终余额</w:t>
            </w:r>
          </w:p>
        </w:tc>
        <w:tc>
          <w:tcPr>
            <w:tcW w:w="1601"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1B2F69">
            <w:pPr>
              <w:overflowPunct/>
              <w:adjustRightInd/>
              <w:spacing w:before="0"/>
              <w:jc w:val="right"/>
              <w:textAlignment w:val="auto"/>
              <w:rPr>
                <w:rFonts w:ascii="Arial" w:hAnsi="Arial" w:cs="Arial"/>
                <w:b/>
                <w:bCs/>
                <w:color w:val="000000"/>
                <w:szCs w:val="24"/>
                <w:lang w:val="en-US" w:eastAsia="zh-CN"/>
              </w:rPr>
            </w:pPr>
            <w:r w:rsidRPr="00496F2D">
              <w:rPr>
                <w:rFonts w:ascii="Arial" w:hAnsi="Arial" w:cs="Arial"/>
                <w:b/>
                <w:bCs/>
                <w:color w:val="000000"/>
                <w:szCs w:val="24"/>
                <w:lang w:val="en-US" w:eastAsia="zh-CN"/>
              </w:rPr>
              <w:t>501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1B2F69">
            <w:pPr>
              <w:overflowPunct/>
              <w:adjustRightInd/>
              <w:spacing w:before="0"/>
              <w:jc w:val="right"/>
              <w:textAlignment w:val="auto"/>
              <w:rPr>
                <w:rFonts w:ascii="Arial" w:hAnsi="Arial" w:cs="Arial"/>
                <w:b/>
                <w:bCs/>
                <w:color w:val="000000"/>
                <w:szCs w:val="24"/>
                <w:lang w:val="en-US" w:eastAsia="zh-CN"/>
              </w:rPr>
            </w:pPr>
            <w:r w:rsidRPr="00496F2D">
              <w:rPr>
                <w:rFonts w:ascii="Arial" w:hAnsi="Arial" w:cs="Arial"/>
                <w:b/>
                <w:bCs/>
                <w:color w:val="000000"/>
                <w:szCs w:val="24"/>
                <w:lang w:val="en-US" w:eastAsia="zh-CN"/>
              </w:rPr>
              <w:t>1,135</w:t>
            </w:r>
          </w:p>
        </w:tc>
        <w:tc>
          <w:tcPr>
            <w:tcW w:w="1797"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1B2F69">
            <w:pPr>
              <w:overflowPunct/>
              <w:adjustRightInd/>
              <w:spacing w:before="0"/>
              <w:jc w:val="right"/>
              <w:textAlignment w:val="auto"/>
              <w:rPr>
                <w:rFonts w:ascii="Arial" w:hAnsi="Arial" w:cs="Arial"/>
                <w:b/>
                <w:bCs/>
                <w:color w:val="000000"/>
                <w:szCs w:val="24"/>
                <w:lang w:val="en-US" w:eastAsia="zh-CN"/>
              </w:rPr>
            </w:pPr>
            <w:r w:rsidRPr="00496F2D">
              <w:rPr>
                <w:rFonts w:ascii="Arial" w:hAnsi="Arial" w:cs="Arial"/>
                <w:b/>
                <w:bCs/>
                <w:color w:val="000000"/>
                <w:szCs w:val="24"/>
                <w:lang w:val="en-US" w:eastAsia="zh-CN"/>
              </w:rPr>
              <w:t>1,636</w:t>
            </w:r>
          </w:p>
        </w:tc>
      </w:tr>
    </w:tbl>
    <w:p w:rsidR="001B2F69" w:rsidRPr="00496F2D" w:rsidRDefault="001B2F69" w:rsidP="00896967">
      <w:pPr>
        <w:pStyle w:val="Heading2"/>
        <w:spacing w:after="120"/>
        <w:rPr>
          <w:szCs w:val="24"/>
          <w:lang w:eastAsia="zh-CN"/>
        </w:rPr>
      </w:pPr>
      <w:bookmarkStart w:id="282" w:name="_Toc482892579"/>
      <w:bookmarkStart w:id="283" w:name="_Toc482870844"/>
      <w:bookmarkStart w:id="284" w:name="_Toc329165795"/>
      <w:bookmarkStart w:id="285" w:name="_Toc305594753"/>
      <w:bookmarkStart w:id="286" w:name="_Toc511768722"/>
    </w:p>
    <w:p w:rsidR="001B2F69" w:rsidRDefault="001B2F69">
      <w:pPr>
        <w:tabs>
          <w:tab w:val="clear" w:pos="794"/>
          <w:tab w:val="clear" w:pos="1191"/>
          <w:tab w:val="clear" w:pos="1588"/>
          <w:tab w:val="clear" w:pos="1985"/>
        </w:tabs>
        <w:overflowPunct/>
        <w:autoSpaceDE/>
        <w:autoSpaceDN/>
        <w:adjustRightInd/>
        <w:spacing w:before="0"/>
        <w:textAlignment w:val="auto"/>
        <w:rPr>
          <w:b/>
          <w:lang w:eastAsia="zh-CN"/>
        </w:rPr>
      </w:pPr>
    </w:p>
    <w:p w:rsidR="00896967" w:rsidRDefault="00896967" w:rsidP="00896967">
      <w:pPr>
        <w:pStyle w:val="Heading2"/>
        <w:spacing w:after="120"/>
        <w:rPr>
          <w:lang w:eastAsia="zh-CN"/>
        </w:rPr>
      </w:pPr>
      <w:bookmarkStart w:id="287" w:name="_Toc511813763"/>
      <w:bookmarkStart w:id="288" w:name="_Toc511817846"/>
      <w:r>
        <w:rPr>
          <w:rFonts w:hint="eastAsia"/>
          <w:lang w:eastAsia="zh-CN"/>
        </w:rPr>
        <w:lastRenderedPageBreak/>
        <w:t>说明</w:t>
      </w:r>
      <w:r>
        <w:rPr>
          <w:lang w:eastAsia="zh-CN"/>
        </w:rPr>
        <w:t>19</w:t>
      </w:r>
      <w:r>
        <w:rPr>
          <w:lang w:eastAsia="zh-CN"/>
        </w:rPr>
        <w:tab/>
      </w:r>
      <w:r>
        <w:rPr>
          <w:rFonts w:hint="eastAsia"/>
          <w:lang w:eastAsia="zh-CN"/>
        </w:rPr>
        <w:t>其它债务</w:t>
      </w:r>
      <w:bookmarkEnd w:id="282"/>
      <w:bookmarkEnd w:id="283"/>
      <w:bookmarkEnd w:id="284"/>
      <w:bookmarkEnd w:id="285"/>
      <w:bookmarkEnd w:id="286"/>
      <w:bookmarkEnd w:id="287"/>
      <w:bookmarkEnd w:id="288"/>
    </w:p>
    <w:tbl>
      <w:tblPr>
        <w:tblW w:w="9545" w:type="dxa"/>
        <w:jc w:val="center"/>
        <w:tblLayout w:type="fixed"/>
        <w:tblLook w:val="04A0" w:firstRow="1" w:lastRow="0" w:firstColumn="1" w:lastColumn="0" w:noHBand="0" w:noVBand="1"/>
      </w:tblPr>
      <w:tblGrid>
        <w:gridCol w:w="5382"/>
        <w:gridCol w:w="1984"/>
        <w:gridCol w:w="2179"/>
      </w:tblGrid>
      <w:tr w:rsidR="00896967" w:rsidTr="00496F2D">
        <w:trPr>
          <w:trHeight w:val="499"/>
          <w:jc w:val="center"/>
        </w:trPr>
        <w:tc>
          <w:tcPr>
            <w:tcW w:w="5382" w:type="dxa"/>
            <w:tcBorders>
              <w:top w:val="single" w:sz="4" w:space="0" w:color="auto"/>
              <w:left w:val="single" w:sz="4" w:space="0" w:color="auto"/>
              <w:bottom w:val="single" w:sz="4" w:space="0" w:color="auto"/>
              <w:right w:val="single" w:sz="4" w:space="0" w:color="auto"/>
            </w:tcBorders>
            <w:noWrap/>
            <w:vAlign w:val="center"/>
            <w:hideMark/>
          </w:tcPr>
          <w:p w:rsidR="00896967" w:rsidRPr="00496F2D" w:rsidRDefault="00896967" w:rsidP="00444B66">
            <w:pPr>
              <w:spacing w:after="120"/>
              <w:rPr>
                <w:b/>
                <w:szCs w:val="24"/>
                <w:lang w:val="en-US"/>
              </w:rPr>
            </w:pPr>
            <w:bookmarkStart w:id="289" w:name="_MON_1402745955"/>
            <w:bookmarkEnd w:id="289"/>
            <w:r w:rsidRPr="00496F2D">
              <w:rPr>
                <w:rFonts w:ascii="SimSun" w:hAnsi="SimSun" w:cs="SimSun" w:hint="eastAsia"/>
                <w:b/>
                <w:szCs w:val="24"/>
                <w:lang w:val="en-US"/>
              </w:rPr>
              <w:t>单位：千瑞郎</w:t>
            </w:r>
          </w:p>
        </w:tc>
        <w:tc>
          <w:tcPr>
            <w:tcW w:w="1984" w:type="dxa"/>
            <w:tcBorders>
              <w:top w:val="single" w:sz="4" w:space="0" w:color="auto"/>
              <w:left w:val="nil"/>
              <w:bottom w:val="single" w:sz="4" w:space="0" w:color="auto"/>
              <w:right w:val="single" w:sz="4" w:space="0" w:color="auto"/>
            </w:tcBorders>
            <w:noWrap/>
            <w:vAlign w:val="center"/>
            <w:hideMark/>
          </w:tcPr>
          <w:p w:rsidR="00896967" w:rsidRPr="00496F2D" w:rsidRDefault="00896967" w:rsidP="00444B66">
            <w:pPr>
              <w:spacing w:after="120"/>
              <w:jc w:val="center"/>
              <w:rPr>
                <w:b/>
                <w:szCs w:val="24"/>
                <w:lang w:val="en-US"/>
              </w:rPr>
            </w:pPr>
            <w:r w:rsidRPr="00496F2D">
              <w:rPr>
                <w:b/>
                <w:szCs w:val="24"/>
                <w:lang w:val="en-US"/>
              </w:rPr>
              <w:t>201</w:t>
            </w:r>
            <w:r w:rsidRPr="00496F2D">
              <w:rPr>
                <w:b/>
                <w:szCs w:val="24"/>
                <w:lang w:val="en-US" w:eastAsia="zh-CN"/>
              </w:rPr>
              <w:t>7</w:t>
            </w:r>
            <w:r w:rsidRPr="00496F2D">
              <w:rPr>
                <w:rFonts w:ascii="SimSun" w:hAnsi="SimSun" w:cs="SimSun" w:hint="eastAsia"/>
                <w:b/>
                <w:szCs w:val="24"/>
                <w:lang w:val="en-US"/>
              </w:rPr>
              <w:t>年</w:t>
            </w:r>
            <w:r w:rsidRPr="00496F2D">
              <w:rPr>
                <w:b/>
                <w:szCs w:val="24"/>
                <w:lang w:val="en-US"/>
              </w:rPr>
              <w:t>12</w:t>
            </w:r>
            <w:r w:rsidRPr="00496F2D">
              <w:rPr>
                <w:rFonts w:ascii="SimSun" w:hAnsi="SimSun" w:cs="SimSun" w:hint="eastAsia"/>
                <w:b/>
                <w:szCs w:val="24"/>
                <w:lang w:val="en-US"/>
              </w:rPr>
              <w:t>月</w:t>
            </w:r>
            <w:r w:rsidRPr="00496F2D">
              <w:rPr>
                <w:b/>
                <w:szCs w:val="24"/>
                <w:lang w:val="en-US"/>
              </w:rPr>
              <w:t>31</w:t>
            </w:r>
            <w:r w:rsidRPr="00496F2D">
              <w:rPr>
                <w:rFonts w:ascii="SimSun" w:hAnsi="SimSun" w:cs="SimSun" w:hint="eastAsia"/>
                <w:b/>
                <w:szCs w:val="24"/>
                <w:lang w:val="en-US"/>
              </w:rPr>
              <w:t>日</w:t>
            </w:r>
          </w:p>
        </w:tc>
        <w:tc>
          <w:tcPr>
            <w:tcW w:w="2179" w:type="dxa"/>
            <w:tcBorders>
              <w:top w:val="single" w:sz="4" w:space="0" w:color="auto"/>
              <w:left w:val="nil"/>
              <w:bottom w:val="single" w:sz="4" w:space="0" w:color="auto"/>
              <w:right w:val="single" w:sz="4" w:space="0" w:color="auto"/>
            </w:tcBorders>
            <w:vAlign w:val="center"/>
            <w:hideMark/>
          </w:tcPr>
          <w:p w:rsidR="00896967" w:rsidRPr="00496F2D" w:rsidRDefault="00896967" w:rsidP="00444B66">
            <w:pPr>
              <w:spacing w:after="120"/>
              <w:jc w:val="center"/>
              <w:rPr>
                <w:b/>
                <w:szCs w:val="24"/>
                <w:lang w:val="en-US"/>
              </w:rPr>
            </w:pPr>
            <w:r w:rsidRPr="00496F2D">
              <w:rPr>
                <w:b/>
                <w:szCs w:val="24"/>
                <w:lang w:val="en-US"/>
              </w:rPr>
              <w:t>201</w:t>
            </w:r>
            <w:r w:rsidRPr="00496F2D">
              <w:rPr>
                <w:b/>
                <w:szCs w:val="24"/>
                <w:lang w:val="en-US" w:eastAsia="zh-CN"/>
              </w:rPr>
              <w:t>6</w:t>
            </w:r>
            <w:r w:rsidRPr="00496F2D">
              <w:rPr>
                <w:rFonts w:ascii="SimSun" w:hAnsi="SimSun" w:cs="SimSun" w:hint="eastAsia"/>
                <w:b/>
                <w:szCs w:val="24"/>
                <w:lang w:val="en-US"/>
              </w:rPr>
              <w:t>年</w:t>
            </w:r>
            <w:r w:rsidRPr="00496F2D">
              <w:rPr>
                <w:b/>
                <w:szCs w:val="24"/>
                <w:lang w:val="en-US"/>
              </w:rPr>
              <w:t>12</w:t>
            </w:r>
            <w:r w:rsidRPr="00496F2D">
              <w:rPr>
                <w:rFonts w:ascii="SimSun" w:hAnsi="SimSun" w:cs="SimSun" w:hint="eastAsia"/>
                <w:b/>
                <w:szCs w:val="24"/>
                <w:lang w:val="en-US"/>
              </w:rPr>
              <w:t>月</w:t>
            </w:r>
            <w:r w:rsidRPr="00496F2D">
              <w:rPr>
                <w:b/>
                <w:szCs w:val="24"/>
                <w:lang w:val="en-US"/>
              </w:rPr>
              <w:t>31</w:t>
            </w:r>
            <w:r w:rsidRPr="00496F2D">
              <w:rPr>
                <w:rFonts w:ascii="SimSun" w:hAnsi="SimSun" w:cs="SimSun" w:hint="eastAsia"/>
                <w:b/>
                <w:szCs w:val="24"/>
                <w:lang w:val="en-US"/>
              </w:rPr>
              <w:t>日</w:t>
            </w:r>
          </w:p>
        </w:tc>
      </w:tr>
      <w:tr w:rsidR="00896967" w:rsidTr="00496F2D">
        <w:trPr>
          <w:trHeight w:val="255"/>
          <w:jc w:val="center"/>
        </w:trPr>
        <w:tc>
          <w:tcPr>
            <w:tcW w:w="5382" w:type="dxa"/>
            <w:tcBorders>
              <w:top w:val="single" w:sz="4" w:space="0" w:color="auto"/>
              <w:left w:val="single" w:sz="4" w:space="0" w:color="auto"/>
              <w:bottom w:val="nil"/>
              <w:right w:val="single" w:sz="4" w:space="0" w:color="auto"/>
            </w:tcBorders>
            <w:noWrap/>
            <w:vAlign w:val="bottom"/>
            <w:hideMark/>
          </w:tcPr>
          <w:p w:rsidR="00896967" w:rsidRPr="00496F2D" w:rsidRDefault="00896967" w:rsidP="00444B66">
            <w:pPr>
              <w:spacing w:before="60" w:after="60"/>
              <w:rPr>
                <w:bCs/>
                <w:szCs w:val="24"/>
                <w:lang w:val="en-US" w:eastAsia="zh-CN"/>
              </w:rPr>
            </w:pPr>
            <w:r w:rsidRPr="00496F2D">
              <w:rPr>
                <w:rFonts w:hint="eastAsia"/>
                <w:bCs/>
                <w:szCs w:val="24"/>
                <w:lang w:val="en-US" w:eastAsia="zh-CN"/>
              </w:rPr>
              <w:t>应付账目</w:t>
            </w:r>
          </w:p>
        </w:tc>
        <w:tc>
          <w:tcPr>
            <w:tcW w:w="1984" w:type="dxa"/>
            <w:tcBorders>
              <w:top w:val="single" w:sz="4" w:space="0" w:color="auto"/>
              <w:left w:val="nil"/>
              <w:bottom w:val="nil"/>
              <w:right w:val="single" w:sz="4" w:space="0" w:color="auto"/>
            </w:tcBorders>
            <w:noWrap/>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xml:space="preserve">944 </w:t>
            </w:r>
          </w:p>
        </w:tc>
        <w:tc>
          <w:tcPr>
            <w:tcW w:w="2179" w:type="dxa"/>
            <w:tcBorders>
              <w:top w:val="single" w:sz="4" w:space="0" w:color="auto"/>
              <w:left w:val="nil"/>
              <w:bottom w:val="nil"/>
              <w:right w:val="single" w:sz="4" w:space="0" w:color="auto"/>
            </w:tcBorders>
            <w:noWrap/>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xml:space="preserve">3,592 </w:t>
            </w:r>
          </w:p>
        </w:tc>
      </w:tr>
      <w:tr w:rsidR="00896967" w:rsidTr="00496F2D">
        <w:trPr>
          <w:trHeight w:val="20"/>
          <w:jc w:val="center"/>
        </w:trPr>
        <w:tc>
          <w:tcPr>
            <w:tcW w:w="5382" w:type="dxa"/>
            <w:tcBorders>
              <w:top w:val="nil"/>
              <w:left w:val="single" w:sz="4" w:space="0" w:color="auto"/>
              <w:bottom w:val="nil"/>
              <w:right w:val="single" w:sz="4" w:space="0" w:color="auto"/>
            </w:tcBorders>
            <w:noWrap/>
            <w:vAlign w:val="center"/>
            <w:hideMark/>
          </w:tcPr>
          <w:p w:rsidR="00896967" w:rsidRPr="00496F2D" w:rsidRDefault="00896967" w:rsidP="00444B66">
            <w:pPr>
              <w:spacing w:before="60" w:after="60"/>
              <w:rPr>
                <w:bCs/>
                <w:szCs w:val="24"/>
                <w:lang w:val="en-US" w:eastAsia="zh-CN"/>
              </w:rPr>
            </w:pPr>
            <w:r w:rsidRPr="00496F2D">
              <w:rPr>
                <w:rFonts w:hint="eastAsia"/>
                <w:bCs/>
                <w:szCs w:val="24"/>
                <w:lang w:val="en-US" w:eastAsia="zh-CN"/>
              </w:rPr>
              <w:t>人员杂项</w:t>
            </w:r>
          </w:p>
        </w:tc>
        <w:tc>
          <w:tcPr>
            <w:tcW w:w="1984" w:type="dxa"/>
            <w:tcBorders>
              <w:top w:val="nil"/>
              <w:left w:val="nil"/>
              <w:bottom w:val="nil"/>
              <w:right w:val="single" w:sz="4" w:space="0" w:color="auto"/>
            </w:tcBorders>
            <w:noWrap/>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xml:space="preserve">823 </w:t>
            </w:r>
          </w:p>
        </w:tc>
        <w:tc>
          <w:tcPr>
            <w:tcW w:w="2179" w:type="dxa"/>
            <w:tcBorders>
              <w:top w:val="nil"/>
              <w:left w:val="nil"/>
              <w:bottom w:val="nil"/>
              <w:right w:val="single" w:sz="4" w:space="0" w:color="auto"/>
            </w:tcBorders>
            <w:noWrap/>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xml:space="preserve">651 </w:t>
            </w:r>
          </w:p>
        </w:tc>
      </w:tr>
      <w:tr w:rsidR="00896967" w:rsidTr="00496F2D">
        <w:trPr>
          <w:trHeight w:val="20"/>
          <w:jc w:val="center"/>
        </w:trPr>
        <w:tc>
          <w:tcPr>
            <w:tcW w:w="5382" w:type="dxa"/>
            <w:tcBorders>
              <w:top w:val="nil"/>
              <w:left w:val="single" w:sz="4" w:space="0" w:color="auto"/>
              <w:bottom w:val="nil"/>
              <w:right w:val="single" w:sz="4" w:space="0" w:color="auto"/>
            </w:tcBorders>
            <w:noWrap/>
            <w:vAlign w:val="center"/>
            <w:hideMark/>
          </w:tcPr>
          <w:p w:rsidR="00896967" w:rsidRPr="00496F2D" w:rsidRDefault="00896967" w:rsidP="00444B66">
            <w:pPr>
              <w:spacing w:before="60" w:after="60"/>
              <w:rPr>
                <w:bCs/>
                <w:szCs w:val="24"/>
                <w:lang w:val="en-US"/>
              </w:rPr>
            </w:pPr>
            <w:r w:rsidRPr="00496F2D">
              <w:rPr>
                <w:rFonts w:hint="eastAsia"/>
                <w:bCs/>
                <w:szCs w:val="24"/>
                <w:lang w:val="en-US"/>
              </w:rPr>
              <w:t>物品收讫</w:t>
            </w:r>
            <w:r w:rsidRPr="00496F2D">
              <w:rPr>
                <w:bCs/>
                <w:szCs w:val="24"/>
                <w:lang w:val="en-US"/>
              </w:rPr>
              <w:t>/</w:t>
            </w:r>
            <w:r w:rsidRPr="00496F2D">
              <w:rPr>
                <w:rFonts w:hint="eastAsia"/>
                <w:bCs/>
                <w:szCs w:val="24"/>
                <w:lang w:val="en-US"/>
              </w:rPr>
              <w:t>发票收讫</w:t>
            </w:r>
          </w:p>
        </w:tc>
        <w:tc>
          <w:tcPr>
            <w:tcW w:w="1984" w:type="dxa"/>
            <w:tcBorders>
              <w:top w:val="nil"/>
              <w:left w:val="nil"/>
              <w:bottom w:val="nil"/>
              <w:right w:val="single" w:sz="4" w:space="0" w:color="auto"/>
            </w:tcBorders>
            <w:noWrap/>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xml:space="preserve">21 </w:t>
            </w:r>
          </w:p>
        </w:tc>
        <w:tc>
          <w:tcPr>
            <w:tcW w:w="2179" w:type="dxa"/>
            <w:tcBorders>
              <w:top w:val="nil"/>
              <w:left w:val="nil"/>
              <w:bottom w:val="nil"/>
              <w:right w:val="single" w:sz="4" w:space="0" w:color="auto"/>
            </w:tcBorders>
            <w:noWrap/>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xml:space="preserve">91 </w:t>
            </w:r>
          </w:p>
        </w:tc>
      </w:tr>
      <w:tr w:rsidR="00896967" w:rsidTr="00496F2D">
        <w:trPr>
          <w:trHeight w:val="20"/>
          <w:jc w:val="center"/>
        </w:trPr>
        <w:tc>
          <w:tcPr>
            <w:tcW w:w="5382" w:type="dxa"/>
            <w:tcBorders>
              <w:top w:val="nil"/>
              <w:left w:val="single" w:sz="4" w:space="0" w:color="auto"/>
              <w:bottom w:val="single" w:sz="4" w:space="0" w:color="auto"/>
              <w:right w:val="single" w:sz="4" w:space="0" w:color="auto"/>
            </w:tcBorders>
            <w:noWrap/>
            <w:vAlign w:val="center"/>
            <w:hideMark/>
          </w:tcPr>
          <w:p w:rsidR="00896967" w:rsidRPr="00496F2D" w:rsidRDefault="00896967" w:rsidP="00444B66">
            <w:pPr>
              <w:spacing w:before="60" w:after="60"/>
              <w:rPr>
                <w:bCs/>
                <w:szCs w:val="24"/>
                <w:lang w:val="en-US" w:eastAsia="zh-CN"/>
              </w:rPr>
            </w:pPr>
            <w:r w:rsidRPr="00496F2D">
              <w:rPr>
                <w:rFonts w:hint="eastAsia"/>
                <w:bCs/>
                <w:szCs w:val="24"/>
                <w:lang w:val="en-US" w:eastAsia="zh-CN"/>
              </w:rPr>
              <w:t>联合国开发计划署（</w:t>
            </w:r>
            <w:r w:rsidRPr="00496F2D">
              <w:rPr>
                <w:bCs/>
                <w:szCs w:val="24"/>
                <w:lang w:val="en-US" w:eastAsia="zh-CN"/>
              </w:rPr>
              <w:t>UNDP</w:t>
            </w:r>
            <w:r w:rsidRPr="00496F2D">
              <w:rPr>
                <w:rFonts w:hint="eastAsia"/>
                <w:bCs/>
                <w:szCs w:val="24"/>
                <w:lang w:val="en-US" w:eastAsia="zh-CN"/>
              </w:rPr>
              <w:t>）</w:t>
            </w:r>
          </w:p>
        </w:tc>
        <w:tc>
          <w:tcPr>
            <w:tcW w:w="1984" w:type="dxa"/>
            <w:tcBorders>
              <w:top w:val="nil"/>
              <w:left w:val="nil"/>
              <w:bottom w:val="single" w:sz="4" w:space="0" w:color="auto"/>
              <w:right w:val="single" w:sz="4" w:space="0" w:color="auto"/>
            </w:tcBorders>
            <w:noWrap/>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xml:space="preserve">22 </w:t>
            </w:r>
          </w:p>
        </w:tc>
        <w:tc>
          <w:tcPr>
            <w:tcW w:w="2179" w:type="dxa"/>
            <w:tcBorders>
              <w:top w:val="nil"/>
              <w:left w:val="nil"/>
              <w:bottom w:val="single" w:sz="4" w:space="0" w:color="auto"/>
              <w:right w:val="single" w:sz="4" w:space="0" w:color="auto"/>
            </w:tcBorders>
            <w:noWrap/>
            <w:vAlign w:val="bottom"/>
            <w:hideMark/>
          </w:tcPr>
          <w:p w:rsidR="00896967" w:rsidRPr="00496F2D" w:rsidRDefault="00896967" w:rsidP="00444B66">
            <w:pPr>
              <w:overflowPunct/>
              <w:adjustRightInd/>
              <w:spacing w:before="0"/>
              <w:jc w:val="right"/>
              <w:textAlignment w:val="auto"/>
              <w:rPr>
                <w:rFonts w:ascii="Arial" w:hAnsi="Arial" w:cs="Arial"/>
                <w:color w:val="000000"/>
                <w:szCs w:val="24"/>
                <w:lang w:val="en-US" w:eastAsia="zh-CN"/>
              </w:rPr>
            </w:pPr>
            <w:r w:rsidRPr="00496F2D">
              <w:rPr>
                <w:rFonts w:ascii="Arial" w:hAnsi="Arial" w:cs="Arial"/>
                <w:color w:val="000000"/>
                <w:szCs w:val="24"/>
                <w:lang w:val="en-US" w:eastAsia="zh-CN"/>
              </w:rPr>
              <w:t xml:space="preserve">740 </w:t>
            </w:r>
          </w:p>
        </w:tc>
      </w:tr>
      <w:tr w:rsidR="00896967" w:rsidTr="00496F2D">
        <w:trPr>
          <w:trHeight w:val="20"/>
          <w:jc w:val="center"/>
        </w:trPr>
        <w:tc>
          <w:tcPr>
            <w:tcW w:w="5382" w:type="dxa"/>
            <w:tcBorders>
              <w:top w:val="single" w:sz="4" w:space="0" w:color="auto"/>
              <w:left w:val="single" w:sz="4" w:space="0" w:color="auto"/>
              <w:bottom w:val="single" w:sz="4" w:space="0" w:color="auto"/>
              <w:right w:val="single" w:sz="4" w:space="0" w:color="auto"/>
            </w:tcBorders>
            <w:noWrap/>
            <w:vAlign w:val="center"/>
            <w:hideMark/>
          </w:tcPr>
          <w:p w:rsidR="00896967" w:rsidRPr="00496F2D" w:rsidRDefault="00896967" w:rsidP="00444B66">
            <w:pPr>
              <w:spacing w:before="60" w:after="60"/>
              <w:rPr>
                <w:b/>
                <w:szCs w:val="24"/>
                <w:lang w:val="en-US"/>
              </w:rPr>
            </w:pPr>
            <w:r w:rsidRPr="00496F2D">
              <w:rPr>
                <w:rFonts w:hint="eastAsia"/>
                <w:b/>
                <w:szCs w:val="24"/>
                <w:lang w:val="en-US"/>
              </w:rPr>
              <w:t>其它债务</w:t>
            </w:r>
          </w:p>
        </w:tc>
        <w:tc>
          <w:tcPr>
            <w:tcW w:w="1984" w:type="dxa"/>
            <w:tcBorders>
              <w:top w:val="single" w:sz="4" w:space="0" w:color="auto"/>
              <w:left w:val="nil"/>
              <w:bottom w:val="single" w:sz="4" w:space="0" w:color="auto"/>
              <w:right w:val="single" w:sz="4" w:space="0" w:color="auto"/>
            </w:tcBorders>
            <w:noWrap/>
            <w:vAlign w:val="center"/>
            <w:hideMark/>
          </w:tcPr>
          <w:p w:rsidR="00896967" w:rsidRPr="00496F2D" w:rsidRDefault="00896967" w:rsidP="00444B66">
            <w:pPr>
              <w:overflowPunct/>
              <w:adjustRightInd/>
              <w:spacing w:before="0"/>
              <w:jc w:val="right"/>
              <w:textAlignment w:val="auto"/>
              <w:rPr>
                <w:rFonts w:ascii="Arial" w:hAnsi="Arial" w:cs="Arial"/>
                <w:b/>
                <w:bCs/>
                <w:color w:val="000000"/>
                <w:szCs w:val="24"/>
                <w:lang w:val="en-US" w:eastAsia="zh-CN"/>
              </w:rPr>
            </w:pPr>
            <w:r w:rsidRPr="00496F2D">
              <w:rPr>
                <w:rFonts w:ascii="Arial" w:hAnsi="Arial" w:cs="Arial"/>
                <w:b/>
                <w:bCs/>
                <w:color w:val="000000"/>
                <w:szCs w:val="24"/>
                <w:lang w:val="en-US" w:eastAsia="zh-CN"/>
              </w:rPr>
              <w:t xml:space="preserve">1,810 </w:t>
            </w:r>
          </w:p>
        </w:tc>
        <w:tc>
          <w:tcPr>
            <w:tcW w:w="2179" w:type="dxa"/>
            <w:tcBorders>
              <w:top w:val="single" w:sz="4" w:space="0" w:color="auto"/>
              <w:left w:val="nil"/>
              <w:bottom w:val="single" w:sz="4" w:space="0" w:color="auto"/>
              <w:right w:val="single" w:sz="4" w:space="0" w:color="auto"/>
            </w:tcBorders>
            <w:noWrap/>
            <w:vAlign w:val="center"/>
            <w:hideMark/>
          </w:tcPr>
          <w:p w:rsidR="00896967" w:rsidRPr="00496F2D" w:rsidRDefault="00896967" w:rsidP="00444B66">
            <w:pPr>
              <w:overflowPunct/>
              <w:adjustRightInd/>
              <w:spacing w:before="0"/>
              <w:jc w:val="right"/>
              <w:textAlignment w:val="auto"/>
              <w:rPr>
                <w:rFonts w:ascii="Arial" w:hAnsi="Arial" w:cs="Arial"/>
                <w:b/>
                <w:bCs/>
                <w:color w:val="000000"/>
                <w:szCs w:val="24"/>
                <w:lang w:val="en-US" w:eastAsia="zh-CN"/>
              </w:rPr>
            </w:pPr>
            <w:r w:rsidRPr="00496F2D">
              <w:rPr>
                <w:rFonts w:ascii="Arial" w:hAnsi="Arial" w:cs="Arial"/>
                <w:b/>
                <w:bCs/>
                <w:color w:val="000000"/>
                <w:szCs w:val="24"/>
                <w:lang w:val="en-US" w:eastAsia="zh-CN"/>
              </w:rPr>
              <w:t xml:space="preserve">5,075 </w:t>
            </w:r>
          </w:p>
        </w:tc>
      </w:tr>
    </w:tbl>
    <w:p w:rsidR="00896967" w:rsidRDefault="00896967" w:rsidP="00896967">
      <w:pPr>
        <w:pStyle w:val="Heading2"/>
        <w:rPr>
          <w:lang w:eastAsia="zh-CN"/>
        </w:rPr>
      </w:pPr>
      <w:bookmarkStart w:id="290" w:name="_Toc482892580"/>
      <w:bookmarkStart w:id="291" w:name="_Toc482870845"/>
      <w:bookmarkStart w:id="292" w:name="_Toc329165796"/>
      <w:bookmarkStart w:id="293" w:name="_Toc305594754"/>
      <w:bookmarkStart w:id="294" w:name="_Toc304406449"/>
      <w:bookmarkStart w:id="295" w:name="_Toc511768723"/>
      <w:bookmarkStart w:id="296" w:name="_Toc511813764"/>
      <w:bookmarkStart w:id="297" w:name="_Toc511817847"/>
      <w:r>
        <w:rPr>
          <w:rFonts w:hint="eastAsia"/>
          <w:lang w:eastAsia="zh-CN"/>
        </w:rPr>
        <w:t>说明</w:t>
      </w:r>
      <w:r>
        <w:rPr>
          <w:lang w:eastAsia="zh-CN"/>
        </w:rPr>
        <w:t>20</w:t>
      </w:r>
      <w:r>
        <w:rPr>
          <w:lang w:eastAsia="zh-CN"/>
        </w:rPr>
        <w:tab/>
      </w:r>
      <w:r>
        <w:rPr>
          <w:rFonts w:hint="eastAsia"/>
          <w:lang w:eastAsia="zh-CN"/>
        </w:rPr>
        <w:t>已分配和未分配资金</w:t>
      </w:r>
      <w:bookmarkEnd w:id="290"/>
      <w:bookmarkEnd w:id="291"/>
      <w:bookmarkEnd w:id="292"/>
      <w:bookmarkEnd w:id="293"/>
      <w:bookmarkEnd w:id="294"/>
      <w:bookmarkEnd w:id="295"/>
      <w:bookmarkEnd w:id="296"/>
      <w:bookmarkEnd w:id="297"/>
    </w:p>
    <w:p w:rsidR="00896967" w:rsidRDefault="00896967" w:rsidP="00896967">
      <w:pPr>
        <w:spacing w:after="120"/>
        <w:ind w:firstLineChars="200" w:firstLine="480"/>
        <w:rPr>
          <w:lang w:eastAsia="zh-CN"/>
        </w:rPr>
      </w:pPr>
      <w:r>
        <w:rPr>
          <w:rFonts w:hint="eastAsia"/>
          <w:lang w:eastAsia="zh-CN"/>
        </w:rPr>
        <w:t>按照</w:t>
      </w:r>
      <w:r>
        <w:rPr>
          <w:lang w:eastAsia="zh-CN"/>
        </w:rPr>
        <w:t>IPSAS</w:t>
      </w:r>
      <w:r>
        <w:rPr>
          <w:rFonts w:hint="eastAsia"/>
          <w:lang w:eastAsia="zh-CN"/>
        </w:rPr>
        <w:t>第</w:t>
      </w:r>
      <w:r>
        <w:rPr>
          <w:lang w:eastAsia="zh-CN"/>
        </w:rPr>
        <w:t>23</w:t>
      </w:r>
      <w:r>
        <w:rPr>
          <w:rFonts w:hint="eastAsia"/>
          <w:lang w:eastAsia="zh-CN"/>
        </w:rPr>
        <w:t>号要求，结账日的资金余额为已收到但尚未支出的资金。余额在资产负债表的相应行显示，而资金变动情况则如下表所示，该表说明资金是否已从第三方来源或国际电联分配给一项目。</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418"/>
        <w:gridCol w:w="1398"/>
        <w:gridCol w:w="1153"/>
        <w:gridCol w:w="1843"/>
      </w:tblGrid>
      <w:tr w:rsidR="00896967" w:rsidTr="00496F2D">
        <w:trPr>
          <w:jc w:val="center"/>
        </w:trPr>
        <w:tc>
          <w:tcPr>
            <w:tcW w:w="3261" w:type="dxa"/>
            <w:tcBorders>
              <w:top w:val="nil"/>
              <w:left w:val="nil"/>
              <w:bottom w:val="nil"/>
              <w:right w:val="single" w:sz="4" w:space="0" w:color="auto"/>
            </w:tcBorders>
            <w:vAlign w:val="center"/>
          </w:tcPr>
          <w:p w:rsidR="00896967" w:rsidRPr="00496F2D" w:rsidRDefault="00896967" w:rsidP="00444B66">
            <w:pPr>
              <w:spacing w:before="20"/>
              <w:jc w:val="center"/>
              <w:rPr>
                <w:b/>
                <w:szCs w:val="24"/>
                <w:lang w:val="en-US" w:eastAsia="zh-C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snapToGrid w:val="0"/>
              <w:spacing w:before="0"/>
              <w:jc w:val="center"/>
              <w:rPr>
                <w:b/>
                <w:szCs w:val="24"/>
                <w:lang w:val="en-US" w:eastAsia="zh-CN"/>
              </w:rPr>
            </w:pPr>
            <w:r w:rsidRPr="00496F2D">
              <w:rPr>
                <w:rFonts w:hint="eastAsia"/>
                <w:b/>
                <w:szCs w:val="24"/>
                <w:lang w:val="en-US" w:eastAsia="zh-CN"/>
              </w:rPr>
              <w:t>已分配的第三方资金</w:t>
            </w:r>
          </w:p>
        </w:tc>
        <w:tc>
          <w:tcPr>
            <w:tcW w:w="1398"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snapToGrid w:val="0"/>
              <w:spacing w:before="0"/>
              <w:jc w:val="center"/>
              <w:rPr>
                <w:b/>
                <w:szCs w:val="24"/>
                <w:lang w:val="en-US" w:eastAsia="zh-CN"/>
              </w:rPr>
            </w:pPr>
            <w:r w:rsidRPr="00496F2D">
              <w:rPr>
                <w:rFonts w:hint="eastAsia"/>
                <w:b/>
                <w:szCs w:val="24"/>
                <w:lang w:val="en-US" w:eastAsia="zh-CN"/>
              </w:rPr>
              <w:t>等待分配的第三方资金</w:t>
            </w:r>
          </w:p>
        </w:tc>
        <w:tc>
          <w:tcPr>
            <w:tcW w:w="1153"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snapToGrid w:val="0"/>
              <w:spacing w:before="0"/>
              <w:jc w:val="center"/>
              <w:rPr>
                <w:b/>
                <w:szCs w:val="24"/>
                <w:lang w:val="en-US" w:eastAsia="zh-CN"/>
              </w:rPr>
            </w:pPr>
            <w:r w:rsidRPr="00496F2D">
              <w:rPr>
                <w:rFonts w:hint="eastAsia"/>
                <w:b/>
                <w:szCs w:val="24"/>
                <w:lang w:val="en-US" w:eastAsia="zh-CN"/>
              </w:rPr>
              <w:t>第三方资金合计</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967" w:rsidRPr="00496F2D" w:rsidRDefault="00896967" w:rsidP="00444B66">
            <w:pPr>
              <w:snapToGrid w:val="0"/>
              <w:spacing w:before="0"/>
              <w:jc w:val="center"/>
              <w:rPr>
                <w:b/>
                <w:szCs w:val="24"/>
                <w:lang w:val="en-US" w:eastAsia="zh-CN"/>
              </w:rPr>
            </w:pPr>
            <w:r w:rsidRPr="00496F2D">
              <w:rPr>
                <w:rFonts w:hint="eastAsia"/>
                <w:b/>
                <w:szCs w:val="24"/>
                <w:lang w:val="en-US" w:eastAsia="zh-CN"/>
              </w:rPr>
              <w:t>分配给预算外项目的自有资金</w:t>
            </w:r>
          </w:p>
        </w:tc>
      </w:tr>
      <w:tr w:rsidR="00896967" w:rsidTr="00496F2D">
        <w:trPr>
          <w:jc w:val="center"/>
        </w:trPr>
        <w:tc>
          <w:tcPr>
            <w:tcW w:w="3261" w:type="dxa"/>
            <w:tcBorders>
              <w:top w:val="nil"/>
              <w:left w:val="single" w:sz="4" w:space="0" w:color="auto"/>
              <w:bottom w:val="nil"/>
              <w:right w:val="single" w:sz="4" w:space="0" w:color="auto"/>
            </w:tcBorders>
            <w:hideMark/>
          </w:tcPr>
          <w:p w:rsidR="00896967" w:rsidRPr="00496F2D" w:rsidRDefault="00896967" w:rsidP="00444B66">
            <w:pPr>
              <w:spacing w:before="20"/>
              <w:rPr>
                <w:b/>
                <w:bCs/>
                <w:szCs w:val="24"/>
                <w:lang w:val="en-US" w:eastAsia="fr-FR"/>
              </w:rPr>
            </w:pPr>
            <w:r w:rsidRPr="00496F2D">
              <w:rPr>
                <w:rFonts w:asciiTheme="minorHAnsi" w:eastAsiaTheme="majorEastAsia" w:hAnsiTheme="minorHAnsi" w:cstheme="minorHAnsi"/>
                <w:b/>
                <w:bCs/>
                <w:szCs w:val="24"/>
                <w:lang w:val="en-US"/>
              </w:rPr>
              <w:t>2016</w:t>
            </w:r>
            <w:r w:rsidRPr="00496F2D">
              <w:rPr>
                <w:rFonts w:asciiTheme="minorHAnsi" w:eastAsiaTheme="majorEastAsia" w:hAnsiTheme="minorHAnsi" w:cstheme="minorHAnsi" w:hint="eastAsia"/>
                <w:b/>
                <w:bCs/>
                <w:szCs w:val="24"/>
                <w:lang w:val="en-US"/>
              </w:rPr>
              <w:t>年</w:t>
            </w:r>
            <w:r w:rsidRPr="00496F2D">
              <w:rPr>
                <w:rFonts w:asciiTheme="minorHAnsi" w:eastAsiaTheme="majorEastAsia" w:hAnsiTheme="minorHAnsi" w:cstheme="minorHAnsi"/>
                <w:b/>
                <w:bCs/>
                <w:szCs w:val="24"/>
                <w:lang w:val="en-US"/>
              </w:rPr>
              <w:t>1</w:t>
            </w:r>
            <w:r w:rsidRPr="00496F2D">
              <w:rPr>
                <w:rFonts w:asciiTheme="minorHAnsi" w:eastAsiaTheme="majorEastAsia" w:hAnsiTheme="minorHAnsi" w:cstheme="minorHAnsi" w:hint="eastAsia"/>
                <w:b/>
                <w:bCs/>
                <w:szCs w:val="24"/>
                <w:lang w:val="en-US"/>
              </w:rPr>
              <w:t>月</w:t>
            </w:r>
            <w:r w:rsidRPr="00496F2D">
              <w:rPr>
                <w:rFonts w:asciiTheme="minorHAnsi" w:eastAsiaTheme="majorEastAsia" w:hAnsiTheme="minorHAnsi" w:cstheme="minorHAnsi"/>
                <w:b/>
                <w:bCs/>
                <w:szCs w:val="24"/>
                <w:lang w:val="en-US"/>
              </w:rPr>
              <w:t>1</w:t>
            </w:r>
            <w:r w:rsidRPr="00496F2D">
              <w:rPr>
                <w:rFonts w:asciiTheme="minorHAnsi" w:eastAsiaTheme="majorEastAsia" w:hAnsiTheme="minorHAnsi" w:cstheme="minorHAnsi" w:hint="eastAsia"/>
                <w:b/>
                <w:bCs/>
                <w:szCs w:val="24"/>
                <w:lang w:val="en-US"/>
              </w:rPr>
              <w:t>日时的余额</w:t>
            </w:r>
          </w:p>
        </w:tc>
        <w:tc>
          <w:tcPr>
            <w:tcW w:w="1418" w:type="dxa"/>
            <w:tcBorders>
              <w:top w:val="single" w:sz="4" w:space="0" w:color="auto"/>
              <w:left w:val="single" w:sz="4" w:space="0" w:color="auto"/>
              <w:bottom w:val="single" w:sz="4" w:space="0" w:color="auto"/>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szCs w:val="24"/>
                <w:lang w:val="en-US" w:eastAsia="zh-CN"/>
              </w:rPr>
            </w:pPr>
            <w:r w:rsidRPr="00496F2D">
              <w:rPr>
                <w:rFonts w:ascii="Arial" w:hAnsi="Arial" w:cs="Arial"/>
                <w:szCs w:val="24"/>
                <w:lang w:val="en-US" w:eastAsia="zh-CN"/>
              </w:rPr>
              <w:t xml:space="preserve">23,612 </w:t>
            </w:r>
          </w:p>
        </w:tc>
        <w:tc>
          <w:tcPr>
            <w:tcW w:w="1398" w:type="dxa"/>
            <w:tcBorders>
              <w:top w:val="single" w:sz="4" w:space="0" w:color="auto"/>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szCs w:val="24"/>
                <w:lang w:val="en-US" w:eastAsia="zh-CN"/>
              </w:rPr>
            </w:pPr>
            <w:r w:rsidRPr="00496F2D">
              <w:rPr>
                <w:rFonts w:ascii="Arial" w:hAnsi="Arial" w:cs="Arial"/>
                <w:szCs w:val="24"/>
                <w:lang w:val="en-US" w:eastAsia="zh-CN"/>
              </w:rPr>
              <w:t xml:space="preserve">3,813 </w:t>
            </w:r>
          </w:p>
        </w:tc>
        <w:tc>
          <w:tcPr>
            <w:tcW w:w="1153" w:type="dxa"/>
            <w:tcBorders>
              <w:top w:val="single" w:sz="4" w:space="0" w:color="auto"/>
              <w:left w:val="single" w:sz="4" w:space="0" w:color="auto"/>
              <w:bottom w:val="nil"/>
              <w:right w:val="single" w:sz="4" w:space="0" w:color="auto"/>
            </w:tcBorders>
            <w:vAlign w:val="bottom"/>
            <w:hideMark/>
          </w:tcPr>
          <w:p w:rsidR="00896967" w:rsidRPr="00496F2D" w:rsidRDefault="00896967" w:rsidP="001B2F69">
            <w:pPr>
              <w:overflowPunct/>
              <w:adjustRightInd/>
              <w:spacing w:before="0"/>
              <w:jc w:val="right"/>
              <w:textAlignment w:val="auto"/>
              <w:rPr>
                <w:rFonts w:ascii="Arial" w:hAnsi="Arial" w:cs="Arial"/>
                <w:b/>
                <w:bCs/>
                <w:szCs w:val="24"/>
                <w:lang w:val="en-US" w:eastAsia="zh-CN"/>
              </w:rPr>
            </w:pPr>
            <w:r w:rsidRPr="00496F2D">
              <w:rPr>
                <w:rFonts w:ascii="Arial" w:hAnsi="Arial" w:cs="Arial"/>
                <w:b/>
                <w:bCs/>
                <w:szCs w:val="24"/>
                <w:lang w:val="en-US" w:eastAsia="zh-CN"/>
              </w:rPr>
              <w:t xml:space="preserve">27,425 </w:t>
            </w:r>
          </w:p>
        </w:tc>
        <w:tc>
          <w:tcPr>
            <w:tcW w:w="1843" w:type="dxa"/>
            <w:tcBorders>
              <w:top w:val="single" w:sz="4" w:space="0" w:color="auto"/>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b/>
                <w:bCs/>
                <w:szCs w:val="24"/>
                <w:lang w:val="en-US" w:eastAsia="zh-CN"/>
              </w:rPr>
            </w:pPr>
            <w:r w:rsidRPr="00496F2D">
              <w:rPr>
                <w:rFonts w:ascii="Arial" w:hAnsi="Arial" w:cs="Arial"/>
                <w:b/>
                <w:bCs/>
                <w:szCs w:val="24"/>
                <w:lang w:val="en-US" w:eastAsia="zh-CN"/>
              </w:rPr>
              <w:t xml:space="preserve">7,654 </w:t>
            </w:r>
          </w:p>
        </w:tc>
      </w:tr>
      <w:tr w:rsidR="00896967" w:rsidTr="00496F2D">
        <w:trPr>
          <w:jc w:val="center"/>
        </w:trPr>
        <w:tc>
          <w:tcPr>
            <w:tcW w:w="3261" w:type="dxa"/>
            <w:tcBorders>
              <w:top w:val="single" w:sz="4" w:space="0" w:color="auto"/>
              <w:left w:val="single" w:sz="4" w:space="0" w:color="auto"/>
              <w:bottom w:val="nil"/>
              <w:right w:val="single" w:sz="4" w:space="0" w:color="auto"/>
            </w:tcBorders>
            <w:hideMark/>
          </w:tcPr>
          <w:p w:rsidR="00896967" w:rsidRPr="00496F2D" w:rsidRDefault="00896967" w:rsidP="00444B66">
            <w:pPr>
              <w:spacing w:before="20"/>
              <w:rPr>
                <w:szCs w:val="24"/>
                <w:lang w:val="en-US" w:eastAsia="fr-FR"/>
              </w:rPr>
            </w:pPr>
            <w:r w:rsidRPr="00496F2D">
              <w:rPr>
                <w:rFonts w:hint="eastAsia"/>
                <w:szCs w:val="24"/>
                <w:lang w:val="en-US" w:eastAsia="fr-FR"/>
              </w:rPr>
              <w:t>增长</w:t>
            </w:r>
          </w:p>
        </w:tc>
        <w:tc>
          <w:tcPr>
            <w:tcW w:w="1418" w:type="dxa"/>
            <w:tcBorders>
              <w:top w:val="single" w:sz="4" w:space="0" w:color="auto"/>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szCs w:val="24"/>
                <w:lang w:val="en-US" w:eastAsia="zh-CN"/>
              </w:rPr>
            </w:pPr>
            <w:r w:rsidRPr="00496F2D">
              <w:rPr>
                <w:rFonts w:ascii="Arial" w:hAnsi="Arial" w:cs="Arial"/>
                <w:szCs w:val="24"/>
                <w:lang w:val="en-US" w:eastAsia="zh-CN"/>
              </w:rPr>
              <w:t xml:space="preserve">10,189 </w:t>
            </w:r>
          </w:p>
        </w:tc>
        <w:tc>
          <w:tcPr>
            <w:tcW w:w="1398" w:type="dxa"/>
            <w:tcBorders>
              <w:top w:val="single" w:sz="4" w:space="0" w:color="auto"/>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szCs w:val="24"/>
                <w:lang w:val="en-US" w:eastAsia="zh-CN"/>
              </w:rPr>
            </w:pPr>
            <w:r w:rsidRPr="00496F2D">
              <w:rPr>
                <w:rFonts w:ascii="Arial" w:hAnsi="Arial" w:cs="Arial"/>
                <w:szCs w:val="24"/>
                <w:lang w:val="en-US" w:eastAsia="zh-CN"/>
              </w:rPr>
              <w:t xml:space="preserve">686 </w:t>
            </w:r>
          </w:p>
        </w:tc>
        <w:tc>
          <w:tcPr>
            <w:tcW w:w="1153" w:type="dxa"/>
            <w:tcBorders>
              <w:top w:val="single" w:sz="4" w:space="0" w:color="auto"/>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b/>
                <w:bCs/>
                <w:szCs w:val="24"/>
                <w:lang w:val="en-US" w:eastAsia="zh-CN"/>
              </w:rPr>
            </w:pPr>
            <w:r w:rsidRPr="00496F2D">
              <w:rPr>
                <w:rFonts w:ascii="Arial" w:hAnsi="Arial" w:cs="Arial"/>
                <w:b/>
                <w:bCs/>
                <w:szCs w:val="24"/>
                <w:lang w:val="en-US" w:eastAsia="zh-CN"/>
              </w:rPr>
              <w:t xml:space="preserve">10,875 </w:t>
            </w:r>
          </w:p>
        </w:tc>
        <w:tc>
          <w:tcPr>
            <w:tcW w:w="1843" w:type="dxa"/>
            <w:tcBorders>
              <w:top w:val="single" w:sz="4" w:space="0" w:color="auto"/>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b/>
                <w:bCs/>
                <w:szCs w:val="24"/>
                <w:lang w:val="en-US" w:eastAsia="zh-CN"/>
              </w:rPr>
            </w:pPr>
            <w:r w:rsidRPr="00496F2D">
              <w:rPr>
                <w:rFonts w:ascii="Arial" w:hAnsi="Arial" w:cs="Arial"/>
                <w:b/>
                <w:bCs/>
                <w:szCs w:val="24"/>
                <w:lang w:val="en-US" w:eastAsia="zh-CN"/>
              </w:rPr>
              <w:t xml:space="preserve">3,767 </w:t>
            </w:r>
          </w:p>
        </w:tc>
      </w:tr>
      <w:tr w:rsidR="00896967" w:rsidTr="00496F2D">
        <w:trPr>
          <w:jc w:val="center"/>
        </w:trPr>
        <w:tc>
          <w:tcPr>
            <w:tcW w:w="3261" w:type="dxa"/>
            <w:tcBorders>
              <w:top w:val="nil"/>
              <w:left w:val="single" w:sz="4" w:space="0" w:color="auto"/>
              <w:bottom w:val="nil"/>
              <w:right w:val="single" w:sz="4" w:space="0" w:color="auto"/>
            </w:tcBorders>
            <w:hideMark/>
          </w:tcPr>
          <w:p w:rsidR="00896967" w:rsidRPr="00496F2D" w:rsidRDefault="00896967" w:rsidP="00444B66">
            <w:pPr>
              <w:spacing w:before="20"/>
              <w:rPr>
                <w:szCs w:val="24"/>
                <w:lang w:val="en-US" w:eastAsia="fr-FR"/>
              </w:rPr>
            </w:pPr>
            <w:r w:rsidRPr="00496F2D">
              <w:rPr>
                <w:rFonts w:hint="eastAsia"/>
                <w:szCs w:val="24"/>
                <w:lang w:val="en-US" w:eastAsia="fr-FR"/>
              </w:rPr>
              <w:t>下降</w:t>
            </w:r>
          </w:p>
        </w:tc>
        <w:tc>
          <w:tcPr>
            <w:tcW w:w="1418"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szCs w:val="24"/>
                <w:lang w:val="en-US" w:eastAsia="zh-CN"/>
              </w:rPr>
            </w:pPr>
            <w:r w:rsidRPr="00496F2D">
              <w:rPr>
                <w:rFonts w:ascii="Arial" w:hAnsi="Arial" w:cs="Arial"/>
                <w:szCs w:val="24"/>
                <w:lang w:val="en-US" w:eastAsia="zh-CN"/>
              </w:rPr>
              <w:t xml:space="preserve">-10,807 </w:t>
            </w:r>
          </w:p>
        </w:tc>
        <w:tc>
          <w:tcPr>
            <w:tcW w:w="1398"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szCs w:val="24"/>
                <w:lang w:val="en-US" w:eastAsia="zh-CN"/>
              </w:rPr>
            </w:pPr>
            <w:r w:rsidRPr="00496F2D">
              <w:rPr>
                <w:rFonts w:ascii="Arial" w:hAnsi="Arial" w:cs="Arial"/>
                <w:szCs w:val="24"/>
                <w:lang w:val="en-US" w:eastAsia="zh-CN"/>
              </w:rPr>
              <w:t xml:space="preserve">-1,199 </w:t>
            </w:r>
          </w:p>
        </w:tc>
        <w:tc>
          <w:tcPr>
            <w:tcW w:w="1153"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b/>
                <w:bCs/>
                <w:szCs w:val="24"/>
                <w:lang w:val="en-US" w:eastAsia="zh-CN"/>
              </w:rPr>
            </w:pPr>
            <w:r w:rsidRPr="00496F2D">
              <w:rPr>
                <w:rFonts w:ascii="Arial" w:hAnsi="Arial" w:cs="Arial"/>
                <w:b/>
                <w:bCs/>
                <w:szCs w:val="24"/>
                <w:lang w:val="en-US" w:eastAsia="zh-CN"/>
              </w:rPr>
              <w:t xml:space="preserve">-12,006 </w:t>
            </w:r>
          </w:p>
        </w:tc>
        <w:tc>
          <w:tcPr>
            <w:tcW w:w="1843"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b/>
                <w:bCs/>
                <w:szCs w:val="24"/>
                <w:lang w:val="en-US" w:eastAsia="zh-CN"/>
              </w:rPr>
            </w:pPr>
            <w:r w:rsidRPr="00496F2D">
              <w:rPr>
                <w:rFonts w:ascii="Arial" w:hAnsi="Arial" w:cs="Arial"/>
                <w:b/>
                <w:bCs/>
                <w:szCs w:val="24"/>
                <w:lang w:val="en-US" w:eastAsia="zh-CN"/>
              </w:rPr>
              <w:t xml:space="preserve">-4,382 </w:t>
            </w:r>
          </w:p>
        </w:tc>
      </w:tr>
      <w:tr w:rsidR="00896967" w:rsidTr="00496F2D">
        <w:trPr>
          <w:jc w:val="center"/>
        </w:trPr>
        <w:tc>
          <w:tcPr>
            <w:tcW w:w="3261" w:type="dxa"/>
            <w:tcBorders>
              <w:top w:val="nil"/>
              <w:left w:val="single" w:sz="4" w:space="0" w:color="auto"/>
              <w:bottom w:val="nil"/>
              <w:right w:val="single" w:sz="4" w:space="0" w:color="auto"/>
            </w:tcBorders>
          </w:tcPr>
          <w:p w:rsidR="00896967" w:rsidRPr="00496F2D" w:rsidRDefault="00896967" w:rsidP="00444B66">
            <w:pPr>
              <w:spacing w:before="20"/>
              <w:rPr>
                <w:szCs w:val="24"/>
                <w:lang w:val="en-US" w:eastAsia="fr-FR"/>
              </w:rPr>
            </w:pPr>
          </w:p>
        </w:tc>
        <w:tc>
          <w:tcPr>
            <w:tcW w:w="1418"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rPr>
                <w:rFonts w:cs="Arial"/>
                <w:szCs w:val="24"/>
                <w:lang w:val="en-US" w:eastAsia="zh-CN"/>
              </w:rPr>
            </w:pPr>
            <w:r w:rsidRPr="00496F2D">
              <w:rPr>
                <w:rFonts w:cs="Arial"/>
                <w:szCs w:val="24"/>
                <w:lang w:val="en-US" w:eastAsia="zh-CN"/>
              </w:rPr>
              <w:t> </w:t>
            </w:r>
          </w:p>
        </w:tc>
        <w:tc>
          <w:tcPr>
            <w:tcW w:w="1398"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rPr>
                <w:rFonts w:cs="Arial"/>
                <w:szCs w:val="24"/>
                <w:lang w:val="en-US" w:eastAsia="zh-CN"/>
              </w:rPr>
            </w:pPr>
            <w:r w:rsidRPr="00496F2D">
              <w:rPr>
                <w:rFonts w:cs="Arial"/>
                <w:szCs w:val="24"/>
                <w:lang w:val="en-US" w:eastAsia="zh-CN"/>
              </w:rPr>
              <w:t> </w:t>
            </w:r>
          </w:p>
        </w:tc>
        <w:tc>
          <w:tcPr>
            <w:tcW w:w="1153"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rPr>
                <w:rFonts w:cs="Arial"/>
                <w:szCs w:val="24"/>
                <w:lang w:val="en-US" w:eastAsia="zh-CN"/>
              </w:rPr>
            </w:pPr>
            <w:r w:rsidRPr="00496F2D">
              <w:rPr>
                <w:rFonts w:cs="Arial"/>
                <w:szCs w:val="24"/>
                <w:lang w:val="en-US" w:eastAsia="zh-CN"/>
              </w:rPr>
              <w:t> </w:t>
            </w:r>
          </w:p>
        </w:tc>
        <w:tc>
          <w:tcPr>
            <w:tcW w:w="1843" w:type="dxa"/>
            <w:tcBorders>
              <w:top w:val="nil"/>
              <w:left w:val="single" w:sz="4" w:space="0" w:color="auto"/>
              <w:bottom w:val="nil"/>
              <w:right w:val="single" w:sz="4" w:space="0" w:color="auto"/>
            </w:tcBorders>
            <w:vAlign w:val="bottom"/>
            <w:hideMark/>
          </w:tcPr>
          <w:p w:rsidR="00896967" w:rsidRPr="00496F2D" w:rsidRDefault="00896967" w:rsidP="00444B66">
            <w:pPr>
              <w:overflowPunct/>
              <w:adjustRightInd/>
              <w:spacing w:before="0"/>
              <w:jc w:val="right"/>
              <w:rPr>
                <w:rFonts w:cs="Arial"/>
                <w:szCs w:val="24"/>
                <w:lang w:val="en-US" w:eastAsia="zh-CN"/>
              </w:rPr>
            </w:pPr>
            <w:r w:rsidRPr="00496F2D">
              <w:rPr>
                <w:rFonts w:cs="Arial"/>
                <w:szCs w:val="24"/>
                <w:lang w:val="en-US" w:eastAsia="zh-CN"/>
              </w:rPr>
              <w:t> </w:t>
            </w:r>
          </w:p>
        </w:tc>
      </w:tr>
      <w:tr w:rsidR="00896967" w:rsidTr="00496F2D">
        <w:trPr>
          <w:jc w:val="center"/>
        </w:trPr>
        <w:tc>
          <w:tcPr>
            <w:tcW w:w="3261" w:type="dxa"/>
            <w:tcBorders>
              <w:top w:val="single" w:sz="4" w:space="0" w:color="auto"/>
              <w:left w:val="single" w:sz="4" w:space="0" w:color="auto"/>
              <w:bottom w:val="single" w:sz="4" w:space="0" w:color="auto"/>
              <w:right w:val="single" w:sz="4" w:space="0" w:color="auto"/>
            </w:tcBorders>
            <w:hideMark/>
          </w:tcPr>
          <w:p w:rsidR="00896967" w:rsidRPr="00496F2D" w:rsidRDefault="00896967" w:rsidP="00444B66">
            <w:pPr>
              <w:spacing w:before="20"/>
              <w:rPr>
                <w:b/>
                <w:bCs/>
                <w:szCs w:val="24"/>
                <w:lang w:val="en-US" w:eastAsia="zh-CN"/>
              </w:rPr>
            </w:pPr>
            <w:r w:rsidRPr="00496F2D">
              <w:rPr>
                <w:b/>
                <w:bCs/>
                <w:szCs w:val="24"/>
                <w:lang w:val="en-US" w:eastAsia="zh-CN"/>
              </w:rPr>
              <w:t>2016</w:t>
            </w:r>
            <w:r w:rsidRPr="00496F2D">
              <w:rPr>
                <w:rFonts w:hint="eastAsia"/>
                <w:b/>
                <w:bCs/>
                <w:szCs w:val="24"/>
                <w:lang w:val="en-US" w:eastAsia="zh-CN"/>
              </w:rPr>
              <w:t>年</w:t>
            </w:r>
            <w:r w:rsidRPr="00496F2D">
              <w:rPr>
                <w:b/>
                <w:bCs/>
                <w:szCs w:val="24"/>
                <w:lang w:val="en-US" w:eastAsia="zh-CN"/>
              </w:rPr>
              <w:t>12</w:t>
            </w:r>
            <w:r w:rsidRPr="00496F2D">
              <w:rPr>
                <w:rFonts w:hint="eastAsia"/>
                <w:b/>
                <w:bCs/>
                <w:szCs w:val="24"/>
                <w:lang w:val="en-US" w:eastAsia="zh-CN"/>
              </w:rPr>
              <w:t>月</w:t>
            </w:r>
            <w:r w:rsidRPr="00496F2D">
              <w:rPr>
                <w:b/>
                <w:bCs/>
                <w:szCs w:val="24"/>
                <w:lang w:val="en-US" w:eastAsia="zh-CN"/>
              </w:rPr>
              <w:t>31</w:t>
            </w:r>
            <w:r w:rsidRPr="00496F2D">
              <w:rPr>
                <w:rFonts w:hint="eastAsia"/>
                <w:b/>
                <w:bCs/>
                <w:szCs w:val="24"/>
                <w:lang w:val="en-US" w:eastAsia="zh-CN"/>
              </w:rPr>
              <w:t>日的期终余额</w:t>
            </w:r>
          </w:p>
        </w:tc>
        <w:tc>
          <w:tcPr>
            <w:tcW w:w="1418" w:type="dxa"/>
            <w:tcBorders>
              <w:top w:val="single" w:sz="4" w:space="0" w:color="auto"/>
              <w:left w:val="single" w:sz="4" w:space="0" w:color="auto"/>
              <w:bottom w:val="single" w:sz="4" w:space="0" w:color="auto"/>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szCs w:val="24"/>
                <w:lang w:val="en-US" w:eastAsia="zh-CN"/>
              </w:rPr>
            </w:pPr>
            <w:r w:rsidRPr="00496F2D">
              <w:rPr>
                <w:rFonts w:ascii="Arial" w:hAnsi="Arial" w:cs="Arial"/>
                <w:szCs w:val="24"/>
                <w:lang w:val="en-US" w:eastAsia="zh-CN"/>
              </w:rPr>
              <w:t xml:space="preserve">22,994 </w:t>
            </w:r>
          </w:p>
        </w:tc>
        <w:tc>
          <w:tcPr>
            <w:tcW w:w="1398" w:type="dxa"/>
            <w:tcBorders>
              <w:top w:val="single" w:sz="4" w:space="0" w:color="auto"/>
              <w:left w:val="single" w:sz="4" w:space="0" w:color="auto"/>
              <w:bottom w:val="single" w:sz="4" w:space="0" w:color="auto"/>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szCs w:val="24"/>
                <w:lang w:val="en-US" w:eastAsia="zh-CN"/>
              </w:rPr>
            </w:pPr>
            <w:r w:rsidRPr="00496F2D">
              <w:rPr>
                <w:rFonts w:ascii="Arial" w:hAnsi="Arial" w:cs="Arial"/>
                <w:szCs w:val="24"/>
                <w:lang w:val="en-US" w:eastAsia="zh-CN"/>
              </w:rPr>
              <w:t xml:space="preserve">3,300 </w:t>
            </w:r>
          </w:p>
        </w:tc>
        <w:tc>
          <w:tcPr>
            <w:tcW w:w="1153" w:type="dxa"/>
            <w:tcBorders>
              <w:top w:val="single" w:sz="4" w:space="0" w:color="auto"/>
              <w:left w:val="single" w:sz="4" w:space="0" w:color="auto"/>
              <w:bottom w:val="single" w:sz="4" w:space="0" w:color="auto"/>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b/>
                <w:bCs/>
                <w:szCs w:val="24"/>
                <w:lang w:val="en-US" w:eastAsia="zh-CN"/>
              </w:rPr>
            </w:pPr>
            <w:r w:rsidRPr="00496F2D">
              <w:rPr>
                <w:rFonts w:ascii="Arial" w:hAnsi="Arial" w:cs="Arial"/>
                <w:b/>
                <w:bCs/>
                <w:szCs w:val="24"/>
                <w:lang w:val="en-US" w:eastAsia="zh-CN"/>
              </w:rPr>
              <w:t xml:space="preserve"> 26,294 </w:t>
            </w:r>
          </w:p>
        </w:tc>
        <w:tc>
          <w:tcPr>
            <w:tcW w:w="1843" w:type="dxa"/>
            <w:tcBorders>
              <w:top w:val="single" w:sz="4" w:space="0" w:color="auto"/>
              <w:left w:val="single" w:sz="4" w:space="0" w:color="auto"/>
              <w:bottom w:val="single" w:sz="4" w:space="0" w:color="auto"/>
              <w:right w:val="single" w:sz="4" w:space="0" w:color="auto"/>
            </w:tcBorders>
            <w:vAlign w:val="bottom"/>
            <w:hideMark/>
          </w:tcPr>
          <w:p w:rsidR="00896967" w:rsidRPr="00496F2D" w:rsidRDefault="00896967" w:rsidP="00444B66">
            <w:pPr>
              <w:overflowPunct/>
              <w:adjustRightInd/>
              <w:spacing w:before="0"/>
              <w:jc w:val="right"/>
              <w:textAlignment w:val="auto"/>
              <w:rPr>
                <w:rFonts w:ascii="Arial" w:hAnsi="Arial" w:cs="Arial"/>
                <w:b/>
                <w:bCs/>
                <w:szCs w:val="24"/>
                <w:lang w:val="en-US" w:eastAsia="zh-CN"/>
              </w:rPr>
            </w:pPr>
            <w:r w:rsidRPr="00496F2D">
              <w:rPr>
                <w:rFonts w:ascii="Arial" w:hAnsi="Arial" w:cs="Arial"/>
                <w:b/>
                <w:bCs/>
                <w:szCs w:val="24"/>
                <w:lang w:val="en-US" w:eastAsia="zh-CN"/>
              </w:rPr>
              <w:t xml:space="preserve">7,039 </w:t>
            </w:r>
          </w:p>
        </w:tc>
      </w:tr>
    </w:tbl>
    <w:p w:rsidR="00896967" w:rsidRDefault="00896967" w:rsidP="00896967">
      <w:pPr>
        <w:spacing w:before="240"/>
        <w:ind w:firstLineChars="200" w:firstLine="480"/>
        <w:rPr>
          <w:lang w:eastAsia="zh-CN"/>
        </w:rPr>
      </w:pPr>
      <w:bookmarkStart w:id="298" w:name="_Toc305764103"/>
      <w:r>
        <w:rPr>
          <w:rFonts w:hint="eastAsia"/>
          <w:lang w:eastAsia="zh-CN"/>
        </w:rPr>
        <w:t>第三方划拨资金略有减少主要源于</w:t>
      </w:r>
      <w:r>
        <w:rPr>
          <w:rFonts w:hint="eastAsia"/>
          <w:lang w:eastAsia="zh-CN"/>
        </w:rPr>
        <w:t>2017</w:t>
      </w:r>
      <w:r>
        <w:rPr>
          <w:rFonts w:hint="eastAsia"/>
          <w:lang w:eastAsia="zh-CN"/>
        </w:rPr>
        <w:t>年外部缴费和其他资金拨款增长了近一倍。而已拨款的项目的实施则与前些年持平。</w:t>
      </w:r>
    </w:p>
    <w:p w:rsidR="00896967" w:rsidRDefault="00896967" w:rsidP="00896967">
      <w:pPr>
        <w:spacing w:before="240"/>
        <w:ind w:firstLineChars="200" w:firstLine="480"/>
        <w:rPr>
          <w:lang w:val="en-US" w:eastAsia="zh-CN"/>
        </w:rPr>
      </w:pPr>
      <w:r>
        <w:rPr>
          <w:rFonts w:hint="eastAsia"/>
          <w:lang w:eastAsia="zh-CN"/>
        </w:rPr>
        <w:t>待拨款的第三方资金数量的减少与向新项目的资金转账有关。</w:t>
      </w:r>
    </w:p>
    <w:p w:rsidR="00896967" w:rsidRDefault="00896967" w:rsidP="00896967">
      <w:pPr>
        <w:spacing w:before="240"/>
        <w:ind w:firstLineChars="200" w:firstLine="480"/>
        <w:rPr>
          <w:lang w:val="en-US" w:eastAsia="zh-CN"/>
        </w:rPr>
      </w:pPr>
      <w:r>
        <w:rPr>
          <w:rFonts w:hint="eastAsia"/>
          <w:lang w:val="en-US" w:eastAsia="zh-CN"/>
        </w:rPr>
        <w:t>划拨给项目的国际电联自有资金减少，原因是加大了</w:t>
      </w:r>
      <w:r>
        <w:rPr>
          <w:rFonts w:hint="eastAsia"/>
          <w:lang w:val="en-US" w:eastAsia="zh-CN"/>
        </w:rPr>
        <w:t>2017</w:t>
      </w:r>
      <w:r>
        <w:rPr>
          <w:rFonts w:hint="eastAsia"/>
          <w:lang w:val="en-US" w:eastAsia="zh-CN"/>
        </w:rPr>
        <w:t>年各类项目的实施力度。另外，从</w:t>
      </w:r>
      <w:r>
        <w:rPr>
          <w:rFonts w:hint="eastAsia"/>
          <w:lang w:val="en-US" w:eastAsia="zh-CN"/>
        </w:rPr>
        <w:t>2017</w:t>
      </w:r>
      <w:r>
        <w:rPr>
          <w:rFonts w:hint="eastAsia"/>
          <w:lang w:val="en-US" w:eastAsia="zh-CN"/>
        </w:rPr>
        <w:t>年预算盈余的部分资金划拨给了</w:t>
      </w:r>
      <w:r>
        <w:rPr>
          <w:rFonts w:hint="eastAsia"/>
          <w:lang w:val="en-US" w:eastAsia="zh-CN"/>
        </w:rPr>
        <w:t>BDT</w:t>
      </w:r>
      <w:r>
        <w:rPr>
          <w:rFonts w:hint="eastAsia"/>
          <w:lang w:val="en-US" w:eastAsia="zh-CN"/>
        </w:rPr>
        <w:t>和</w:t>
      </w:r>
      <w:r>
        <w:rPr>
          <w:rFonts w:hint="eastAsia"/>
          <w:lang w:val="en-US" w:eastAsia="zh-CN"/>
        </w:rPr>
        <w:t>TSB</w:t>
      </w:r>
      <w:r>
        <w:rPr>
          <w:rFonts w:hint="eastAsia"/>
          <w:lang w:val="en-US" w:eastAsia="zh-CN"/>
        </w:rPr>
        <w:t>。</w:t>
      </w:r>
      <w:bookmarkStart w:id="299" w:name="_Toc329165797"/>
      <w:bookmarkStart w:id="300" w:name="_Toc329011648"/>
      <w:bookmarkStart w:id="301" w:name="_Toc305778514"/>
      <w:bookmarkStart w:id="302" w:name="_Toc305764104"/>
      <w:bookmarkEnd w:id="298"/>
    </w:p>
    <w:p w:rsidR="00896967" w:rsidRDefault="00896967" w:rsidP="00896967">
      <w:pPr>
        <w:pStyle w:val="Heading2"/>
        <w:rPr>
          <w:lang w:eastAsia="zh-CN"/>
        </w:rPr>
      </w:pPr>
      <w:bookmarkStart w:id="303" w:name="_Toc482892581"/>
      <w:bookmarkStart w:id="304" w:name="_Toc482870846"/>
      <w:bookmarkStart w:id="305" w:name="_Toc511768724"/>
      <w:bookmarkStart w:id="306" w:name="_Toc511817848"/>
      <w:r>
        <w:rPr>
          <w:rFonts w:hint="eastAsia"/>
          <w:lang w:eastAsia="zh-CN"/>
        </w:rPr>
        <w:t>说明</w:t>
      </w:r>
      <w:r>
        <w:rPr>
          <w:lang w:eastAsia="zh-CN"/>
        </w:rPr>
        <w:t>21</w:t>
      </w:r>
      <w:r>
        <w:rPr>
          <w:lang w:eastAsia="zh-CN"/>
        </w:rPr>
        <w:tab/>
      </w:r>
      <w:bookmarkEnd w:id="299"/>
      <w:bookmarkEnd w:id="303"/>
      <w:bookmarkEnd w:id="304"/>
      <w:r>
        <w:rPr>
          <w:rFonts w:hint="eastAsia"/>
          <w:lang w:eastAsia="zh-CN"/>
        </w:rPr>
        <w:t>收入</w:t>
      </w:r>
      <w:bookmarkEnd w:id="305"/>
      <w:bookmarkEnd w:id="306"/>
    </w:p>
    <w:p w:rsidR="00896967" w:rsidRDefault="00896967" w:rsidP="00896967">
      <w:pPr>
        <w:spacing w:after="120"/>
        <w:ind w:firstLineChars="200" w:firstLine="480"/>
        <w:rPr>
          <w:lang w:eastAsia="zh-CN"/>
        </w:rPr>
      </w:pPr>
      <w:r>
        <w:rPr>
          <w:rFonts w:hint="eastAsia"/>
          <w:lang w:eastAsia="zh-CN"/>
        </w:rPr>
        <w:t>下表所示为在</w:t>
      </w:r>
      <w:r>
        <w:rPr>
          <w:lang w:eastAsia="zh-CN"/>
        </w:rPr>
        <w:t>2017</w:t>
      </w:r>
      <w:r>
        <w:rPr>
          <w:rFonts w:hint="eastAsia"/>
          <w:lang w:eastAsia="zh-CN"/>
        </w:rPr>
        <w:t>年期间已实际过账的会费。</w:t>
      </w:r>
    </w:p>
    <w:tbl>
      <w:tblPr>
        <w:tblW w:w="9521" w:type="dxa"/>
        <w:jc w:val="center"/>
        <w:tblLook w:val="04A0" w:firstRow="1" w:lastRow="0" w:firstColumn="1" w:lastColumn="0" w:noHBand="0" w:noVBand="1"/>
      </w:tblPr>
      <w:tblGrid>
        <w:gridCol w:w="5896"/>
        <w:gridCol w:w="1843"/>
        <w:gridCol w:w="1782"/>
      </w:tblGrid>
      <w:tr w:rsidR="00896967" w:rsidRPr="00C40F24" w:rsidTr="00444B66">
        <w:trPr>
          <w:trHeight w:val="499"/>
          <w:jc w:val="center"/>
        </w:trPr>
        <w:tc>
          <w:tcPr>
            <w:tcW w:w="5896" w:type="dxa"/>
            <w:tcBorders>
              <w:top w:val="single" w:sz="4" w:space="0" w:color="auto"/>
              <w:left w:val="single" w:sz="4" w:space="0" w:color="auto"/>
              <w:bottom w:val="single" w:sz="4" w:space="0" w:color="auto"/>
              <w:right w:val="single" w:sz="4" w:space="0" w:color="auto"/>
            </w:tcBorders>
            <w:noWrap/>
            <w:vAlign w:val="center"/>
            <w:hideMark/>
          </w:tcPr>
          <w:p w:rsidR="00896967" w:rsidRPr="00C40F24" w:rsidRDefault="00896967" w:rsidP="00444B66">
            <w:pPr>
              <w:keepNext/>
              <w:spacing w:before="20" w:after="20"/>
              <w:rPr>
                <w:b/>
                <w:sz w:val="22"/>
                <w:szCs w:val="22"/>
                <w:lang w:val="en-US"/>
              </w:rPr>
            </w:pPr>
            <w:r w:rsidRPr="00C40F24">
              <w:rPr>
                <w:rFonts w:ascii="SimSun" w:hAnsi="SimSun" w:cs="SimSun" w:hint="eastAsia"/>
                <w:b/>
                <w:sz w:val="22"/>
                <w:szCs w:val="22"/>
                <w:lang w:val="en-US"/>
              </w:rPr>
              <w:t>单位：千瑞郎</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967" w:rsidRPr="00C40F24" w:rsidRDefault="00896967" w:rsidP="00444B66">
            <w:pPr>
              <w:keepNext/>
              <w:spacing w:before="20" w:after="20"/>
              <w:jc w:val="center"/>
              <w:rPr>
                <w:b/>
                <w:sz w:val="22"/>
                <w:szCs w:val="22"/>
                <w:lang w:val="en-US"/>
              </w:rPr>
            </w:pPr>
            <w:r w:rsidRPr="00C40F24">
              <w:rPr>
                <w:b/>
                <w:sz w:val="22"/>
                <w:szCs w:val="22"/>
                <w:lang w:val="en-US"/>
              </w:rPr>
              <w:t>201</w:t>
            </w:r>
            <w:r w:rsidRPr="00C40F24">
              <w:rPr>
                <w:b/>
                <w:sz w:val="22"/>
                <w:szCs w:val="22"/>
                <w:lang w:val="en-US" w:eastAsia="zh-CN"/>
              </w:rPr>
              <w:t>7</w:t>
            </w:r>
            <w:r w:rsidRPr="00C40F24">
              <w:rPr>
                <w:rFonts w:ascii="SimSun" w:hAnsi="SimSun" w:cs="SimSun" w:hint="eastAsia"/>
                <w:b/>
                <w:sz w:val="22"/>
                <w:szCs w:val="22"/>
                <w:lang w:val="en-US"/>
              </w:rPr>
              <w:t>年</w:t>
            </w:r>
            <w:r w:rsidRPr="00C40F24">
              <w:rPr>
                <w:b/>
                <w:sz w:val="22"/>
                <w:szCs w:val="22"/>
                <w:lang w:val="en-US"/>
              </w:rPr>
              <w:t>12</w:t>
            </w:r>
            <w:r w:rsidRPr="00C40F24">
              <w:rPr>
                <w:rFonts w:ascii="SimSun" w:hAnsi="SimSun" w:cs="SimSun" w:hint="eastAsia"/>
                <w:b/>
                <w:sz w:val="22"/>
                <w:szCs w:val="22"/>
                <w:lang w:val="en-US"/>
              </w:rPr>
              <w:t>月</w:t>
            </w:r>
            <w:r w:rsidRPr="00C40F24">
              <w:rPr>
                <w:b/>
                <w:sz w:val="22"/>
                <w:szCs w:val="22"/>
                <w:lang w:val="en-US"/>
              </w:rPr>
              <w:t>31</w:t>
            </w:r>
            <w:r w:rsidRPr="00C40F24">
              <w:rPr>
                <w:rFonts w:ascii="SimSun" w:hAnsi="SimSun" w:cs="SimSun" w:hint="eastAsia"/>
                <w:b/>
                <w:sz w:val="22"/>
                <w:szCs w:val="22"/>
                <w:lang w:val="en-US"/>
              </w:rPr>
              <w:t>日</w:t>
            </w:r>
          </w:p>
        </w:tc>
        <w:tc>
          <w:tcPr>
            <w:tcW w:w="1782" w:type="dxa"/>
            <w:tcBorders>
              <w:top w:val="single" w:sz="4" w:space="0" w:color="auto"/>
              <w:left w:val="nil"/>
              <w:bottom w:val="single" w:sz="4" w:space="0" w:color="auto"/>
              <w:right w:val="single" w:sz="4" w:space="0" w:color="auto"/>
            </w:tcBorders>
            <w:vAlign w:val="center"/>
            <w:hideMark/>
          </w:tcPr>
          <w:p w:rsidR="00896967" w:rsidRPr="00C40F24" w:rsidRDefault="00896967" w:rsidP="00444B66">
            <w:pPr>
              <w:keepNext/>
              <w:spacing w:before="20" w:after="20"/>
              <w:jc w:val="center"/>
              <w:rPr>
                <w:b/>
                <w:sz w:val="22"/>
                <w:szCs w:val="22"/>
                <w:lang w:val="en-US"/>
              </w:rPr>
            </w:pPr>
            <w:r w:rsidRPr="00C40F24">
              <w:rPr>
                <w:b/>
                <w:sz w:val="22"/>
                <w:szCs w:val="22"/>
                <w:lang w:val="en-US"/>
              </w:rPr>
              <w:t>201</w:t>
            </w:r>
            <w:r w:rsidRPr="00C40F24">
              <w:rPr>
                <w:b/>
                <w:sz w:val="22"/>
                <w:szCs w:val="22"/>
                <w:lang w:val="en-US" w:eastAsia="zh-CN"/>
              </w:rPr>
              <w:t>7</w:t>
            </w:r>
            <w:r w:rsidRPr="00C40F24">
              <w:rPr>
                <w:rFonts w:ascii="SimSun" w:hAnsi="SimSun" w:cs="SimSun" w:hint="eastAsia"/>
                <w:b/>
                <w:sz w:val="22"/>
                <w:szCs w:val="22"/>
                <w:lang w:val="en-US"/>
              </w:rPr>
              <w:t>年</w:t>
            </w:r>
            <w:r w:rsidRPr="00C40F24">
              <w:rPr>
                <w:b/>
                <w:sz w:val="22"/>
                <w:szCs w:val="22"/>
                <w:lang w:val="en-US"/>
              </w:rPr>
              <w:t>12</w:t>
            </w:r>
            <w:r w:rsidRPr="00C40F24">
              <w:rPr>
                <w:rFonts w:ascii="SimSun" w:hAnsi="SimSun" w:cs="SimSun" w:hint="eastAsia"/>
                <w:b/>
                <w:sz w:val="22"/>
                <w:szCs w:val="22"/>
                <w:lang w:val="en-US"/>
              </w:rPr>
              <w:t>月</w:t>
            </w:r>
            <w:r w:rsidRPr="00C40F24">
              <w:rPr>
                <w:b/>
                <w:sz w:val="22"/>
                <w:szCs w:val="22"/>
                <w:lang w:val="en-US"/>
              </w:rPr>
              <w:t>31</w:t>
            </w:r>
            <w:r w:rsidRPr="00C40F24">
              <w:rPr>
                <w:rFonts w:ascii="SimSun" w:hAnsi="SimSun" w:cs="SimSun" w:hint="eastAsia"/>
                <w:b/>
                <w:sz w:val="22"/>
                <w:szCs w:val="22"/>
                <w:lang w:val="en-US"/>
              </w:rPr>
              <w:t>日</w:t>
            </w:r>
          </w:p>
        </w:tc>
      </w:tr>
      <w:tr w:rsidR="00896967" w:rsidRPr="00C40F24" w:rsidTr="00444B66">
        <w:trPr>
          <w:trHeight w:val="255"/>
          <w:jc w:val="center"/>
        </w:trPr>
        <w:tc>
          <w:tcPr>
            <w:tcW w:w="5896" w:type="dxa"/>
            <w:tcBorders>
              <w:top w:val="single" w:sz="4" w:space="0" w:color="auto"/>
              <w:left w:val="single" w:sz="4" w:space="0" w:color="auto"/>
              <w:bottom w:val="nil"/>
              <w:right w:val="single" w:sz="4" w:space="0" w:color="auto"/>
            </w:tcBorders>
            <w:noWrap/>
            <w:vAlign w:val="bottom"/>
            <w:hideMark/>
          </w:tcPr>
          <w:p w:rsidR="00896967" w:rsidRPr="00C40F24" w:rsidRDefault="00896967" w:rsidP="00444B66">
            <w:pPr>
              <w:spacing w:before="20"/>
              <w:rPr>
                <w:bCs/>
                <w:sz w:val="22"/>
                <w:szCs w:val="22"/>
                <w:lang w:val="en-US" w:eastAsia="zh-CN"/>
              </w:rPr>
            </w:pPr>
            <w:r w:rsidRPr="00C40F24">
              <w:rPr>
                <w:rFonts w:hint="eastAsia"/>
                <w:bCs/>
                <w:sz w:val="22"/>
                <w:szCs w:val="22"/>
                <w:lang w:val="en-US" w:eastAsia="zh-CN"/>
              </w:rPr>
              <w:t>成员国会费</w:t>
            </w:r>
          </w:p>
        </w:tc>
        <w:tc>
          <w:tcPr>
            <w:tcW w:w="1843" w:type="dxa"/>
            <w:tcBorders>
              <w:top w:val="single" w:sz="4" w:space="0" w:color="auto"/>
              <w:left w:val="single" w:sz="4" w:space="0" w:color="auto"/>
              <w:bottom w:val="nil"/>
              <w:right w:val="single" w:sz="4" w:space="0" w:color="auto"/>
            </w:tcBorders>
            <w:noWrap/>
            <w:hideMark/>
          </w:tcPr>
          <w:p w:rsidR="00896967" w:rsidRPr="00C40F24" w:rsidRDefault="00896967" w:rsidP="00444B66">
            <w:pPr>
              <w:spacing w:before="20" w:after="20"/>
              <w:ind w:right="106"/>
              <w:jc w:val="right"/>
              <w:rPr>
                <w:bCs/>
                <w:sz w:val="22"/>
                <w:szCs w:val="22"/>
                <w:lang w:val="en-US"/>
              </w:rPr>
            </w:pPr>
            <w:r w:rsidRPr="00C40F24">
              <w:rPr>
                <w:bCs/>
                <w:sz w:val="22"/>
                <w:szCs w:val="22"/>
                <w:lang w:val="en-US"/>
              </w:rPr>
              <w:t>106’292</w:t>
            </w:r>
          </w:p>
        </w:tc>
        <w:tc>
          <w:tcPr>
            <w:tcW w:w="1782" w:type="dxa"/>
            <w:tcBorders>
              <w:top w:val="single" w:sz="4" w:space="0" w:color="auto"/>
              <w:left w:val="nil"/>
              <w:bottom w:val="nil"/>
              <w:right w:val="single" w:sz="4" w:space="0" w:color="auto"/>
            </w:tcBorders>
            <w:hideMark/>
          </w:tcPr>
          <w:p w:rsidR="00896967" w:rsidRPr="00C40F24" w:rsidRDefault="00896967" w:rsidP="00444B66">
            <w:pPr>
              <w:spacing w:before="20" w:after="20"/>
              <w:ind w:right="106"/>
              <w:jc w:val="right"/>
              <w:rPr>
                <w:bCs/>
                <w:sz w:val="22"/>
                <w:szCs w:val="22"/>
                <w:lang w:val="en-US"/>
              </w:rPr>
            </w:pPr>
            <w:r w:rsidRPr="00C40F24">
              <w:rPr>
                <w:bCs/>
                <w:sz w:val="22"/>
                <w:szCs w:val="22"/>
                <w:lang w:val="en-US"/>
              </w:rPr>
              <w:t>106’292</w:t>
            </w:r>
          </w:p>
        </w:tc>
      </w:tr>
      <w:tr w:rsidR="00896967" w:rsidRPr="00C40F24" w:rsidTr="00444B66">
        <w:trPr>
          <w:trHeight w:val="20"/>
          <w:jc w:val="center"/>
        </w:trPr>
        <w:tc>
          <w:tcPr>
            <w:tcW w:w="5896" w:type="dxa"/>
            <w:tcBorders>
              <w:top w:val="nil"/>
              <w:left w:val="single" w:sz="4" w:space="0" w:color="auto"/>
              <w:bottom w:val="nil"/>
              <w:right w:val="single" w:sz="4" w:space="0" w:color="auto"/>
            </w:tcBorders>
            <w:noWrap/>
            <w:vAlign w:val="center"/>
            <w:hideMark/>
          </w:tcPr>
          <w:p w:rsidR="00896967" w:rsidRPr="00C40F24" w:rsidRDefault="00896967" w:rsidP="00444B66">
            <w:pPr>
              <w:spacing w:before="20"/>
              <w:rPr>
                <w:bCs/>
                <w:sz w:val="22"/>
                <w:szCs w:val="22"/>
                <w:lang w:val="en-US" w:eastAsia="zh-CN"/>
              </w:rPr>
            </w:pPr>
            <w:r w:rsidRPr="00C40F24">
              <w:rPr>
                <w:rFonts w:hint="eastAsia"/>
                <w:sz w:val="22"/>
                <w:szCs w:val="22"/>
                <w:lang w:val="en-US" w:eastAsia="fr-FR"/>
              </w:rPr>
              <w:t>部门成员会费</w:t>
            </w:r>
          </w:p>
        </w:tc>
        <w:tc>
          <w:tcPr>
            <w:tcW w:w="1843" w:type="dxa"/>
            <w:tcBorders>
              <w:top w:val="nil"/>
              <w:left w:val="single" w:sz="4" w:space="0" w:color="auto"/>
              <w:bottom w:val="nil"/>
              <w:right w:val="single" w:sz="4" w:space="0" w:color="auto"/>
            </w:tcBorders>
            <w:noWrap/>
            <w:hideMark/>
          </w:tcPr>
          <w:p w:rsidR="00896967" w:rsidRPr="00C40F24" w:rsidRDefault="00896967" w:rsidP="00444B66">
            <w:pPr>
              <w:spacing w:before="20" w:after="20"/>
              <w:ind w:right="106"/>
              <w:jc w:val="right"/>
              <w:rPr>
                <w:bCs/>
                <w:sz w:val="22"/>
                <w:szCs w:val="22"/>
                <w:lang w:val="en-US"/>
              </w:rPr>
            </w:pPr>
            <w:r w:rsidRPr="00C40F24">
              <w:rPr>
                <w:bCs/>
                <w:sz w:val="22"/>
                <w:szCs w:val="22"/>
                <w:lang w:val="en-US"/>
              </w:rPr>
              <w:t>14’210</w:t>
            </w:r>
          </w:p>
        </w:tc>
        <w:tc>
          <w:tcPr>
            <w:tcW w:w="1782" w:type="dxa"/>
            <w:tcBorders>
              <w:top w:val="nil"/>
              <w:left w:val="nil"/>
              <w:bottom w:val="nil"/>
              <w:right w:val="single" w:sz="4" w:space="0" w:color="auto"/>
            </w:tcBorders>
            <w:hideMark/>
          </w:tcPr>
          <w:p w:rsidR="00896967" w:rsidRPr="00C40F24" w:rsidRDefault="00896967" w:rsidP="00444B66">
            <w:pPr>
              <w:spacing w:before="20" w:after="20"/>
              <w:ind w:right="106"/>
              <w:jc w:val="right"/>
              <w:rPr>
                <w:bCs/>
                <w:sz w:val="22"/>
                <w:szCs w:val="22"/>
                <w:lang w:val="en-US"/>
              </w:rPr>
            </w:pPr>
            <w:r w:rsidRPr="00C40F24">
              <w:rPr>
                <w:bCs/>
                <w:sz w:val="22"/>
                <w:szCs w:val="22"/>
                <w:lang w:val="en-US"/>
              </w:rPr>
              <w:t>14’710</w:t>
            </w:r>
          </w:p>
        </w:tc>
      </w:tr>
      <w:tr w:rsidR="00896967" w:rsidRPr="00C40F24" w:rsidTr="00444B66">
        <w:trPr>
          <w:trHeight w:val="20"/>
          <w:jc w:val="center"/>
        </w:trPr>
        <w:tc>
          <w:tcPr>
            <w:tcW w:w="5896" w:type="dxa"/>
            <w:tcBorders>
              <w:top w:val="nil"/>
              <w:left w:val="single" w:sz="4" w:space="0" w:color="auto"/>
              <w:bottom w:val="nil"/>
              <w:right w:val="single" w:sz="4" w:space="0" w:color="auto"/>
            </w:tcBorders>
            <w:noWrap/>
            <w:vAlign w:val="center"/>
            <w:hideMark/>
          </w:tcPr>
          <w:p w:rsidR="00896967" w:rsidRPr="00C40F24" w:rsidRDefault="00896967" w:rsidP="00444B66">
            <w:pPr>
              <w:spacing w:before="20"/>
              <w:rPr>
                <w:bCs/>
                <w:sz w:val="22"/>
                <w:szCs w:val="22"/>
                <w:lang w:val="en-US" w:eastAsia="zh-CN"/>
              </w:rPr>
            </w:pPr>
            <w:r w:rsidRPr="00C40F24">
              <w:rPr>
                <w:rFonts w:hint="eastAsia"/>
                <w:sz w:val="22"/>
                <w:szCs w:val="22"/>
                <w:lang w:val="en-US" w:eastAsia="fr-FR"/>
              </w:rPr>
              <w:t>部门准成员会费</w:t>
            </w:r>
          </w:p>
        </w:tc>
        <w:tc>
          <w:tcPr>
            <w:tcW w:w="1843" w:type="dxa"/>
            <w:tcBorders>
              <w:top w:val="nil"/>
              <w:left w:val="single" w:sz="4" w:space="0" w:color="auto"/>
              <w:bottom w:val="nil"/>
              <w:right w:val="single" w:sz="4" w:space="0" w:color="auto"/>
            </w:tcBorders>
            <w:noWrap/>
            <w:hideMark/>
          </w:tcPr>
          <w:p w:rsidR="00896967" w:rsidRPr="00C40F24" w:rsidRDefault="00896967" w:rsidP="00444B66">
            <w:pPr>
              <w:spacing w:before="20" w:after="20"/>
              <w:ind w:right="106"/>
              <w:jc w:val="right"/>
              <w:rPr>
                <w:bCs/>
                <w:sz w:val="22"/>
                <w:szCs w:val="22"/>
                <w:lang w:val="en-US"/>
              </w:rPr>
            </w:pPr>
            <w:r w:rsidRPr="00C40F24">
              <w:rPr>
                <w:bCs/>
                <w:sz w:val="22"/>
                <w:szCs w:val="22"/>
                <w:lang w:val="en-US"/>
              </w:rPr>
              <w:t>1’577</w:t>
            </w:r>
          </w:p>
        </w:tc>
        <w:tc>
          <w:tcPr>
            <w:tcW w:w="1782" w:type="dxa"/>
            <w:tcBorders>
              <w:top w:val="nil"/>
              <w:left w:val="nil"/>
              <w:bottom w:val="nil"/>
              <w:right w:val="single" w:sz="4" w:space="0" w:color="auto"/>
            </w:tcBorders>
            <w:hideMark/>
          </w:tcPr>
          <w:p w:rsidR="00896967" w:rsidRPr="00C40F24" w:rsidRDefault="00896967" w:rsidP="00444B66">
            <w:pPr>
              <w:spacing w:before="20" w:after="20"/>
              <w:ind w:right="106"/>
              <w:jc w:val="right"/>
              <w:rPr>
                <w:bCs/>
                <w:sz w:val="22"/>
                <w:szCs w:val="22"/>
                <w:lang w:val="en-US"/>
              </w:rPr>
            </w:pPr>
            <w:r w:rsidRPr="00C40F24">
              <w:rPr>
                <w:bCs/>
                <w:sz w:val="22"/>
                <w:szCs w:val="22"/>
                <w:lang w:val="en-US"/>
              </w:rPr>
              <w:t>1’587</w:t>
            </w:r>
          </w:p>
        </w:tc>
      </w:tr>
      <w:tr w:rsidR="00896967" w:rsidRPr="00C40F24" w:rsidTr="00444B66">
        <w:trPr>
          <w:trHeight w:val="20"/>
          <w:jc w:val="center"/>
        </w:trPr>
        <w:tc>
          <w:tcPr>
            <w:tcW w:w="5896" w:type="dxa"/>
            <w:tcBorders>
              <w:top w:val="nil"/>
              <w:left w:val="single" w:sz="4" w:space="0" w:color="auto"/>
              <w:bottom w:val="nil"/>
              <w:right w:val="single" w:sz="4" w:space="0" w:color="auto"/>
            </w:tcBorders>
            <w:noWrap/>
            <w:vAlign w:val="center"/>
            <w:hideMark/>
          </w:tcPr>
          <w:p w:rsidR="00896967" w:rsidRPr="00C40F24" w:rsidRDefault="00896967" w:rsidP="00444B66">
            <w:pPr>
              <w:spacing w:before="20"/>
              <w:rPr>
                <w:bCs/>
                <w:sz w:val="22"/>
                <w:szCs w:val="22"/>
                <w:lang w:val="en-US" w:eastAsia="zh-CN"/>
              </w:rPr>
            </w:pPr>
            <w:r w:rsidRPr="00C40F24">
              <w:rPr>
                <w:rFonts w:hint="eastAsia"/>
                <w:sz w:val="22"/>
                <w:szCs w:val="22"/>
                <w:lang w:val="en-US" w:eastAsia="fr-FR"/>
              </w:rPr>
              <w:t>学术成员会费</w:t>
            </w:r>
          </w:p>
        </w:tc>
        <w:tc>
          <w:tcPr>
            <w:tcW w:w="1843" w:type="dxa"/>
            <w:tcBorders>
              <w:top w:val="nil"/>
              <w:left w:val="single" w:sz="4" w:space="0" w:color="auto"/>
              <w:bottom w:val="nil"/>
              <w:right w:val="single" w:sz="4" w:space="0" w:color="auto"/>
            </w:tcBorders>
            <w:noWrap/>
            <w:hideMark/>
          </w:tcPr>
          <w:p w:rsidR="00896967" w:rsidRPr="00C40F24" w:rsidRDefault="00896967" w:rsidP="00444B66">
            <w:pPr>
              <w:spacing w:before="20" w:after="20"/>
              <w:ind w:right="106"/>
              <w:jc w:val="right"/>
              <w:rPr>
                <w:bCs/>
                <w:sz w:val="22"/>
                <w:szCs w:val="22"/>
                <w:lang w:val="en-US"/>
              </w:rPr>
            </w:pPr>
            <w:r w:rsidRPr="00C40F24">
              <w:rPr>
                <w:bCs/>
                <w:sz w:val="22"/>
                <w:szCs w:val="22"/>
                <w:lang w:val="en-US"/>
              </w:rPr>
              <w:t>306</w:t>
            </w:r>
          </w:p>
        </w:tc>
        <w:tc>
          <w:tcPr>
            <w:tcW w:w="1782" w:type="dxa"/>
            <w:tcBorders>
              <w:top w:val="nil"/>
              <w:left w:val="nil"/>
              <w:bottom w:val="nil"/>
              <w:right w:val="single" w:sz="4" w:space="0" w:color="auto"/>
            </w:tcBorders>
            <w:hideMark/>
          </w:tcPr>
          <w:p w:rsidR="00896967" w:rsidRPr="00C40F24" w:rsidRDefault="00896967" w:rsidP="00444B66">
            <w:pPr>
              <w:spacing w:before="20" w:after="20"/>
              <w:ind w:right="106"/>
              <w:jc w:val="right"/>
              <w:rPr>
                <w:bCs/>
                <w:sz w:val="22"/>
                <w:szCs w:val="22"/>
                <w:lang w:val="en-US"/>
              </w:rPr>
            </w:pPr>
            <w:r w:rsidRPr="00C40F24">
              <w:rPr>
                <w:bCs/>
                <w:sz w:val="22"/>
                <w:szCs w:val="22"/>
                <w:lang w:val="en-US"/>
              </w:rPr>
              <w:t>299</w:t>
            </w:r>
          </w:p>
        </w:tc>
      </w:tr>
      <w:tr w:rsidR="00896967" w:rsidRPr="00C40F24" w:rsidTr="00444B66">
        <w:trPr>
          <w:trHeight w:val="20"/>
          <w:jc w:val="center"/>
        </w:trPr>
        <w:tc>
          <w:tcPr>
            <w:tcW w:w="5896" w:type="dxa"/>
            <w:tcBorders>
              <w:top w:val="single" w:sz="4" w:space="0" w:color="auto"/>
              <w:left w:val="single" w:sz="4" w:space="0" w:color="auto"/>
              <w:bottom w:val="single" w:sz="4" w:space="0" w:color="auto"/>
              <w:right w:val="single" w:sz="4" w:space="0" w:color="auto"/>
            </w:tcBorders>
            <w:noWrap/>
            <w:vAlign w:val="center"/>
            <w:hideMark/>
          </w:tcPr>
          <w:p w:rsidR="00896967" w:rsidRPr="00C40F24" w:rsidRDefault="00896967" w:rsidP="00444B66">
            <w:pPr>
              <w:spacing w:before="20" w:after="20"/>
              <w:rPr>
                <w:b/>
                <w:sz w:val="22"/>
                <w:szCs w:val="22"/>
                <w:lang w:val="en-US" w:eastAsia="zh-CN"/>
              </w:rPr>
            </w:pPr>
            <w:r w:rsidRPr="00C40F24">
              <w:rPr>
                <w:rFonts w:hint="eastAsia"/>
                <w:b/>
                <w:sz w:val="22"/>
                <w:szCs w:val="22"/>
                <w:lang w:val="en-US" w:eastAsia="zh-CN"/>
              </w:rPr>
              <w:t>分摊会费</w:t>
            </w:r>
          </w:p>
        </w:tc>
        <w:tc>
          <w:tcPr>
            <w:tcW w:w="1843" w:type="dxa"/>
            <w:tcBorders>
              <w:top w:val="single" w:sz="4" w:space="0" w:color="auto"/>
              <w:left w:val="single" w:sz="4" w:space="0" w:color="auto"/>
              <w:bottom w:val="single" w:sz="4" w:space="0" w:color="auto"/>
              <w:right w:val="single" w:sz="4" w:space="0" w:color="auto"/>
            </w:tcBorders>
            <w:noWrap/>
            <w:hideMark/>
          </w:tcPr>
          <w:p w:rsidR="00896967" w:rsidRPr="00C40F24" w:rsidRDefault="00896967" w:rsidP="00444B66">
            <w:pPr>
              <w:spacing w:before="20" w:after="20"/>
              <w:ind w:right="106"/>
              <w:jc w:val="right"/>
              <w:rPr>
                <w:b/>
                <w:sz w:val="22"/>
                <w:szCs w:val="22"/>
                <w:lang w:val="en-US"/>
              </w:rPr>
            </w:pPr>
            <w:r w:rsidRPr="00C40F24">
              <w:rPr>
                <w:b/>
                <w:sz w:val="22"/>
                <w:szCs w:val="22"/>
                <w:lang w:val="en-US"/>
              </w:rPr>
              <w:t>122’384</w:t>
            </w:r>
          </w:p>
        </w:tc>
        <w:tc>
          <w:tcPr>
            <w:tcW w:w="1782" w:type="dxa"/>
            <w:tcBorders>
              <w:top w:val="single" w:sz="4" w:space="0" w:color="auto"/>
              <w:left w:val="nil"/>
              <w:bottom w:val="single" w:sz="4" w:space="0" w:color="auto"/>
              <w:right w:val="single" w:sz="4" w:space="0" w:color="auto"/>
            </w:tcBorders>
            <w:hideMark/>
          </w:tcPr>
          <w:p w:rsidR="00896967" w:rsidRPr="00C40F24" w:rsidRDefault="00896967" w:rsidP="00444B66">
            <w:pPr>
              <w:spacing w:before="20" w:after="20"/>
              <w:ind w:right="106"/>
              <w:jc w:val="right"/>
              <w:rPr>
                <w:b/>
                <w:sz w:val="22"/>
                <w:szCs w:val="22"/>
                <w:lang w:val="en-US"/>
              </w:rPr>
            </w:pPr>
            <w:r w:rsidRPr="00C40F24">
              <w:rPr>
                <w:b/>
                <w:sz w:val="22"/>
                <w:szCs w:val="22"/>
                <w:lang w:val="en-US"/>
              </w:rPr>
              <w:t>122’888</w:t>
            </w:r>
          </w:p>
        </w:tc>
      </w:tr>
    </w:tbl>
    <w:p w:rsidR="00896967" w:rsidRDefault="00896967" w:rsidP="00896967">
      <w:pPr>
        <w:ind w:firstLineChars="200" w:firstLine="480"/>
        <w:rPr>
          <w:lang w:eastAsia="zh-CN"/>
        </w:rPr>
      </w:pPr>
      <w:r>
        <w:rPr>
          <w:rFonts w:hint="eastAsia"/>
          <w:lang w:eastAsia="zh-CN"/>
        </w:rPr>
        <w:t>理事会在</w:t>
      </w:r>
      <w:r>
        <w:rPr>
          <w:lang w:eastAsia="zh-CN"/>
        </w:rPr>
        <w:t>2015</w:t>
      </w:r>
      <w:r>
        <w:rPr>
          <w:rFonts w:hint="eastAsia"/>
          <w:lang w:eastAsia="zh-CN"/>
        </w:rPr>
        <w:t>年会议上通过了第</w:t>
      </w:r>
      <w:r>
        <w:rPr>
          <w:lang w:eastAsia="zh-CN"/>
        </w:rPr>
        <w:t>1375</w:t>
      </w:r>
      <w:r>
        <w:rPr>
          <w:rFonts w:hint="eastAsia"/>
          <w:lang w:eastAsia="zh-CN"/>
        </w:rPr>
        <w:t>号决议，批准了国际电联</w:t>
      </w:r>
      <w:r>
        <w:rPr>
          <w:lang w:val="en-US" w:eastAsia="zh-CN"/>
        </w:rPr>
        <w:t>2016-2017</w:t>
      </w:r>
      <w:r>
        <w:rPr>
          <w:rFonts w:hint="eastAsia"/>
          <w:lang w:eastAsia="zh-CN"/>
        </w:rPr>
        <w:t>年期间的预算。</w:t>
      </w:r>
    </w:p>
    <w:p w:rsidR="00896967" w:rsidRDefault="00896967" w:rsidP="00896967">
      <w:pPr>
        <w:ind w:firstLineChars="200" w:firstLine="480"/>
        <w:rPr>
          <w:lang w:eastAsia="zh-CN"/>
        </w:rPr>
      </w:pPr>
      <w:r>
        <w:rPr>
          <w:rFonts w:hint="eastAsia"/>
          <w:lang w:eastAsia="zh-CN"/>
        </w:rPr>
        <w:lastRenderedPageBreak/>
        <w:t>理事会在</w:t>
      </w:r>
      <w:r>
        <w:rPr>
          <w:lang w:eastAsia="zh-CN"/>
        </w:rPr>
        <w:t>334 1/2</w:t>
      </w:r>
      <w:r>
        <w:rPr>
          <w:rFonts w:hint="eastAsia"/>
          <w:lang w:eastAsia="zh-CN"/>
        </w:rPr>
        <w:t>个会费单位基础上，将成员国</w:t>
      </w:r>
      <w:r>
        <w:rPr>
          <w:lang w:eastAsia="zh-CN"/>
        </w:rPr>
        <w:t>2016</w:t>
      </w:r>
      <w:r>
        <w:rPr>
          <w:rFonts w:hint="eastAsia"/>
          <w:lang w:eastAsia="zh-CN"/>
        </w:rPr>
        <w:t>和</w:t>
      </w:r>
      <w:r>
        <w:rPr>
          <w:lang w:eastAsia="zh-CN"/>
        </w:rPr>
        <w:t>2017</w:t>
      </w:r>
      <w:r>
        <w:rPr>
          <w:rFonts w:hint="eastAsia"/>
          <w:lang w:eastAsia="zh-CN"/>
        </w:rPr>
        <w:t>年的会费单位金额确定为</w:t>
      </w:r>
      <w:r>
        <w:rPr>
          <w:lang w:eastAsia="zh-CN"/>
        </w:rPr>
        <w:t>318 000</w:t>
      </w:r>
      <w:r>
        <w:rPr>
          <w:rFonts w:hint="eastAsia"/>
          <w:lang w:eastAsia="zh-CN"/>
        </w:rPr>
        <w:t>瑞郎。理事会还通过上述决议将部门成员</w:t>
      </w:r>
      <w:r>
        <w:rPr>
          <w:lang w:eastAsia="zh-CN"/>
        </w:rPr>
        <w:t>2016</w:t>
      </w:r>
      <w:r>
        <w:rPr>
          <w:rFonts w:hint="eastAsia"/>
          <w:lang w:eastAsia="zh-CN"/>
        </w:rPr>
        <w:t>和</w:t>
      </w:r>
      <w:r>
        <w:rPr>
          <w:lang w:eastAsia="zh-CN"/>
        </w:rPr>
        <w:t>2017</w:t>
      </w:r>
      <w:r>
        <w:rPr>
          <w:rFonts w:hint="eastAsia"/>
          <w:lang w:eastAsia="zh-CN"/>
        </w:rPr>
        <w:t>年的会费单位金额确定为</w:t>
      </w:r>
      <w:r>
        <w:rPr>
          <w:lang w:eastAsia="zh-CN"/>
        </w:rPr>
        <w:t>63 600</w:t>
      </w:r>
      <w:r>
        <w:rPr>
          <w:rFonts w:hint="eastAsia"/>
          <w:lang w:eastAsia="zh-CN"/>
        </w:rPr>
        <w:t>瑞郎，即成员国会费的</w:t>
      </w:r>
      <w:r>
        <w:rPr>
          <w:lang w:eastAsia="zh-CN"/>
        </w:rPr>
        <w:t>1/5</w:t>
      </w:r>
      <w:r>
        <w:rPr>
          <w:rFonts w:hint="eastAsia"/>
          <w:lang w:eastAsia="zh-CN"/>
        </w:rPr>
        <w:t>。部门准成员的会费确定如下：参加</w:t>
      </w:r>
      <w:r>
        <w:rPr>
          <w:lang w:eastAsia="zh-CN"/>
        </w:rPr>
        <w:t>ITU-R</w:t>
      </w:r>
      <w:r>
        <w:rPr>
          <w:rFonts w:hint="eastAsia"/>
          <w:lang w:eastAsia="zh-CN"/>
        </w:rPr>
        <w:t>和</w:t>
      </w:r>
      <w:r>
        <w:rPr>
          <w:lang w:eastAsia="zh-CN"/>
        </w:rPr>
        <w:t>ITU-T</w:t>
      </w:r>
      <w:r>
        <w:rPr>
          <w:rFonts w:hint="eastAsia"/>
          <w:lang w:eastAsia="zh-CN"/>
        </w:rPr>
        <w:t>工作的部门准成员的会费为</w:t>
      </w:r>
      <w:r>
        <w:rPr>
          <w:lang w:eastAsia="zh-CN"/>
        </w:rPr>
        <w:t>10 600</w:t>
      </w:r>
      <w:r>
        <w:rPr>
          <w:rFonts w:hint="eastAsia"/>
          <w:lang w:eastAsia="zh-CN"/>
        </w:rPr>
        <w:t>瑞郎；参加</w:t>
      </w:r>
      <w:r>
        <w:rPr>
          <w:lang w:eastAsia="zh-CN"/>
        </w:rPr>
        <w:t>ITU-D</w:t>
      </w:r>
      <w:r>
        <w:rPr>
          <w:rFonts w:hint="eastAsia"/>
          <w:lang w:eastAsia="zh-CN"/>
        </w:rPr>
        <w:t>工作的部门准成员的会费为</w:t>
      </w:r>
      <w:r>
        <w:rPr>
          <w:lang w:eastAsia="zh-CN"/>
        </w:rPr>
        <w:t>3 975</w:t>
      </w:r>
      <w:r>
        <w:rPr>
          <w:rFonts w:hint="eastAsia"/>
          <w:lang w:eastAsia="zh-CN"/>
        </w:rPr>
        <w:t>瑞郎；参加</w:t>
      </w:r>
      <w:r>
        <w:rPr>
          <w:lang w:eastAsia="zh-CN"/>
        </w:rPr>
        <w:t>ITU-D</w:t>
      </w:r>
      <w:r>
        <w:rPr>
          <w:rFonts w:hint="eastAsia"/>
          <w:lang w:eastAsia="zh-CN"/>
        </w:rPr>
        <w:t>工作的来自发展中国家的部门准成员的会费为</w:t>
      </w:r>
      <w:r>
        <w:rPr>
          <w:lang w:eastAsia="zh-CN"/>
        </w:rPr>
        <w:t>1 987.50</w:t>
      </w:r>
      <w:r>
        <w:rPr>
          <w:rFonts w:hint="eastAsia"/>
          <w:lang w:eastAsia="zh-CN"/>
        </w:rPr>
        <w:t>瑞郎。参加三个部门工作的学术成员（大学及其相关研究机构）的会费规定为</w:t>
      </w:r>
      <w:r>
        <w:rPr>
          <w:lang w:eastAsia="zh-CN"/>
        </w:rPr>
        <w:t>3 975</w:t>
      </w:r>
      <w:r>
        <w:rPr>
          <w:rFonts w:hint="eastAsia"/>
          <w:lang w:eastAsia="zh-CN"/>
        </w:rPr>
        <w:t>瑞郎（发达国家）和</w:t>
      </w:r>
      <w:r>
        <w:rPr>
          <w:lang w:eastAsia="zh-CN"/>
        </w:rPr>
        <w:t>1</w:t>
      </w:r>
      <w:r>
        <w:rPr>
          <w:lang w:val="en-US" w:eastAsia="zh-CN"/>
        </w:rPr>
        <w:t> </w:t>
      </w:r>
      <w:r>
        <w:rPr>
          <w:lang w:eastAsia="zh-CN"/>
        </w:rPr>
        <w:t>978.50</w:t>
      </w:r>
      <w:r>
        <w:rPr>
          <w:rFonts w:hint="eastAsia"/>
          <w:lang w:eastAsia="zh-CN"/>
        </w:rPr>
        <w:t>瑞郎（发展中国家）。</w:t>
      </w:r>
    </w:p>
    <w:p w:rsidR="00896967" w:rsidRDefault="00896967" w:rsidP="00896967">
      <w:pPr>
        <w:ind w:firstLineChars="200" w:firstLine="480"/>
        <w:rPr>
          <w:lang w:eastAsia="zh-CN"/>
        </w:rPr>
      </w:pPr>
      <w:r>
        <w:rPr>
          <w:rFonts w:hint="eastAsia"/>
          <w:lang w:eastAsia="zh-CN"/>
        </w:rPr>
        <w:t>正常预算中，成员国、部门成员、部门准成员和学术成员会费的下降（</w:t>
      </w:r>
      <w:r>
        <w:rPr>
          <w:lang w:eastAsia="zh-CN"/>
        </w:rPr>
        <w:t>2016</w:t>
      </w:r>
      <w:r>
        <w:rPr>
          <w:rFonts w:hint="eastAsia"/>
          <w:lang w:eastAsia="zh-CN"/>
        </w:rPr>
        <w:t>年</w:t>
      </w:r>
      <w:r>
        <w:rPr>
          <w:lang w:eastAsia="zh-CN"/>
        </w:rPr>
        <w:t>1.228</w:t>
      </w:r>
      <w:r>
        <w:rPr>
          <w:rFonts w:hint="eastAsia"/>
          <w:lang w:eastAsia="zh-CN"/>
        </w:rPr>
        <w:t>亿、</w:t>
      </w:r>
      <w:r>
        <w:rPr>
          <w:lang w:eastAsia="zh-CN"/>
        </w:rPr>
        <w:t>2015</w:t>
      </w:r>
      <w:r>
        <w:rPr>
          <w:rFonts w:hint="eastAsia"/>
          <w:lang w:eastAsia="zh-CN"/>
        </w:rPr>
        <w:t>年</w:t>
      </w:r>
      <w:r>
        <w:rPr>
          <w:lang w:eastAsia="zh-CN"/>
        </w:rPr>
        <w:t>1.264</w:t>
      </w:r>
      <w:r>
        <w:rPr>
          <w:rFonts w:hint="eastAsia"/>
          <w:lang w:eastAsia="zh-CN"/>
        </w:rPr>
        <w:t>亿）可通过</w:t>
      </w:r>
      <w:r>
        <w:rPr>
          <w:lang w:eastAsia="zh-CN"/>
        </w:rPr>
        <w:t>2014</w:t>
      </w:r>
      <w:r>
        <w:rPr>
          <w:rFonts w:hint="eastAsia"/>
          <w:lang w:eastAsia="zh-CN"/>
        </w:rPr>
        <w:t>年釜山全权代表大会所入会费单位的下降加以说明。</w:t>
      </w:r>
      <w:r>
        <w:rPr>
          <w:lang w:eastAsia="zh-CN"/>
        </w:rPr>
        <w:t>2016</w:t>
      </w:r>
      <w:r>
        <w:rPr>
          <w:rFonts w:hint="eastAsia"/>
          <w:lang w:eastAsia="zh-CN"/>
        </w:rPr>
        <w:t>至</w:t>
      </w:r>
      <w:r>
        <w:rPr>
          <w:lang w:eastAsia="zh-CN"/>
        </w:rPr>
        <w:t>2020</w:t>
      </w:r>
      <w:r>
        <w:rPr>
          <w:rFonts w:hint="eastAsia"/>
          <w:lang w:eastAsia="zh-CN"/>
        </w:rPr>
        <w:t>年会费单位选择已告完成。</w:t>
      </w:r>
    </w:p>
    <w:p w:rsidR="00896967" w:rsidRDefault="00896967" w:rsidP="00896967">
      <w:pPr>
        <w:pStyle w:val="Heading2"/>
        <w:rPr>
          <w:lang w:eastAsia="zh-CN"/>
        </w:rPr>
      </w:pPr>
      <w:bookmarkStart w:id="307" w:name="_Toc482892582"/>
      <w:bookmarkStart w:id="308" w:name="_Toc482870847"/>
      <w:bookmarkStart w:id="309" w:name="_Toc511768725"/>
      <w:bookmarkStart w:id="310" w:name="_Toc511817849"/>
      <w:r>
        <w:rPr>
          <w:rFonts w:hint="eastAsia"/>
          <w:lang w:eastAsia="zh-CN"/>
        </w:rPr>
        <w:t>说明</w:t>
      </w:r>
      <w:r>
        <w:rPr>
          <w:lang w:eastAsia="zh-CN"/>
        </w:rPr>
        <w:t>22</w:t>
      </w:r>
      <w:r>
        <w:rPr>
          <w:lang w:eastAsia="zh-CN"/>
        </w:rPr>
        <w:tab/>
      </w:r>
      <w:r>
        <w:rPr>
          <w:rFonts w:hint="eastAsia"/>
          <w:lang w:eastAsia="zh-CN"/>
        </w:rPr>
        <w:t>收入</w:t>
      </w:r>
      <w:bookmarkEnd w:id="307"/>
      <w:bookmarkEnd w:id="308"/>
      <w:bookmarkEnd w:id="309"/>
      <w:bookmarkEnd w:id="310"/>
    </w:p>
    <w:p w:rsidR="00896967" w:rsidRDefault="00896967" w:rsidP="00896967">
      <w:pPr>
        <w:pStyle w:val="Headingb"/>
        <w:autoSpaceDE w:val="0"/>
        <w:autoSpaceDN w:val="0"/>
        <w:rPr>
          <w:lang w:eastAsia="zh-CN"/>
        </w:rPr>
      </w:pPr>
      <w:r>
        <w:rPr>
          <w:rFonts w:hint="eastAsia"/>
          <w:lang w:eastAsia="zh-CN"/>
        </w:rPr>
        <w:t>自愿捐款</w:t>
      </w:r>
    </w:p>
    <w:bookmarkEnd w:id="300"/>
    <w:bookmarkEnd w:id="301"/>
    <w:bookmarkEnd w:id="302"/>
    <w:p w:rsidR="00896967" w:rsidRDefault="00896967" w:rsidP="00896967">
      <w:pPr>
        <w:ind w:firstLineChars="200" w:firstLine="480"/>
        <w:rPr>
          <w:lang w:val="en-US" w:eastAsia="zh-CN"/>
        </w:rPr>
      </w:pPr>
      <w:r>
        <w:rPr>
          <w:rFonts w:hint="eastAsia"/>
          <w:lang w:eastAsia="zh-CN"/>
        </w:rPr>
        <w:t>这是源自第三方的、旨在支持国际电联实施有利于联合国确定的最不发达国家发展项目的资金。</w:t>
      </w:r>
      <w:r>
        <w:rPr>
          <w:lang w:eastAsia="zh-CN"/>
        </w:rPr>
        <w:t>201</w:t>
      </w:r>
      <w:r>
        <w:rPr>
          <w:rFonts w:hint="eastAsia"/>
          <w:lang w:eastAsia="zh-CN"/>
        </w:rPr>
        <w:t>7</w:t>
      </w:r>
      <w:r>
        <w:rPr>
          <w:rFonts w:hint="eastAsia"/>
          <w:lang w:eastAsia="zh-CN"/>
        </w:rPr>
        <w:t>年自愿捐款金额达</w:t>
      </w:r>
      <w:r>
        <w:rPr>
          <w:lang w:eastAsia="zh-CN"/>
        </w:rPr>
        <w:t>1 0</w:t>
      </w:r>
      <w:r>
        <w:rPr>
          <w:rFonts w:hint="eastAsia"/>
          <w:lang w:eastAsia="zh-CN"/>
        </w:rPr>
        <w:t>6</w:t>
      </w:r>
      <w:r>
        <w:rPr>
          <w:lang w:eastAsia="zh-CN"/>
        </w:rPr>
        <w:t>0</w:t>
      </w:r>
      <w:r>
        <w:rPr>
          <w:rFonts w:hint="eastAsia"/>
          <w:lang w:eastAsia="zh-CN"/>
        </w:rPr>
        <w:t>万瑞郎（</w:t>
      </w:r>
      <w:r>
        <w:rPr>
          <w:lang w:eastAsia="zh-CN"/>
        </w:rPr>
        <w:t>201</w:t>
      </w:r>
      <w:r>
        <w:rPr>
          <w:rFonts w:hint="eastAsia"/>
          <w:lang w:eastAsia="zh-CN"/>
        </w:rPr>
        <w:t>6</w:t>
      </w:r>
      <w:r>
        <w:rPr>
          <w:rFonts w:hint="eastAsia"/>
          <w:lang w:eastAsia="zh-CN"/>
        </w:rPr>
        <w:t>年为</w:t>
      </w:r>
      <w:r>
        <w:rPr>
          <w:rFonts w:hint="eastAsia"/>
          <w:lang w:eastAsia="zh-CN"/>
        </w:rPr>
        <w:t>1</w:t>
      </w:r>
      <w:r>
        <w:rPr>
          <w:lang w:eastAsia="zh-CN"/>
        </w:rPr>
        <w:t xml:space="preserve"> </w:t>
      </w:r>
      <w:r>
        <w:rPr>
          <w:rFonts w:hint="eastAsia"/>
          <w:lang w:eastAsia="zh-CN"/>
        </w:rPr>
        <w:t>020</w:t>
      </w:r>
      <w:r>
        <w:rPr>
          <w:rFonts w:hint="eastAsia"/>
          <w:lang w:eastAsia="zh-CN"/>
        </w:rPr>
        <w:t>万瑞郎）</w:t>
      </w:r>
      <w:r>
        <w:rPr>
          <w:rFonts w:hint="eastAsia"/>
          <w:lang w:val="en-US" w:eastAsia="zh-CN"/>
        </w:rPr>
        <w:t>。</w:t>
      </w:r>
    </w:p>
    <w:p w:rsidR="00896967" w:rsidRDefault="00896967" w:rsidP="00896967">
      <w:pPr>
        <w:pStyle w:val="Headingb"/>
        <w:autoSpaceDE w:val="0"/>
        <w:autoSpaceDN w:val="0"/>
        <w:spacing w:after="120"/>
        <w:rPr>
          <w:lang w:val="en-US" w:eastAsia="zh-CN"/>
        </w:rPr>
      </w:pPr>
      <w:r>
        <w:rPr>
          <w:rFonts w:hint="eastAsia"/>
          <w:lang w:eastAsia="zh-CN"/>
        </w:rPr>
        <w:t>其它营运收入</w:t>
      </w:r>
    </w:p>
    <w:tbl>
      <w:tblPr>
        <w:tblW w:w="9605" w:type="dxa"/>
        <w:jc w:val="center"/>
        <w:tblLook w:val="04A0" w:firstRow="1" w:lastRow="0" w:firstColumn="1" w:lastColumn="0" w:noHBand="0" w:noVBand="1"/>
      </w:tblPr>
      <w:tblGrid>
        <w:gridCol w:w="5938"/>
        <w:gridCol w:w="1843"/>
        <w:gridCol w:w="1824"/>
      </w:tblGrid>
      <w:tr w:rsidR="00896967" w:rsidTr="00444B66">
        <w:trPr>
          <w:trHeight w:val="499"/>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spacing w:before="20" w:after="20"/>
              <w:rPr>
                <w:b/>
                <w:sz w:val="22"/>
                <w:szCs w:val="18"/>
                <w:lang w:val="en-US"/>
              </w:rPr>
            </w:pPr>
            <w:r>
              <w:rPr>
                <w:rFonts w:ascii="SimSun" w:hAnsi="SimSun" w:cs="SimSun" w:hint="eastAsia"/>
                <w:b/>
                <w:sz w:val="22"/>
                <w:szCs w:val="18"/>
                <w:lang w:val="en-US"/>
              </w:rPr>
              <w:t>单位：千瑞郎</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spacing w:before="20" w:after="20"/>
              <w:jc w:val="center"/>
              <w:rPr>
                <w:b/>
                <w:sz w:val="22"/>
                <w:szCs w:val="18"/>
                <w:lang w:val="en-US"/>
              </w:rPr>
            </w:pPr>
            <w:r>
              <w:rPr>
                <w:b/>
                <w:sz w:val="22"/>
                <w:szCs w:val="18"/>
                <w:lang w:val="en-US"/>
              </w:rPr>
              <w:t>201</w:t>
            </w:r>
            <w:r>
              <w:rPr>
                <w:b/>
                <w:sz w:val="22"/>
                <w:szCs w:val="18"/>
                <w:lang w:val="en-US" w:eastAsia="zh-CN"/>
              </w:rPr>
              <w:t>7</w:t>
            </w:r>
            <w:r>
              <w:rPr>
                <w:rFonts w:ascii="SimSun" w:hAnsi="SimSun" w:cs="SimSun" w:hint="eastAsia"/>
                <w:b/>
                <w:sz w:val="22"/>
                <w:szCs w:val="18"/>
                <w:lang w:val="en-US"/>
              </w:rPr>
              <w:t>年</w:t>
            </w:r>
          </w:p>
        </w:tc>
        <w:tc>
          <w:tcPr>
            <w:tcW w:w="1824"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spacing w:before="20" w:after="20"/>
              <w:jc w:val="center"/>
              <w:rPr>
                <w:b/>
                <w:sz w:val="22"/>
                <w:szCs w:val="18"/>
                <w:lang w:val="en-US"/>
              </w:rPr>
            </w:pPr>
            <w:r>
              <w:rPr>
                <w:b/>
                <w:sz w:val="22"/>
                <w:szCs w:val="18"/>
                <w:lang w:val="en-US"/>
              </w:rPr>
              <w:t>201</w:t>
            </w:r>
            <w:r>
              <w:rPr>
                <w:b/>
                <w:sz w:val="22"/>
                <w:szCs w:val="18"/>
                <w:lang w:val="en-US" w:eastAsia="zh-CN"/>
              </w:rPr>
              <w:t>6</w:t>
            </w:r>
            <w:r>
              <w:rPr>
                <w:rFonts w:ascii="SimSun" w:hAnsi="SimSun" w:cs="SimSun" w:hint="eastAsia"/>
                <w:b/>
                <w:sz w:val="22"/>
                <w:szCs w:val="18"/>
                <w:lang w:val="en-US"/>
              </w:rPr>
              <w:t>年</w:t>
            </w:r>
          </w:p>
        </w:tc>
      </w:tr>
      <w:tr w:rsidR="00896967" w:rsidTr="00444B66">
        <w:trPr>
          <w:trHeight w:val="255"/>
          <w:jc w:val="center"/>
        </w:trPr>
        <w:tc>
          <w:tcPr>
            <w:tcW w:w="5938" w:type="dxa"/>
            <w:tcBorders>
              <w:top w:val="single" w:sz="4" w:space="0" w:color="auto"/>
              <w:left w:val="single" w:sz="4" w:space="0" w:color="auto"/>
              <w:bottom w:val="nil"/>
              <w:right w:val="single" w:sz="4" w:space="0" w:color="auto"/>
            </w:tcBorders>
            <w:noWrap/>
            <w:vAlign w:val="bottom"/>
            <w:hideMark/>
          </w:tcPr>
          <w:p w:rsidR="00896967" w:rsidRDefault="00896967" w:rsidP="00444B66">
            <w:pPr>
              <w:spacing w:before="20" w:after="20"/>
              <w:rPr>
                <w:bCs/>
                <w:sz w:val="22"/>
                <w:szCs w:val="18"/>
                <w:lang w:val="en-US"/>
              </w:rPr>
            </w:pPr>
            <w:r>
              <w:rPr>
                <w:rFonts w:hint="eastAsia"/>
                <w:bCs/>
                <w:sz w:val="22"/>
                <w:szCs w:val="18"/>
                <w:lang w:val="en-US"/>
              </w:rPr>
              <w:t>预算外收入</w:t>
            </w:r>
          </w:p>
        </w:tc>
        <w:tc>
          <w:tcPr>
            <w:tcW w:w="1843" w:type="dxa"/>
            <w:tcBorders>
              <w:top w:val="single" w:sz="4" w:space="0" w:color="auto"/>
              <w:left w:val="single" w:sz="4" w:space="0" w:color="auto"/>
              <w:bottom w:val="nil"/>
              <w:right w:val="single" w:sz="4" w:space="0" w:color="auto"/>
            </w:tcBorders>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7</w:t>
            </w:r>
            <w:r w:rsidRPr="000970C5">
              <w:rPr>
                <w:rFonts w:ascii="Arial" w:hAnsi="Arial" w:cs="Arial"/>
                <w:color w:val="000000"/>
                <w:sz w:val="20"/>
                <w:lang w:val="en-US" w:eastAsia="zh-CN"/>
              </w:rPr>
              <w:t>,</w:t>
            </w:r>
            <w:r>
              <w:rPr>
                <w:rFonts w:ascii="Arial" w:hAnsi="Arial" w:cs="Arial"/>
                <w:color w:val="000000"/>
                <w:sz w:val="20"/>
                <w:lang w:val="en-US" w:eastAsia="zh-CN"/>
              </w:rPr>
              <w:t>506</w:t>
            </w:r>
            <w:r w:rsidRPr="000970C5">
              <w:rPr>
                <w:rFonts w:ascii="Arial" w:hAnsi="Arial" w:cs="Arial"/>
                <w:color w:val="000000"/>
                <w:sz w:val="20"/>
                <w:lang w:val="en-US" w:eastAsia="zh-CN"/>
              </w:rPr>
              <w:t xml:space="preserve"> </w:t>
            </w:r>
          </w:p>
        </w:tc>
        <w:tc>
          <w:tcPr>
            <w:tcW w:w="1824" w:type="dxa"/>
            <w:tcBorders>
              <w:top w:val="single" w:sz="4" w:space="0" w:color="auto"/>
              <w:left w:val="single" w:sz="4" w:space="0" w:color="auto"/>
              <w:bottom w:val="nil"/>
              <w:right w:val="single" w:sz="4" w:space="0" w:color="auto"/>
            </w:tcBorders>
            <w:noWrap/>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8,960 </w:t>
            </w:r>
          </w:p>
        </w:tc>
      </w:tr>
      <w:tr w:rsidR="00896967" w:rsidTr="00444B66">
        <w:trPr>
          <w:trHeight w:val="20"/>
          <w:jc w:val="center"/>
        </w:trPr>
        <w:tc>
          <w:tcPr>
            <w:tcW w:w="5938" w:type="dxa"/>
            <w:tcBorders>
              <w:top w:val="nil"/>
              <w:left w:val="single" w:sz="4" w:space="0" w:color="auto"/>
              <w:bottom w:val="nil"/>
              <w:right w:val="single" w:sz="4" w:space="0" w:color="auto"/>
            </w:tcBorders>
            <w:noWrap/>
            <w:vAlign w:val="center"/>
            <w:hideMark/>
          </w:tcPr>
          <w:p w:rsidR="00896967" w:rsidRDefault="00896967" w:rsidP="00444B66">
            <w:pPr>
              <w:spacing w:before="20" w:after="20"/>
              <w:rPr>
                <w:bCs/>
                <w:sz w:val="22"/>
                <w:szCs w:val="18"/>
                <w:lang w:val="en-US"/>
              </w:rPr>
            </w:pPr>
            <w:r>
              <w:rPr>
                <w:rFonts w:hint="eastAsia"/>
                <w:bCs/>
                <w:sz w:val="22"/>
                <w:szCs w:val="18"/>
                <w:lang w:val="en-US"/>
              </w:rPr>
              <w:t>出版物销售</w:t>
            </w:r>
          </w:p>
        </w:tc>
        <w:tc>
          <w:tcPr>
            <w:tcW w:w="1843" w:type="dxa"/>
            <w:tcBorders>
              <w:top w:val="nil"/>
              <w:left w:val="single" w:sz="4" w:space="0" w:color="auto"/>
              <w:bottom w:val="nil"/>
              <w:right w:val="single" w:sz="4" w:space="0" w:color="auto"/>
            </w:tcBorders>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19</w:t>
            </w:r>
            <w:r w:rsidRPr="000970C5">
              <w:rPr>
                <w:rFonts w:ascii="Arial" w:hAnsi="Arial" w:cs="Arial"/>
                <w:color w:val="000000"/>
                <w:sz w:val="20"/>
                <w:lang w:val="en-US" w:eastAsia="zh-CN"/>
              </w:rPr>
              <w:t>,</w:t>
            </w:r>
            <w:r>
              <w:rPr>
                <w:rFonts w:ascii="Arial" w:hAnsi="Arial" w:cs="Arial"/>
                <w:color w:val="000000"/>
                <w:sz w:val="20"/>
                <w:lang w:val="en-US" w:eastAsia="zh-CN"/>
              </w:rPr>
              <w:t>592</w:t>
            </w:r>
            <w:r w:rsidRPr="000970C5">
              <w:rPr>
                <w:rFonts w:ascii="Arial" w:hAnsi="Arial" w:cs="Arial"/>
                <w:color w:val="000000"/>
                <w:sz w:val="20"/>
                <w:lang w:val="en-US" w:eastAsia="zh-CN"/>
              </w:rPr>
              <w:t xml:space="preserve"> </w:t>
            </w:r>
          </w:p>
        </w:tc>
        <w:tc>
          <w:tcPr>
            <w:tcW w:w="1824" w:type="dxa"/>
            <w:tcBorders>
              <w:top w:val="nil"/>
              <w:left w:val="single" w:sz="4" w:space="0" w:color="auto"/>
              <w:bottom w:val="nil"/>
              <w:right w:val="single" w:sz="4" w:space="0" w:color="auto"/>
            </w:tcBorders>
            <w:noWrap/>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1</w:t>
            </w:r>
            <w:r w:rsidRPr="000970C5">
              <w:rPr>
                <w:rFonts w:ascii="Arial" w:hAnsi="Arial" w:cs="Arial"/>
                <w:color w:val="000000"/>
                <w:sz w:val="20"/>
                <w:lang w:val="en-US" w:eastAsia="zh-CN"/>
              </w:rPr>
              <w:t xml:space="preserve">8,995 </w:t>
            </w:r>
          </w:p>
        </w:tc>
      </w:tr>
      <w:tr w:rsidR="00896967" w:rsidTr="00444B66">
        <w:trPr>
          <w:trHeight w:val="20"/>
          <w:jc w:val="center"/>
        </w:trPr>
        <w:tc>
          <w:tcPr>
            <w:tcW w:w="5938" w:type="dxa"/>
            <w:tcBorders>
              <w:top w:val="nil"/>
              <w:left w:val="single" w:sz="4" w:space="0" w:color="auto"/>
              <w:bottom w:val="nil"/>
              <w:right w:val="single" w:sz="4" w:space="0" w:color="auto"/>
            </w:tcBorders>
            <w:noWrap/>
            <w:vAlign w:val="bottom"/>
            <w:hideMark/>
          </w:tcPr>
          <w:p w:rsidR="00896967" w:rsidRDefault="00896967" w:rsidP="00444B66">
            <w:pPr>
              <w:spacing w:before="20" w:after="20"/>
              <w:rPr>
                <w:bCs/>
                <w:sz w:val="22"/>
                <w:szCs w:val="18"/>
                <w:lang w:val="en-US"/>
              </w:rPr>
            </w:pPr>
            <w:r>
              <w:rPr>
                <w:rFonts w:hint="eastAsia"/>
                <w:bCs/>
                <w:sz w:val="22"/>
                <w:szCs w:val="18"/>
                <w:lang w:val="en-US"/>
              </w:rPr>
              <w:t>卫星网络申报</w:t>
            </w:r>
          </w:p>
        </w:tc>
        <w:tc>
          <w:tcPr>
            <w:tcW w:w="1843" w:type="dxa"/>
            <w:tcBorders>
              <w:top w:val="nil"/>
              <w:left w:val="single" w:sz="4" w:space="0" w:color="auto"/>
              <w:bottom w:val="nil"/>
              <w:right w:val="single" w:sz="4" w:space="0" w:color="auto"/>
            </w:tcBorders>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15</w:t>
            </w:r>
            <w:r w:rsidRPr="000970C5">
              <w:rPr>
                <w:rFonts w:ascii="Arial" w:hAnsi="Arial" w:cs="Arial"/>
                <w:color w:val="000000"/>
                <w:sz w:val="20"/>
                <w:lang w:val="en-US" w:eastAsia="zh-CN"/>
              </w:rPr>
              <w:t>,</w:t>
            </w:r>
            <w:r>
              <w:rPr>
                <w:rFonts w:ascii="Arial" w:hAnsi="Arial" w:cs="Arial"/>
                <w:color w:val="000000"/>
                <w:sz w:val="20"/>
                <w:lang w:val="en-US" w:eastAsia="zh-CN"/>
              </w:rPr>
              <w:t>342</w:t>
            </w:r>
            <w:r w:rsidRPr="000970C5">
              <w:rPr>
                <w:rFonts w:ascii="Arial" w:hAnsi="Arial" w:cs="Arial"/>
                <w:color w:val="000000"/>
                <w:sz w:val="20"/>
                <w:lang w:val="en-US" w:eastAsia="zh-CN"/>
              </w:rPr>
              <w:t xml:space="preserve"> </w:t>
            </w:r>
          </w:p>
        </w:tc>
        <w:tc>
          <w:tcPr>
            <w:tcW w:w="1824" w:type="dxa"/>
            <w:tcBorders>
              <w:top w:val="nil"/>
              <w:left w:val="single" w:sz="4" w:space="0" w:color="auto"/>
              <w:bottom w:val="nil"/>
              <w:right w:val="single" w:sz="4" w:space="0" w:color="auto"/>
            </w:tcBorders>
            <w:noWrap/>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1</w:t>
            </w:r>
            <w:r w:rsidRPr="000970C5">
              <w:rPr>
                <w:rFonts w:ascii="Arial" w:hAnsi="Arial" w:cs="Arial"/>
                <w:color w:val="000000"/>
                <w:sz w:val="20"/>
                <w:lang w:val="en-US" w:eastAsia="zh-CN"/>
              </w:rPr>
              <w:t xml:space="preserve">3,231 </w:t>
            </w:r>
          </w:p>
        </w:tc>
      </w:tr>
      <w:tr w:rsidR="00896967" w:rsidTr="00444B66">
        <w:trPr>
          <w:trHeight w:val="20"/>
          <w:jc w:val="center"/>
        </w:trPr>
        <w:tc>
          <w:tcPr>
            <w:tcW w:w="5938" w:type="dxa"/>
            <w:tcBorders>
              <w:top w:val="nil"/>
              <w:left w:val="single" w:sz="4" w:space="0" w:color="auto"/>
              <w:bottom w:val="nil"/>
              <w:right w:val="single" w:sz="4" w:space="0" w:color="auto"/>
            </w:tcBorders>
            <w:noWrap/>
            <w:vAlign w:val="bottom"/>
            <w:hideMark/>
          </w:tcPr>
          <w:p w:rsidR="00896967" w:rsidRDefault="00896967" w:rsidP="00444B66">
            <w:pPr>
              <w:spacing w:before="20" w:after="20"/>
              <w:rPr>
                <w:bCs/>
                <w:sz w:val="22"/>
                <w:szCs w:val="18"/>
                <w:lang w:val="en-US" w:eastAsia="zh-CN"/>
              </w:rPr>
            </w:pPr>
            <w:r>
              <w:rPr>
                <w:rFonts w:ascii="Arial" w:hAnsi="Arial" w:cs="Arial"/>
                <w:color w:val="000000"/>
                <w:sz w:val="20"/>
                <w:lang w:val="en-US" w:eastAsia="zh-CN"/>
              </w:rPr>
              <w:t>UIFN/UIPRN-UISC</w:t>
            </w:r>
          </w:p>
        </w:tc>
        <w:tc>
          <w:tcPr>
            <w:tcW w:w="1843" w:type="dxa"/>
            <w:tcBorders>
              <w:top w:val="nil"/>
              <w:left w:val="single" w:sz="4" w:space="0" w:color="auto"/>
              <w:bottom w:val="nil"/>
              <w:right w:val="single" w:sz="4" w:space="0" w:color="auto"/>
            </w:tcBorders>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1</w:t>
            </w:r>
            <w:r>
              <w:rPr>
                <w:rFonts w:ascii="Arial" w:hAnsi="Arial" w:cs="Arial"/>
                <w:color w:val="000000"/>
                <w:sz w:val="20"/>
                <w:lang w:val="en-US" w:eastAsia="zh-CN"/>
              </w:rPr>
              <w:t>39</w:t>
            </w:r>
            <w:r w:rsidRPr="000970C5">
              <w:rPr>
                <w:rFonts w:ascii="Arial" w:hAnsi="Arial" w:cs="Arial"/>
                <w:color w:val="000000"/>
                <w:sz w:val="20"/>
                <w:lang w:val="en-US" w:eastAsia="zh-CN"/>
              </w:rPr>
              <w:t xml:space="preserve"> </w:t>
            </w:r>
          </w:p>
        </w:tc>
        <w:tc>
          <w:tcPr>
            <w:tcW w:w="1824" w:type="dxa"/>
            <w:tcBorders>
              <w:top w:val="nil"/>
              <w:left w:val="single" w:sz="4" w:space="0" w:color="auto"/>
              <w:bottom w:val="nil"/>
              <w:right w:val="single" w:sz="4" w:space="0" w:color="auto"/>
            </w:tcBorders>
            <w:noWrap/>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113 </w:t>
            </w:r>
          </w:p>
        </w:tc>
      </w:tr>
      <w:tr w:rsidR="00896967" w:rsidTr="00444B66">
        <w:trPr>
          <w:trHeight w:val="20"/>
          <w:jc w:val="center"/>
        </w:trPr>
        <w:tc>
          <w:tcPr>
            <w:tcW w:w="5938" w:type="dxa"/>
            <w:tcBorders>
              <w:top w:val="nil"/>
              <w:left w:val="single" w:sz="4" w:space="0" w:color="auto"/>
              <w:bottom w:val="nil"/>
              <w:right w:val="single" w:sz="4" w:space="0" w:color="auto"/>
            </w:tcBorders>
            <w:noWrap/>
            <w:vAlign w:val="bottom"/>
            <w:hideMark/>
          </w:tcPr>
          <w:p w:rsidR="00896967" w:rsidRDefault="00896967" w:rsidP="00444B66">
            <w:pPr>
              <w:spacing w:before="20" w:after="20"/>
              <w:rPr>
                <w:bCs/>
                <w:sz w:val="22"/>
                <w:szCs w:val="18"/>
                <w:lang w:val="en-US" w:eastAsia="zh-CN"/>
              </w:rPr>
            </w:pPr>
            <w:r>
              <w:rPr>
                <w:rFonts w:hint="eastAsia"/>
                <w:bCs/>
                <w:sz w:val="22"/>
                <w:szCs w:val="18"/>
                <w:lang w:val="en-US" w:eastAsia="zh-CN"/>
              </w:rPr>
              <w:t>全球卫星个人移动通信系统</w:t>
            </w:r>
            <w:r>
              <w:rPr>
                <w:bCs/>
                <w:sz w:val="22"/>
                <w:szCs w:val="18"/>
                <w:lang w:val="en-US" w:eastAsia="zh-CN"/>
              </w:rPr>
              <w:t>-</w:t>
            </w:r>
            <w:r>
              <w:rPr>
                <w:rFonts w:hint="eastAsia"/>
                <w:bCs/>
                <w:sz w:val="22"/>
                <w:szCs w:val="18"/>
                <w:lang w:val="en-US" w:eastAsia="zh-CN"/>
              </w:rPr>
              <w:t>备忘录（</w:t>
            </w:r>
            <w:r>
              <w:rPr>
                <w:bCs/>
                <w:sz w:val="22"/>
                <w:szCs w:val="18"/>
                <w:lang w:val="en-US" w:eastAsia="zh-CN"/>
              </w:rPr>
              <w:t>GMPCS-MoU</w:t>
            </w:r>
            <w:r>
              <w:rPr>
                <w:rFonts w:hint="eastAsia"/>
                <w:bCs/>
                <w:sz w:val="22"/>
                <w:szCs w:val="18"/>
                <w:lang w:val="en-US" w:eastAsia="zh-CN"/>
              </w:rPr>
              <w:t>）</w:t>
            </w:r>
          </w:p>
        </w:tc>
        <w:tc>
          <w:tcPr>
            <w:tcW w:w="1843" w:type="dxa"/>
            <w:tcBorders>
              <w:top w:val="nil"/>
              <w:left w:val="single" w:sz="4" w:space="0" w:color="auto"/>
              <w:bottom w:val="nil"/>
              <w:right w:val="single" w:sz="4" w:space="0" w:color="auto"/>
            </w:tcBorders>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6</w:t>
            </w:r>
            <w:r w:rsidRPr="000970C5">
              <w:rPr>
                <w:rFonts w:ascii="Arial" w:hAnsi="Arial" w:cs="Arial"/>
                <w:color w:val="000000"/>
                <w:sz w:val="20"/>
                <w:lang w:val="en-US" w:eastAsia="zh-CN"/>
              </w:rPr>
              <w:t xml:space="preserve"> </w:t>
            </w:r>
          </w:p>
        </w:tc>
        <w:tc>
          <w:tcPr>
            <w:tcW w:w="1824" w:type="dxa"/>
            <w:tcBorders>
              <w:top w:val="nil"/>
              <w:left w:val="single" w:sz="4" w:space="0" w:color="auto"/>
              <w:bottom w:val="nil"/>
              <w:right w:val="single" w:sz="4" w:space="0" w:color="auto"/>
            </w:tcBorders>
            <w:noWrap/>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10 </w:t>
            </w:r>
          </w:p>
        </w:tc>
      </w:tr>
      <w:tr w:rsidR="00896967" w:rsidTr="00444B66">
        <w:trPr>
          <w:trHeight w:val="20"/>
          <w:jc w:val="center"/>
        </w:trPr>
        <w:tc>
          <w:tcPr>
            <w:tcW w:w="5938" w:type="dxa"/>
            <w:tcBorders>
              <w:top w:val="nil"/>
              <w:left w:val="single" w:sz="4" w:space="0" w:color="auto"/>
              <w:bottom w:val="nil"/>
              <w:right w:val="single" w:sz="4" w:space="0" w:color="auto"/>
            </w:tcBorders>
            <w:noWrap/>
            <w:vAlign w:val="bottom"/>
            <w:hideMark/>
          </w:tcPr>
          <w:p w:rsidR="00896967" w:rsidRDefault="00896967" w:rsidP="00444B66">
            <w:pPr>
              <w:spacing w:before="20" w:after="20"/>
              <w:rPr>
                <w:bCs/>
                <w:sz w:val="22"/>
                <w:szCs w:val="18"/>
                <w:lang w:val="en-US" w:eastAsia="zh-CN"/>
              </w:rPr>
            </w:pPr>
            <w:r>
              <w:rPr>
                <w:rFonts w:hint="eastAsia"/>
                <w:bCs/>
                <w:sz w:val="22"/>
                <w:szCs w:val="18"/>
                <w:lang w:val="en-US"/>
              </w:rPr>
              <w:t>回收</w:t>
            </w:r>
            <w:r>
              <w:rPr>
                <w:bCs/>
                <w:sz w:val="22"/>
                <w:szCs w:val="18"/>
                <w:lang w:val="en-US" w:eastAsia="zh-CN"/>
              </w:rPr>
              <w:t xml:space="preserve"> </w:t>
            </w:r>
            <w:r>
              <w:rPr>
                <w:bCs/>
                <w:sz w:val="22"/>
                <w:szCs w:val="18"/>
                <w:lang w:val="en-US"/>
              </w:rPr>
              <w:t>–</w:t>
            </w:r>
            <w:r>
              <w:rPr>
                <w:bCs/>
                <w:sz w:val="22"/>
                <w:szCs w:val="18"/>
                <w:lang w:val="en-US" w:eastAsia="zh-CN"/>
              </w:rPr>
              <w:t xml:space="preserve"> </w:t>
            </w:r>
            <w:r>
              <w:rPr>
                <w:rFonts w:hint="eastAsia"/>
                <w:bCs/>
                <w:sz w:val="22"/>
                <w:szCs w:val="18"/>
                <w:lang w:val="en-US" w:eastAsia="zh-CN"/>
              </w:rPr>
              <w:t>公布</w:t>
            </w:r>
          </w:p>
        </w:tc>
        <w:tc>
          <w:tcPr>
            <w:tcW w:w="1843" w:type="dxa"/>
            <w:tcBorders>
              <w:top w:val="nil"/>
              <w:left w:val="single" w:sz="4" w:space="0" w:color="auto"/>
              <w:bottom w:val="nil"/>
              <w:right w:val="single" w:sz="4" w:space="0" w:color="auto"/>
            </w:tcBorders>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 </w:t>
            </w:r>
          </w:p>
        </w:tc>
        <w:tc>
          <w:tcPr>
            <w:tcW w:w="1824" w:type="dxa"/>
            <w:tcBorders>
              <w:top w:val="nil"/>
              <w:left w:val="single" w:sz="4" w:space="0" w:color="auto"/>
              <w:bottom w:val="nil"/>
              <w:right w:val="single" w:sz="4" w:space="0" w:color="auto"/>
            </w:tcBorders>
            <w:noWrap/>
            <w:vAlign w:val="bottom"/>
            <w:hideMark/>
          </w:tcPr>
          <w:p w:rsidR="00896967" w:rsidRDefault="00896967" w:rsidP="00444B66">
            <w:pPr>
              <w:overflowPunct/>
              <w:adjustRightInd/>
              <w:spacing w:before="0"/>
              <w:jc w:val="right"/>
              <w:rPr>
                <w:rFonts w:cs="Arial"/>
                <w:color w:val="000000"/>
                <w:sz w:val="22"/>
                <w:szCs w:val="22"/>
                <w:lang w:val="en-US" w:eastAsia="zh-CN"/>
              </w:rPr>
            </w:pPr>
            <w:r>
              <w:rPr>
                <w:rFonts w:cs="Arial"/>
                <w:color w:val="000000"/>
                <w:sz w:val="22"/>
                <w:szCs w:val="22"/>
                <w:lang w:val="en-US" w:eastAsia="zh-CN"/>
              </w:rPr>
              <w:t xml:space="preserve">- </w:t>
            </w:r>
          </w:p>
        </w:tc>
      </w:tr>
      <w:tr w:rsidR="00896967" w:rsidTr="00444B66">
        <w:trPr>
          <w:trHeight w:val="20"/>
          <w:jc w:val="center"/>
        </w:trPr>
        <w:tc>
          <w:tcPr>
            <w:tcW w:w="5938" w:type="dxa"/>
            <w:tcBorders>
              <w:top w:val="nil"/>
              <w:left w:val="single" w:sz="4" w:space="0" w:color="auto"/>
              <w:bottom w:val="single" w:sz="4" w:space="0" w:color="auto"/>
              <w:right w:val="single" w:sz="4" w:space="0" w:color="auto"/>
            </w:tcBorders>
            <w:noWrap/>
            <w:vAlign w:val="bottom"/>
            <w:hideMark/>
          </w:tcPr>
          <w:p w:rsidR="00896967" w:rsidRDefault="00896967" w:rsidP="00444B66">
            <w:pPr>
              <w:spacing w:before="20" w:after="20"/>
              <w:rPr>
                <w:bCs/>
                <w:sz w:val="22"/>
                <w:szCs w:val="18"/>
                <w:lang w:val="en-US"/>
              </w:rPr>
            </w:pPr>
            <w:r>
              <w:rPr>
                <w:rFonts w:hint="eastAsia"/>
                <w:bCs/>
                <w:sz w:val="22"/>
                <w:szCs w:val="18"/>
                <w:lang w:val="en-US"/>
              </w:rPr>
              <w:t>其它收入</w:t>
            </w:r>
          </w:p>
        </w:tc>
        <w:tc>
          <w:tcPr>
            <w:tcW w:w="1843" w:type="dxa"/>
            <w:tcBorders>
              <w:top w:val="nil"/>
              <w:left w:val="single" w:sz="4" w:space="0" w:color="auto"/>
              <w:bottom w:val="single" w:sz="4" w:space="0" w:color="auto"/>
              <w:right w:val="single" w:sz="4" w:space="0" w:color="auto"/>
            </w:tcBorders>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1,789</w:t>
            </w:r>
            <w:r w:rsidRPr="000970C5">
              <w:rPr>
                <w:rFonts w:ascii="Arial" w:hAnsi="Arial" w:cs="Arial"/>
                <w:color w:val="000000"/>
                <w:sz w:val="20"/>
                <w:lang w:val="en-US" w:eastAsia="zh-CN"/>
              </w:rPr>
              <w:t xml:space="preserve"> </w:t>
            </w:r>
          </w:p>
        </w:tc>
        <w:tc>
          <w:tcPr>
            <w:tcW w:w="1824" w:type="dxa"/>
            <w:tcBorders>
              <w:top w:val="nil"/>
              <w:left w:val="single" w:sz="4" w:space="0" w:color="auto"/>
              <w:bottom w:val="single" w:sz="4" w:space="0" w:color="auto"/>
              <w:right w:val="single" w:sz="4" w:space="0" w:color="auto"/>
            </w:tcBorders>
            <w:noWrap/>
            <w:vAlign w:val="bottom"/>
            <w:hideMark/>
          </w:tcPr>
          <w:p w:rsidR="00896967" w:rsidRPr="000970C5" w:rsidRDefault="00896967" w:rsidP="00444B66">
            <w:pPr>
              <w:overflowPunct/>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610 </w:t>
            </w:r>
          </w:p>
        </w:tc>
      </w:tr>
      <w:tr w:rsidR="00896967" w:rsidTr="00444B66">
        <w:trPr>
          <w:trHeight w:val="20"/>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spacing w:before="20" w:after="20"/>
              <w:rPr>
                <w:b/>
                <w:sz w:val="22"/>
                <w:szCs w:val="18"/>
                <w:lang w:val="en-US"/>
              </w:rPr>
            </w:pPr>
            <w:r>
              <w:rPr>
                <w:rFonts w:hint="eastAsia"/>
                <w:b/>
                <w:sz w:val="22"/>
                <w:szCs w:val="18"/>
                <w:lang w:val="en-US"/>
              </w:rPr>
              <w:t>其它营运收入</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967" w:rsidRPr="000970C5" w:rsidRDefault="00896967" w:rsidP="00444B66">
            <w:pPr>
              <w:overflowPunct/>
              <w:adjustRightInd/>
              <w:spacing w:before="0"/>
              <w:jc w:val="right"/>
              <w:textAlignment w:val="auto"/>
              <w:rPr>
                <w:rFonts w:ascii="Arial" w:hAnsi="Arial" w:cs="Arial"/>
                <w:b/>
                <w:bCs/>
                <w:color w:val="000000"/>
                <w:sz w:val="20"/>
                <w:lang w:val="en-US" w:eastAsia="zh-CN"/>
              </w:rPr>
            </w:pPr>
            <w:r w:rsidRPr="000970C5">
              <w:rPr>
                <w:rFonts w:ascii="Arial" w:hAnsi="Arial" w:cs="Arial"/>
                <w:b/>
                <w:bCs/>
                <w:color w:val="000000"/>
                <w:sz w:val="20"/>
                <w:lang w:val="en-US" w:eastAsia="zh-CN"/>
              </w:rPr>
              <w:t>4</w:t>
            </w:r>
            <w:r>
              <w:rPr>
                <w:rFonts w:ascii="Arial" w:hAnsi="Arial" w:cs="Arial"/>
                <w:b/>
                <w:bCs/>
                <w:color w:val="000000"/>
                <w:sz w:val="20"/>
                <w:lang w:val="en-US" w:eastAsia="zh-CN"/>
              </w:rPr>
              <w:t>4</w:t>
            </w:r>
            <w:r w:rsidRPr="000970C5">
              <w:rPr>
                <w:rFonts w:ascii="Arial" w:hAnsi="Arial" w:cs="Arial"/>
                <w:b/>
                <w:bCs/>
                <w:color w:val="000000"/>
                <w:sz w:val="20"/>
                <w:lang w:val="en-US" w:eastAsia="zh-CN"/>
              </w:rPr>
              <w:t>,</w:t>
            </w:r>
            <w:r>
              <w:rPr>
                <w:rFonts w:ascii="Arial" w:hAnsi="Arial" w:cs="Arial"/>
                <w:b/>
                <w:bCs/>
                <w:color w:val="000000"/>
                <w:sz w:val="20"/>
                <w:lang w:val="en-US" w:eastAsia="zh-CN"/>
              </w:rPr>
              <w:t>374</w:t>
            </w:r>
            <w:r w:rsidRPr="000970C5">
              <w:rPr>
                <w:rFonts w:ascii="Arial" w:hAnsi="Arial" w:cs="Arial"/>
                <w:b/>
                <w:bCs/>
                <w:color w:val="000000"/>
                <w:sz w:val="20"/>
                <w:lang w:val="en-US" w:eastAsia="zh-CN"/>
              </w:rPr>
              <w:t xml:space="preserve"> </w:t>
            </w:r>
          </w:p>
        </w:tc>
        <w:tc>
          <w:tcPr>
            <w:tcW w:w="1824" w:type="dxa"/>
            <w:tcBorders>
              <w:top w:val="single" w:sz="4" w:space="0" w:color="auto"/>
              <w:left w:val="single" w:sz="4" w:space="0" w:color="auto"/>
              <w:bottom w:val="single" w:sz="4" w:space="0" w:color="auto"/>
              <w:right w:val="single" w:sz="4" w:space="0" w:color="auto"/>
            </w:tcBorders>
            <w:noWrap/>
            <w:vAlign w:val="center"/>
            <w:hideMark/>
          </w:tcPr>
          <w:p w:rsidR="00896967" w:rsidRPr="000970C5" w:rsidRDefault="00896967" w:rsidP="00444B66">
            <w:pPr>
              <w:overflowPunct/>
              <w:adjustRightInd/>
              <w:spacing w:before="0"/>
              <w:jc w:val="right"/>
              <w:textAlignment w:val="auto"/>
              <w:rPr>
                <w:rFonts w:ascii="Arial" w:hAnsi="Arial" w:cs="Arial"/>
                <w:b/>
                <w:bCs/>
                <w:color w:val="000000"/>
                <w:sz w:val="20"/>
                <w:lang w:val="en-US" w:eastAsia="zh-CN"/>
              </w:rPr>
            </w:pPr>
            <w:r>
              <w:rPr>
                <w:rFonts w:ascii="Arial" w:hAnsi="Arial" w:cs="Arial"/>
                <w:b/>
                <w:bCs/>
                <w:color w:val="000000"/>
                <w:sz w:val="20"/>
                <w:lang w:val="en-US" w:eastAsia="zh-CN"/>
              </w:rPr>
              <w:t>41’919</w:t>
            </w:r>
            <w:r w:rsidRPr="000970C5">
              <w:rPr>
                <w:rFonts w:ascii="Arial" w:hAnsi="Arial" w:cs="Arial"/>
                <w:b/>
                <w:bCs/>
                <w:color w:val="000000"/>
                <w:sz w:val="20"/>
                <w:lang w:val="en-US" w:eastAsia="zh-CN"/>
              </w:rPr>
              <w:t xml:space="preserve"> </w:t>
            </w:r>
          </w:p>
        </w:tc>
      </w:tr>
    </w:tbl>
    <w:p w:rsidR="00896967" w:rsidRDefault="00896967" w:rsidP="00896967">
      <w:pPr>
        <w:ind w:firstLineChars="200" w:firstLine="480"/>
        <w:rPr>
          <w:lang w:eastAsia="zh-CN"/>
        </w:rPr>
      </w:pPr>
      <w:bookmarkStart w:id="311" w:name="_MON_1402901008"/>
      <w:bookmarkStart w:id="312" w:name="_MON_1402747191"/>
      <w:bookmarkStart w:id="313" w:name="_MON_1402991021"/>
      <w:bookmarkStart w:id="314" w:name="_MON_1402747319"/>
      <w:bookmarkStart w:id="315" w:name="_MON_1402747346"/>
      <w:bookmarkStart w:id="316" w:name="_MON_1402747436"/>
      <w:bookmarkStart w:id="317" w:name="_MON_1401177845"/>
      <w:bookmarkEnd w:id="311"/>
      <w:bookmarkEnd w:id="312"/>
      <w:bookmarkEnd w:id="313"/>
      <w:bookmarkEnd w:id="314"/>
      <w:bookmarkEnd w:id="315"/>
      <w:bookmarkEnd w:id="316"/>
      <w:bookmarkEnd w:id="317"/>
      <w:r>
        <w:rPr>
          <w:rFonts w:hint="eastAsia"/>
          <w:lang w:eastAsia="zh-CN"/>
        </w:rPr>
        <w:t>其它营运收入主要包括成本回收活动。目前国际电联实行成本回收的产品和服务主要为国际通用免费电话号码的注册（</w:t>
      </w:r>
      <w:r>
        <w:rPr>
          <w:lang w:eastAsia="zh-CN"/>
        </w:rPr>
        <w:t>UIFN</w:t>
      </w:r>
      <w:r>
        <w:rPr>
          <w:rFonts w:hint="eastAsia"/>
          <w:lang w:eastAsia="zh-CN"/>
        </w:rPr>
        <w:t>）、全球卫星个人移动通信系统谅解备忘录（</w:t>
      </w:r>
      <w:r>
        <w:rPr>
          <w:lang w:eastAsia="zh-CN"/>
        </w:rPr>
        <w:t>GMPCS-MoU</w:t>
      </w:r>
      <w:r>
        <w:rPr>
          <w:rFonts w:hint="eastAsia"/>
          <w:lang w:eastAsia="zh-CN"/>
        </w:rPr>
        <w:t>）、出版物销售。项目支持收入纳入资金间冲销，以便为国际电联的财务业绩提供综合概貌。</w:t>
      </w:r>
    </w:p>
    <w:p w:rsidR="00896967" w:rsidRDefault="00896967" w:rsidP="00896967">
      <w:pPr>
        <w:ind w:firstLineChars="200" w:firstLine="480"/>
        <w:rPr>
          <w:lang w:val="en-US" w:eastAsia="zh-CN"/>
        </w:rPr>
      </w:pPr>
      <w:r>
        <w:rPr>
          <w:lang w:eastAsia="zh-CN"/>
        </w:rPr>
        <w:t>201</w:t>
      </w:r>
      <w:r>
        <w:rPr>
          <w:rFonts w:hint="eastAsia"/>
          <w:lang w:eastAsia="zh-CN"/>
        </w:rPr>
        <w:t>7</w:t>
      </w:r>
      <w:r>
        <w:rPr>
          <w:rFonts w:hint="eastAsia"/>
          <w:lang w:eastAsia="zh-CN"/>
        </w:rPr>
        <w:t>年的其它营运收入增加</w:t>
      </w:r>
      <w:r>
        <w:rPr>
          <w:rFonts w:hint="eastAsia"/>
          <w:lang w:eastAsia="zh-CN"/>
        </w:rPr>
        <w:t>5.5</w:t>
      </w:r>
      <w:r>
        <w:rPr>
          <w:lang w:eastAsia="zh-CN"/>
        </w:rPr>
        <w:t>%</w:t>
      </w:r>
      <w:r>
        <w:rPr>
          <w:rFonts w:hint="eastAsia"/>
          <w:lang w:eastAsia="zh-CN"/>
        </w:rPr>
        <w:t>，升至</w:t>
      </w:r>
      <w:r>
        <w:rPr>
          <w:lang w:eastAsia="zh-CN"/>
        </w:rPr>
        <w:t>4 </w:t>
      </w:r>
      <w:r>
        <w:rPr>
          <w:rFonts w:hint="eastAsia"/>
          <w:lang w:eastAsia="zh-CN"/>
        </w:rPr>
        <w:t>43</w:t>
      </w:r>
      <w:r>
        <w:rPr>
          <w:lang w:eastAsia="zh-CN"/>
        </w:rPr>
        <w:t>0</w:t>
      </w:r>
      <w:r>
        <w:rPr>
          <w:rFonts w:hint="eastAsia"/>
          <w:lang w:val="en-US" w:eastAsia="zh-CN"/>
        </w:rPr>
        <w:t>万瑞郎，这要归因于按成本回收规则开展的主要活动：出版物销售和卫星网络申报，后者的收入达</w:t>
      </w:r>
      <w:r>
        <w:rPr>
          <w:lang w:val="en-US" w:eastAsia="zh-CN"/>
        </w:rPr>
        <w:t xml:space="preserve">3 </w:t>
      </w:r>
      <w:r>
        <w:rPr>
          <w:rFonts w:hint="eastAsia"/>
          <w:lang w:val="en-US" w:eastAsia="zh-CN"/>
        </w:rPr>
        <w:t>49</w:t>
      </w:r>
      <w:r>
        <w:rPr>
          <w:lang w:val="en-US" w:eastAsia="zh-CN"/>
        </w:rPr>
        <w:t>0</w:t>
      </w:r>
      <w:r>
        <w:rPr>
          <w:rFonts w:hint="eastAsia"/>
          <w:lang w:val="en-US" w:eastAsia="zh-CN"/>
        </w:rPr>
        <w:t>万瑞郎，而</w:t>
      </w:r>
      <w:r>
        <w:rPr>
          <w:lang w:val="en-US" w:eastAsia="zh-CN"/>
        </w:rPr>
        <w:t>201</w:t>
      </w:r>
      <w:r>
        <w:rPr>
          <w:rFonts w:hint="eastAsia"/>
          <w:lang w:val="en-US" w:eastAsia="zh-CN"/>
        </w:rPr>
        <w:t>6</w:t>
      </w:r>
      <w:r>
        <w:rPr>
          <w:rFonts w:hint="eastAsia"/>
          <w:lang w:val="en-US" w:eastAsia="zh-CN"/>
        </w:rPr>
        <w:t>年为</w:t>
      </w:r>
      <w:r>
        <w:rPr>
          <w:rFonts w:hint="eastAsia"/>
          <w:lang w:val="en-US" w:eastAsia="zh-CN"/>
        </w:rPr>
        <w:t>3</w:t>
      </w:r>
      <w:r>
        <w:rPr>
          <w:lang w:val="en-US" w:eastAsia="zh-CN"/>
        </w:rPr>
        <w:t xml:space="preserve"> </w:t>
      </w:r>
      <w:r>
        <w:rPr>
          <w:rFonts w:hint="eastAsia"/>
          <w:lang w:val="en-US" w:eastAsia="zh-CN"/>
        </w:rPr>
        <w:t>220</w:t>
      </w:r>
      <w:r>
        <w:rPr>
          <w:rFonts w:hint="eastAsia"/>
          <w:lang w:val="en-US" w:eastAsia="zh-CN"/>
        </w:rPr>
        <w:t>万瑞郎。</w:t>
      </w:r>
    </w:p>
    <w:p w:rsidR="00896967" w:rsidRDefault="00896967" w:rsidP="00896967">
      <w:pPr>
        <w:pStyle w:val="Headingb"/>
        <w:autoSpaceDE w:val="0"/>
        <w:autoSpaceDN w:val="0"/>
        <w:spacing w:after="120"/>
        <w:rPr>
          <w:lang w:eastAsia="zh-CN"/>
        </w:rPr>
      </w:pPr>
      <w:bookmarkStart w:id="318" w:name="_Toc329011650"/>
      <w:bookmarkStart w:id="319" w:name="_Toc305764107"/>
      <w:r>
        <w:rPr>
          <w:rFonts w:hint="eastAsia"/>
          <w:lang w:eastAsia="zh-CN"/>
        </w:rPr>
        <w:t>理财收入</w:t>
      </w:r>
    </w:p>
    <w:tbl>
      <w:tblPr>
        <w:tblW w:w="9605" w:type="dxa"/>
        <w:jc w:val="center"/>
        <w:tblLayout w:type="fixed"/>
        <w:tblLook w:val="04A0" w:firstRow="1" w:lastRow="0" w:firstColumn="1" w:lastColumn="0" w:noHBand="0" w:noVBand="1"/>
      </w:tblPr>
      <w:tblGrid>
        <w:gridCol w:w="5938"/>
        <w:gridCol w:w="1843"/>
        <w:gridCol w:w="1824"/>
      </w:tblGrid>
      <w:tr w:rsidR="00896967" w:rsidTr="00444B66">
        <w:trPr>
          <w:trHeight w:val="499"/>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bookmarkEnd w:id="318"/>
          <w:bookmarkEnd w:id="319"/>
          <w:p w:rsidR="00896967" w:rsidRDefault="00896967" w:rsidP="00444B66">
            <w:pPr>
              <w:spacing w:before="20" w:after="20"/>
              <w:rPr>
                <w:b/>
                <w:sz w:val="22"/>
                <w:szCs w:val="18"/>
                <w:lang w:val="en-US"/>
              </w:rPr>
            </w:pPr>
            <w:r>
              <w:rPr>
                <w:rFonts w:ascii="SimSun" w:hAnsi="SimSun" w:cs="SimSun" w:hint="eastAsia"/>
                <w:b/>
                <w:sz w:val="22"/>
                <w:szCs w:val="18"/>
                <w:lang w:val="en-US"/>
              </w:rPr>
              <w:t>单位：千瑞郎</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spacing w:before="20" w:after="20"/>
              <w:jc w:val="center"/>
              <w:rPr>
                <w:b/>
                <w:sz w:val="22"/>
                <w:szCs w:val="18"/>
                <w:lang w:val="en-US"/>
              </w:rPr>
            </w:pPr>
            <w:r>
              <w:rPr>
                <w:b/>
                <w:sz w:val="22"/>
                <w:szCs w:val="18"/>
                <w:lang w:val="en-US"/>
              </w:rPr>
              <w:t>201</w:t>
            </w:r>
            <w:r>
              <w:rPr>
                <w:b/>
                <w:sz w:val="22"/>
                <w:szCs w:val="18"/>
                <w:lang w:val="en-US" w:eastAsia="zh-CN"/>
              </w:rPr>
              <w:t>7</w:t>
            </w:r>
            <w:r>
              <w:rPr>
                <w:rFonts w:ascii="SimSun" w:hAnsi="SimSun" w:cs="SimSun" w:hint="eastAsia"/>
                <w:b/>
                <w:sz w:val="22"/>
                <w:szCs w:val="18"/>
                <w:lang w:val="en-US"/>
              </w:rPr>
              <w:t>年</w:t>
            </w:r>
          </w:p>
        </w:tc>
        <w:tc>
          <w:tcPr>
            <w:tcW w:w="1824"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spacing w:before="20" w:after="20"/>
              <w:jc w:val="center"/>
              <w:rPr>
                <w:b/>
                <w:sz w:val="22"/>
                <w:szCs w:val="18"/>
                <w:lang w:val="en-US"/>
              </w:rPr>
            </w:pPr>
            <w:r>
              <w:rPr>
                <w:b/>
                <w:sz w:val="22"/>
                <w:szCs w:val="18"/>
                <w:lang w:val="en-US"/>
              </w:rPr>
              <w:t>201</w:t>
            </w:r>
            <w:r>
              <w:rPr>
                <w:b/>
                <w:sz w:val="22"/>
                <w:szCs w:val="18"/>
                <w:lang w:val="en-US" w:eastAsia="zh-CN"/>
              </w:rPr>
              <w:t>6</w:t>
            </w:r>
            <w:r>
              <w:rPr>
                <w:rFonts w:ascii="SimSun" w:hAnsi="SimSun" w:cs="SimSun" w:hint="eastAsia"/>
                <w:b/>
                <w:sz w:val="22"/>
                <w:szCs w:val="18"/>
                <w:lang w:val="en-US"/>
              </w:rPr>
              <w:t>年</w:t>
            </w:r>
          </w:p>
        </w:tc>
      </w:tr>
      <w:tr w:rsidR="00896967" w:rsidTr="00444B66">
        <w:trPr>
          <w:trHeight w:val="20"/>
          <w:jc w:val="center"/>
        </w:trPr>
        <w:tc>
          <w:tcPr>
            <w:tcW w:w="5938" w:type="dxa"/>
            <w:tcBorders>
              <w:top w:val="single" w:sz="4" w:space="0" w:color="auto"/>
              <w:left w:val="single" w:sz="4" w:space="0" w:color="auto"/>
              <w:bottom w:val="nil"/>
              <w:right w:val="single" w:sz="4" w:space="0" w:color="auto"/>
            </w:tcBorders>
            <w:noWrap/>
            <w:vAlign w:val="center"/>
            <w:hideMark/>
          </w:tcPr>
          <w:p w:rsidR="00896967" w:rsidRDefault="00896967" w:rsidP="00444B66">
            <w:pPr>
              <w:spacing w:before="20" w:after="20"/>
              <w:rPr>
                <w:bCs/>
                <w:sz w:val="22"/>
                <w:szCs w:val="18"/>
                <w:lang w:val="en-US" w:eastAsia="zh-CN"/>
              </w:rPr>
            </w:pPr>
            <w:r>
              <w:rPr>
                <w:rFonts w:hint="eastAsia"/>
                <w:bCs/>
                <w:sz w:val="22"/>
                <w:szCs w:val="18"/>
                <w:lang w:val="en-US" w:eastAsia="zh-CN"/>
              </w:rPr>
              <w:t>投资利息</w:t>
            </w:r>
          </w:p>
        </w:tc>
        <w:tc>
          <w:tcPr>
            <w:tcW w:w="1843" w:type="dxa"/>
            <w:tcBorders>
              <w:top w:val="single" w:sz="4" w:space="0" w:color="auto"/>
              <w:left w:val="single" w:sz="4" w:space="0" w:color="auto"/>
              <w:bottom w:val="nil"/>
              <w:right w:val="single" w:sz="4" w:space="0" w:color="auto"/>
            </w:tcBorders>
            <w:vAlign w:val="bottom"/>
            <w:hideMark/>
          </w:tcPr>
          <w:p w:rsidR="00896967" w:rsidRPr="00DF55C9" w:rsidRDefault="00896967" w:rsidP="00444B66">
            <w:pPr>
              <w:overflowPunct/>
              <w:adjustRightInd/>
              <w:spacing w:before="0"/>
              <w:jc w:val="right"/>
              <w:textAlignment w:val="auto"/>
              <w:rPr>
                <w:rFonts w:ascii="Arial" w:hAnsi="Arial" w:cs="Arial"/>
                <w:color w:val="000000"/>
                <w:sz w:val="20"/>
                <w:lang w:val="en-US" w:eastAsia="zh-CN"/>
              </w:rPr>
            </w:pPr>
            <w:r w:rsidRPr="00DF55C9">
              <w:rPr>
                <w:rFonts w:ascii="Arial" w:hAnsi="Arial" w:cs="Arial"/>
                <w:color w:val="000000"/>
                <w:sz w:val="20"/>
                <w:lang w:val="en-US" w:eastAsia="zh-CN"/>
              </w:rPr>
              <w:t>2</w:t>
            </w:r>
            <w:r>
              <w:rPr>
                <w:rFonts w:ascii="Arial" w:hAnsi="Arial" w:cs="Arial"/>
                <w:color w:val="000000"/>
                <w:sz w:val="20"/>
                <w:lang w:val="en-US" w:eastAsia="zh-CN"/>
              </w:rPr>
              <w:t>20</w:t>
            </w:r>
          </w:p>
        </w:tc>
        <w:tc>
          <w:tcPr>
            <w:tcW w:w="1824" w:type="dxa"/>
            <w:tcBorders>
              <w:top w:val="single" w:sz="4" w:space="0" w:color="auto"/>
              <w:left w:val="single" w:sz="4" w:space="0" w:color="auto"/>
              <w:bottom w:val="nil"/>
              <w:right w:val="single" w:sz="4" w:space="0" w:color="auto"/>
            </w:tcBorders>
            <w:noWrap/>
            <w:vAlign w:val="bottom"/>
            <w:hideMark/>
          </w:tcPr>
          <w:p w:rsidR="00896967" w:rsidRPr="00DF55C9" w:rsidRDefault="00896967" w:rsidP="00444B66">
            <w:pPr>
              <w:overflowPunct/>
              <w:adjustRightInd/>
              <w:spacing w:before="0"/>
              <w:jc w:val="right"/>
              <w:textAlignment w:val="auto"/>
              <w:rPr>
                <w:rFonts w:ascii="Arial" w:hAnsi="Arial" w:cs="Arial"/>
                <w:color w:val="000000"/>
                <w:sz w:val="20"/>
                <w:lang w:val="en-US" w:eastAsia="zh-CN"/>
              </w:rPr>
            </w:pPr>
            <w:r w:rsidRPr="00DF55C9">
              <w:rPr>
                <w:rFonts w:ascii="Arial" w:hAnsi="Arial" w:cs="Arial"/>
                <w:color w:val="000000"/>
                <w:sz w:val="20"/>
                <w:lang w:val="en-US" w:eastAsia="zh-CN"/>
              </w:rPr>
              <w:t>241</w:t>
            </w:r>
          </w:p>
        </w:tc>
      </w:tr>
      <w:tr w:rsidR="00896967" w:rsidTr="00444B66">
        <w:trPr>
          <w:trHeight w:val="20"/>
          <w:jc w:val="center"/>
        </w:trPr>
        <w:tc>
          <w:tcPr>
            <w:tcW w:w="5938" w:type="dxa"/>
            <w:tcBorders>
              <w:top w:val="nil"/>
              <w:left w:val="single" w:sz="4" w:space="0" w:color="auto"/>
              <w:bottom w:val="nil"/>
              <w:right w:val="single" w:sz="4" w:space="0" w:color="auto"/>
            </w:tcBorders>
            <w:noWrap/>
            <w:vAlign w:val="center"/>
            <w:hideMark/>
          </w:tcPr>
          <w:p w:rsidR="00896967" w:rsidRDefault="00896967" w:rsidP="00444B66">
            <w:pPr>
              <w:spacing w:before="20" w:after="20"/>
              <w:rPr>
                <w:bCs/>
                <w:sz w:val="22"/>
                <w:szCs w:val="18"/>
                <w:lang w:val="en-US" w:eastAsia="zh-CN"/>
              </w:rPr>
            </w:pPr>
            <w:r>
              <w:rPr>
                <w:rFonts w:hint="eastAsia"/>
                <w:bCs/>
                <w:sz w:val="22"/>
                <w:szCs w:val="18"/>
                <w:lang w:val="en-US" w:eastAsia="zh-CN"/>
              </w:rPr>
              <w:t>已实现的汇率收益</w:t>
            </w:r>
          </w:p>
        </w:tc>
        <w:tc>
          <w:tcPr>
            <w:tcW w:w="1843" w:type="dxa"/>
            <w:tcBorders>
              <w:top w:val="nil"/>
              <w:left w:val="single" w:sz="4" w:space="0" w:color="auto"/>
              <w:bottom w:val="nil"/>
              <w:right w:val="single" w:sz="4" w:space="0" w:color="auto"/>
            </w:tcBorders>
            <w:vAlign w:val="bottom"/>
            <w:hideMark/>
          </w:tcPr>
          <w:p w:rsidR="00896967" w:rsidRPr="00DF55C9" w:rsidRDefault="00896967" w:rsidP="00444B66">
            <w:pPr>
              <w:overflowPunct/>
              <w:adjustRightInd/>
              <w:spacing w:before="0"/>
              <w:jc w:val="right"/>
              <w:textAlignment w:val="auto"/>
              <w:rPr>
                <w:rFonts w:ascii="Arial" w:hAnsi="Arial" w:cs="Arial"/>
                <w:color w:val="000000"/>
                <w:sz w:val="20"/>
                <w:lang w:val="en-US" w:eastAsia="zh-CN"/>
              </w:rPr>
            </w:pPr>
            <w:r w:rsidRPr="00DF55C9">
              <w:rPr>
                <w:rFonts w:ascii="Arial" w:hAnsi="Arial" w:cs="Arial"/>
                <w:color w:val="000000"/>
                <w:sz w:val="20"/>
                <w:lang w:val="en-US" w:eastAsia="zh-CN"/>
              </w:rPr>
              <w:t>6</w:t>
            </w:r>
            <w:r>
              <w:rPr>
                <w:rFonts w:ascii="Arial" w:hAnsi="Arial" w:cs="Arial"/>
                <w:color w:val="000000"/>
                <w:sz w:val="20"/>
                <w:lang w:val="en-US" w:eastAsia="zh-CN"/>
              </w:rPr>
              <w:t>5</w:t>
            </w:r>
          </w:p>
        </w:tc>
        <w:tc>
          <w:tcPr>
            <w:tcW w:w="1824" w:type="dxa"/>
            <w:tcBorders>
              <w:top w:val="nil"/>
              <w:left w:val="single" w:sz="4" w:space="0" w:color="auto"/>
              <w:bottom w:val="nil"/>
              <w:right w:val="single" w:sz="4" w:space="0" w:color="auto"/>
            </w:tcBorders>
            <w:noWrap/>
            <w:vAlign w:val="bottom"/>
            <w:hideMark/>
          </w:tcPr>
          <w:p w:rsidR="00896967" w:rsidRPr="00DF55C9" w:rsidRDefault="00896967" w:rsidP="00444B66">
            <w:pPr>
              <w:overflowPunct/>
              <w:adjustRightInd/>
              <w:spacing w:before="0"/>
              <w:jc w:val="right"/>
              <w:textAlignment w:val="auto"/>
              <w:rPr>
                <w:rFonts w:ascii="Arial" w:hAnsi="Arial" w:cs="Arial"/>
                <w:color w:val="000000"/>
                <w:sz w:val="20"/>
                <w:lang w:val="en-US" w:eastAsia="zh-CN"/>
              </w:rPr>
            </w:pPr>
            <w:r w:rsidRPr="00DF55C9">
              <w:rPr>
                <w:rFonts w:ascii="Arial" w:hAnsi="Arial" w:cs="Arial"/>
                <w:color w:val="000000"/>
                <w:sz w:val="20"/>
                <w:lang w:val="en-US" w:eastAsia="zh-CN"/>
              </w:rPr>
              <w:t>60</w:t>
            </w:r>
          </w:p>
        </w:tc>
      </w:tr>
      <w:tr w:rsidR="00896967" w:rsidTr="00444B66">
        <w:trPr>
          <w:trHeight w:val="20"/>
          <w:jc w:val="center"/>
        </w:trPr>
        <w:tc>
          <w:tcPr>
            <w:tcW w:w="5938" w:type="dxa"/>
            <w:tcBorders>
              <w:top w:val="nil"/>
              <w:left w:val="single" w:sz="4" w:space="0" w:color="auto"/>
              <w:bottom w:val="single" w:sz="4" w:space="0" w:color="auto"/>
              <w:right w:val="single" w:sz="4" w:space="0" w:color="auto"/>
            </w:tcBorders>
            <w:noWrap/>
            <w:vAlign w:val="center"/>
            <w:hideMark/>
          </w:tcPr>
          <w:p w:rsidR="00896967" w:rsidRDefault="00896967" w:rsidP="00444B66">
            <w:pPr>
              <w:spacing w:before="20" w:after="20"/>
              <w:rPr>
                <w:bCs/>
                <w:sz w:val="22"/>
                <w:szCs w:val="18"/>
                <w:lang w:val="en-US" w:eastAsia="zh-CN"/>
              </w:rPr>
            </w:pPr>
            <w:r>
              <w:rPr>
                <w:rFonts w:hint="eastAsia"/>
                <w:bCs/>
                <w:sz w:val="22"/>
                <w:szCs w:val="18"/>
                <w:lang w:val="en-US" w:eastAsia="zh-CN"/>
              </w:rPr>
              <w:t>未实现的汇率收益</w:t>
            </w:r>
          </w:p>
        </w:tc>
        <w:tc>
          <w:tcPr>
            <w:tcW w:w="1843" w:type="dxa"/>
            <w:tcBorders>
              <w:top w:val="nil"/>
              <w:left w:val="single" w:sz="4" w:space="0" w:color="auto"/>
              <w:bottom w:val="single" w:sz="4" w:space="0" w:color="auto"/>
              <w:right w:val="single" w:sz="4" w:space="0" w:color="auto"/>
            </w:tcBorders>
            <w:vAlign w:val="bottom"/>
            <w:hideMark/>
          </w:tcPr>
          <w:p w:rsidR="00896967" w:rsidRPr="00DF55C9"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-27</w:t>
            </w:r>
          </w:p>
        </w:tc>
        <w:tc>
          <w:tcPr>
            <w:tcW w:w="1824" w:type="dxa"/>
            <w:tcBorders>
              <w:top w:val="nil"/>
              <w:left w:val="single" w:sz="4" w:space="0" w:color="auto"/>
              <w:bottom w:val="single" w:sz="4" w:space="0" w:color="auto"/>
              <w:right w:val="single" w:sz="4" w:space="0" w:color="auto"/>
            </w:tcBorders>
            <w:noWrap/>
            <w:vAlign w:val="bottom"/>
            <w:hideMark/>
          </w:tcPr>
          <w:p w:rsidR="00896967" w:rsidRPr="00DF55C9" w:rsidRDefault="00896967" w:rsidP="00444B66">
            <w:pPr>
              <w:overflowPunct/>
              <w:adjustRightInd/>
              <w:spacing w:before="0"/>
              <w:jc w:val="right"/>
              <w:textAlignment w:val="auto"/>
              <w:rPr>
                <w:rFonts w:ascii="Arial" w:hAnsi="Arial" w:cs="Arial"/>
                <w:color w:val="000000"/>
                <w:sz w:val="20"/>
                <w:lang w:val="en-US" w:eastAsia="zh-CN"/>
              </w:rPr>
            </w:pPr>
            <w:r w:rsidRPr="00DF55C9">
              <w:rPr>
                <w:rFonts w:ascii="Arial" w:hAnsi="Arial" w:cs="Arial"/>
                <w:color w:val="000000"/>
                <w:sz w:val="20"/>
                <w:lang w:val="en-US" w:eastAsia="zh-CN"/>
              </w:rPr>
              <w:t>261</w:t>
            </w:r>
          </w:p>
        </w:tc>
      </w:tr>
      <w:tr w:rsidR="00896967" w:rsidTr="00444B66">
        <w:trPr>
          <w:trHeight w:val="20"/>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spacing w:before="20" w:after="20"/>
              <w:rPr>
                <w:b/>
                <w:sz w:val="22"/>
                <w:szCs w:val="18"/>
                <w:lang w:val="en-US" w:eastAsia="zh-CN"/>
              </w:rPr>
            </w:pPr>
            <w:r>
              <w:rPr>
                <w:rFonts w:hint="eastAsia"/>
                <w:b/>
                <w:sz w:val="22"/>
                <w:szCs w:val="18"/>
                <w:lang w:val="en-US" w:eastAsia="zh-CN"/>
              </w:rPr>
              <w:t>财务收入</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967" w:rsidRPr="00DF55C9" w:rsidRDefault="00896967" w:rsidP="00444B66">
            <w:pPr>
              <w:overflowPunct/>
              <w:adjustRightInd/>
              <w:spacing w:before="0"/>
              <w:jc w:val="right"/>
              <w:textAlignment w:val="auto"/>
              <w:rPr>
                <w:rFonts w:ascii="Arial" w:hAnsi="Arial" w:cs="Arial"/>
                <w:b/>
                <w:bCs/>
                <w:color w:val="000000"/>
                <w:sz w:val="20"/>
                <w:lang w:val="en-US" w:eastAsia="zh-CN"/>
              </w:rPr>
            </w:pPr>
            <w:r>
              <w:rPr>
                <w:rFonts w:ascii="Arial" w:hAnsi="Arial" w:cs="Arial"/>
                <w:b/>
                <w:bCs/>
                <w:color w:val="000000"/>
                <w:sz w:val="20"/>
                <w:lang w:val="en-US" w:eastAsia="zh-CN"/>
              </w:rPr>
              <w:t>258</w:t>
            </w:r>
            <w:r w:rsidRPr="00DF55C9">
              <w:rPr>
                <w:rFonts w:ascii="Arial" w:hAnsi="Arial" w:cs="Arial"/>
                <w:b/>
                <w:bCs/>
                <w:color w:val="000000"/>
                <w:sz w:val="20"/>
                <w:lang w:val="en-US" w:eastAsia="zh-CN"/>
              </w:rPr>
              <w:t xml:space="preserve"> </w:t>
            </w:r>
          </w:p>
        </w:tc>
        <w:tc>
          <w:tcPr>
            <w:tcW w:w="1824" w:type="dxa"/>
            <w:tcBorders>
              <w:top w:val="single" w:sz="4" w:space="0" w:color="auto"/>
              <w:left w:val="single" w:sz="4" w:space="0" w:color="auto"/>
              <w:bottom w:val="single" w:sz="4" w:space="0" w:color="auto"/>
              <w:right w:val="single" w:sz="4" w:space="0" w:color="auto"/>
            </w:tcBorders>
            <w:noWrap/>
            <w:vAlign w:val="center"/>
            <w:hideMark/>
          </w:tcPr>
          <w:p w:rsidR="00896967" w:rsidRPr="00DF55C9" w:rsidRDefault="00896967" w:rsidP="00444B66">
            <w:pPr>
              <w:overflowPunct/>
              <w:adjustRightInd/>
              <w:spacing w:before="0"/>
              <w:jc w:val="right"/>
              <w:textAlignment w:val="auto"/>
              <w:rPr>
                <w:rFonts w:ascii="Arial" w:hAnsi="Arial" w:cs="Arial"/>
                <w:b/>
                <w:bCs/>
                <w:color w:val="000000"/>
                <w:sz w:val="20"/>
                <w:lang w:val="en-US" w:eastAsia="zh-CN"/>
              </w:rPr>
            </w:pPr>
            <w:r>
              <w:rPr>
                <w:rFonts w:ascii="Arial" w:hAnsi="Arial" w:cs="Arial"/>
                <w:b/>
                <w:bCs/>
                <w:color w:val="000000"/>
                <w:sz w:val="20"/>
                <w:lang w:val="en-US" w:eastAsia="zh-CN"/>
              </w:rPr>
              <w:t xml:space="preserve">  562</w:t>
            </w:r>
            <w:r w:rsidRPr="00DF55C9">
              <w:rPr>
                <w:rFonts w:ascii="Arial" w:hAnsi="Arial" w:cs="Arial"/>
                <w:b/>
                <w:bCs/>
                <w:color w:val="000000"/>
                <w:sz w:val="20"/>
                <w:lang w:val="en-US" w:eastAsia="zh-CN"/>
              </w:rPr>
              <w:t xml:space="preserve"> </w:t>
            </w:r>
          </w:p>
        </w:tc>
      </w:tr>
    </w:tbl>
    <w:p w:rsidR="00896967" w:rsidRDefault="00896967" w:rsidP="00896967">
      <w:pPr>
        <w:ind w:firstLineChars="200" w:firstLine="480"/>
        <w:rPr>
          <w:lang w:val="en-US" w:eastAsia="zh-CN"/>
        </w:rPr>
      </w:pPr>
      <w:r>
        <w:rPr>
          <w:lang w:eastAsia="zh-CN"/>
        </w:rPr>
        <w:lastRenderedPageBreak/>
        <w:t>2015</w:t>
      </w:r>
      <w:r>
        <w:rPr>
          <w:rFonts w:hint="eastAsia"/>
          <w:lang w:eastAsia="zh-CN"/>
        </w:rPr>
        <w:t>年实行的瑞郎和欧元负利率到</w:t>
      </w:r>
      <w:r>
        <w:rPr>
          <w:rFonts w:hint="eastAsia"/>
          <w:lang w:eastAsia="zh-CN"/>
        </w:rPr>
        <w:t>2017</w:t>
      </w:r>
      <w:r>
        <w:rPr>
          <w:rFonts w:hint="eastAsia"/>
          <w:lang w:eastAsia="zh-CN"/>
        </w:rPr>
        <w:t>年仍未改善。然而，国际电联保证了所有资金的安全，以瑞郎存放的现金未实行负利率政策。唯一可支付利息的货币是美元，所以投资收入非常低。</w:t>
      </w:r>
    </w:p>
    <w:p w:rsidR="00896967" w:rsidRDefault="00896967" w:rsidP="00896967">
      <w:pPr>
        <w:pStyle w:val="Heading2"/>
        <w:rPr>
          <w:lang w:eastAsia="zh-CN"/>
        </w:rPr>
      </w:pPr>
      <w:bookmarkStart w:id="320" w:name="_Toc482892583"/>
      <w:bookmarkStart w:id="321" w:name="_Toc482870848"/>
      <w:bookmarkStart w:id="322" w:name="_Toc511768726"/>
      <w:bookmarkStart w:id="323" w:name="_Toc329011651"/>
      <w:bookmarkStart w:id="324" w:name="_Toc305764108"/>
      <w:bookmarkStart w:id="325" w:name="_Toc511817850"/>
      <w:r>
        <w:rPr>
          <w:rFonts w:hint="eastAsia"/>
          <w:lang w:eastAsia="zh-CN"/>
        </w:rPr>
        <w:t>说明</w:t>
      </w:r>
      <w:r>
        <w:rPr>
          <w:lang w:eastAsia="zh-CN"/>
        </w:rPr>
        <w:t>23</w:t>
      </w:r>
      <w:r>
        <w:rPr>
          <w:lang w:eastAsia="zh-CN"/>
        </w:rPr>
        <w:tab/>
      </w:r>
      <w:r>
        <w:rPr>
          <w:rFonts w:hint="eastAsia"/>
          <w:lang w:eastAsia="zh-CN"/>
        </w:rPr>
        <w:t>费用</w:t>
      </w:r>
      <w:bookmarkEnd w:id="320"/>
      <w:bookmarkEnd w:id="321"/>
      <w:bookmarkEnd w:id="322"/>
      <w:bookmarkEnd w:id="325"/>
    </w:p>
    <w:bookmarkEnd w:id="323"/>
    <w:bookmarkEnd w:id="324"/>
    <w:p w:rsidR="00896967" w:rsidRDefault="00896967" w:rsidP="00896967">
      <w:pPr>
        <w:pStyle w:val="Headingb"/>
        <w:autoSpaceDE w:val="0"/>
        <w:autoSpaceDN w:val="0"/>
        <w:rPr>
          <w:lang w:val="en-US" w:eastAsia="zh-CN"/>
        </w:rPr>
      </w:pPr>
      <w:r>
        <w:rPr>
          <w:rFonts w:hint="eastAsia"/>
          <w:lang w:eastAsia="zh-CN"/>
        </w:rPr>
        <w:t>职员费用</w:t>
      </w:r>
    </w:p>
    <w:p w:rsidR="00896967" w:rsidRDefault="00896967" w:rsidP="00896967">
      <w:pPr>
        <w:ind w:firstLineChars="200" w:firstLine="480"/>
        <w:rPr>
          <w:lang w:eastAsia="zh-CN"/>
        </w:rPr>
      </w:pPr>
      <w:r>
        <w:rPr>
          <w:rFonts w:hint="eastAsia"/>
          <w:lang w:eastAsia="zh-CN"/>
        </w:rPr>
        <w:t>职员费用包括担任长期职位人员和专为大会服务或持短期合同人员的所有薪酬，如基薪、任职地点补贴调整数、语言津贴、侨居津贴、受抚养人津贴和加班费，以及其它职员费用。</w:t>
      </w:r>
    </w:p>
    <w:tbl>
      <w:tblPr>
        <w:tblW w:w="9600" w:type="dxa"/>
        <w:jc w:val="center"/>
        <w:tblLayout w:type="fixed"/>
        <w:tblLook w:val="04A0" w:firstRow="1" w:lastRow="0" w:firstColumn="1" w:lastColumn="0" w:noHBand="0" w:noVBand="1"/>
      </w:tblPr>
      <w:tblGrid>
        <w:gridCol w:w="5510"/>
        <w:gridCol w:w="2126"/>
        <w:gridCol w:w="1964"/>
      </w:tblGrid>
      <w:tr w:rsidR="00896967" w:rsidTr="00444B66">
        <w:trPr>
          <w:trHeight w:val="499"/>
          <w:jc w:val="center"/>
        </w:trPr>
        <w:tc>
          <w:tcPr>
            <w:tcW w:w="5510"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keepNext/>
              <w:keepLines/>
              <w:tabs>
                <w:tab w:val="left" w:pos="567"/>
                <w:tab w:val="left" w:pos="1134"/>
                <w:tab w:val="left" w:pos="1701"/>
                <w:tab w:val="left" w:pos="2268"/>
                <w:tab w:val="left" w:pos="2835"/>
              </w:tabs>
              <w:spacing w:before="20" w:after="20"/>
              <w:rPr>
                <w:b/>
                <w:sz w:val="22"/>
                <w:szCs w:val="22"/>
                <w:lang w:val="en-US" w:eastAsia="zh-CN"/>
              </w:rPr>
            </w:pPr>
            <w:r>
              <w:rPr>
                <w:rFonts w:hint="eastAsia"/>
                <w:b/>
                <w:sz w:val="22"/>
                <w:szCs w:val="22"/>
                <w:lang w:val="en-US" w:eastAsia="zh-CN"/>
              </w:rPr>
              <w:t>单位：千瑞郎</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keepNext/>
              <w:keepLines/>
              <w:spacing w:before="20" w:after="20"/>
              <w:jc w:val="center"/>
              <w:rPr>
                <w:b/>
                <w:sz w:val="22"/>
                <w:szCs w:val="18"/>
                <w:lang w:val="en-US"/>
              </w:rPr>
            </w:pPr>
            <w:r>
              <w:rPr>
                <w:b/>
                <w:sz w:val="22"/>
                <w:szCs w:val="18"/>
                <w:lang w:val="en-US"/>
              </w:rPr>
              <w:t>201</w:t>
            </w:r>
            <w:r>
              <w:rPr>
                <w:b/>
                <w:sz w:val="22"/>
                <w:szCs w:val="18"/>
                <w:lang w:val="en-US" w:eastAsia="zh-CN"/>
              </w:rPr>
              <w:t>7</w:t>
            </w:r>
            <w:r>
              <w:rPr>
                <w:rFonts w:ascii="SimSun" w:hAnsi="SimSun" w:cs="SimSun" w:hint="eastAsia"/>
                <w:b/>
                <w:sz w:val="22"/>
                <w:szCs w:val="18"/>
                <w:lang w:val="en-US"/>
              </w:rPr>
              <w:t>年</w:t>
            </w:r>
            <w:r>
              <w:rPr>
                <w:b/>
                <w:sz w:val="22"/>
                <w:szCs w:val="18"/>
                <w:lang w:val="en-US"/>
              </w:rPr>
              <w:t>12</w:t>
            </w:r>
            <w:r>
              <w:rPr>
                <w:rFonts w:ascii="SimSun" w:hAnsi="SimSun" w:cs="SimSun" w:hint="eastAsia"/>
                <w:b/>
                <w:sz w:val="22"/>
                <w:szCs w:val="18"/>
                <w:lang w:val="en-US"/>
              </w:rPr>
              <w:t>月</w:t>
            </w:r>
            <w:r>
              <w:rPr>
                <w:b/>
                <w:sz w:val="22"/>
                <w:szCs w:val="18"/>
                <w:lang w:val="en-US"/>
              </w:rPr>
              <w:t>31</w:t>
            </w:r>
            <w:r>
              <w:rPr>
                <w:rFonts w:ascii="SimSun" w:hAnsi="SimSun" w:cs="SimSun" w:hint="eastAsia"/>
                <w:b/>
                <w:sz w:val="22"/>
                <w:szCs w:val="18"/>
                <w:lang w:val="en-US"/>
              </w:rPr>
              <w:t>日</w:t>
            </w:r>
          </w:p>
        </w:tc>
        <w:tc>
          <w:tcPr>
            <w:tcW w:w="1964"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keepNext/>
              <w:keepLines/>
              <w:spacing w:before="20" w:after="20"/>
              <w:jc w:val="center"/>
              <w:rPr>
                <w:b/>
                <w:sz w:val="22"/>
                <w:szCs w:val="18"/>
                <w:lang w:val="en-US"/>
              </w:rPr>
            </w:pPr>
            <w:r>
              <w:rPr>
                <w:b/>
                <w:sz w:val="22"/>
                <w:szCs w:val="18"/>
                <w:lang w:val="en-US"/>
              </w:rPr>
              <w:t>201</w:t>
            </w:r>
            <w:r>
              <w:rPr>
                <w:b/>
                <w:sz w:val="22"/>
                <w:szCs w:val="18"/>
                <w:lang w:val="en-US" w:eastAsia="zh-CN"/>
              </w:rPr>
              <w:t>6</w:t>
            </w:r>
            <w:r>
              <w:rPr>
                <w:rFonts w:ascii="SimSun" w:hAnsi="SimSun" w:cs="SimSun" w:hint="eastAsia"/>
                <w:b/>
                <w:sz w:val="22"/>
                <w:szCs w:val="18"/>
                <w:lang w:val="en-US"/>
              </w:rPr>
              <w:t>年</w:t>
            </w:r>
            <w:r>
              <w:rPr>
                <w:b/>
                <w:sz w:val="22"/>
                <w:szCs w:val="18"/>
                <w:lang w:val="en-US"/>
              </w:rPr>
              <w:t>12</w:t>
            </w:r>
            <w:r>
              <w:rPr>
                <w:rFonts w:ascii="SimSun" w:hAnsi="SimSun" w:cs="SimSun" w:hint="eastAsia"/>
                <w:b/>
                <w:sz w:val="22"/>
                <w:szCs w:val="18"/>
                <w:lang w:val="en-US"/>
              </w:rPr>
              <w:t>月</w:t>
            </w:r>
            <w:r>
              <w:rPr>
                <w:b/>
                <w:sz w:val="22"/>
                <w:szCs w:val="18"/>
                <w:lang w:val="en-US"/>
              </w:rPr>
              <w:t>31</w:t>
            </w:r>
            <w:r>
              <w:rPr>
                <w:rFonts w:ascii="SimSun" w:hAnsi="SimSun" w:cs="SimSun" w:hint="eastAsia"/>
                <w:b/>
                <w:sz w:val="22"/>
                <w:szCs w:val="18"/>
                <w:lang w:val="en-US"/>
              </w:rPr>
              <w:t>日</w:t>
            </w:r>
          </w:p>
        </w:tc>
      </w:tr>
      <w:tr w:rsidR="00896967" w:rsidTr="00444B66">
        <w:trPr>
          <w:trHeight w:val="20"/>
          <w:jc w:val="center"/>
        </w:trPr>
        <w:tc>
          <w:tcPr>
            <w:tcW w:w="5510" w:type="dxa"/>
            <w:tcBorders>
              <w:top w:val="single" w:sz="4" w:space="0" w:color="auto"/>
              <w:left w:val="single" w:sz="4" w:space="0" w:color="auto"/>
              <w:bottom w:val="nil"/>
              <w:right w:val="single" w:sz="4" w:space="0" w:color="auto"/>
            </w:tcBorders>
            <w:noWrap/>
            <w:vAlign w:val="center"/>
            <w:hideMark/>
          </w:tcPr>
          <w:p w:rsidR="00896967" w:rsidRDefault="00896967" w:rsidP="00444B66">
            <w:pPr>
              <w:tabs>
                <w:tab w:val="left" w:pos="567"/>
                <w:tab w:val="left" w:pos="1134"/>
                <w:tab w:val="left" w:pos="1701"/>
                <w:tab w:val="left" w:pos="2268"/>
                <w:tab w:val="left" w:pos="2835"/>
              </w:tabs>
              <w:spacing w:before="20" w:after="20"/>
              <w:rPr>
                <w:bCs/>
                <w:sz w:val="22"/>
                <w:szCs w:val="22"/>
                <w:lang w:val="en-US"/>
              </w:rPr>
            </w:pPr>
            <w:r>
              <w:rPr>
                <w:rFonts w:hint="eastAsia"/>
                <w:bCs/>
                <w:sz w:val="22"/>
                <w:szCs w:val="22"/>
                <w:lang w:val="en-US" w:eastAsia="zh-CN"/>
              </w:rPr>
              <w:t>工资与津贴</w:t>
            </w:r>
          </w:p>
        </w:tc>
        <w:tc>
          <w:tcPr>
            <w:tcW w:w="2126" w:type="dxa"/>
            <w:tcBorders>
              <w:top w:val="single" w:sz="4" w:space="0" w:color="auto"/>
              <w:left w:val="single" w:sz="4" w:space="0" w:color="auto"/>
              <w:bottom w:val="nil"/>
              <w:right w:val="single" w:sz="4" w:space="0" w:color="auto"/>
            </w:tcBorders>
            <w:hideMark/>
          </w:tcPr>
          <w:p w:rsidR="00896967" w:rsidRPr="003A5446" w:rsidRDefault="00896967" w:rsidP="00444B66">
            <w:pPr>
              <w:spacing w:before="20" w:after="20"/>
              <w:ind w:right="141"/>
              <w:jc w:val="right"/>
              <w:rPr>
                <w:bCs/>
                <w:sz w:val="22"/>
                <w:szCs w:val="22"/>
                <w:lang w:val="en-US"/>
              </w:rPr>
            </w:pPr>
            <w:r w:rsidRPr="003A5446">
              <w:rPr>
                <w:bCs/>
                <w:sz w:val="22"/>
                <w:szCs w:val="22"/>
                <w:lang w:val="en-US"/>
              </w:rPr>
              <w:t>9</w:t>
            </w:r>
            <w:r>
              <w:rPr>
                <w:bCs/>
                <w:sz w:val="22"/>
                <w:szCs w:val="22"/>
                <w:lang w:val="en-US"/>
              </w:rPr>
              <w:t>3</w:t>
            </w:r>
            <w:r w:rsidRPr="003A5446">
              <w:rPr>
                <w:bCs/>
                <w:sz w:val="22"/>
                <w:szCs w:val="22"/>
                <w:lang w:val="en-US"/>
              </w:rPr>
              <w:t>’</w:t>
            </w:r>
            <w:r>
              <w:rPr>
                <w:bCs/>
                <w:sz w:val="22"/>
                <w:szCs w:val="22"/>
                <w:lang w:val="en-US"/>
              </w:rPr>
              <w:t>653</w:t>
            </w:r>
          </w:p>
        </w:tc>
        <w:tc>
          <w:tcPr>
            <w:tcW w:w="1964" w:type="dxa"/>
            <w:tcBorders>
              <w:top w:val="single" w:sz="4" w:space="0" w:color="auto"/>
              <w:left w:val="single" w:sz="4" w:space="0" w:color="auto"/>
              <w:bottom w:val="nil"/>
              <w:right w:val="single" w:sz="4" w:space="0" w:color="auto"/>
            </w:tcBorders>
            <w:hideMark/>
          </w:tcPr>
          <w:p w:rsidR="00896967" w:rsidRPr="003A5446" w:rsidRDefault="00896967" w:rsidP="00444B66">
            <w:pPr>
              <w:spacing w:before="20" w:after="20"/>
              <w:ind w:right="141"/>
              <w:jc w:val="right"/>
              <w:rPr>
                <w:bCs/>
                <w:sz w:val="22"/>
                <w:szCs w:val="22"/>
                <w:lang w:val="en-US"/>
              </w:rPr>
            </w:pPr>
            <w:r w:rsidRPr="003A5446">
              <w:rPr>
                <w:bCs/>
                <w:sz w:val="22"/>
                <w:szCs w:val="22"/>
                <w:lang w:val="en-US"/>
              </w:rPr>
              <w:t>9</w:t>
            </w:r>
            <w:r>
              <w:rPr>
                <w:bCs/>
                <w:sz w:val="22"/>
                <w:szCs w:val="22"/>
                <w:lang w:val="en-US"/>
              </w:rPr>
              <w:t>6</w:t>
            </w:r>
            <w:r w:rsidRPr="003A5446">
              <w:rPr>
                <w:bCs/>
                <w:sz w:val="22"/>
                <w:szCs w:val="22"/>
                <w:lang w:val="en-US"/>
              </w:rPr>
              <w:t>’</w:t>
            </w:r>
            <w:r>
              <w:rPr>
                <w:bCs/>
                <w:sz w:val="22"/>
                <w:szCs w:val="22"/>
                <w:lang w:val="en-US"/>
              </w:rPr>
              <w:t>025</w:t>
            </w:r>
          </w:p>
        </w:tc>
      </w:tr>
      <w:tr w:rsidR="00896967" w:rsidTr="00444B66">
        <w:trPr>
          <w:trHeight w:val="20"/>
          <w:jc w:val="center"/>
        </w:trPr>
        <w:tc>
          <w:tcPr>
            <w:tcW w:w="5510" w:type="dxa"/>
            <w:tcBorders>
              <w:top w:val="nil"/>
              <w:left w:val="single" w:sz="4" w:space="0" w:color="auto"/>
              <w:bottom w:val="nil"/>
              <w:right w:val="single" w:sz="4" w:space="0" w:color="auto"/>
            </w:tcBorders>
            <w:noWrap/>
            <w:vAlign w:val="center"/>
            <w:hideMark/>
          </w:tcPr>
          <w:p w:rsidR="00896967" w:rsidRDefault="00896967" w:rsidP="00444B66">
            <w:pPr>
              <w:tabs>
                <w:tab w:val="left" w:pos="567"/>
                <w:tab w:val="left" w:pos="1134"/>
                <w:tab w:val="left" w:pos="1701"/>
                <w:tab w:val="left" w:pos="2268"/>
                <w:tab w:val="left" w:pos="2835"/>
              </w:tabs>
              <w:spacing w:before="20" w:after="20"/>
              <w:rPr>
                <w:bCs/>
                <w:sz w:val="22"/>
                <w:szCs w:val="22"/>
                <w:lang w:val="en-US" w:eastAsia="zh-CN"/>
              </w:rPr>
            </w:pPr>
            <w:r>
              <w:rPr>
                <w:rFonts w:hint="eastAsia"/>
                <w:bCs/>
                <w:sz w:val="22"/>
                <w:szCs w:val="22"/>
                <w:lang w:val="en-US" w:eastAsia="zh-CN"/>
              </w:rPr>
              <w:t>其它职员费用</w:t>
            </w:r>
          </w:p>
        </w:tc>
        <w:tc>
          <w:tcPr>
            <w:tcW w:w="2126" w:type="dxa"/>
            <w:tcBorders>
              <w:top w:val="nil"/>
              <w:left w:val="single" w:sz="4" w:space="0" w:color="auto"/>
              <w:bottom w:val="nil"/>
              <w:right w:val="single" w:sz="4" w:space="0" w:color="auto"/>
            </w:tcBorders>
            <w:hideMark/>
          </w:tcPr>
          <w:p w:rsidR="00896967" w:rsidRPr="003A5446" w:rsidRDefault="00896967" w:rsidP="00444B66">
            <w:pPr>
              <w:spacing w:before="20" w:after="20"/>
              <w:ind w:right="141"/>
              <w:jc w:val="right"/>
              <w:rPr>
                <w:b/>
                <w:sz w:val="22"/>
                <w:szCs w:val="22"/>
                <w:lang w:val="en-US"/>
              </w:rPr>
            </w:pPr>
            <w:r>
              <w:rPr>
                <w:b/>
                <w:sz w:val="22"/>
                <w:szCs w:val="22"/>
                <w:lang w:val="en-US"/>
              </w:rPr>
              <w:t>55</w:t>
            </w:r>
            <w:r w:rsidRPr="003A5446">
              <w:rPr>
                <w:b/>
                <w:sz w:val="22"/>
                <w:szCs w:val="22"/>
                <w:lang w:val="en-US"/>
              </w:rPr>
              <w:t>’</w:t>
            </w:r>
            <w:r>
              <w:rPr>
                <w:b/>
                <w:sz w:val="22"/>
                <w:szCs w:val="22"/>
                <w:lang w:val="en-US"/>
              </w:rPr>
              <w:t>095</w:t>
            </w:r>
          </w:p>
        </w:tc>
        <w:tc>
          <w:tcPr>
            <w:tcW w:w="1964" w:type="dxa"/>
            <w:tcBorders>
              <w:top w:val="nil"/>
              <w:left w:val="single" w:sz="4" w:space="0" w:color="auto"/>
              <w:bottom w:val="nil"/>
              <w:right w:val="single" w:sz="4" w:space="0" w:color="auto"/>
            </w:tcBorders>
            <w:hideMark/>
          </w:tcPr>
          <w:p w:rsidR="00896967" w:rsidRPr="003A5446" w:rsidRDefault="00896967" w:rsidP="00444B66">
            <w:pPr>
              <w:spacing w:before="20" w:after="20"/>
              <w:ind w:right="141"/>
              <w:jc w:val="right"/>
              <w:rPr>
                <w:b/>
                <w:sz w:val="22"/>
                <w:szCs w:val="22"/>
                <w:lang w:val="en-US"/>
              </w:rPr>
            </w:pPr>
            <w:r>
              <w:rPr>
                <w:b/>
                <w:sz w:val="22"/>
                <w:szCs w:val="22"/>
                <w:lang w:val="en-US"/>
              </w:rPr>
              <w:t>50</w:t>
            </w:r>
            <w:r w:rsidRPr="003A5446">
              <w:rPr>
                <w:b/>
                <w:sz w:val="22"/>
                <w:szCs w:val="22"/>
                <w:lang w:val="en-US"/>
              </w:rPr>
              <w:t>’</w:t>
            </w:r>
            <w:r>
              <w:rPr>
                <w:b/>
                <w:sz w:val="22"/>
                <w:szCs w:val="22"/>
                <w:lang w:val="en-US"/>
              </w:rPr>
              <w:t>974</w:t>
            </w:r>
          </w:p>
        </w:tc>
      </w:tr>
      <w:tr w:rsidR="00896967" w:rsidTr="00444B66">
        <w:trPr>
          <w:trHeight w:val="20"/>
          <w:jc w:val="center"/>
        </w:trPr>
        <w:tc>
          <w:tcPr>
            <w:tcW w:w="5510" w:type="dxa"/>
            <w:tcBorders>
              <w:top w:val="nil"/>
              <w:left w:val="single" w:sz="4" w:space="0" w:color="auto"/>
              <w:bottom w:val="nil"/>
              <w:right w:val="single" w:sz="4" w:space="0" w:color="auto"/>
            </w:tcBorders>
            <w:noWrap/>
            <w:vAlign w:val="center"/>
            <w:hideMark/>
          </w:tcPr>
          <w:p w:rsidR="00896967" w:rsidRDefault="00896967" w:rsidP="00444B66">
            <w:pPr>
              <w:tabs>
                <w:tab w:val="left" w:pos="343"/>
                <w:tab w:val="left" w:pos="567"/>
                <w:tab w:val="left" w:pos="1134"/>
                <w:tab w:val="left" w:pos="1701"/>
                <w:tab w:val="left" w:pos="2268"/>
                <w:tab w:val="left" w:pos="2835"/>
              </w:tabs>
              <w:spacing w:before="20" w:after="20"/>
              <w:rPr>
                <w:bCs/>
                <w:sz w:val="22"/>
                <w:szCs w:val="22"/>
                <w:lang w:val="en-US" w:eastAsia="zh-CN"/>
              </w:rPr>
            </w:pPr>
            <w:r>
              <w:rPr>
                <w:bCs/>
                <w:sz w:val="22"/>
                <w:szCs w:val="22"/>
                <w:lang w:val="en-US"/>
              </w:rPr>
              <w:tab/>
            </w:r>
            <w:r>
              <w:rPr>
                <w:rFonts w:hint="eastAsia"/>
                <w:bCs/>
                <w:sz w:val="22"/>
                <w:szCs w:val="22"/>
                <w:lang w:val="en-US" w:eastAsia="zh-CN"/>
              </w:rPr>
              <w:t>安家和离任遣返津贴</w:t>
            </w:r>
          </w:p>
        </w:tc>
        <w:tc>
          <w:tcPr>
            <w:tcW w:w="2126" w:type="dxa"/>
            <w:tcBorders>
              <w:top w:val="nil"/>
              <w:left w:val="single" w:sz="4" w:space="0" w:color="auto"/>
              <w:bottom w:val="nil"/>
              <w:right w:val="single" w:sz="4" w:space="0" w:color="auto"/>
            </w:tcBorders>
            <w:vAlign w:val="bottom"/>
            <w:hideMark/>
          </w:tcPr>
          <w:p w:rsidR="00896967" w:rsidRPr="003A5446" w:rsidRDefault="00896967" w:rsidP="001B2F69">
            <w:pPr>
              <w:spacing w:before="20" w:after="20"/>
              <w:ind w:right="141"/>
              <w:jc w:val="right"/>
              <w:rPr>
                <w:bCs/>
                <w:sz w:val="22"/>
                <w:szCs w:val="22"/>
                <w:lang w:val="en-US"/>
              </w:rPr>
            </w:pPr>
            <w:r>
              <w:rPr>
                <w:bCs/>
                <w:sz w:val="22"/>
                <w:szCs w:val="22"/>
                <w:lang w:val="en-US"/>
              </w:rPr>
              <w:t>519</w:t>
            </w:r>
          </w:p>
        </w:tc>
        <w:tc>
          <w:tcPr>
            <w:tcW w:w="1964" w:type="dxa"/>
            <w:tcBorders>
              <w:top w:val="nil"/>
              <w:left w:val="single" w:sz="4" w:space="0" w:color="auto"/>
              <w:bottom w:val="nil"/>
              <w:right w:val="single" w:sz="4" w:space="0" w:color="auto"/>
            </w:tcBorders>
            <w:vAlign w:val="bottom"/>
            <w:hideMark/>
          </w:tcPr>
          <w:p w:rsidR="00896967" w:rsidRPr="003A5446" w:rsidRDefault="00896967" w:rsidP="00444B66">
            <w:pPr>
              <w:spacing w:before="20" w:after="20"/>
              <w:ind w:right="141"/>
              <w:jc w:val="right"/>
              <w:rPr>
                <w:bCs/>
                <w:sz w:val="22"/>
                <w:szCs w:val="22"/>
                <w:lang w:val="en-US"/>
              </w:rPr>
            </w:pPr>
            <w:r w:rsidRPr="00FE4EEF">
              <w:rPr>
                <w:bCs/>
                <w:sz w:val="22"/>
                <w:szCs w:val="22"/>
                <w:lang w:val="en-US"/>
              </w:rPr>
              <w:t xml:space="preserve">3,076 </w:t>
            </w:r>
          </w:p>
        </w:tc>
      </w:tr>
      <w:tr w:rsidR="00896967" w:rsidTr="00444B66">
        <w:trPr>
          <w:trHeight w:val="20"/>
          <w:jc w:val="center"/>
        </w:trPr>
        <w:tc>
          <w:tcPr>
            <w:tcW w:w="5510" w:type="dxa"/>
            <w:tcBorders>
              <w:top w:val="nil"/>
              <w:left w:val="single" w:sz="4" w:space="0" w:color="auto"/>
              <w:bottom w:val="nil"/>
              <w:right w:val="single" w:sz="4" w:space="0" w:color="auto"/>
            </w:tcBorders>
            <w:noWrap/>
            <w:vAlign w:val="center"/>
            <w:hideMark/>
          </w:tcPr>
          <w:p w:rsidR="00896967" w:rsidRDefault="00896967" w:rsidP="00444B66">
            <w:pPr>
              <w:tabs>
                <w:tab w:val="left" w:pos="343"/>
                <w:tab w:val="left" w:pos="567"/>
                <w:tab w:val="left" w:pos="1134"/>
                <w:tab w:val="left" w:pos="1701"/>
                <w:tab w:val="left" w:pos="2268"/>
                <w:tab w:val="left" w:pos="2835"/>
              </w:tabs>
              <w:spacing w:before="20" w:after="20"/>
              <w:rPr>
                <w:bCs/>
                <w:sz w:val="22"/>
                <w:szCs w:val="22"/>
                <w:lang w:val="en-US" w:eastAsia="zh-CN"/>
              </w:rPr>
            </w:pPr>
            <w:r>
              <w:rPr>
                <w:bCs/>
                <w:sz w:val="22"/>
                <w:szCs w:val="22"/>
                <w:lang w:val="en-US"/>
              </w:rPr>
              <w:tab/>
            </w:r>
            <w:r>
              <w:rPr>
                <w:rFonts w:hint="eastAsia"/>
                <w:bCs/>
                <w:sz w:val="22"/>
                <w:szCs w:val="22"/>
                <w:lang w:val="en-US" w:eastAsia="zh-CN"/>
              </w:rPr>
              <w:t>教育补助金</w:t>
            </w:r>
          </w:p>
        </w:tc>
        <w:tc>
          <w:tcPr>
            <w:tcW w:w="2126" w:type="dxa"/>
            <w:tcBorders>
              <w:top w:val="nil"/>
              <w:left w:val="single" w:sz="4" w:space="0" w:color="auto"/>
              <w:bottom w:val="nil"/>
              <w:right w:val="single" w:sz="4" w:space="0" w:color="auto"/>
            </w:tcBorders>
            <w:vAlign w:val="bottom"/>
            <w:hideMark/>
          </w:tcPr>
          <w:p w:rsidR="00896967" w:rsidRPr="003A5446" w:rsidRDefault="00896967" w:rsidP="001B2F69">
            <w:pPr>
              <w:spacing w:before="20" w:after="20"/>
              <w:ind w:right="141"/>
              <w:jc w:val="right"/>
              <w:rPr>
                <w:bCs/>
                <w:sz w:val="22"/>
                <w:szCs w:val="22"/>
                <w:lang w:val="en-US"/>
              </w:rPr>
            </w:pPr>
            <w:r w:rsidRPr="00FE4EEF">
              <w:rPr>
                <w:bCs/>
                <w:sz w:val="22"/>
                <w:szCs w:val="22"/>
                <w:lang w:val="en-US"/>
              </w:rPr>
              <w:t>3,</w:t>
            </w:r>
            <w:r>
              <w:rPr>
                <w:bCs/>
                <w:sz w:val="22"/>
                <w:szCs w:val="22"/>
                <w:lang w:val="en-US"/>
              </w:rPr>
              <w:t>443</w:t>
            </w:r>
          </w:p>
        </w:tc>
        <w:tc>
          <w:tcPr>
            <w:tcW w:w="1964" w:type="dxa"/>
            <w:tcBorders>
              <w:top w:val="nil"/>
              <w:left w:val="single" w:sz="4" w:space="0" w:color="auto"/>
              <w:bottom w:val="nil"/>
              <w:right w:val="single" w:sz="4" w:space="0" w:color="auto"/>
            </w:tcBorders>
            <w:vAlign w:val="bottom"/>
            <w:hideMark/>
          </w:tcPr>
          <w:p w:rsidR="00896967" w:rsidRPr="003A5446" w:rsidRDefault="00896967" w:rsidP="00444B66">
            <w:pPr>
              <w:spacing w:before="20" w:after="20"/>
              <w:ind w:right="141"/>
              <w:jc w:val="right"/>
              <w:rPr>
                <w:bCs/>
                <w:sz w:val="22"/>
                <w:szCs w:val="22"/>
                <w:lang w:val="en-US"/>
              </w:rPr>
            </w:pPr>
            <w:r w:rsidRPr="00FE4EEF">
              <w:rPr>
                <w:bCs/>
                <w:sz w:val="22"/>
                <w:szCs w:val="22"/>
                <w:lang w:val="en-US"/>
              </w:rPr>
              <w:t xml:space="preserve">3,594 </w:t>
            </w:r>
          </w:p>
        </w:tc>
      </w:tr>
      <w:tr w:rsidR="00896967" w:rsidTr="00444B66">
        <w:trPr>
          <w:trHeight w:val="20"/>
          <w:jc w:val="center"/>
        </w:trPr>
        <w:tc>
          <w:tcPr>
            <w:tcW w:w="5510" w:type="dxa"/>
            <w:tcBorders>
              <w:top w:val="nil"/>
              <w:left w:val="single" w:sz="4" w:space="0" w:color="auto"/>
              <w:bottom w:val="nil"/>
              <w:right w:val="single" w:sz="4" w:space="0" w:color="auto"/>
            </w:tcBorders>
            <w:noWrap/>
            <w:vAlign w:val="center"/>
            <w:hideMark/>
          </w:tcPr>
          <w:p w:rsidR="00896967" w:rsidRDefault="00896967" w:rsidP="00444B66">
            <w:pPr>
              <w:tabs>
                <w:tab w:val="left" w:pos="343"/>
                <w:tab w:val="left" w:pos="567"/>
                <w:tab w:val="left" w:pos="1134"/>
                <w:tab w:val="left" w:pos="1701"/>
                <w:tab w:val="left" w:pos="2268"/>
                <w:tab w:val="left" w:pos="2835"/>
              </w:tabs>
              <w:spacing w:before="20" w:after="20"/>
              <w:rPr>
                <w:bCs/>
                <w:sz w:val="22"/>
                <w:szCs w:val="22"/>
                <w:lang w:val="en-US" w:eastAsia="zh-CN"/>
              </w:rPr>
            </w:pPr>
            <w:r>
              <w:rPr>
                <w:bCs/>
                <w:sz w:val="22"/>
                <w:szCs w:val="22"/>
                <w:lang w:val="en-US"/>
              </w:rPr>
              <w:tab/>
            </w:r>
            <w:r>
              <w:rPr>
                <w:rFonts w:hint="eastAsia"/>
                <w:bCs/>
                <w:sz w:val="22"/>
                <w:szCs w:val="22"/>
                <w:lang w:val="en-US" w:eastAsia="zh-CN"/>
              </w:rPr>
              <w:t>归国探亲旅费</w:t>
            </w:r>
          </w:p>
        </w:tc>
        <w:tc>
          <w:tcPr>
            <w:tcW w:w="2126" w:type="dxa"/>
            <w:tcBorders>
              <w:top w:val="nil"/>
              <w:left w:val="single" w:sz="4" w:space="0" w:color="auto"/>
              <w:bottom w:val="nil"/>
              <w:right w:val="single" w:sz="4" w:space="0" w:color="auto"/>
            </w:tcBorders>
            <w:vAlign w:val="bottom"/>
            <w:hideMark/>
          </w:tcPr>
          <w:p w:rsidR="00896967" w:rsidRPr="003A5446" w:rsidRDefault="00896967" w:rsidP="001B2F69">
            <w:pPr>
              <w:spacing w:before="20" w:after="20"/>
              <w:ind w:right="141"/>
              <w:jc w:val="right"/>
              <w:rPr>
                <w:bCs/>
                <w:sz w:val="22"/>
                <w:szCs w:val="22"/>
                <w:lang w:val="en-US"/>
              </w:rPr>
            </w:pPr>
            <w:r>
              <w:rPr>
                <w:bCs/>
                <w:sz w:val="22"/>
                <w:szCs w:val="22"/>
                <w:lang w:val="en-US"/>
              </w:rPr>
              <w:t>1,056</w:t>
            </w:r>
          </w:p>
        </w:tc>
        <w:tc>
          <w:tcPr>
            <w:tcW w:w="1964" w:type="dxa"/>
            <w:tcBorders>
              <w:top w:val="nil"/>
              <w:left w:val="single" w:sz="4" w:space="0" w:color="auto"/>
              <w:bottom w:val="nil"/>
              <w:right w:val="single" w:sz="4" w:space="0" w:color="auto"/>
            </w:tcBorders>
            <w:vAlign w:val="bottom"/>
            <w:hideMark/>
          </w:tcPr>
          <w:p w:rsidR="00896967" w:rsidRPr="003A5446" w:rsidRDefault="00896967" w:rsidP="00444B66">
            <w:pPr>
              <w:spacing w:before="20" w:after="20"/>
              <w:ind w:right="141"/>
              <w:jc w:val="right"/>
              <w:rPr>
                <w:bCs/>
                <w:sz w:val="22"/>
                <w:szCs w:val="22"/>
                <w:lang w:val="en-US"/>
              </w:rPr>
            </w:pPr>
            <w:r w:rsidRPr="00FE4EEF">
              <w:rPr>
                <w:bCs/>
                <w:sz w:val="22"/>
                <w:szCs w:val="22"/>
                <w:lang w:val="en-US"/>
              </w:rPr>
              <w:t xml:space="preserve">977 </w:t>
            </w:r>
          </w:p>
        </w:tc>
      </w:tr>
      <w:tr w:rsidR="00896967" w:rsidTr="00444B66">
        <w:trPr>
          <w:trHeight w:val="20"/>
          <w:jc w:val="center"/>
        </w:trPr>
        <w:tc>
          <w:tcPr>
            <w:tcW w:w="5510" w:type="dxa"/>
            <w:tcBorders>
              <w:top w:val="nil"/>
              <w:left w:val="single" w:sz="4" w:space="0" w:color="auto"/>
              <w:bottom w:val="nil"/>
              <w:right w:val="single" w:sz="4" w:space="0" w:color="auto"/>
            </w:tcBorders>
            <w:noWrap/>
            <w:vAlign w:val="center"/>
            <w:hideMark/>
          </w:tcPr>
          <w:p w:rsidR="00896967" w:rsidRDefault="00896967" w:rsidP="00444B66">
            <w:pPr>
              <w:tabs>
                <w:tab w:val="left" w:pos="343"/>
                <w:tab w:val="left" w:pos="567"/>
                <w:tab w:val="left" w:pos="1134"/>
                <w:tab w:val="left" w:pos="1701"/>
                <w:tab w:val="left" w:pos="2268"/>
                <w:tab w:val="left" w:pos="2835"/>
              </w:tabs>
              <w:spacing w:before="20" w:after="20"/>
              <w:rPr>
                <w:bCs/>
                <w:sz w:val="22"/>
                <w:szCs w:val="22"/>
                <w:lang w:val="en-US" w:eastAsia="zh-CN"/>
              </w:rPr>
            </w:pPr>
            <w:r>
              <w:rPr>
                <w:bCs/>
                <w:sz w:val="22"/>
                <w:szCs w:val="22"/>
                <w:lang w:val="en-US"/>
              </w:rPr>
              <w:tab/>
            </w:r>
            <w:r>
              <w:rPr>
                <w:rFonts w:hint="eastAsia"/>
                <w:bCs/>
                <w:sz w:val="22"/>
                <w:szCs w:val="22"/>
                <w:lang w:val="en-US" w:eastAsia="zh-CN"/>
              </w:rPr>
              <w:t>积存年假</w:t>
            </w:r>
          </w:p>
        </w:tc>
        <w:tc>
          <w:tcPr>
            <w:tcW w:w="2126" w:type="dxa"/>
            <w:tcBorders>
              <w:top w:val="nil"/>
              <w:left w:val="single" w:sz="4" w:space="0" w:color="auto"/>
              <w:bottom w:val="nil"/>
              <w:right w:val="single" w:sz="4" w:space="0" w:color="auto"/>
            </w:tcBorders>
            <w:vAlign w:val="bottom"/>
            <w:hideMark/>
          </w:tcPr>
          <w:p w:rsidR="00896967" w:rsidRPr="003A5446" w:rsidRDefault="00896967" w:rsidP="001B2F69">
            <w:pPr>
              <w:spacing w:before="20" w:after="20"/>
              <w:ind w:right="141"/>
              <w:jc w:val="right"/>
              <w:rPr>
                <w:bCs/>
                <w:sz w:val="22"/>
                <w:szCs w:val="22"/>
                <w:lang w:val="en-US"/>
              </w:rPr>
            </w:pPr>
            <w:r>
              <w:rPr>
                <w:bCs/>
                <w:sz w:val="22"/>
                <w:szCs w:val="22"/>
                <w:lang w:val="en-US"/>
              </w:rPr>
              <w:t>702</w:t>
            </w:r>
          </w:p>
        </w:tc>
        <w:tc>
          <w:tcPr>
            <w:tcW w:w="1964" w:type="dxa"/>
            <w:tcBorders>
              <w:top w:val="nil"/>
              <w:left w:val="single" w:sz="4" w:space="0" w:color="auto"/>
              <w:bottom w:val="nil"/>
              <w:right w:val="single" w:sz="4" w:space="0" w:color="auto"/>
            </w:tcBorders>
            <w:vAlign w:val="bottom"/>
            <w:hideMark/>
          </w:tcPr>
          <w:p w:rsidR="00896967" w:rsidRPr="003A5446" w:rsidRDefault="00896967" w:rsidP="00444B66">
            <w:pPr>
              <w:spacing w:before="20" w:after="20"/>
              <w:ind w:right="141"/>
              <w:jc w:val="right"/>
              <w:rPr>
                <w:bCs/>
                <w:sz w:val="22"/>
                <w:szCs w:val="22"/>
                <w:lang w:val="en-US"/>
              </w:rPr>
            </w:pPr>
            <w:r w:rsidRPr="00FE4EEF">
              <w:rPr>
                <w:bCs/>
                <w:sz w:val="22"/>
                <w:szCs w:val="22"/>
                <w:lang w:val="en-US"/>
              </w:rPr>
              <w:t xml:space="preserve">865 </w:t>
            </w:r>
          </w:p>
        </w:tc>
      </w:tr>
      <w:tr w:rsidR="00896967" w:rsidTr="00444B66">
        <w:trPr>
          <w:trHeight w:val="20"/>
          <w:jc w:val="center"/>
        </w:trPr>
        <w:tc>
          <w:tcPr>
            <w:tcW w:w="5510" w:type="dxa"/>
            <w:tcBorders>
              <w:top w:val="nil"/>
              <w:left w:val="single" w:sz="4" w:space="0" w:color="auto"/>
              <w:bottom w:val="nil"/>
              <w:right w:val="single" w:sz="4" w:space="0" w:color="auto"/>
            </w:tcBorders>
            <w:noWrap/>
            <w:vAlign w:val="center"/>
            <w:hideMark/>
          </w:tcPr>
          <w:p w:rsidR="00896967" w:rsidRDefault="00896967" w:rsidP="00444B66">
            <w:pPr>
              <w:tabs>
                <w:tab w:val="left" w:pos="343"/>
                <w:tab w:val="left" w:pos="567"/>
                <w:tab w:val="left" w:pos="1134"/>
                <w:tab w:val="left" w:pos="1701"/>
                <w:tab w:val="left" w:pos="2268"/>
                <w:tab w:val="left" w:pos="2835"/>
              </w:tabs>
              <w:spacing w:before="20" w:after="20"/>
              <w:rPr>
                <w:bCs/>
                <w:sz w:val="22"/>
                <w:szCs w:val="22"/>
                <w:lang w:val="en-US"/>
              </w:rPr>
            </w:pPr>
            <w:r>
              <w:rPr>
                <w:bCs/>
                <w:sz w:val="22"/>
                <w:szCs w:val="22"/>
                <w:lang w:val="en-US"/>
              </w:rPr>
              <w:tab/>
            </w:r>
            <w:r>
              <w:rPr>
                <w:rFonts w:hint="eastAsia"/>
                <w:bCs/>
                <w:sz w:val="22"/>
                <w:szCs w:val="22"/>
                <w:lang w:val="en-US" w:eastAsia="zh-CN"/>
              </w:rPr>
              <w:t>医疗保险和意外保险</w:t>
            </w:r>
          </w:p>
        </w:tc>
        <w:tc>
          <w:tcPr>
            <w:tcW w:w="2126" w:type="dxa"/>
            <w:tcBorders>
              <w:top w:val="nil"/>
              <w:left w:val="single" w:sz="4" w:space="0" w:color="auto"/>
              <w:bottom w:val="nil"/>
              <w:right w:val="single" w:sz="4" w:space="0" w:color="auto"/>
            </w:tcBorders>
            <w:vAlign w:val="bottom"/>
            <w:hideMark/>
          </w:tcPr>
          <w:p w:rsidR="00896967" w:rsidRPr="003A5446" w:rsidRDefault="00896967" w:rsidP="001B2F69">
            <w:pPr>
              <w:spacing w:before="20" w:after="20"/>
              <w:ind w:right="141"/>
              <w:jc w:val="right"/>
              <w:rPr>
                <w:bCs/>
                <w:sz w:val="22"/>
                <w:szCs w:val="22"/>
                <w:lang w:val="en-US"/>
              </w:rPr>
            </w:pPr>
            <w:r w:rsidRPr="00FE4EEF">
              <w:rPr>
                <w:bCs/>
                <w:sz w:val="22"/>
                <w:szCs w:val="22"/>
                <w:lang w:val="en-US"/>
              </w:rPr>
              <w:t>11,1</w:t>
            </w:r>
            <w:r>
              <w:rPr>
                <w:bCs/>
                <w:sz w:val="22"/>
                <w:szCs w:val="22"/>
                <w:lang w:val="en-US"/>
              </w:rPr>
              <w:t>81</w:t>
            </w:r>
          </w:p>
        </w:tc>
        <w:tc>
          <w:tcPr>
            <w:tcW w:w="1964" w:type="dxa"/>
            <w:tcBorders>
              <w:top w:val="nil"/>
              <w:left w:val="single" w:sz="4" w:space="0" w:color="auto"/>
              <w:bottom w:val="nil"/>
              <w:right w:val="single" w:sz="4" w:space="0" w:color="auto"/>
            </w:tcBorders>
            <w:vAlign w:val="bottom"/>
            <w:hideMark/>
          </w:tcPr>
          <w:p w:rsidR="00896967" w:rsidRPr="003A5446" w:rsidRDefault="00896967" w:rsidP="00444B66">
            <w:pPr>
              <w:spacing w:before="20" w:after="20"/>
              <w:ind w:right="141"/>
              <w:jc w:val="right"/>
              <w:rPr>
                <w:bCs/>
                <w:sz w:val="22"/>
                <w:szCs w:val="22"/>
                <w:lang w:val="en-US"/>
              </w:rPr>
            </w:pPr>
            <w:r w:rsidRPr="00FE4EEF">
              <w:rPr>
                <w:bCs/>
                <w:sz w:val="22"/>
                <w:szCs w:val="22"/>
                <w:lang w:val="en-US"/>
              </w:rPr>
              <w:t xml:space="preserve">11,105 </w:t>
            </w:r>
          </w:p>
        </w:tc>
      </w:tr>
      <w:tr w:rsidR="00896967" w:rsidTr="00444B66">
        <w:trPr>
          <w:trHeight w:val="20"/>
          <w:jc w:val="center"/>
        </w:trPr>
        <w:tc>
          <w:tcPr>
            <w:tcW w:w="5510" w:type="dxa"/>
            <w:tcBorders>
              <w:top w:val="nil"/>
              <w:left w:val="single" w:sz="4" w:space="0" w:color="auto"/>
              <w:bottom w:val="nil"/>
              <w:right w:val="single" w:sz="4" w:space="0" w:color="auto"/>
            </w:tcBorders>
            <w:noWrap/>
            <w:vAlign w:val="center"/>
            <w:hideMark/>
          </w:tcPr>
          <w:p w:rsidR="00896967" w:rsidRDefault="00896967" w:rsidP="00444B66">
            <w:pPr>
              <w:tabs>
                <w:tab w:val="left" w:pos="343"/>
                <w:tab w:val="left" w:pos="567"/>
                <w:tab w:val="left" w:pos="1134"/>
                <w:tab w:val="left" w:pos="1701"/>
                <w:tab w:val="left" w:pos="2268"/>
                <w:tab w:val="left" w:pos="2835"/>
              </w:tabs>
              <w:spacing w:before="20" w:after="20"/>
              <w:rPr>
                <w:bCs/>
                <w:sz w:val="22"/>
                <w:szCs w:val="22"/>
                <w:lang w:val="en-US" w:eastAsia="zh-CN"/>
              </w:rPr>
            </w:pPr>
            <w:r>
              <w:rPr>
                <w:bCs/>
                <w:sz w:val="22"/>
                <w:szCs w:val="22"/>
                <w:lang w:val="en-US" w:eastAsia="zh-CN"/>
              </w:rPr>
              <w:tab/>
            </w:r>
            <w:r>
              <w:rPr>
                <w:rFonts w:hint="eastAsia"/>
                <w:bCs/>
                <w:sz w:val="22"/>
                <w:szCs w:val="22"/>
                <w:lang w:val="en-US" w:eastAsia="zh-CN"/>
              </w:rPr>
              <w:t>联合国合办职员养恤基金（</w:t>
            </w:r>
            <w:r>
              <w:rPr>
                <w:bCs/>
                <w:sz w:val="22"/>
                <w:szCs w:val="22"/>
                <w:lang w:val="en-US" w:eastAsia="zh-CN"/>
              </w:rPr>
              <w:t>UNJSPF</w:t>
            </w:r>
            <w:r>
              <w:rPr>
                <w:rFonts w:hint="eastAsia"/>
                <w:bCs/>
                <w:sz w:val="22"/>
                <w:szCs w:val="22"/>
                <w:lang w:val="en-US" w:eastAsia="zh-CN"/>
              </w:rPr>
              <w:t>）出资</w:t>
            </w:r>
          </w:p>
        </w:tc>
        <w:tc>
          <w:tcPr>
            <w:tcW w:w="2126" w:type="dxa"/>
            <w:tcBorders>
              <w:top w:val="nil"/>
              <w:left w:val="single" w:sz="4" w:space="0" w:color="auto"/>
              <w:bottom w:val="nil"/>
              <w:right w:val="single" w:sz="4" w:space="0" w:color="auto"/>
            </w:tcBorders>
            <w:vAlign w:val="bottom"/>
            <w:hideMark/>
          </w:tcPr>
          <w:p w:rsidR="00896967" w:rsidRPr="003A5446" w:rsidRDefault="00896967" w:rsidP="00444B66">
            <w:pPr>
              <w:spacing w:before="20" w:after="20"/>
              <w:ind w:right="141"/>
              <w:jc w:val="right"/>
              <w:rPr>
                <w:bCs/>
                <w:sz w:val="22"/>
                <w:szCs w:val="22"/>
                <w:lang w:val="en-US"/>
              </w:rPr>
            </w:pPr>
            <w:r w:rsidRPr="00FE4EEF">
              <w:rPr>
                <w:bCs/>
                <w:sz w:val="22"/>
                <w:szCs w:val="22"/>
                <w:lang w:val="en-US"/>
              </w:rPr>
              <w:t>1</w:t>
            </w:r>
            <w:r>
              <w:rPr>
                <w:bCs/>
                <w:sz w:val="22"/>
                <w:szCs w:val="22"/>
                <w:lang w:val="en-US"/>
              </w:rPr>
              <w:t>5</w:t>
            </w:r>
            <w:r w:rsidRPr="00FE4EEF">
              <w:rPr>
                <w:bCs/>
                <w:sz w:val="22"/>
                <w:szCs w:val="22"/>
                <w:lang w:val="en-US"/>
              </w:rPr>
              <w:t>,</w:t>
            </w:r>
            <w:r>
              <w:rPr>
                <w:bCs/>
                <w:sz w:val="22"/>
                <w:szCs w:val="22"/>
                <w:lang w:val="en-US"/>
              </w:rPr>
              <w:t>994</w:t>
            </w:r>
          </w:p>
        </w:tc>
        <w:tc>
          <w:tcPr>
            <w:tcW w:w="1964" w:type="dxa"/>
            <w:tcBorders>
              <w:top w:val="nil"/>
              <w:left w:val="single" w:sz="4" w:space="0" w:color="auto"/>
              <w:bottom w:val="nil"/>
              <w:right w:val="single" w:sz="4" w:space="0" w:color="auto"/>
            </w:tcBorders>
            <w:vAlign w:val="bottom"/>
            <w:hideMark/>
          </w:tcPr>
          <w:p w:rsidR="00896967" w:rsidRPr="003A5446" w:rsidRDefault="00896967" w:rsidP="00444B66">
            <w:pPr>
              <w:spacing w:before="20" w:after="20"/>
              <w:ind w:right="141"/>
              <w:jc w:val="right"/>
              <w:rPr>
                <w:bCs/>
                <w:sz w:val="22"/>
                <w:szCs w:val="22"/>
                <w:lang w:val="en-US"/>
              </w:rPr>
            </w:pPr>
            <w:r w:rsidRPr="00FE4EEF">
              <w:rPr>
                <w:bCs/>
                <w:sz w:val="22"/>
                <w:szCs w:val="22"/>
                <w:lang w:val="en-US"/>
              </w:rPr>
              <w:t xml:space="preserve">16,262 </w:t>
            </w:r>
          </w:p>
        </w:tc>
      </w:tr>
      <w:tr w:rsidR="00896967" w:rsidTr="00444B66">
        <w:trPr>
          <w:trHeight w:val="20"/>
          <w:jc w:val="center"/>
        </w:trPr>
        <w:tc>
          <w:tcPr>
            <w:tcW w:w="5510" w:type="dxa"/>
            <w:tcBorders>
              <w:top w:val="nil"/>
              <w:left w:val="single" w:sz="4" w:space="0" w:color="auto"/>
              <w:bottom w:val="nil"/>
              <w:right w:val="single" w:sz="4" w:space="0" w:color="auto"/>
            </w:tcBorders>
            <w:noWrap/>
            <w:vAlign w:val="center"/>
            <w:hideMark/>
          </w:tcPr>
          <w:p w:rsidR="00896967" w:rsidRDefault="00896967" w:rsidP="00444B66">
            <w:pPr>
              <w:tabs>
                <w:tab w:val="left" w:pos="343"/>
                <w:tab w:val="left" w:pos="567"/>
                <w:tab w:val="left" w:pos="1134"/>
                <w:tab w:val="left" w:pos="1701"/>
                <w:tab w:val="left" w:pos="2268"/>
                <w:tab w:val="left" w:pos="2835"/>
              </w:tabs>
              <w:spacing w:before="20" w:after="20"/>
              <w:rPr>
                <w:bCs/>
                <w:sz w:val="22"/>
                <w:szCs w:val="22"/>
                <w:lang w:val="en-US" w:eastAsia="zh-CN"/>
              </w:rPr>
            </w:pPr>
            <w:r>
              <w:rPr>
                <w:bCs/>
                <w:sz w:val="22"/>
                <w:szCs w:val="22"/>
                <w:lang w:val="en-US"/>
              </w:rPr>
              <w:tab/>
            </w:r>
            <w:r>
              <w:rPr>
                <w:rFonts w:hint="eastAsia"/>
                <w:bCs/>
                <w:sz w:val="22"/>
                <w:szCs w:val="22"/>
                <w:lang w:val="en-US" w:eastAsia="zh-CN"/>
              </w:rPr>
              <w:t>其它费用</w:t>
            </w:r>
          </w:p>
        </w:tc>
        <w:tc>
          <w:tcPr>
            <w:tcW w:w="2126" w:type="dxa"/>
            <w:tcBorders>
              <w:top w:val="nil"/>
              <w:left w:val="single" w:sz="4" w:space="0" w:color="auto"/>
              <w:bottom w:val="nil"/>
              <w:right w:val="single" w:sz="4" w:space="0" w:color="auto"/>
            </w:tcBorders>
            <w:vAlign w:val="bottom"/>
            <w:hideMark/>
          </w:tcPr>
          <w:p w:rsidR="00896967" w:rsidRPr="003A5446" w:rsidRDefault="00896967" w:rsidP="001B2F69">
            <w:pPr>
              <w:spacing w:before="20" w:after="20"/>
              <w:ind w:right="141"/>
              <w:jc w:val="right"/>
              <w:rPr>
                <w:bCs/>
                <w:sz w:val="22"/>
                <w:szCs w:val="22"/>
                <w:lang w:val="en-US"/>
              </w:rPr>
            </w:pPr>
            <w:r>
              <w:rPr>
                <w:bCs/>
                <w:sz w:val="22"/>
                <w:szCs w:val="22"/>
                <w:lang w:val="en-US"/>
              </w:rPr>
              <w:t>3</w:t>
            </w:r>
            <w:r w:rsidRPr="00FE4EEF">
              <w:rPr>
                <w:bCs/>
                <w:sz w:val="22"/>
                <w:szCs w:val="22"/>
                <w:lang w:val="en-US"/>
              </w:rPr>
              <w:t>,</w:t>
            </w:r>
            <w:r>
              <w:rPr>
                <w:bCs/>
                <w:sz w:val="22"/>
                <w:szCs w:val="22"/>
                <w:lang w:val="en-US"/>
              </w:rPr>
              <w:t>985</w:t>
            </w:r>
          </w:p>
        </w:tc>
        <w:tc>
          <w:tcPr>
            <w:tcW w:w="1964" w:type="dxa"/>
            <w:tcBorders>
              <w:top w:val="nil"/>
              <w:left w:val="single" w:sz="4" w:space="0" w:color="auto"/>
              <w:bottom w:val="nil"/>
              <w:right w:val="single" w:sz="4" w:space="0" w:color="auto"/>
            </w:tcBorders>
            <w:vAlign w:val="bottom"/>
            <w:hideMark/>
          </w:tcPr>
          <w:p w:rsidR="00896967" w:rsidRPr="003A5446" w:rsidRDefault="00896967" w:rsidP="00444B66">
            <w:pPr>
              <w:spacing w:before="20" w:after="20"/>
              <w:ind w:right="141"/>
              <w:jc w:val="right"/>
              <w:rPr>
                <w:bCs/>
                <w:sz w:val="22"/>
                <w:szCs w:val="22"/>
                <w:lang w:val="en-US"/>
              </w:rPr>
            </w:pPr>
            <w:r w:rsidRPr="00FE4EEF">
              <w:rPr>
                <w:bCs/>
                <w:sz w:val="22"/>
                <w:szCs w:val="22"/>
                <w:lang w:val="en-US"/>
              </w:rPr>
              <w:t xml:space="preserve">1,428 </w:t>
            </w:r>
          </w:p>
        </w:tc>
      </w:tr>
      <w:tr w:rsidR="00896967" w:rsidTr="00444B66">
        <w:trPr>
          <w:trHeight w:val="20"/>
          <w:jc w:val="center"/>
        </w:trPr>
        <w:tc>
          <w:tcPr>
            <w:tcW w:w="5510" w:type="dxa"/>
            <w:tcBorders>
              <w:top w:val="nil"/>
              <w:left w:val="single" w:sz="4" w:space="0" w:color="auto"/>
              <w:bottom w:val="single" w:sz="4" w:space="0" w:color="auto"/>
              <w:right w:val="single" w:sz="4" w:space="0" w:color="auto"/>
            </w:tcBorders>
            <w:noWrap/>
            <w:vAlign w:val="center"/>
            <w:hideMark/>
          </w:tcPr>
          <w:p w:rsidR="00896967" w:rsidRDefault="00896967" w:rsidP="00444B66">
            <w:pPr>
              <w:tabs>
                <w:tab w:val="left" w:pos="343"/>
                <w:tab w:val="left" w:pos="567"/>
                <w:tab w:val="left" w:pos="1134"/>
                <w:tab w:val="left" w:pos="1701"/>
                <w:tab w:val="left" w:pos="2268"/>
                <w:tab w:val="left" w:pos="2835"/>
              </w:tabs>
              <w:spacing w:before="20" w:after="20"/>
              <w:rPr>
                <w:bCs/>
                <w:sz w:val="22"/>
                <w:szCs w:val="22"/>
                <w:lang w:val="en-US" w:eastAsia="zh-CN"/>
              </w:rPr>
            </w:pPr>
            <w:r>
              <w:rPr>
                <w:bCs/>
                <w:sz w:val="22"/>
                <w:szCs w:val="22"/>
                <w:lang w:val="en-US" w:eastAsia="zh-CN"/>
              </w:rPr>
              <w:tab/>
            </w:r>
            <w:r>
              <w:rPr>
                <w:rFonts w:hint="eastAsia"/>
                <w:bCs/>
                <w:sz w:val="22"/>
                <w:szCs w:val="22"/>
                <w:lang w:val="en-US" w:eastAsia="zh-CN"/>
              </w:rPr>
              <w:t>离职后健康保险基金（</w:t>
            </w:r>
            <w:r>
              <w:rPr>
                <w:bCs/>
                <w:sz w:val="22"/>
                <w:szCs w:val="22"/>
                <w:lang w:val="en-US" w:eastAsia="zh-CN"/>
              </w:rPr>
              <w:t>ASHI</w:t>
            </w:r>
            <w:r>
              <w:rPr>
                <w:rFonts w:hint="eastAsia"/>
                <w:bCs/>
                <w:sz w:val="22"/>
                <w:szCs w:val="22"/>
                <w:lang w:val="en-US" w:eastAsia="zh-CN"/>
              </w:rPr>
              <w:t>）调整</w:t>
            </w:r>
          </w:p>
        </w:tc>
        <w:tc>
          <w:tcPr>
            <w:tcW w:w="2126" w:type="dxa"/>
            <w:tcBorders>
              <w:top w:val="nil"/>
              <w:left w:val="single" w:sz="4" w:space="0" w:color="auto"/>
              <w:bottom w:val="single" w:sz="4" w:space="0" w:color="auto"/>
              <w:right w:val="single" w:sz="4" w:space="0" w:color="auto"/>
            </w:tcBorders>
            <w:vAlign w:val="bottom"/>
            <w:hideMark/>
          </w:tcPr>
          <w:p w:rsidR="00896967" w:rsidRPr="003A5446" w:rsidRDefault="00896967" w:rsidP="001B2F69">
            <w:pPr>
              <w:spacing w:before="20" w:after="20"/>
              <w:ind w:right="141"/>
              <w:jc w:val="right"/>
              <w:rPr>
                <w:bCs/>
                <w:sz w:val="22"/>
                <w:szCs w:val="22"/>
                <w:lang w:val="en-US"/>
              </w:rPr>
            </w:pPr>
            <w:r w:rsidRPr="00FE4EEF">
              <w:rPr>
                <w:bCs/>
                <w:sz w:val="22"/>
                <w:szCs w:val="22"/>
                <w:lang w:val="en-US"/>
              </w:rPr>
              <w:t>1</w:t>
            </w:r>
            <w:r>
              <w:rPr>
                <w:bCs/>
                <w:sz w:val="22"/>
                <w:szCs w:val="22"/>
                <w:lang w:val="en-US"/>
              </w:rPr>
              <w:t>8</w:t>
            </w:r>
            <w:r w:rsidRPr="00FE4EEF">
              <w:rPr>
                <w:bCs/>
                <w:sz w:val="22"/>
                <w:szCs w:val="22"/>
                <w:lang w:val="en-US"/>
              </w:rPr>
              <w:t>,</w:t>
            </w:r>
            <w:r>
              <w:rPr>
                <w:bCs/>
                <w:sz w:val="22"/>
                <w:szCs w:val="22"/>
                <w:lang w:val="en-US"/>
              </w:rPr>
              <w:t>214</w:t>
            </w:r>
          </w:p>
        </w:tc>
        <w:tc>
          <w:tcPr>
            <w:tcW w:w="1964" w:type="dxa"/>
            <w:tcBorders>
              <w:top w:val="nil"/>
              <w:left w:val="single" w:sz="4" w:space="0" w:color="auto"/>
              <w:bottom w:val="single" w:sz="4" w:space="0" w:color="auto"/>
              <w:right w:val="single" w:sz="4" w:space="0" w:color="auto"/>
            </w:tcBorders>
            <w:vAlign w:val="bottom"/>
            <w:hideMark/>
          </w:tcPr>
          <w:p w:rsidR="00896967" w:rsidRPr="003A5446" w:rsidRDefault="00896967" w:rsidP="00444B66">
            <w:pPr>
              <w:spacing w:before="20" w:after="20"/>
              <w:ind w:right="141"/>
              <w:jc w:val="right"/>
              <w:rPr>
                <w:bCs/>
                <w:sz w:val="22"/>
                <w:szCs w:val="22"/>
                <w:lang w:val="en-US"/>
              </w:rPr>
            </w:pPr>
            <w:r w:rsidRPr="00FE4EEF">
              <w:rPr>
                <w:bCs/>
                <w:sz w:val="22"/>
                <w:szCs w:val="22"/>
                <w:lang w:val="en-US"/>
              </w:rPr>
              <w:t xml:space="preserve">13,667 </w:t>
            </w:r>
          </w:p>
        </w:tc>
      </w:tr>
      <w:tr w:rsidR="00896967" w:rsidTr="00444B66">
        <w:trPr>
          <w:trHeight w:val="20"/>
          <w:jc w:val="center"/>
        </w:trPr>
        <w:tc>
          <w:tcPr>
            <w:tcW w:w="5510"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tabs>
                <w:tab w:val="left" w:pos="567"/>
                <w:tab w:val="left" w:pos="1134"/>
                <w:tab w:val="left" w:pos="1701"/>
                <w:tab w:val="left" w:pos="2268"/>
                <w:tab w:val="left" w:pos="2835"/>
              </w:tabs>
              <w:spacing w:before="20" w:after="20"/>
              <w:rPr>
                <w:b/>
                <w:sz w:val="22"/>
                <w:szCs w:val="22"/>
                <w:lang w:val="en-US" w:eastAsia="zh-CN"/>
              </w:rPr>
            </w:pPr>
            <w:r>
              <w:rPr>
                <w:rFonts w:hint="eastAsia"/>
                <w:b/>
                <w:sz w:val="22"/>
                <w:szCs w:val="22"/>
                <w:lang w:val="en-US" w:eastAsia="zh-CN"/>
              </w:rPr>
              <w:t>职员费用</w:t>
            </w:r>
          </w:p>
        </w:tc>
        <w:tc>
          <w:tcPr>
            <w:tcW w:w="2126" w:type="dxa"/>
            <w:tcBorders>
              <w:top w:val="single" w:sz="4" w:space="0" w:color="auto"/>
              <w:left w:val="single" w:sz="4" w:space="0" w:color="auto"/>
              <w:bottom w:val="single" w:sz="4" w:space="0" w:color="auto"/>
              <w:right w:val="single" w:sz="4" w:space="0" w:color="auto"/>
            </w:tcBorders>
            <w:hideMark/>
          </w:tcPr>
          <w:p w:rsidR="00896967" w:rsidRPr="003A5446" w:rsidRDefault="00896967" w:rsidP="00444B66">
            <w:pPr>
              <w:spacing w:before="20" w:after="20"/>
              <w:ind w:right="141"/>
              <w:jc w:val="right"/>
              <w:rPr>
                <w:b/>
                <w:sz w:val="22"/>
                <w:szCs w:val="22"/>
                <w:lang w:val="en-US"/>
              </w:rPr>
            </w:pPr>
            <w:r w:rsidRPr="003A5446">
              <w:rPr>
                <w:b/>
                <w:sz w:val="22"/>
                <w:szCs w:val="22"/>
                <w:lang w:val="en-US"/>
              </w:rPr>
              <w:t>1</w:t>
            </w:r>
            <w:r>
              <w:rPr>
                <w:b/>
                <w:sz w:val="22"/>
                <w:szCs w:val="22"/>
                <w:lang w:val="en-US"/>
              </w:rPr>
              <w:t>48</w:t>
            </w:r>
            <w:r w:rsidRPr="003A5446">
              <w:rPr>
                <w:b/>
                <w:sz w:val="22"/>
                <w:szCs w:val="22"/>
                <w:lang w:val="en-US"/>
              </w:rPr>
              <w:t>’</w:t>
            </w:r>
            <w:r>
              <w:rPr>
                <w:b/>
                <w:sz w:val="22"/>
                <w:szCs w:val="22"/>
                <w:lang w:val="en-US"/>
              </w:rPr>
              <w:t>748</w:t>
            </w:r>
          </w:p>
        </w:tc>
        <w:tc>
          <w:tcPr>
            <w:tcW w:w="1964" w:type="dxa"/>
            <w:tcBorders>
              <w:top w:val="single" w:sz="4" w:space="0" w:color="auto"/>
              <w:left w:val="single" w:sz="4" w:space="0" w:color="auto"/>
              <w:bottom w:val="single" w:sz="4" w:space="0" w:color="auto"/>
              <w:right w:val="single" w:sz="4" w:space="0" w:color="auto"/>
            </w:tcBorders>
            <w:hideMark/>
          </w:tcPr>
          <w:p w:rsidR="00896967" w:rsidRPr="003A5446" w:rsidRDefault="00896967" w:rsidP="00444B66">
            <w:pPr>
              <w:spacing w:before="20" w:after="20"/>
              <w:ind w:right="141"/>
              <w:jc w:val="right"/>
              <w:rPr>
                <w:b/>
                <w:sz w:val="22"/>
                <w:szCs w:val="22"/>
                <w:lang w:val="en-US"/>
              </w:rPr>
            </w:pPr>
            <w:r w:rsidRPr="003A5446">
              <w:rPr>
                <w:b/>
                <w:sz w:val="22"/>
                <w:szCs w:val="22"/>
                <w:lang w:val="en-US"/>
              </w:rPr>
              <w:t>1</w:t>
            </w:r>
            <w:r>
              <w:rPr>
                <w:b/>
                <w:sz w:val="22"/>
                <w:szCs w:val="22"/>
                <w:lang w:val="en-US"/>
              </w:rPr>
              <w:t>46</w:t>
            </w:r>
            <w:r w:rsidRPr="003A5446">
              <w:rPr>
                <w:b/>
                <w:sz w:val="22"/>
                <w:szCs w:val="22"/>
                <w:lang w:val="en-US"/>
              </w:rPr>
              <w:t>’</w:t>
            </w:r>
            <w:r>
              <w:rPr>
                <w:b/>
                <w:sz w:val="22"/>
                <w:szCs w:val="22"/>
                <w:lang w:val="en-US"/>
              </w:rPr>
              <w:t>999</w:t>
            </w:r>
          </w:p>
        </w:tc>
      </w:tr>
    </w:tbl>
    <w:p w:rsidR="00896967" w:rsidRDefault="00896967" w:rsidP="00896967">
      <w:pPr>
        <w:ind w:firstLineChars="200" w:firstLine="480"/>
        <w:rPr>
          <w:lang w:val="en-US" w:eastAsia="zh-CN"/>
        </w:rPr>
      </w:pPr>
      <w:r>
        <w:rPr>
          <w:rFonts w:hint="eastAsia"/>
          <w:lang w:val="en-US" w:eastAsia="zh-CN"/>
        </w:rPr>
        <w:t>全球范围由于</w:t>
      </w:r>
      <w:r>
        <w:rPr>
          <w:rFonts w:hint="eastAsia"/>
          <w:lang w:val="en-US" w:eastAsia="zh-CN"/>
        </w:rPr>
        <w:t>ASHI</w:t>
      </w:r>
      <w:r>
        <w:rPr>
          <w:rFonts w:hint="eastAsia"/>
          <w:lang w:val="en-US" w:eastAsia="zh-CN"/>
        </w:rPr>
        <w:t>的调整职员费用有所上升，但是，我们还是能看到工资和补贴有所下降（</w:t>
      </w:r>
      <w:r w:rsidRPr="00912AE2">
        <w:rPr>
          <w:lang w:val="en-US" w:eastAsia="zh-CN"/>
        </w:rPr>
        <w:t>2.5%</w:t>
      </w:r>
      <w:r>
        <w:rPr>
          <w:rFonts w:hint="eastAsia"/>
          <w:lang w:val="en-US" w:eastAsia="zh-CN"/>
        </w:rPr>
        <w:t>）。</w:t>
      </w:r>
    </w:p>
    <w:p w:rsidR="00896967" w:rsidRDefault="00896967" w:rsidP="00896967">
      <w:pPr>
        <w:pStyle w:val="Headingb"/>
        <w:autoSpaceDE w:val="0"/>
        <w:autoSpaceDN w:val="0"/>
        <w:rPr>
          <w:lang w:eastAsia="zh-CN"/>
        </w:rPr>
      </w:pPr>
      <w:r>
        <w:rPr>
          <w:rFonts w:hint="eastAsia"/>
          <w:lang w:eastAsia="zh-CN"/>
        </w:rPr>
        <w:t>派团费用</w:t>
      </w:r>
    </w:p>
    <w:p w:rsidR="00896967" w:rsidRDefault="00896967" w:rsidP="00896967">
      <w:pPr>
        <w:ind w:firstLineChars="200" w:firstLine="480"/>
        <w:rPr>
          <w:lang w:eastAsia="zh-CN"/>
        </w:rPr>
      </w:pPr>
      <w:r>
        <w:rPr>
          <w:rFonts w:hint="eastAsia"/>
          <w:lang w:eastAsia="zh-CN"/>
        </w:rPr>
        <w:t>派团费用包括专家和职员出差或参加大会或会议的旅行及相关费用。</w:t>
      </w:r>
      <w:r>
        <w:rPr>
          <w:lang w:eastAsia="zh-CN"/>
        </w:rPr>
        <w:t>201</w:t>
      </w:r>
      <w:r>
        <w:rPr>
          <w:rFonts w:hint="eastAsia"/>
          <w:lang w:eastAsia="zh-CN"/>
        </w:rPr>
        <w:t>7</w:t>
      </w:r>
      <w:r>
        <w:rPr>
          <w:rFonts w:hint="eastAsia"/>
          <w:lang w:eastAsia="zh-CN"/>
        </w:rPr>
        <w:t>年的派团费用保持稳定，为</w:t>
      </w:r>
      <w:r>
        <w:rPr>
          <w:lang w:eastAsia="zh-CN"/>
        </w:rPr>
        <w:t>690</w:t>
      </w:r>
      <w:r>
        <w:rPr>
          <w:rFonts w:hint="eastAsia"/>
          <w:lang w:eastAsia="zh-CN"/>
        </w:rPr>
        <w:t>万瑞郎。</w:t>
      </w:r>
      <w:r>
        <w:rPr>
          <w:lang w:eastAsia="zh-CN"/>
        </w:rPr>
        <w:t>201</w:t>
      </w:r>
      <w:r>
        <w:rPr>
          <w:rFonts w:hint="eastAsia"/>
          <w:lang w:eastAsia="zh-CN"/>
        </w:rPr>
        <w:t>7</w:t>
      </w:r>
      <w:r>
        <w:rPr>
          <w:rFonts w:hint="eastAsia"/>
          <w:lang w:eastAsia="zh-CN"/>
        </w:rPr>
        <w:t>年，多家联合国机构开始利用</w:t>
      </w:r>
      <w:r>
        <w:rPr>
          <w:lang w:eastAsia="zh-CN"/>
        </w:rPr>
        <w:t>Swisscard AECS</w:t>
      </w:r>
      <w:r>
        <w:rPr>
          <w:rFonts w:hint="eastAsia"/>
          <w:lang w:eastAsia="zh-CN"/>
        </w:rPr>
        <w:t>旅行社出机票，使国际电联</w:t>
      </w:r>
      <w:r>
        <w:rPr>
          <w:lang w:eastAsia="zh-CN"/>
        </w:rPr>
        <w:t>201</w:t>
      </w:r>
      <w:r>
        <w:rPr>
          <w:rFonts w:hint="eastAsia"/>
          <w:lang w:eastAsia="zh-CN"/>
        </w:rPr>
        <w:t>7</w:t>
      </w:r>
      <w:r>
        <w:rPr>
          <w:rFonts w:hint="eastAsia"/>
          <w:lang w:eastAsia="zh-CN"/>
        </w:rPr>
        <w:t>年收到的奖励费增加，达到</w:t>
      </w:r>
      <w:r>
        <w:rPr>
          <w:rFonts w:hint="eastAsia"/>
          <w:lang w:eastAsia="zh-CN"/>
        </w:rPr>
        <w:t>25.762</w:t>
      </w:r>
      <w:r>
        <w:rPr>
          <w:rFonts w:hint="eastAsia"/>
          <w:lang w:eastAsia="zh-CN"/>
        </w:rPr>
        <w:t>瑞郎（</w:t>
      </w:r>
      <w:r>
        <w:rPr>
          <w:lang w:eastAsia="zh-CN"/>
        </w:rPr>
        <w:t>201</w:t>
      </w:r>
      <w:r>
        <w:rPr>
          <w:rFonts w:hint="eastAsia"/>
          <w:lang w:eastAsia="zh-CN"/>
        </w:rPr>
        <w:t>6</w:t>
      </w:r>
      <w:r>
        <w:rPr>
          <w:rFonts w:hint="eastAsia"/>
          <w:lang w:eastAsia="zh-CN"/>
        </w:rPr>
        <w:t>年为</w:t>
      </w:r>
      <w:r>
        <w:rPr>
          <w:lang w:eastAsia="zh-CN"/>
        </w:rPr>
        <w:t>1</w:t>
      </w:r>
      <w:r>
        <w:rPr>
          <w:rFonts w:hint="eastAsia"/>
          <w:lang w:eastAsia="zh-CN"/>
        </w:rPr>
        <w:t>7.725</w:t>
      </w:r>
      <w:r>
        <w:rPr>
          <w:rFonts w:hint="eastAsia"/>
          <w:lang w:eastAsia="zh-CN"/>
        </w:rPr>
        <w:t>瑞郎）。</w:t>
      </w:r>
    </w:p>
    <w:p w:rsidR="00896967" w:rsidRDefault="00896967" w:rsidP="00896967">
      <w:pPr>
        <w:pStyle w:val="Headingb"/>
        <w:autoSpaceDE w:val="0"/>
        <w:autoSpaceDN w:val="0"/>
        <w:rPr>
          <w:lang w:eastAsia="zh-CN"/>
        </w:rPr>
      </w:pPr>
      <w:r>
        <w:rPr>
          <w:rFonts w:hint="eastAsia"/>
          <w:lang w:eastAsia="zh-CN"/>
        </w:rPr>
        <w:t>合同服务</w:t>
      </w:r>
    </w:p>
    <w:p w:rsidR="00896967" w:rsidRDefault="00896967" w:rsidP="00896967">
      <w:pPr>
        <w:ind w:firstLineChars="200" w:firstLine="480"/>
        <w:rPr>
          <w:lang w:val="en-US" w:eastAsia="zh-CN"/>
        </w:rPr>
      </w:pPr>
      <w:r>
        <w:rPr>
          <w:rFonts w:hint="eastAsia"/>
          <w:lang w:eastAsia="zh-CN"/>
        </w:rPr>
        <w:t>该类别包括在协议框架和合同安排范围内，为提供咨询人员的公司支付的所有酬劳、各种收费和费用，同时也涵盖特别服务协议、作为培训组成部分的语言课程费用以及分包服务费用。</w:t>
      </w:r>
      <w:r>
        <w:rPr>
          <w:lang w:eastAsia="zh-CN"/>
        </w:rPr>
        <w:t>201</w:t>
      </w:r>
      <w:r>
        <w:rPr>
          <w:rFonts w:hint="eastAsia"/>
          <w:lang w:eastAsia="zh-CN"/>
        </w:rPr>
        <w:t>7</w:t>
      </w:r>
      <w:r>
        <w:rPr>
          <w:rFonts w:hint="eastAsia"/>
          <w:lang w:eastAsia="zh-CN"/>
        </w:rPr>
        <w:t>年，承包合同金额达</w:t>
      </w:r>
      <w:r>
        <w:rPr>
          <w:lang w:val="en-US" w:eastAsia="zh-CN"/>
        </w:rPr>
        <w:t>1 </w:t>
      </w:r>
      <w:r>
        <w:rPr>
          <w:rFonts w:hint="eastAsia"/>
          <w:lang w:val="en-US" w:eastAsia="zh-CN"/>
        </w:rPr>
        <w:t>56</w:t>
      </w:r>
      <w:r>
        <w:rPr>
          <w:lang w:val="en-US" w:eastAsia="zh-CN"/>
        </w:rPr>
        <w:t>0</w:t>
      </w:r>
      <w:r>
        <w:rPr>
          <w:rFonts w:hint="eastAsia"/>
          <w:lang w:val="en-US" w:eastAsia="zh-CN"/>
        </w:rPr>
        <w:t>万瑞郎，（</w:t>
      </w:r>
      <w:r>
        <w:rPr>
          <w:lang w:val="en-US" w:eastAsia="zh-CN"/>
        </w:rPr>
        <w:t>201</w:t>
      </w:r>
      <w:r>
        <w:rPr>
          <w:rFonts w:hint="eastAsia"/>
          <w:lang w:val="en-US" w:eastAsia="zh-CN"/>
        </w:rPr>
        <w:t>6</w:t>
      </w:r>
      <w:r>
        <w:rPr>
          <w:rFonts w:hint="eastAsia"/>
          <w:lang w:val="en-US" w:eastAsia="zh-CN"/>
        </w:rPr>
        <w:t>年为</w:t>
      </w:r>
      <w:r>
        <w:rPr>
          <w:lang w:val="en-US" w:eastAsia="zh-CN"/>
        </w:rPr>
        <w:t>1 </w:t>
      </w:r>
      <w:r>
        <w:rPr>
          <w:rFonts w:hint="eastAsia"/>
          <w:lang w:val="en-US" w:eastAsia="zh-CN"/>
        </w:rPr>
        <w:t>410</w:t>
      </w:r>
      <w:r>
        <w:rPr>
          <w:rFonts w:hint="eastAsia"/>
          <w:lang w:val="en-US" w:eastAsia="zh-CN"/>
        </w:rPr>
        <w:t>万瑞郎）。详见分部门报告（说明</w:t>
      </w:r>
      <w:r>
        <w:rPr>
          <w:lang w:val="en-US" w:eastAsia="zh-CN"/>
        </w:rPr>
        <w:t>23</w:t>
      </w:r>
      <w:r>
        <w:rPr>
          <w:rFonts w:hint="eastAsia"/>
          <w:lang w:val="en-US" w:eastAsia="zh-CN"/>
        </w:rPr>
        <w:t>）</w:t>
      </w:r>
    </w:p>
    <w:p w:rsidR="00896967" w:rsidRDefault="00896967" w:rsidP="00896967">
      <w:pPr>
        <w:pStyle w:val="Headingb"/>
        <w:autoSpaceDE w:val="0"/>
        <w:autoSpaceDN w:val="0"/>
        <w:rPr>
          <w:lang w:eastAsia="zh-CN"/>
        </w:rPr>
      </w:pPr>
      <w:r>
        <w:rPr>
          <w:rFonts w:hint="eastAsia"/>
          <w:lang w:eastAsia="zh-CN"/>
        </w:rPr>
        <w:t>房屋设备租金与维修费</w:t>
      </w:r>
    </w:p>
    <w:p w:rsidR="00896967" w:rsidRDefault="00896967" w:rsidP="00896967">
      <w:pPr>
        <w:ind w:firstLineChars="200" w:firstLine="480"/>
        <w:rPr>
          <w:lang w:val="en-US" w:eastAsia="zh-CN"/>
        </w:rPr>
      </w:pPr>
      <w:r>
        <w:rPr>
          <w:rFonts w:hint="eastAsia"/>
          <w:lang w:eastAsia="zh-CN"/>
        </w:rPr>
        <w:t>该类别包含大会场地和会议厅、存储区和停车位以及</w:t>
      </w:r>
      <w:r>
        <w:rPr>
          <w:lang w:eastAsia="zh-CN"/>
        </w:rPr>
        <w:t>IT</w:t>
      </w:r>
      <w:r>
        <w:rPr>
          <w:rFonts w:hint="eastAsia"/>
          <w:lang w:eastAsia="zh-CN"/>
        </w:rPr>
        <w:t>设备和其它办公设备的租金，同时也包括办公楼、绿化区、车辆、技术和</w:t>
      </w:r>
      <w:r>
        <w:rPr>
          <w:lang w:eastAsia="zh-CN"/>
        </w:rPr>
        <w:t>IT</w:t>
      </w:r>
      <w:r>
        <w:rPr>
          <w:rFonts w:hint="eastAsia"/>
          <w:lang w:eastAsia="zh-CN"/>
        </w:rPr>
        <w:t>设备的维护费以及火灾、水灾和其它不同损失的保险费用。</w:t>
      </w:r>
      <w:r>
        <w:rPr>
          <w:lang w:eastAsia="zh-CN"/>
        </w:rPr>
        <w:t>201</w:t>
      </w:r>
      <w:r>
        <w:rPr>
          <w:rFonts w:hint="eastAsia"/>
          <w:lang w:eastAsia="zh-CN"/>
        </w:rPr>
        <w:t>7</w:t>
      </w:r>
      <w:r>
        <w:rPr>
          <w:rFonts w:hint="eastAsia"/>
          <w:lang w:eastAsia="zh-CN"/>
        </w:rPr>
        <w:t>年的租金和设备费为</w:t>
      </w:r>
      <w:r>
        <w:rPr>
          <w:lang w:val="en-US" w:eastAsia="zh-CN"/>
        </w:rPr>
        <w:t>4</w:t>
      </w:r>
      <w:r>
        <w:rPr>
          <w:rFonts w:hint="eastAsia"/>
          <w:lang w:val="en-US" w:eastAsia="zh-CN"/>
        </w:rPr>
        <w:t>40</w:t>
      </w:r>
      <w:r>
        <w:rPr>
          <w:rFonts w:hint="eastAsia"/>
          <w:lang w:val="en-US" w:eastAsia="zh-CN"/>
        </w:rPr>
        <w:t>万瑞郎（</w:t>
      </w:r>
      <w:r>
        <w:rPr>
          <w:lang w:val="en-US" w:eastAsia="zh-CN"/>
        </w:rPr>
        <w:t>201</w:t>
      </w:r>
      <w:r>
        <w:rPr>
          <w:rFonts w:hint="eastAsia"/>
          <w:lang w:val="en-US" w:eastAsia="zh-CN"/>
        </w:rPr>
        <w:t>6</w:t>
      </w:r>
      <w:r>
        <w:rPr>
          <w:rFonts w:hint="eastAsia"/>
          <w:lang w:val="en-US" w:eastAsia="zh-CN"/>
        </w:rPr>
        <w:t>年为</w:t>
      </w:r>
      <w:r>
        <w:rPr>
          <w:rFonts w:hint="eastAsia"/>
          <w:lang w:val="en-US" w:eastAsia="zh-CN"/>
        </w:rPr>
        <w:t>487</w:t>
      </w:r>
      <w:r>
        <w:rPr>
          <w:rFonts w:hint="eastAsia"/>
          <w:lang w:val="en-US" w:eastAsia="zh-CN"/>
        </w:rPr>
        <w:t>万瑞郎）。</w:t>
      </w:r>
    </w:p>
    <w:p w:rsidR="00896967" w:rsidRDefault="00896967" w:rsidP="00896967">
      <w:pPr>
        <w:pStyle w:val="Headingb"/>
        <w:autoSpaceDE w:val="0"/>
        <w:autoSpaceDN w:val="0"/>
        <w:rPr>
          <w:lang w:eastAsia="zh-CN"/>
        </w:rPr>
      </w:pPr>
      <w:bookmarkStart w:id="326" w:name="_Toc329011655"/>
      <w:bookmarkStart w:id="327" w:name="_Toc305764112"/>
      <w:r>
        <w:rPr>
          <w:rFonts w:hint="eastAsia"/>
          <w:lang w:eastAsia="zh-CN"/>
        </w:rPr>
        <w:lastRenderedPageBreak/>
        <w:t>设备和办公用品，运输、电信和服务费用</w:t>
      </w:r>
      <w:bookmarkEnd w:id="326"/>
      <w:bookmarkEnd w:id="327"/>
    </w:p>
    <w:p w:rsidR="00896967" w:rsidRDefault="00896967" w:rsidP="00896967">
      <w:pPr>
        <w:keepNext/>
        <w:keepLines/>
        <w:ind w:firstLineChars="200" w:firstLine="480"/>
        <w:rPr>
          <w:lang w:val="en-US" w:eastAsia="zh-CN"/>
        </w:rPr>
      </w:pPr>
      <w:r>
        <w:rPr>
          <w:rFonts w:hint="eastAsia"/>
          <w:lang w:eastAsia="zh-CN"/>
        </w:rPr>
        <w:t>设备和办公用品包括未被记为资产的办公用品、打印机用品、表格、卡、期刊、图书和装订、</w:t>
      </w:r>
      <w:r>
        <w:rPr>
          <w:lang w:eastAsia="zh-CN"/>
        </w:rPr>
        <w:t>IT</w:t>
      </w:r>
      <w:r>
        <w:rPr>
          <w:rFonts w:hint="eastAsia"/>
          <w:lang w:eastAsia="zh-CN"/>
        </w:rPr>
        <w:t>用品和软件产品。</w:t>
      </w:r>
      <w:r>
        <w:rPr>
          <w:lang w:eastAsia="zh-CN"/>
        </w:rPr>
        <w:t>201</w:t>
      </w:r>
      <w:r>
        <w:rPr>
          <w:rFonts w:hint="eastAsia"/>
          <w:lang w:eastAsia="zh-CN"/>
        </w:rPr>
        <w:t>7</w:t>
      </w:r>
      <w:r>
        <w:rPr>
          <w:rFonts w:hint="eastAsia"/>
          <w:lang w:eastAsia="zh-CN"/>
        </w:rPr>
        <w:t>年，设备和办公用品的金额为</w:t>
      </w:r>
      <w:r>
        <w:rPr>
          <w:lang w:eastAsia="zh-CN"/>
        </w:rPr>
        <w:t>3</w:t>
      </w:r>
      <w:r>
        <w:rPr>
          <w:rFonts w:hint="eastAsia"/>
          <w:lang w:eastAsia="zh-CN"/>
        </w:rPr>
        <w:t>87</w:t>
      </w:r>
      <w:r>
        <w:rPr>
          <w:rFonts w:hint="eastAsia"/>
          <w:lang w:eastAsia="zh-CN"/>
        </w:rPr>
        <w:t>万瑞郎（</w:t>
      </w:r>
      <w:r>
        <w:rPr>
          <w:lang w:eastAsia="zh-CN"/>
        </w:rPr>
        <w:t>201</w:t>
      </w:r>
      <w:r>
        <w:rPr>
          <w:rFonts w:hint="eastAsia"/>
          <w:lang w:eastAsia="zh-CN"/>
        </w:rPr>
        <w:t>6</w:t>
      </w:r>
      <w:r>
        <w:rPr>
          <w:rFonts w:hint="eastAsia"/>
          <w:lang w:eastAsia="zh-CN"/>
        </w:rPr>
        <w:t>年为</w:t>
      </w:r>
      <w:r>
        <w:rPr>
          <w:lang w:eastAsia="zh-CN"/>
        </w:rPr>
        <w:t>3</w:t>
      </w:r>
      <w:r>
        <w:rPr>
          <w:rFonts w:hint="eastAsia"/>
          <w:lang w:eastAsia="zh-CN"/>
        </w:rPr>
        <w:t>29</w:t>
      </w:r>
      <w:r>
        <w:rPr>
          <w:rFonts w:hint="eastAsia"/>
          <w:lang w:eastAsia="zh-CN"/>
        </w:rPr>
        <w:t>万瑞郎）。</w:t>
      </w:r>
      <w:r>
        <w:rPr>
          <w:lang w:eastAsia="zh-CN"/>
        </w:rPr>
        <w:t>201</w:t>
      </w:r>
      <w:r>
        <w:rPr>
          <w:rFonts w:hint="eastAsia"/>
          <w:lang w:eastAsia="zh-CN"/>
        </w:rPr>
        <w:t>7</w:t>
      </w:r>
      <w:r>
        <w:rPr>
          <w:rFonts w:hint="eastAsia"/>
          <w:lang w:eastAsia="zh-CN"/>
        </w:rPr>
        <w:t>年运输、电信和服务费用为</w:t>
      </w:r>
      <w:r>
        <w:rPr>
          <w:lang w:val="en-US" w:eastAsia="zh-CN"/>
        </w:rPr>
        <w:t>1</w:t>
      </w:r>
      <w:r>
        <w:rPr>
          <w:rFonts w:hint="eastAsia"/>
          <w:lang w:val="en-US" w:eastAsia="zh-CN"/>
        </w:rPr>
        <w:t>57</w:t>
      </w:r>
      <w:r>
        <w:rPr>
          <w:rFonts w:hint="eastAsia"/>
          <w:lang w:val="en-US" w:eastAsia="zh-CN"/>
        </w:rPr>
        <w:t>万瑞郎（</w:t>
      </w:r>
      <w:r>
        <w:rPr>
          <w:lang w:val="en-US" w:eastAsia="zh-CN"/>
        </w:rPr>
        <w:t>201</w:t>
      </w:r>
      <w:r>
        <w:rPr>
          <w:rFonts w:hint="eastAsia"/>
          <w:lang w:val="en-US" w:eastAsia="zh-CN"/>
        </w:rPr>
        <w:t>6</w:t>
      </w:r>
      <w:r>
        <w:rPr>
          <w:rFonts w:hint="eastAsia"/>
          <w:lang w:val="en-US" w:eastAsia="zh-CN"/>
        </w:rPr>
        <w:t>年的</w:t>
      </w:r>
      <w:r>
        <w:rPr>
          <w:lang w:val="en-US" w:eastAsia="zh-CN"/>
        </w:rPr>
        <w:t>1</w:t>
      </w:r>
      <w:r>
        <w:rPr>
          <w:rFonts w:hint="eastAsia"/>
          <w:lang w:val="en-US" w:eastAsia="zh-CN"/>
        </w:rPr>
        <w:t>8</w:t>
      </w:r>
      <w:r>
        <w:rPr>
          <w:lang w:val="en-US" w:eastAsia="zh-CN"/>
        </w:rPr>
        <w:t>0</w:t>
      </w:r>
      <w:r>
        <w:rPr>
          <w:rFonts w:hint="eastAsia"/>
          <w:lang w:val="en-US" w:eastAsia="zh-CN"/>
        </w:rPr>
        <w:t>万瑞郎）。</w:t>
      </w:r>
      <w:bookmarkStart w:id="328" w:name="_Toc329011656"/>
      <w:bookmarkStart w:id="329" w:name="_Toc305764113"/>
    </w:p>
    <w:bookmarkEnd w:id="328"/>
    <w:bookmarkEnd w:id="329"/>
    <w:p w:rsidR="00896967" w:rsidRDefault="00896967" w:rsidP="00896967">
      <w:pPr>
        <w:pStyle w:val="Headingb"/>
        <w:autoSpaceDE w:val="0"/>
        <w:autoSpaceDN w:val="0"/>
        <w:spacing w:after="120"/>
        <w:rPr>
          <w:lang w:eastAsia="zh-CN"/>
        </w:rPr>
      </w:pPr>
      <w:r>
        <w:rPr>
          <w:rFonts w:hint="eastAsia"/>
          <w:lang w:eastAsia="zh-CN"/>
        </w:rPr>
        <w:t>其它费用</w:t>
      </w:r>
    </w:p>
    <w:tbl>
      <w:tblPr>
        <w:tblW w:w="9538" w:type="dxa"/>
        <w:jc w:val="center"/>
        <w:tblLook w:val="04A0" w:firstRow="1" w:lastRow="0" w:firstColumn="1" w:lastColumn="0" w:noHBand="0" w:noVBand="1"/>
      </w:tblPr>
      <w:tblGrid>
        <w:gridCol w:w="5884"/>
        <w:gridCol w:w="1834"/>
        <w:gridCol w:w="1820"/>
      </w:tblGrid>
      <w:tr w:rsidR="00896967" w:rsidTr="00444B66">
        <w:trPr>
          <w:trHeight w:val="499"/>
          <w:jc w:val="center"/>
        </w:trPr>
        <w:tc>
          <w:tcPr>
            <w:tcW w:w="5884"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spacing w:before="20" w:after="20"/>
              <w:rPr>
                <w:b/>
                <w:sz w:val="22"/>
                <w:szCs w:val="18"/>
                <w:lang w:val="en-US"/>
              </w:rPr>
            </w:pPr>
            <w:bookmarkStart w:id="330" w:name="_Toc329011658"/>
            <w:bookmarkStart w:id="331" w:name="_Toc305764116"/>
            <w:r>
              <w:rPr>
                <w:bCs/>
                <w:lang w:val="en-US" w:eastAsia="zh-CN"/>
              </w:rPr>
              <w:br w:type="page"/>
            </w:r>
            <w:r>
              <w:rPr>
                <w:rFonts w:ascii="SimSun" w:hAnsi="SimSun" w:cs="SimSun" w:hint="eastAsia"/>
                <w:b/>
                <w:sz w:val="22"/>
                <w:szCs w:val="18"/>
                <w:lang w:val="en-US"/>
              </w:rPr>
              <w:t>单位：千瑞郎</w:t>
            </w:r>
          </w:p>
        </w:tc>
        <w:tc>
          <w:tcPr>
            <w:tcW w:w="1834"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spacing w:before="20" w:after="20"/>
              <w:jc w:val="center"/>
              <w:rPr>
                <w:b/>
                <w:sz w:val="22"/>
                <w:szCs w:val="22"/>
                <w:lang w:val="en-US"/>
              </w:rPr>
            </w:pPr>
            <w:r>
              <w:rPr>
                <w:b/>
                <w:sz w:val="22"/>
                <w:szCs w:val="22"/>
                <w:lang w:val="en-US"/>
              </w:rPr>
              <w:t>201</w:t>
            </w:r>
            <w:r>
              <w:rPr>
                <w:b/>
                <w:sz w:val="22"/>
                <w:szCs w:val="22"/>
                <w:lang w:val="en-US" w:eastAsia="zh-CN"/>
              </w:rPr>
              <w:t>7</w:t>
            </w:r>
            <w:r>
              <w:rPr>
                <w:rFonts w:ascii="SimSun" w:hAnsi="SimSun" w:cs="SimSun" w:hint="eastAsia"/>
                <w:b/>
                <w:sz w:val="22"/>
                <w:szCs w:val="22"/>
                <w:lang w:val="en-US"/>
              </w:rPr>
              <w:t>年</w:t>
            </w:r>
          </w:p>
        </w:tc>
        <w:tc>
          <w:tcPr>
            <w:tcW w:w="1820"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spacing w:before="20" w:after="20"/>
              <w:jc w:val="center"/>
              <w:rPr>
                <w:b/>
                <w:sz w:val="22"/>
                <w:szCs w:val="22"/>
                <w:lang w:val="en-US"/>
              </w:rPr>
            </w:pPr>
            <w:r>
              <w:rPr>
                <w:b/>
                <w:sz w:val="22"/>
                <w:szCs w:val="22"/>
                <w:lang w:val="en-US"/>
              </w:rPr>
              <w:t>2018</w:t>
            </w:r>
            <w:r>
              <w:rPr>
                <w:rFonts w:ascii="SimSun" w:hAnsi="SimSun" w:cs="SimSun" w:hint="eastAsia"/>
                <w:b/>
                <w:sz w:val="22"/>
                <w:szCs w:val="22"/>
                <w:lang w:val="en-US"/>
              </w:rPr>
              <w:t>年</w:t>
            </w:r>
          </w:p>
        </w:tc>
      </w:tr>
      <w:tr w:rsidR="00896967" w:rsidTr="00444B66">
        <w:trPr>
          <w:trHeight w:val="20"/>
          <w:jc w:val="center"/>
        </w:trPr>
        <w:tc>
          <w:tcPr>
            <w:tcW w:w="5884" w:type="dxa"/>
            <w:tcBorders>
              <w:top w:val="single" w:sz="4" w:space="0" w:color="auto"/>
              <w:left w:val="single" w:sz="4" w:space="0" w:color="auto"/>
              <w:bottom w:val="nil"/>
              <w:right w:val="single" w:sz="4" w:space="0" w:color="auto"/>
            </w:tcBorders>
            <w:noWrap/>
            <w:vAlign w:val="center"/>
            <w:hideMark/>
          </w:tcPr>
          <w:p w:rsidR="00896967" w:rsidRDefault="00896967" w:rsidP="00444B66">
            <w:pPr>
              <w:spacing w:before="20" w:after="20"/>
              <w:rPr>
                <w:bCs/>
                <w:sz w:val="22"/>
                <w:szCs w:val="18"/>
                <w:lang w:val="en-US"/>
              </w:rPr>
            </w:pPr>
            <w:r>
              <w:rPr>
                <w:rFonts w:hint="eastAsia"/>
                <w:bCs/>
                <w:sz w:val="22"/>
                <w:szCs w:val="18"/>
                <w:lang w:val="en-US"/>
              </w:rPr>
              <w:t>外部审计费用</w:t>
            </w:r>
          </w:p>
        </w:tc>
        <w:tc>
          <w:tcPr>
            <w:tcW w:w="1834" w:type="dxa"/>
            <w:tcBorders>
              <w:top w:val="single" w:sz="4" w:space="0" w:color="auto"/>
              <w:left w:val="single" w:sz="4" w:space="0" w:color="auto"/>
              <w:bottom w:val="nil"/>
              <w:right w:val="single" w:sz="4" w:space="0" w:color="auto"/>
            </w:tcBorders>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93</w:t>
            </w:r>
          </w:p>
        </w:tc>
        <w:tc>
          <w:tcPr>
            <w:tcW w:w="1820" w:type="dxa"/>
            <w:tcBorders>
              <w:top w:val="single" w:sz="4" w:space="0" w:color="auto"/>
              <w:left w:val="single" w:sz="4" w:space="0" w:color="auto"/>
              <w:bottom w:val="nil"/>
              <w:right w:val="single" w:sz="4" w:space="0" w:color="auto"/>
            </w:tcBorders>
            <w:noWrap/>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65</w:t>
            </w:r>
          </w:p>
        </w:tc>
      </w:tr>
      <w:tr w:rsidR="00896967" w:rsidTr="00444B66">
        <w:trPr>
          <w:trHeight w:val="20"/>
          <w:jc w:val="center"/>
        </w:trPr>
        <w:tc>
          <w:tcPr>
            <w:tcW w:w="5884" w:type="dxa"/>
            <w:tcBorders>
              <w:top w:val="nil"/>
              <w:left w:val="single" w:sz="4" w:space="0" w:color="auto"/>
              <w:bottom w:val="nil"/>
              <w:right w:val="single" w:sz="4" w:space="0" w:color="auto"/>
            </w:tcBorders>
            <w:noWrap/>
            <w:vAlign w:val="center"/>
            <w:hideMark/>
          </w:tcPr>
          <w:p w:rsidR="00896967" w:rsidRDefault="00896967" w:rsidP="00444B66">
            <w:pPr>
              <w:spacing w:before="20" w:after="20"/>
              <w:rPr>
                <w:bCs/>
                <w:sz w:val="22"/>
                <w:szCs w:val="18"/>
                <w:lang w:val="en-US" w:eastAsia="zh-CN"/>
              </w:rPr>
            </w:pPr>
            <w:r>
              <w:rPr>
                <w:rFonts w:hint="eastAsia"/>
                <w:bCs/>
                <w:sz w:val="22"/>
                <w:szCs w:val="18"/>
                <w:lang w:val="en-US" w:eastAsia="zh-CN"/>
              </w:rPr>
              <w:t>参加联合国工作的费用</w:t>
            </w:r>
          </w:p>
        </w:tc>
        <w:tc>
          <w:tcPr>
            <w:tcW w:w="1834" w:type="dxa"/>
            <w:tcBorders>
              <w:top w:val="nil"/>
              <w:left w:val="single" w:sz="4" w:space="0" w:color="auto"/>
              <w:bottom w:val="nil"/>
              <w:right w:val="single" w:sz="4" w:space="0" w:color="auto"/>
            </w:tcBorders>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5</w:t>
            </w:r>
            <w:r>
              <w:rPr>
                <w:rFonts w:ascii="Arial" w:hAnsi="Arial" w:cs="Arial"/>
                <w:color w:val="000000"/>
                <w:sz w:val="20"/>
                <w:lang w:val="en-US" w:eastAsia="zh-CN"/>
              </w:rPr>
              <w:t>33</w:t>
            </w:r>
          </w:p>
        </w:tc>
        <w:tc>
          <w:tcPr>
            <w:tcW w:w="1820" w:type="dxa"/>
            <w:tcBorders>
              <w:top w:val="nil"/>
              <w:left w:val="single" w:sz="4" w:space="0" w:color="auto"/>
              <w:bottom w:val="nil"/>
              <w:right w:val="single" w:sz="4" w:space="0" w:color="auto"/>
            </w:tcBorders>
            <w:noWrap/>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521</w:t>
            </w:r>
          </w:p>
        </w:tc>
      </w:tr>
      <w:tr w:rsidR="00896967" w:rsidTr="00444B66">
        <w:trPr>
          <w:trHeight w:val="20"/>
          <w:jc w:val="center"/>
        </w:trPr>
        <w:tc>
          <w:tcPr>
            <w:tcW w:w="5884" w:type="dxa"/>
            <w:tcBorders>
              <w:top w:val="nil"/>
              <w:left w:val="single" w:sz="4" w:space="0" w:color="auto"/>
              <w:bottom w:val="nil"/>
              <w:right w:val="single" w:sz="4" w:space="0" w:color="auto"/>
            </w:tcBorders>
            <w:noWrap/>
            <w:vAlign w:val="center"/>
            <w:hideMark/>
          </w:tcPr>
          <w:p w:rsidR="00896967" w:rsidRDefault="00896967" w:rsidP="00444B66">
            <w:pPr>
              <w:spacing w:before="20" w:after="20"/>
              <w:rPr>
                <w:bCs/>
                <w:sz w:val="22"/>
                <w:szCs w:val="18"/>
                <w:lang w:val="en-US"/>
              </w:rPr>
            </w:pPr>
            <w:r>
              <w:rPr>
                <w:rFonts w:hint="eastAsia"/>
                <w:bCs/>
                <w:sz w:val="22"/>
                <w:szCs w:val="18"/>
                <w:lang w:val="en-US"/>
              </w:rPr>
              <w:t>法律费用</w:t>
            </w:r>
          </w:p>
        </w:tc>
        <w:tc>
          <w:tcPr>
            <w:tcW w:w="1834" w:type="dxa"/>
            <w:tcBorders>
              <w:top w:val="nil"/>
              <w:left w:val="single" w:sz="4" w:space="0" w:color="auto"/>
              <w:bottom w:val="nil"/>
              <w:right w:val="single" w:sz="4" w:space="0" w:color="auto"/>
            </w:tcBorders>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453</w:t>
            </w:r>
          </w:p>
        </w:tc>
        <w:tc>
          <w:tcPr>
            <w:tcW w:w="1820" w:type="dxa"/>
            <w:tcBorders>
              <w:top w:val="nil"/>
              <w:left w:val="single" w:sz="4" w:space="0" w:color="auto"/>
              <w:bottom w:val="nil"/>
              <w:right w:val="single" w:sz="4" w:space="0" w:color="auto"/>
            </w:tcBorders>
            <w:noWrap/>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302</w:t>
            </w:r>
          </w:p>
        </w:tc>
      </w:tr>
      <w:tr w:rsidR="00896967" w:rsidTr="00444B66">
        <w:trPr>
          <w:trHeight w:val="20"/>
          <w:jc w:val="center"/>
        </w:trPr>
        <w:tc>
          <w:tcPr>
            <w:tcW w:w="5884" w:type="dxa"/>
            <w:tcBorders>
              <w:top w:val="nil"/>
              <w:left w:val="single" w:sz="4" w:space="0" w:color="auto"/>
              <w:bottom w:val="nil"/>
              <w:right w:val="single" w:sz="4" w:space="0" w:color="auto"/>
            </w:tcBorders>
            <w:noWrap/>
            <w:vAlign w:val="center"/>
            <w:hideMark/>
          </w:tcPr>
          <w:p w:rsidR="00896967" w:rsidRDefault="00896967" w:rsidP="00444B66">
            <w:pPr>
              <w:spacing w:before="20" w:after="20"/>
              <w:rPr>
                <w:bCs/>
                <w:sz w:val="22"/>
                <w:szCs w:val="18"/>
                <w:lang w:val="en-US" w:eastAsia="zh-CN"/>
              </w:rPr>
            </w:pPr>
            <w:r>
              <w:rPr>
                <w:rFonts w:hint="eastAsia"/>
                <w:bCs/>
                <w:sz w:val="22"/>
                <w:szCs w:val="18"/>
                <w:lang w:val="en-US" w:eastAsia="zh-CN"/>
              </w:rPr>
              <w:t>准备金的调整及其它费用</w:t>
            </w:r>
          </w:p>
        </w:tc>
        <w:tc>
          <w:tcPr>
            <w:tcW w:w="1834" w:type="dxa"/>
            <w:tcBorders>
              <w:top w:val="nil"/>
              <w:left w:val="single" w:sz="4" w:space="0" w:color="auto"/>
              <w:bottom w:val="nil"/>
              <w:right w:val="single" w:sz="4" w:space="0" w:color="auto"/>
            </w:tcBorders>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6</w:t>
            </w:r>
            <w:r w:rsidRPr="00620B99">
              <w:rPr>
                <w:rFonts w:ascii="Arial" w:hAnsi="Arial" w:cs="Arial"/>
                <w:color w:val="000000"/>
                <w:sz w:val="20"/>
                <w:lang w:val="en-US" w:eastAsia="zh-CN"/>
              </w:rPr>
              <w:t>,</w:t>
            </w:r>
            <w:r>
              <w:rPr>
                <w:rFonts w:ascii="Arial" w:hAnsi="Arial" w:cs="Arial"/>
                <w:color w:val="000000"/>
                <w:sz w:val="20"/>
                <w:lang w:val="en-US" w:eastAsia="zh-CN"/>
              </w:rPr>
              <w:t>577</w:t>
            </w:r>
          </w:p>
        </w:tc>
        <w:tc>
          <w:tcPr>
            <w:tcW w:w="1820" w:type="dxa"/>
            <w:tcBorders>
              <w:top w:val="nil"/>
              <w:left w:val="single" w:sz="4" w:space="0" w:color="auto"/>
              <w:bottom w:val="nil"/>
              <w:right w:val="single" w:sz="4" w:space="0" w:color="auto"/>
            </w:tcBorders>
            <w:noWrap/>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2,319</w:t>
            </w:r>
          </w:p>
        </w:tc>
      </w:tr>
      <w:tr w:rsidR="00896967" w:rsidTr="00444B66">
        <w:trPr>
          <w:trHeight w:val="20"/>
          <w:jc w:val="center"/>
        </w:trPr>
        <w:tc>
          <w:tcPr>
            <w:tcW w:w="5884"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spacing w:before="20" w:after="20"/>
              <w:rPr>
                <w:b/>
                <w:sz w:val="22"/>
                <w:szCs w:val="18"/>
                <w:lang w:val="en-US"/>
              </w:rPr>
            </w:pPr>
            <w:r>
              <w:rPr>
                <w:rFonts w:hint="eastAsia"/>
                <w:b/>
                <w:sz w:val="22"/>
                <w:szCs w:val="18"/>
                <w:lang w:val="en-US"/>
              </w:rPr>
              <w:t>其它费用</w:t>
            </w:r>
          </w:p>
        </w:tc>
        <w:tc>
          <w:tcPr>
            <w:tcW w:w="1834" w:type="dxa"/>
            <w:tcBorders>
              <w:top w:val="single" w:sz="4" w:space="0" w:color="auto"/>
              <w:left w:val="single" w:sz="4" w:space="0" w:color="auto"/>
              <w:bottom w:val="single" w:sz="4" w:space="0" w:color="auto"/>
              <w:right w:val="single" w:sz="4" w:space="0" w:color="auto"/>
            </w:tcBorders>
            <w:vAlign w:val="center"/>
            <w:hideMark/>
          </w:tcPr>
          <w:p w:rsidR="00896967" w:rsidRPr="00620B99" w:rsidRDefault="00896967" w:rsidP="00444B66">
            <w:pPr>
              <w:overflowPunct/>
              <w:adjustRightInd/>
              <w:spacing w:before="0"/>
              <w:jc w:val="right"/>
              <w:textAlignment w:val="auto"/>
              <w:rPr>
                <w:rFonts w:ascii="Arial" w:hAnsi="Arial" w:cs="Arial"/>
                <w:b/>
                <w:bCs/>
                <w:color w:val="000000"/>
                <w:sz w:val="20"/>
                <w:lang w:val="en-US" w:eastAsia="zh-CN"/>
              </w:rPr>
            </w:pPr>
            <w:r>
              <w:rPr>
                <w:rFonts w:ascii="Arial" w:hAnsi="Arial" w:cs="Arial"/>
                <w:b/>
                <w:bCs/>
                <w:color w:val="000000"/>
                <w:sz w:val="20"/>
                <w:lang w:val="en-US" w:eastAsia="zh-CN"/>
              </w:rPr>
              <w:t>7</w:t>
            </w:r>
            <w:r w:rsidRPr="00620B99">
              <w:rPr>
                <w:rFonts w:ascii="Arial" w:hAnsi="Arial" w:cs="Arial"/>
                <w:b/>
                <w:bCs/>
                <w:color w:val="000000"/>
                <w:sz w:val="20"/>
                <w:lang w:val="en-US" w:eastAsia="zh-CN"/>
              </w:rPr>
              <w:t>,</w:t>
            </w:r>
            <w:r>
              <w:rPr>
                <w:rFonts w:ascii="Arial" w:hAnsi="Arial" w:cs="Arial"/>
                <w:b/>
                <w:bCs/>
                <w:color w:val="000000"/>
                <w:sz w:val="20"/>
                <w:lang w:val="en-US" w:eastAsia="zh-CN"/>
              </w:rPr>
              <w:t>656</w:t>
            </w:r>
            <w:r w:rsidRPr="00620B99">
              <w:rPr>
                <w:rFonts w:ascii="Arial" w:hAnsi="Arial" w:cs="Arial"/>
                <w:b/>
                <w:bCs/>
                <w:color w:val="000000"/>
                <w:sz w:val="20"/>
                <w:lang w:val="en-US" w:eastAsia="zh-CN"/>
              </w:rPr>
              <w:t xml:space="preserve"> </w:t>
            </w:r>
          </w:p>
        </w:tc>
        <w:tc>
          <w:tcPr>
            <w:tcW w:w="1820" w:type="dxa"/>
            <w:tcBorders>
              <w:top w:val="single" w:sz="4" w:space="0" w:color="auto"/>
              <w:left w:val="single" w:sz="4" w:space="0" w:color="auto"/>
              <w:bottom w:val="single" w:sz="4" w:space="0" w:color="auto"/>
              <w:right w:val="single" w:sz="4" w:space="0" w:color="auto"/>
            </w:tcBorders>
            <w:noWrap/>
            <w:vAlign w:val="center"/>
            <w:hideMark/>
          </w:tcPr>
          <w:p w:rsidR="00896967" w:rsidRPr="00620B99" w:rsidRDefault="00896967" w:rsidP="00444B66">
            <w:pPr>
              <w:overflowPunct/>
              <w:adjustRightInd/>
              <w:spacing w:before="0"/>
              <w:jc w:val="right"/>
              <w:textAlignment w:val="auto"/>
              <w:rPr>
                <w:rFonts w:ascii="Arial" w:hAnsi="Arial" w:cs="Arial"/>
                <w:b/>
                <w:bCs/>
                <w:color w:val="000000"/>
                <w:sz w:val="20"/>
                <w:lang w:val="en-US" w:eastAsia="zh-CN"/>
              </w:rPr>
            </w:pPr>
            <w:r>
              <w:rPr>
                <w:rFonts w:ascii="Arial" w:hAnsi="Arial" w:cs="Arial"/>
                <w:b/>
                <w:bCs/>
                <w:color w:val="000000"/>
                <w:sz w:val="20"/>
                <w:lang w:val="en-US" w:eastAsia="zh-CN"/>
              </w:rPr>
              <w:t>3,207</w:t>
            </w:r>
            <w:r w:rsidRPr="00620B99">
              <w:rPr>
                <w:rFonts w:ascii="Arial" w:hAnsi="Arial" w:cs="Arial"/>
                <w:b/>
                <w:bCs/>
                <w:color w:val="000000"/>
                <w:sz w:val="20"/>
                <w:lang w:val="en-US" w:eastAsia="zh-CN"/>
              </w:rPr>
              <w:t xml:space="preserve"> </w:t>
            </w:r>
          </w:p>
        </w:tc>
      </w:tr>
    </w:tbl>
    <w:p w:rsidR="00896967" w:rsidRDefault="00896967" w:rsidP="00896967">
      <w:pPr>
        <w:ind w:firstLineChars="200" w:firstLine="480"/>
        <w:rPr>
          <w:lang w:eastAsia="zh-CN"/>
        </w:rPr>
      </w:pPr>
      <w:r>
        <w:rPr>
          <w:rFonts w:hint="eastAsia"/>
          <w:lang w:eastAsia="zh-CN"/>
        </w:rPr>
        <w:t>其它费用与由意大利审计院进行的国际电联账簿和账目的法定年度审计有关，而且还与国际电联参加各组织间委员会和联合国的服务相关，诸如联合国检查组、联合国管理事务高级别委员会以及信息通信技术署。</w:t>
      </w:r>
    </w:p>
    <w:p w:rsidR="00896967" w:rsidRDefault="00896967" w:rsidP="00896967">
      <w:pPr>
        <w:ind w:firstLineChars="200" w:firstLine="480"/>
        <w:rPr>
          <w:rFonts w:ascii="SimSun" w:hAnsi="SimSun"/>
          <w:lang w:val="en-US" w:eastAsia="zh-CN"/>
        </w:rPr>
      </w:pPr>
      <w:r>
        <w:rPr>
          <w:rFonts w:ascii="SimSun" w:hAnsi="SimSun" w:hint="eastAsia"/>
          <w:lang w:val="en-US" w:eastAsia="zh-CN"/>
        </w:rPr>
        <w:t>法律支出包含未结案件的结果的估计费用以及法院受理的案件的平均行政费用。</w:t>
      </w:r>
    </w:p>
    <w:p w:rsidR="00896967" w:rsidRDefault="00896967" w:rsidP="00896967">
      <w:pPr>
        <w:ind w:firstLineChars="200" w:firstLine="480"/>
        <w:rPr>
          <w:lang w:val="en-US" w:eastAsia="zh-CN"/>
        </w:rPr>
      </w:pPr>
      <w:r>
        <w:rPr>
          <w:rFonts w:ascii="SimSun" w:hAnsi="SimSun" w:hint="eastAsia"/>
          <w:lang w:val="en-US" w:eastAsia="zh-CN"/>
        </w:rPr>
        <w:t>“</w:t>
      </w:r>
      <w:r>
        <w:rPr>
          <w:rFonts w:hint="eastAsia"/>
          <w:lang w:val="en-US" w:eastAsia="zh-CN"/>
        </w:rPr>
        <w:t>准备金</w:t>
      </w:r>
      <w:r>
        <w:rPr>
          <w:rFonts w:hint="eastAsia"/>
          <w:lang w:eastAsia="zh-CN"/>
        </w:rPr>
        <w:t>的调整</w:t>
      </w:r>
      <w:r>
        <w:rPr>
          <w:rFonts w:hint="eastAsia"/>
          <w:lang w:val="en-US" w:eastAsia="zh-CN"/>
        </w:rPr>
        <w:t>及其他费用</w:t>
      </w:r>
      <w:r>
        <w:rPr>
          <w:rFonts w:ascii="SimSun" w:hAnsi="SimSun" w:hint="eastAsia"/>
          <w:lang w:val="en-US" w:eastAsia="zh-CN"/>
        </w:rPr>
        <w:t>”</w:t>
      </w:r>
      <w:r>
        <w:rPr>
          <w:rFonts w:hint="eastAsia"/>
          <w:lang w:val="en-US" w:eastAsia="zh-CN"/>
        </w:rPr>
        <w:t>主要是用来解决因支付过期应收账款造成的疑似债务，还根据第</w:t>
      </w:r>
      <w:r>
        <w:rPr>
          <w:rFonts w:hint="eastAsia"/>
          <w:lang w:val="en-US" w:eastAsia="zh-CN"/>
        </w:rPr>
        <w:t>602</w:t>
      </w:r>
      <w:r>
        <w:rPr>
          <w:rFonts w:hint="eastAsia"/>
          <w:lang w:val="en-US" w:eastAsia="zh-CN"/>
        </w:rPr>
        <w:t>号决定用于撤销不可回收的费用。尽管</w:t>
      </w:r>
      <w:r>
        <w:rPr>
          <w:rFonts w:hint="eastAsia"/>
          <w:bCs/>
          <w:sz w:val="22"/>
          <w:szCs w:val="18"/>
          <w:lang w:val="en-US" w:eastAsia="zh-CN"/>
        </w:rPr>
        <w:t>调整额有所增加，</w:t>
      </w:r>
      <w:r>
        <w:rPr>
          <w:bCs/>
          <w:sz w:val="22"/>
          <w:szCs w:val="18"/>
          <w:lang w:val="en-US" w:eastAsia="zh-CN"/>
        </w:rPr>
        <w:t>201</w:t>
      </w:r>
      <w:r>
        <w:rPr>
          <w:rFonts w:hint="eastAsia"/>
          <w:bCs/>
          <w:sz w:val="22"/>
          <w:szCs w:val="18"/>
          <w:lang w:val="en-US" w:eastAsia="zh-CN"/>
        </w:rPr>
        <w:t>7</w:t>
      </w:r>
      <w:r>
        <w:rPr>
          <w:rFonts w:hint="eastAsia"/>
          <w:bCs/>
          <w:sz w:val="22"/>
          <w:szCs w:val="18"/>
          <w:lang w:val="en-US" w:eastAsia="zh-CN"/>
        </w:rPr>
        <w:t>年的准备金总体保持稳定。</w:t>
      </w:r>
    </w:p>
    <w:bookmarkEnd w:id="330"/>
    <w:bookmarkEnd w:id="331"/>
    <w:p w:rsidR="00896967" w:rsidRDefault="00896967" w:rsidP="00896967">
      <w:pPr>
        <w:pStyle w:val="Headingb"/>
        <w:autoSpaceDE w:val="0"/>
        <w:autoSpaceDN w:val="0"/>
        <w:spacing w:after="120"/>
        <w:rPr>
          <w:lang w:eastAsia="zh-CN"/>
        </w:rPr>
      </w:pPr>
      <w:r>
        <w:rPr>
          <w:rFonts w:hint="eastAsia"/>
          <w:lang w:eastAsia="zh-CN"/>
        </w:rPr>
        <w:t>财务费用</w:t>
      </w:r>
    </w:p>
    <w:tbl>
      <w:tblPr>
        <w:tblW w:w="9551" w:type="dxa"/>
        <w:jc w:val="center"/>
        <w:tblLayout w:type="fixed"/>
        <w:tblLook w:val="04A0" w:firstRow="1" w:lastRow="0" w:firstColumn="1" w:lastColumn="0" w:noHBand="0" w:noVBand="1"/>
      </w:tblPr>
      <w:tblGrid>
        <w:gridCol w:w="5892"/>
        <w:gridCol w:w="1834"/>
        <w:gridCol w:w="1825"/>
      </w:tblGrid>
      <w:tr w:rsidR="00896967" w:rsidTr="00444B66">
        <w:trPr>
          <w:trHeight w:val="499"/>
          <w:jc w:val="center"/>
        </w:trPr>
        <w:tc>
          <w:tcPr>
            <w:tcW w:w="5892"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spacing w:before="20" w:after="20"/>
              <w:rPr>
                <w:b/>
                <w:sz w:val="22"/>
                <w:szCs w:val="18"/>
                <w:lang w:val="en-US"/>
              </w:rPr>
            </w:pPr>
            <w:r>
              <w:rPr>
                <w:rFonts w:ascii="SimSun" w:hAnsi="SimSun" w:cs="SimSun" w:hint="eastAsia"/>
                <w:b/>
                <w:sz w:val="22"/>
                <w:szCs w:val="18"/>
                <w:lang w:val="en-US"/>
              </w:rPr>
              <w:t>单位：千瑞郎</w:t>
            </w:r>
          </w:p>
        </w:tc>
        <w:tc>
          <w:tcPr>
            <w:tcW w:w="1834"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spacing w:before="20" w:after="20"/>
              <w:jc w:val="center"/>
              <w:rPr>
                <w:b/>
                <w:sz w:val="22"/>
                <w:szCs w:val="22"/>
                <w:lang w:val="en-US"/>
              </w:rPr>
            </w:pPr>
            <w:r>
              <w:rPr>
                <w:b/>
                <w:sz w:val="22"/>
                <w:szCs w:val="22"/>
                <w:lang w:val="en-US"/>
              </w:rPr>
              <w:t>201</w:t>
            </w:r>
            <w:r>
              <w:rPr>
                <w:b/>
                <w:sz w:val="22"/>
                <w:szCs w:val="22"/>
                <w:lang w:val="en-US" w:eastAsia="zh-CN"/>
              </w:rPr>
              <w:t>7</w:t>
            </w:r>
            <w:r>
              <w:rPr>
                <w:rFonts w:ascii="SimSun" w:hAnsi="SimSun" w:cs="SimSun" w:hint="eastAsia"/>
                <w:b/>
                <w:sz w:val="22"/>
                <w:szCs w:val="22"/>
                <w:lang w:val="en-US"/>
              </w:rPr>
              <w:t>年</w:t>
            </w:r>
          </w:p>
        </w:tc>
        <w:tc>
          <w:tcPr>
            <w:tcW w:w="1825"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spacing w:before="20" w:after="20"/>
              <w:jc w:val="center"/>
              <w:rPr>
                <w:b/>
                <w:sz w:val="22"/>
                <w:szCs w:val="22"/>
                <w:lang w:val="en-US"/>
              </w:rPr>
            </w:pPr>
            <w:r>
              <w:rPr>
                <w:b/>
                <w:sz w:val="22"/>
                <w:szCs w:val="22"/>
                <w:lang w:val="en-US"/>
              </w:rPr>
              <w:t>2016</w:t>
            </w:r>
            <w:r>
              <w:rPr>
                <w:rFonts w:ascii="SimSun" w:hAnsi="SimSun" w:cs="SimSun" w:hint="eastAsia"/>
                <w:b/>
                <w:sz w:val="22"/>
                <w:szCs w:val="22"/>
                <w:lang w:val="en-US"/>
              </w:rPr>
              <w:t>年</w:t>
            </w:r>
          </w:p>
        </w:tc>
      </w:tr>
      <w:tr w:rsidR="00896967" w:rsidTr="00444B66">
        <w:trPr>
          <w:trHeight w:val="20"/>
          <w:jc w:val="center"/>
        </w:trPr>
        <w:tc>
          <w:tcPr>
            <w:tcW w:w="5892" w:type="dxa"/>
            <w:tcBorders>
              <w:top w:val="single" w:sz="4" w:space="0" w:color="auto"/>
              <w:left w:val="single" w:sz="4" w:space="0" w:color="auto"/>
              <w:bottom w:val="nil"/>
              <w:right w:val="single" w:sz="4" w:space="0" w:color="auto"/>
            </w:tcBorders>
            <w:noWrap/>
            <w:vAlign w:val="center"/>
            <w:hideMark/>
          </w:tcPr>
          <w:p w:rsidR="00896967" w:rsidRDefault="00896967" w:rsidP="00444B66">
            <w:pPr>
              <w:spacing w:before="20" w:after="20"/>
              <w:rPr>
                <w:bCs/>
                <w:sz w:val="22"/>
                <w:szCs w:val="18"/>
                <w:lang w:val="en-US" w:eastAsia="zh-CN"/>
              </w:rPr>
            </w:pPr>
            <w:r>
              <w:rPr>
                <w:rFonts w:hint="eastAsia"/>
                <w:bCs/>
                <w:sz w:val="22"/>
                <w:szCs w:val="18"/>
                <w:lang w:val="en-US" w:eastAsia="zh-CN"/>
              </w:rPr>
              <w:t>银行收费</w:t>
            </w:r>
          </w:p>
        </w:tc>
        <w:tc>
          <w:tcPr>
            <w:tcW w:w="1834" w:type="dxa"/>
            <w:tcBorders>
              <w:top w:val="single" w:sz="4" w:space="0" w:color="auto"/>
              <w:left w:val="single" w:sz="4" w:space="0" w:color="auto"/>
              <w:bottom w:val="nil"/>
              <w:right w:val="single" w:sz="4" w:space="0" w:color="auto"/>
            </w:tcBorders>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2</w:t>
            </w:r>
            <w:r>
              <w:rPr>
                <w:rFonts w:ascii="Arial" w:hAnsi="Arial" w:cs="Arial"/>
                <w:color w:val="000000"/>
                <w:sz w:val="20"/>
                <w:lang w:val="en-US" w:eastAsia="zh-CN"/>
              </w:rPr>
              <w:t>28</w:t>
            </w:r>
          </w:p>
        </w:tc>
        <w:tc>
          <w:tcPr>
            <w:tcW w:w="1825" w:type="dxa"/>
            <w:tcBorders>
              <w:top w:val="single" w:sz="4" w:space="0" w:color="auto"/>
              <w:left w:val="single" w:sz="4" w:space="0" w:color="auto"/>
              <w:bottom w:val="nil"/>
              <w:right w:val="single" w:sz="4" w:space="0" w:color="auto"/>
            </w:tcBorders>
            <w:noWrap/>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270</w:t>
            </w:r>
          </w:p>
        </w:tc>
      </w:tr>
      <w:tr w:rsidR="00896967" w:rsidTr="00444B66">
        <w:trPr>
          <w:trHeight w:val="20"/>
          <w:jc w:val="center"/>
        </w:trPr>
        <w:tc>
          <w:tcPr>
            <w:tcW w:w="5892" w:type="dxa"/>
            <w:tcBorders>
              <w:top w:val="nil"/>
              <w:left w:val="single" w:sz="4" w:space="0" w:color="auto"/>
              <w:bottom w:val="nil"/>
              <w:right w:val="single" w:sz="4" w:space="0" w:color="auto"/>
            </w:tcBorders>
            <w:noWrap/>
            <w:vAlign w:val="center"/>
            <w:hideMark/>
          </w:tcPr>
          <w:p w:rsidR="00896967" w:rsidRDefault="00896967" w:rsidP="00444B66">
            <w:pPr>
              <w:spacing w:before="20" w:after="20"/>
              <w:rPr>
                <w:bCs/>
                <w:sz w:val="22"/>
                <w:szCs w:val="18"/>
                <w:lang w:val="en-US" w:eastAsia="zh-CN"/>
              </w:rPr>
            </w:pPr>
            <w:r>
              <w:rPr>
                <w:rFonts w:hint="eastAsia"/>
                <w:bCs/>
                <w:sz w:val="22"/>
                <w:szCs w:val="18"/>
                <w:lang w:val="en-US" w:eastAsia="zh-CN"/>
              </w:rPr>
              <w:t>已实现的汇率损失</w:t>
            </w:r>
          </w:p>
        </w:tc>
        <w:tc>
          <w:tcPr>
            <w:tcW w:w="1834" w:type="dxa"/>
            <w:tcBorders>
              <w:top w:val="nil"/>
              <w:left w:val="single" w:sz="4" w:space="0" w:color="auto"/>
              <w:bottom w:val="nil"/>
              <w:right w:val="single" w:sz="4" w:space="0" w:color="auto"/>
            </w:tcBorders>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268</w:t>
            </w:r>
          </w:p>
        </w:tc>
        <w:tc>
          <w:tcPr>
            <w:tcW w:w="1825" w:type="dxa"/>
            <w:tcBorders>
              <w:top w:val="nil"/>
              <w:left w:val="single" w:sz="4" w:space="0" w:color="auto"/>
              <w:bottom w:val="nil"/>
              <w:right w:val="single" w:sz="4" w:space="0" w:color="auto"/>
            </w:tcBorders>
            <w:noWrap/>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168</w:t>
            </w:r>
          </w:p>
        </w:tc>
      </w:tr>
      <w:tr w:rsidR="00896967" w:rsidTr="00444B66">
        <w:trPr>
          <w:trHeight w:val="20"/>
          <w:jc w:val="center"/>
        </w:trPr>
        <w:tc>
          <w:tcPr>
            <w:tcW w:w="5892" w:type="dxa"/>
            <w:tcBorders>
              <w:top w:val="nil"/>
              <w:left w:val="single" w:sz="4" w:space="0" w:color="auto"/>
              <w:bottom w:val="single" w:sz="4" w:space="0" w:color="auto"/>
              <w:right w:val="single" w:sz="4" w:space="0" w:color="auto"/>
            </w:tcBorders>
            <w:noWrap/>
            <w:vAlign w:val="center"/>
            <w:hideMark/>
          </w:tcPr>
          <w:p w:rsidR="00896967" w:rsidRDefault="00896967" w:rsidP="00444B66">
            <w:pPr>
              <w:spacing w:before="20" w:after="20"/>
              <w:rPr>
                <w:bCs/>
                <w:sz w:val="22"/>
                <w:szCs w:val="18"/>
                <w:lang w:val="en-US" w:eastAsia="zh-CN"/>
              </w:rPr>
            </w:pPr>
            <w:r>
              <w:rPr>
                <w:rFonts w:hint="eastAsia"/>
                <w:bCs/>
                <w:sz w:val="22"/>
                <w:szCs w:val="18"/>
                <w:lang w:val="en-US" w:eastAsia="zh-CN"/>
              </w:rPr>
              <w:t>未实现的汇率损失</w:t>
            </w:r>
          </w:p>
        </w:tc>
        <w:tc>
          <w:tcPr>
            <w:tcW w:w="1834" w:type="dxa"/>
            <w:tcBorders>
              <w:top w:val="nil"/>
              <w:left w:val="single" w:sz="4" w:space="0" w:color="auto"/>
              <w:bottom w:val="nil"/>
              <w:right w:val="single" w:sz="4" w:space="0" w:color="auto"/>
            </w:tcBorders>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178</w:t>
            </w:r>
          </w:p>
        </w:tc>
        <w:tc>
          <w:tcPr>
            <w:tcW w:w="1825" w:type="dxa"/>
            <w:tcBorders>
              <w:top w:val="nil"/>
              <w:left w:val="single" w:sz="4" w:space="0" w:color="auto"/>
              <w:bottom w:val="nil"/>
              <w:right w:val="single" w:sz="4" w:space="0" w:color="auto"/>
            </w:tcBorders>
            <w:noWrap/>
            <w:vAlign w:val="bottom"/>
            <w:hideMark/>
          </w:tcPr>
          <w:p w:rsidR="00896967" w:rsidRPr="00620B99" w:rsidRDefault="00896967" w:rsidP="00444B66">
            <w:pPr>
              <w:overflowPunct/>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-31</w:t>
            </w:r>
          </w:p>
        </w:tc>
      </w:tr>
      <w:tr w:rsidR="00896967" w:rsidTr="00444B66">
        <w:trPr>
          <w:trHeight w:val="20"/>
          <w:jc w:val="center"/>
        </w:trPr>
        <w:tc>
          <w:tcPr>
            <w:tcW w:w="5892"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spacing w:before="20" w:after="20"/>
              <w:rPr>
                <w:b/>
                <w:sz w:val="22"/>
                <w:szCs w:val="18"/>
                <w:lang w:val="en-US" w:eastAsia="zh-CN"/>
              </w:rPr>
            </w:pPr>
            <w:r>
              <w:rPr>
                <w:rFonts w:hint="eastAsia"/>
                <w:b/>
                <w:sz w:val="22"/>
                <w:szCs w:val="18"/>
                <w:lang w:val="en-US" w:eastAsia="zh-CN"/>
              </w:rPr>
              <w:t>财务费用</w:t>
            </w:r>
          </w:p>
        </w:tc>
        <w:tc>
          <w:tcPr>
            <w:tcW w:w="1834" w:type="dxa"/>
            <w:tcBorders>
              <w:top w:val="single" w:sz="4" w:space="0" w:color="auto"/>
              <w:left w:val="single" w:sz="4" w:space="0" w:color="auto"/>
              <w:bottom w:val="single" w:sz="4" w:space="0" w:color="auto"/>
              <w:right w:val="single" w:sz="4" w:space="0" w:color="auto"/>
            </w:tcBorders>
            <w:vAlign w:val="center"/>
            <w:hideMark/>
          </w:tcPr>
          <w:p w:rsidR="00896967" w:rsidRPr="00620B99" w:rsidRDefault="00896967" w:rsidP="001B2F69">
            <w:pPr>
              <w:overflowPunct/>
              <w:adjustRightInd/>
              <w:spacing w:before="0"/>
              <w:jc w:val="right"/>
              <w:textAlignment w:val="auto"/>
              <w:rPr>
                <w:rFonts w:ascii="Arial" w:hAnsi="Arial" w:cs="Arial"/>
                <w:b/>
                <w:bCs/>
                <w:color w:val="000000"/>
                <w:sz w:val="20"/>
                <w:lang w:val="en-US" w:eastAsia="zh-CN"/>
              </w:rPr>
            </w:pPr>
            <w:r>
              <w:rPr>
                <w:rFonts w:ascii="Arial" w:hAnsi="Arial" w:cs="Arial"/>
                <w:b/>
                <w:bCs/>
                <w:color w:val="000000"/>
                <w:sz w:val="20"/>
                <w:lang w:val="en-US" w:eastAsia="zh-CN"/>
              </w:rPr>
              <w:t>675</w:t>
            </w:r>
          </w:p>
        </w:tc>
        <w:tc>
          <w:tcPr>
            <w:tcW w:w="1825" w:type="dxa"/>
            <w:tcBorders>
              <w:top w:val="single" w:sz="4" w:space="0" w:color="auto"/>
              <w:left w:val="single" w:sz="4" w:space="0" w:color="auto"/>
              <w:bottom w:val="single" w:sz="4" w:space="0" w:color="auto"/>
              <w:right w:val="single" w:sz="4" w:space="0" w:color="auto"/>
            </w:tcBorders>
            <w:noWrap/>
            <w:vAlign w:val="center"/>
            <w:hideMark/>
          </w:tcPr>
          <w:p w:rsidR="00896967" w:rsidRPr="00620B99" w:rsidRDefault="00896967" w:rsidP="00444B66">
            <w:pPr>
              <w:overflowPunct/>
              <w:adjustRightInd/>
              <w:spacing w:before="0"/>
              <w:jc w:val="right"/>
              <w:textAlignment w:val="auto"/>
              <w:rPr>
                <w:rFonts w:ascii="Arial" w:hAnsi="Arial" w:cs="Arial"/>
                <w:b/>
                <w:bCs/>
                <w:color w:val="000000"/>
                <w:sz w:val="20"/>
                <w:lang w:val="en-US" w:eastAsia="zh-CN"/>
              </w:rPr>
            </w:pPr>
            <w:r>
              <w:rPr>
                <w:rFonts w:ascii="Arial" w:hAnsi="Arial" w:cs="Arial"/>
                <w:b/>
                <w:bCs/>
                <w:color w:val="000000"/>
                <w:sz w:val="20"/>
                <w:lang w:val="en-US" w:eastAsia="zh-CN"/>
              </w:rPr>
              <w:t>407</w:t>
            </w:r>
          </w:p>
        </w:tc>
      </w:tr>
    </w:tbl>
    <w:p w:rsidR="00896967" w:rsidRDefault="00896967" w:rsidP="00896967">
      <w:pPr>
        <w:ind w:firstLineChars="200" w:firstLine="480"/>
        <w:rPr>
          <w:lang w:val="en-US" w:eastAsia="zh-CN"/>
        </w:rPr>
      </w:pPr>
      <w:r>
        <w:rPr>
          <w:rFonts w:hint="eastAsia"/>
          <w:lang w:eastAsia="zh-CN"/>
        </w:rPr>
        <w:t>实现和未实现的汇兑损失主要源于年度结账时尚未结清的以其它币种记入项目的重新估值。这已重新估值于翌年</w:t>
      </w:r>
      <w:r>
        <w:rPr>
          <w:lang w:eastAsia="zh-CN"/>
        </w:rPr>
        <w:t>1</w:t>
      </w:r>
      <w:r>
        <w:rPr>
          <w:rFonts w:hint="eastAsia"/>
          <w:lang w:eastAsia="zh-CN"/>
        </w:rPr>
        <w:t>月</w:t>
      </w:r>
      <w:r>
        <w:rPr>
          <w:lang w:eastAsia="zh-CN"/>
        </w:rPr>
        <w:t>1</w:t>
      </w:r>
      <w:r>
        <w:rPr>
          <w:rFonts w:hint="eastAsia"/>
          <w:lang w:eastAsia="zh-CN"/>
        </w:rPr>
        <w:t>日得到恢复。</w:t>
      </w:r>
    </w:p>
    <w:p w:rsidR="00896967" w:rsidRDefault="00896967" w:rsidP="00896967">
      <w:pPr>
        <w:rPr>
          <w:lang w:val="en-US" w:eastAsia="zh-CN"/>
        </w:rPr>
        <w:sectPr w:rsidR="00896967" w:rsidSect="000A735B">
          <w:headerReference w:type="default" r:id="rId42"/>
          <w:footerReference w:type="default" r:id="rId43"/>
          <w:footerReference w:type="first" r:id="rId44"/>
          <w:pgSz w:w="11907" w:h="16834"/>
          <w:pgMar w:top="1418" w:right="1134" w:bottom="1418" w:left="1134" w:header="720" w:footer="720" w:gutter="0"/>
          <w:paperSrc w:first="15" w:other="15"/>
          <w:cols w:space="720"/>
          <w:titlePg/>
          <w:docGrid w:linePitch="326"/>
        </w:sectPr>
      </w:pPr>
    </w:p>
    <w:p w:rsidR="00896967" w:rsidRDefault="00896967" w:rsidP="00896967">
      <w:pPr>
        <w:pStyle w:val="Heading2"/>
        <w:spacing w:after="40"/>
        <w:rPr>
          <w:lang w:eastAsia="zh-CN"/>
        </w:rPr>
      </w:pPr>
      <w:bookmarkStart w:id="332" w:name="_Toc305594763"/>
      <w:bookmarkStart w:id="333" w:name="_Toc482892584"/>
      <w:bookmarkStart w:id="334" w:name="_Toc387089404"/>
      <w:bookmarkStart w:id="335" w:name="_Toc329165809"/>
      <w:bookmarkStart w:id="336" w:name="_Toc511768727"/>
      <w:bookmarkStart w:id="337" w:name="_Toc511813768"/>
      <w:bookmarkStart w:id="338" w:name="_Toc329011659"/>
      <w:bookmarkStart w:id="339" w:name="_Toc305764117"/>
      <w:bookmarkStart w:id="340" w:name="_Toc511817851"/>
      <w:r>
        <w:rPr>
          <w:rFonts w:hint="eastAsia"/>
          <w:lang w:eastAsia="zh-CN"/>
        </w:rPr>
        <w:lastRenderedPageBreak/>
        <w:t>说明</w:t>
      </w:r>
      <w:r>
        <w:rPr>
          <w:lang w:eastAsia="zh-CN"/>
        </w:rPr>
        <w:t>24</w:t>
      </w:r>
      <w:r>
        <w:rPr>
          <w:lang w:eastAsia="zh-CN"/>
        </w:rPr>
        <w:tab/>
      </w:r>
      <w:r>
        <w:rPr>
          <w:rFonts w:hint="eastAsia"/>
          <w:lang w:eastAsia="zh-CN"/>
        </w:rPr>
        <w:t>分部门报告</w:t>
      </w:r>
      <w:r>
        <w:rPr>
          <w:rFonts w:hint="eastAsia"/>
          <w:lang w:eastAsia="zh-CN"/>
        </w:rPr>
        <w:t xml:space="preserve"> </w:t>
      </w:r>
      <w:r>
        <w:rPr>
          <w:lang w:eastAsia="zh-CN"/>
        </w:rPr>
        <w:t xml:space="preserve">– </w:t>
      </w:r>
      <w:r>
        <w:rPr>
          <w:rFonts w:hint="eastAsia"/>
          <w:lang w:eastAsia="zh-CN"/>
        </w:rPr>
        <w:t>财务业绩报表</w:t>
      </w:r>
      <w:bookmarkEnd w:id="332"/>
      <w:r>
        <w:rPr>
          <w:rFonts w:hint="eastAsia"/>
          <w:lang w:eastAsia="zh-CN"/>
        </w:rPr>
        <w:t>（</w:t>
      </w:r>
      <w:r>
        <w:rPr>
          <w:lang w:eastAsia="zh-CN"/>
        </w:rPr>
        <w:t>2017</w:t>
      </w:r>
      <w:r>
        <w:rPr>
          <w:rFonts w:hint="eastAsia"/>
          <w:lang w:eastAsia="zh-CN"/>
        </w:rPr>
        <w:t>年）</w:t>
      </w:r>
      <w:bookmarkEnd w:id="333"/>
      <w:bookmarkEnd w:id="334"/>
      <w:bookmarkEnd w:id="335"/>
      <w:bookmarkEnd w:id="336"/>
      <w:bookmarkEnd w:id="337"/>
      <w:bookmarkEnd w:id="340"/>
    </w:p>
    <w:tbl>
      <w:tblPr>
        <w:tblW w:w="5094" w:type="pct"/>
        <w:tblInd w:w="-289" w:type="dxa"/>
        <w:tblLayout w:type="fixed"/>
        <w:tblLook w:val="04A0" w:firstRow="1" w:lastRow="0" w:firstColumn="1" w:lastColumn="0" w:noHBand="0" w:noVBand="1"/>
      </w:tblPr>
      <w:tblGrid>
        <w:gridCol w:w="1543"/>
        <w:gridCol w:w="771"/>
        <w:gridCol w:w="830"/>
        <w:gridCol w:w="887"/>
        <w:gridCol w:w="926"/>
        <w:gridCol w:w="986"/>
        <w:gridCol w:w="1055"/>
        <w:gridCol w:w="1003"/>
        <w:gridCol w:w="835"/>
        <w:gridCol w:w="809"/>
        <w:gridCol w:w="681"/>
        <w:gridCol w:w="567"/>
        <w:gridCol w:w="667"/>
        <w:gridCol w:w="770"/>
        <w:gridCol w:w="1026"/>
        <w:gridCol w:w="895"/>
      </w:tblGrid>
      <w:tr w:rsidR="00896967" w:rsidRPr="00623A74" w:rsidTr="00823E8A">
        <w:trPr>
          <w:trHeight w:val="900"/>
          <w:tblHeader/>
        </w:trPr>
        <w:tc>
          <w:tcPr>
            <w:tcW w:w="541" w:type="pct"/>
            <w:tcBorders>
              <w:top w:val="single" w:sz="4" w:space="0" w:color="auto"/>
              <w:left w:val="single" w:sz="4" w:space="0" w:color="auto"/>
              <w:bottom w:val="single" w:sz="4" w:space="0" w:color="auto"/>
              <w:right w:val="nil"/>
            </w:tcBorders>
            <w:shd w:val="clear" w:color="auto" w:fill="auto"/>
            <w:noWrap/>
            <w:vAlign w:val="center"/>
            <w:hideMark/>
          </w:tcPr>
          <w:p w:rsidR="00896967" w:rsidRPr="00623A74" w:rsidRDefault="00896967" w:rsidP="00444B66">
            <w:pPr>
              <w:overflowPunct/>
              <w:adjustRightInd/>
              <w:spacing w:before="0"/>
              <w:textAlignment w:val="auto"/>
              <w:rPr>
                <w:rFonts w:asciiTheme="minorHAnsi" w:hAnsiTheme="minorHAnsi" w:cs="Arial"/>
                <w:b/>
                <w:bCs/>
                <w:color w:val="000000"/>
                <w:sz w:val="18"/>
                <w:szCs w:val="18"/>
                <w:lang w:val="en-US" w:eastAsia="zh-CN"/>
              </w:rPr>
            </w:pPr>
            <w:r w:rsidRPr="00623A74">
              <w:rPr>
                <w:rFonts w:asciiTheme="minorHAnsi" w:hAnsiTheme="minorHAnsi" w:cs="Arial" w:hint="eastAsia"/>
                <w:b/>
                <w:bCs/>
                <w:color w:val="000000"/>
                <w:sz w:val="18"/>
                <w:szCs w:val="18"/>
                <w:lang w:val="en-US" w:eastAsia="zh-CN"/>
              </w:rPr>
              <w:t>单位</w:t>
            </w:r>
            <w:r w:rsidRPr="00623A74">
              <w:rPr>
                <w:rFonts w:asciiTheme="minorHAnsi" w:hAnsiTheme="minorHAnsi" w:cs="Arial"/>
                <w:b/>
                <w:bCs/>
                <w:color w:val="000000"/>
                <w:sz w:val="18"/>
                <w:szCs w:val="18"/>
                <w:lang w:val="en-US" w:eastAsia="zh-CN"/>
              </w:rPr>
              <w:t>：千瑞郎</w:t>
            </w:r>
          </w:p>
        </w:tc>
        <w:tc>
          <w:tcPr>
            <w:tcW w:w="270" w:type="pct"/>
            <w:tcBorders>
              <w:top w:val="single" w:sz="4" w:space="0" w:color="auto"/>
              <w:left w:val="single" w:sz="4" w:space="0" w:color="auto"/>
              <w:bottom w:val="single" w:sz="4" w:space="0" w:color="auto"/>
              <w:right w:val="nil"/>
            </w:tcBorders>
            <w:shd w:val="clear" w:color="auto" w:fill="auto"/>
            <w:vAlign w:val="center"/>
            <w:hideMark/>
          </w:tcPr>
          <w:p w:rsidR="00896967" w:rsidRPr="00623A74" w:rsidRDefault="00896967" w:rsidP="00444B66">
            <w:pPr>
              <w:snapToGrid w:val="0"/>
              <w:spacing w:before="0"/>
              <w:jc w:val="center"/>
              <w:rPr>
                <w:b/>
                <w:noProof/>
                <w:sz w:val="18"/>
                <w:szCs w:val="18"/>
                <w:lang w:val="en-US"/>
              </w:rPr>
            </w:pPr>
            <w:r w:rsidRPr="00623A74">
              <w:rPr>
                <w:rFonts w:hint="eastAsia"/>
                <w:b/>
                <w:noProof/>
                <w:sz w:val="18"/>
                <w:szCs w:val="18"/>
                <w:lang w:val="en-US"/>
              </w:rPr>
              <w:t>总秘</w:t>
            </w:r>
            <w:r w:rsidRPr="00623A74">
              <w:rPr>
                <w:b/>
                <w:noProof/>
                <w:sz w:val="18"/>
                <w:szCs w:val="18"/>
                <w:lang w:val="en-US" w:eastAsia="zh-CN"/>
              </w:rPr>
              <w:br/>
            </w:r>
            <w:r w:rsidRPr="00623A74">
              <w:rPr>
                <w:rFonts w:hint="eastAsia"/>
                <w:b/>
                <w:noProof/>
                <w:sz w:val="18"/>
                <w:szCs w:val="18"/>
                <w:lang w:val="en-US"/>
              </w:rPr>
              <w:t>书处</w:t>
            </w:r>
          </w:p>
        </w:tc>
        <w:tc>
          <w:tcPr>
            <w:tcW w:w="291" w:type="pct"/>
            <w:tcBorders>
              <w:top w:val="single" w:sz="4" w:space="0" w:color="auto"/>
              <w:left w:val="single" w:sz="4" w:space="0" w:color="auto"/>
              <w:bottom w:val="single" w:sz="4" w:space="0" w:color="auto"/>
              <w:right w:val="nil"/>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rFonts w:hint="eastAsia"/>
                <w:b/>
                <w:noProof/>
                <w:sz w:val="18"/>
                <w:szCs w:val="18"/>
                <w:lang w:val="en-US"/>
              </w:rPr>
              <w:t>无线电通信</w:t>
            </w:r>
            <w:r w:rsidRPr="00623A74">
              <w:rPr>
                <w:b/>
                <w:noProof/>
                <w:sz w:val="18"/>
                <w:szCs w:val="18"/>
                <w:lang w:val="en-US" w:eastAsia="zh-CN"/>
              </w:rPr>
              <w:br/>
            </w:r>
            <w:r w:rsidRPr="00623A74">
              <w:rPr>
                <w:rFonts w:hint="eastAsia"/>
                <w:b/>
                <w:noProof/>
                <w:sz w:val="18"/>
                <w:szCs w:val="18"/>
                <w:lang w:val="en-US"/>
              </w:rPr>
              <w:t>部门</w:t>
            </w:r>
          </w:p>
        </w:tc>
        <w:tc>
          <w:tcPr>
            <w:tcW w:w="311" w:type="pct"/>
            <w:tcBorders>
              <w:top w:val="single" w:sz="4" w:space="0" w:color="auto"/>
              <w:left w:val="single" w:sz="4" w:space="0" w:color="auto"/>
              <w:bottom w:val="single" w:sz="4" w:space="0" w:color="auto"/>
              <w:right w:val="nil"/>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rFonts w:hint="eastAsia"/>
                <w:b/>
                <w:noProof/>
                <w:sz w:val="18"/>
                <w:szCs w:val="18"/>
                <w:lang w:val="en-US"/>
              </w:rPr>
              <w:t>电信标准化</w:t>
            </w:r>
            <w:r w:rsidRPr="00623A74">
              <w:rPr>
                <w:b/>
                <w:noProof/>
                <w:sz w:val="18"/>
                <w:szCs w:val="18"/>
                <w:lang w:val="en-US" w:eastAsia="zh-CN"/>
              </w:rPr>
              <w:br/>
            </w:r>
            <w:r w:rsidRPr="00623A74">
              <w:rPr>
                <w:rFonts w:hint="eastAsia"/>
                <w:b/>
                <w:noProof/>
                <w:sz w:val="18"/>
                <w:szCs w:val="18"/>
                <w:lang w:val="en-US"/>
              </w:rPr>
              <w:t>部门</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rFonts w:hint="eastAsia"/>
                <w:b/>
                <w:noProof/>
                <w:sz w:val="18"/>
                <w:szCs w:val="18"/>
                <w:lang w:val="en-US"/>
              </w:rPr>
              <w:t>电信发展部门</w:t>
            </w:r>
          </w:p>
        </w:tc>
        <w:tc>
          <w:tcPr>
            <w:tcW w:w="346" w:type="pct"/>
            <w:tcBorders>
              <w:top w:val="single" w:sz="4" w:space="0" w:color="auto"/>
              <w:left w:val="nil"/>
              <w:bottom w:val="single" w:sz="4" w:space="0" w:color="auto"/>
              <w:right w:val="nil"/>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rFonts w:hint="eastAsia"/>
                <w:b/>
                <w:noProof/>
                <w:sz w:val="18"/>
                <w:szCs w:val="18"/>
                <w:lang w:val="en-US" w:eastAsia="zh-CN"/>
              </w:rPr>
              <w:t>不归属</w:t>
            </w:r>
            <w:r w:rsidRPr="00623A74">
              <w:rPr>
                <w:b/>
                <w:noProof/>
                <w:sz w:val="18"/>
                <w:szCs w:val="18"/>
                <w:lang w:val="en-US" w:eastAsia="zh-CN"/>
              </w:rPr>
              <w:br/>
            </w:r>
            <w:r w:rsidRPr="00623A74">
              <w:rPr>
                <w:rFonts w:hint="eastAsia"/>
                <w:b/>
                <w:noProof/>
                <w:sz w:val="18"/>
                <w:szCs w:val="18"/>
                <w:lang w:val="en-US" w:eastAsia="zh-CN"/>
              </w:rPr>
              <w:t>任何一个分部门</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6967" w:rsidRPr="00623A74" w:rsidRDefault="00896967" w:rsidP="00444B66">
            <w:pPr>
              <w:overflowPunct/>
              <w:adjustRightInd/>
              <w:spacing w:before="0"/>
              <w:jc w:val="center"/>
              <w:textAlignment w:val="auto"/>
              <w:rPr>
                <w:rFonts w:asciiTheme="minorHAnsi" w:hAnsiTheme="minorHAnsi" w:cs="Arial"/>
                <w:b/>
                <w:bCs/>
                <w:color w:val="000000"/>
                <w:sz w:val="18"/>
                <w:szCs w:val="18"/>
                <w:lang w:val="en-US" w:eastAsia="zh-CN"/>
              </w:rPr>
            </w:pPr>
            <w:r w:rsidRPr="00623A74">
              <w:rPr>
                <w:b/>
                <w:noProof/>
                <w:sz w:val="18"/>
                <w:szCs w:val="18"/>
                <w:lang w:val="en-US" w:eastAsia="zh-CN"/>
              </w:rPr>
              <w:t>1000+1010</w:t>
            </w:r>
            <w:r w:rsidRPr="00623A74">
              <w:rPr>
                <w:rFonts w:hint="eastAsia"/>
                <w:b/>
                <w:noProof/>
                <w:sz w:val="18"/>
                <w:szCs w:val="18"/>
                <w:lang w:val="en-US" w:eastAsia="zh-CN"/>
              </w:rPr>
              <w:t>资金合计</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896967" w:rsidRPr="00623A74" w:rsidRDefault="004B0B2A" w:rsidP="00444B66">
            <w:pPr>
              <w:overflowPunct/>
              <w:adjustRightInd/>
              <w:spacing w:before="0"/>
              <w:jc w:val="center"/>
              <w:textAlignment w:val="auto"/>
              <w:rPr>
                <w:rFonts w:asciiTheme="minorHAnsi" w:hAnsiTheme="minorHAnsi" w:cs="Arial"/>
                <w:b/>
                <w:bCs/>
                <w:color w:val="000000"/>
                <w:sz w:val="18"/>
                <w:szCs w:val="18"/>
                <w:lang w:val="en-US" w:eastAsia="zh-CN"/>
              </w:rPr>
            </w:pPr>
            <w:r>
              <w:rPr>
                <w:rFonts w:asciiTheme="minorHAnsi" w:hAnsiTheme="minorHAnsi" w:cs="Arial" w:hint="eastAsia"/>
                <w:b/>
                <w:bCs/>
                <w:color w:val="000000"/>
                <w:sz w:val="18"/>
                <w:szCs w:val="18"/>
                <w:lang w:val="en-US" w:eastAsia="zh-CN"/>
              </w:rPr>
              <w:t>新</w:t>
            </w:r>
            <w:r>
              <w:rPr>
                <w:rFonts w:asciiTheme="minorHAnsi" w:hAnsiTheme="minorHAnsi" w:cs="Arial"/>
                <w:b/>
                <w:bCs/>
                <w:color w:val="000000"/>
                <w:sz w:val="18"/>
                <w:szCs w:val="18"/>
                <w:lang w:val="en-US" w:eastAsia="zh-CN"/>
              </w:rPr>
              <w:t>楼基金</w:t>
            </w:r>
            <w:r w:rsidR="00896967" w:rsidRPr="00623A74">
              <w:rPr>
                <w:rFonts w:asciiTheme="minorHAnsi" w:hAnsiTheme="minorHAnsi" w:cs="Arial"/>
                <w:b/>
                <w:bCs/>
                <w:color w:val="000000"/>
                <w:sz w:val="18"/>
                <w:szCs w:val="18"/>
                <w:lang w:val="en-US" w:eastAsia="zh-CN"/>
              </w:rPr>
              <w:t xml:space="preserve">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rFonts w:hint="eastAsia"/>
                <w:b/>
                <w:noProof/>
                <w:sz w:val="18"/>
                <w:szCs w:val="18"/>
                <w:lang w:val="en-US" w:eastAsia="zh-CN"/>
              </w:rPr>
              <w:t>保险</w:t>
            </w:r>
            <w:r w:rsidRPr="00623A74">
              <w:rPr>
                <w:b/>
                <w:noProof/>
                <w:sz w:val="18"/>
                <w:szCs w:val="18"/>
                <w:lang w:val="en-US" w:eastAsia="zh-CN"/>
              </w:rPr>
              <w:br/>
            </w:r>
            <w:r w:rsidRPr="00623A74">
              <w:rPr>
                <w:rFonts w:hint="eastAsia"/>
                <w:b/>
                <w:noProof/>
                <w:sz w:val="18"/>
                <w:szCs w:val="18"/>
                <w:lang w:val="en-US" w:eastAsia="zh-CN"/>
              </w:rPr>
              <w:t>资金</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rFonts w:hint="eastAsia"/>
                <w:b/>
                <w:noProof/>
                <w:sz w:val="18"/>
                <w:szCs w:val="18"/>
                <w:lang w:val="en-US" w:eastAsia="zh-CN"/>
              </w:rPr>
              <w:t>自愿</w:t>
            </w:r>
            <w:r w:rsidRPr="00623A74">
              <w:rPr>
                <w:b/>
                <w:noProof/>
                <w:sz w:val="18"/>
                <w:szCs w:val="18"/>
                <w:lang w:val="en-US" w:eastAsia="zh-CN"/>
              </w:rPr>
              <w:br/>
            </w:r>
            <w:r w:rsidRPr="00623A74">
              <w:rPr>
                <w:rFonts w:hint="eastAsia"/>
                <w:b/>
                <w:noProof/>
                <w:sz w:val="18"/>
                <w:szCs w:val="18"/>
                <w:lang w:val="en-US" w:eastAsia="zh-CN"/>
              </w:rPr>
              <w:t>捐款</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896967" w:rsidRPr="00623A74" w:rsidRDefault="00896967" w:rsidP="00444B66">
            <w:pPr>
              <w:overflowPunct/>
              <w:adjustRightInd/>
              <w:spacing w:before="0"/>
              <w:jc w:val="center"/>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FIT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b/>
                <w:noProof/>
                <w:sz w:val="18"/>
                <w:szCs w:val="18"/>
                <w:lang w:val="en-US" w:eastAsia="zh-CN"/>
              </w:rPr>
              <w:t>ICT</w:t>
            </w:r>
            <w:r w:rsidRPr="00623A74">
              <w:rPr>
                <w:b/>
                <w:noProof/>
                <w:sz w:val="18"/>
                <w:szCs w:val="18"/>
                <w:lang w:val="en-US" w:eastAsia="zh-CN"/>
              </w:rPr>
              <w:br/>
            </w:r>
            <w:r w:rsidRPr="00623A74">
              <w:rPr>
                <w:rFonts w:hint="eastAsia"/>
                <w:b/>
                <w:noProof/>
                <w:sz w:val="18"/>
                <w:szCs w:val="18"/>
                <w:lang w:val="en-US" w:eastAsia="zh-CN"/>
              </w:rPr>
              <w:t>发展</w:t>
            </w:r>
            <w:r w:rsidRPr="00623A74">
              <w:rPr>
                <w:b/>
                <w:noProof/>
                <w:sz w:val="18"/>
                <w:szCs w:val="18"/>
                <w:lang w:val="en-US" w:eastAsia="zh-CN"/>
              </w:rPr>
              <w:br/>
            </w:r>
            <w:r w:rsidRPr="00623A74">
              <w:rPr>
                <w:rFonts w:hint="eastAsia"/>
                <w:b/>
                <w:noProof/>
                <w:sz w:val="18"/>
                <w:szCs w:val="18"/>
                <w:lang w:val="en-US" w:eastAsia="zh-CN"/>
              </w:rPr>
              <w:t>基金</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b/>
                <w:noProof/>
                <w:sz w:val="18"/>
                <w:szCs w:val="18"/>
                <w:lang w:val="en-US" w:eastAsia="zh-CN"/>
              </w:rPr>
              <w:t>UNDP</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rFonts w:hint="eastAsia"/>
                <w:b/>
                <w:noProof/>
                <w:sz w:val="18"/>
                <w:szCs w:val="18"/>
                <w:lang w:val="en-US" w:eastAsia="zh-CN"/>
              </w:rPr>
              <w:t>电信展</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rFonts w:hint="eastAsia"/>
                <w:b/>
                <w:noProof/>
                <w:sz w:val="18"/>
                <w:szCs w:val="18"/>
                <w:lang w:val="en-US" w:eastAsia="zh-CN"/>
              </w:rPr>
              <w:t>部门间</w:t>
            </w:r>
            <w:r w:rsidRPr="00623A74">
              <w:rPr>
                <w:b/>
                <w:noProof/>
                <w:sz w:val="18"/>
                <w:szCs w:val="18"/>
                <w:lang w:val="en-US" w:eastAsia="zh-CN"/>
              </w:rPr>
              <w:br/>
            </w:r>
            <w:r w:rsidRPr="00623A74">
              <w:rPr>
                <w:rFonts w:hint="eastAsia"/>
                <w:b/>
                <w:noProof/>
                <w:sz w:val="18"/>
                <w:szCs w:val="18"/>
                <w:lang w:val="en-US" w:eastAsia="zh-CN"/>
              </w:rPr>
              <w:t>冲销</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896967" w:rsidRPr="00623A74" w:rsidRDefault="00896967" w:rsidP="00444B66">
            <w:pPr>
              <w:snapToGrid w:val="0"/>
              <w:spacing w:before="0"/>
              <w:jc w:val="center"/>
              <w:rPr>
                <w:b/>
                <w:noProof/>
                <w:sz w:val="18"/>
                <w:szCs w:val="18"/>
                <w:lang w:val="en-US" w:eastAsia="zh-CN"/>
              </w:rPr>
            </w:pPr>
            <w:r w:rsidRPr="00623A74">
              <w:rPr>
                <w:rFonts w:hint="eastAsia"/>
                <w:b/>
                <w:noProof/>
                <w:sz w:val="18"/>
                <w:szCs w:val="18"/>
                <w:lang w:val="en-US" w:eastAsia="zh-CN"/>
              </w:rPr>
              <w:t>合计</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single" w:sz="4" w:space="0" w:color="auto"/>
              <w:bottom w:val="nil"/>
              <w:right w:val="single" w:sz="4" w:space="0" w:color="auto"/>
            </w:tcBorders>
            <w:shd w:val="clear" w:color="auto" w:fill="auto"/>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46" w:type="pct"/>
            <w:tcBorders>
              <w:top w:val="nil"/>
              <w:left w:val="nil"/>
              <w:bottom w:val="nil"/>
              <w:right w:val="nil"/>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center"/>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center"/>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overflowPunct/>
              <w:adjustRightInd/>
              <w:spacing w:before="0"/>
              <w:textAlignment w:val="auto"/>
              <w:rPr>
                <w:rFonts w:asciiTheme="minorHAnsi" w:hAnsiTheme="minorHAnsi" w:cs="Arial"/>
                <w:b/>
                <w:bCs/>
                <w:color w:val="000000"/>
                <w:sz w:val="18"/>
                <w:szCs w:val="18"/>
                <w:lang w:val="en-US" w:eastAsia="zh-CN"/>
              </w:rPr>
            </w:pPr>
            <w:r w:rsidRPr="00623A74">
              <w:rPr>
                <w:rFonts w:hint="eastAsia"/>
                <w:b/>
                <w:bCs/>
                <w:noProof/>
                <w:sz w:val="18"/>
                <w:szCs w:val="18"/>
                <w:lang w:val="en-US" w:eastAsia="zh-CN"/>
              </w:rPr>
              <w:t>收入</w:t>
            </w:r>
          </w:p>
        </w:tc>
        <w:tc>
          <w:tcPr>
            <w:tcW w:w="2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46" w:type="pct"/>
            <w:tcBorders>
              <w:top w:val="nil"/>
              <w:left w:val="nil"/>
              <w:bottom w:val="nil"/>
              <w:right w:val="nil"/>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r>
      <w:tr w:rsidR="00896967" w:rsidRPr="00823E8A" w:rsidTr="00444B66">
        <w:trPr>
          <w:trHeight w:val="74"/>
        </w:trPr>
        <w:tc>
          <w:tcPr>
            <w:tcW w:w="541" w:type="pct"/>
            <w:tcBorders>
              <w:top w:val="nil"/>
              <w:left w:val="single" w:sz="4" w:space="0" w:color="auto"/>
              <w:bottom w:val="nil"/>
              <w:right w:val="nil"/>
            </w:tcBorders>
            <w:shd w:val="clear" w:color="auto" w:fill="auto"/>
            <w:hideMark/>
          </w:tcPr>
          <w:p w:rsidR="00896967" w:rsidRPr="00623A74" w:rsidRDefault="00896967" w:rsidP="00444B66">
            <w:pPr>
              <w:overflowPunct/>
              <w:adjustRightInd/>
              <w:spacing w:before="0"/>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w:t>
            </w:r>
          </w:p>
        </w:tc>
        <w:tc>
          <w:tcPr>
            <w:tcW w:w="2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46" w:type="pct"/>
            <w:tcBorders>
              <w:top w:val="nil"/>
              <w:left w:val="nil"/>
              <w:bottom w:val="nil"/>
              <w:right w:val="nil"/>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eastAsia="zh-CN"/>
              </w:rPr>
            </w:pPr>
            <w:r w:rsidRPr="00623A74">
              <w:rPr>
                <w:rFonts w:hint="eastAsia"/>
                <w:noProof/>
                <w:sz w:val="18"/>
                <w:szCs w:val="18"/>
                <w:lang w:val="en-US" w:eastAsia="zh-CN"/>
              </w:rPr>
              <w:t>分摊会费</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6,683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7,505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1,598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106,604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122,390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single" w:sz="4" w:space="0" w:color="auto"/>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single" w:sz="4" w:space="0" w:color="auto"/>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p>
        </w:tc>
        <w:tc>
          <w:tcPr>
            <w:tcW w:w="314"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122,390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eastAsia="zh-CN"/>
              </w:rPr>
            </w:pPr>
            <w:r w:rsidRPr="00623A74">
              <w:rPr>
                <w:noProof/>
                <w:sz w:val="18"/>
                <w:szCs w:val="18"/>
                <w:lang w:val="en-US" w:eastAsia="zh-CN"/>
              </w:rPr>
              <w:t>自愿捐</w:t>
            </w:r>
            <w:r w:rsidRPr="00623A74">
              <w:rPr>
                <w:rFonts w:hint="eastAsia"/>
                <w:noProof/>
                <w:sz w:val="18"/>
                <w:szCs w:val="18"/>
                <w:lang w:val="en-US" w:eastAsia="zh-CN"/>
              </w:rPr>
              <w:t>款</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8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8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2,261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8 ,316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25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10,610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hint="eastAsia"/>
                <w:sz w:val="18"/>
                <w:szCs w:val="18"/>
                <w:lang w:val="en-US" w:eastAsia="zh-CN"/>
              </w:rPr>
              <w:t>出版物</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623A74">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69</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19,280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35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202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 6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19,592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19,592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hint="eastAsia"/>
                <w:sz w:val="18"/>
                <w:szCs w:val="18"/>
                <w:lang w:val="en-US" w:eastAsia="zh-CN"/>
              </w:rPr>
              <w:t>成本回收</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6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  15,342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141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2,093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17,582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17,582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eastAsia="zh-CN"/>
              </w:rPr>
            </w:pPr>
            <w:r w:rsidRPr="00623A74">
              <w:rPr>
                <w:rFonts w:hint="eastAsia"/>
                <w:noProof/>
                <w:sz w:val="18"/>
                <w:szCs w:val="18"/>
                <w:lang w:val="en-US" w:eastAsia="zh-CN"/>
              </w:rPr>
              <w:t>其它收入</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40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312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8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3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1,844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2,207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47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40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21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7,409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-2,501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7,223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eastAsia="zh-CN"/>
              </w:rPr>
            </w:pPr>
            <w:r w:rsidRPr="00623A74">
              <w:rPr>
                <w:rFonts w:hint="eastAsia"/>
                <w:noProof/>
                <w:sz w:val="18"/>
                <w:szCs w:val="18"/>
                <w:lang w:val="en-US" w:eastAsia="zh-CN"/>
              </w:rPr>
              <w:t>理财</w:t>
            </w:r>
            <w:r w:rsidRPr="00623A74">
              <w:rPr>
                <w:noProof/>
                <w:sz w:val="18"/>
                <w:szCs w:val="18"/>
                <w:lang w:val="en-US" w:eastAsia="zh-CN"/>
              </w:rPr>
              <w:t>收入</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0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3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 60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62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176 </w:t>
            </w:r>
          </w:p>
        </w:tc>
        <w:tc>
          <w:tcPr>
            <w:tcW w:w="199" w:type="pct"/>
            <w:tcBorders>
              <w:top w:val="nil"/>
              <w:left w:val="nil"/>
              <w:bottom w:val="nil"/>
              <w:right w:val="single" w:sz="4" w:space="0" w:color="auto"/>
            </w:tcBorders>
            <w:shd w:val="clear" w:color="auto" w:fill="auto"/>
            <w:noWrap/>
            <w:hideMark/>
          </w:tcPr>
          <w:p w:rsidR="00896967" w:rsidRPr="00623A74" w:rsidRDefault="00896967" w:rsidP="004B0B2A">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35</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-18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258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 </w:t>
            </w:r>
          </w:p>
        </w:tc>
      </w:tr>
      <w:tr w:rsidR="00896967" w:rsidRPr="00823E8A" w:rsidTr="00444B66">
        <w:trPr>
          <w:trHeight w:val="255"/>
        </w:trPr>
        <w:tc>
          <w:tcPr>
            <w:tcW w:w="541" w:type="pct"/>
            <w:tcBorders>
              <w:top w:val="single" w:sz="4" w:space="0" w:color="auto"/>
              <w:left w:val="single" w:sz="4" w:space="0" w:color="auto"/>
              <w:bottom w:val="single" w:sz="4" w:space="0" w:color="auto"/>
              <w:right w:val="nil"/>
            </w:tcBorders>
            <w:shd w:val="clear" w:color="auto" w:fill="auto"/>
            <w:noWrap/>
            <w:vAlign w:val="center"/>
            <w:hideMark/>
          </w:tcPr>
          <w:p w:rsidR="00896967" w:rsidRPr="00623A74" w:rsidRDefault="00896967" w:rsidP="00444B66">
            <w:pPr>
              <w:overflowPunct/>
              <w:adjustRightInd/>
              <w:spacing w:before="0"/>
              <w:textAlignment w:val="auto"/>
              <w:rPr>
                <w:rFonts w:asciiTheme="minorHAnsi" w:hAnsiTheme="minorHAnsi" w:cs="Arial"/>
                <w:b/>
                <w:bCs/>
                <w:color w:val="000000"/>
                <w:sz w:val="18"/>
                <w:szCs w:val="18"/>
                <w:lang w:val="en-US" w:eastAsia="zh-CN"/>
              </w:rPr>
            </w:pPr>
            <w:r w:rsidRPr="00623A74">
              <w:rPr>
                <w:rFonts w:hint="eastAsia"/>
                <w:b/>
                <w:bCs/>
                <w:noProof/>
                <w:sz w:val="18"/>
                <w:szCs w:val="18"/>
                <w:lang w:val="en-US"/>
              </w:rPr>
              <w:t>收入合计</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115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41,617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7,689 </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1,806 </w:t>
            </w:r>
          </w:p>
        </w:tc>
        <w:tc>
          <w:tcPr>
            <w:tcW w:w="346" w:type="pct"/>
            <w:tcBorders>
              <w:top w:val="single" w:sz="4" w:space="0" w:color="auto"/>
              <w:left w:val="nil"/>
              <w:bottom w:val="single" w:sz="4" w:space="0" w:color="auto"/>
              <w:right w:val="nil"/>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 110,616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161,842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47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2,303 </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8,513 </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35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25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7,391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-2,501 </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177,655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overflowPunct/>
              <w:adjustRightInd/>
              <w:spacing w:before="0"/>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w:t>
            </w:r>
          </w:p>
        </w:tc>
        <w:tc>
          <w:tcPr>
            <w:tcW w:w="2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46" w:type="pct"/>
            <w:tcBorders>
              <w:top w:val="nil"/>
              <w:left w:val="nil"/>
              <w:bottom w:val="nil"/>
              <w:right w:val="nil"/>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r>
      <w:tr w:rsidR="00896967" w:rsidRPr="00823E8A" w:rsidTr="00444B66">
        <w:trPr>
          <w:trHeight w:val="74"/>
        </w:trPr>
        <w:tc>
          <w:tcPr>
            <w:tcW w:w="541" w:type="pct"/>
            <w:tcBorders>
              <w:top w:val="nil"/>
              <w:left w:val="single" w:sz="4" w:space="0" w:color="auto"/>
              <w:bottom w:val="nil"/>
              <w:right w:val="nil"/>
            </w:tcBorders>
            <w:shd w:val="clear" w:color="auto" w:fill="auto"/>
            <w:hideMark/>
          </w:tcPr>
          <w:p w:rsidR="00896967" w:rsidRPr="00623A74" w:rsidRDefault="00896967" w:rsidP="00444B66">
            <w:pPr>
              <w:overflowPunct/>
              <w:adjustRightInd/>
              <w:spacing w:before="0"/>
              <w:textAlignment w:val="auto"/>
              <w:rPr>
                <w:rFonts w:asciiTheme="minorHAnsi" w:hAnsiTheme="minorHAnsi" w:cs="Arial"/>
                <w:b/>
                <w:bCs/>
                <w:color w:val="000000"/>
                <w:sz w:val="18"/>
                <w:szCs w:val="18"/>
                <w:lang w:val="en-US" w:eastAsia="zh-CN"/>
              </w:rPr>
            </w:pPr>
            <w:r w:rsidRPr="00623A74">
              <w:rPr>
                <w:rFonts w:hint="eastAsia"/>
                <w:b/>
                <w:bCs/>
                <w:noProof/>
                <w:sz w:val="18"/>
                <w:szCs w:val="18"/>
                <w:lang w:val="en-US"/>
              </w:rPr>
              <w:t>费用</w:t>
            </w:r>
          </w:p>
        </w:tc>
        <w:tc>
          <w:tcPr>
            <w:tcW w:w="2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46" w:type="pct"/>
            <w:tcBorders>
              <w:top w:val="nil"/>
              <w:left w:val="nil"/>
              <w:bottom w:val="nil"/>
              <w:right w:val="nil"/>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p>
        </w:tc>
        <w:tc>
          <w:tcPr>
            <w:tcW w:w="3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overflowPunct/>
              <w:adjustRightInd/>
              <w:spacing w:before="0"/>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w:t>
            </w:r>
          </w:p>
        </w:tc>
        <w:tc>
          <w:tcPr>
            <w:tcW w:w="2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46" w:type="pct"/>
            <w:tcBorders>
              <w:top w:val="nil"/>
              <w:left w:val="nil"/>
              <w:bottom w:val="nil"/>
              <w:right w:val="nil"/>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sz w:val="18"/>
                <w:szCs w:val="18"/>
                <w:lang w:val="en-US" w:eastAsia="zh-CN"/>
              </w:rPr>
            </w:pP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rPr>
            </w:pPr>
            <w:r w:rsidRPr="00623A74">
              <w:rPr>
                <w:rFonts w:hint="eastAsia"/>
                <w:noProof/>
                <w:sz w:val="18"/>
                <w:szCs w:val="18"/>
                <w:lang w:val="en-US" w:eastAsia="zh-CN"/>
              </w:rPr>
              <w:t>人员</w:t>
            </w:r>
            <w:r w:rsidRPr="00623A74">
              <w:rPr>
                <w:rFonts w:hint="eastAsia"/>
                <w:noProof/>
                <w:sz w:val="18"/>
                <w:szCs w:val="18"/>
                <w:lang w:val="en-US"/>
              </w:rPr>
              <w:t>费用</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66,100 </w:t>
            </w:r>
          </w:p>
        </w:tc>
        <w:tc>
          <w:tcPr>
            <w:tcW w:w="291" w:type="pct"/>
            <w:tcBorders>
              <w:top w:val="nil"/>
              <w:left w:val="nil"/>
              <w:bottom w:val="nil"/>
              <w:right w:val="single" w:sz="4" w:space="0" w:color="auto"/>
            </w:tcBorders>
            <w:shd w:val="clear" w:color="auto" w:fill="auto"/>
            <w:noWrap/>
            <w:hideMark/>
          </w:tcPr>
          <w:p w:rsidR="00896967" w:rsidRPr="00623A74" w:rsidRDefault="00896967" w:rsidP="00623A74">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25,324</w:t>
            </w:r>
          </w:p>
        </w:tc>
        <w:tc>
          <w:tcPr>
            <w:tcW w:w="311" w:type="pct"/>
            <w:tcBorders>
              <w:top w:val="nil"/>
              <w:left w:val="nil"/>
              <w:bottom w:val="nil"/>
              <w:right w:val="single" w:sz="4" w:space="0" w:color="auto"/>
            </w:tcBorders>
            <w:shd w:val="clear" w:color="auto" w:fill="auto"/>
            <w:noWrap/>
            <w:hideMark/>
          </w:tcPr>
          <w:p w:rsidR="00896967" w:rsidRPr="00623A74" w:rsidRDefault="00896967" w:rsidP="008878DD">
            <w:pPr>
              <w:overflowPunct/>
              <w:adjustRightInd/>
              <w:spacing w:before="0"/>
              <w:ind w:right="16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10,857</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22,257 </w:t>
            </w:r>
          </w:p>
        </w:tc>
        <w:tc>
          <w:tcPr>
            <w:tcW w:w="346"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18,214 </w:t>
            </w:r>
          </w:p>
        </w:tc>
        <w:tc>
          <w:tcPr>
            <w:tcW w:w="3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142,752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18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22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837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1,786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81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22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3,230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148,748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rPr>
            </w:pPr>
            <w:r w:rsidRPr="00623A74">
              <w:rPr>
                <w:rFonts w:hint="eastAsia"/>
                <w:noProof/>
                <w:sz w:val="18"/>
                <w:szCs w:val="18"/>
                <w:lang w:val="en-US" w:eastAsia="zh-CN"/>
              </w:rPr>
              <w:t>派团</w:t>
            </w:r>
            <w:r w:rsidRPr="00623A74">
              <w:rPr>
                <w:noProof/>
                <w:sz w:val="18"/>
                <w:szCs w:val="18"/>
                <w:lang w:val="en-US"/>
              </w:rPr>
              <w:t>费</w:t>
            </w:r>
            <w:r w:rsidRPr="00623A74">
              <w:rPr>
                <w:rFonts w:hint="eastAsia"/>
                <w:noProof/>
                <w:sz w:val="18"/>
                <w:szCs w:val="18"/>
                <w:lang w:val="en-US"/>
              </w:rPr>
              <w:t>用</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872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1,088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811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2,561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5,331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53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416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796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372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6,969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rPr>
            </w:pPr>
            <w:r w:rsidRPr="00623A74">
              <w:rPr>
                <w:rFonts w:hint="eastAsia"/>
                <w:noProof/>
                <w:sz w:val="18"/>
                <w:szCs w:val="18"/>
                <w:lang w:val="en-US"/>
              </w:rPr>
              <w:t>合同服务</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4,821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298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469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2,075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447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8,110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287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1,101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4,573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1,542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15,613 </w:t>
            </w:r>
          </w:p>
        </w:tc>
      </w:tr>
      <w:tr w:rsidR="00896967" w:rsidRPr="00823E8A" w:rsidTr="00444B66">
        <w:trPr>
          <w:trHeight w:val="76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eastAsia="zh-CN"/>
              </w:rPr>
            </w:pPr>
            <w:r w:rsidRPr="00623A74">
              <w:rPr>
                <w:rFonts w:hint="eastAsia"/>
                <w:noProof/>
                <w:sz w:val="18"/>
                <w:szCs w:val="18"/>
                <w:lang w:val="en-US" w:eastAsia="zh-CN"/>
              </w:rPr>
              <w:t>房屋设备租金和维护费</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3,723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69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33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103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3,945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35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104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5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322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4,411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eastAsia="zh-CN"/>
              </w:rPr>
            </w:pPr>
            <w:r w:rsidRPr="00623A74">
              <w:rPr>
                <w:rFonts w:hint="eastAsia"/>
                <w:noProof/>
                <w:sz w:val="18"/>
                <w:szCs w:val="18"/>
                <w:lang w:val="en-US"/>
              </w:rPr>
              <w:t>设备和办公用品</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1,141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395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65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482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224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2,307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280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1,145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139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3,875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rPr>
            </w:pPr>
            <w:r w:rsidRPr="00623A74">
              <w:rPr>
                <w:rFonts w:hint="eastAsia"/>
                <w:noProof/>
                <w:sz w:val="18"/>
                <w:szCs w:val="18"/>
                <w:lang w:val="en-US"/>
              </w:rPr>
              <w:t>折旧</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5,070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5,070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0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86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56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5,212 </w:t>
            </w:r>
          </w:p>
        </w:tc>
      </w:tr>
      <w:tr w:rsidR="00896967" w:rsidRPr="00823E8A" w:rsidTr="00444B66">
        <w:trPr>
          <w:trHeight w:val="526"/>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rPr>
            </w:pPr>
            <w:r w:rsidRPr="00623A74">
              <w:rPr>
                <w:rFonts w:hint="eastAsia"/>
                <w:noProof/>
                <w:sz w:val="18"/>
                <w:szCs w:val="18"/>
                <w:lang w:val="en-US"/>
              </w:rPr>
              <w:t>运输和电信费用</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1,099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251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52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157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1,560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10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6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1,576 </w:t>
            </w:r>
          </w:p>
        </w:tc>
      </w:tr>
      <w:tr w:rsidR="00896967" w:rsidRPr="00823E8A" w:rsidTr="00444B66">
        <w:trPr>
          <w:trHeight w:val="662"/>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eastAsia="zh-CN"/>
              </w:rPr>
            </w:pPr>
            <w:r w:rsidRPr="00623A74">
              <w:rPr>
                <w:rFonts w:hint="eastAsia"/>
                <w:noProof/>
                <w:sz w:val="18"/>
                <w:szCs w:val="18"/>
                <w:lang w:val="en-US" w:eastAsia="zh-CN"/>
              </w:rPr>
              <w:t>账目审计和跨组织缴费</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573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53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 626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626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rPr>
            </w:pPr>
            <w:r w:rsidRPr="00623A74">
              <w:rPr>
                <w:rFonts w:hint="eastAsia"/>
                <w:noProof/>
                <w:sz w:val="18"/>
                <w:szCs w:val="18"/>
                <w:lang w:val="en-US"/>
              </w:rPr>
              <w:lastRenderedPageBreak/>
              <w:t>其它费用</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40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0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6,811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6,868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320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0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569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2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1,771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-2,501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7,030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spacing w:before="0"/>
              <w:rPr>
                <w:noProof/>
                <w:sz w:val="18"/>
                <w:szCs w:val="18"/>
                <w:lang w:val="en-US"/>
              </w:rPr>
            </w:pPr>
            <w:r w:rsidRPr="00623A74">
              <w:rPr>
                <w:rFonts w:hint="eastAsia"/>
                <w:noProof/>
                <w:sz w:val="18"/>
                <w:szCs w:val="18"/>
                <w:lang w:val="en-US"/>
              </w:rPr>
              <w:t>财务费用</w:t>
            </w:r>
          </w:p>
        </w:tc>
        <w:tc>
          <w:tcPr>
            <w:tcW w:w="2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135 </w:t>
            </w:r>
          </w:p>
        </w:tc>
        <w:tc>
          <w:tcPr>
            <w:tcW w:w="29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 </w:t>
            </w:r>
          </w:p>
        </w:tc>
        <w:tc>
          <w:tcPr>
            <w:tcW w:w="311"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11 </w:t>
            </w:r>
          </w:p>
        </w:tc>
        <w:tc>
          <w:tcPr>
            <w:tcW w:w="325"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39 </w:t>
            </w:r>
          </w:p>
        </w:tc>
        <w:tc>
          <w:tcPr>
            <w:tcW w:w="346" w:type="pct"/>
            <w:tcBorders>
              <w:top w:val="nil"/>
              <w:left w:val="nil"/>
              <w:bottom w:val="nil"/>
              <w:right w:val="nil"/>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369 </w:t>
            </w:r>
          </w:p>
        </w:tc>
        <w:tc>
          <w:tcPr>
            <w:tcW w:w="370" w:type="pct"/>
            <w:tcBorders>
              <w:top w:val="nil"/>
              <w:left w:val="single" w:sz="4" w:space="0" w:color="auto"/>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571 </w:t>
            </w:r>
          </w:p>
        </w:tc>
        <w:tc>
          <w:tcPr>
            <w:tcW w:w="352"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22 </w:t>
            </w:r>
          </w:p>
        </w:tc>
        <w:tc>
          <w:tcPr>
            <w:tcW w:w="23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51 </w:t>
            </w:r>
          </w:p>
        </w:tc>
        <w:tc>
          <w:tcPr>
            <w:tcW w:w="199"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16 </w:t>
            </w:r>
          </w:p>
        </w:tc>
        <w:tc>
          <w:tcPr>
            <w:tcW w:w="23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12 </w:t>
            </w:r>
          </w:p>
        </w:tc>
        <w:tc>
          <w:tcPr>
            <w:tcW w:w="360"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w:t>
            </w:r>
          </w:p>
        </w:tc>
        <w:tc>
          <w:tcPr>
            <w:tcW w:w="314" w:type="pct"/>
            <w:tcBorders>
              <w:top w:val="nil"/>
              <w:left w:val="nil"/>
              <w:bottom w:val="nil"/>
              <w:right w:val="single" w:sz="4" w:space="0" w:color="auto"/>
            </w:tcBorders>
            <w:shd w:val="clear" w:color="auto" w:fill="auto"/>
            <w:noWrap/>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674 </w:t>
            </w:r>
          </w:p>
        </w:tc>
      </w:tr>
      <w:tr w:rsidR="00896967" w:rsidRPr="00823E8A" w:rsidTr="00444B66">
        <w:trPr>
          <w:trHeight w:val="255"/>
        </w:trPr>
        <w:tc>
          <w:tcPr>
            <w:tcW w:w="541" w:type="pct"/>
            <w:tcBorders>
              <w:top w:val="nil"/>
              <w:left w:val="single" w:sz="4" w:space="0" w:color="auto"/>
              <w:bottom w:val="nil"/>
              <w:right w:val="nil"/>
            </w:tcBorders>
            <w:shd w:val="clear" w:color="auto" w:fill="auto"/>
            <w:hideMark/>
          </w:tcPr>
          <w:p w:rsidR="00896967" w:rsidRPr="00623A74" w:rsidRDefault="00896967" w:rsidP="00444B66">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46" w:type="pct"/>
            <w:tcBorders>
              <w:top w:val="nil"/>
              <w:left w:val="nil"/>
              <w:bottom w:val="nil"/>
              <w:right w:val="nil"/>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896967" w:rsidRPr="00623A74" w:rsidRDefault="00896967" w:rsidP="00444B66">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 </w:t>
            </w:r>
          </w:p>
        </w:tc>
      </w:tr>
      <w:tr w:rsidR="00896967" w:rsidRPr="00823E8A" w:rsidTr="00444B66">
        <w:trPr>
          <w:trHeight w:val="255"/>
        </w:trPr>
        <w:tc>
          <w:tcPr>
            <w:tcW w:w="541" w:type="pct"/>
            <w:tcBorders>
              <w:top w:val="single" w:sz="4" w:space="0" w:color="auto"/>
              <w:left w:val="single" w:sz="4" w:space="0" w:color="auto"/>
              <w:bottom w:val="single" w:sz="4" w:space="0" w:color="auto"/>
              <w:right w:val="nil"/>
            </w:tcBorders>
            <w:shd w:val="clear" w:color="auto" w:fill="auto"/>
            <w:noWrap/>
            <w:hideMark/>
          </w:tcPr>
          <w:p w:rsidR="00896967" w:rsidRPr="00623A74" w:rsidRDefault="00896967" w:rsidP="00444B66">
            <w:pPr>
              <w:spacing w:before="0"/>
              <w:rPr>
                <w:b/>
                <w:bCs/>
                <w:noProof/>
                <w:sz w:val="18"/>
                <w:szCs w:val="18"/>
                <w:lang w:val="en-US"/>
              </w:rPr>
            </w:pPr>
            <w:r w:rsidRPr="00623A74">
              <w:rPr>
                <w:rFonts w:hint="eastAsia"/>
                <w:b/>
                <w:bCs/>
                <w:noProof/>
                <w:sz w:val="18"/>
                <w:szCs w:val="18"/>
                <w:lang w:val="en-US"/>
              </w:rPr>
              <w:t>费用合计</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78,504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27,442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12,298 </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27,744 </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31,152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177,140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718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22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2,848 </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8,990 </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98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25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7,394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-2,501 </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  194,733 </w:t>
            </w:r>
          </w:p>
        </w:tc>
      </w:tr>
      <w:tr w:rsidR="00896967" w:rsidRPr="00823E8A" w:rsidTr="00444B66">
        <w:trPr>
          <w:trHeight w:val="510"/>
        </w:trPr>
        <w:tc>
          <w:tcPr>
            <w:tcW w:w="541" w:type="pct"/>
            <w:tcBorders>
              <w:top w:val="single" w:sz="4" w:space="0" w:color="auto"/>
              <w:left w:val="single" w:sz="4" w:space="0" w:color="auto"/>
              <w:bottom w:val="single" w:sz="4" w:space="0" w:color="auto"/>
              <w:right w:val="nil"/>
            </w:tcBorders>
            <w:shd w:val="clear" w:color="auto" w:fill="auto"/>
            <w:hideMark/>
          </w:tcPr>
          <w:p w:rsidR="00896967" w:rsidRPr="00623A74" w:rsidRDefault="00896967" w:rsidP="00444B66">
            <w:pPr>
              <w:spacing w:before="0"/>
              <w:rPr>
                <w:b/>
                <w:bCs/>
                <w:noProof/>
                <w:sz w:val="18"/>
                <w:szCs w:val="18"/>
                <w:lang w:val="en-US" w:eastAsia="zh-CN"/>
              </w:rPr>
            </w:pPr>
            <w:r w:rsidRPr="00623A74">
              <w:rPr>
                <w:rFonts w:hint="eastAsia"/>
                <w:b/>
                <w:bCs/>
                <w:noProof/>
                <w:sz w:val="18"/>
                <w:szCs w:val="18"/>
                <w:lang w:val="en-US" w:eastAsia="zh-CN"/>
              </w:rPr>
              <w:t>本期盈余</w:t>
            </w:r>
            <w:r w:rsidRPr="00623A74">
              <w:rPr>
                <w:rFonts w:hint="eastAsia"/>
                <w:b/>
                <w:bCs/>
                <w:noProof/>
                <w:sz w:val="18"/>
                <w:szCs w:val="18"/>
                <w:lang w:val="en-US" w:eastAsia="zh-CN"/>
              </w:rPr>
              <w:t>/</w:t>
            </w:r>
            <w:r w:rsidR="00623A74" w:rsidRPr="00623A74">
              <w:rPr>
                <w:b/>
                <w:bCs/>
                <w:noProof/>
                <w:sz w:val="18"/>
                <w:szCs w:val="18"/>
                <w:lang w:val="en-US" w:eastAsia="zh-CN"/>
              </w:rPr>
              <w:br/>
            </w:r>
            <w:r w:rsidRPr="00623A74">
              <w:rPr>
                <w:rFonts w:hint="eastAsia"/>
                <w:b/>
                <w:bCs/>
                <w:noProof/>
                <w:sz w:val="18"/>
                <w:szCs w:val="18"/>
                <w:lang w:val="en-US" w:eastAsia="zh-CN"/>
              </w:rPr>
              <w:t>（赤字）</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967" w:rsidRPr="009B6CAC" w:rsidRDefault="009B6CAC" w:rsidP="00444B66">
            <w:pPr>
              <w:overflowPunct/>
              <w:adjustRightInd/>
              <w:spacing w:before="0"/>
              <w:jc w:val="right"/>
              <w:textAlignment w:val="auto"/>
              <w:rPr>
                <w:rFonts w:asciiTheme="minorHAnsi" w:hAnsiTheme="minorHAnsi" w:cs="Arial"/>
                <w:b/>
                <w:bCs/>
                <w:color w:val="000000"/>
                <w:sz w:val="16"/>
                <w:szCs w:val="16"/>
                <w:lang w:val="en-US" w:eastAsia="zh-CN"/>
              </w:rPr>
            </w:pPr>
            <w:r w:rsidRPr="009B6CAC">
              <w:rPr>
                <w:rFonts w:asciiTheme="minorHAnsi" w:hAnsiTheme="minorHAnsi" w:cs="Arial"/>
                <w:b/>
                <w:bCs/>
                <w:color w:val="000000"/>
                <w:sz w:val="16"/>
                <w:szCs w:val="16"/>
                <w:lang w:val="en-US" w:eastAsia="zh-CN"/>
              </w:rPr>
              <w:t>-78,389</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14,175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-4,609 </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-25,939 </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79,463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-15,298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-671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-21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-545 </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-477 </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-63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0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-3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 - </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rsidR="00896967" w:rsidRPr="00623A74" w:rsidRDefault="00896967" w:rsidP="00444B66">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-17,078 </w:t>
            </w:r>
          </w:p>
        </w:tc>
      </w:tr>
    </w:tbl>
    <w:p w:rsidR="00823E8A" w:rsidRPr="00823E8A" w:rsidRDefault="00823E8A" w:rsidP="00896967">
      <w:pPr>
        <w:rPr>
          <w:sz w:val="20"/>
          <w:lang w:eastAsia="zh-CN"/>
        </w:rPr>
      </w:pPr>
    </w:p>
    <w:p w:rsidR="00823E8A" w:rsidRDefault="00823E8A">
      <w:pPr>
        <w:tabs>
          <w:tab w:val="clear" w:pos="794"/>
          <w:tab w:val="clear" w:pos="1191"/>
          <w:tab w:val="clear" w:pos="1588"/>
          <w:tab w:val="clear" w:pos="1985"/>
        </w:tabs>
        <w:overflowPunct/>
        <w:autoSpaceDE/>
        <w:autoSpaceDN/>
        <w:adjustRightInd/>
        <w:spacing w:before="0"/>
        <w:textAlignment w:val="auto"/>
        <w:rPr>
          <w:lang w:eastAsia="zh-CN"/>
        </w:rPr>
      </w:pPr>
    </w:p>
    <w:p w:rsidR="00823E8A" w:rsidRDefault="00823E8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96967" w:rsidRPr="00522A17" w:rsidRDefault="00896967" w:rsidP="00896967">
      <w:pPr>
        <w:pStyle w:val="Heading2"/>
        <w:spacing w:after="40"/>
        <w:rPr>
          <w:lang w:eastAsia="zh-CN"/>
        </w:rPr>
      </w:pPr>
      <w:bookmarkStart w:id="341" w:name="_Toc511768728"/>
      <w:bookmarkStart w:id="342" w:name="_Toc511817852"/>
      <w:r>
        <w:rPr>
          <w:rFonts w:hint="eastAsia"/>
          <w:lang w:eastAsia="zh-CN"/>
        </w:rPr>
        <w:lastRenderedPageBreak/>
        <w:t>分部门报告</w:t>
      </w:r>
      <w:r>
        <w:rPr>
          <w:rFonts w:hint="eastAsia"/>
          <w:lang w:eastAsia="zh-CN"/>
        </w:rPr>
        <w:t xml:space="preserve"> </w:t>
      </w:r>
      <w:r>
        <w:rPr>
          <w:lang w:eastAsia="zh-CN"/>
        </w:rPr>
        <w:t xml:space="preserve">– </w:t>
      </w:r>
      <w:r>
        <w:rPr>
          <w:rFonts w:hint="eastAsia"/>
          <w:lang w:eastAsia="zh-CN"/>
        </w:rPr>
        <w:t>财务业绩报表（</w:t>
      </w:r>
      <w:r>
        <w:rPr>
          <w:lang w:eastAsia="zh-CN"/>
        </w:rPr>
        <w:t>2016</w:t>
      </w:r>
      <w:r>
        <w:rPr>
          <w:rFonts w:hint="eastAsia"/>
          <w:lang w:eastAsia="zh-CN"/>
        </w:rPr>
        <w:t>年）</w:t>
      </w:r>
      <w:bookmarkEnd w:id="341"/>
      <w:bookmarkEnd w:id="342"/>
    </w:p>
    <w:tbl>
      <w:tblPr>
        <w:tblW w:w="0" w:type="dxa"/>
        <w:jc w:val="center"/>
        <w:tblLayout w:type="fixed"/>
        <w:tblLook w:val="04A0" w:firstRow="1" w:lastRow="0" w:firstColumn="1" w:lastColumn="0" w:noHBand="0" w:noVBand="1"/>
      </w:tblPr>
      <w:tblGrid>
        <w:gridCol w:w="2274"/>
        <w:gridCol w:w="850"/>
        <w:gridCol w:w="851"/>
        <w:gridCol w:w="992"/>
        <w:gridCol w:w="851"/>
        <w:gridCol w:w="1134"/>
        <w:gridCol w:w="1134"/>
        <w:gridCol w:w="708"/>
        <w:gridCol w:w="709"/>
        <w:gridCol w:w="851"/>
        <w:gridCol w:w="708"/>
        <w:gridCol w:w="851"/>
        <w:gridCol w:w="850"/>
        <w:gridCol w:w="851"/>
        <w:gridCol w:w="992"/>
      </w:tblGrid>
      <w:tr w:rsidR="00896967" w:rsidRPr="00823E8A" w:rsidTr="00444B66">
        <w:trPr>
          <w:trHeight w:val="727"/>
          <w:jc w:val="center"/>
        </w:trPr>
        <w:tc>
          <w:tcPr>
            <w:tcW w:w="2274" w:type="dxa"/>
            <w:tcBorders>
              <w:top w:val="single" w:sz="4" w:space="0" w:color="auto"/>
              <w:left w:val="single" w:sz="4" w:space="0" w:color="auto"/>
              <w:bottom w:val="single" w:sz="4" w:space="0" w:color="auto"/>
              <w:right w:val="nil"/>
            </w:tcBorders>
            <w:noWrap/>
            <w:vAlign w:val="center"/>
            <w:hideMark/>
          </w:tcPr>
          <w:p w:rsidR="00896967" w:rsidRPr="004B0B2A" w:rsidRDefault="00896967" w:rsidP="00444B66">
            <w:pPr>
              <w:spacing w:before="0"/>
              <w:jc w:val="center"/>
              <w:rPr>
                <w:b/>
                <w:noProof/>
                <w:sz w:val="18"/>
                <w:szCs w:val="18"/>
                <w:lang w:val="en-US"/>
              </w:rPr>
            </w:pPr>
            <w:r w:rsidRPr="004B0B2A">
              <w:rPr>
                <w:rFonts w:ascii="SimSun" w:hAnsi="SimSun" w:cs="SimSun" w:hint="eastAsia"/>
                <w:b/>
                <w:noProof/>
                <w:sz w:val="18"/>
                <w:szCs w:val="18"/>
                <w:lang w:val="en-US"/>
              </w:rPr>
              <w:t>单位：千瑞郎</w:t>
            </w:r>
          </w:p>
        </w:tc>
        <w:tc>
          <w:tcPr>
            <w:tcW w:w="850" w:type="dxa"/>
            <w:tcBorders>
              <w:top w:val="single" w:sz="8" w:space="0" w:color="auto"/>
              <w:left w:val="single" w:sz="8" w:space="0" w:color="auto"/>
              <w:bottom w:val="single" w:sz="8" w:space="0" w:color="auto"/>
              <w:right w:val="single" w:sz="8" w:space="0" w:color="auto"/>
            </w:tcBorders>
            <w:vAlign w:val="center"/>
            <w:hideMark/>
          </w:tcPr>
          <w:p w:rsidR="00896967" w:rsidRPr="004B0B2A" w:rsidRDefault="00896967" w:rsidP="00444B66">
            <w:pPr>
              <w:snapToGrid w:val="0"/>
              <w:spacing w:before="0"/>
              <w:jc w:val="center"/>
              <w:rPr>
                <w:b/>
                <w:noProof/>
                <w:sz w:val="18"/>
                <w:szCs w:val="18"/>
                <w:lang w:val="en-US"/>
              </w:rPr>
            </w:pPr>
            <w:r w:rsidRPr="004B0B2A">
              <w:rPr>
                <w:rFonts w:hint="eastAsia"/>
                <w:b/>
                <w:noProof/>
                <w:sz w:val="18"/>
                <w:szCs w:val="18"/>
                <w:lang w:val="en-US"/>
              </w:rPr>
              <w:t>总秘</w:t>
            </w:r>
            <w:r w:rsidRPr="004B0B2A">
              <w:rPr>
                <w:b/>
                <w:noProof/>
                <w:sz w:val="18"/>
                <w:szCs w:val="18"/>
                <w:lang w:val="en-US" w:eastAsia="zh-CN"/>
              </w:rPr>
              <w:br/>
            </w:r>
            <w:r w:rsidRPr="004B0B2A">
              <w:rPr>
                <w:rFonts w:hint="eastAsia"/>
                <w:b/>
                <w:noProof/>
                <w:sz w:val="18"/>
                <w:szCs w:val="18"/>
                <w:lang w:val="en-US"/>
              </w:rPr>
              <w:t>书处</w:t>
            </w:r>
          </w:p>
        </w:tc>
        <w:tc>
          <w:tcPr>
            <w:tcW w:w="851" w:type="dxa"/>
            <w:tcBorders>
              <w:top w:val="single" w:sz="8" w:space="0" w:color="auto"/>
              <w:left w:val="nil"/>
              <w:bottom w:val="single" w:sz="8" w:space="0" w:color="auto"/>
              <w:right w:val="single" w:sz="8"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rFonts w:hint="eastAsia"/>
                <w:b/>
                <w:noProof/>
                <w:sz w:val="18"/>
                <w:szCs w:val="18"/>
                <w:lang w:val="en-US"/>
              </w:rPr>
              <w:t>无线电通信</w:t>
            </w:r>
            <w:r w:rsidRPr="004B0B2A">
              <w:rPr>
                <w:b/>
                <w:noProof/>
                <w:sz w:val="18"/>
                <w:szCs w:val="18"/>
                <w:lang w:val="en-US" w:eastAsia="zh-CN"/>
              </w:rPr>
              <w:br/>
            </w:r>
            <w:r w:rsidRPr="004B0B2A">
              <w:rPr>
                <w:rFonts w:hint="eastAsia"/>
                <w:b/>
                <w:noProof/>
                <w:sz w:val="18"/>
                <w:szCs w:val="18"/>
                <w:lang w:val="en-US"/>
              </w:rPr>
              <w:t>部门</w:t>
            </w:r>
          </w:p>
        </w:tc>
        <w:tc>
          <w:tcPr>
            <w:tcW w:w="992" w:type="dxa"/>
            <w:tcBorders>
              <w:top w:val="single" w:sz="8" w:space="0" w:color="auto"/>
              <w:left w:val="nil"/>
              <w:bottom w:val="single" w:sz="8" w:space="0" w:color="auto"/>
              <w:right w:val="single" w:sz="8"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rFonts w:hint="eastAsia"/>
                <w:b/>
                <w:noProof/>
                <w:sz w:val="18"/>
                <w:szCs w:val="18"/>
                <w:lang w:val="en-US"/>
              </w:rPr>
              <w:t>电信标准化</w:t>
            </w:r>
            <w:r w:rsidRPr="004B0B2A">
              <w:rPr>
                <w:b/>
                <w:noProof/>
                <w:sz w:val="18"/>
                <w:szCs w:val="18"/>
                <w:lang w:val="en-US" w:eastAsia="zh-CN"/>
              </w:rPr>
              <w:br/>
            </w:r>
            <w:r w:rsidRPr="004B0B2A">
              <w:rPr>
                <w:rFonts w:hint="eastAsia"/>
                <w:b/>
                <w:noProof/>
                <w:sz w:val="18"/>
                <w:szCs w:val="18"/>
                <w:lang w:val="en-US"/>
              </w:rPr>
              <w:t>部门</w:t>
            </w:r>
          </w:p>
        </w:tc>
        <w:tc>
          <w:tcPr>
            <w:tcW w:w="851" w:type="dxa"/>
            <w:tcBorders>
              <w:top w:val="single" w:sz="4" w:space="0" w:color="auto"/>
              <w:left w:val="single" w:sz="4" w:space="0" w:color="auto"/>
              <w:bottom w:val="single" w:sz="4" w:space="0" w:color="auto"/>
              <w:right w:val="single" w:sz="4"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rFonts w:hint="eastAsia"/>
                <w:b/>
                <w:noProof/>
                <w:sz w:val="18"/>
                <w:szCs w:val="18"/>
                <w:lang w:val="en-US"/>
              </w:rPr>
              <w:t>电信发展部门</w:t>
            </w:r>
          </w:p>
        </w:tc>
        <w:tc>
          <w:tcPr>
            <w:tcW w:w="1134" w:type="dxa"/>
            <w:tcBorders>
              <w:top w:val="single" w:sz="4" w:space="0" w:color="auto"/>
              <w:left w:val="nil"/>
              <w:bottom w:val="single" w:sz="4" w:space="0" w:color="auto"/>
              <w:right w:val="nil"/>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rFonts w:hint="eastAsia"/>
                <w:b/>
                <w:noProof/>
                <w:sz w:val="18"/>
                <w:szCs w:val="18"/>
                <w:lang w:val="en-US" w:eastAsia="zh-CN"/>
              </w:rPr>
              <w:t>不归属</w:t>
            </w:r>
            <w:r w:rsidRPr="004B0B2A">
              <w:rPr>
                <w:b/>
                <w:noProof/>
                <w:sz w:val="18"/>
                <w:szCs w:val="18"/>
                <w:lang w:val="en-US" w:eastAsia="zh-CN"/>
              </w:rPr>
              <w:br/>
            </w:r>
            <w:r w:rsidRPr="004B0B2A">
              <w:rPr>
                <w:rFonts w:hint="eastAsia"/>
                <w:b/>
                <w:noProof/>
                <w:sz w:val="18"/>
                <w:szCs w:val="18"/>
                <w:lang w:val="en-US" w:eastAsia="zh-CN"/>
              </w:rPr>
              <w:t>任何一个分部门</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b/>
                <w:noProof/>
                <w:sz w:val="18"/>
                <w:szCs w:val="18"/>
                <w:lang w:val="en-US" w:eastAsia="zh-CN"/>
              </w:rPr>
              <w:t>1000+1010</w:t>
            </w:r>
            <w:r w:rsidRPr="004B0B2A">
              <w:rPr>
                <w:rFonts w:hint="eastAsia"/>
                <w:b/>
                <w:noProof/>
                <w:sz w:val="18"/>
                <w:szCs w:val="18"/>
                <w:lang w:val="en-US" w:eastAsia="zh-CN"/>
              </w:rPr>
              <w:t>资金合计</w:t>
            </w:r>
          </w:p>
        </w:tc>
        <w:tc>
          <w:tcPr>
            <w:tcW w:w="708" w:type="dxa"/>
            <w:tcBorders>
              <w:top w:val="single" w:sz="4" w:space="0" w:color="auto"/>
              <w:left w:val="nil"/>
              <w:bottom w:val="single" w:sz="4" w:space="0" w:color="auto"/>
              <w:right w:val="single" w:sz="4"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rFonts w:hint="eastAsia"/>
                <w:b/>
                <w:noProof/>
                <w:sz w:val="18"/>
                <w:szCs w:val="18"/>
                <w:lang w:val="en-US" w:eastAsia="zh-CN"/>
              </w:rPr>
              <w:t>保险</w:t>
            </w:r>
            <w:r w:rsidRPr="004B0B2A">
              <w:rPr>
                <w:b/>
                <w:noProof/>
                <w:sz w:val="18"/>
                <w:szCs w:val="18"/>
                <w:lang w:val="en-US" w:eastAsia="zh-CN"/>
              </w:rPr>
              <w:br/>
            </w:r>
            <w:r w:rsidRPr="004B0B2A">
              <w:rPr>
                <w:rFonts w:hint="eastAsia"/>
                <w:b/>
                <w:noProof/>
                <w:sz w:val="18"/>
                <w:szCs w:val="18"/>
                <w:lang w:val="en-US" w:eastAsia="zh-CN"/>
              </w:rPr>
              <w:t>资金</w:t>
            </w:r>
          </w:p>
        </w:tc>
        <w:tc>
          <w:tcPr>
            <w:tcW w:w="709" w:type="dxa"/>
            <w:tcBorders>
              <w:top w:val="single" w:sz="4" w:space="0" w:color="auto"/>
              <w:left w:val="nil"/>
              <w:bottom w:val="single" w:sz="4" w:space="0" w:color="auto"/>
              <w:right w:val="single" w:sz="4"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rFonts w:hint="eastAsia"/>
                <w:b/>
                <w:noProof/>
                <w:sz w:val="18"/>
                <w:szCs w:val="18"/>
                <w:lang w:val="en-US" w:eastAsia="zh-CN"/>
              </w:rPr>
              <w:t>自愿</w:t>
            </w:r>
            <w:r w:rsidRPr="004B0B2A">
              <w:rPr>
                <w:b/>
                <w:noProof/>
                <w:sz w:val="18"/>
                <w:szCs w:val="18"/>
                <w:lang w:val="en-US" w:eastAsia="zh-CN"/>
              </w:rPr>
              <w:br/>
            </w:r>
            <w:r w:rsidRPr="004B0B2A">
              <w:rPr>
                <w:rFonts w:hint="eastAsia"/>
                <w:b/>
                <w:noProof/>
                <w:sz w:val="18"/>
                <w:szCs w:val="18"/>
                <w:lang w:val="en-US" w:eastAsia="zh-CN"/>
              </w:rPr>
              <w:t>捐款</w:t>
            </w:r>
          </w:p>
        </w:tc>
        <w:tc>
          <w:tcPr>
            <w:tcW w:w="851" w:type="dxa"/>
            <w:tcBorders>
              <w:top w:val="single" w:sz="4" w:space="0" w:color="auto"/>
              <w:left w:val="nil"/>
              <w:bottom w:val="single" w:sz="4" w:space="0" w:color="auto"/>
              <w:right w:val="single" w:sz="4"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b/>
                <w:noProof/>
                <w:sz w:val="18"/>
                <w:szCs w:val="18"/>
                <w:lang w:val="en-US" w:eastAsia="zh-CN"/>
              </w:rPr>
              <w:t>FIT</w:t>
            </w:r>
          </w:p>
        </w:tc>
        <w:tc>
          <w:tcPr>
            <w:tcW w:w="708" w:type="dxa"/>
            <w:tcBorders>
              <w:top w:val="single" w:sz="4" w:space="0" w:color="auto"/>
              <w:left w:val="nil"/>
              <w:bottom w:val="single" w:sz="4" w:space="0" w:color="auto"/>
              <w:right w:val="single" w:sz="4"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b/>
                <w:noProof/>
                <w:sz w:val="18"/>
                <w:szCs w:val="18"/>
                <w:lang w:val="en-US" w:eastAsia="zh-CN"/>
              </w:rPr>
              <w:t>ICT</w:t>
            </w:r>
            <w:r w:rsidRPr="004B0B2A">
              <w:rPr>
                <w:b/>
                <w:noProof/>
                <w:sz w:val="18"/>
                <w:szCs w:val="18"/>
                <w:lang w:val="en-US" w:eastAsia="zh-CN"/>
              </w:rPr>
              <w:br/>
            </w:r>
            <w:r w:rsidRPr="004B0B2A">
              <w:rPr>
                <w:rFonts w:hint="eastAsia"/>
                <w:b/>
                <w:noProof/>
                <w:sz w:val="18"/>
                <w:szCs w:val="18"/>
                <w:lang w:val="en-US" w:eastAsia="zh-CN"/>
              </w:rPr>
              <w:t>发展</w:t>
            </w:r>
            <w:r w:rsidRPr="004B0B2A">
              <w:rPr>
                <w:b/>
                <w:noProof/>
                <w:sz w:val="18"/>
                <w:szCs w:val="18"/>
                <w:lang w:val="en-US" w:eastAsia="zh-CN"/>
              </w:rPr>
              <w:br/>
            </w:r>
            <w:r w:rsidRPr="004B0B2A">
              <w:rPr>
                <w:rFonts w:hint="eastAsia"/>
                <w:b/>
                <w:noProof/>
                <w:sz w:val="18"/>
                <w:szCs w:val="18"/>
                <w:lang w:val="en-US" w:eastAsia="zh-CN"/>
              </w:rPr>
              <w:t>基金</w:t>
            </w:r>
          </w:p>
        </w:tc>
        <w:tc>
          <w:tcPr>
            <w:tcW w:w="851" w:type="dxa"/>
            <w:tcBorders>
              <w:top w:val="single" w:sz="4" w:space="0" w:color="auto"/>
              <w:left w:val="nil"/>
              <w:bottom w:val="single" w:sz="4" w:space="0" w:color="auto"/>
              <w:right w:val="single" w:sz="4"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b/>
                <w:noProof/>
                <w:sz w:val="18"/>
                <w:szCs w:val="18"/>
                <w:lang w:val="en-US" w:eastAsia="zh-CN"/>
              </w:rPr>
              <w:t>UNDP</w:t>
            </w:r>
          </w:p>
        </w:tc>
        <w:tc>
          <w:tcPr>
            <w:tcW w:w="850" w:type="dxa"/>
            <w:tcBorders>
              <w:top w:val="single" w:sz="4" w:space="0" w:color="auto"/>
              <w:left w:val="nil"/>
              <w:bottom w:val="single" w:sz="4" w:space="0" w:color="auto"/>
              <w:right w:val="single" w:sz="4"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rFonts w:hint="eastAsia"/>
                <w:b/>
                <w:noProof/>
                <w:sz w:val="18"/>
                <w:szCs w:val="18"/>
                <w:lang w:val="en-US" w:eastAsia="zh-CN"/>
              </w:rPr>
              <w:t>电信展</w:t>
            </w:r>
          </w:p>
        </w:tc>
        <w:tc>
          <w:tcPr>
            <w:tcW w:w="851" w:type="dxa"/>
            <w:tcBorders>
              <w:top w:val="single" w:sz="4" w:space="0" w:color="auto"/>
              <w:left w:val="nil"/>
              <w:bottom w:val="single" w:sz="4" w:space="0" w:color="auto"/>
              <w:right w:val="single" w:sz="4"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rFonts w:hint="eastAsia"/>
                <w:b/>
                <w:noProof/>
                <w:sz w:val="18"/>
                <w:szCs w:val="18"/>
                <w:lang w:val="en-US" w:eastAsia="zh-CN"/>
              </w:rPr>
              <w:t>部门间</w:t>
            </w:r>
            <w:r w:rsidRPr="004B0B2A">
              <w:rPr>
                <w:b/>
                <w:noProof/>
                <w:sz w:val="18"/>
                <w:szCs w:val="18"/>
                <w:lang w:val="en-US" w:eastAsia="zh-CN"/>
              </w:rPr>
              <w:br/>
            </w:r>
            <w:r w:rsidRPr="004B0B2A">
              <w:rPr>
                <w:rFonts w:hint="eastAsia"/>
                <w:b/>
                <w:noProof/>
                <w:sz w:val="18"/>
                <w:szCs w:val="18"/>
                <w:lang w:val="en-US" w:eastAsia="zh-CN"/>
              </w:rPr>
              <w:t>冲销</w:t>
            </w:r>
          </w:p>
        </w:tc>
        <w:tc>
          <w:tcPr>
            <w:tcW w:w="992" w:type="dxa"/>
            <w:tcBorders>
              <w:top w:val="single" w:sz="4" w:space="0" w:color="auto"/>
              <w:left w:val="nil"/>
              <w:bottom w:val="single" w:sz="4" w:space="0" w:color="auto"/>
              <w:right w:val="single" w:sz="4" w:space="0" w:color="auto"/>
            </w:tcBorders>
            <w:vAlign w:val="center"/>
            <w:hideMark/>
          </w:tcPr>
          <w:p w:rsidR="00896967" w:rsidRPr="004B0B2A" w:rsidRDefault="00896967" w:rsidP="00444B66">
            <w:pPr>
              <w:snapToGrid w:val="0"/>
              <w:spacing w:before="0"/>
              <w:jc w:val="center"/>
              <w:rPr>
                <w:b/>
                <w:noProof/>
                <w:sz w:val="18"/>
                <w:szCs w:val="18"/>
                <w:lang w:val="en-US" w:eastAsia="zh-CN"/>
              </w:rPr>
            </w:pPr>
            <w:r w:rsidRPr="004B0B2A">
              <w:rPr>
                <w:rFonts w:hint="eastAsia"/>
                <w:b/>
                <w:noProof/>
                <w:sz w:val="18"/>
                <w:szCs w:val="18"/>
                <w:lang w:val="en-US" w:eastAsia="zh-CN"/>
              </w:rPr>
              <w:t>合计</w:t>
            </w:r>
          </w:p>
        </w:tc>
      </w:tr>
      <w:tr w:rsidR="00896967" w:rsidRPr="00823E8A" w:rsidTr="00444B66">
        <w:trPr>
          <w:trHeight w:val="57"/>
          <w:jc w:val="center"/>
        </w:trPr>
        <w:tc>
          <w:tcPr>
            <w:tcW w:w="2274" w:type="dxa"/>
            <w:tcBorders>
              <w:top w:val="nil"/>
              <w:left w:val="single" w:sz="4" w:space="0" w:color="auto"/>
              <w:bottom w:val="nil"/>
              <w:right w:val="nil"/>
            </w:tcBorders>
            <w:hideMark/>
          </w:tcPr>
          <w:p w:rsidR="00896967" w:rsidRPr="00823E8A" w:rsidRDefault="00896967" w:rsidP="00444B66">
            <w:pPr>
              <w:overflowPunct/>
              <w:adjustRightInd/>
              <w:spacing w:before="0"/>
              <w:rPr>
                <w:rFonts w:ascii="Arial" w:hAnsi="Arial" w:cs="Arial"/>
                <w:color w:val="000000"/>
                <w:sz w:val="19"/>
                <w:szCs w:val="19"/>
                <w:lang w:val="en-US" w:eastAsia="zh-CN"/>
              </w:rPr>
            </w:pPr>
            <w:r w:rsidRPr="00823E8A">
              <w:rPr>
                <w:rFonts w:ascii="Arial" w:hAnsi="Arial" w:cs="Arial"/>
                <w:color w:val="000000"/>
                <w:sz w:val="19"/>
                <w:szCs w:val="19"/>
                <w:lang w:val="en-US" w:eastAsia="zh-CN"/>
              </w:rPr>
              <w:t> </w:t>
            </w:r>
          </w:p>
        </w:tc>
        <w:tc>
          <w:tcPr>
            <w:tcW w:w="850" w:type="dxa"/>
            <w:tcBorders>
              <w:top w:val="single" w:sz="4" w:space="0" w:color="auto"/>
              <w:left w:val="single" w:sz="4" w:space="0" w:color="auto"/>
              <w:bottom w:val="nil"/>
              <w:right w:val="single" w:sz="4" w:space="0" w:color="auto"/>
            </w:tcBorders>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single" w:sz="4" w:space="0" w:color="auto"/>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single" w:sz="4" w:space="0" w:color="auto"/>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overflowPunct/>
              <w:adjustRightInd/>
              <w:spacing w:before="0"/>
              <w:rPr>
                <w:rFonts w:ascii="Arial" w:hAnsi="Arial" w:cs="Arial"/>
                <w:b/>
                <w:bCs/>
                <w:color w:val="000000"/>
                <w:sz w:val="19"/>
                <w:szCs w:val="19"/>
                <w:lang w:val="en-US" w:eastAsia="zh-CN"/>
              </w:rPr>
            </w:pPr>
            <w:r w:rsidRPr="00823E8A">
              <w:rPr>
                <w:rFonts w:hint="eastAsia"/>
                <w:b/>
                <w:bCs/>
                <w:noProof/>
                <w:sz w:val="19"/>
                <w:szCs w:val="19"/>
                <w:lang w:val="en-US" w:eastAsia="zh-CN"/>
              </w:rPr>
              <w:t>收入</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overflowPunct/>
              <w:adjustRightInd/>
              <w:spacing w:before="0"/>
              <w:rPr>
                <w:rFonts w:ascii="Arial" w:hAnsi="Arial" w:cs="Arial"/>
                <w:b/>
                <w:bCs/>
                <w:color w:val="000000"/>
                <w:sz w:val="19"/>
                <w:szCs w:val="19"/>
                <w:lang w:val="en-US" w:eastAsia="zh-CN"/>
              </w:rPr>
            </w:pPr>
            <w:r w:rsidRPr="00823E8A">
              <w:rPr>
                <w:rFonts w:ascii="Arial" w:hAnsi="Arial" w:cs="Arial"/>
                <w:b/>
                <w:bCs/>
                <w:color w:val="000000"/>
                <w:sz w:val="19"/>
                <w:szCs w:val="19"/>
                <w:lang w:val="en-US" w:eastAsia="zh-CN"/>
              </w:rPr>
              <w:t> </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rPr>
                <w:rFonts w:asciiTheme="minorHAnsi" w:hAnsiTheme="minorHAnsi" w:cs="Arial"/>
                <w:color w:val="000000"/>
                <w:sz w:val="19"/>
                <w:szCs w:val="19"/>
                <w:lang w:val="en-US" w:eastAsia="zh-CN"/>
              </w:rPr>
            </w:pP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eastAsia="zh-CN"/>
              </w:rPr>
            </w:pPr>
            <w:r w:rsidRPr="00823E8A">
              <w:rPr>
                <w:rFonts w:hint="eastAsia"/>
                <w:noProof/>
                <w:sz w:val="19"/>
                <w:szCs w:val="19"/>
                <w:lang w:val="en-US" w:eastAsia="zh-CN"/>
              </w:rPr>
              <w:t>分摊会费</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6,776</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7,879</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1,642</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106,591</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122,888</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single" w:sz="4" w:space="0" w:color="auto"/>
              <w:bottom w:val="nil"/>
              <w:right w:val="nil"/>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single" w:sz="4" w:space="0" w:color="auto"/>
              <w:bottom w:val="nil"/>
              <w:right w:val="nil"/>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noWrap/>
            <w:hideMark/>
          </w:tcPr>
          <w:p w:rsidR="00896967" w:rsidRPr="00823E8A" w:rsidRDefault="00896967" w:rsidP="00444B66">
            <w:pPr>
              <w:rPr>
                <w:rFonts w:asciiTheme="minorHAnsi" w:hAnsiTheme="minorHAnsi" w:cs="Arial"/>
                <w:color w:val="000000"/>
                <w:sz w:val="19"/>
                <w:szCs w:val="19"/>
                <w:lang w:val="en-US" w:eastAsia="zh-CN"/>
              </w:rPr>
            </w:pPr>
          </w:p>
        </w:tc>
        <w:tc>
          <w:tcPr>
            <w:tcW w:w="992"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122,888</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eastAsia="zh-CN"/>
              </w:rPr>
            </w:pPr>
            <w:r w:rsidRPr="00823E8A">
              <w:rPr>
                <w:rFonts w:hint="eastAsia"/>
                <w:noProof/>
                <w:sz w:val="19"/>
                <w:szCs w:val="19"/>
                <w:lang w:val="en-US" w:eastAsia="zh-CN"/>
              </w:rPr>
              <w:t>自愿捐款</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3,053</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6,328</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847</w:t>
            </w:r>
          </w:p>
        </w:tc>
        <w:tc>
          <w:tcPr>
            <w:tcW w:w="850" w:type="dxa"/>
            <w:noWrap/>
            <w:hideMark/>
          </w:tcPr>
          <w:p w:rsidR="00896967" w:rsidRPr="00823E8A" w:rsidRDefault="00896967" w:rsidP="00444B66">
            <w:pPr>
              <w:rPr>
                <w:rFonts w:asciiTheme="minorHAnsi" w:hAnsiTheme="minorHAnsi" w:cs="Arial"/>
                <w:color w:val="000000"/>
                <w:sz w:val="19"/>
                <w:szCs w:val="19"/>
                <w:lang w:val="en-US" w:eastAsia="zh-CN"/>
              </w:rPr>
            </w:pPr>
          </w:p>
        </w:tc>
        <w:tc>
          <w:tcPr>
            <w:tcW w:w="851"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10,232</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overflowPunct/>
              <w:adjustRightInd/>
              <w:spacing w:before="0"/>
              <w:rPr>
                <w:rFonts w:asciiTheme="minorHAnsi" w:hAnsiTheme="minorHAnsi" w:cs="Arial"/>
                <w:sz w:val="19"/>
                <w:szCs w:val="19"/>
                <w:lang w:val="en-US" w:eastAsia="zh-CN"/>
              </w:rPr>
            </w:pPr>
            <w:r w:rsidRPr="00823E8A">
              <w:rPr>
                <w:rFonts w:asciiTheme="minorHAnsi" w:hAnsiTheme="minorHAnsi" w:cs="Arial" w:hint="eastAsia"/>
                <w:sz w:val="19"/>
                <w:szCs w:val="19"/>
                <w:lang w:val="en-US" w:eastAsia="zh-CN"/>
              </w:rPr>
              <w:t>出版物</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90</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18,703</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39</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163</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18,994</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noWrap/>
            <w:hideMark/>
          </w:tcPr>
          <w:p w:rsidR="00896967" w:rsidRPr="00823E8A" w:rsidRDefault="00896967" w:rsidP="00444B66">
            <w:pPr>
              <w:rPr>
                <w:rFonts w:asciiTheme="minorHAnsi" w:hAnsiTheme="minorHAnsi" w:cs="Arial"/>
                <w:color w:val="000000"/>
                <w:sz w:val="19"/>
                <w:szCs w:val="19"/>
                <w:lang w:val="en-US" w:eastAsia="zh-CN"/>
              </w:rPr>
            </w:pPr>
          </w:p>
        </w:tc>
        <w:tc>
          <w:tcPr>
            <w:tcW w:w="851"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18,994</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overflowPunct/>
              <w:adjustRightInd/>
              <w:spacing w:before="0"/>
              <w:rPr>
                <w:rFonts w:asciiTheme="minorHAnsi" w:hAnsiTheme="minorHAnsi" w:cs="Arial"/>
                <w:sz w:val="19"/>
                <w:szCs w:val="19"/>
                <w:lang w:val="en-US" w:eastAsia="zh-CN"/>
              </w:rPr>
            </w:pPr>
            <w:r w:rsidRPr="00823E8A">
              <w:rPr>
                <w:rFonts w:asciiTheme="minorHAnsi" w:hAnsiTheme="minorHAnsi" w:cs="Arial" w:hint="eastAsia"/>
                <w:sz w:val="19"/>
                <w:szCs w:val="19"/>
                <w:lang w:val="en-US" w:eastAsia="zh-CN"/>
              </w:rPr>
              <w:t>成本回收</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10</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13,231</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118</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152</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13,510</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2,517</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16,027</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eastAsia="zh-CN"/>
              </w:rPr>
            </w:pPr>
            <w:r w:rsidRPr="00823E8A">
              <w:rPr>
                <w:rFonts w:hint="eastAsia"/>
                <w:noProof/>
                <w:sz w:val="19"/>
                <w:szCs w:val="19"/>
                <w:lang w:val="en-US" w:eastAsia="zh-CN"/>
              </w:rPr>
              <w:t>其它收入</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38</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280</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176</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495</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72</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8,846</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9,414</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eastAsia="zh-CN"/>
              </w:rPr>
            </w:pPr>
            <w:r w:rsidRPr="00823E8A">
              <w:rPr>
                <w:rFonts w:hint="eastAsia"/>
                <w:noProof/>
                <w:sz w:val="19"/>
                <w:szCs w:val="19"/>
                <w:lang w:val="en-US" w:eastAsia="zh-CN"/>
              </w:rPr>
              <w:t>理财收入</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0</w:t>
            </w:r>
          </w:p>
        </w:tc>
        <w:tc>
          <w:tcPr>
            <w:tcW w:w="992" w:type="dxa"/>
            <w:tcBorders>
              <w:top w:val="nil"/>
              <w:left w:val="nil"/>
              <w:bottom w:val="nil"/>
              <w:right w:val="single" w:sz="4" w:space="0" w:color="auto"/>
            </w:tcBorders>
            <w:noWrap/>
            <w:hideMark/>
          </w:tcPr>
          <w:p w:rsidR="00896967" w:rsidRPr="00823E8A" w:rsidRDefault="00896967" w:rsidP="00444B66">
            <w:pPr>
              <w:rPr>
                <w:rFonts w:asciiTheme="minorHAnsi" w:hAnsiTheme="minorHAnsi" w:cs="Arial"/>
                <w:color w:val="000000"/>
                <w:sz w:val="19"/>
                <w:szCs w:val="19"/>
                <w:lang w:val="en-US" w:eastAsia="zh-CN"/>
              </w:rPr>
            </w:pP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360</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361</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183</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15</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562</w:t>
            </w:r>
          </w:p>
        </w:tc>
      </w:tr>
      <w:tr w:rsidR="00896967" w:rsidRPr="00823E8A" w:rsidTr="00444B66">
        <w:trPr>
          <w:trHeight w:val="170"/>
          <w:jc w:val="center"/>
        </w:trPr>
        <w:tc>
          <w:tcPr>
            <w:tcW w:w="2274" w:type="dxa"/>
            <w:tcBorders>
              <w:top w:val="nil"/>
              <w:left w:val="single" w:sz="4" w:space="0" w:color="auto"/>
              <w:bottom w:val="nil"/>
              <w:right w:val="nil"/>
            </w:tcBorders>
            <w:hideMark/>
          </w:tcPr>
          <w:p w:rsidR="00896967" w:rsidRPr="00823E8A" w:rsidRDefault="00896967" w:rsidP="00444B66">
            <w:pPr>
              <w:overflowPunct/>
              <w:adjustRightInd/>
              <w:spacing w:before="0"/>
              <w:rPr>
                <w:rFonts w:ascii="Arial" w:hAnsi="Arial" w:cs="Arial"/>
                <w:color w:val="000000"/>
                <w:sz w:val="19"/>
                <w:szCs w:val="19"/>
                <w:lang w:val="en-US" w:eastAsia="zh-CN"/>
              </w:rPr>
            </w:pPr>
            <w:r w:rsidRPr="00823E8A">
              <w:rPr>
                <w:rFonts w:ascii="Arial" w:hAnsi="Arial" w:cs="Arial"/>
                <w:color w:val="000000"/>
                <w:sz w:val="19"/>
                <w:szCs w:val="19"/>
                <w:lang w:val="en-US" w:eastAsia="zh-CN"/>
              </w:rPr>
              <w:t> </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rPr>
                <w:rFonts w:asciiTheme="minorHAnsi" w:hAnsiTheme="minorHAnsi" w:cs="Arial"/>
                <w:color w:val="000000"/>
                <w:sz w:val="19"/>
                <w:szCs w:val="19"/>
                <w:lang w:val="en-US" w:eastAsia="zh-CN"/>
              </w:rPr>
            </w:pPr>
          </w:p>
        </w:tc>
      </w:tr>
      <w:tr w:rsidR="00896967" w:rsidRPr="00823E8A" w:rsidTr="00444B66">
        <w:trPr>
          <w:trHeight w:val="284"/>
          <w:jc w:val="center"/>
        </w:trPr>
        <w:tc>
          <w:tcPr>
            <w:tcW w:w="2274" w:type="dxa"/>
            <w:tcBorders>
              <w:top w:val="single" w:sz="4" w:space="0" w:color="auto"/>
              <w:left w:val="single" w:sz="4" w:space="0" w:color="auto"/>
              <w:bottom w:val="single" w:sz="4" w:space="0" w:color="auto"/>
              <w:right w:val="nil"/>
            </w:tcBorders>
            <w:noWrap/>
            <w:hideMark/>
          </w:tcPr>
          <w:p w:rsidR="00896967" w:rsidRPr="00823E8A" w:rsidRDefault="00896967" w:rsidP="00444B66">
            <w:pPr>
              <w:overflowPunct/>
              <w:adjustRightInd/>
              <w:spacing w:before="0"/>
              <w:rPr>
                <w:rFonts w:ascii="Arial" w:hAnsi="Arial" w:cs="Arial"/>
                <w:b/>
                <w:bCs/>
                <w:color w:val="000000"/>
                <w:sz w:val="19"/>
                <w:szCs w:val="19"/>
                <w:lang w:val="en-US" w:eastAsia="zh-CN"/>
              </w:rPr>
            </w:pPr>
            <w:r w:rsidRPr="00823E8A">
              <w:rPr>
                <w:rFonts w:hint="eastAsia"/>
                <w:b/>
                <w:bCs/>
                <w:noProof/>
                <w:sz w:val="19"/>
                <w:szCs w:val="19"/>
                <w:lang w:val="en-US"/>
              </w:rPr>
              <w:t>收入合计</w:t>
            </w:r>
          </w:p>
        </w:tc>
        <w:tc>
          <w:tcPr>
            <w:tcW w:w="850" w:type="dxa"/>
            <w:tcBorders>
              <w:top w:val="single" w:sz="4" w:space="0" w:color="auto"/>
              <w:left w:val="single" w:sz="4" w:space="0" w:color="auto"/>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138</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38,990</w:t>
            </w:r>
          </w:p>
        </w:tc>
        <w:tc>
          <w:tcPr>
            <w:tcW w:w="992"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8,037</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1,807</w:t>
            </w:r>
          </w:p>
        </w:tc>
        <w:tc>
          <w:tcPr>
            <w:tcW w:w="1134" w:type="dxa"/>
            <w:tcBorders>
              <w:top w:val="single" w:sz="4" w:space="0" w:color="auto"/>
              <w:left w:val="nil"/>
              <w:bottom w:val="single" w:sz="4" w:space="0" w:color="auto"/>
              <w:right w:val="nil"/>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107,281</w:t>
            </w:r>
          </w:p>
        </w:tc>
        <w:tc>
          <w:tcPr>
            <w:tcW w:w="1134" w:type="dxa"/>
            <w:tcBorders>
              <w:top w:val="single" w:sz="4" w:space="0" w:color="auto"/>
              <w:left w:val="single" w:sz="4" w:space="0" w:color="auto"/>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156,252</w:t>
            </w:r>
          </w:p>
        </w:tc>
        <w:tc>
          <w:tcPr>
            <w:tcW w:w="708"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w:t>
            </w:r>
          </w:p>
        </w:tc>
        <w:tc>
          <w:tcPr>
            <w:tcW w:w="709"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3,055</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6,583</w:t>
            </w:r>
          </w:p>
        </w:tc>
        <w:tc>
          <w:tcPr>
            <w:tcW w:w="708"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847</w:t>
            </w:r>
          </w:p>
        </w:tc>
        <w:tc>
          <w:tcPr>
            <w:tcW w:w="850"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8,861</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2,517</w:t>
            </w:r>
          </w:p>
        </w:tc>
        <w:tc>
          <w:tcPr>
            <w:tcW w:w="992"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178,117</w:t>
            </w:r>
          </w:p>
        </w:tc>
      </w:tr>
      <w:tr w:rsidR="00896967" w:rsidRPr="00823E8A" w:rsidTr="00444B66">
        <w:trPr>
          <w:trHeight w:val="170"/>
          <w:jc w:val="center"/>
        </w:trPr>
        <w:tc>
          <w:tcPr>
            <w:tcW w:w="2274" w:type="dxa"/>
            <w:tcBorders>
              <w:top w:val="nil"/>
              <w:left w:val="single" w:sz="4" w:space="0" w:color="auto"/>
              <w:bottom w:val="nil"/>
              <w:right w:val="nil"/>
            </w:tcBorders>
            <w:hideMark/>
          </w:tcPr>
          <w:p w:rsidR="00896967" w:rsidRPr="00823E8A" w:rsidRDefault="00896967" w:rsidP="00444B66">
            <w:pPr>
              <w:overflowPunct/>
              <w:adjustRightInd/>
              <w:spacing w:before="0"/>
              <w:rPr>
                <w:rFonts w:ascii="Arial" w:hAnsi="Arial" w:cs="Arial"/>
                <w:b/>
                <w:bCs/>
                <w:color w:val="000000"/>
                <w:sz w:val="19"/>
                <w:szCs w:val="19"/>
                <w:lang w:val="en-US" w:eastAsia="zh-CN"/>
              </w:rPr>
            </w:pPr>
            <w:r w:rsidRPr="00823E8A">
              <w:rPr>
                <w:rFonts w:ascii="Arial" w:hAnsi="Arial" w:cs="Arial"/>
                <w:b/>
                <w:bCs/>
                <w:color w:val="000000"/>
                <w:sz w:val="19"/>
                <w:szCs w:val="19"/>
                <w:lang w:val="en-US" w:eastAsia="zh-CN"/>
              </w:rPr>
              <w:t> </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overflowPunct/>
              <w:adjustRightInd/>
              <w:spacing w:before="0"/>
              <w:rPr>
                <w:rFonts w:ascii="Arial" w:hAnsi="Arial" w:cs="Arial"/>
                <w:b/>
                <w:bCs/>
                <w:color w:val="000000"/>
                <w:sz w:val="19"/>
                <w:szCs w:val="19"/>
                <w:lang w:val="en-US" w:eastAsia="zh-CN"/>
              </w:rPr>
            </w:pPr>
            <w:r w:rsidRPr="00823E8A">
              <w:rPr>
                <w:rFonts w:hint="eastAsia"/>
                <w:b/>
                <w:bCs/>
                <w:noProof/>
                <w:sz w:val="19"/>
                <w:szCs w:val="19"/>
                <w:lang w:val="en-US"/>
              </w:rPr>
              <w:t>费用</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noWrap/>
            <w:hideMark/>
          </w:tcPr>
          <w:p w:rsidR="00896967" w:rsidRPr="00823E8A" w:rsidRDefault="00896967" w:rsidP="00444B66">
            <w:pPr>
              <w:rPr>
                <w:rFonts w:asciiTheme="minorHAnsi" w:hAnsiTheme="minorHAnsi" w:cs="Arial"/>
                <w:color w:val="000000"/>
                <w:sz w:val="19"/>
                <w:szCs w:val="19"/>
                <w:lang w:val="en-US" w:eastAsia="zh-CN"/>
              </w:rPr>
            </w:pP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r>
      <w:tr w:rsidR="00896967" w:rsidRPr="00823E8A" w:rsidTr="00444B66">
        <w:trPr>
          <w:trHeight w:val="170"/>
          <w:jc w:val="center"/>
        </w:trPr>
        <w:tc>
          <w:tcPr>
            <w:tcW w:w="2274" w:type="dxa"/>
            <w:tcBorders>
              <w:top w:val="nil"/>
              <w:left w:val="single" w:sz="4" w:space="0" w:color="auto"/>
              <w:bottom w:val="nil"/>
              <w:right w:val="nil"/>
            </w:tcBorders>
            <w:hideMark/>
          </w:tcPr>
          <w:p w:rsidR="00896967" w:rsidRPr="00823E8A" w:rsidRDefault="00896967" w:rsidP="00444B66">
            <w:pPr>
              <w:overflowPunct/>
              <w:adjustRightInd/>
              <w:spacing w:before="0"/>
              <w:rPr>
                <w:rFonts w:ascii="Arial" w:hAnsi="Arial" w:cs="Arial"/>
                <w:b/>
                <w:bCs/>
                <w:color w:val="000000"/>
                <w:sz w:val="19"/>
                <w:szCs w:val="19"/>
                <w:lang w:val="en-US" w:eastAsia="zh-CN"/>
              </w:rPr>
            </w:pPr>
            <w:r w:rsidRPr="00823E8A">
              <w:rPr>
                <w:rFonts w:ascii="Arial" w:hAnsi="Arial" w:cs="Arial"/>
                <w:b/>
                <w:bCs/>
                <w:color w:val="000000"/>
                <w:sz w:val="19"/>
                <w:szCs w:val="19"/>
                <w:lang w:val="en-US" w:eastAsia="zh-CN"/>
              </w:rPr>
              <w:t> </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rPr>
            </w:pPr>
            <w:r w:rsidRPr="00823E8A">
              <w:rPr>
                <w:rFonts w:hint="eastAsia"/>
                <w:noProof/>
                <w:sz w:val="19"/>
                <w:szCs w:val="19"/>
                <w:lang w:val="en-US" w:eastAsia="zh-CN"/>
              </w:rPr>
              <w:t>人员</w:t>
            </w:r>
            <w:r w:rsidRPr="00823E8A">
              <w:rPr>
                <w:rFonts w:hint="eastAsia"/>
                <w:noProof/>
                <w:sz w:val="19"/>
                <w:szCs w:val="19"/>
                <w:lang w:val="en-US"/>
              </w:rPr>
              <w:t>费用</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68,005</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25,288</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11,696</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22,165</w:t>
            </w:r>
          </w:p>
        </w:tc>
        <w:tc>
          <w:tcPr>
            <w:tcW w:w="1134"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13,667</w:t>
            </w:r>
          </w:p>
        </w:tc>
        <w:tc>
          <w:tcPr>
            <w:tcW w:w="1134"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140,822</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22</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874</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1,038</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80</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766</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3,397</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146,999</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rPr>
            </w:pPr>
            <w:r w:rsidRPr="00823E8A">
              <w:rPr>
                <w:rFonts w:hint="eastAsia"/>
                <w:noProof/>
                <w:sz w:val="19"/>
                <w:szCs w:val="19"/>
                <w:lang w:val="en-US" w:eastAsia="zh-CN"/>
              </w:rPr>
              <w:t>派团</w:t>
            </w:r>
            <w:r w:rsidRPr="00823E8A">
              <w:rPr>
                <w:rFonts w:hint="eastAsia"/>
                <w:noProof/>
                <w:sz w:val="19"/>
                <w:szCs w:val="19"/>
                <w:lang w:val="en-US"/>
              </w:rPr>
              <w:t>费用</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854</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949</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979</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2,416</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5,199</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578</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805</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413</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6,997</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rPr>
            </w:pPr>
            <w:r w:rsidRPr="00823E8A">
              <w:rPr>
                <w:rFonts w:hint="eastAsia"/>
                <w:noProof/>
                <w:sz w:val="19"/>
                <w:szCs w:val="19"/>
                <w:lang w:val="en-US"/>
              </w:rPr>
              <w:t>合同服务</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4,440</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186</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488</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2,164</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183</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7,461</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854</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4,298</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1,494</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14,107</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eastAsia="zh-CN"/>
              </w:rPr>
            </w:pPr>
            <w:r w:rsidRPr="00823E8A">
              <w:rPr>
                <w:rFonts w:hint="eastAsia"/>
                <w:noProof/>
                <w:sz w:val="19"/>
                <w:szCs w:val="19"/>
                <w:lang w:val="en-US" w:eastAsia="zh-CN"/>
              </w:rPr>
              <w:t>房屋设备租金和维护费</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3,850</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44</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59</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89</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174</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4,216</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137</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519</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4,872</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eastAsia="zh-CN"/>
              </w:rPr>
            </w:pPr>
            <w:r w:rsidRPr="00823E8A">
              <w:rPr>
                <w:rFonts w:hint="eastAsia"/>
                <w:noProof/>
                <w:sz w:val="19"/>
                <w:szCs w:val="19"/>
                <w:lang w:val="en-US"/>
              </w:rPr>
              <w:t>设备和办公用品</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1,101</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535</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143</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567</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18</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2,363</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180</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635</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113</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3,291</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rPr>
            </w:pPr>
            <w:r w:rsidRPr="00823E8A">
              <w:rPr>
                <w:rFonts w:hint="eastAsia"/>
                <w:noProof/>
                <w:sz w:val="19"/>
                <w:szCs w:val="19"/>
                <w:lang w:val="en-US"/>
              </w:rPr>
              <w:t>折旧</w:t>
            </w:r>
          </w:p>
        </w:tc>
        <w:tc>
          <w:tcPr>
            <w:tcW w:w="850" w:type="dxa"/>
            <w:tcBorders>
              <w:top w:val="nil"/>
              <w:left w:val="single" w:sz="4" w:space="0" w:color="auto"/>
              <w:bottom w:val="nil"/>
              <w:right w:val="single" w:sz="4" w:space="0" w:color="auto"/>
            </w:tcBorders>
            <w:noWrap/>
            <w:hideMark/>
          </w:tcPr>
          <w:p w:rsidR="00896967" w:rsidRPr="00823E8A" w:rsidRDefault="00896967" w:rsidP="00444B66">
            <w:pPr>
              <w:rPr>
                <w:noProof/>
                <w:sz w:val="19"/>
                <w:szCs w:val="19"/>
                <w:lang w:val="en-US"/>
              </w:rPr>
            </w:pP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5,359</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5,359</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249</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5,610</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rPr>
            </w:pPr>
            <w:r w:rsidRPr="00823E8A">
              <w:rPr>
                <w:rFonts w:hint="eastAsia"/>
                <w:noProof/>
                <w:sz w:val="19"/>
                <w:szCs w:val="19"/>
                <w:lang w:val="en-US"/>
              </w:rPr>
              <w:t>运输和电信费用</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1,359</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192</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67</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147</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1,765</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12</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25</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1,804</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eastAsia="zh-CN"/>
              </w:rPr>
            </w:pPr>
            <w:r w:rsidRPr="00823E8A">
              <w:rPr>
                <w:rFonts w:hint="eastAsia"/>
                <w:noProof/>
                <w:sz w:val="19"/>
                <w:szCs w:val="19"/>
                <w:lang w:val="en-US" w:eastAsia="zh-CN"/>
              </w:rPr>
              <w:t>账目审计和跨组织缴费</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537</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50</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587</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587</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rPr>
            </w:pPr>
            <w:r w:rsidRPr="00823E8A">
              <w:rPr>
                <w:rFonts w:hint="eastAsia"/>
                <w:noProof/>
                <w:sz w:val="19"/>
                <w:szCs w:val="19"/>
                <w:lang w:val="en-US"/>
              </w:rPr>
              <w:t>其它费用</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25</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10</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10</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1,980</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2,024</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146</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rPr>
                <w:rFonts w:asciiTheme="minorHAnsi" w:hAnsiTheme="minorHAnsi" w:cs="Arial"/>
                <w:color w:val="000000"/>
                <w:sz w:val="19"/>
                <w:szCs w:val="19"/>
                <w:lang w:val="en-US" w:eastAsia="zh-CN"/>
              </w:rPr>
            </w:pP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453</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2,517</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5,137</w:t>
            </w:r>
          </w:p>
        </w:tc>
      </w:tr>
      <w:tr w:rsidR="00896967" w:rsidRPr="00823E8A" w:rsidTr="00444B66">
        <w:trPr>
          <w:trHeight w:val="284"/>
          <w:jc w:val="center"/>
        </w:trPr>
        <w:tc>
          <w:tcPr>
            <w:tcW w:w="2274" w:type="dxa"/>
            <w:tcBorders>
              <w:top w:val="nil"/>
              <w:left w:val="single" w:sz="4" w:space="0" w:color="auto"/>
              <w:bottom w:val="nil"/>
              <w:right w:val="nil"/>
            </w:tcBorders>
            <w:hideMark/>
          </w:tcPr>
          <w:p w:rsidR="00896967" w:rsidRPr="00823E8A" w:rsidRDefault="00896967" w:rsidP="00444B66">
            <w:pPr>
              <w:spacing w:before="0"/>
              <w:rPr>
                <w:noProof/>
                <w:sz w:val="19"/>
                <w:szCs w:val="19"/>
                <w:lang w:val="en-US"/>
              </w:rPr>
            </w:pPr>
            <w:r w:rsidRPr="00823E8A">
              <w:rPr>
                <w:rFonts w:hint="eastAsia"/>
                <w:noProof/>
                <w:sz w:val="19"/>
                <w:szCs w:val="19"/>
                <w:lang w:val="en-US"/>
              </w:rPr>
              <w:t>财务费用</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228</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25</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20</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52</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-15</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309</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12</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65</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21</w:t>
            </w:r>
          </w:p>
        </w:tc>
        <w:tc>
          <w:tcPr>
            <w:tcW w:w="851" w:type="dxa"/>
            <w:tcBorders>
              <w:top w:val="nil"/>
              <w:left w:val="nil"/>
              <w:bottom w:val="nil"/>
              <w:right w:val="single" w:sz="4" w:space="0" w:color="auto"/>
            </w:tcBorders>
            <w:noWrap/>
            <w:hideMark/>
          </w:tcPr>
          <w:p w:rsidR="00896967" w:rsidRPr="00823E8A" w:rsidRDefault="00896967" w:rsidP="00444B66">
            <w:pPr>
              <w:rPr>
                <w:rFonts w:asciiTheme="minorHAnsi" w:hAnsiTheme="minorHAnsi" w:cs="Arial"/>
                <w:color w:val="000000"/>
                <w:sz w:val="19"/>
                <w:szCs w:val="19"/>
                <w:lang w:val="en-US" w:eastAsia="zh-CN"/>
              </w:rPr>
            </w:pP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407</w:t>
            </w:r>
          </w:p>
        </w:tc>
      </w:tr>
      <w:tr w:rsidR="00896967" w:rsidRPr="00823E8A" w:rsidTr="00444B66">
        <w:trPr>
          <w:trHeight w:val="170"/>
          <w:jc w:val="center"/>
        </w:trPr>
        <w:tc>
          <w:tcPr>
            <w:tcW w:w="2274" w:type="dxa"/>
            <w:tcBorders>
              <w:top w:val="nil"/>
              <w:left w:val="single" w:sz="4" w:space="0" w:color="auto"/>
              <w:bottom w:val="nil"/>
              <w:right w:val="nil"/>
            </w:tcBorders>
            <w:hideMark/>
          </w:tcPr>
          <w:p w:rsidR="00896967" w:rsidRPr="00823E8A" w:rsidRDefault="00896967" w:rsidP="00444B66">
            <w:pPr>
              <w:overflowPunct/>
              <w:adjustRightInd/>
              <w:spacing w:before="0"/>
              <w:rPr>
                <w:rFonts w:ascii="Arial" w:hAnsi="Arial" w:cs="Arial"/>
                <w:color w:val="000000"/>
                <w:sz w:val="19"/>
                <w:szCs w:val="19"/>
                <w:lang w:val="en-US" w:eastAsia="zh-CN"/>
              </w:rPr>
            </w:pPr>
            <w:r w:rsidRPr="00823E8A">
              <w:rPr>
                <w:rFonts w:ascii="Arial" w:hAnsi="Arial" w:cs="Arial"/>
                <w:color w:val="000000"/>
                <w:sz w:val="19"/>
                <w:szCs w:val="19"/>
                <w:lang w:val="en-US" w:eastAsia="zh-CN"/>
              </w:rPr>
              <w:t> </w:t>
            </w:r>
          </w:p>
        </w:tc>
        <w:tc>
          <w:tcPr>
            <w:tcW w:w="850"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1134" w:type="dxa"/>
            <w:tcBorders>
              <w:top w:val="nil"/>
              <w:left w:val="single" w:sz="4" w:space="0" w:color="auto"/>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9"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708"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0"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851" w:type="dxa"/>
            <w:tcBorders>
              <w:top w:val="nil"/>
              <w:left w:val="nil"/>
              <w:bottom w:val="nil"/>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color w:val="000000"/>
                <w:sz w:val="19"/>
                <w:szCs w:val="19"/>
                <w:lang w:val="en-US" w:eastAsia="zh-CN"/>
              </w:rPr>
            </w:pPr>
            <w:r w:rsidRPr="00823E8A">
              <w:rPr>
                <w:rFonts w:asciiTheme="minorHAnsi" w:hAnsiTheme="minorHAnsi" w:cs="Arial"/>
                <w:color w:val="000000"/>
                <w:sz w:val="19"/>
                <w:szCs w:val="19"/>
                <w:lang w:val="en-US" w:eastAsia="zh-CN"/>
              </w:rPr>
              <w:t> </w:t>
            </w:r>
          </w:p>
        </w:tc>
        <w:tc>
          <w:tcPr>
            <w:tcW w:w="992" w:type="dxa"/>
            <w:tcBorders>
              <w:top w:val="nil"/>
              <w:left w:val="nil"/>
              <w:bottom w:val="nil"/>
              <w:right w:val="single" w:sz="4" w:space="0" w:color="auto"/>
            </w:tcBorders>
            <w:noWrap/>
            <w:hideMark/>
          </w:tcPr>
          <w:p w:rsidR="00896967" w:rsidRPr="00823E8A" w:rsidRDefault="00896967" w:rsidP="00444B66">
            <w:pPr>
              <w:rPr>
                <w:rFonts w:asciiTheme="minorHAnsi" w:hAnsiTheme="minorHAnsi" w:cs="Arial"/>
                <w:color w:val="000000"/>
                <w:sz w:val="19"/>
                <w:szCs w:val="19"/>
                <w:lang w:val="en-US" w:eastAsia="zh-CN"/>
              </w:rPr>
            </w:pPr>
          </w:p>
        </w:tc>
      </w:tr>
      <w:tr w:rsidR="00896967" w:rsidRPr="00823E8A" w:rsidTr="00444B66">
        <w:trPr>
          <w:trHeight w:val="284"/>
          <w:jc w:val="center"/>
        </w:trPr>
        <w:tc>
          <w:tcPr>
            <w:tcW w:w="2274" w:type="dxa"/>
            <w:tcBorders>
              <w:top w:val="single" w:sz="4" w:space="0" w:color="auto"/>
              <w:left w:val="single" w:sz="4" w:space="0" w:color="auto"/>
              <w:bottom w:val="single" w:sz="4" w:space="0" w:color="auto"/>
              <w:right w:val="nil"/>
            </w:tcBorders>
            <w:noWrap/>
            <w:hideMark/>
          </w:tcPr>
          <w:p w:rsidR="00896967" w:rsidRPr="00823E8A" w:rsidRDefault="00896967" w:rsidP="00444B66">
            <w:pPr>
              <w:spacing w:before="0"/>
              <w:rPr>
                <w:b/>
                <w:bCs/>
                <w:noProof/>
                <w:sz w:val="19"/>
                <w:szCs w:val="19"/>
                <w:lang w:val="en-US"/>
              </w:rPr>
            </w:pPr>
            <w:r w:rsidRPr="00823E8A">
              <w:rPr>
                <w:rFonts w:hint="eastAsia"/>
                <w:b/>
                <w:bCs/>
                <w:noProof/>
                <w:sz w:val="19"/>
                <w:szCs w:val="19"/>
                <w:lang w:val="en-US"/>
              </w:rPr>
              <w:t>费用合计</w:t>
            </w:r>
          </w:p>
        </w:tc>
        <w:tc>
          <w:tcPr>
            <w:tcW w:w="850" w:type="dxa"/>
            <w:tcBorders>
              <w:top w:val="single" w:sz="4" w:space="0" w:color="auto"/>
              <w:left w:val="single" w:sz="4" w:space="0" w:color="auto"/>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80,854</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27,219</w:t>
            </w:r>
          </w:p>
        </w:tc>
        <w:tc>
          <w:tcPr>
            <w:tcW w:w="992"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13,462</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27,658</w:t>
            </w:r>
          </w:p>
        </w:tc>
        <w:tc>
          <w:tcPr>
            <w:tcW w:w="1134"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21,366</w:t>
            </w:r>
          </w:p>
        </w:tc>
        <w:tc>
          <w:tcPr>
            <w:tcW w:w="1134"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170,104</w:t>
            </w:r>
          </w:p>
        </w:tc>
        <w:tc>
          <w:tcPr>
            <w:tcW w:w="708"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22</w:t>
            </w:r>
          </w:p>
        </w:tc>
        <w:tc>
          <w:tcPr>
            <w:tcW w:w="709"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3,032</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6,852</w:t>
            </w:r>
          </w:p>
        </w:tc>
        <w:tc>
          <w:tcPr>
            <w:tcW w:w="708"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80</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768</w:t>
            </w:r>
          </w:p>
        </w:tc>
        <w:tc>
          <w:tcPr>
            <w:tcW w:w="850"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6,435</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2,517</w:t>
            </w:r>
          </w:p>
        </w:tc>
        <w:tc>
          <w:tcPr>
            <w:tcW w:w="992"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189,810</w:t>
            </w:r>
          </w:p>
        </w:tc>
      </w:tr>
      <w:tr w:rsidR="00896967" w:rsidRPr="00823E8A" w:rsidTr="00444B66">
        <w:trPr>
          <w:trHeight w:val="284"/>
          <w:jc w:val="center"/>
        </w:trPr>
        <w:tc>
          <w:tcPr>
            <w:tcW w:w="2274" w:type="dxa"/>
            <w:tcBorders>
              <w:top w:val="single" w:sz="4" w:space="0" w:color="auto"/>
              <w:left w:val="single" w:sz="4" w:space="0" w:color="auto"/>
              <w:bottom w:val="single" w:sz="4" w:space="0" w:color="auto"/>
              <w:right w:val="nil"/>
            </w:tcBorders>
            <w:hideMark/>
          </w:tcPr>
          <w:p w:rsidR="00896967" w:rsidRPr="00823E8A" w:rsidRDefault="00896967" w:rsidP="00444B66">
            <w:pPr>
              <w:spacing w:before="0"/>
              <w:rPr>
                <w:b/>
                <w:bCs/>
                <w:noProof/>
                <w:sz w:val="19"/>
                <w:szCs w:val="19"/>
                <w:lang w:val="en-US"/>
              </w:rPr>
            </w:pPr>
            <w:r w:rsidRPr="00823E8A">
              <w:rPr>
                <w:rFonts w:hint="eastAsia"/>
                <w:b/>
                <w:bCs/>
                <w:noProof/>
                <w:sz w:val="19"/>
                <w:szCs w:val="19"/>
                <w:lang w:val="en-US"/>
              </w:rPr>
              <w:t>本期盈余</w:t>
            </w:r>
            <w:r w:rsidRPr="00823E8A">
              <w:rPr>
                <w:b/>
                <w:bCs/>
                <w:noProof/>
                <w:sz w:val="19"/>
                <w:szCs w:val="19"/>
                <w:lang w:val="en-US"/>
              </w:rPr>
              <w:t>/</w:t>
            </w:r>
            <w:r w:rsidRPr="00823E8A">
              <w:rPr>
                <w:rFonts w:hint="eastAsia"/>
                <w:b/>
                <w:bCs/>
                <w:noProof/>
                <w:sz w:val="19"/>
                <w:szCs w:val="19"/>
                <w:lang w:val="en-US"/>
              </w:rPr>
              <w:t>（赤字）</w:t>
            </w:r>
          </w:p>
        </w:tc>
        <w:tc>
          <w:tcPr>
            <w:tcW w:w="850" w:type="dxa"/>
            <w:tcBorders>
              <w:top w:val="single" w:sz="4" w:space="0" w:color="auto"/>
              <w:left w:val="single" w:sz="4" w:space="0" w:color="auto"/>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-80,717</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11,770</w:t>
            </w:r>
          </w:p>
        </w:tc>
        <w:tc>
          <w:tcPr>
            <w:tcW w:w="992"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-5,426</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-25,852</w:t>
            </w:r>
          </w:p>
        </w:tc>
        <w:tc>
          <w:tcPr>
            <w:tcW w:w="1134"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85,915</w:t>
            </w:r>
          </w:p>
        </w:tc>
        <w:tc>
          <w:tcPr>
            <w:tcW w:w="1134"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-13,852</w:t>
            </w:r>
          </w:p>
        </w:tc>
        <w:tc>
          <w:tcPr>
            <w:tcW w:w="708"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-21</w:t>
            </w:r>
          </w:p>
        </w:tc>
        <w:tc>
          <w:tcPr>
            <w:tcW w:w="709"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23</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-269</w:t>
            </w:r>
          </w:p>
        </w:tc>
        <w:tc>
          <w:tcPr>
            <w:tcW w:w="708"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-79</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79</w:t>
            </w:r>
          </w:p>
        </w:tc>
        <w:tc>
          <w:tcPr>
            <w:tcW w:w="850"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2,426</w:t>
            </w:r>
          </w:p>
        </w:tc>
        <w:tc>
          <w:tcPr>
            <w:tcW w:w="851"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w:t>
            </w:r>
          </w:p>
        </w:tc>
        <w:tc>
          <w:tcPr>
            <w:tcW w:w="992" w:type="dxa"/>
            <w:tcBorders>
              <w:top w:val="single" w:sz="4" w:space="0" w:color="auto"/>
              <w:left w:val="nil"/>
              <w:bottom w:val="single" w:sz="4" w:space="0" w:color="auto"/>
              <w:right w:val="single" w:sz="4" w:space="0" w:color="auto"/>
            </w:tcBorders>
            <w:noWrap/>
            <w:hideMark/>
          </w:tcPr>
          <w:p w:rsidR="00896967" w:rsidRPr="00823E8A" w:rsidRDefault="00896967" w:rsidP="00444B66">
            <w:pPr>
              <w:overflowPunct/>
              <w:adjustRightInd/>
              <w:spacing w:before="0"/>
              <w:jc w:val="right"/>
              <w:rPr>
                <w:rFonts w:asciiTheme="minorHAnsi" w:hAnsiTheme="minorHAnsi" w:cs="Arial"/>
                <w:b/>
                <w:bCs/>
                <w:color w:val="000000"/>
                <w:sz w:val="19"/>
                <w:szCs w:val="19"/>
                <w:lang w:val="en-US" w:eastAsia="zh-CN"/>
              </w:rPr>
            </w:pPr>
            <w:r w:rsidRPr="00823E8A">
              <w:rPr>
                <w:rFonts w:asciiTheme="minorHAnsi" w:hAnsiTheme="minorHAnsi" w:cs="Arial"/>
                <w:b/>
                <w:bCs/>
                <w:color w:val="000000"/>
                <w:sz w:val="19"/>
                <w:szCs w:val="19"/>
                <w:lang w:val="en-US" w:eastAsia="zh-CN"/>
              </w:rPr>
              <w:t>-11,693</w:t>
            </w:r>
          </w:p>
        </w:tc>
      </w:tr>
      <w:bookmarkEnd w:id="338"/>
      <w:bookmarkEnd w:id="339"/>
    </w:tbl>
    <w:p w:rsidR="00896967" w:rsidRDefault="00896967" w:rsidP="00896967">
      <w:pPr>
        <w:rPr>
          <w:lang w:val="en-US" w:eastAsia="zh-CN"/>
        </w:rPr>
        <w:sectPr w:rsidR="00896967" w:rsidSect="00444B66">
          <w:headerReference w:type="first" r:id="rId45"/>
          <w:footerReference w:type="first" r:id="rId46"/>
          <w:pgSz w:w="16834" w:h="11907" w:orient="landscape"/>
          <w:pgMar w:top="1134" w:right="1418" w:bottom="1134" w:left="1418" w:header="720" w:footer="720" w:gutter="0"/>
          <w:paperSrc w:first="7" w:other="7"/>
          <w:cols w:space="720"/>
          <w:titlePg/>
          <w:docGrid w:linePitch="326"/>
        </w:sectPr>
      </w:pPr>
    </w:p>
    <w:p w:rsidR="00896967" w:rsidRDefault="00896967" w:rsidP="00896967">
      <w:pPr>
        <w:pStyle w:val="Heading2"/>
        <w:rPr>
          <w:lang w:val="en-US"/>
        </w:rPr>
      </w:pPr>
      <w:bookmarkStart w:id="343" w:name="_Toc482892586"/>
      <w:bookmarkStart w:id="344" w:name="_Toc511768729"/>
      <w:bookmarkStart w:id="345" w:name="_Toc511813770"/>
      <w:bookmarkStart w:id="346" w:name="_Toc387089405"/>
      <w:bookmarkStart w:id="347" w:name="_Toc329165810"/>
      <w:bookmarkStart w:id="348" w:name="_Toc387089407"/>
      <w:bookmarkStart w:id="349" w:name="_Toc329165812"/>
      <w:bookmarkStart w:id="350" w:name="_Toc329011662"/>
      <w:bookmarkStart w:id="351" w:name="_Toc305764120"/>
      <w:bookmarkStart w:id="352" w:name="_Toc511817853"/>
      <w:r>
        <w:rPr>
          <w:rFonts w:hint="eastAsia"/>
          <w:lang w:eastAsia="zh-CN"/>
        </w:rPr>
        <w:lastRenderedPageBreak/>
        <w:t>说明</w:t>
      </w:r>
      <w:r>
        <w:rPr>
          <w:lang w:eastAsia="zh-CN"/>
        </w:rPr>
        <w:t>25</w:t>
      </w:r>
      <w:r>
        <w:rPr>
          <w:lang w:eastAsia="zh-CN"/>
        </w:rPr>
        <w:tab/>
      </w:r>
      <w:r>
        <w:rPr>
          <w:rFonts w:hint="eastAsia"/>
          <w:lang w:eastAsia="zh-CN"/>
        </w:rPr>
        <w:t>区域代表处</w:t>
      </w:r>
      <w:bookmarkEnd w:id="343"/>
      <w:bookmarkEnd w:id="344"/>
      <w:bookmarkEnd w:id="345"/>
      <w:bookmarkEnd w:id="352"/>
    </w:p>
    <w:tbl>
      <w:tblPr>
        <w:tblW w:w="10769" w:type="dxa"/>
        <w:tblInd w:w="-567" w:type="dxa"/>
        <w:tblLook w:val="04A0" w:firstRow="1" w:lastRow="0" w:firstColumn="1" w:lastColumn="0" w:noHBand="0" w:noVBand="1"/>
      </w:tblPr>
      <w:tblGrid>
        <w:gridCol w:w="1985"/>
        <w:gridCol w:w="719"/>
        <w:gridCol w:w="752"/>
        <w:gridCol w:w="732"/>
        <w:gridCol w:w="911"/>
        <w:gridCol w:w="749"/>
        <w:gridCol w:w="704"/>
        <w:gridCol w:w="831"/>
        <w:gridCol w:w="719"/>
        <w:gridCol w:w="730"/>
        <w:gridCol w:w="704"/>
        <w:gridCol w:w="714"/>
        <w:gridCol w:w="704"/>
      </w:tblGrid>
      <w:tr w:rsidR="00896967" w:rsidTr="00444B66">
        <w:trPr>
          <w:trHeight w:val="217"/>
        </w:trPr>
        <w:tc>
          <w:tcPr>
            <w:tcW w:w="1985" w:type="dxa"/>
            <w:noWrap/>
            <w:vAlign w:val="bottom"/>
            <w:hideMark/>
          </w:tcPr>
          <w:p w:rsidR="00896967" w:rsidRPr="00823E8A" w:rsidRDefault="00896967" w:rsidP="00444B66">
            <w:pPr>
              <w:rPr>
                <w:sz w:val="22"/>
                <w:szCs w:val="22"/>
                <w:lang w:val="en-US"/>
              </w:rPr>
            </w:pPr>
          </w:p>
        </w:tc>
        <w:tc>
          <w:tcPr>
            <w:tcW w:w="1442" w:type="dxa"/>
            <w:gridSpan w:val="2"/>
            <w:tcBorders>
              <w:top w:val="single" w:sz="8" w:space="0" w:color="auto"/>
              <w:left w:val="single" w:sz="8" w:space="0" w:color="auto"/>
              <w:bottom w:val="single" w:sz="8" w:space="0" w:color="auto"/>
              <w:right w:val="single" w:sz="8" w:space="0" w:color="000000"/>
            </w:tcBorders>
            <w:noWrap/>
            <w:vAlign w:val="bottom"/>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非洲</w:t>
            </w:r>
          </w:p>
        </w:tc>
        <w:tc>
          <w:tcPr>
            <w:tcW w:w="1643" w:type="dxa"/>
            <w:gridSpan w:val="2"/>
            <w:tcBorders>
              <w:top w:val="single" w:sz="8" w:space="0" w:color="auto"/>
              <w:left w:val="nil"/>
              <w:bottom w:val="single" w:sz="8" w:space="0" w:color="auto"/>
              <w:right w:val="single" w:sz="8" w:space="0" w:color="000000"/>
            </w:tcBorders>
            <w:noWrap/>
            <w:vAlign w:val="bottom"/>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美洲</w:t>
            </w:r>
          </w:p>
        </w:tc>
        <w:tc>
          <w:tcPr>
            <w:tcW w:w="1453" w:type="dxa"/>
            <w:gridSpan w:val="2"/>
            <w:tcBorders>
              <w:top w:val="single" w:sz="8" w:space="0" w:color="auto"/>
              <w:left w:val="nil"/>
              <w:bottom w:val="single" w:sz="8" w:space="0" w:color="auto"/>
              <w:right w:val="single" w:sz="8" w:space="0" w:color="000000"/>
            </w:tcBorders>
            <w:noWrap/>
            <w:vAlign w:val="bottom"/>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阿拉伯</w:t>
            </w:r>
          </w:p>
        </w:tc>
        <w:tc>
          <w:tcPr>
            <w:tcW w:w="1394" w:type="dxa"/>
            <w:gridSpan w:val="2"/>
            <w:tcBorders>
              <w:top w:val="single" w:sz="8" w:space="0" w:color="auto"/>
              <w:left w:val="nil"/>
              <w:bottom w:val="single" w:sz="8" w:space="0" w:color="auto"/>
              <w:right w:val="single" w:sz="8" w:space="0" w:color="000000"/>
            </w:tcBorders>
            <w:noWrap/>
            <w:vAlign w:val="bottom"/>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亚太</w:t>
            </w:r>
          </w:p>
        </w:tc>
        <w:tc>
          <w:tcPr>
            <w:tcW w:w="1434" w:type="dxa"/>
            <w:gridSpan w:val="2"/>
            <w:tcBorders>
              <w:top w:val="single" w:sz="8" w:space="0" w:color="auto"/>
              <w:left w:val="nil"/>
              <w:bottom w:val="single" w:sz="8" w:space="0" w:color="auto"/>
              <w:right w:val="single" w:sz="8" w:space="0" w:color="000000"/>
            </w:tcBorders>
            <w:noWrap/>
            <w:vAlign w:val="bottom"/>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独联体</w:t>
            </w:r>
          </w:p>
        </w:tc>
        <w:tc>
          <w:tcPr>
            <w:tcW w:w="1418" w:type="dxa"/>
            <w:gridSpan w:val="2"/>
            <w:tcBorders>
              <w:top w:val="single" w:sz="8" w:space="0" w:color="auto"/>
              <w:left w:val="nil"/>
              <w:bottom w:val="single" w:sz="8" w:space="0" w:color="auto"/>
              <w:right w:val="single" w:sz="8" w:space="0" w:color="000000"/>
            </w:tcBorders>
            <w:noWrap/>
            <w:vAlign w:val="bottom"/>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欧洲</w:t>
            </w:r>
          </w:p>
        </w:tc>
      </w:tr>
      <w:tr w:rsidR="00896967" w:rsidTr="00444B66">
        <w:trPr>
          <w:trHeight w:val="302"/>
        </w:trPr>
        <w:tc>
          <w:tcPr>
            <w:tcW w:w="1985" w:type="dxa"/>
            <w:tcBorders>
              <w:top w:val="nil"/>
              <w:left w:val="nil"/>
              <w:bottom w:val="single" w:sz="8" w:space="0" w:color="auto"/>
              <w:right w:val="nil"/>
            </w:tcBorders>
            <w:noWrap/>
            <w:vAlign w:val="bottom"/>
            <w:hideMark/>
          </w:tcPr>
          <w:p w:rsidR="00896967" w:rsidRPr="00823E8A" w:rsidRDefault="00896967" w:rsidP="00444B66">
            <w:pPr>
              <w:overflowPunct/>
              <w:adjustRightInd/>
              <w:spacing w:before="0"/>
              <w:rPr>
                <w:rFonts w:ascii="Arial" w:hAnsi="Arial" w:cs="Arial"/>
                <w:color w:val="000000"/>
                <w:sz w:val="22"/>
                <w:szCs w:val="22"/>
                <w:lang w:val="en-US" w:eastAsia="zh-CN"/>
              </w:rPr>
            </w:pPr>
            <w:r w:rsidRPr="00823E8A">
              <w:rPr>
                <w:rFonts w:ascii="Arial" w:hAnsi="Arial" w:cs="Arial"/>
                <w:color w:val="000000"/>
                <w:sz w:val="22"/>
                <w:szCs w:val="22"/>
                <w:lang w:val="en-US" w:eastAsia="zh-CN"/>
              </w:rPr>
              <w:t> </w:t>
            </w:r>
          </w:p>
        </w:tc>
        <w:tc>
          <w:tcPr>
            <w:tcW w:w="690" w:type="dxa"/>
            <w:tcBorders>
              <w:top w:val="nil"/>
              <w:left w:val="single" w:sz="8" w:space="0" w:color="auto"/>
              <w:bottom w:val="single" w:sz="8" w:space="0" w:color="auto"/>
              <w:right w:val="nil"/>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752"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c>
          <w:tcPr>
            <w:tcW w:w="732" w:type="dxa"/>
            <w:tcBorders>
              <w:top w:val="nil"/>
              <w:left w:val="nil"/>
              <w:bottom w:val="single" w:sz="8" w:space="0" w:color="auto"/>
              <w:right w:val="nil"/>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911"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c>
          <w:tcPr>
            <w:tcW w:w="749" w:type="dxa"/>
            <w:tcBorders>
              <w:top w:val="nil"/>
              <w:left w:val="nil"/>
              <w:bottom w:val="single" w:sz="8" w:space="0" w:color="auto"/>
              <w:right w:val="nil"/>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704"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c>
          <w:tcPr>
            <w:tcW w:w="690" w:type="dxa"/>
            <w:tcBorders>
              <w:top w:val="nil"/>
              <w:left w:val="nil"/>
              <w:bottom w:val="single" w:sz="8" w:space="0" w:color="auto"/>
              <w:right w:val="nil"/>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704"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c>
          <w:tcPr>
            <w:tcW w:w="730" w:type="dxa"/>
            <w:tcBorders>
              <w:top w:val="nil"/>
              <w:left w:val="nil"/>
              <w:bottom w:val="single" w:sz="8" w:space="0" w:color="auto"/>
              <w:right w:val="nil"/>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704"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c>
          <w:tcPr>
            <w:tcW w:w="714" w:type="dxa"/>
            <w:tcBorders>
              <w:top w:val="nil"/>
              <w:left w:val="nil"/>
              <w:bottom w:val="single" w:sz="8" w:space="0" w:color="auto"/>
              <w:right w:val="nil"/>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704"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r>
      <w:tr w:rsidR="00896967" w:rsidTr="00444B66">
        <w:trPr>
          <w:trHeight w:val="242"/>
        </w:trPr>
        <w:tc>
          <w:tcPr>
            <w:tcW w:w="1985" w:type="dxa"/>
            <w:tcBorders>
              <w:top w:val="nil"/>
              <w:left w:val="single" w:sz="8" w:space="0" w:color="auto"/>
              <w:bottom w:val="nil"/>
              <w:right w:val="nil"/>
            </w:tcBorders>
            <w:noWrap/>
            <w:hideMark/>
          </w:tcPr>
          <w:p w:rsidR="00896967" w:rsidRPr="00823E8A" w:rsidRDefault="00896967" w:rsidP="00444B66">
            <w:pPr>
              <w:spacing w:before="40" w:after="40"/>
              <w:rPr>
                <w:noProof/>
                <w:sz w:val="22"/>
                <w:szCs w:val="22"/>
                <w:lang w:val="en-US"/>
              </w:rPr>
            </w:pPr>
            <w:r w:rsidRPr="00823E8A">
              <w:rPr>
                <w:rFonts w:hint="eastAsia"/>
                <w:noProof/>
                <w:sz w:val="22"/>
                <w:szCs w:val="22"/>
                <w:lang w:val="en-US"/>
              </w:rPr>
              <w:t>人员费用</w:t>
            </w:r>
          </w:p>
        </w:tc>
        <w:tc>
          <w:tcPr>
            <w:tcW w:w="690" w:type="dxa"/>
            <w:tcBorders>
              <w:top w:val="nil"/>
              <w:left w:val="single" w:sz="8" w:space="0" w:color="auto"/>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1,865</w:t>
            </w:r>
          </w:p>
        </w:tc>
        <w:tc>
          <w:tcPr>
            <w:tcW w:w="752"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1,954</w:t>
            </w:r>
          </w:p>
        </w:tc>
        <w:tc>
          <w:tcPr>
            <w:tcW w:w="732"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2,036</w:t>
            </w:r>
          </w:p>
        </w:tc>
        <w:tc>
          <w:tcPr>
            <w:tcW w:w="911"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2.066</w:t>
            </w:r>
          </w:p>
        </w:tc>
        <w:tc>
          <w:tcPr>
            <w:tcW w:w="749"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860</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788</w:t>
            </w:r>
          </w:p>
        </w:tc>
        <w:tc>
          <w:tcPr>
            <w:tcW w:w="69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1,267</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1,214</w:t>
            </w:r>
          </w:p>
        </w:tc>
        <w:tc>
          <w:tcPr>
            <w:tcW w:w="73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390</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313</w:t>
            </w:r>
          </w:p>
        </w:tc>
        <w:tc>
          <w:tcPr>
            <w:tcW w:w="714"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535</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473</w:t>
            </w:r>
          </w:p>
        </w:tc>
      </w:tr>
      <w:tr w:rsidR="00896967" w:rsidTr="00444B66">
        <w:trPr>
          <w:trHeight w:val="242"/>
        </w:trPr>
        <w:tc>
          <w:tcPr>
            <w:tcW w:w="1985" w:type="dxa"/>
            <w:tcBorders>
              <w:top w:val="nil"/>
              <w:left w:val="single" w:sz="8" w:space="0" w:color="auto"/>
              <w:bottom w:val="nil"/>
              <w:right w:val="nil"/>
            </w:tcBorders>
            <w:noWrap/>
            <w:hideMark/>
          </w:tcPr>
          <w:p w:rsidR="00896967" w:rsidRPr="00823E8A" w:rsidRDefault="00896967" w:rsidP="00444B66">
            <w:pPr>
              <w:spacing w:before="40" w:after="40"/>
              <w:rPr>
                <w:noProof/>
                <w:sz w:val="22"/>
                <w:szCs w:val="22"/>
                <w:lang w:val="en-US"/>
              </w:rPr>
            </w:pPr>
            <w:r w:rsidRPr="00823E8A">
              <w:rPr>
                <w:rFonts w:hint="eastAsia"/>
                <w:noProof/>
                <w:sz w:val="22"/>
                <w:szCs w:val="22"/>
                <w:lang w:val="en-US" w:eastAsia="zh-CN"/>
              </w:rPr>
              <w:t>派团</w:t>
            </w:r>
            <w:r w:rsidRPr="00823E8A">
              <w:rPr>
                <w:rFonts w:hint="eastAsia"/>
                <w:noProof/>
                <w:sz w:val="22"/>
                <w:szCs w:val="22"/>
                <w:lang w:val="en-US"/>
              </w:rPr>
              <w:t>费用</w:t>
            </w:r>
          </w:p>
        </w:tc>
        <w:tc>
          <w:tcPr>
            <w:tcW w:w="690" w:type="dxa"/>
            <w:tcBorders>
              <w:top w:val="nil"/>
              <w:left w:val="single" w:sz="8" w:space="0" w:color="auto"/>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55</w:t>
            </w:r>
          </w:p>
        </w:tc>
        <w:tc>
          <w:tcPr>
            <w:tcW w:w="752"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48</w:t>
            </w:r>
          </w:p>
        </w:tc>
        <w:tc>
          <w:tcPr>
            <w:tcW w:w="732"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55</w:t>
            </w:r>
          </w:p>
        </w:tc>
        <w:tc>
          <w:tcPr>
            <w:tcW w:w="911"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52</w:t>
            </w:r>
          </w:p>
        </w:tc>
        <w:tc>
          <w:tcPr>
            <w:tcW w:w="749"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35</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38</w:t>
            </w:r>
          </w:p>
        </w:tc>
        <w:tc>
          <w:tcPr>
            <w:tcW w:w="69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40</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43</w:t>
            </w:r>
          </w:p>
        </w:tc>
        <w:tc>
          <w:tcPr>
            <w:tcW w:w="73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25</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23</w:t>
            </w:r>
          </w:p>
        </w:tc>
        <w:tc>
          <w:tcPr>
            <w:tcW w:w="714"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20</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23</w:t>
            </w:r>
          </w:p>
        </w:tc>
      </w:tr>
      <w:tr w:rsidR="00896967" w:rsidTr="00444B66">
        <w:trPr>
          <w:trHeight w:val="242"/>
        </w:trPr>
        <w:tc>
          <w:tcPr>
            <w:tcW w:w="1985" w:type="dxa"/>
            <w:tcBorders>
              <w:top w:val="nil"/>
              <w:left w:val="single" w:sz="8" w:space="0" w:color="auto"/>
              <w:bottom w:val="nil"/>
              <w:right w:val="nil"/>
            </w:tcBorders>
            <w:noWrap/>
            <w:hideMark/>
          </w:tcPr>
          <w:p w:rsidR="00896967" w:rsidRPr="00823E8A" w:rsidRDefault="00896967" w:rsidP="00444B66">
            <w:pPr>
              <w:spacing w:before="40" w:after="40"/>
              <w:rPr>
                <w:noProof/>
                <w:sz w:val="22"/>
                <w:szCs w:val="22"/>
                <w:lang w:val="en-US"/>
              </w:rPr>
            </w:pPr>
            <w:r w:rsidRPr="00823E8A">
              <w:rPr>
                <w:rFonts w:hint="eastAsia"/>
                <w:noProof/>
                <w:sz w:val="22"/>
                <w:szCs w:val="22"/>
                <w:lang w:val="en-US"/>
              </w:rPr>
              <w:t>合同服务</w:t>
            </w:r>
          </w:p>
        </w:tc>
        <w:tc>
          <w:tcPr>
            <w:tcW w:w="690" w:type="dxa"/>
            <w:tcBorders>
              <w:top w:val="nil"/>
              <w:left w:val="single" w:sz="8" w:space="0" w:color="auto"/>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52"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7</w:t>
            </w:r>
          </w:p>
        </w:tc>
        <w:tc>
          <w:tcPr>
            <w:tcW w:w="732"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911"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w:t>
            </w:r>
          </w:p>
        </w:tc>
        <w:tc>
          <w:tcPr>
            <w:tcW w:w="749"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2</w:t>
            </w:r>
          </w:p>
        </w:tc>
        <w:tc>
          <w:tcPr>
            <w:tcW w:w="69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6</w:t>
            </w:r>
          </w:p>
        </w:tc>
        <w:tc>
          <w:tcPr>
            <w:tcW w:w="73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w:t>
            </w:r>
          </w:p>
        </w:tc>
        <w:tc>
          <w:tcPr>
            <w:tcW w:w="714"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w:t>
            </w:r>
          </w:p>
        </w:tc>
      </w:tr>
      <w:tr w:rsidR="00896967" w:rsidTr="00444B66">
        <w:trPr>
          <w:trHeight w:val="242"/>
        </w:trPr>
        <w:tc>
          <w:tcPr>
            <w:tcW w:w="1985" w:type="dxa"/>
            <w:tcBorders>
              <w:top w:val="nil"/>
              <w:left w:val="single" w:sz="8" w:space="0" w:color="auto"/>
              <w:bottom w:val="nil"/>
              <w:right w:val="nil"/>
            </w:tcBorders>
            <w:noWrap/>
            <w:hideMark/>
          </w:tcPr>
          <w:p w:rsidR="00896967" w:rsidRPr="00823E8A" w:rsidRDefault="00896967" w:rsidP="00444B66">
            <w:pPr>
              <w:spacing w:before="40" w:after="40"/>
              <w:rPr>
                <w:noProof/>
                <w:sz w:val="22"/>
                <w:szCs w:val="22"/>
                <w:lang w:val="en-US" w:eastAsia="zh-CN"/>
              </w:rPr>
            </w:pPr>
            <w:r w:rsidRPr="00823E8A">
              <w:rPr>
                <w:rFonts w:hint="eastAsia"/>
                <w:noProof/>
                <w:sz w:val="22"/>
                <w:szCs w:val="22"/>
                <w:lang w:val="en-US" w:eastAsia="zh-CN"/>
              </w:rPr>
              <w:t>房屋设备租金和维护费</w:t>
            </w:r>
          </w:p>
        </w:tc>
        <w:tc>
          <w:tcPr>
            <w:tcW w:w="690" w:type="dxa"/>
            <w:tcBorders>
              <w:top w:val="nil"/>
              <w:left w:val="single" w:sz="8" w:space="0" w:color="auto"/>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52"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30</w:t>
            </w:r>
          </w:p>
        </w:tc>
        <w:tc>
          <w:tcPr>
            <w:tcW w:w="732"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911"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6</w:t>
            </w:r>
          </w:p>
        </w:tc>
        <w:tc>
          <w:tcPr>
            <w:tcW w:w="749"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w:t>
            </w:r>
          </w:p>
        </w:tc>
        <w:tc>
          <w:tcPr>
            <w:tcW w:w="69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5</w:t>
            </w:r>
          </w:p>
        </w:tc>
        <w:tc>
          <w:tcPr>
            <w:tcW w:w="73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w:t>
            </w:r>
          </w:p>
        </w:tc>
        <w:tc>
          <w:tcPr>
            <w:tcW w:w="714"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w:t>
            </w:r>
          </w:p>
        </w:tc>
      </w:tr>
      <w:tr w:rsidR="00896967" w:rsidTr="00444B66">
        <w:trPr>
          <w:trHeight w:val="242"/>
        </w:trPr>
        <w:tc>
          <w:tcPr>
            <w:tcW w:w="1985" w:type="dxa"/>
            <w:tcBorders>
              <w:top w:val="nil"/>
              <w:left w:val="single" w:sz="8" w:space="0" w:color="auto"/>
              <w:bottom w:val="nil"/>
              <w:right w:val="nil"/>
            </w:tcBorders>
            <w:noWrap/>
            <w:hideMark/>
          </w:tcPr>
          <w:p w:rsidR="00896967" w:rsidRPr="00823E8A" w:rsidRDefault="00896967" w:rsidP="00444B66">
            <w:pPr>
              <w:spacing w:before="40" w:after="40"/>
              <w:rPr>
                <w:noProof/>
                <w:sz w:val="22"/>
                <w:szCs w:val="22"/>
                <w:lang w:val="en-US" w:eastAsia="zh-CN"/>
              </w:rPr>
            </w:pPr>
            <w:r w:rsidRPr="00823E8A">
              <w:rPr>
                <w:rFonts w:hint="eastAsia"/>
                <w:noProof/>
                <w:sz w:val="22"/>
                <w:szCs w:val="22"/>
                <w:lang w:val="en-US"/>
              </w:rPr>
              <w:t>设备和办公用品</w:t>
            </w:r>
          </w:p>
        </w:tc>
        <w:tc>
          <w:tcPr>
            <w:tcW w:w="690" w:type="dxa"/>
            <w:tcBorders>
              <w:top w:val="nil"/>
              <w:left w:val="single" w:sz="8" w:space="0" w:color="auto"/>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52"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6</w:t>
            </w:r>
          </w:p>
        </w:tc>
        <w:tc>
          <w:tcPr>
            <w:tcW w:w="732"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911"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8</w:t>
            </w:r>
          </w:p>
        </w:tc>
        <w:tc>
          <w:tcPr>
            <w:tcW w:w="749"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w:t>
            </w:r>
          </w:p>
        </w:tc>
        <w:tc>
          <w:tcPr>
            <w:tcW w:w="69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2</w:t>
            </w:r>
          </w:p>
        </w:tc>
        <w:tc>
          <w:tcPr>
            <w:tcW w:w="73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4</w:t>
            </w:r>
          </w:p>
        </w:tc>
        <w:tc>
          <w:tcPr>
            <w:tcW w:w="714"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4</w:t>
            </w:r>
          </w:p>
        </w:tc>
      </w:tr>
      <w:tr w:rsidR="00896967" w:rsidTr="00444B66">
        <w:trPr>
          <w:trHeight w:val="242"/>
        </w:trPr>
        <w:tc>
          <w:tcPr>
            <w:tcW w:w="1985" w:type="dxa"/>
            <w:tcBorders>
              <w:top w:val="nil"/>
              <w:left w:val="single" w:sz="8" w:space="0" w:color="auto"/>
              <w:bottom w:val="nil"/>
              <w:right w:val="nil"/>
            </w:tcBorders>
            <w:noWrap/>
            <w:hideMark/>
          </w:tcPr>
          <w:p w:rsidR="00896967" w:rsidRPr="00823E8A" w:rsidRDefault="00896967" w:rsidP="00444B66">
            <w:pPr>
              <w:spacing w:before="40" w:after="40"/>
              <w:rPr>
                <w:noProof/>
                <w:sz w:val="22"/>
                <w:szCs w:val="22"/>
                <w:lang w:val="en-US" w:eastAsia="zh-CN"/>
              </w:rPr>
            </w:pPr>
            <w:r w:rsidRPr="00823E8A">
              <w:rPr>
                <w:rFonts w:hint="eastAsia"/>
                <w:noProof/>
                <w:sz w:val="22"/>
                <w:szCs w:val="22"/>
                <w:lang w:val="en-US" w:eastAsia="zh-CN"/>
              </w:rPr>
              <w:t>其它费用</w:t>
            </w:r>
          </w:p>
        </w:tc>
        <w:tc>
          <w:tcPr>
            <w:tcW w:w="690" w:type="dxa"/>
            <w:tcBorders>
              <w:top w:val="nil"/>
              <w:left w:val="single" w:sz="8" w:space="0" w:color="auto"/>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52"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27</w:t>
            </w:r>
          </w:p>
        </w:tc>
        <w:tc>
          <w:tcPr>
            <w:tcW w:w="732"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911"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17</w:t>
            </w:r>
          </w:p>
        </w:tc>
        <w:tc>
          <w:tcPr>
            <w:tcW w:w="749"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5</w:t>
            </w:r>
          </w:p>
        </w:tc>
        <w:tc>
          <w:tcPr>
            <w:tcW w:w="69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9</w:t>
            </w:r>
          </w:p>
        </w:tc>
        <w:tc>
          <w:tcPr>
            <w:tcW w:w="730"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w:t>
            </w:r>
          </w:p>
        </w:tc>
        <w:tc>
          <w:tcPr>
            <w:tcW w:w="714" w:type="dxa"/>
            <w:tcBorders>
              <w:top w:val="nil"/>
              <w:left w:val="nil"/>
              <w:bottom w:val="nil"/>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nil"/>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w:t>
            </w:r>
          </w:p>
        </w:tc>
      </w:tr>
      <w:tr w:rsidR="00896967" w:rsidTr="00444B66">
        <w:trPr>
          <w:trHeight w:val="242"/>
        </w:trPr>
        <w:tc>
          <w:tcPr>
            <w:tcW w:w="1985" w:type="dxa"/>
            <w:tcBorders>
              <w:top w:val="nil"/>
              <w:left w:val="single" w:sz="8" w:space="0" w:color="auto"/>
              <w:bottom w:val="single" w:sz="8" w:space="0" w:color="auto"/>
              <w:right w:val="nil"/>
            </w:tcBorders>
            <w:noWrap/>
            <w:hideMark/>
          </w:tcPr>
          <w:p w:rsidR="00896967" w:rsidRPr="00823E8A" w:rsidRDefault="00896967" w:rsidP="00444B66">
            <w:pPr>
              <w:spacing w:before="40" w:after="40"/>
              <w:rPr>
                <w:noProof/>
                <w:sz w:val="22"/>
                <w:szCs w:val="22"/>
                <w:lang w:val="en-US"/>
              </w:rPr>
            </w:pPr>
            <w:r w:rsidRPr="00823E8A">
              <w:rPr>
                <w:rFonts w:hint="eastAsia"/>
                <w:noProof/>
                <w:sz w:val="22"/>
                <w:szCs w:val="22"/>
                <w:lang w:val="en-US"/>
              </w:rPr>
              <w:t>运输和电信</w:t>
            </w:r>
            <w:r w:rsidRPr="00823E8A">
              <w:rPr>
                <w:rFonts w:hint="eastAsia"/>
                <w:noProof/>
                <w:sz w:val="22"/>
                <w:szCs w:val="22"/>
                <w:lang w:val="en-US" w:eastAsia="zh-CN"/>
              </w:rPr>
              <w:t>服务</w:t>
            </w:r>
            <w:r w:rsidRPr="00823E8A">
              <w:rPr>
                <w:rFonts w:hint="eastAsia"/>
                <w:noProof/>
                <w:sz w:val="22"/>
                <w:szCs w:val="22"/>
                <w:lang w:val="en-US"/>
              </w:rPr>
              <w:t>费用</w:t>
            </w:r>
          </w:p>
        </w:tc>
        <w:tc>
          <w:tcPr>
            <w:tcW w:w="690" w:type="dxa"/>
            <w:tcBorders>
              <w:top w:val="nil"/>
              <w:left w:val="single" w:sz="8" w:space="0" w:color="auto"/>
              <w:bottom w:val="single" w:sz="8" w:space="0" w:color="auto"/>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52" w:type="dxa"/>
            <w:tcBorders>
              <w:top w:val="nil"/>
              <w:left w:val="nil"/>
              <w:bottom w:val="single" w:sz="8" w:space="0" w:color="auto"/>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47</w:t>
            </w:r>
          </w:p>
        </w:tc>
        <w:tc>
          <w:tcPr>
            <w:tcW w:w="732" w:type="dxa"/>
            <w:tcBorders>
              <w:top w:val="nil"/>
              <w:left w:val="nil"/>
              <w:bottom w:val="single" w:sz="8" w:space="0" w:color="auto"/>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911" w:type="dxa"/>
            <w:tcBorders>
              <w:top w:val="nil"/>
              <w:left w:val="nil"/>
              <w:bottom w:val="single" w:sz="8" w:space="0" w:color="auto"/>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23</w:t>
            </w:r>
          </w:p>
        </w:tc>
        <w:tc>
          <w:tcPr>
            <w:tcW w:w="749" w:type="dxa"/>
            <w:tcBorders>
              <w:top w:val="nil"/>
              <w:left w:val="nil"/>
              <w:bottom w:val="single" w:sz="8" w:space="0" w:color="auto"/>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single" w:sz="8" w:space="0" w:color="auto"/>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1</w:t>
            </w:r>
          </w:p>
        </w:tc>
        <w:tc>
          <w:tcPr>
            <w:tcW w:w="690" w:type="dxa"/>
            <w:tcBorders>
              <w:top w:val="nil"/>
              <w:left w:val="nil"/>
              <w:bottom w:val="single" w:sz="8" w:space="0" w:color="auto"/>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single" w:sz="8" w:space="0" w:color="auto"/>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3</w:t>
            </w:r>
          </w:p>
        </w:tc>
        <w:tc>
          <w:tcPr>
            <w:tcW w:w="730" w:type="dxa"/>
            <w:tcBorders>
              <w:top w:val="nil"/>
              <w:left w:val="nil"/>
              <w:bottom w:val="single" w:sz="8" w:space="0" w:color="auto"/>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single" w:sz="8" w:space="0" w:color="auto"/>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p>
        </w:tc>
        <w:tc>
          <w:tcPr>
            <w:tcW w:w="714" w:type="dxa"/>
            <w:tcBorders>
              <w:top w:val="nil"/>
              <w:left w:val="nil"/>
              <w:bottom w:val="single" w:sz="8" w:space="0" w:color="auto"/>
              <w:right w:val="single" w:sz="4" w:space="0" w:color="auto"/>
            </w:tcBorders>
            <w:noWrap/>
            <w:vAlign w:val="bottom"/>
            <w:hideMark/>
          </w:tcPr>
          <w:p w:rsidR="00896967" w:rsidRPr="00823E8A" w:rsidRDefault="00896967" w:rsidP="00444B66">
            <w:pPr>
              <w:overflowPunct/>
              <w:adjustRightInd/>
              <w:spacing w:before="0"/>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 </w:t>
            </w:r>
          </w:p>
        </w:tc>
        <w:tc>
          <w:tcPr>
            <w:tcW w:w="704" w:type="dxa"/>
            <w:tcBorders>
              <w:top w:val="nil"/>
              <w:left w:val="nil"/>
              <w:bottom w:val="single" w:sz="8" w:space="0" w:color="auto"/>
              <w:right w:val="single" w:sz="8" w:space="0" w:color="auto"/>
            </w:tcBorders>
            <w:noWrap/>
            <w:vAlign w:val="bottom"/>
            <w:hideMark/>
          </w:tcPr>
          <w:p w:rsidR="00896967" w:rsidRPr="00823E8A" w:rsidRDefault="00896967" w:rsidP="00444B66">
            <w:pPr>
              <w:overflowPunct/>
              <w:adjustRightInd/>
              <w:spacing w:before="0"/>
              <w:jc w:val="right"/>
              <w:textAlignment w:val="auto"/>
              <w:rPr>
                <w:rFonts w:asciiTheme="minorHAnsi" w:hAnsiTheme="minorHAnsi" w:cs="Arial"/>
                <w:color w:val="000000"/>
                <w:sz w:val="22"/>
                <w:szCs w:val="22"/>
                <w:lang w:val="en-US" w:eastAsia="zh-CN"/>
              </w:rPr>
            </w:pPr>
            <w:r w:rsidRPr="00823E8A">
              <w:rPr>
                <w:rFonts w:asciiTheme="minorHAnsi" w:hAnsiTheme="minorHAnsi" w:cs="Arial"/>
                <w:color w:val="000000"/>
                <w:sz w:val="22"/>
                <w:szCs w:val="22"/>
                <w:lang w:val="en-US" w:eastAsia="zh-CN"/>
              </w:rPr>
              <w:t>-</w:t>
            </w:r>
          </w:p>
        </w:tc>
      </w:tr>
      <w:tr w:rsidR="00896967" w:rsidTr="00444B66">
        <w:trPr>
          <w:trHeight w:val="290"/>
        </w:trPr>
        <w:tc>
          <w:tcPr>
            <w:tcW w:w="1985" w:type="dxa"/>
            <w:tcBorders>
              <w:top w:val="nil"/>
              <w:left w:val="single" w:sz="8" w:space="0" w:color="auto"/>
              <w:bottom w:val="single" w:sz="8" w:space="0" w:color="auto"/>
              <w:right w:val="single" w:sz="8" w:space="0" w:color="auto"/>
            </w:tcBorders>
            <w:noWrap/>
            <w:vAlign w:val="bottom"/>
            <w:hideMark/>
          </w:tcPr>
          <w:p w:rsidR="00896967" w:rsidRPr="00823E8A" w:rsidRDefault="00896967" w:rsidP="00823E8A">
            <w:pPr>
              <w:overflowPunct/>
              <w:adjustRightInd/>
              <w:spacing w:before="0"/>
              <w:jc w:val="both"/>
              <w:rPr>
                <w:rFonts w:ascii="Arial" w:hAnsi="Arial" w:cs="Arial"/>
                <w:color w:val="000000"/>
                <w:sz w:val="22"/>
                <w:szCs w:val="22"/>
                <w:lang w:val="en-US" w:eastAsia="zh-CN"/>
              </w:rPr>
            </w:pPr>
            <w:r w:rsidRPr="00823E8A">
              <w:rPr>
                <w:rFonts w:ascii="Arial" w:hAnsi="Arial" w:cs="Arial" w:hint="eastAsia"/>
                <w:color w:val="000000"/>
                <w:sz w:val="22"/>
                <w:szCs w:val="22"/>
                <w:lang w:val="en-US" w:eastAsia="zh-CN"/>
              </w:rPr>
              <w:t>合计</w:t>
            </w:r>
            <w:r w:rsidR="00823E8A">
              <w:rPr>
                <w:rFonts w:ascii="Arial" w:hAnsi="Arial" w:cs="Arial"/>
                <w:color w:val="000000"/>
                <w:sz w:val="22"/>
                <w:szCs w:val="22"/>
                <w:lang w:val="en-US" w:eastAsia="zh-CN"/>
              </w:rPr>
              <w:br/>
            </w:r>
            <w:r w:rsidRPr="00823E8A">
              <w:rPr>
                <w:rFonts w:ascii="Arial" w:hAnsi="Arial" w:cs="Arial" w:hint="eastAsia"/>
                <w:color w:val="000000"/>
                <w:sz w:val="22"/>
                <w:szCs w:val="22"/>
                <w:lang w:val="en-US" w:eastAsia="zh-CN"/>
              </w:rPr>
              <w:t>（单位：千瑞郎）</w:t>
            </w:r>
          </w:p>
        </w:tc>
        <w:tc>
          <w:tcPr>
            <w:tcW w:w="690" w:type="dxa"/>
            <w:tcBorders>
              <w:top w:val="nil"/>
              <w:left w:val="nil"/>
              <w:bottom w:val="single" w:sz="8" w:space="0" w:color="auto"/>
              <w:right w:val="single" w:sz="4"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1,920</w:t>
            </w:r>
          </w:p>
        </w:tc>
        <w:tc>
          <w:tcPr>
            <w:tcW w:w="752"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2,255</w:t>
            </w:r>
          </w:p>
        </w:tc>
        <w:tc>
          <w:tcPr>
            <w:tcW w:w="732" w:type="dxa"/>
            <w:tcBorders>
              <w:top w:val="nil"/>
              <w:left w:val="nil"/>
              <w:bottom w:val="single" w:sz="8" w:space="0" w:color="auto"/>
              <w:right w:val="single" w:sz="4"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2,091</w:t>
            </w:r>
          </w:p>
        </w:tc>
        <w:tc>
          <w:tcPr>
            <w:tcW w:w="911"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2,173</w:t>
            </w:r>
          </w:p>
        </w:tc>
        <w:tc>
          <w:tcPr>
            <w:tcW w:w="749" w:type="dxa"/>
            <w:tcBorders>
              <w:top w:val="nil"/>
              <w:left w:val="nil"/>
              <w:bottom w:val="single" w:sz="8" w:space="0" w:color="auto"/>
              <w:right w:val="single" w:sz="4"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895</w:t>
            </w:r>
          </w:p>
        </w:tc>
        <w:tc>
          <w:tcPr>
            <w:tcW w:w="704"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835</w:t>
            </w:r>
          </w:p>
        </w:tc>
        <w:tc>
          <w:tcPr>
            <w:tcW w:w="690" w:type="dxa"/>
            <w:tcBorders>
              <w:top w:val="nil"/>
              <w:left w:val="nil"/>
              <w:bottom w:val="single" w:sz="8" w:space="0" w:color="auto"/>
              <w:right w:val="single" w:sz="4"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1,3037</w:t>
            </w:r>
          </w:p>
        </w:tc>
        <w:tc>
          <w:tcPr>
            <w:tcW w:w="704"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1,282</w:t>
            </w:r>
          </w:p>
        </w:tc>
        <w:tc>
          <w:tcPr>
            <w:tcW w:w="730" w:type="dxa"/>
            <w:tcBorders>
              <w:top w:val="nil"/>
              <w:left w:val="nil"/>
              <w:bottom w:val="single" w:sz="8" w:space="0" w:color="auto"/>
              <w:right w:val="single" w:sz="4"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415</w:t>
            </w:r>
          </w:p>
        </w:tc>
        <w:tc>
          <w:tcPr>
            <w:tcW w:w="704"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340</w:t>
            </w:r>
          </w:p>
        </w:tc>
        <w:tc>
          <w:tcPr>
            <w:tcW w:w="714" w:type="dxa"/>
            <w:tcBorders>
              <w:top w:val="nil"/>
              <w:left w:val="nil"/>
              <w:bottom w:val="single" w:sz="8" w:space="0" w:color="auto"/>
              <w:right w:val="single" w:sz="4"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555</w:t>
            </w:r>
          </w:p>
        </w:tc>
        <w:tc>
          <w:tcPr>
            <w:tcW w:w="704" w:type="dxa"/>
            <w:tcBorders>
              <w:top w:val="nil"/>
              <w:left w:val="nil"/>
              <w:bottom w:val="single" w:sz="8" w:space="0" w:color="auto"/>
              <w:right w:val="single" w:sz="8" w:space="0" w:color="auto"/>
            </w:tcBorders>
            <w:noWrap/>
            <w:vAlign w:val="center"/>
            <w:hideMark/>
          </w:tcPr>
          <w:p w:rsidR="00896967" w:rsidRPr="00823E8A" w:rsidRDefault="00896967" w:rsidP="00444B66">
            <w:pPr>
              <w:overflowPunct/>
              <w:adjustRightInd/>
              <w:spacing w:before="0"/>
              <w:jc w:val="right"/>
              <w:textAlignment w:val="auto"/>
              <w:rPr>
                <w:rFonts w:asciiTheme="minorHAnsi" w:hAnsiTheme="minorHAnsi" w:cs="Arial"/>
                <w:b/>
                <w:bCs/>
                <w:color w:val="000000"/>
                <w:sz w:val="22"/>
                <w:szCs w:val="22"/>
                <w:lang w:val="en-US" w:eastAsia="zh-CN"/>
              </w:rPr>
            </w:pPr>
            <w:r w:rsidRPr="00823E8A">
              <w:rPr>
                <w:rFonts w:asciiTheme="minorHAnsi" w:hAnsiTheme="minorHAnsi" w:cs="Arial"/>
                <w:b/>
                <w:bCs/>
                <w:color w:val="000000"/>
                <w:sz w:val="22"/>
                <w:szCs w:val="22"/>
                <w:lang w:val="en-US" w:eastAsia="zh-CN"/>
              </w:rPr>
              <w:t>495</w:t>
            </w:r>
          </w:p>
        </w:tc>
      </w:tr>
    </w:tbl>
    <w:p w:rsidR="00896967" w:rsidRPr="00B14B4C" w:rsidRDefault="00896967" w:rsidP="00896967">
      <w:pPr>
        <w:ind w:firstLineChars="200" w:firstLine="480"/>
        <w:rPr>
          <w:lang w:val="en-US" w:eastAsia="zh-CN"/>
        </w:rPr>
      </w:pPr>
      <w:r>
        <w:rPr>
          <w:rFonts w:hint="eastAsia"/>
          <w:lang w:val="en-US" w:eastAsia="zh-CN"/>
        </w:rPr>
        <w:t>非职员费用有所变化，主要原因是</w:t>
      </w:r>
      <w:r>
        <w:rPr>
          <w:rFonts w:hint="eastAsia"/>
          <w:lang w:val="en-US" w:eastAsia="zh-CN"/>
        </w:rPr>
        <w:t>2016-2017</w:t>
      </w:r>
      <w:r>
        <w:rPr>
          <w:rFonts w:hint="eastAsia"/>
          <w:lang w:val="en-US" w:eastAsia="zh-CN"/>
        </w:rPr>
        <w:t>年两年间，整个</w:t>
      </w:r>
      <w:r>
        <w:rPr>
          <w:rFonts w:hint="eastAsia"/>
          <w:lang w:val="en-US" w:eastAsia="zh-CN"/>
        </w:rPr>
        <w:t>BDT</w:t>
      </w:r>
      <w:r>
        <w:rPr>
          <w:rFonts w:hint="eastAsia"/>
          <w:lang w:val="en-US" w:eastAsia="zh-CN"/>
        </w:rPr>
        <w:t>及其区域代表处（设备、办公用品、审计等）的运行开支预算集中在</w:t>
      </w:r>
      <w:r>
        <w:rPr>
          <w:rFonts w:hint="eastAsia"/>
          <w:lang w:val="en-US" w:eastAsia="zh-CN"/>
        </w:rPr>
        <w:t>BDT</w:t>
      </w:r>
      <w:r>
        <w:rPr>
          <w:rFonts w:hint="eastAsia"/>
          <w:lang w:val="en-US" w:eastAsia="zh-CN"/>
        </w:rPr>
        <w:t>公共支出项下，而实际支出则分列在每个区域代表处。</w:t>
      </w:r>
      <w:r>
        <w:rPr>
          <w:rFonts w:hint="eastAsia"/>
          <w:lang w:val="en-US" w:eastAsia="zh-CN"/>
        </w:rPr>
        <w:t>2018-2019</w:t>
      </w:r>
      <w:r>
        <w:rPr>
          <w:rFonts w:hint="eastAsia"/>
          <w:lang w:val="en-US" w:eastAsia="zh-CN"/>
        </w:rPr>
        <w:t>年运行支出、养恤金缴费和</w:t>
      </w:r>
      <w:r w:rsidRPr="008D0C88">
        <w:rPr>
          <w:rFonts w:hint="eastAsia"/>
          <w:lang w:val="en-US" w:eastAsia="zh-CN"/>
        </w:rPr>
        <w:t>最低工作和居住安全标准</w:t>
      </w:r>
      <w:r>
        <w:rPr>
          <w:rFonts w:hint="eastAsia"/>
          <w:lang w:val="en-US" w:eastAsia="zh-CN"/>
        </w:rPr>
        <w:t>（</w:t>
      </w:r>
      <w:r>
        <w:rPr>
          <w:rFonts w:hint="eastAsia"/>
          <w:lang w:val="en-US" w:eastAsia="zh-CN"/>
        </w:rPr>
        <w:t>MORSS</w:t>
      </w:r>
      <w:r>
        <w:rPr>
          <w:rFonts w:hint="eastAsia"/>
          <w:lang w:val="en-US" w:eastAsia="zh-CN"/>
        </w:rPr>
        <w:t>）福利预算中对此情况进行审查，已对相关划拨资金进行了调整并分配给区域办公室预算。</w:t>
      </w:r>
    </w:p>
    <w:p w:rsidR="00896967" w:rsidRDefault="00896967" w:rsidP="00896967">
      <w:pPr>
        <w:ind w:firstLineChars="200" w:firstLine="480"/>
        <w:rPr>
          <w:lang w:eastAsia="zh-CN"/>
        </w:rPr>
      </w:pPr>
      <w:r>
        <w:rPr>
          <w:rFonts w:hint="eastAsia"/>
          <w:lang w:val="en-US" w:eastAsia="zh-CN"/>
        </w:rPr>
        <w:t>非洲和美洲区域办事处职员费用超支，主要源于</w:t>
      </w:r>
      <w:r w:rsidRPr="008D0C88">
        <w:rPr>
          <w:rFonts w:hint="eastAsia"/>
          <w:lang w:val="en-US" w:eastAsia="zh-CN"/>
        </w:rPr>
        <w:t>对各区域工作人员的人员和其他人员费用估计不足，特别是对养恤基金、教育补助、差旅费、最低工作和居住安全标准（</w:t>
      </w:r>
      <w:r w:rsidRPr="008D0C88">
        <w:rPr>
          <w:rFonts w:hint="eastAsia"/>
          <w:lang w:val="en-US" w:eastAsia="zh-CN"/>
        </w:rPr>
        <w:t>MORSS</w:t>
      </w:r>
      <w:r w:rsidRPr="008D0C88">
        <w:rPr>
          <w:rFonts w:hint="eastAsia"/>
          <w:lang w:val="en-US" w:eastAsia="zh-CN"/>
        </w:rPr>
        <w:t>）福利和派任津贴等费用估计不足</w:t>
      </w:r>
      <w:r>
        <w:rPr>
          <w:rFonts w:hint="eastAsia"/>
          <w:lang w:val="en-US" w:eastAsia="zh-CN"/>
        </w:rPr>
        <w:t>。</w:t>
      </w:r>
    </w:p>
    <w:p w:rsidR="00896967" w:rsidRDefault="00896967" w:rsidP="00896967">
      <w:pPr>
        <w:pStyle w:val="Heading2"/>
        <w:rPr>
          <w:lang w:eastAsia="zh-CN"/>
        </w:rPr>
      </w:pPr>
      <w:bookmarkStart w:id="353" w:name="_Toc482892587"/>
      <w:bookmarkStart w:id="354" w:name="_Toc511768730"/>
      <w:bookmarkStart w:id="355" w:name="_Toc511813771"/>
      <w:bookmarkStart w:id="356" w:name="_Toc511817854"/>
      <w:r>
        <w:rPr>
          <w:rFonts w:hint="eastAsia"/>
          <w:lang w:eastAsia="zh-CN"/>
        </w:rPr>
        <w:t>说明</w:t>
      </w:r>
      <w:r>
        <w:rPr>
          <w:lang w:eastAsia="zh-CN"/>
        </w:rPr>
        <w:t>26</w:t>
      </w:r>
      <w:r>
        <w:rPr>
          <w:lang w:eastAsia="zh-CN"/>
        </w:rPr>
        <w:tab/>
      </w:r>
      <w:r>
        <w:rPr>
          <w:rFonts w:hint="eastAsia"/>
          <w:lang w:eastAsia="zh-CN"/>
        </w:rPr>
        <w:t>预算金额与实际发生金额的核对</w:t>
      </w:r>
      <w:bookmarkEnd w:id="346"/>
      <w:bookmarkEnd w:id="347"/>
      <w:bookmarkEnd w:id="353"/>
      <w:bookmarkEnd w:id="354"/>
      <w:bookmarkEnd w:id="355"/>
      <w:bookmarkEnd w:id="356"/>
    </w:p>
    <w:p w:rsidR="00896967" w:rsidRDefault="00896967" w:rsidP="00896967">
      <w:pPr>
        <w:ind w:firstLineChars="200" w:firstLine="480"/>
        <w:rPr>
          <w:lang w:eastAsia="zh-CN"/>
        </w:rPr>
      </w:pPr>
      <w:r>
        <w:rPr>
          <w:rFonts w:hint="eastAsia"/>
          <w:lang w:eastAsia="zh-CN"/>
        </w:rPr>
        <w:t>财务报表涵盖：</w:t>
      </w:r>
    </w:p>
    <w:p w:rsidR="00896967" w:rsidRDefault="00896967" w:rsidP="00896967">
      <w:pPr>
        <w:pStyle w:val="enumlev1"/>
        <w:rPr>
          <w:lang w:eastAsia="zh-CN"/>
        </w:rPr>
      </w:pPr>
      <w:r>
        <w:rPr>
          <w:lang w:eastAsia="zh-CN"/>
        </w:rPr>
        <w:t>•</w:t>
      </w:r>
      <w:r>
        <w:rPr>
          <w:lang w:eastAsia="zh-CN"/>
        </w:rPr>
        <w:tab/>
      </w:r>
      <w:r>
        <w:rPr>
          <w:rFonts w:hint="eastAsia"/>
          <w:lang w:eastAsia="zh-CN"/>
        </w:rPr>
        <w:t>国际电联正常预算；</w:t>
      </w:r>
    </w:p>
    <w:p w:rsidR="00896967" w:rsidRDefault="00896967" w:rsidP="00896967">
      <w:pPr>
        <w:pStyle w:val="enumlev1"/>
        <w:rPr>
          <w:lang w:eastAsia="zh-CN"/>
        </w:rPr>
      </w:pPr>
      <w:r>
        <w:rPr>
          <w:lang w:eastAsia="zh-CN"/>
        </w:rPr>
        <w:t>•</w:t>
      </w:r>
      <w:r>
        <w:rPr>
          <w:lang w:eastAsia="zh-CN"/>
        </w:rPr>
        <w:tab/>
      </w:r>
      <w:r>
        <w:rPr>
          <w:rFonts w:hint="eastAsia"/>
          <w:lang w:eastAsia="zh-CN"/>
        </w:rPr>
        <w:t>国际电联电信展览部活动；</w:t>
      </w:r>
    </w:p>
    <w:p w:rsidR="00896967" w:rsidRDefault="00896967" w:rsidP="00896967">
      <w:pPr>
        <w:pStyle w:val="enumlev1"/>
        <w:rPr>
          <w:lang w:eastAsia="zh-CN"/>
        </w:rPr>
      </w:pPr>
      <w:r>
        <w:rPr>
          <w:lang w:eastAsia="zh-CN"/>
        </w:rPr>
        <w:t>•</w:t>
      </w:r>
      <w:r>
        <w:rPr>
          <w:lang w:eastAsia="zh-CN"/>
        </w:rPr>
        <w:tab/>
      </w:r>
      <w:r>
        <w:rPr>
          <w:rFonts w:hint="eastAsia"/>
          <w:lang w:eastAsia="zh-CN"/>
        </w:rPr>
        <w:t>自愿捐款；</w:t>
      </w:r>
    </w:p>
    <w:p w:rsidR="00896967" w:rsidRDefault="00896967" w:rsidP="00896967">
      <w:pPr>
        <w:pStyle w:val="enumlev1"/>
        <w:rPr>
          <w:lang w:eastAsia="zh-CN"/>
        </w:rPr>
      </w:pPr>
      <w:r>
        <w:rPr>
          <w:lang w:eastAsia="zh-CN"/>
        </w:rPr>
        <w:t>•</w:t>
      </w:r>
      <w:r>
        <w:rPr>
          <w:lang w:eastAsia="zh-CN"/>
        </w:rPr>
        <w:tab/>
      </w:r>
      <w:r>
        <w:rPr>
          <w:rFonts w:hint="eastAsia"/>
          <w:lang w:eastAsia="zh-CN"/>
        </w:rPr>
        <w:t>职员退休和福利（</w:t>
      </w:r>
      <w:r>
        <w:rPr>
          <w:lang w:eastAsia="zh-CN"/>
        </w:rPr>
        <w:t>SS&amp;B</w:t>
      </w:r>
      <w:r>
        <w:rPr>
          <w:rFonts w:hint="eastAsia"/>
          <w:lang w:eastAsia="zh-CN"/>
        </w:rPr>
        <w:t>）基金；</w:t>
      </w:r>
    </w:p>
    <w:p w:rsidR="00896967" w:rsidRDefault="00896967" w:rsidP="00896967">
      <w:pPr>
        <w:pStyle w:val="enumlev1"/>
        <w:rPr>
          <w:lang w:eastAsia="zh-CN"/>
        </w:rPr>
      </w:pPr>
      <w:r>
        <w:rPr>
          <w:lang w:eastAsia="zh-CN"/>
        </w:rPr>
        <w:t>•</w:t>
      </w:r>
      <w:r>
        <w:rPr>
          <w:lang w:eastAsia="zh-CN"/>
        </w:rPr>
        <w:tab/>
      </w:r>
      <w:r>
        <w:rPr>
          <w:rFonts w:hint="eastAsia"/>
          <w:lang w:eastAsia="zh-CN"/>
        </w:rPr>
        <w:t>联合国开发计划署（</w:t>
      </w:r>
      <w:r>
        <w:rPr>
          <w:lang w:eastAsia="zh-CN"/>
        </w:rPr>
        <w:t>UNDP</w:t>
      </w:r>
      <w:r>
        <w:rPr>
          <w:rFonts w:hint="eastAsia"/>
          <w:lang w:eastAsia="zh-CN"/>
        </w:rPr>
        <w:t>）、信托基金和信息通信技术发展基金（</w:t>
      </w:r>
      <w:r>
        <w:rPr>
          <w:lang w:eastAsia="zh-CN"/>
        </w:rPr>
        <w:t>ICTDF</w:t>
      </w:r>
      <w:r>
        <w:rPr>
          <w:rFonts w:hint="eastAsia"/>
          <w:lang w:eastAsia="zh-CN"/>
        </w:rPr>
        <w:t>）项目。</w:t>
      </w:r>
    </w:p>
    <w:p w:rsidR="00896967" w:rsidRDefault="00896967" w:rsidP="00896967">
      <w:pPr>
        <w:ind w:firstLineChars="200" w:firstLine="480"/>
        <w:rPr>
          <w:lang w:eastAsia="zh-CN"/>
        </w:rPr>
      </w:pPr>
      <w:r>
        <w:rPr>
          <w:rFonts w:hint="eastAsia"/>
          <w:lang w:eastAsia="zh-CN"/>
        </w:rPr>
        <w:t>国际电联的预算和账务报表在不同基础上编制。</w:t>
      </w:r>
      <w:r>
        <w:rPr>
          <w:lang w:eastAsia="zh-CN"/>
        </w:rPr>
        <w:t>2016-2017</w:t>
      </w:r>
      <w:r>
        <w:rPr>
          <w:rFonts w:hint="eastAsia"/>
          <w:lang w:eastAsia="zh-CN"/>
        </w:rPr>
        <w:t>年预算在混合基础上编制而成，其中若干具体细目未采用权责发生制。此外，国际电联的预算仅涉及其核心活动，而不包括由自愿捐款、项目和基金资助的活动。</w:t>
      </w:r>
    </w:p>
    <w:p w:rsidR="00896967" w:rsidRDefault="00896967" w:rsidP="00896967">
      <w:pPr>
        <w:ind w:firstLineChars="200" w:firstLine="480"/>
        <w:rPr>
          <w:lang w:eastAsia="zh-CN"/>
        </w:rPr>
      </w:pPr>
      <w:r>
        <w:rPr>
          <w:rFonts w:hint="eastAsia"/>
          <w:lang w:eastAsia="zh-CN"/>
        </w:rPr>
        <w:t>国际电联财务报表的编制基于权责发生制，按照财务业绩报表记录的费用性质进行分类（见表二）。</w:t>
      </w:r>
    </w:p>
    <w:p w:rsidR="00896967" w:rsidRDefault="00896967" w:rsidP="00896967">
      <w:pPr>
        <w:ind w:firstLineChars="200" w:firstLine="480"/>
        <w:rPr>
          <w:lang w:eastAsia="zh-CN"/>
        </w:rPr>
      </w:pPr>
      <w:r>
        <w:rPr>
          <w:rFonts w:hint="eastAsia"/>
          <w:lang w:eastAsia="zh-CN"/>
        </w:rPr>
        <w:t>周边差额主要源于不属于正常预算的预算外资金。为能在经国际公共部门会计准则（</w:t>
      </w:r>
      <w:r>
        <w:rPr>
          <w:lang w:eastAsia="zh-CN"/>
        </w:rPr>
        <w:t>IPSAS</w:t>
      </w:r>
      <w:r>
        <w:rPr>
          <w:rFonts w:hint="eastAsia"/>
          <w:lang w:eastAsia="zh-CN"/>
        </w:rPr>
        <w:t>）调整之后核对出财务期净结果预算控制的最终结果，就必须要考虑到预算编制方式与权责发生制会计之间的区别（见表五）。在预算中，非消耗性设备的费用被确认为投资费用。在权责发生制会计中，非消耗性设备（</w:t>
      </w:r>
      <w:r>
        <w:rPr>
          <w:lang w:eastAsia="zh-CN"/>
        </w:rPr>
        <w:t>5 000</w:t>
      </w:r>
      <w:r>
        <w:rPr>
          <w:rFonts w:hint="eastAsia"/>
          <w:lang w:eastAsia="zh-CN"/>
        </w:rPr>
        <w:t>瑞郎以上的设备）作为固定资产被记入</w:t>
      </w:r>
      <w:r>
        <w:rPr>
          <w:rFonts w:hint="eastAsia"/>
          <w:lang w:eastAsia="zh-CN"/>
        </w:rPr>
        <w:lastRenderedPageBreak/>
        <w:t>账目，并在可用使用年限内折旧，但以预算外资金获得并转入项目受益方的固定资产除外。与固定资产相关的折旧费在财务业绩报表中得到确认，但在预算中不予考虑。</w:t>
      </w:r>
    </w:p>
    <w:p w:rsidR="00896967" w:rsidRDefault="00896967" w:rsidP="00896967">
      <w:pPr>
        <w:ind w:firstLineChars="200" w:firstLine="480"/>
        <w:rPr>
          <w:lang w:eastAsia="zh-CN"/>
        </w:rPr>
      </w:pPr>
      <w:r>
        <w:rPr>
          <w:rFonts w:hint="eastAsia"/>
          <w:lang w:eastAsia="zh-CN"/>
        </w:rPr>
        <w:t>在预算中，与职员福利相关的费用按实际发生支付体现，而根据权责发生制会计，部分费用由精算师采用会计准则规定的一种方法估算得出。离职后健康保险（</w:t>
      </w:r>
      <w:r>
        <w:rPr>
          <w:lang w:eastAsia="zh-CN"/>
        </w:rPr>
        <w:t>ASHI</w:t>
      </w:r>
      <w:r>
        <w:rPr>
          <w:rFonts w:hint="eastAsia"/>
          <w:lang w:eastAsia="zh-CN"/>
        </w:rPr>
        <w:t>）的义务在账务状况报表中得到确认，如说明</w:t>
      </w:r>
      <w:r>
        <w:rPr>
          <w:lang w:eastAsia="zh-CN"/>
        </w:rPr>
        <w:t>16</w:t>
      </w:r>
      <w:r>
        <w:rPr>
          <w:rFonts w:hint="eastAsia"/>
          <w:lang w:eastAsia="zh-CN"/>
        </w:rPr>
        <w:t>所述。已实现和未实现的汇率差在预算中不予考虑，但在财务业绩报表中体现出来。这同样适用于疑似债务准备金及库存的确认。财务业绩报表未将国际组织不动产基金会（</w:t>
      </w:r>
      <w:r>
        <w:rPr>
          <w:lang w:eastAsia="zh-CN"/>
        </w:rPr>
        <w:t>FIPOI</w:t>
      </w:r>
      <w:r>
        <w:rPr>
          <w:rFonts w:hint="eastAsia"/>
          <w:lang w:eastAsia="zh-CN"/>
        </w:rPr>
        <w:t>）贷款的偿还视作费用，尽管该还款已包含在预算内。</w:t>
      </w:r>
    </w:p>
    <w:p w:rsidR="00896967" w:rsidRDefault="00896967" w:rsidP="00896967">
      <w:pPr>
        <w:ind w:firstLineChars="200" w:firstLine="480"/>
        <w:rPr>
          <w:lang w:eastAsia="zh-CN"/>
        </w:rPr>
      </w:pPr>
      <w:r>
        <w:rPr>
          <w:rFonts w:hint="eastAsia"/>
          <w:lang w:eastAsia="zh-CN"/>
        </w:rPr>
        <w:t>国际组织不动产基金会（</w:t>
      </w:r>
      <w:r>
        <w:rPr>
          <w:lang w:eastAsia="zh-CN"/>
        </w:rPr>
        <w:t>FIPOI</w:t>
      </w:r>
      <w:r>
        <w:rPr>
          <w:rFonts w:hint="eastAsia"/>
          <w:lang w:eastAsia="zh-CN"/>
        </w:rPr>
        <w:t>）所提供无息贷款的相关利息根据正常市场条件进行了计算，虽未支付但作为实物捐赠和费用在财务业绩报表中确认。</w:t>
      </w:r>
    </w:p>
    <w:p w:rsidR="00896967" w:rsidRDefault="00896967" w:rsidP="00896967">
      <w:pPr>
        <w:spacing w:after="240"/>
        <w:ind w:firstLineChars="200" w:firstLine="480"/>
        <w:rPr>
          <w:lang w:eastAsia="zh-CN"/>
        </w:rPr>
      </w:pPr>
      <w:r>
        <w:rPr>
          <w:lang w:eastAsia="zh-CN"/>
        </w:rPr>
        <w:t>201</w:t>
      </w:r>
      <w:r>
        <w:rPr>
          <w:rFonts w:hint="eastAsia"/>
          <w:lang w:eastAsia="zh-CN"/>
        </w:rPr>
        <w:t>7</w:t>
      </w:r>
      <w:r>
        <w:rPr>
          <w:rFonts w:hint="eastAsia"/>
          <w:lang w:eastAsia="zh-CN"/>
        </w:rPr>
        <w:t>财年的预算收入和支出为</w:t>
      </w:r>
      <w:r>
        <w:rPr>
          <w:lang w:eastAsia="zh-CN"/>
        </w:rPr>
        <w:t>1.60</w:t>
      </w:r>
      <w:r>
        <w:rPr>
          <w:rFonts w:hint="eastAsia"/>
          <w:lang w:eastAsia="zh-CN"/>
        </w:rPr>
        <w:t>86</w:t>
      </w:r>
      <w:r>
        <w:rPr>
          <w:rFonts w:hint="eastAsia"/>
          <w:lang w:eastAsia="zh-CN"/>
        </w:rPr>
        <w:t>亿瑞郎。由于坚持对支出以及由成本回收活动和出版物销售带来的更多收入进行了不断监督，因此，实现了</w:t>
      </w:r>
      <w:r>
        <w:rPr>
          <w:rFonts w:hint="eastAsia"/>
          <w:lang w:eastAsia="zh-CN"/>
        </w:rPr>
        <w:t>1</w:t>
      </w:r>
      <w:r>
        <w:rPr>
          <w:lang w:eastAsia="zh-CN"/>
        </w:rPr>
        <w:t xml:space="preserve"> </w:t>
      </w:r>
      <w:r>
        <w:rPr>
          <w:rFonts w:hint="eastAsia"/>
          <w:lang w:eastAsia="zh-CN"/>
        </w:rPr>
        <w:t>136</w:t>
      </w:r>
      <w:r>
        <w:rPr>
          <w:rFonts w:hint="eastAsia"/>
          <w:lang w:eastAsia="zh-CN"/>
        </w:rPr>
        <w:t>万瑞郎的预算盈余。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1358"/>
        <w:gridCol w:w="1358"/>
        <w:gridCol w:w="1358"/>
        <w:gridCol w:w="1359"/>
      </w:tblGrid>
      <w:tr w:rsidR="00896967" w:rsidTr="00444B66">
        <w:trPr>
          <w:trHeight w:val="276"/>
          <w:jc w:val="center"/>
        </w:trPr>
        <w:tc>
          <w:tcPr>
            <w:tcW w:w="4108" w:type="dxa"/>
            <w:tcBorders>
              <w:top w:val="single" w:sz="4" w:space="0" w:color="auto"/>
              <w:left w:val="single" w:sz="4" w:space="0" w:color="auto"/>
              <w:bottom w:val="single" w:sz="4" w:space="0" w:color="auto"/>
              <w:right w:val="single" w:sz="4" w:space="0" w:color="auto"/>
            </w:tcBorders>
          </w:tcPr>
          <w:p w:rsidR="00896967" w:rsidRPr="00823E8A" w:rsidRDefault="00896967" w:rsidP="00444B66">
            <w:pPr>
              <w:pStyle w:val="Tabletext"/>
              <w:spacing w:before="20" w:after="20"/>
              <w:rPr>
                <w:szCs w:val="22"/>
                <w:lang w:val="en-US" w:eastAsia="zh-CN"/>
              </w:rPr>
            </w:pPr>
          </w:p>
        </w:tc>
        <w:tc>
          <w:tcPr>
            <w:tcW w:w="5433" w:type="dxa"/>
            <w:gridSpan w:val="4"/>
            <w:tcBorders>
              <w:top w:val="single" w:sz="4" w:space="0" w:color="auto"/>
              <w:left w:val="single" w:sz="4" w:space="0" w:color="auto"/>
              <w:bottom w:val="single" w:sz="4" w:space="0" w:color="auto"/>
              <w:right w:val="single" w:sz="4" w:space="0" w:color="auto"/>
            </w:tcBorders>
            <w:hideMark/>
          </w:tcPr>
          <w:p w:rsidR="00896967" w:rsidRPr="00823E8A" w:rsidRDefault="00896967" w:rsidP="00444B66">
            <w:pPr>
              <w:pStyle w:val="Tabletext"/>
              <w:spacing w:before="20" w:after="20"/>
              <w:jc w:val="center"/>
              <w:rPr>
                <w:b/>
                <w:bCs/>
                <w:szCs w:val="22"/>
                <w:lang w:val="en-US" w:eastAsia="zh-CN"/>
              </w:rPr>
            </w:pPr>
            <w:r w:rsidRPr="00823E8A">
              <w:rPr>
                <w:b/>
                <w:bCs/>
                <w:szCs w:val="22"/>
                <w:lang w:val="en-US" w:eastAsia="zh-CN"/>
              </w:rPr>
              <w:t>2017</w:t>
            </w:r>
            <w:r w:rsidRPr="00823E8A">
              <w:rPr>
                <w:rFonts w:hint="eastAsia"/>
                <w:b/>
                <w:bCs/>
                <w:szCs w:val="22"/>
                <w:lang w:val="en-US" w:eastAsia="zh-CN"/>
              </w:rPr>
              <w:t>年</w:t>
            </w:r>
          </w:p>
        </w:tc>
      </w:tr>
      <w:tr w:rsidR="00896967" w:rsidTr="00444B66">
        <w:trPr>
          <w:trHeight w:val="276"/>
          <w:jc w:val="center"/>
        </w:trPr>
        <w:tc>
          <w:tcPr>
            <w:tcW w:w="4108" w:type="dxa"/>
            <w:tcBorders>
              <w:top w:val="single" w:sz="4" w:space="0" w:color="auto"/>
              <w:left w:val="single" w:sz="4" w:space="0" w:color="auto"/>
              <w:bottom w:val="single" w:sz="4" w:space="0" w:color="auto"/>
              <w:right w:val="single" w:sz="4" w:space="0" w:color="auto"/>
            </w:tcBorders>
          </w:tcPr>
          <w:p w:rsidR="00896967" w:rsidRPr="00823E8A" w:rsidRDefault="00896967" w:rsidP="00444B66">
            <w:pPr>
              <w:pStyle w:val="Tabletext"/>
              <w:spacing w:before="20" w:after="20"/>
              <w:rPr>
                <w:szCs w:val="22"/>
                <w:lang w:val="en-US" w:eastAsia="zh-CN"/>
              </w:rPr>
            </w:pPr>
          </w:p>
        </w:tc>
        <w:tc>
          <w:tcPr>
            <w:tcW w:w="1358" w:type="dxa"/>
            <w:tcBorders>
              <w:top w:val="single" w:sz="4" w:space="0" w:color="auto"/>
              <w:left w:val="single" w:sz="4" w:space="0" w:color="auto"/>
              <w:bottom w:val="single" w:sz="4" w:space="0" w:color="auto"/>
              <w:right w:val="single" w:sz="4" w:space="0" w:color="auto"/>
            </w:tcBorders>
            <w:hideMark/>
          </w:tcPr>
          <w:p w:rsidR="00896967" w:rsidRPr="00823E8A" w:rsidRDefault="00896967" w:rsidP="00444B66">
            <w:pPr>
              <w:pStyle w:val="Tabletext"/>
              <w:spacing w:before="20" w:after="20"/>
              <w:jc w:val="center"/>
              <w:rPr>
                <w:b/>
                <w:bCs/>
                <w:szCs w:val="22"/>
                <w:lang w:val="en-US" w:eastAsia="zh-CN"/>
              </w:rPr>
            </w:pPr>
            <w:r w:rsidRPr="00823E8A">
              <w:rPr>
                <w:rFonts w:hint="eastAsia"/>
                <w:b/>
                <w:bCs/>
                <w:szCs w:val="22"/>
                <w:lang w:val="en-US" w:eastAsia="zh-CN"/>
              </w:rPr>
              <w:t>运营</w:t>
            </w:r>
          </w:p>
        </w:tc>
        <w:tc>
          <w:tcPr>
            <w:tcW w:w="1358" w:type="dxa"/>
            <w:tcBorders>
              <w:top w:val="single" w:sz="4" w:space="0" w:color="auto"/>
              <w:left w:val="single" w:sz="4" w:space="0" w:color="auto"/>
              <w:bottom w:val="single" w:sz="4" w:space="0" w:color="auto"/>
              <w:right w:val="single" w:sz="4" w:space="0" w:color="auto"/>
            </w:tcBorders>
            <w:hideMark/>
          </w:tcPr>
          <w:p w:rsidR="00896967" w:rsidRPr="00823E8A" w:rsidRDefault="00896967" w:rsidP="00444B66">
            <w:pPr>
              <w:pStyle w:val="Tabletext"/>
              <w:spacing w:before="20" w:after="20"/>
              <w:jc w:val="center"/>
              <w:rPr>
                <w:b/>
                <w:bCs/>
                <w:szCs w:val="22"/>
                <w:lang w:val="en-US" w:eastAsia="zh-CN"/>
              </w:rPr>
            </w:pPr>
            <w:r w:rsidRPr="00823E8A">
              <w:rPr>
                <w:rFonts w:hint="eastAsia"/>
                <w:b/>
                <w:bCs/>
                <w:szCs w:val="22"/>
                <w:lang w:val="en-US" w:eastAsia="zh-CN"/>
              </w:rPr>
              <w:t>投资</w:t>
            </w:r>
          </w:p>
        </w:tc>
        <w:tc>
          <w:tcPr>
            <w:tcW w:w="1358" w:type="dxa"/>
            <w:tcBorders>
              <w:top w:val="single" w:sz="4" w:space="0" w:color="auto"/>
              <w:left w:val="single" w:sz="4" w:space="0" w:color="auto"/>
              <w:bottom w:val="single" w:sz="4" w:space="0" w:color="auto"/>
              <w:right w:val="single" w:sz="4" w:space="0" w:color="auto"/>
            </w:tcBorders>
            <w:hideMark/>
          </w:tcPr>
          <w:p w:rsidR="00896967" w:rsidRPr="00823E8A" w:rsidRDefault="00896967" w:rsidP="00444B66">
            <w:pPr>
              <w:pStyle w:val="Tabletext"/>
              <w:spacing w:before="20" w:after="20"/>
              <w:jc w:val="center"/>
              <w:rPr>
                <w:b/>
                <w:bCs/>
                <w:szCs w:val="22"/>
                <w:lang w:val="en-US" w:eastAsia="zh-CN"/>
              </w:rPr>
            </w:pPr>
            <w:r w:rsidRPr="00823E8A">
              <w:rPr>
                <w:rFonts w:hint="eastAsia"/>
                <w:b/>
                <w:bCs/>
                <w:szCs w:val="22"/>
                <w:lang w:val="en-US" w:eastAsia="zh-CN"/>
              </w:rPr>
              <w:t>财务</w:t>
            </w:r>
          </w:p>
        </w:tc>
        <w:tc>
          <w:tcPr>
            <w:tcW w:w="1359" w:type="dxa"/>
            <w:tcBorders>
              <w:top w:val="single" w:sz="4" w:space="0" w:color="auto"/>
              <w:left w:val="single" w:sz="4" w:space="0" w:color="auto"/>
              <w:bottom w:val="single" w:sz="4" w:space="0" w:color="auto"/>
              <w:right w:val="single" w:sz="4" w:space="0" w:color="auto"/>
            </w:tcBorders>
            <w:hideMark/>
          </w:tcPr>
          <w:p w:rsidR="00896967" w:rsidRPr="00823E8A" w:rsidRDefault="00896967" w:rsidP="00444B66">
            <w:pPr>
              <w:pStyle w:val="Tabletext"/>
              <w:spacing w:before="20" w:after="20"/>
              <w:jc w:val="center"/>
              <w:rPr>
                <w:b/>
                <w:bCs/>
                <w:szCs w:val="22"/>
                <w:lang w:val="en-US" w:eastAsia="zh-CN"/>
              </w:rPr>
            </w:pPr>
            <w:r w:rsidRPr="00823E8A">
              <w:rPr>
                <w:rFonts w:hint="eastAsia"/>
                <w:b/>
                <w:bCs/>
                <w:szCs w:val="22"/>
                <w:lang w:val="en-US" w:eastAsia="zh-CN"/>
              </w:rPr>
              <w:t>合计</w:t>
            </w:r>
          </w:p>
        </w:tc>
      </w:tr>
      <w:tr w:rsidR="00896967" w:rsidTr="00444B66">
        <w:trPr>
          <w:trHeight w:val="276"/>
          <w:jc w:val="center"/>
        </w:trPr>
        <w:tc>
          <w:tcPr>
            <w:tcW w:w="4108" w:type="dxa"/>
            <w:tcBorders>
              <w:top w:val="single" w:sz="4" w:space="0" w:color="auto"/>
              <w:left w:val="single" w:sz="4" w:space="0" w:color="auto"/>
              <w:bottom w:val="nil"/>
              <w:right w:val="single" w:sz="4" w:space="0" w:color="auto"/>
            </w:tcBorders>
          </w:tcPr>
          <w:p w:rsidR="00896967" w:rsidRPr="00823E8A" w:rsidRDefault="00896967" w:rsidP="00444B66">
            <w:pPr>
              <w:pStyle w:val="Tabletext"/>
              <w:spacing w:before="20" w:after="20"/>
              <w:rPr>
                <w:szCs w:val="22"/>
                <w:lang w:val="en-US" w:eastAsia="zh-CN"/>
              </w:rPr>
            </w:pPr>
          </w:p>
        </w:tc>
        <w:tc>
          <w:tcPr>
            <w:tcW w:w="5433" w:type="dxa"/>
            <w:gridSpan w:val="4"/>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pStyle w:val="Tabletext"/>
              <w:spacing w:before="20" w:after="20"/>
              <w:jc w:val="center"/>
              <w:rPr>
                <w:szCs w:val="22"/>
                <w:lang w:val="en-US" w:eastAsia="zh-CN"/>
              </w:rPr>
            </w:pPr>
            <w:r w:rsidRPr="00823E8A">
              <w:rPr>
                <w:rFonts w:ascii="SimSun" w:hAnsi="SimSun" w:cs="SimSun" w:hint="eastAsia"/>
                <w:szCs w:val="22"/>
                <w:lang w:val="en-US" w:eastAsia="zh-CN"/>
              </w:rPr>
              <w:t>单位：千瑞郎</w:t>
            </w:r>
          </w:p>
        </w:tc>
      </w:tr>
      <w:tr w:rsidR="00896967" w:rsidTr="00444B66">
        <w:trPr>
          <w:trHeight w:val="276"/>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b/>
                <w:bCs/>
                <w:szCs w:val="22"/>
                <w:lang w:val="en-US" w:eastAsia="zh-CN"/>
              </w:rPr>
            </w:pPr>
            <w:r w:rsidRPr="00823E8A">
              <w:rPr>
                <w:rFonts w:hint="eastAsia"/>
                <w:b/>
                <w:bCs/>
                <w:szCs w:val="22"/>
                <w:lang w:val="en-US" w:eastAsia="zh-CN"/>
              </w:rPr>
              <w:t>基于对比的结果</w:t>
            </w:r>
          </w:p>
        </w:tc>
        <w:tc>
          <w:tcPr>
            <w:tcW w:w="1358" w:type="dxa"/>
            <w:tcBorders>
              <w:top w:val="single" w:sz="4" w:space="0" w:color="auto"/>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11,365</w:t>
            </w:r>
          </w:p>
        </w:tc>
        <w:tc>
          <w:tcPr>
            <w:tcW w:w="1358" w:type="dxa"/>
            <w:tcBorders>
              <w:top w:val="single" w:sz="4" w:space="0" w:color="auto"/>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single" w:sz="4" w:space="0" w:color="auto"/>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single" w:sz="4" w:space="0" w:color="auto"/>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b/>
                <w:bCs/>
                <w:color w:val="000000"/>
                <w:sz w:val="22"/>
                <w:szCs w:val="22"/>
                <w:lang w:val="en-US" w:eastAsia="zh-CN"/>
              </w:rPr>
            </w:pPr>
            <w:r w:rsidRPr="00823E8A">
              <w:rPr>
                <w:rFonts w:cs="Arial"/>
                <w:b/>
                <w:bCs/>
                <w:color w:val="000000"/>
                <w:sz w:val="22"/>
                <w:szCs w:val="22"/>
                <w:lang w:val="en-US" w:eastAsia="zh-CN"/>
              </w:rPr>
              <w:t>11,365</w:t>
            </w:r>
          </w:p>
        </w:tc>
      </w:tr>
      <w:tr w:rsidR="00896967" w:rsidTr="00444B66">
        <w:trPr>
          <w:trHeight w:val="265"/>
          <w:jc w:val="center"/>
        </w:trPr>
        <w:tc>
          <w:tcPr>
            <w:tcW w:w="4108" w:type="dxa"/>
            <w:tcBorders>
              <w:top w:val="nil"/>
              <w:left w:val="single" w:sz="4" w:space="0" w:color="auto"/>
              <w:bottom w:val="nil"/>
              <w:right w:val="single" w:sz="4" w:space="0" w:color="auto"/>
            </w:tcBorders>
            <w:vAlign w:val="center"/>
          </w:tcPr>
          <w:p w:rsidR="00896967" w:rsidRPr="00823E8A" w:rsidRDefault="00896967" w:rsidP="00444B66">
            <w:pPr>
              <w:pStyle w:val="Tabletext"/>
              <w:spacing w:before="20" w:after="20"/>
              <w:rPr>
                <w:szCs w:val="22"/>
                <w:lang w:val="en-US" w:eastAsia="zh-CN"/>
              </w:rPr>
            </w:pP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0</w:t>
            </w:r>
          </w:p>
        </w:tc>
      </w:tr>
      <w:tr w:rsidR="00896967" w:rsidTr="00444B66">
        <w:trPr>
          <w:trHeight w:val="276"/>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疑似债务准备金的变化和使用</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-5,939</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-5,939 </w:t>
            </w:r>
          </w:p>
        </w:tc>
      </w:tr>
      <w:tr w:rsidR="00896967" w:rsidTr="00444B66">
        <w:trPr>
          <w:trHeight w:val="528"/>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库存的确认</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128</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nil"/>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nil"/>
              <w:bottom w:val="nil"/>
              <w:right w:val="nil"/>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128</w:t>
            </w:r>
          </w:p>
        </w:tc>
      </w:tr>
      <w:tr w:rsidR="00896967" w:rsidTr="00444B66">
        <w:trPr>
          <w:trHeight w:val="276"/>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固定资产的资本化</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2,021</w:t>
            </w:r>
          </w:p>
        </w:tc>
        <w:tc>
          <w:tcPr>
            <w:tcW w:w="1358" w:type="dxa"/>
            <w:tcBorders>
              <w:top w:val="nil"/>
              <w:left w:val="single" w:sz="4" w:space="0" w:color="auto"/>
              <w:bottom w:val="nil"/>
              <w:right w:val="nil"/>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nil"/>
              <w:bottom w:val="nil"/>
              <w:right w:val="nil"/>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2,021 </w:t>
            </w:r>
          </w:p>
        </w:tc>
      </w:tr>
      <w:tr w:rsidR="00896967" w:rsidTr="00444B66">
        <w:trPr>
          <w:trHeight w:val="276"/>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折旧</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-4,656</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-4,656 </w:t>
            </w:r>
          </w:p>
        </w:tc>
      </w:tr>
      <w:tr w:rsidR="00896967" w:rsidTr="00444B66">
        <w:trPr>
          <w:trHeight w:val="276"/>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汇率损益</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-604</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-604 </w:t>
            </w:r>
          </w:p>
        </w:tc>
      </w:tr>
      <w:tr w:rsidR="00896967" w:rsidTr="00444B66">
        <w:trPr>
          <w:trHeight w:val="287"/>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离职后健康保险（</w:t>
            </w:r>
            <w:r w:rsidRPr="00823E8A">
              <w:rPr>
                <w:szCs w:val="22"/>
                <w:lang w:val="en-US" w:eastAsia="zh-CN"/>
              </w:rPr>
              <w:t>ASHI</w:t>
            </w:r>
            <w:r w:rsidRPr="00823E8A">
              <w:rPr>
                <w:rFonts w:hint="eastAsia"/>
                <w:szCs w:val="22"/>
                <w:lang w:val="en-US" w:eastAsia="zh-CN"/>
              </w:rPr>
              <w:t>）</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-18,214</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-18,214 </w:t>
            </w:r>
          </w:p>
        </w:tc>
      </w:tr>
      <w:tr w:rsidR="00896967" w:rsidTr="00444B66">
        <w:trPr>
          <w:trHeight w:val="276"/>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未被视作费用的</w:t>
            </w:r>
            <w:r w:rsidRPr="00823E8A">
              <w:rPr>
                <w:szCs w:val="22"/>
                <w:lang w:val="en-US" w:eastAsia="zh-CN"/>
              </w:rPr>
              <w:t>FIPOI</w:t>
            </w:r>
            <w:r w:rsidRPr="00823E8A">
              <w:rPr>
                <w:rFonts w:hint="eastAsia"/>
                <w:szCs w:val="22"/>
                <w:lang w:val="en-US" w:eastAsia="zh-CN"/>
              </w:rPr>
              <w:t>贷款的还款</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1,493</w:t>
            </w:r>
          </w:p>
        </w:tc>
        <w:tc>
          <w:tcPr>
            <w:tcW w:w="1359"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1,493 </w:t>
            </w:r>
          </w:p>
        </w:tc>
      </w:tr>
      <w:tr w:rsidR="00896967" w:rsidTr="00444B66">
        <w:trPr>
          <w:trHeight w:val="276"/>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实物捐赠收入</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882</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882 </w:t>
            </w:r>
          </w:p>
        </w:tc>
      </w:tr>
      <w:tr w:rsidR="00896967" w:rsidTr="00444B66">
        <w:trPr>
          <w:trHeight w:val="276"/>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实物捐赠费用</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-882</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-882 </w:t>
            </w:r>
          </w:p>
        </w:tc>
      </w:tr>
      <w:tr w:rsidR="00896967" w:rsidTr="00444B66">
        <w:trPr>
          <w:trHeight w:val="276"/>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资产出售</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5</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5 </w:t>
            </w:r>
          </w:p>
        </w:tc>
      </w:tr>
      <w:tr w:rsidR="00896967" w:rsidTr="00444B66">
        <w:trPr>
          <w:trHeight w:val="276"/>
          <w:jc w:val="center"/>
        </w:trPr>
        <w:tc>
          <w:tcPr>
            <w:tcW w:w="4108" w:type="dxa"/>
            <w:tcBorders>
              <w:top w:val="nil"/>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其它</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-29</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-29 </w:t>
            </w:r>
          </w:p>
        </w:tc>
      </w:tr>
      <w:tr w:rsidR="00896967" w:rsidTr="00444B66">
        <w:trPr>
          <w:trHeight w:val="276"/>
          <w:jc w:val="center"/>
        </w:trPr>
        <w:tc>
          <w:tcPr>
            <w:tcW w:w="410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pStyle w:val="Tabletext"/>
              <w:spacing w:before="20" w:after="20"/>
              <w:rPr>
                <w:b/>
                <w:bCs/>
                <w:szCs w:val="22"/>
                <w:lang w:val="en-US" w:eastAsia="zh-CN"/>
              </w:rPr>
            </w:pPr>
            <w:r w:rsidRPr="00823E8A">
              <w:rPr>
                <w:rFonts w:hint="eastAsia"/>
                <w:b/>
                <w:bCs/>
                <w:szCs w:val="22"/>
                <w:lang w:val="en-US" w:eastAsia="zh-CN"/>
              </w:rPr>
              <w:t>国际公共部门会计准则（</w:t>
            </w:r>
            <w:r w:rsidRPr="00823E8A">
              <w:rPr>
                <w:b/>
                <w:bCs/>
                <w:szCs w:val="22"/>
                <w:lang w:val="en-US" w:eastAsia="zh-CN"/>
              </w:rPr>
              <w:t>IPSAS</w:t>
            </w:r>
            <w:r w:rsidRPr="00823E8A">
              <w:rPr>
                <w:rFonts w:hint="eastAsia"/>
                <w:b/>
                <w:bCs/>
                <w:szCs w:val="22"/>
                <w:lang w:val="en-US" w:eastAsia="zh-CN"/>
              </w:rPr>
              <w:t>）差额合计</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-29,309 </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2021</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1493</w:t>
            </w:r>
          </w:p>
        </w:tc>
        <w:tc>
          <w:tcPr>
            <w:tcW w:w="1359"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-25794</w:t>
            </w:r>
          </w:p>
        </w:tc>
      </w:tr>
      <w:tr w:rsidR="00896967" w:rsidTr="00444B66">
        <w:trPr>
          <w:trHeight w:val="276"/>
          <w:jc w:val="center"/>
        </w:trPr>
        <w:tc>
          <w:tcPr>
            <w:tcW w:w="4108" w:type="dxa"/>
            <w:tcBorders>
              <w:top w:val="single" w:sz="4" w:space="0" w:color="auto"/>
              <w:left w:val="single" w:sz="4" w:space="0" w:color="auto"/>
              <w:bottom w:val="nil"/>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cs="Arial" w:hint="eastAsia"/>
                <w:color w:val="000000"/>
                <w:szCs w:val="22"/>
                <w:lang w:val="en-US" w:eastAsia="zh-CN"/>
              </w:rPr>
              <w:t>收益基金</w:t>
            </w:r>
            <w:r w:rsidRPr="00823E8A">
              <w:rPr>
                <w:rFonts w:cs="Arial"/>
                <w:color w:val="000000"/>
                <w:szCs w:val="22"/>
                <w:lang w:val="en-US" w:eastAsia="zh-CN"/>
              </w:rPr>
              <w:t xml:space="preserve"> 1000/1010</w:t>
            </w:r>
          </w:p>
        </w:tc>
        <w:tc>
          <w:tcPr>
            <w:tcW w:w="1358" w:type="dxa"/>
            <w:tcBorders>
              <w:top w:val="single" w:sz="4" w:space="0" w:color="auto"/>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-17,944 </w:t>
            </w:r>
          </w:p>
        </w:tc>
        <w:tc>
          <w:tcPr>
            <w:tcW w:w="1358" w:type="dxa"/>
            <w:tcBorders>
              <w:top w:val="single" w:sz="4" w:space="0" w:color="auto"/>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2,021 </w:t>
            </w:r>
          </w:p>
        </w:tc>
        <w:tc>
          <w:tcPr>
            <w:tcW w:w="1358" w:type="dxa"/>
            <w:tcBorders>
              <w:top w:val="single" w:sz="4" w:space="0" w:color="auto"/>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1,493 </w:t>
            </w:r>
          </w:p>
        </w:tc>
        <w:tc>
          <w:tcPr>
            <w:tcW w:w="1359" w:type="dxa"/>
            <w:tcBorders>
              <w:top w:val="single" w:sz="4" w:space="0" w:color="auto"/>
              <w:left w:val="single" w:sz="4" w:space="0" w:color="auto"/>
              <w:bottom w:val="nil"/>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-14,429 </w:t>
            </w:r>
          </w:p>
        </w:tc>
      </w:tr>
      <w:tr w:rsidR="00896967" w:rsidTr="00444B66">
        <w:trPr>
          <w:trHeight w:val="287"/>
          <w:jc w:val="center"/>
        </w:trPr>
        <w:tc>
          <w:tcPr>
            <w:tcW w:w="4108" w:type="dxa"/>
            <w:tcBorders>
              <w:top w:val="nil"/>
              <w:left w:val="single" w:sz="4" w:space="0" w:color="auto"/>
              <w:bottom w:val="single" w:sz="4" w:space="0" w:color="auto"/>
              <w:right w:val="single" w:sz="4" w:space="0" w:color="auto"/>
            </w:tcBorders>
            <w:vAlign w:val="center"/>
            <w:hideMark/>
          </w:tcPr>
          <w:p w:rsidR="00896967" w:rsidRPr="00823E8A" w:rsidRDefault="00896967" w:rsidP="00444B66">
            <w:pPr>
              <w:pStyle w:val="Tabletext"/>
              <w:spacing w:before="20" w:after="20"/>
              <w:rPr>
                <w:szCs w:val="22"/>
                <w:lang w:val="en-US" w:eastAsia="zh-CN"/>
              </w:rPr>
            </w:pPr>
            <w:r w:rsidRPr="00823E8A">
              <w:rPr>
                <w:rFonts w:hint="eastAsia"/>
                <w:szCs w:val="22"/>
                <w:lang w:val="en-US" w:eastAsia="zh-CN"/>
              </w:rPr>
              <w:t>基金</w:t>
            </w:r>
            <w:r w:rsidRPr="00823E8A">
              <w:rPr>
                <w:szCs w:val="22"/>
                <w:lang w:val="en-US" w:eastAsia="zh-CN"/>
              </w:rPr>
              <w:t>1010</w:t>
            </w:r>
            <w:r w:rsidRPr="00823E8A">
              <w:rPr>
                <w:rFonts w:hint="eastAsia"/>
                <w:szCs w:val="22"/>
                <w:lang w:val="en-US" w:eastAsia="zh-CN"/>
              </w:rPr>
              <w:t>储备金的增加</w:t>
            </w:r>
          </w:p>
        </w:tc>
        <w:tc>
          <w:tcPr>
            <w:tcW w:w="1358" w:type="dxa"/>
            <w:tcBorders>
              <w:top w:val="nil"/>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-869 </w:t>
            </w:r>
          </w:p>
        </w:tc>
        <w:tc>
          <w:tcPr>
            <w:tcW w:w="1358" w:type="dxa"/>
            <w:tcBorders>
              <w:top w:val="nil"/>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8" w:type="dxa"/>
            <w:tcBorders>
              <w:top w:val="nil"/>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w:t>
            </w:r>
          </w:p>
        </w:tc>
        <w:tc>
          <w:tcPr>
            <w:tcW w:w="1359" w:type="dxa"/>
            <w:tcBorders>
              <w:top w:val="nil"/>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color w:val="000000"/>
                <w:sz w:val="22"/>
                <w:szCs w:val="22"/>
                <w:lang w:val="en-US" w:eastAsia="zh-CN"/>
              </w:rPr>
            </w:pPr>
            <w:r w:rsidRPr="00823E8A">
              <w:rPr>
                <w:rFonts w:cs="Arial"/>
                <w:color w:val="000000"/>
                <w:sz w:val="22"/>
                <w:szCs w:val="22"/>
                <w:lang w:val="en-US" w:eastAsia="zh-CN"/>
              </w:rPr>
              <w:t xml:space="preserve">-869 </w:t>
            </w:r>
          </w:p>
        </w:tc>
      </w:tr>
      <w:tr w:rsidR="00896967" w:rsidTr="00444B66">
        <w:trPr>
          <w:trHeight w:val="276"/>
          <w:jc w:val="center"/>
        </w:trPr>
        <w:tc>
          <w:tcPr>
            <w:tcW w:w="410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pStyle w:val="Tabletext"/>
              <w:spacing w:before="20" w:after="20"/>
              <w:rPr>
                <w:b/>
                <w:bCs/>
                <w:szCs w:val="22"/>
                <w:lang w:val="en-US" w:eastAsia="zh-CN"/>
              </w:rPr>
            </w:pPr>
            <w:r w:rsidRPr="00823E8A">
              <w:rPr>
                <w:rFonts w:hint="eastAsia"/>
                <w:b/>
                <w:bCs/>
                <w:szCs w:val="22"/>
                <w:lang w:val="en-US" w:eastAsia="zh-CN"/>
              </w:rPr>
              <w:t>盈余合计</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-18,813 </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2,021 </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1,493 </w:t>
            </w:r>
          </w:p>
        </w:tc>
        <w:tc>
          <w:tcPr>
            <w:tcW w:w="1359"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-15,298 </w:t>
            </w:r>
          </w:p>
        </w:tc>
      </w:tr>
      <w:tr w:rsidR="00896967" w:rsidTr="00444B66">
        <w:trPr>
          <w:trHeight w:val="276"/>
          <w:jc w:val="center"/>
        </w:trPr>
        <w:tc>
          <w:tcPr>
            <w:tcW w:w="410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pStyle w:val="Tabletext"/>
              <w:spacing w:before="20" w:after="20"/>
              <w:rPr>
                <w:b/>
                <w:bCs/>
                <w:szCs w:val="22"/>
                <w:lang w:val="en-US" w:eastAsia="zh-CN"/>
              </w:rPr>
            </w:pPr>
            <w:r w:rsidRPr="00823E8A">
              <w:rPr>
                <w:rFonts w:hint="eastAsia"/>
                <w:b/>
                <w:bCs/>
                <w:szCs w:val="22"/>
                <w:lang w:val="en-US" w:eastAsia="zh-CN"/>
              </w:rPr>
              <w:t>周边差额</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-1,780 </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w:t>
            </w:r>
          </w:p>
        </w:tc>
        <w:tc>
          <w:tcPr>
            <w:tcW w:w="1359"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-1,780 </w:t>
            </w:r>
          </w:p>
        </w:tc>
      </w:tr>
      <w:tr w:rsidR="00896967" w:rsidTr="00444B66">
        <w:trPr>
          <w:trHeight w:val="276"/>
          <w:jc w:val="center"/>
        </w:trPr>
        <w:tc>
          <w:tcPr>
            <w:tcW w:w="410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pStyle w:val="Tabletext"/>
              <w:spacing w:before="20" w:after="20"/>
              <w:rPr>
                <w:b/>
                <w:bCs/>
                <w:szCs w:val="22"/>
                <w:lang w:val="en-US" w:eastAsia="zh-CN"/>
              </w:rPr>
            </w:pPr>
            <w:r w:rsidRPr="00823E8A">
              <w:rPr>
                <w:rFonts w:hint="eastAsia"/>
                <w:b/>
                <w:bCs/>
                <w:szCs w:val="22"/>
                <w:lang w:val="en-US" w:eastAsia="zh-CN"/>
              </w:rPr>
              <w:t>财务业绩报告中显示的盈余</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-20,593 </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2,021 </w:t>
            </w:r>
          </w:p>
        </w:tc>
        <w:tc>
          <w:tcPr>
            <w:tcW w:w="1358"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1,493 </w:t>
            </w:r>
          </w:p>
        </w:tc>
        <w:tc>
          <w:tcPr>
            <w:tcW w:w="1359" w:type="dxa"/>
            <w:tcBorders>
              <w:top w:val="single" w:sz="4" w:space="0" w:color="auto"/>
              <w:left w:val="single" w:sz="4" w:space="0" w:color="auto"/>
              <w:bottom w:val="single" w:sz="4" w:space="0" w:color="auto"/>
              <w:right w:val="single" w:sz="4" w:space="0" w:color="auto"/>
            </w:tcBorders>
            <w:vAlign w:val="center"/>
            <w:hideMark/>
          </w:tcPr>
          <w:p w:rsidR="00896967" w:rsidRPr="00823E8A" w:rsidRDefault="00896967" w:rsidP="00444B66">
            <w:pPr>
              <w:overflowPunct/>
              <w:adjustRightInd/>
              <w:spacing w:before="0"/>
              <w:jc w:val="right"/>
              <w:textAlignment w:val="auto"/>
              <w:rPr>
                <w:rFonts w:cs="Arial"/>
                <w:b/>
                <w:bCs/>
                <w:color w:val="000000"/>
                <w:sz w:val="22"/>
                <w:szCs w:val="22"/>
                <w:lang w:val="en-US" w:eastAsia="zh-CN"/>
              </w:rPr>
            </w:pPr>
            <w:r w:rsidRPr="00823E8A">
              <w:rPr>
                <w:rFonts w:cs="Arial"/>
                <w:b/>
                <w:bCs/>
                <w:color w:val="000000"/>
                <w:sz w:val="22"/>
                <w:szCs w:val="22"/>
                <w:lang w:val="en-US" w:eastAsia="zh-CN"/>
              </w:rPr>
              <w:t xml:space="preserve">-17,078 </w:t>
            </w:r>
          </w:p>
        </w:tc>
      </w:tr>
    </w:tbl>
    <w:p w:rsidR="00896967" w:rsidRDefault="00896967" w:rsidP="00896967">
      <w:pPr>
        <w:pStyle w:val="Heading2"/>
        <w:rPr>
          <w:lang w:eastAsia="zh-CN"/>
        </w:rPr>
      </w:pPr>
      <w:bookmarkStart w:id="357" w:name="_Toc482892588"/>
      <w:bookmarkStart w:id="358" w:name="_Toc387089406"/>
      <w:bookmarkStart w:id="359" w:name="_Toc329165811"/>
      <w:bookmarkStart w:id="360" w:name="_Toc511768731"/>
      <w:bookmarkStart w:id="361" w:name="_Toc329011661"/>
      <w:bookmarkStart w:id="362" w:name="_Toc305764119"/>
      <w:bookmarkStart w:id="363" w:name="_Toc511817855"/>
      <w:r>
        <w:rPr>
          <w:rFonts w:hint="eastAsia"/>
          <w:lang w:eastAsia="zh-CN"/>
        </w:rPr>
        <w:t>说明</w:t>
      </w:r>
      <w:r>
        <w:rPr>
          <w:lang w:eastAsia="zh-CN"/>
        </w:rPr>
        <w:t>27</w:t>
      </w:r>
      <w:r>
        <w:rPr>
          <w:lang w:eastAsia="zh-CN"/>
        </w:rPr>
        <w:tab/>
      </w:r>
      <w:r>
        <w:rPr>
          <w:rFonts w:hint="eastAsia"/>
          <w:lang w:eastAsia="zh-CN"/>
        </w:rPr>
        <w:t>相关方的披露</w:t>
      </w:r>
      <w:bookmarkEnd w:id="357"/>
      <w:bookmarkEnd w:id="358"/>
      <w:bookmarkEnd w:id="359"/>
      <w:bookmarkEnd w:id="360"/>
      <w:bookmarkEnd w:id="363"/>
    </w:p>
    <w:p w:rsidR="00896967" w:rsidRDefault="00896967" w:rsidP="00896967">
      <w:pPr>
        <w:ind w:firstLineChars="200" w:firstLine="480"/>
        <w:rPr>
          <w:lang w:eastAsia="zh-CN"/>
        </w:rPr>
      </w:pPr>
      <w:r>
        <w:rPr>
          <w:rFonts w:hint="eastAsia"/>
          <w:lang w:eastAsia="zh-CN"/>
        </w:rPr>
        <w:t>下述实体被视作相关方：</w:t>
      </w:r>
    </w:p>
    <w:p w:rsidR="00896967" w:rsidRDefault="00896967" w:rsidP="00896967">
      <w:pPr>
        <w:pStyle w:val="enumlev1"/>
        <w:rPr>
          <w:lang w:eastAsia="zh-CN"/>
        </w:rPr>
      </w:pPr>
      <w:r>
        <w:rPr>
          <w:lang w:eastAsia="zh-CN"/>
        </w:rPr>
        <w:t>–</w:t>
      </w:r>
      <w:r>
        <w:rPr>
          <w:lang w:eastAsia="zh-CN"/>
        </w:rPr>
        <w:tab/>
      </w:r>
      <w:r>
        <w:rPr>
          <w:rFonts w:hint="eastAsia"/>
          <w:lang w:eastAsia="zh-CN"/>
        </w:rPr>
        <w:t>联合国合办职员养恤基金（</w:t>
      </w:r>
      <w:r>
        <w:rPr>
          <w:lang w:eastAsia="zh-CN"/>
        </w:rPr>
        <w:t>UNJSPF</w:t>
      </w:r>
      <w:r>
        <w:rPr>
          <w:rFonts w:hint="eastAsia"/>
          <w:lang w:eastAsia="zh-CN"/>
        </w:rPr>
        <w:t>）。</w:t>
      </w:r>
    </w:p>
    <w:p w:rsidR="00896967" w:rsidRDefault="00896967" w:rsidP="00896967">
      <w:pPr>
        <w:ind w:firstLineChars="200" w:firstLine="480"/>
        <w:rPr>
          <w:lang w:eastAsia="zh-CN"/>
        </w:rPr>
      </w:pPr>
      <w:r>
        <w:rPr>
          <w:rFonts w:hint="eastAsia"/>
          <w:lang w:eastAsia="zh-CN"/>
        </w:rPr>
        <w:t>国际电联理事会由</w:t>
      </w:r>
      <w:r>
        <w:rPr>
          <w:lang w:eastAsia="zh-CN"/>
        </w:rPr>
        <w:t>48</w:t>
      </w:r>
      <w:r>
        <w:rPr>
          <w:rFonts w:hint="eastAsia"/>
          <w:lang w:eastAsia="zh-CN"/>
        </w:rPr>
        <w:t>个成员国组成，未指定具体个人为代表。</w:t>
      </w:r>
    </w:p>
    <w:p w:rsidR="00896967" w:rsidRDefault="00896967" w:rsidP="00896967">
      <w:pPr>
        <w:ind w:firstLineChars="200" w:firstLine="480"/>
        <w:rPr>
          <w:lang w:eastAsia="zh-CN"/>
        </w:rPr>
      </w:pPr>
      <w:r>
        <w:rPr>
          <w:rFonts w:hint="eastAsia"/>
          <w:lang w:eastAsia="zh-CN"/>
        </w:rPr>
        <w:lastRenderedPageBreak/>
        <w:t>国际电联由秘书长作为执行长官负责管理，并由副秘书长及国际电联三个部门的主任（组成协调委员会的高级官员）协助管理。三个部门分别为：无线电通信部门（</w:t>
      </w:r>
      <w:r>
        <w:rPr>
          <w:lang w:eastAsia="zh-CN"/>
        </w:rPr>
        <w:t>ITU-R</w:t>
      </w:r>
      <w:r>
        <w:rPr>
          <w:rFonts w:hint="eastAsia"/>
          <w:lang w:eastAsia="zh-CN"/>
        </w:rPr>
        <w:t>）、电信标准化部门（</w:t>
      </w:r>
      <w:r>
        <w:rPr>
          <w:lang w:eastAsia="zh-CN"/>
        </w:rPr>
        <w:t>ITU-T</w:t>
      </w:r>
      <w:r>
        <w:rPr>
          <w:rFonts w:hint="eastAsia"/>
          <w:lang w:eastAsia="zh-CN"/>
        </w:rPr>
        <w:t>）和电信发展部门（</w:t>
      </w:r>
      <w:r>
        <w:rPr>
          <w:lang w:eastAsia="zh-CN"/>
        </w:rPr>
        <w:t>ITU-D</w:t>
      </w:r>
      <w:r>
        <w:rPr>
          <w:rFonts w:hint="eastAsia"/>
          <w:lang w:eastAsia="zh-CN"/>
        </w:rPr>
        <w:t>），五位选任官员的工作得到四位</w:t>
      </w:r>
      <w:r>
        <w:rPr>
          <w:lang w:eastAsia="zh-CN"/>
        </w:rPr>
        <w:t>D2</w:t>
      </w:r>
      <w:r>
        <w:rPr>
          <w:rFonts w:hint="eastAsia"/>
          <w:lang w:eastAsia="zh-CN"/>
        </w:rPr>
        <w:t>级高官以及其它</w:t>
      </w:r>
      <w:r>
        <w:rPr>
          <w:rFonts w:hint="eastAsia"/>
          <w:lang w:eastAsia="zh-CN"/>
        </w:rPr>
        <w:t>20</w:t>
      </w:r>
      <w:r>
        <w:rPr>
          <w:rFonts w:hint="eastAsia"/>
          <w:lang w:eastAsia="zh-CN"/>
        </w:rPr>
        <w:t>位</w:t>
      </w:r>
      <w:r>
        <w:rPr>
          <w:lang w:eastAsia="zh-CN"/>
        </w:rPr>
        <w:t>D1</w:t>
      </w:r>
      <w:r>
        <w:rPr>
          <w:rFonts w:hint="eastAsia"/>
          <w:lang w:eastAsia="zh-CN"/>
        </w:rPr>
        <w:t>级管理层官员（部门主任或处长）的辅佐。</w:t>
      </w:r>
    </w:p>
    <w:p w:rsidR="00896967" w:rsidRDefault="00896967" w:rsidP="00896967">
      <w:pPr>
        <w:ind w:firstLineChars="200" w:firstLine="480"/>
        <w:rPr>
          <w:lang w:eastAsia="zh-CN"/>
        </w:rPr>
      </w:pPr>
      <w:r>
        <w:rPr>
          <w:rFonts w:hint="eastAsia"/>
          <w:lang w:eastAsia="zh-CN"/>
        </w:rPr>
        <w:t>向核心管理层官员支付的全部薪酬包括：基本工资、任职地点补贴调整数以及交际费、安置津贴、离任归国补助金、积存年假、住房补贴和个人财物的运送等各项补贴。</w:t>
      </w:r>
    </w:p>
    <w:p w:rsidR="00896967" w:rsidRDefault="00896967" w:rsidP="00896967">
      <w:pPr>
        <w:ind w:firstLineChars="200" w:firstLine="480"/>
        <w:rPr>
          <w:lang w:eastAsia="zh-CN"/>
        </w:rPr>
      </w:pPr>
      <w:r>
        <w:rPr>
          <w:rFonts w:hint="eastAsia"/>
          <w:lang w:eastAsia="zh-CN"/>
        </w:rPr>
        <w:t>此外，核心管理层官员还享有与专业类职员相同的福利，即：</w:t>
      </w:r>
    </w:p>
    <w:p w:rsidR="00896967" w:rsidRDefault="00896967" w:rsidP="00896967">
      <w:pPr>
        <w:pStyle w:val="enumlev1"/>
        <w:rPr>
          <w:lang w:eastAsia="zh-CN"/>
        </w:rPr>
      </w:pPr>
      <w:r>
        <w:rPr>
          <w:lang w:eastAsia="zh-CN"/>
        </w:rPr>
        <w:t>–</w:t>
      </w:r>
      <w:r>
        <w:rPr>
          <w:lang w:eastAsia="zh-CN"/>
        </w:rPr>
        <w:tab/>
      </w:r>
      <w:r>
        <w:rPr>
          <w:rFonts w:hint="eastAsia"/>
          <w:lang w:eastAsia="zh-CN"/>
        </w:rPr>
        <w:t>归国探亲假；</w:t>
      </w:r>
    </w:p>
    <w:p w:rsidR="00896967" w:rsidRDefault="00896967" w:rsidP="00896967">
      <w:pPr>
        <w:pStyle w:val="enumlev1"/>
        <w:rPr>
          <w:lang w:eastAsia="zh-CN"/>
        </w:rPr>
      </w:pPr>
      <w:r>
        <w:rPr>
          <w:lang w:eastAsia="zh-CN"/>
        </w:rPr>
        <w:t>–</w:t>
      </w:r>
      <w:r>
        <w:rPr>
          <w:lang w:eastAsia="zh-CN"/>
        </w:rPr>
        <w:tab/>
      </w:r>
      <w:r>
        <w:rPr>
          <w:rFonts w:hint="eastAsia"/>
          <w:lang w:eastAsia="zh-CN"/>
        </w:rPr>
        <w:t>教育补助金；</w:t>
      </w:r>
    </w:p>
    <w:p w:rsidR="00896967" w:rsidRDefault="00896967" w:rsidP="00896967">
      <w:pPr>
        <w:pStyle w:val="enumlev1"/>
        <w:rPr>
          <w:lang w:eastAsia="zh-CN"/>
        </w:rPr>
      </w:pPr>
      <w:r>
        <w:rPr>
          <w:lang w:eastAsia="zh-CN"/>
        </w:rPr>
        <w:t>–</w:t>
      </w:r>
      <w:r>
        <w:rPr>
          <w:lang w:eastAsia="zh-CN"/>
        </w:rPr>
        <w:tab/>
      </w:r>
      <w:r>
        <w:rPr>
          <w:rFonts w:hint="eastAsia"/>
          <w:lang w:eastAsia="zh-CN"/>
        </w:rPr>
        <w:t>离职后福利。</w:t>
      </w:r>
    </w:p>
    <w:p w:rsidR="00896967" w:rsidRDefault="00896967" w:rsidP="00896967">
      <w:pPr>
        <w:ind w:firstLineChars="200" w:firstLine="480"/>
        <w:rPr>
          <w:lang w:eastAsia="zh-CN"/>
        </w:rPr>
      </w:pPr>
      <w:r>
        <w:rPr>
          <w:rFonts w:hint="eastAsia"/>
          <w:lang w:eastAsia="zh-CN"/>
        </w:rPr>
        <w:t>这些福利无法以可靠方式单独量化。</w:t>
      </w:r>
    </w:p>
    <w:p w:rsidR="00896967" w:rsidRDefault="00896967" w:rsidP="00896967">
      <w:pPr>
        <w:ind w:firstLineChars="200" w:firstLine="480"/>
        <w:rPr>
          <w:lang w:eastAsia="zh-CN"/>
        </w:rPr>
      </w:pPr>
      <w:r>
        <w:rPr>
          <w:rFonts w:hint="eastAsia"/>
          <w:lang w:eastAsia="zh-CN"/>
        </w:rPr>
        <w:t>核心管理层官员均为联合国合办职员养恤基金的普通参加者。</w:t>
      </w:r>
    </w:p>
    <w:p w:rsidR="00896967" w:rsidRDefault="00896967" w:rsidP="00896967">
      <w:pPr>
        <w:spacing w:after="120"/>
        <w:ind w:firstLineChars="200" w:firstLine="480"/>
        <w:rPr>
          <w:lang w:eastAsia="zh-CN"/>
        </w:rPr>
      </w:pPr>
      <w:r>
        <w:rPr>
          <w:lang w:eastAsia="zh-CN"/>
        </w:rPr>
        <w:t>201</w:t>
      </w:r>
      <w:r>
        <w:rPr>
          <w:rFonts w:hint="eastAsia"/>
          <w:lang w:eastAsia="zh-CN"/>
        </w:rPr>
        <w:t>7</w:t>
      </w:r>
      <w:r>
        <w:rPr>
          <w:rFonts w:hint="eastAsia"/>
          <w:lang w:eastAsia="zh-CN"/>
        </w:rPr>
        <w:t>年，国际电联未向主要管理层官员或其家庭成员发放任何贷款或支付任何其它报酬。</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9"/>
        <w:gridCol w:w="1162"/>
        <w:gridCol w:w="1457"/>
        <w:gridCol w:w="1200"/>
        <w:gridCol w:w="1457"/>
      </w:tblGrid>
      <w:tr w:rsidR="00896967" w:rsidTr="00444B66">
        <w:trPr>
          <w:jc w:val="center"/>
        </w:trPr>
        <w:tc>
          <w:tcPr>
            <w:tcW w:w="4329" w:type="dxa"/>
            <w:tcBorders>
              <w:top w:val="single" w:sz="4" w:space="0" w:color="auto"/>
              <w:left w:val="single" w:sz="4" w:space="0" w:color="auto"/>
              <w:bottom w:val="nil"/>
              <w:right w:val="single" w:sz="4" w:space="0" w:color="auto"/>
            </w:tcBorders>
          </w:tcPr>
          <w:p w:rsidR="00896967" w:rsidRDefault="00896967" w:rsidP="00444B66">
            <w:pPr>
              <w:pStyle w:val="Tabletext"/>
              <w:spacing w:before="20" w:after="20"/>
              <w:rPr>
                <w:b/>
                <w:bCs/>
                <w:szCs w:val="22"/>
                <w:lang w:val="en-US" w:eastAsia="zh-CN"/>
              </w:rPr>
            </w:pPr>
          </w:p>
        </w:tc>
        <w:tc>
          <w:tcPr>
            <w:tcW w:w="2619" w:type="dxa"/>
            <w:gridSpan w:val="2"/>
            <w:tcBorders>
              <w:top w:val="single" w:sz="4" w:space="0" w:color="auto"/>
              <w:left w:val="single" w:sz="4" w:space="0" w:color="auto"/>
              <w:bottom w:val="nil"/>
              <w:right w:val="single" w:sz="4" w:space="0" w:color="auto"/>
            </w:tcBorders>
            <w:hideMark/>
          </w:tcPr>
          <w:p w:rsidR="00896967" w:rsidRDefault="00896967" w:rsidP="00444B66">
            <w:pPr>
              <w:pStyle w:val="Tabletext"/>
              <w:spacing w:before="20" w:after="20"/>
              <w:jc w:val="center"/>
              <w:rPr>
                <w:b/>
                <w:bCs/>
                <w:szCs w:val="22"/>
                <w:lang w:val="en-US"/>
              </w:rPr>
            </w:pPr>
            <w:r>
              <w:rPr>
                <w:b/>
                <w:bCs/>
                <w:szCs w:val="22"/>
                <w:lang w:val="en-US"/>
              </w:rPr>
              <w:t>2017</w:t>
            </w:r>
            <w:r>
              <w:rPr>
                <w:b/>
                <w:bCs/>
                <w:szCs w:val="22"/>
                <w:lang w:val="en-US" w:eastAsia="zh-CN"/>
              </w:rPr>
              <w:t>6</w:t>
            </w:r>
            <w:r>
              <w:rPr>
                <w:rFonts w:ascii="SimSun" w:hAnsi="SimSun" w:cs="SimSun" w:hint="eastAsia"/>
                <w:b/>
                <w:bCs/>
                <w:szCs w:val="22"/>
                <w:lang w:val="en-US"/>
              </w:rPr>
              <w:t>年</w:t>
            </w:r>
            <w:r>
              <w:rPr>
                <w:b/>
                <w:bCs/>
                <w:szCs w:val="22"/>
                <w:lang w:val="en-US"/>
              </w:rPr>
              <w:t>12</w:t>
            </w:r>
            <w:r>
              <w:rPr>
                <w:rFonts w:ascii="SimSun" w:hAnsi="SimSun" w:cs="SimSun" w:hint="eastAsia"/>
                <w:b/>
                <w:bCs/>
                <w:szCs w:val="22"/>
                <w:lang w:val="en-US"/>
              </w:rPr>
              <w:t>月</w:t>
            </w:r>
            <w:r>
              <w:rPr>
                <w:b/>
                <w:bCs/>
                <w:szCs w:val="22"/>
                <w:lang w:val="en-US"/>
              </w:rPr>
              <w:t>31</w:t>
            </w:r>
            <w:r>
              <w:rPr>
                <w:rFonts w:ascii="SimSun" w:hAnsi="SimSun" w:cs="SimSun" w:hint="eastAsia"/>
                <w:b/>
                <w:bCs/>
                <w:szCs w:val="22"/>
                <w:lang w:val="en-US"/>
              </w:rPr>
              <w:t>日</w:t>
            </w:r>
          </w:p>
        </w:tc>
        <w:tc>
          <w:tcPr>
            <w:tcW w:w="2657" w:type="dxa"/>
            <w:gridSpan w:val="2"/>
            <w:tcBorders>
              <w:top w:val="single" w:sz="4" w:space="0" w:color="auto"/>
              <w:left w:val="single" w:sz="4" w:space="0" w:color="auto"/>
              <w:bottom w:val="nil"/>
              <w:right w:val="single" w:sz="4" w:space="0" w:color="auto"/>
            </w:tcBorders>
            <w:hideMark/>
          </w:tcPr>
          <w:p w:rsidR="00896967" w:rsidRDefault="00896967" w:rsidP="00444B66">
            <w:pPr>
              <w:pStyle w:val="Tabletext"/>
              <w:spacing w:before="20" w:after="20"/>
              <w:jc w:val="center"/>
              <w:rPr>
                <w:b/>
                <w:bCs/>
                <w:szCs w:val="22"/>
                <w:lang w:val="en-US"/>
              </w:rPr>
            </w:pPr>
            <w:r>
              <w:rPr>
                <w:b/>
                <w:bCs/>
                <w:szCs w:val="22"/>
                <w:lang w:val="en-US"/>
              </w:rPr>
              <w:t>201</w:t>
            </w:r>
            <w:r>
              <w:rPr>
                <w:b/>
                <w:bCs/>
                <w:szCs w:val="22"/>
                <w:lang w:val="en-US" w:eastAsia="zh-CN"/>
              </w:rPr>
              <w:t>6</w:t>
            </w:r>
            <w:r>
              <w:rPr>
                <w:rFonts w:ascii="SimSun" w:hAnsi="SimSun" w:cs="SimSun" w:hint="eastAsia"/>
                <w:b/>
                <w:bCs/>
                <w:szCs w:val="22"/>
                <w:lang w:val="en-US"/>
              </w:rPr>
              <w:t>年</w:t>
            </w:r>
            <w:r>
              <w:rPr>
                <w:b/>
                <w:bCs/>
                <w:szCs w:val="22"/>
                <w:lang w:val="en-US"/>
              </w:rPr>
              <w:t>12</w:t>
            </w:r>
            <w:r>
              <w:rPr>
                <w:rFonts w:ascii="SimSun" w:hAnsi="SimSun" w:cs="SimSun" w:hint="eastAsia"/>
                <w:b/>
                <w:bCs/>
                <w:szCs w:val="22"/>
                <w:lang w:val="en-US"/>
              </w:rPr>
              <w:t>月</w:t>
            </w:r>
            <w:r>
              <w:rPr>
                <w:b/>
                <w:bCs/>
                <w:szCs w:val="22"/>
                <w:lang w:val="en-US"/>
              </w:rPr>
              <w:t>31</w:t>
            </w:r>
            <w:r>
              <w:rPr>
                <w:rFonts w:ascii="SimSun" w:hAnsi="SimSun" w:cs="SimSun" w:hint="eastAsia"/>
                <w:b/>
                <w:bCs/>
                <w:szCs w:val="22"/>
                <w:lang w:val="en-US"/>
              </w:rPr>
              <w:t>日</w:t>
            </w:r>
          </w:p>
        </w:tc>
      </w:tr>
      <w:tr w:rsidR="00896967" w:rsidTr="00444B66">
        <w:trPr>
          <w:jc w:val="center"/>
        </w:trPr>
        <w:tc>
          <w:tcPr>
            <w:tcW w:w="4329" w:type="dxa"/>
            <w:tcBorders>
              <w:top w:val="nil"/>
              <w:left w:val="single" w:sz="4" w:space="0" w:color="auto"/>
              <w:bottom w:val="single" w:sz="4" w:space="0" w:color="auto"/>
              <w:right w:val="single" w:sz="4" w:space="0" w:color="auto"/>
            </w:tcBorders>
            <w:hideMark/>
          </w:tcPr>
          <w:p w:rsidR="00896967" w:rsidRDefault="00896967" w:rsidP="00444B66">
            <w:pPr>
              <w:pStyle w:val="Tabletext"/>
              <w:spacing w:before="20" w:after="20"/>
              <w:rPr>
                <w:szCs w:val="22"/>
                <w:lang w:val="en-US"/>
              </w:rPr>
            </w:pPr>
            <w:r>
              <w:rPr>
                <w:rFonts w:ascii="SimSun" w:hAnsi="SimSun" w:cs="SimSun" w:hint="eastAsia"/>
                <w:b/>
                <w:bCs/>
                <w:szCs w:val="22"/>
                <w:lang w:val="en-US"/>
              </w:rPr>
              <w:t>单位：千瑞郎</w:t>
            </w:r>
          </w:p>
        </w:tc>
        <w:tc>
          <w:tcPr>
            <w:tcW w:w="1162" w:type="dxa"/>
            <w:tcBorders>
              <w:top w:val="nil"/>
              <w:left w:val="single" w:sz="4" w:space="0" w:color="auto"/>
              <w:bottom w:val="single" w:sz="4" w:space="0" w:color="auto"/>
              <w:right w:val="nil"/>
            </w:tcBorders>
            <w:hideMark/>
          </w:tcPr>
          <w:p w:rsidR="00896967" w:rsidRDefault="00896967" w:rsidP="00444B66">
            <w:pPr>
              <w:pStyle w:val="Tabletext"/>
              <w:spacing w:before="20" w:after="20"/>
              <w:jc w:val="center"/>
              <w:rPr>
                <w:b/>
                <w:bCs/>
                <w:szCs w:val="22"/>
                <w:lang w:val="en-US"/>
              </w:rPr>
            </w:pPr>
            <w:r>
              <w:rPr>
                <w:rFonts w:hint="eastAsia"/>
                <w:b/>
                <w:bCs/>
                <w:szCs w:val="22"/>
                <w:lang w:val="en-US"/>
              </w:rPr>
              <w:t>人数</w:t>
            </w:r>
          </w:p>
        </w:tc>
        <w:tc>
          <w:tcPr>
            <w:tcW w:w="1457" w:type="dxa"/>
            <w:tcBorders>
              <w:top w:val="nil"/>
              <w:left w:val="nil"/>
              <w:bottom w:val="single" w:sz="4" w:space="0" w:color="auto"/>
              <w:right w:val="single" w:sz="4" w:space="0" w:color="auto"/>
            </w:tcBorders>
            <w:hideMark/>
          </w:tcPr>
          <w:p w:rsidR="00896967" w:rsidRDefault="00896967" w:rsidP="00444B66">
            <w:pPr>
              <w:pStyle w:val="Tabletext"/>
              <w:spacing w:before="20" w:after="20"/>
              <w:jc w:val="center"/>
              <w:rPr>
                <w:b/>
                <w:bCs/>
                <w:szCs w:val="22"/>
                <w:lang w:val="en-US"/>
              </w:rPr>
            </w:pPr>
            <w:r>
              <w:rPr>
                <w:rFonts w:hint="eastAsia"/>
                <w:b/>
                <w:bCs/>
                <w:szCs w:val="22"/>
                <w:lang w:val="en-US"/>
              </w:rPr>
              <w:t>总薪酬</w:t>
            </w:r>
          </w:p>
        </w:tc>
        <w:tc>
          <w:tcPr>
            <w:tcW w:w="1200" w:type="dxa"/>
            <w:tcBorders>
              <w:top w:val="nil"/>
              <w:left w:val="single" w:sz="4" w:space="0" w:color="auto"/>
              <w:bottom w:val="single" w:sz="4" w:space="0" w:color="auto"/>
              <w:right w:val="nil"/>
            </w:tcBorders>
            <w:hideMark/>
          </w:tcPr>
          <w:p w:rsidR="00896967" w:rsidRDefault="00896967" w:rsidP="00444B66">
            <w:pPr>
              <w:pStyle w:val="Tabletext"/>
              <w:spacing w:before="20" w:after="20"/>
              <w:jc w:val="center"/>
              <w:rPr>
                <w:b/>
                <w:bCs/>
                <w:szCs w:val="22"/>
                <w:lang w:val="en-US"/>
              </w:rPr>
            </w:pPr>
            <w:r>
              <w:rPr>
                <w:rFonts w:hint="eastAsia"/>
                <w:b/>
                <w:bCs/>
                <w:szCs w:val="22"/>
                <w:lang w:val="en-US"/>
              </w:rPr>
              <w:t>人数</w:t>
            </w:r>
          </w:p>
        </w:tc>
        <w:tc>
          <w:tcPr>
            <w:tcW w:w="1457" w:type="dxa"/>
            <w:tcBorders>
              <w:top w:val="nil"/>
              <w:left w:val="nil"/>
              <w:bottom w:val="single" w:sz="4" w:space="0" w:color="auto"/>
              <w:right w:val="single" w:sz="4" w:space="0" w:color="auto"/>
            </w:tcBorders>
            <w:hideMark/>
          </w:tcPr>
          <w:p w:rsidR="00896967" w:rsidRDefault="00896967" w:rsidP="00444B66">
            <w:pPr>
              <w:pStyle w:val="Tabletext"/>
              <w:spacing w:before="20" w:after="20"/>
              <w:jc w:val="center"/>
              <w:rPr>
                <w:b/>
                <w:bCs/>
                <w:szCs w:val="22"/>
                <w:lang w:val="en-US"/>
              </w:rPr>
            </w:pPr>
            <w:r>
              <w:rPr>
                <w:rFonts w:hint="eastAsia"/>
                <w:b/>
                <w:bCs/>
                <w:szCs w:val="22"/>
                <w:lang w:val="en-US"/>
              </w:rPr>
              <w:t>总薪酬</w:t>
            </w:r>
          </w:p>
        </w:tc>
      </w:tr>
      <w:tr w:rsidR="00896967" w:rsidTr="00444B66">
        <w:trPr>
          <w:jc w:val="center"/>
        </w:trPr>
        <w:tc>
          <w:tcPr>
            <w:tcW w:w="4329" w:type="dxa"/>
            <w:tcBorders>
              <w:top w:val="nil"/>
              <w:left w:val="single" w:sz="4" w:space="0" w:color="auto"/>
              <w:bottom w:val="nil"/>
              <w:right w:val="single" w:sz="4" w:space="0" w:color="auto"/>
            </w:tcBorders>
            <w:hideMark/>
          </w:tcPr>
          <w:p w:rsidR="00896967" w:rsidRDefault="00896967" w:rsidP="00444B66">
            <w:pPr>
              <w:pStyle w:val="Tabletext"/>
              <w:spacing w:before="20" w:after="20"/>
              <w:rPr>
                <w:rFonts w:eastAsia="Calibri"/>
                <w:szCs w:val="22"/>
                <w:lang w:val="en-US"/>
              </w:rPr>
            </w:pPr>
            <w:r>
              <w:rPr>
                <w:rFonts w:eastAsia="Calibri"/>
                <w:szCs w:val="22"/>
                <w:lang w:val="en-US"/>
              </w:rPr>
              <w:t>5</w:t>
            </w:r>
            <w:r>
              <w:rPr>
                <w:rFonts w:ascii="SimSun" w:hAnsi="SimSun" w:cs="SimSun" w:hint="eastAsia"/>
                <w:szCs w:val="22"/>
                <w:lang w:val="en-US"/>
              </w:rPr>
              <w:t>位选任官员</w:t>
            </w:r>
          </w:p>
        </w:tc>
        <w:tc>
          <w:tcPr>
            <w:tcW w:w="1162" w:type="dxa"/>
            <w:tcBorders>
              <w:top w:val="nil"/>
              <w:left w:val="single" w:sz="4" w:space="0" w:color="auto"/>
              <w:bottom w:val="nil"/>
              <w:right w:val="nil"/>
            </w:tcBorders>
            <w:vAlign w:val="center"/>
            <w:hideMark/>
          </w:tcPr>
          <w:p w:rsidR="00896967" w:rsidRPr="00AA421C" w:rsidRDefault="00896967" w:rsidP="006C7DF6">
            <w:pPr>
              <w:overflowPunct/>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5</w:t>
            </w:r>
          </w:p>
        </w:tc>
        <w:tc>
          <w:tcPr>
            <w:tcW w:w="1457" w:type="dxa"/>
            <w:tcBorders>
              <w:top w:val="nil"/>
              <w:left w:val="nil"/>
              <w:bottom w:val="nil"/>
              <w:right w:val="single" w:sz="4" w:space="0" w:color="auto"/>
            </w:tcBorders>
            <w:vAlign w:val="center"/>
            <w:hideMark/>
          </w:tcPr>
          <w:p w:rsidR="00896967" w:rsidRPr="00AA421C" w:rsidRDefault="00896967" w:rsidP="00823E8A">
            <w:pPr>
              <w:overflowPunct/>
              <w:adjustRightInd/>
              <w:spacing w:before="0"/>
              <w:ind w:right="425"/>
              <w:jc w:val="right"/>
              <w:textAlignment w:val="auto"/>
              <w:rPr>
                <w:rFonts w:cs="Arial"/>
                <w:color w:val="000000"/>
                <w:sz w:val="22"/>
                <w:szCs w:val="22"/>
                <w:lang w:val="en-US" w:eastAsia="zh-CN"/>
              </w:rPr>
            </w:pPr>
            <w:r>
              <w:rPr>
                <w:rFonts w:cs="Arial"/>
                <w:color w:val="000000"/>
                <w:sz w:val="22"/>
                <w:szCs w:val="22"/>
                <w:lang w:val="en-US" w:eastAsia="zh-CN"/>
              </w:rPr>
              <w:t>2</w:t>
            </w:r>
            <w:r w:rsidRPr="00AA421C">
              <w:rPr>
                <w:rFonts w:cs="Arial"/>
                <w:color w:val="000000"/>
                <w:sz w:val="22"/>
                <w:szCs w:val="22"/>
                <w:lang w:val="en-US" w:eastAsia="zh-CN"/>
              </w:rPr>
              <w:t>,</w:t>
            </w:r>
            <w:r>
              <w:rPr>
                <w:rFonts w:cs="Arial"/>
                <w:color w:val="000000"/>
                <w:sz w:val="22"/>
                <w:szCs w:val="22"/>
                <w:lang w:val="en-US" w:eastAsia="zh-CN"/>
              </w:rPr>
              <w:t>143</w:t>
            </w:r>
          </w:p>
        </w:tc>
        <w:tc>
          <w:tcPr>
            <w:tcW w:w="1200" w:type="dxa"/>
            <w:tcBorders>
              <w:top w:val="nil"/>
              <w:left w:val="single" w:sz="4" w:space="0" w:color="auto"/>
              <w:bottom w:val="nil"/>
              <w:right w:val="nil"/>
            </w:tcBorders>
            <w:vAlign w:val="center"/>
            <w:hideMark/>
          </w:tcPr>
          <w:p w:rsidR="00896967" w:rsidRPr="00AA421C" w:rsidRDefault="00896967" w:rsidP="006C7DF6">
            <w:pPr>
              <w:overflowPunct/>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5</w:t>
            </w:r>
          </w:p>
        </w:tc>
        <w:tc>
          <w:tcPr>
            <w:tcW w:w="1457" w:type="dxa"/>
            <w:tcBorders>
              <w:top w:val="nil"/>
              <w:left w:val="nil"/>
              <w:bottom w:val="nil"/>
              <w:right w:val="single" w:sz="4" w:space="0" w:color="auto"/>
            </w:tcBorders>
            <w:vAlign w:val="center"/>
            <w:hideMark/>
          </w:tcPr>
          <w:p w:rsidR="00896967" w:rsidRPr="00AA421C" w:rsidRDefault="00896967" w:rsidP="006C7DF6">
            <w:pPr>
              <w:overflowPunct/>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 xml:space="preserve">1,973 </w:t>
            </w:r>
          </w:p>
        </w:tc>
      </w:tr>
      <w:tr w:rsidR="00896967" w:rsidTr="00444B66">
        <w:trPr>
          <w:jc w:val="center"/>
        </w:trPr>
        <w:tc>
          <w:tcPr>
            <w:tcW w:w="4329"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spacing w:before="20" w:after="20"/>
              <w:rPr>
                <w:rFonts w:eastAsia="Calibri"/>
                <w:b/>
                <w:bCs/>
                <w:szCs w:val="22"/>
                <w:lang w:val="en-US"/>
              </w:rPr>
            </w:pPr>
            <w:r>
              <w:rPr>
                <w:rFonts w:ascii="SimSun" w:hAnsi="SimSun" w:cs="SimSun" w:hint="eastAsia"/>
                <w:b/>
                <w:bCs/>
                <w:szCs w:val="22"/>
                <w:lang w:val="en-US"/>
              </w:rPr>
              <w:t>主要管理层官员</w:t>
            </w:r>
          </w:p>
        </w:tc>
        <w:tc>
          <w:tcPr>
            <w:tcW w:w="1162" w:type="dxa"/>
            <w:tcBorders>
              <w:top w:val="single" w:sz="4" w:space="0" w:color="auto"/>
              <w:left w:val="single" w:sz="4" w:space="0" w:color="auto"/>
              <w:bottom w:val="single" w:sz="4" w:space="0" w:color="auto"/>
              <w:right w:val="nil"/>
            </w:tcBorders>
            <w:vAlign w:val="center"/>
            <w:hideMark/>
          </w:tcPr>
          <w:p w:rsidR="00896967" w:rsidRPr="00AA421C" w:rsidRDefault="00896967" w:rsidP="006C7DF6">
            <w:pPr>
              <w:overflowPunct/>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5</w:t>
            </w:r>
          </w:p>
        </w:tc>
        <w:tc>
          <w:tcPr>
            <w:tcW w:w="1457" w:type="dxa"/>
            <w:tcBorders>
              <w:top w:val="single" w:sz="4" w:space="0" w:color="auto"/>
              <w:left w:val="nil"/>
              <w:bottom w:val="single" w:sz="4" w:space="0" w:color="auto"/>
              <w:right w:val="single" w:sz="4" w:space="0" w:color="auto"/>
            </w:tcBorders>
            <w:vAlign w:val="center"/>
            <w:hideMark/>
          </w:tcPr>
          <w:p w:rsidR="00896967" w:rsidRPr="00AA421C" w:rsidRDefault="00896967" w:rsidP="00823E8A">
            <w:pPr>
              <w:overflowPunct/>
              <w:adjustRightInd/>
              <w:spacing w:before="0"/>
              <w:ind w:right="425"/>
              <w:jc w:val="right"/>
              <w:textAlignment w:val="auto"/>
              <w:rPr>
                <w:rFonts w:cs="Arial"/>
                <w:b/>
                <w:bCs/>
                <w:color w:val="000000"/>
                <w:sz w:val="22"/>
                <w:szCs w:val="22"/>
                <w:lang w:val="en-US" w:eastAsia="zh-CN"/>
              </w:rPr>
            </w:pPr>
            <w:r>
              <w:rPr>
                <w:rFonts w:cs="Arial"/>
                <w:b/>
                <w:bCs/>
                <w:color w:val="000000"/>
                <w:sz w:val="22"/>
                <w:szCs w:val="22"/>
                <w:lang w:val="en-US" w:eastAsia="zh-CN"/>
              </w:rPr>
              <w:t>2</w:t>
            </w:r>
            <w:r w:rsidRPr="00AA421C">
              <w:rPr>
                <w:rFonts w:cs="Arial"/>
                <w:b/>
                <w:bCs/>
                <w:color w:val="000000"/>
                <w:sz w:val="22"/>
                <w:szCs w:val="22"/>
                <w:lang w:val="en-US" w:eastAsia="zh-CN"/>
              </w:rPr>
              <w:t>,</w:t>
            </w:r>
            <w:r>
              <w:rPr>
                <w:rFonts w:cs="Arial"/>
                <w:b/>
                <w:bCs/>
                <w:color w:val="000000"/>
                <w:sz w:val="22"/>
                <w:szCs w:val="22"/>
                <w:lang w:val="en-US" w:eastAsia="zh-CN"/>
              </w:rPr>
              <w:t>143</w:t>
            </w:r>
          </w:p>
        </w:tc>
        <w:tc>
          <w:tcPr>
            <w:tcW w:w="1200" w:type="dxa"/>
            <w:tcBorders>
              <w:top w:val="single" w:sz="4" w:space="0" w:color="auto"/>
              <w:left w:val="single" w:sz="4" w:space="0" w:color="auto"/>
              <w:bottom w:val="single" w:sz="4" w:space="0" w:color="auto"/>
              <w:right w:val="nil"/>
            </w:tcBorders>
            <w:vAlign w:val="center"/>
            <w:hideMark/>
          </w:tcPr>
          <w:p w:rsidR="00896967" w:rsidRPr="00AA421C" w:rsidRDefault="00896967" w:rsidP="006C7DF6">
            <w:pPr>
              <w:overflowPunct/>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5</w:t>
            </w:r>
          </w:p>
        </w:tc>
        <w:tc>
          <w:tcPr>
            <w:tcW w:w="1457" w:type="dxa"/>
            <w:tcBorders>
              <w:top w:val="single" w:sz="4" w:space="0" w:color="auto"/>
              <w:left w:val="nil"/>
              <w:bottom w:val="single" w:sz="4" w:space="0" w:color="auto"/>
              <w:right w:val="single" w:sz="4" w:space="0" w:color="auto"/>
            </w:tcBorders>
            <w:vAlign w:val="center"/>
            <w:hideMark/>
          </w:tcPr>
          <w:p w:rsidR="00896967" w:rsidRPr="00AA421C" w:rsidRDefault="00896967" w:rsidP="006C7DF6">
            <w:pPr>
              <w:overflowPunct/>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 xml:space="preserve">1,973 </w:t>
            </w:r>
          </w:p>
        </w:tc>
      </w:tr>
      <w:tr w:rsidR="00896967" w:rsidTr="00444B66">
        <w:trPr>
          <w:jc w:val="center"/>
        </w:trPr>
        <w:tc>
          <w:tcPr>
            <w:tcW w:w="4329" w:type="dxa"/>
            <w:tcBorders>
              <w:top w:val="nil"/>
              <w:left w:val="single" w:sz="4" w:space="0" w:color="auto"/>
              <w:bottom w:val="nil"/>
              <w:right w:val="single" w:sz="4" w:space="0" w:color="auto"/>
            </w:tcBorders>
            <w:hideMark/>
          </w:tcPr>
          <w:p w:rsidR="00896967" w:rsidRDefault="00896967" w:rsidP="00444B66">
            <w:pPr>
              <w:pStyle w:val="Tabletext"/>
              <w:spacing w:before="20" w:after="20"/>
              <w:rPr>
                <w:rFonts w:eastAsia="Calibri"/>
                <w:szCs w:val="22"/>
                <w:lang w:val="en-US"/>
              </w:rPr>
            </w:pPr>
            <w:r>
              <w:rPr>
                <w:rFonts w:eastAsia="Calibri"/>
                <w:szCs w:val="22"/>
                <w:lang w:val="en-US"/>
              </w:rPr>
              <w:t>D.2</w:t>
            </w:r>
            <w:r>
              <w:rPr>
                <w:rFonts w:ascii="SimSun" w:hAnsi="SimSun" w:cs="SimSun" w:hint="eastAsia"/>
                <w:szCs w:val="22"/>
                <w:lang w:val="en-US"/>
              </w:rPr>
              <w:t>级主任</w:t>
            </w:r>
          </w:p>
        </w:tc>
        <w:tc>
          <w:tcPr>
            <w:tcW w:w="1162" w:type="dxa"/>
            <w:tcBorders>
              <w:top w:val="nil"/>
              <w:left w:val="single" w:sz="4" w:space="0" w:color="auto"/>
              <w:bottom w:val="nil"/>
              <w:right w:val="nil"/>
            </w:tcBorders>
            <w:vAlign w:val="center"/>
            <w:hideMark/>
          </w:tcPr>
          <w:p w:rsidR="00896967" w:rsidRPr="00AA421C" w:rsidRDefault="00896967" w:rsidP="006C7DF6">
            <w:pPr>
              <w:overflowPunct/>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4</w:t>
            </w:r>
          </w:p>
        </w:tc>
        <w:tc>
          <w:tcPr>
            <w:tcW w:w="1457" w:type="dxa"/>
            <w:tcBorders>
              <w:top w:val="nil"/>
              <w:left w:val="nil"/>
              <w:bottom w:val="nil"/>
              <w:right w:val="single" w:sz="4" w:space="0" w:color="auto"/>
            </w:tcBorders>
            <w:vAlign w:val="center"/>
            <w:hideMark/>
          </w:tcPr>
          <w:p w:rsidR="00896967" w:rsidRPr="00AA421C" w:rsidRDefault="00896967" w:rsidP="00823E8A">
            <w:pPr>
              <w:overflowPunct/>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1,</w:t>
            </w:r>
            <w:r>
              <w:rPr>
                <w:rFonts w:cs="Arial"/>
                <w:color w:val="000000"/>
                <w:sz w:val="22"/>
                <w:szCs w:val="22"/>
                <w:lang w:val="en-US" w:eastAsia="zh-CN"/>
              </w:rPr>
              <w:t>119</w:t>
            </w:r>
          </w:p>
        </w:tc>
        <w:tc>
          <w:tcPr>
            <w:tcW w:w="1200" w:type="dxa"/>
            <w:tcBorders>
              <w:top w:val="nil"/>
              <w:left w:val="single" w:sz="4" w:space="0" w:color="auto"/>
              <w:bottom w:val="nil"/>
              <w:right w:val="nil"/>
            </w:tcBorders>
            <w:vAlign w:val="center"/>
            <w:hideMark/>
          </w:tcPr>
          <w:p w:rsidR="00896967" w:rsidRPr="00AA421C" w:rsidRDefault="00896967" w:rsidP="006C7DF6">
            <w:pPr>
              <w:overflowPunct/>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4</w:t>
            </w:r>
          </w:p>
        </w:tc>
        <w:tc>
          <w:tcPr>
            <w:tcW w:w="1457" w:type="dxa"/>
            <w:tcBorders>
              <w:top w:val="nil"/>
              <w:left w:val="nil"/>
              <w:bottom w:val="nil"/>
              <w:right w:val="single" w:sz="4" w:space="0" w:color="auto"/>
            </w:tcBorders>
            <w:vAlign w:val="center"/>
            <w:hideMark/>
          </w:tcPr>
          <w:p w:rsidR="00896967" w:rsidRPr="00AA421C" w:rsidRDefault="00896967" w:rsidP="006C7DF6">
            <w:pPr>
              <w:overflowPunct/>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 xml:space="preserve">1,217 </w:t>
            </w:r>
          </w:p>
        </w:tc>
      </w:tr>
      <w:tr w:rsidR="00896967" w:rsidTr="00444B66">
        <w:trPr>
          <w:jc w:val="center"/>
        </w:trPr>
        <w:tc>
          <w:tcPr>
            <w:tcW w:w="4329" w:type="dxa"/>
            <w:tcBorders>
              <w:top w:val="nil"/>
              <w:left w:val="single" w:sz="4" w:space="0" w:color="auto"/>
              <w:bottom w:val="nil"/>
              <w:right w:val="single" w:sz="4" w:space="0" w:color="auto"/>
            </w:tcBorders>
            <w:hideMark/>
          </w:tcPr>
          <w:p w:rsidR="00896967" w:rsidRDefault="00896967" w:rsidP="00444B66">
            <w:pPr>
              <w:pStyle w:val="Tabletext"/>
              <w:spacing w:before="20" w:after="20"/>
              <w:rPr>
                <w:rFonts w:eastAsia="Calibri"/>
                <w:szCs w:val="22"/>
                <w:lang w:val="en-US"/>
              </w:rPr>
            </w:pPr>
            <w:r>
              <w:rPr>
                <w:rFonts w:eastAsia="Calibri"/>
                <w:szCs w:val="22"/>
                <w:lang w:val="en-US"/>
              </w:rPr>
              <w:t>D.1</w:t>
            </w:r>
            <w:r>
              <w:rPr>
                <w:rFonts w:ascii="SimSun" w:hAnsi="SimSun" w:cs="SimSun" w:hint="eastAsia"/>
                <w:szCs w:val="22"/>
                <w:lang w:val="en-US"/>
              </w:rPr>
              <w:t>级主任</w:t>
            </w:r>
          </w:p>
        </w:tc>
        <w:tc>
          <w:tcPr>
            <w:tcW w:w="1162" w:type="dxa"/>
            <w:tcBorders>
              <w:top w:val="nil"/>
              <w:left w:val="single" w:sz="4" w:space="0" w:color="auto"/>
              <w:bottom w:val="nil"/>
              <w:right w:val="nil"/>
            </w:tcBorders>
            <w:vAlign w:val="center"/>
            <w:hideMark/>
          </w:tcPr>
          <w:p w:rsidR="00896967" w:rsidRPr="00AA421C" w:rsidRDefault="00896967" w:rsidP="006C7DF6">
            <w:pPr>
              <w:overflowPunct/>
              <w:adjustRightInd/>
              <w:spacing w:before="0"/>
              <w:ind w:right="425"/>
              <w:jc w:val="right"/>
              <w:textAlignment w:val="auto"/>
              <w:rPr>
                <w:rFonts w:cs="Arial"/>
                <w:color w:val="000000"/>
                <w:sz w:val="22"/>
                <w:szCs w:val="22"/>
                <w:lang w:val="en-US" w:eastAsia="zh-CN"/>
              </w:rPr>
            </w:pPr>
            <w:r>
              <w:rPr>
                <w:rFonts w:cs="Arial"/>
                <w:color w:val="000000"/>
                <w:sz w:val="22"/>
                <w:szCs w:val="22"/>
                <w:lang w:val="en-US" w:eastAsia="zh-CN"/>
              </w:rPr>
              <w:t>20</w:t>
            </w:r>
          </w:p>
        </w:tc>
        <w:tc>
          <w:tcPr>
            <w:tcW w:w="1457" w:type="dxa"/>
            <w:tcBorders>
              <w:top w:val="nil"/>
              <w:left w:val="nil"/>
              <w:bottom w:val="nil"/>
              <w:right w:val="single" w:sz="4" w:space="0" w:color="auto"/>
            </w:tcBorders>
            <w:vAlign w:val="center"/>
            <w:hideMark/>
          </w:tcPr>
          <w:p w:rsidR="00896967" w:rsidRPr="00AA421C" w:rsidRDefault="00896967" w:rsidP="00823E8A">
            <w:pPr>
              <w:overflowPunct/>
              <w:adjustRightInd/>
              <w:spacing w:before="0"/>
              <w:ind w:right="425"/>
              <w:jc w:val="right"/>
              <w:textAlignment w:val="auto"/>
              <w:rPr>
                <w:rFonts w:cs="Arial"/>
                <w:color w:val="000000"/>
                <w:sz w:val="22"/>
                <w:szCs w:val="22"/>
                <w:lang w:val="en-US" w:eastAsia="zh-CN"/>
              </w:rPr>
            </w:pPr>
            <w:r>
              <w:rPr>
                <w:rFonts w:cs="Arial"/>
                <w:color w:val="000000"/>
                <w:sz w:val="22"/>
                <w:szCs w:val="22"/>
                <w:lang w:val="en-US" w:eastAsia="zh-CN"/>
              </w:rPr>
              <w:t>4</w:t>
            </w:r>
            <w:r w:rsidRPr="00AA421C">
              <w:rPr>
                <w:rFonts w:cs="Arial"/>
                <w:color w:val="000000"/>
                <w:sz w:val="22"/>
                <w:szCs w:val="22"/>
                <w:lang w:val="en-US" w:eastAsia="zh-CN"/>
              </w:rPr>
              <w:t>,</w:t>
            </w:r>
            <w:r>
              <w:rPr>
                <w:rFonts w:cs="Arial"/>
                <w:color w:val="000000"/>
                <w:sz w:val="22"/>
                <w:szCs w:val="22"/>
                <w:lang w:val="en-US" w:eastAsia="zh-CN"/>
              </w:rPr>
              <w:t>656</w:t>
            </w:r>
          </w:p>
        </w:tc>
        <w:tc>
          <w:tcPr>
            <w:tcW w:w="1200" w:type="dxa"/>
            <w:tcBorders>
              <w:top w:val="nil"/>
              <w:left w:val="single" w:sz="4" w:space="0" w:color="auto"/>
              <w:bottom w:val="nil"/>
              <w:right w:val="nil"/>
            </w:tcBorders>
            <w:vAlign w:val="center"/>
            <w:hideMark/>
          </w:tcPr>
          <w:p w:rsidR="00896967" w:rsidRPr="00AA421C" w:rsidRDefault="00896967" w:rsidP="006C7DF6">
            <w:pPr>
              <w:overflowPunct/>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19</w:t>
            </w:r>
          </w:p>
        </w:tc>
        <w:tc>
          <w:tcPr>
            <w:tcW w:w="1457" w:type="dxa"/>
            <w:tcBorders>
              <w:top w:val="nil"/>
              <w:left w:val="nil"/>
              <w:bottom w:val="nil"/>
              <w:right w:val="single" w:sz="4" w:space="0" w:color="auto"/>
            </w:tcBorders>
            <w:vAlign w:val="center"/>
            <w:hideMark/>
          </w:tcPr>
          <w:p w:rsidR="00896967" w:rsidRPr="00AA421C" w:rsidRDefault="00896967" w:rsidP="006C7DF6">
            <w:pPr>
              <w:overflowPunct/>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 xml:space="preserve">5,606 </w:t>
            </w:r>
          </w:p>
        </w:tc>
      </w:tr>
      <w:tr w:rsidR="00896967" w:rsidTr="00444B66">
        <w:trPr>
          <w:jc w:val="center"/>
        </w:trPr>
        <w:tc>
          <w:tcPr>
            <w:tcW w:w="4329"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text"/>
              <w:spacing w:before="20" w:after="20"/>
              <w:rPr>
                <w:rFonts w:eastAsia="Calibri"/>
                <w:b/>
                <w:bCs/>
                <w:szCs w:val="22"/>
                <w:lang w:val="en-US"/>
              </w:rPr>
            </w:pPr>
            <w:r>
              <w:rPr>
                <w:rFonts w:cs="Calibri" w:hint="eastAsia"/>
                <w:b/>
                <w:bCs/>
                <w:color w:val="000000"/>
                <w:szCs w:val="22"/>
                <w:lang w:val="fr-FR" w:eastAsia="zh-CN"/>
              </w:rPr>
              <w:t>部门主任合计</w:t>
            </w:r>
          </w:p>
        </w:tc>
        <w:tc>
          <w:tcPr>
            <w:tcW w:w="1162" w:type="dxa"/>
            <w:tcBorders>
              <w:top w:val="single" w:sz="4" w:space="0" w:color="auto"/>
              <w:left w:val="single" w:sz="4" w:space="0" w:color="auto"/>
              <w:bottom w:val="single" w:sz="4" w:space="0" w:color="auto"/>
              <w:right w:val="nil"/>
            </w:tcBorders>
            <w:vAlign w:val="center"/>
            <w:hideMark/>
          </w:tcPr>
          <w:p w:rsidR="00896967" w:rsidRPr="00AA421C" w:rsidRDefault="00896967" w:rsidP="006C7DF6">
            <w:pPr>
              <w:overflowPunct/>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2</w:t>
            </w:r>
            <w:r>
              <w:rPr>
                <w:rFonts w:cs="Arial"/>
                <w:b/>
                <w:bCs/>
                <w:color w:val="000000"/>
                <w:sz w:val="22"/>
                <w:szCs w:val="22"/>
                <w:lang w:val="en-US" w:eastAsia="zh-CN"/>
              </w:rPr>
              <w:t>4</w:t>
            </w:r>
          </w:p>
        </w:tc>
        <w:tc>
          <w:tcPr>
            <w:tcW w:w="1457" w:type="dxa"/>
            <w:tcBorders>
              <w:top w:val="single" w:sz="4" w:space="0" w:color="auto"/>
              <w:left w:val="nil"/>
              <w:bottom w:val="single" w:sz="4" w:space="0" w:color="auto"/>
              <w:right w:val="single" w:sz="4" w:space="0" w:color="auto"/>
            </w:tcBorders>
            <w:vAlign w:val="center"/>
            <w:hideMark/>
          </w:tcPr>
          <w:p w:rsidR="00896967" w:rsidRPr="00AA421C" w:rsidRDefault="00896967" w:rsidP="00823E8A">
            <w:pPr>
              <w:overflowPunct/>
              <w:adjustRightInd/>
              <w:spacing w:before="0"/>
              <w:ind w:right="425"/>
              <w:jc w:val="right"/>
              <w:textAlignment w:val="auto"/>
              <w:rPr>
                <w:rFonts w:cs="Arial"/>
                <w:b/>
                <w:bCs/>
                <w:color w:val="000000"/>
                <w:sz w:val="22"/>
                <w:szCs w:val="22"/>
                <w:lang w:val="en-US" w:eastAsia="zh-CN"/>
              </w:rPr>
            </w:pPr>
            <w:r>
              <w:rPr>
                <w:rFonts w:cs="Arial"/>
                <w:b/>
                <w:bCs/>
                <w:color w:val="000000"/>
                <w:sz w:val="22"/>
                <w:szCs w:val="22"/>
                <w:lang w:val="en-US" w:eastAsia="zh-CN"/>
              </w:rPr>
              <w:t>5</w:t>
            </w:r>
            <w:r w:rsidRPr="00AA421C">
              <w:rPr>
                <w:rFonts w:cs="Arial"/>
                <w:b/>
                <w:bCs/>
                <w:color w:val="000000"/>
                <w:sz w:val="22"/>
                <w:szCs w:val="22"/>
                <w:lang w:val="en-US" w:eastAsia="zh-CN"/>
              </w:rPr>
              <w:t>,8</w:t>
            </w:r>
            <w:r>
              <w:rPr>
                <w:rFonts w:cs="Arial"/>
                <w:b/>
                <w:bCs/>
                <w:color w:val="000000"/>
                <w:sz w:val="22"/>
                <w:szCs w:val="22"/>
                <w:lang w:val="en-US" w:eastAsia="zh-CN"/>
              </w:rPr>
              <w:t>52</w:t>
            </w:r>
          </w:p>
        </w:tc>
        <w:tc>
          <w:tcPr>
            <w:tcW w:w="1200" w:type="dxa"/>
            <w:tcBorders>
              <w:top w:val="single" w:sz="4" w:space="0" w:color="auto"/>
              <w:left w:val="single" w:sz="4" w:space="0" w:color="auto"/>
              <w:bottom w:val="single" w:sz="4" w:space="0" w:color="auto"/>
              <w:right w:val="nil"/>
            </w:tcBorders>
            <w:vAlign w:val="center"/>
            <w:hideMark/>
          </w:tcPr>
          <w:p w:rsidR="00896967" w:rsidRPr="00AA421C" w:rsidRDefault="00896967" w:rsidP="006C7DF6">
            <w:pPr>
              <w:overflowPunct/>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23</w:t>
            </w:r>
          </w:p>
        </w:tc>
        <w:tc>
          <w:tcPr>
            <w:tcW w:w="1457" w:type="dxa"/>
            <w:tcBorders>
              <w:top w:val="single" w:sz="4" w:space="0" w:color="auto"/>
              <w:left w:val="nil"/>
              <w:bottom w:val="single" w:sz="4" w:space="0" w:color="auto"/>
              <w:right w:val="single" w:sz="4" w:space="0" w:color="auto"/>
            </w:tcBorders>
            <w:vAlign w:val="center"/>
            <w:hideMark/>
          </w:tcPr>
          <w:p w:rsidR="00896967" w:rsidRPr="00AA421C" w:rsidRDefault="00896967" w:rsidP="006C7DF6">
            <w:pPr>
              <w:overflowPunct/>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 xml:space="preserve">6,823 </w:t>
            </w:r>
          </w:p>
        </w:tc>
      </w:tr>
      <w:tr w:rsidR="00896967" w:rsidTr="00444B66">
        <w:trPr>
          <w:trHeight w:val="567"/>
          <w:jc w:val="center"/>
        </w:trPr>
        <w:tc>
          <w:tcPr>
            <w:tcW w:w="4329"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pStyle w:val="Tabletext"/>
              <w:spacing w:before="20" w:after="20"/>
              <w:rPr>
                <w:rFonts w:eastAsia="Calibri"/>
                <w:b/>
                <w:bCs/>
                <w:szCs w:val="22"/>
                <w:lang w:val="en-US" w:eastAsia="zh-CN"/>
              </w:rPr>
            </w:pPr>
            <w:r>
              <w:rPr>
                <w:rFonts w:ascii="SimSun" w:hAnsi="SimSun" w:cs="SimSun" w:hint="eastAsia"/>
                <w:b/>
                <w:bCs/>
                <w:szCs w:val="22"/>
                <w:lang w:val="en-US" w:eastAsia="zh-CN"/>
              </w:rPr>
              <w:t>主要管理层官员合计</w:t>
            </w:r>
            <w:r>
              <w:rPr>
                <w:rFonts w:eastAsia="Calibri" w:hint="eastAsia"/>
                <w:b/>
                <w:bCs/>
                <w:szCs w:val="22"/>
                <w:lang w:val="en-US" w:eastAsia="zh-CN"/>
              </w:rPr>
              <w:t xml:space="preserve"> </w:t>
            </w:r>
            <w:r>
              <w:rPr>
                <w:rFonts w:eastAsia="Calibri"/>
                <w:b/>
                <w:bCs/>
                <w:szCs w:val="22"/>
                <w:lang w:val="en-US" w:eastAsia="zh-CN"/>
              </w:rPr>
              <w:t xml:space="preserve">– </w:t>
            </w:r>
            <w:r>
              <w:rPr>
                <w:rFonts w:ascii="SimSun" w:hAnsi="SimSun" w:cs="SimSun" w:hint="eastAsia"/>
                <w:b/>
                <w:bCs/>
                <w:szCs w:val="22"/>
                <w:lang w:val="en-US" w:eastAsia="zh-CN"/>
              </w:rPr>
              <w:t>国际电联</w:t>
            </w:r>
          </w:p>
        </w:tc>
        <w:tc>
          <w:tcPr>
            <w:tcW w:w="1162" w:type="dxa"/>
            <w:tcBorders>
              <w:top w:val="single" w:sz="4" w:space="0" w:color="auto"/>
              <w:left w:val="single" w:sz="4" w:space="0" w:color="auto"/>
              <w:bottom w:val="single" w:sz="4" w:space="0" w:color="auto"/>
              <w:right w:val="nil"/>
            </w:tcBorders>
            <w:vAlign w:val="center"/>
            <w:hideMark/>
          </w:tcPr>
          <w:p w:rsidR="00896967" w:rsidRPr="00AA421C" w:rsidRDefault="00896967" w:rsidP="006C7DF6">
            <w:pPr>
              <w:overflowPunct/>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2</w:t>
            </w:r>
            <w:r>
              <w:rPr>
                <w:rFonts w:cs="Arial"/>
                <w:b/>
                <w:bCs/>
                <w:color w:val="000000"/>
                <w:sz w:val="22"/>
                <w:szCs w:val="22"/>
                <w:lang w:val="en-US" w:eastAsia="zh-CN"/>
              </w:rPr>
              <w:t>9</w:t>
            </w:r>
          </w:p>
        </w:tc>
        <w:tc>
          <w:tcPr>
            <w:tcW w:w="1457" w:type="dxa"/>
            <w:tcBorders>
              <w:top w:val="single" w:sz="4" w:space="0" w:color="auto"/>
              <w:left w:val="nil"/>
              <w:bottom w:val="single" w:sz="4" w:space="0" w:color="auto"/>
              <w:right w:val="single" w:sz="4" w:space="0" w:color="auto"/>
            </w:tcBorders>
            <w:vAlign w:val="center"/>
            <w:hideMark/>
          </w:tcPr>
          <w:p w:rsidR="00896967" w:rsidRPr="00AA421C" w:rsidRDefault="00896967" w:rsidP="00823E8A">
            <w:pPr>
              <w:overflowPunct/>
              <w:adjustRightInd/>
              <w:spacing w:before="0"/>
              <w:ind w:right="425"/>
              <w:jc w:val="right"/>
              <w:textAlignment w:val="auto"/>
              <w:rPr>
                <w:rFonts w:cs="Arial"/>
                <w:b/>
                <w:bCs/>
                <w:color w:val="000000"/>
                <w:sz w:val="22"/>
                <w:szCs w:val="22"/>
                <w:lang w:val="en-US" w:eastAsia="zh-CN"/>
              </w:rPr>
            </w:pPr>
            <w:r>
              <w:rPr>
                <w:rFonts w:cs="Arial"/>
                <w:b/>
                <w:bCs/>
                <w:color w:val="000000"/>
                <w:sz w:val="22"/>
                <w:szCs w:val="22"/>
                <w:lang w:val="en-US" w:eastAsia="zh-CN"/>
              </w:rPr>
              <w:t>7</w:t>
            </w:r>
            <w:r w:rsidRPr="00AA421C">
              <w:rPr>
                <w:rFonts w:cs="Arial"/>
                <w:b/>
                <w:bCs/>
                <w:color w:val="000000"/>
                <w:sz w:val="22"/>
                <w:szCs w:val="22"/>
                <w:lang w:val="en-US" w:eastAsia="zh-CN"/>
              </w:rPr>
              <w:t>,</w:t>
            </w:r>
            <w:r>
              <w:rPr>
                <w:rFonts w:cs="Arial"/>
                <w:b/>
                <w:bCs/>
                <w:color w:val="000000"/>
                <w:sz w:val="22"/>
                <w:szCs w:val="22"/>
                <w:lang w:val="en-US" w:eastAsia="zh-CN"/>
              </w:rPr>
              <w:t>995</w:t>
            </w:r>
          </w:p>
        </w:tc>
        <w:tc>
          <w:tcPr>
            <w:tcW w:w="1200" w:type="dxa"/>
            <w:tcBorders>
              <w:top w:val="single" w:sz="4" w:space="0" w:color="auto"/>
              <w:left w:val="single" w:sz="4" w:space="0" w:color="auto"/>
              <w:bottom w:val="single" w:sz="4" w:space="0" w:color="auto"/>
              <w:right w:val="nil"/>
            </w:tcBorders>
            <w:vAlign w:val="center"/>
            <w:hideMark/>
          </w:tcPr>
          <w:p w:rsidR="00896967" w:rsidRPr="00AA421C" w:rsidRDefault="00896967" w:rsidP="006C7DF6">
            <w:pPr>
              <w:overflowPunct/>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28</w:t>
            </w:r>
          </w:p>
        </w:tc>
        <w:tc>
          <w:tcPr>
            <w:tcW w:w="1457" w:type="dxa"/>
            <w:tcBorders>
              <w:top w:val="single" w:sz="4" w:space="0" w:color="auto"/>
              <w:left w:val="nil"/>
              <w:bottom w:val="single" w:sz="4" w:space="0" w:color="auto"/>
              <w:right w:val="single" w:sz="4" w:space="0" w:color="auto"/>
            </w:tcBorders>
            <w:vAlign w:val="center"/>
            <w:hideMark/>
          </w:tcPr>
          <w:p w:rsidR="00896967" w:rsidRPr="00AA421C" w:rsidRDefault="00896967" w:rsidP="006C7DF6">
            <w:pPr>
              <w:overflowPunct/>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 xml:space="preserve">8,796 </w:t>
            </w:r>
          </w:p>
        </w:tc>
      </w:tr>
    </w:tbl>
    <w:p w:rsidR="00896967" w:rsidRDefault="00896967" w:rsidP="00896967">
      <w:pPr>
        <w:pStyle w:val="Heading2"/>
        <w:rPr>
          <w:lang w:eastAsia="zh-CN"/>
        </w:rPr>
      </w:pPr>
      <w:bookmarkStart w:id="364" w:name="_Toc482892589"/>
      <w:bookmarkStart w:id="365" w:name="_Toc511768732"/>
      <w:bookmarkStart w:id="366" w:name="_Toc511813773"/>
      <w:bookmarkStart w:id="367" w:name="_Toc511817856"/>
      <w:bookmarkEnd w:id="361"/>
      <w:bookmarkEnd w:id="362"/>
      <w:r>
        <w:rPr>
          <w:rFonts w:hint="eastAsia"/>
          <w:lang w:eastAsia="zh-CN"/>
        </w:rPr>
        <w:t>说明</w:t>
      </w:r>
      <w:r>
        <w:rPr>
          <w:lang w:eastAsia="zh-CN"/>
        </w:rPr>
        <w:t>28</w:t>
      </w:r>
      <w:r>
        <w:rPr>
          <w:lang w:eastAsia="zh-CN"/>
        </w:rPr>
        <w:tab/>
      </w:r>
      <w:r>
        <w:rPr>
          <w:rFonts w:hint="eastAsia"/>
          <w:lang w:eastAsia="zh-CN"/>
        </w:rPr>
        <w:t>承付款项</w:t>
      </w:r>
      <w:bookmarkEnd w:id="348"/>
      <w:bookmarkEnd w:id="349"/>
      <w:bookmarkEnd w:id="364"/>
      <w:bookmarkEnd w:id="365"/>
      <w:bookmarkEnd w:id="366"/>
      <w:bookmarkEnd w:id="367"/>
    </w:p>
    <w:p w:rsidR="00896967" w:rsidRDefault="00896967" w:rsidP="00896967">
      <w:pPr>
        <w:ind w:firstLineChars="200" w:firstLine="480"/>
        <w:rPr>
          <w:lang w:eastAsia="zh-CN"/>
        </w:rPr>
      </w:pPr>
      <w:r>
        <w:rPr>
          <w:rFonts w:hint="eastAsia"/>
          <w:lang w:eastAsia="zh-CN"/>
        </w:rPr>
        <w:t>国际电联与第三方提供商签有合同，由其负责黑</w:t>
      </w:r>
      <w:r>
        <w:rPr>
          <w:lang w:eastAsia="zh-CN"/>
        </w:rPr>
        <w:t>/</w:t>
      </w:r>
      <w:r>
        <w:rPr>
          <w:rFonts w:hint="eastAsia"/>
          <w:lang w:eastAsia="zh-CN"/>
        </w:rPr>
        <w:t>白与彩色数字印刷系统的租赁、安装和维护工作。此项合同于</w:t>
      </w:r>
      <w:r>
        <w:rPr>
          <w:lang w:eastAsia="zh-CN"/>
        </w:rPr>
        <w:t>2014</w:t>
      </w:r>
      <w:r>
        <w:rPr>
          <w:rFonts w:hint="eastAsia"/>
          <w:lang w:eastAsia="zh-CN"/>
        </w:rPr>
        <w:t>年生效，直至</w:t>
      </w:r>
      <w:r>
        <w:rPr>
          <w:lang w:eastAsia="zh-CN"/>
        </w:rPr>
        <w:t>2020</w:t>
      </w:r>
      <w:r>
        <w:rPr>
          <w:rFonts w:hint="eastAsia"/>
          <w:lang w:eastAsia="zh-CN"/>
        </w:rPr>
        <w:t>年终止。国际电联没有融资租赁。维护性租赁下的应付租金在财务业绩报表内被确认为费用。国际电联将按照实际处理的印刷数量，根据合同规定的每页成本承担额外费用。</w:t>
      </w:r>
    </w:p>
    <w:p w:rsidR="00896967" w:rsidRDefault="00896967" w:rsidP="00896967">
      <w:pPr>
        <w:spacing w:after="120"/>
        <w:ind w:firstLineChars="200" w:firstLine="480"/>
        <w:rPr>
          <w:lang w:eastAsia="zh-CN"/>
        </w:rPr>
      </w:pPr>
      <w:r>
        <w:rPr>
          <w:rFonts w:hint="eastAsia"/>
          <w:lang w:eastAsia="zh-CN"/>
        </w:rPr>
        <w:t>此合同规定的未来最低付款金额如下：</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66"/>
        <w:gridCol w:w="1848"/>
        <w:gridCol w:w="1775"/>
      </w:tblGrid>
      <w:tr w:rsidR="00896967" w:rsidTr="00444B66">
        <w:trPr>
          <w:jc w:val="center"/>
        </w:trPr>
        <w:tc>
          <w:tcPr>
            <w:tcW w:w="5966" w:type="dxa"/>
            <w:tcBorders>
              <w:top w:val="single" w:sz="4" w:space="0" w:color="auto"/>
              <w:left w:val="single" w:sz="4" w:space="0" w:color="auto"/>
              <w:bottom w:val="nil"/>
              <w:right w:val="single" w:sz="4" w:space="0" w:color="auto"/>
            </w:tcBorders>
            <w:hideMark/>
          </w:tcPr>
          <w:p w:rsidR="00896967" w:rsidRDefault="00896967" w:rsidP="00444B66">
            <w:pPr>
              <w:pStyle w:val="Tabletext"/>
              <w:spacing w:before="20" w:after="20"/>
              <w:rPr>
                <w:b/>
                <w:bCs/>
                <w:szCs w:val="22"/>
                <w:lang w:val="en-US"/>
              </w:rPr>
            </w:pPr>
            <w:r>
              <w:rPr>
                <w:rFonts w:ascii="SimSun" w:hAnsi="SimSun" w:cs="SimSun" w:hint="eastAsia"/>
                <w:b/>
                <w:bCs/>
                <w:szCs w:val="22"/>
                <w:lang w:val="en-US"/>
              </w:rPr>
              <w:t>单位：千瑞郎</w:t>
            </w:r>
          </w:p>
        </w:tc>
        <w:tc>
          <w:tcPr>
            <w:tcW w:w="1848" w:type="dxa"/>
            <w:tcBorders>
              <w:top w:val="single" w:sz="4" w:space="0" w:color="auto"/>
              <w:left w:val="nil"/>
              <w:bottom w:val="nil"/>
              <w:right w:val="single" w:sz="4" w:space="0" w:color="auto"/>
            </w:tcBorders>
            <w:hideMark/>
          </w:tcPr>
          <w:p w:rsidR="00896967" w:rsidRDefault="00896967" w:rsidP="00444B66">
            <w:pPr>
              <w:pStyle w:val="Tabletext"/>
              <w:spacing w:before="20" w:after="20"/>
              <w:jc w:val="center"/>
              <w:rPr>
                <w:b/>
                <w:bCs/>
                <w:szCs w:val="22"/>
                <w:lang w:val="en-US"/>
              </w:rPr>
            </w:pPr>
            <w:r>
              <w:rPr>
                <w:b/>
                <w:bCs/>
                <w:szCs w:val="22"/>
                <w:lang w:val="en-US"/>
              </w:rPr>
              <w:t>201</w:t>
            </w:r>
            <w:r>
              <w:rPr>
                <w:b/>
                <w:bCs/>
                <w:szCs w:val="22"/>
                <w:lang w:val="en-US" w:eastAsia="zh-CN"/>
              </w:rPr>
              <w:t>7</w:t>
            </w:r>
            <w:r>
              <w:rPr>
                <w:rFonts w:ascii="SimSun" w:hAnsi="SimSun" w:cs="SimSun" w:hint="eastAsia"/>
                <w:b/>
                <w:bCs/>
                <w:szCs w:val="22"/>
                <w:lang w:val="en-US"/>
              </w:rPr>
              <w:t>年</w:t>
            </w:r>
            <w:r>
              <w:rPr>
                <w:b/>
                <w:bCs/>
                <w:szCs w:val="22"/>
                <w:lang w:val="en-US"/>
              </w:rPr>
              <w:t>12</w:t>
            </w:r>
            <w:r>
              <w:rPr>
                <w:rFonts w:ascii="SimSun" w:hAnsi="SimSun" w:cs="SimSun" w:hint="eastAsia"/>
                <w:b/>
                <w:bCs/>
                <w:szCs w:val="22"/>
                <w:lang w:val="en-US"/>
              </w:rPr>
              <w:t>月</w:t>
            </w:r>
            <w:r>
              <w:rPr>
                <w:b/>
                <w:bCs/>
                <w:szCs w:val="22"/>
                <w:lang w:val="en-US"/>
              </w:rPr>
              <w:t>31</w:t>
            </w:r>
            <w:r>
              <w:rPr>
                <w:rFonts w:ascii="SimSun" w:hAnsi="SimSun" w:cs="SimSun" w:hint="eastAsia"/>
                <w:b/>
                <w:bCs/>
                <w:szCs w:val="22"/>
                <w:lang w:val="en-US"/>
              </w:rPr>
              <w:t>日</w:t>
            </w:r>
          </w:p>
        </w:tc>
        <w:tc>
          <w:tcPr>
            <w:tcW w:w="1775" w:type="dxa"/>
            <w:tcBorders>
              <w:top w:val="single" w:sz="4" w:space="0" w:color="auto"/>
              <w:left w:val="single" w:sz="4" w:space="0" w:color="auto"/>
              <w:bottom w:val="nil"/>
              <w:right w:val="single" w:sz="4" w:space="0" w:color="auto"/>
            </w:tcBorders>
            <w:hideMark/>
          </w:tcPr>
          <w:p w:rsidR="00896967" w:rsidRDefault="00896967" w:rsidP="00444B66">
            <w:pPr>
              <w:pStyle w:val="Tabletext"/>
              <w:spacing w:before="20" w:after="20"/>
              <w:jc w:val="center"/>
              <w:rPr>
                <w:b/>
                <w:bCs/>
                <w:szCs w:val="22"/>
                <w:lang w:val="en-US"/>
              </w:rPr>
            </w:pPr>
            <w:r>
              <w:rPr>
                <w:b/>
                <w:bCs/>
                <w:szCs w:val="22"/>
                <w:lang w:val="en-US"/>
              </w:rPr>
              <w:t>201</w:t>
            </w:r>
            <w:r>
              <w:rPr>
                <w:b/>
                <w:bCs/>
                <w:szCs w:val="22"/>
                <w:lang w:val="en-US" w:eastAsia="zh-CN"/>
              </w:rPr>
              <w:t>6</w:t>
            </w:r>
            <w:r>
              <w:rPr>
                <w:rFonts w:ascii="SimSun" w:hAnsi="SimSun" w:cs="SimSun" w:hint="eastAsia"/>
                <w:b/>
                <w:bCs/>
                <w:szCs w:val="22"/>
                <w:lang w:val="en-US"/>
              </w:rPr>
              <w:t>年</w:t>
            </w:r>
            <w:r>
              <w:rPr>
                <w:b/>
                <w:bCs/>
                <w:szCs w:val="22"/>
                <w:lang w:val="en-US"/>
              </w:rPr>
              <w:t>12</w:t>
            </w:r>
            <w:r>
              <w:rPr>
                <w:rFonts w:ascii="SimSun" w:hAnsi="SimSun" w:cs="SimSun" w:hint="eastAsia"/>
                <w:b/>
                <w:bCs/>
                <w:szCs w:val="22"/>
                <w:lang w:val="en-US"/>
              </w:rPr>
              <w:t>月</w:t>
            </w:r>
            <w:r>
              <w:rPr>
                <w:b/>
                <w:bCs/>
                <w:szCs w:val="22"/>
                <w:lang w:val="en-US"/>
              </w:rPr>
              <w:t>31</w:t>
            </w:r>
            <w:r>
              <w:rPr>
                <w:rFonts w:ascii="SimSun" w:hAnsi="SimSun" w:cs="SimSun" w:hint="eastAsia"/>
                <w:b/>
                <w:bCs/>
                <w:szCs w:val="22"/>
                <w:lang w:val="en-US"/>
              </w:rPr>
              <w:t>日</w:t>
            </w:r>
          </w:p>
        </w:tc>
      </w:tr>
      <w:tr w:rsidR="00896967" w:rsidTr="00444B66">
        <w:trPr>
          <w:trHeight w:val="57"/>
          <w:jc w:val="center"/>
        </w:trPr>
        <w:tc>
          <w:tcPr>
            <w:tcW w:w="5966" w:type="dxa"/>
            <w:tcBorders>
              <w:top w:val="single" w:sz="4" w:space="0" w:color="auto"/>
              <w:left w:val="single" w:sz="4" w:space="0" w:color="auto"/>
              <w:bottom w:val="nil"/>
              <w:right w:val="single" w:sz="4" w:space="0" w:color="auto"/>
            </w:tcBorders>
          </w:tcPr>
          <w:p w:rsidR="00896967" w:rsidRDefault="00896967" w:rsidP="00444B66">
            <w:pPr>
              <w:pStyle w:val="Tabletext"/>
              <w:spacing w:before="20" w:after="20"/>
              <w:rPr>
                <w:sz w:val="8"/>
                <w:szCs w:val="8"/>
                <w:lang w:val="en-US"/>
              </w:rPr>
            </w:pPr>
          </w:p>
        </w:tc>
        <w:tc>
          <w:tcPr>
            <w:tcW w:w="1848" w:type="dxa"/>
            <w:tcBorders>
              <w:top w:val="single" w:sz="4" w:space="0" w:color="auto"/>
              <w:left w:val="nil"/>
              <w:bottom w:val="nil"/>
              <w:right w:val="single" w:sz="4" w:space="0" w:color="auto"/>
            </w:tcBorders>
          </w:tcPr>
          <w:p w:rsidR="00896967" w:rsidRDefault="00896967" w:rsidP="00444B66">
            <w:pPr>
              <w:pStyle w:val="Tabletext"/>
              <w:spacing w:before="20" w:after="20"/>
              <w:rPr>
                <w:sz w:val="8"/>
                <w:szCs w:val="8"/>
                <w:lang w:val="en-US"/>
              </w:rPr>
            </w:pPr>
          </w:p>
        </w:tc>
        <w:tc>
          <w:tcPr>
            <w:tcW w:w="1775" w:type="dxa"/>
            <w:tcBorders>
              <w:top w:val="single" w:sz="4" w:space="0" w:color="auto"/>
              <w:left w:val="single" w:sz="4" w:space="0" w:color="auto"/>
              <w:bottom w:val="nil"/>
              <w:right w:val="single" w:sz="4" w:space="0" w:color="auto"/>
            </w:tcBorders>
          </w:tcPr>
          <w:p w:rsidR="00896967" w:rsidRDefault="00896967" w:rsidP="00444B66">
            <w:pPr>
              <w:pStyle w:val="Tabletext"/>
              <w:spacing w:before="20" w:after="20"/>
              <w:rPr>
                <w:sz w:val="8"/>
                <w:szCs w:val="8"/>
                <w:lang w:val="en-US"/>
              </w:rPr>
            </w:pPr>
          </w:p>
        </w:tc>
      </w:tr>
      <w:tr w:rsidR="00896967" w:rsidTr="00444B66">
        <w:trPr>
          <w:trHeight w:val="283"/>
          <w:jc w:val="center"/>
        </w:trPr>
        <w:tc>
          <w:tcPr>
            <w:tcW w:w="5966" w:type="dxa"/>
            <w:tcBorders>
              <w:top w:val="nil"/>
              <w:left w:val="single" w:sz="4" w:space="0" w:color="auto"/>
              <w:bottom w:val="nil"/>
              <w:right w:val="single" w:sz="4" w:space="0" w:color="auto"/>
            </w:tcBorders>
            <w:hideMark/>
          </w:tcPr>
          <w:p w:rsidR="00896967" w:rsidRDefault="00896967" w:rsidP="00444B66">
            <w:pPr>
              <w:pStyle w:val="Tabletext"/>
              <w:spacing w:before="0" w:after="0"/>
              <w:rPr>
                <w:szCs w:val="22"/>
                <w:lang w:val="en-US" w:eastAsia="zh-CN"/>
              </w:rPr>
            </w:pPr>
            <w:r>
              <w:rPr>
                <w:rFonts w:hint="eastAsia"/>
                <w:szCs w:val="22"/>
                <w:lang w:val="en-US" w:eastAsia="zh-CN"/>
              </w:rPr>
              <w:t>一年以下</w:t>
            </w:r>
          </w:p>
        </w:tc>
        <w:tc>
          <w:tcPr>
            <w:tcW w:w="1848" w:type="dxa"/>
            <w:tcBorders>
              <w:top w:val="nil"/>
              <w:left w:val="nil"/>
              <w:bottom w:val="nil"/>
              <w:right w:val="single" w:sz="4" w:space="0" w:color="auto"/>
            </w:tcBorders>
            <w:hideMark/>
          </w:tcPr>
          <w:p w:rsidR="00896967" w:rsidRDefault="00896967" w:rsidP="006C7DF6">
            <w:pPr>
              <w:pStyle w:val="Tabletext"/>
              <w:spacing w:before="20" w:after="20"/>
              <w:jc w:val="right"/>
              <w:rPr>
                <w:szCs w:val="22"/>
                <w:lang w:val="en-US"/>
              </w:rPr>
            </w:pPr>
            <w:r>
              <w:rPr>
                <w:szCs w:val="22"/>
                <w:lang w:val="en-US"/>
              </w:rPr>
              <w:t>278</w:t>
            </w:r>
          </w:p>
        </w:tc>
        <w:tc>
          <w:tcPr>
            <w:tcW w:w="1775" w:type="dxa"/>
            <w:tcBorders>
              <w:top w:val="nil"/>
              <w:left w:val="single" w:sz="4" w:space="0" w:color="auto"/>
              <w:bottom w:val="nil"/>
              <w:right w:val="single" w:sz="4" w:space="0" w:color="auto"/>
            </w:tcBorders>
            <w:hideMark/>
          </w:tcPr>
          <w:p w:rsidR="00896967" w:rsidRDefault="00896967" w:rsidP="006C7DF6">
            <w:pPr>
              <w:pStyle w:val="Tabletext"/>
              <w:spacing w:before="20" w:after="20"/>
              <w:jc w:val="right"/>
              <w:rPr>
                <w:szCs w:val="22"/>
                <w:lang w:val="en-US"/>
              </w:rPr>
            </w:pPr>
            <w:r>
              <w:rPr>
                <w:szCs w:val="22"/>
                <w:lang w:val="en-US"/>
              </w:rPr>
              <w:t>278</w:t>
            </w:r>
          </w:p>
        </w:tc>
      </w:tr>
      <w:tr w:rsidR="00896967" w:rsidTr="00444B66">
        <w:trPr>
          <w:trHeight w:val="283"/>
          <w:jc w:val="center"/>
        </w:trPr>
        <w:tc>
          <w:tcPr>
            <w:tcW w:w="5966" w:type="dxa"/>
            <w:tcBorders>
              <w:top w:val="nil"/>
              <w:left w:val="single" w:sz="4" w:space="0" w:color="auto"/>
              <w:bottom w:val="nil"/>
              <w:right w:val="single" w:sz="4" w:space="0" w:color="auto"/>
            </w:tcBorders>
            <w:hideMark/>
          </w:tcPr>
          <w:p w:rsidR="00896967" w:rsidRDefault="00896967" w:rsidP="00444B66">
            <w:pPr>
              <w:pStyle w:val="Tabletext"/>
              <w:spacing w:before="0" w:after="0"/>
              <w:rPr>
                <w:szCs w:val="22"/>
                <w:lang w:val="en-US" w:eastAsia="zh-CN"/>
              </w:rPr>
            </w:pPr>
            <w:r>
              <w:rPr>
                <w:rFonts w:hint="eastAsia"/>
                <w:szCs w:val="22"/>
                <w:lang w:val="en-US" w:eastAsia="zh-CN"/>
              </w:rPr>
              <w:t>一至五年</w:t>
            </w:r>
          </w:p>
        </w:tc>
        <w:tc>
          <w:tcPr>
            <w:tcW w:w="1848" w:type="dxa"/>
            <w:tcBorders>
              <w:top w:val="nil"/>
              <w:left w:val="nil"/>
              <w:bottom w:val="nil"/>
              <w:right w:val="single" w:sz="4" w:space="0" w:color="auto"/>
            </w:tcBorders>
            <w:hideMark/>
          </w:tcPr>
          <w:p w:rsidR="00896967" w:rsidRDefault="00896967" w:rsidP="006C7DF6">
            <w:pPr>
              <w:pStyle w:val="Tabletext"/>
              <w:spacing w:before="20" w:after="20"/>
              <w:jc w:val="right"/>
              <w:rPr>
                <w:szCs w:val="22"/>
                <w:lang w:val="en-US"/>
              </w:rPr>
            </w:pPr>
            <w:r>
              <w:rPr>
                <w:szCs w:val="22"/>
                <w:lang w:val="en-US"/>
              </w:rPr>
              <w:t>556</w:t>
            </w:r>
          </w:p>
        </w:tc>
        <w:tc>
          <w:tcPr>
            <w:tcW w:w="1775" w:type="dxa"/>
            <w:tcBorders>
              <w:top w:val="nil"/>
              <w:left w:val="single" w:sz="4" w:space="0" w:color="auto"/>
              <w:bottom w:val="nil"/>
              <w:right w:val="single" w:sz="4" w:space="0" w:color="auto"/>
            </w:tcBorders>
            <w:hideMark/>
          </w:tcPr>
          <w:p w:rsidR="00896967" w:rsidRDefault="00896967" w:rsidP="006C7DF6">
            <w:pPr>
              <w:pStyle w:val="Tabletext"/>
              <w:spacing w:before="20" w:after="20"/>
              <w:jc w:val="right"/>
              <w:rPr>
                <w:szCs w:val="22"/>
                <w:lang w:val="en-US"/>
              </w:rPr>
            </w:pPr>
            <w:r>
              <w:rPr>
                <w:szCs w:val="22"/>
                <w:lang w:val="en-US"/>
              </w:rPr>
              <w:t>834</w:t>
            </w:r>
          </w:p>
        </w:tc>
      </w:tr>
      <w:tr w:rsidR="00896967" w:rsidTr="00444B66">
        <w:trPr>
          <w:trHeight w:val="283"/>
          <w:jc w:val="center"/>
        </w:trPr>
        <w:tc>
          <w:tcPr>
            <w:tcW w:w="5966" w:type="dxa"/>
            <w:tcBorders>
              <w:top w:val="nil"/>
              <w:left w:val="single" w:sz="4" w:space="0" w:color="auto"/>
              <w:bottom w:val="nil"/>
              <w:right w:val="single" w:sz="4" w:space="0" w:color="auto"/>
            </w:tcBorders>
            <w:hideMark/>
          </w:tcPr>
          <w:p w:rsidR="00896967" w:rsidRDefault="00896967" w:rsidP="00444B66">
            <w:pPr>
              <w:pStyle w:val="Tabletext"/>
              <w:spacing w:before="0" w:after="0"/>
              <w:rPr>
                <w:szCs w:val="22"/>
                <w:lang w:val="en-US" w:eastAsia="zh-CN"/>
              </w:rPr>
            </w:pPr>
            <w:r>
              <w:rPr>
                <w:rFonts w:hint="eastAsia"/>
                <w:szCs w:val="22"/>
                <w:lang w:val="en-US" w:eastAsia="zh-CN"/>
              </w:rPr>
              <w:t>五年以上</w:t>
            </w:r>
          </w:p>
        </w:tc>
        <w:tc>
          <w:tcPr>
            <w:tcW w:w="1848" w:type="dxa"/>
            <w:tcBorders>
              <w:top w:val="nil"/>
              <w:left w:val="nil"/>
              <w:bottom w:val="nil"/>
              <w:right w:val="single" w:sz="4" w:space="0" w:color="auto"/>
            </w:tcBorders>
            <w:hideMark/>
          </w:tcPr>
          <w:p w:rsidR="00896967" w:rsidRDefault="00896967" w:rsidP="006C7DF6">
            <w:pPr>
              <w:pStyle w:val="Tabletext"/>
              <w:spacing w:before="20" w:after="20"/>
              <w:jc w:val="right"/>
              <w:rPr>
                <w:szCs w:val="22"/>
                <w:lang w:val="en-US"/>
              </w:rPr>
            </w:pPr>
            <w:r>
              <w:rPr>
                <w:szCs w:val="22"/>
                <w:lang w:val="en-US"/>
              </w:rPr>
              <w:t>-</w:t>
            </w:r>
          </w:p>
        </w:tc>
        <w:tc>
          <w:tcPr>
            <w:tcW w:w="1775" w:type="dxa"/>
            <w:tcBorders>
              <w:top w:val="nil"/>
              <w:left w:val="single" w:sz="4" w:space="0" w:color="auto"/>
              <w:bottom w:val="nil"/>
              <w:right w:val="single" w:sz="4" w:space="0" w:color="auto"/>
            </w:tcBorders>
            <w:hideMark/>
          </w:tcPr>
          <w:p w:rsidR="00896967" w:rsidRDefault="00896967" w:rsidP="006C7DF6">
            <w:pPr>
              <w:pStyle w:val="Tabletext"/>
              <w:spacing w:before="20" w:after="20"/>
              <w:jc w:val="right"/>
              <w:rPr>
                <w:szCs w:val="22"/>
                <w:lang w:val="en-US"/>
              </w:rPr>
            </w:pPr>
            <w:r>
              <w:rPr>
                <w:szCs w:val="22"/>
                <w:lang w:val="en-US"/>
              </w:rPr>
              <w:t>-</w:t>
            </w:r>
          </w:p>
        </w:tc>
      </w:tr>
      <w:tr w:rsidR="00896967" w:rsidTr="00444B66">
        <w:trPr>
          <w:trHeight w:val="137"/>
          <w:jc w:val="center"/>
        </w:trPr>
        <w:tc>
          <w:tcPr>
            <w:tcW w:w="5966" w:type="dxa"/>
            <w:tcBorders>
              <w:top w:val="nil"/>
              <w:left w:val="single" w:sz="4" w:space="0" w:color="auto"/>
              <w:bottom w:val="nil"/>
              <w:right w:val="single" w:sz="4" w:space="0" w:color="auto"/>
            </w:tcBorders>
          </w:tcPr>
          <w:p w:rsidR="00896967" w:rsidRDefault="00896967" w:rsidP="00444B66">
            <w:pPr>
              <w:pStyle w:val="Tabletext"/>
              <w:spacing w:before="0" w:after="0"/>
              <w:rPr>
                <w:sz w:val="8"/>
                <w:szCs w:val="8"/>
                <w:lang w:val="en-US" w:eastAsia="zh-CN"/>
              </w:rPr>
            </w:pPr>
          </w:p>
        </w:tc>
        <w:tc>
          <w:tcPr>
            <w:tcW w:w="1848" w:type="dxa"/>
            <w:tcBorders>
              <w:top w:val="nil"/>
              <w:left w:val="nil"/>
              <w:bottom w:val="nil"/>
              <w:right w:val="single" w:sz="4" w:space="0" w:color="auto"/>
            </w:tcBorders>
          </w:tcPr>
          <w:p w:rsidR="00896967" w:rsidRDefault="00896967" w:rsidP="006C7DF6">
            <w:pPr>
              <w:pStyle w:val="Tabletext"/>
              <w:spacing w:before="20" w:after="20"/>
              <w:jc w:val="right"/>
              <w:rPr>
                <w:sz w:val="8"/>
                <w:szCs w:val="8"/>
                <w:lang w:val="en-US"/>
              </w:rPr>
            </w:pPr>
          </w:p>
        </w:tc>
        <w:tc>
          <w:tcPr>
            <w:tcW w:w="1775" w:type="dxa"/>
            <w:tcBorders>
              <w:top w:val="nil"/>
              <w:left w:val="single" w:sz="4" w:space="0" w:color="auto"/>
              <w:bottom w:val="nil"/>
              <w:right w:val="single" w:sz="4" w:space="0" w:color="auto"/>
            </w:tcBorders>
          </w:tcPr>
          <w:p w:rsidR="00896967" w:rsidRDefault="00896967" w:rsidP="006C7DF6">
            <w:pPr>
              <w:pStyle w:val="Tabletext"/>
              <w:spacing w:before="20" w:after="20"/>
              <w:jc w:val="right"/>
              <w:rPr>
                <w:sz w:val="8"/>
                <w:szCs w:val="8"/>
                <w:lang w:val="en-US"/>
              </w:rPr>
            </w:pPr>
          </w:p>
        </w:tc>
      </w:tr>
      <w:tr w:rsidR="00896967" w:rsidTr="00444B66">
        <w:trPr>
          <w:trHeight w:val="170"/>
          <w:jc w:val="center"/>
        </w:trPr>
        <w:tc>
          <w:tcPr>
            <w:tcW w:w="5966"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pStyle w:val="Tabletext"/>
              <w:spacing w:before="120" w:after="0"/>
              <w:rPr>
                <w:b/>
                <w:bCs/>
                <w:szCs w:val="22"/>
                <w:lang w:val="en-US" w:eastAsia="zh-CN"/>
              </w:rPr>
            </w:pPr>
            <w:r>
              <w:rPr>
                <w:rFonts w:hint="eastAsia"/>
                <w:b/>
                <w:bCs/>
                <w:szCs w:val="22"/>
                <w:lang w:val="en-US" w:eastAsia="zh-CN"/>
              </w:rPr>
              <w:t>租赁承付款项</w:t>
            </w:r>
          </w:p>
        </w:tc>
        <w:tc>
          <w:tcPr>
            <w:tcW w:w="1848" w:type="dxa"/>
            <w:tcBorders>
              <w:top w:val="single" w:sz="4" w:space="0" w:color="auto"/>
              <w:left w:val="nil"/>
              <w:bottom w:val="single" w:sz="4" w:space="0" w:color="auto"/>
              <w:right w:val="single" w:sz="4" w:space="0" w:color="auto"/>
            </w:tcBorders>
            <w:vAlign w:val="center"/>
            <w:hideMark/>
          </w:tcPr>
          <w:p w:rsidR="00896967" w:rsidRDefault="00896967" w:rsidP="006C7DF6">
            <w:pPr>
              <w:pStyle w:val="Tabletext"/>
              <w:spacing w:before="20" w:after="20"/>
              <w:jc w:val="right"/>
              <w:rPr>
                <w:b/>
                <w:bCs/>
                <w:szCs w:val="22"/>
                <w:lang w:val="en-US"/>
              </w:rPr>
            </w:pPr>
            <w:r>
              <w:rPr>
                <w:b/>
                <w:bCs/>
                <w:szCs w:val="22"/>
                <w:lang w:val="en-US"/>
              </w:rPr>
              <w:t>834</w:t>
            </w:r>
          </w:p>
        </w:tc>
        <w:tc>
          <w:tcPr>
            <w:tcW w:w="1775"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6C7DF6">
            <w:pPr>
              <w:pStyle w:val="Tabletext"/>
              <w:spacing w:before="20" w:after="20"/>
              <w:jc w:val="right"/>
              <w:rPr>
                <w:b/>
                <w:bCs/>
                <w:szCs w:val="22"/>
                <w:lang w:val="en-US"/>
              </w:rPr>
            </w:pPr>
            <w:r w:rsidRPr="00A64B52">
              <w:rPr>
                <w:b/>
                <w:bCs/>
                <w:szCs w:val="22"/>
                <w:lang w:val="en-US"/>
              </w:rPr>
              <w:t>1</w:t>
            </w:r>
            <w:r>
              <w:rPr>
                <w:b/>
                <w:bCs/>
                <w:szCs w:val="22"/>
                <w:lang w:val="en-US"/>
              </w:rPr>
              <w:t>’112</w:t>
            </w:r>
          </w:p>
        </w:tc>
      </w:tr>
    </w:tbl>
    <w:p w:rsidR="00896967" w:rsidRDefault="00896967" w:rsidP="00896967">
      <w:pPr>
        <w:spacing w:before="240"/>
        <w:ind w:firstLineChars="200" w:firstLine="480"/>
        <w:rPr>
          <w:lang w:eastAsia="zh-CN"/>
        </w:rPr>
      </w:pPr>
      <w:bookmarkStart w:id="368" w:name="_MON_1394891130"/>
      <w:bookmarkStart w:id="369" w:name="_MON_1402750365"/>
      <w:bookmarkEnd w:id="368"/>
      <w:bookmarkEnd w:id="369"/>
      <w:r>
        <w:rPr>
          <w:rFonts w:hint="eastAsia"/>
          <w:lang w:eastAsia="zh-CN"/>
        </w:rPr>
        <w:t>国际电联对于不同的服务提供商具有合同义务。这些可以略提前点时间通知即可取消的合同不属于预先确定的财务承诺。</w:t>
      </w:r>
    </w:p>
    <w:p w:rsidR="00896967" w:rsidRDefault="00896967" w:rsidP="00896967">
      <w:pPr>
        <w:pStyle w:val="Heading2"/>
        <w:rPr>
          <w:lang w:eastAsia="zh-CN"/>
        </w:rPr>
      </w:pPr>
      <w:bookmarkStart w:id="370" w:name="_Toc482892590"/>
      <w:bookmarkStart w:id="371" w:name="_Toc387089408"/>
      <w:bookmarkStart w:id="372" w:name="_Toc511768733"/>
      <w:bookmarkStart w:id="373" w:name="_Toc511813774"/>
      <w:bookmarkStart w:id="374" w:name="_Toc329011663"/>
      <w:bookmarkStart w:id="375" w:name="_Toc305764121"/>
      <w:bookmarkStart w:id="376" w:name="_Toc511817857"/>
      <w:bookmarkEnd w:id="350"/>
      <w:bookmarkEnd w:id="351"/>
      <w:r>
        <w:rPr>
          <w:rFonts w:hint="eastAsia"/>
          <w:lang w:eastAsia="zh-CN"/>
        </w:rPr>
        <w:lastRenderedPageBreak/>
        <w:t>说明</w:t>
      </w:r>
      <w:r>
        <w:rPr>
          <w:lang w:eastAsia="zh-CN"/>
        </w:rPr>
        <w:t>29</w:t>
      </w:r>
      <w:r>
        <w:rPr>
          <w:lang w:eastAsia="zh-CN"/>
        </w:rPr>
        <w:tab/>
      </w:r>
      <w:r>
        <w:rPr>
          <w:rFonts w:hint="eastAsia"/>
          <w:lang w:eastAsia="zh-CN"/>
        </w:rPr>
        <w:t>报告日期之后开展的活动</w:t>
      </w:r>
      <w:bookmarkEnd w:id="370"/>
      <w:bookmarkEnd w:id="371"/>
      <w:bookmarkEnd w:id="372"/>
      <w:bookmarkEnd w:id="373"/>
      <w:bookmarkEnd w:id="376"/>
    </w:p>
    <w:p w:rsidR="00896967" w:rsidRDefault="00896967" w:rsidP="00896967">
      <w:pPr>
        <w:ind w:firstLineChars="200" w:firstLine="480"/>
        <w:rPr>
          <w:lang w:eastAsia="zh-CN"/>
        </w:rPr>
      </w:pPr>
      <w:r>
        <w:rPr>
          <w:rFonts w:hint="eastAsia"/>
          <w:lang w:eastAsia="zh-CN"/>
        </w:rPr>
        <w:t>当秘书长在</w:t>
      </w:r>
      <w:r>
        <w:rPr>
          <w:lang w:eastAsia="zh-CN"/>
        </w:rPr>
        <w:t>2017</w:t>
      </w:r>
      <w:r>
        <w:rPr>
          <w:rFonts w:hint="eastAsia"/>
          <w:lang w:eastAsia="zh-CN"/>
        </w:rPr>
        <w:t>年</w:t>
      </w:r>
      <w:r>
        <w:rPr>
          <w:lang w:eastAsia="zh-CN"/>
        </w:rPr>
        <w:t>3</w:t>
      </w:r>
      <w:r>
        <w:rPr>
          <w:rFonts w:hint="eastAsia"/>
          <w:lang w:eastAsia="zh-CN"/>
        </w:rPr>
        <w:t>月</w:t>
      </w:r>
      <w:r>
        <w:rPr>
          <w:rFonts w:hint="eastAsia"/>
          <w:lang w:eastAsia="zh-CN"/>
        </w:rPr>
        <w:t>26</w:t>
      </w:r>
      <w:r>
        <w:rPr>
          <w:rFonts w:hint="eastAsia"/>
          <w:lang w:eastAsia="zh-CN"/>
        </w:rPr>
        <w:t>日（结束日期）签署财务报表并将其呈交理事会供批准后，不再记录任何会对</w:t>
      </w:r>
      <w:r>
        <w:rPr>
          <w:lang w:eastAsia="zh-CN"/>
        </w:rPr>
        <w:t>201</w:t>
      </w:r>
      <w:r>
        <w:rPr>
          <w:rFonts w:hint="eastAsia"/>
          <w:lang w:eastAsia="zh-CN"/>
        </w:rPr>
        <w:t>7</w:t>
      </w:r>
      <w:r>
        <w:rPr>
          <w:rFonts w:hint="eastAsia"/>
          <w:lang w:eastAsia="zh-CN"/>
        </w:rPr>
        <w:t>年度财务报表产生重大影响的事项。</w:t>
      </w:r>
    </w:p>
    <w:bookmarkEnd w:id="374"/>
    <w:bookmarkEnd w:id="375"/>
    <w:p w:rsidR="00896967" w:rsidRDefault="00896967" w:rsidP="00896967">
      <w:pPr>
        <w:rPr>
          <w:sz w:val="28"/>
          <w:lang w:eastAsia="zh-CN"/>
        </w:rPr>
      </w:pPr>
      <w:r>
        <w:rPr>
          <w:lang w:eastAsia="zh-CN"/>
        </w:rPr>
        <w:br w:type="page"/>
      </w:r>
      <w:bookmarkStart w:id="377" w:name="_Toc358364828"/>
      <w:bookmarkStart w:id="378" w:name="_Toc357006004"/>
    </w:p>
    <w:p w:rsidR="00896967" w:rsidRDefault="00896967" w:rsidP="00896967">
      <w:pPr>
        <w:pStyle w:val="Heading1"/>
        <w:rPr>
          <w:lang w:eastAsia="zh-CN"/>
        </w:rPr>
      </w:pPr>
      <w:bookmarkStart w:id="379" w:name="_Toc482894262"/>
      <w:bookmarkStart w:id="380" w:name="_Toc511116013"/>
      <w:bookmarkStart w:id="381" w:name="_Toc511817858"/>
      <w:r>
        <w:rPr>
          <w:rFonts w:hint="eastAsia"/>
          <w:lang w:eastAsia="zh-CN"/>
        </w:rPr>
        <w:lastRenderedPageBreak/>
        <w:t>一</w:t>
      </w:r>
      <w:r>
        <w:rPr>
          <w:lang w:eastAsia="zh-CN"/>
        </w:rPr>
        <w:tab/>
      </w:r>
      <w:r>
        <w:rPr>
          <w:rFonts w:hint="eastAsia"/>
          <w:lang w:eastAsia="zh-CN"/>
        </w:rPr>
        <w:t>正常预算（附件</w:t>
      </w:r>
      <w:r>
        <w:rPr>
          <w:lang w:eastAsia="zh-CN"/>
        </w:rPr>
        <w:t>A1</w:t>
      </w:r>
      <w:r>
        <w:rPr>
          <w:rFonts w:hint="eastAsia"/>
          <w:lang w:eastAsia="zh-CN"/>
        </w:rPr>
        <w:t>）</w:t>
      </w:r>
      <w:bookmarkEnd w:id="377"/>
      <w:bookmarkEnd w:id="379"/>
      <w:bookmarkEnd w:id="380"/>
      <w:bookmarkEnd w:id="381"/>
    </w:p>
    <w:p w:rsidR="00896967" w:rsidRDefault="00896967" w:rsidP="00896967">
      <w:pPr>
        <w:pStyle w:val="Headingb"/>
        <w:autoSpaceDE w:val="0"/>
        <w:autoSpaceDN w:val="0"/>
        <w:rPr>
          <w:lang w:val="en-US" w:eastAsia="zh-CN"/>
        </w:rPr>
      </w:pPr>
      <w:r>
        <w:rPr>
          <w:rFonts w:hint="eastAsia"/>
          <w:lang w:val="en-US" w:eastAsia="zh-CN"/>
        </w:rPr>
        <w:t>正常预算</w:t>
      </w:r>
    </w:p>
    <w:p w:rsidR="00896967" w:rsidRDefault="00896967" w:rsidP="00896967">
      <w:pPr>
        <w:rPr>
          <w:lang w:eastAsia="zh-CN"/>
        </w:rPr>
      </w:pPr>
      <w:r>
        <w:rPr>
          <w:lang w:eastAsia="zh-CN"/>
        </w:rPr>
        <w:t>44</w:t>
      </w:r>
      <w:r>
        <w:rPr>
          <w:lang w:eastAsia="zh-CN"/>
        </w:rPr>
        <w:tab/>
        <w:t>201</w:t>
      </w:r>
      <w:r>
        <w:rPr>
          <w:rFonts w:hint="eastAsia"/>
          <w:lang w:eastAsia="zh-CN"/>
        </w:rPr>
        <w:t>7</w:t>
      </w:r>
      <w:r>
        <w:rPr>
          <w:rFonts w:hint="eastAsia"/>
          <w:lang w:eastAsia="zh-CN"/>
        </w:rPr>
        <w:t>财年的预算收入和费用为</w:t>
      </w:r>
      <w:r>
        <w:rPr>
          <w:lang w:eastAsia="zh-CN"/>
        </w:rPr>
        <w:t>1.60</w:t>
      </w:r>
      <w:r>
        <w:rPr>
          <w:rFonts w:hint="eastAsia"/>
          <w:lang w:eastAsia="zh-CN"/>
        </w:rPr>
        <w:t>86</w:t>
      </w:r>
      <w:r>
        <w:rPr>
          <w:rFonts w:hint="eastAsia"/>
          <w:lang w:eastAsia="zh-CN"/>
        </w:rPr>
        <w:t>亿瑞郎。</w:t>
      </w:r>
      <w:bookmarkStart w:id="382" w:name="_GoBack"/>
      <w:bookmarkEnd w:id="382"/>
    </w:p>
    <w:p w:rsidR="00896967" w:rsidRDefault="00896967" w:rsidP="00896967">
      <w:pPr>
        <w:pStyle w:val="Headingb"/>
        <w:autoSpaceDE w:val="0"/>
        <w:autoSpaceDN w:val="0"/>
        <w:rPr>
          <w:lang w:val="en-US" w:eastAsia="zh-CN"/>
        </w:rPr>
      </w:pPr>
      <w:r>
        <w:rPr>
          <w:rFonts w:hint="eastAsia"/>
          <w:lang w:val="en-US" w:eastAsia="zh-CN"/>
        </w:rPr>
        <w:t>收入</w:t>
      </w:r>
    </w:p>
    <w:p w:rsidR="00896967" w:rsidRDefault="00896967" w:rsidP="00896967">
      <w:pPr>
        <w:rPr>
          <w:lang w:val="en-US" w:eastAsia="zh-CN"/>
        </w:rPr>
      </w:pPr>
      <w:r>
        <w:rPr>
          <w:lang w:val="en-US" w:eastAsia="zh-CN"/>
        </w:rPr>
        <w:t>45</w:t>
      </w:r>
      <w:r>
        <w:rPr>
          <w:lang w:val="en-US" w:eastAsia="zh-CN"/>
        </w:rPr>
        <w:tab/>
        <w:t>201</w:t>
      </w:r>
      <w:r>
        <w:rPr>
          <w:rFonts w:hint="eastAsia"/>
          <w:lang w:val="en-US" w:eastAsia="zh-CN"/>
        </w:rPr>
        <w:t>7</w:t>
      </w:r>
      <w:r>
        <w:rPr>
          <w:rFonts w:hint="eastAsia"/>
          <w:lang w:val="en-US" w:eastAsia="zh-CN"/>
        </w:rPr>
        <w:t>年为办公楼（</w:t>
      </w:r>
      <w:r>
        <w:rPr>
          <w:lang w:val="en-US" w:eastAsia="zh-CN"/>
        </w:rPr>
        <w:t>75</w:t>
      </w:r>
      <w:r>
        <w:rPr>
          <w:rFonts w:hint="eastAsia"/>
          <w:lang w:val="en-US" w:eastAsia="zh-CN"/>
        </w:rPr>
        <w:t>万瑞郎）和</w:t>
      </w:r>
      <w:r>
        <w:rPr>
          <w:lang w:val="en-US" w:eastAsia="zh-CN"/>
        </w:rPr>
        <w:t>ICT</w:t>
      </w:r>
      <w:r>
        <w:rPr>
          <w:rFonts w:hint="eastAsia"/>
          <w:lang w:val="en-US" w:eastAsia="zh-CN"/>
        </w:rPr>
        <w:t>项目（</w:t>
      </w:r>
      <w:r>
        <w:rPr>
          <w:lang w:val="en-US" w:eastAsia="zh-CN"/>
        </w:rPr>
        <w:t>50</w:t>
      </w:r>
      <w:r>
        <w:rPr>
          <w:rFonts w:hint="eastAsia"/>
          <w:lang w:val="en-US" w:eastAsia="zh-CN"/>
        </w:rPr>
        <w:t>万瑞郎）划拨的预算为</w:t>
      </w:r>
      <w:r>
        <w:rPr>
          <w:lang w:val="en-US" w:eastAsia="zh-CN"/>
        </w:rPr>
        <w:t>130</w:t>
      </w:r>
      <w:r>
        <w:rPr>
          <w:rFonts w:hint="eastAsia"/>
          <w:lang w:val="en-US" w:eastAsia="zh-CN"/>
        </w:rPr>
        <w:t>万瑞郎。</w:t>
      </w:r>
      <w:r>
        <w:rPr>
          <w:lang w:val="en-US" w:eastAsia="zh-CN"/>
        </w:rPr>
        <w:t>201</w:t>
      </w:r>
      <w:r>
        <w:rPr>
          <w:rFonts w:hint="eastAsia"/>
          <w:lang w:val="en-US" w:eastAsia="zh-CN"/>
        </w:rPr>
        <w:t>7</w:t>
      </w:r>
      <w:r>
        <w:rPr>
          <w:rFonts w:hint="eastAsia"/>
          <w:lang w:val="en-US" w:eastAsia="zh-CN"/>
        </w:rPr>
        <w:t>年的相关费用包含在总秘书处的总费用中。</w:t>
      </w:r>
    </w:p>
    <w:p w:rsidR="00896967" w:rsidRDefault="00896967" w:rsidP="00896967">
      <w:pPr>
        <w:pStyle w:val="Headingb"/>
        <w:autoSpaceDE w:val="0"/>
        <w:autoSpaceDN w:val="0"/>
        <w:rPr>
          <w:lang w:val="en-US" w:eastAsia="zh-CN"/>
        </w:rPr>
      </w:pPr>
      <w:r>
        <w:rPr>
          <w:rFonts w:hint="eastAsia"/>
          <w:lang w:val="en-US" w:eastAsia="zh-CN"/>
        </w:rPr>
        <w:t>分摊会费</w:t>
      </w:r>
    </w:p>
    <w:p w:rsidR="00896967" w:rsidRDefault="00896967" w:rsidP="00896967">
      <w:pPr>
        <w:rPr>
          <w:lang w:val="en-US" w:eastAsia="zh-CN"/>
        </w:rPr>
      </w:pPr>
      <w:r>
        <w:rPr>
          <w:lang w:val="en-US" w:eastAsia="zh-CN"/>
        </w:rPr>
        <w:t>46</w:t>
      </w:r>
      <w:r>
        <w:rPr>
          <w:lang w:val="en-US" w:eastAsia="zh-CN"/>
        </w:rPr>
        <w:tab/>
        <w:t>2016-2017</w:t>
      </w:r>
      <w:r>
        <w:rPr>
          <w:rFonts w:hint="eastAsia"/>
          <w:lang w:val="en-US" w:eastAsia="zh-CN"/>
        </w:rPr>
        <w:t>双年度中，每年的分摊会费收入预算为</w:t>
      </w:r>
      <w:r>
        <w:rPr>
          <w:lang w:val="en-US" w:eastAsia="zh-CN"/>
        </w:rPr>
        <w:t>1.244</w:t>
      </w:r>
      <w:r>
        <w:rPr>
          <w:rFonts w:hint="eastAsia"/>
          <w:lang w:val="en-US" w:eastAsia="zh-CN"/>
        </w:rPr>
        <w:t>亿瑞郎。</w:t>
      </w:r>
      <w:r>
        <w:rPr>
          <w:lang w:val="en-US" w:eastAsia="zh-CN"/>
        </w:rPr>
        <w:t>201</w:t>
      </w:r>
      <w:r>
        <w:rPr>
          <w:rFonts w:hint="eastAsia"/>
          <w:lang w:val="en-US" w:eastAsia="zh-CN"/>
        </w:rPr>
        <w:t>7</w:t>
      </w:r>
      <w:r>
        <w:rPr>
          <w:rFonts w:hint="eastAsia"/>
          <w:lang w:val="en-US" w:eastAsia="zh-CN"/>
        </w:rPr>
        <w:t>年实际计入账目的会费总额为</w:t>
      </w:r>
      <w:r>
        <w:rPr>
          <w:lang w:val="en-US" w:eastAsia="zh-CN"/>
        </w:rPr>
        <w:t>1.22</w:t>
      </w:r>
      <w:r>
        <w:rPr>
          <w:rFonts w:hint="eastAsia"/>
          <w:lang w:val="en-US" w:eastAsia="zh-CN"/>
        </w:rPr>
        <w:t>3</w:t>
      </w:r>
      <w:r>
        <w:rPr>
          <w:lang w:val="en-US" w:eastAsia="zh-CN"/>
        </w:rPr>
        <w:t>9</w:t>
      </w:r>
      <w:r>
        <w:rPr>
          <w:rFonts w:hint="eastAsia"/>
          <w:lang w:val="en-US" w:eastAsia="zh-CN"/>
        </w:rPr>
        <w:t>亿瑞郎。</w:t>
      </w:r>
    </w:p>
    <w:p w:rsidR="00896967" w:rsidRDefault="00896967" w:rsidP="00896967">
      <w:pPr>
        <w:rPr>
          <w:lang w:val="en-US" w:eastAsia="zh-CN"/>
        </w:rPr>
      </w:pPr>
      <w:r>
        <w:rPr>
          <w:lang w:val="en-US" w:eastAsia="zh-CN"/>
        </w:rPr>
        <w:t>47</w:t>
      </w:r>
      <w:r>
        <w:rPr>
          <w:lang w:val="en-US" w:eastAsia="zh-CN"/>
        </w:rPr>
        <w:tab/>
      </w:r>
      <w:r>
        <w:rPr>
          <w:rFonts w:hint="eastAsia"/>
          <w:lang w:val="en-US" w:eastAsia="zh-CN"/>
        </w:rPr>
        <w:t>总体</w:t>
      </w:r>
      <w:r>
        <w:rPr>
          <w:lang w:val="en-US" w:eastAsia="zh-CN"/>
        </w:rPr>
        <w:t>而言，</w:t>
      </w:r>
      <w:r>
        <w:rPr>
          <w:rFonts w:hint="eastAsia"/>
          <w:lang w:val="en-US" w:eastAsia="zh-CN"/>
        </w:rPr>
        <w:t>201</w:t>
      </w:r>
      <w:r>
        <w:rPr>
          <w:lang w:val="en-US" w:eastAsia="zh-CN"/>
        </w:rPr>
        <w:t>7</w:t>
      </w:r>
      <w:r>
        <w:rPr>
          <w:rFonts w:hint="eastAsia"/>
          <w:lang w:val="en-US" w:eastAsia="zh-CN"/>
        </w:rPr>
        <w:t>年</w:t>
      </w:r>
      <w:r>
        <w:rPr>
          <w:lang w:val="en-US" w:eastAsia="zh-CN"/>
        </w:rPr>
        <w:t>，部门成员、</w:t>
      </w:r>
      <w:r>
        <w:rPr>
          <w:rFonts w:hint="eastAsia"/>
          <w:lang w:val="en-US" w:eastAsia="zh-CN"/>
        </w:rPr>
        <w:t>部门</w:t>
      </w:r>
      <w:r>
        <w:rPr>
          <w:lang w:val="en-US" w:eastAsia="zh-CN"/>
        </w:rPr>
        <w:t>准成员和学术成员总数略有上升。在</w:t>
      </w:r>
      <w:r>
        <w:rPr>
          <w:rFonts w:hint="eastAsia"/>
          <w:lang w:val="en-US" w:eastAsia="zh-CN"/>
        </w:rPr>
        <w:t>成员</w:t>
      </w:r>
      <w:r>
        <w:rPr>
          <w:lang w:val="en-US" w:eastAsia="zh-CN"/>
        </w:rPr>
        <w:t>总数稳定的情况下，也出现了大的变化，</w:t>
      </w:r>
      <w:r>
        <w:rPr>
          <w:rFonts w:hint="eastAsia"/>
          <w:lang w:val="en-US" w:eastAsia="zh-CN"/>
        </w:rPr>
        <w:t>既</w:t>
      </w:r>
      <w:r>
        <w:rPr>
          <w:lang w:val="en-US" w:eastAsia="zh-CN"/>
        </w:rPr>
        <w:t>有新的成员加入，也有成员离开国际电联。</w:t>
      </w:r>
      <w:r>
        <w:rPr>
          <w:rFonts w:hint="eastAsia"/>
          <w:lang w:val="en-US" w:eastAsia="zh-CN"/>
        </w:rPr>
        <w:t>行业并购整合以及费用的合理化导致上年部门成员数量减少。</w:t>
      </w:r>
      <w:r>
        <w:rPr>
          <w:rFonts w:hint="eastAsia"/>
          <w:lang w:val="en-US" w:eastAsia="zh-CN"/>
        </w:rPr>
        <w:t>2017</w:t>
      </w:r>
      <w:r>
        <w:rPr>
          <w:rFonts w:hint="eastAsia"/>
          <w:lang w:val="en-US" w:eastAsia="zh-CN"/>
        </w:rPr>
        <w:t>年实施挽留和争取新成员策略，面向非传统行业开展宣传，成效显著，学术成员数量持续增长，成员流失率大幅下降（从</w:t>
      </w:r>
      <w:r>
        <w:rPr>
          <w:rFonts w:hint="eastAsia"/>
          <w:lang w:val="en-US" w:eastAsia="zh-CN"/>
        </w:rPr>
        <w:t>9%</w:t>
      </w:r>
      <w:r>
        <w:rPr>
          <w:rFonts w:hint="eastAsia"/>
          <w:lang w:val="en-US" w:eastAsia="zh-CN"/>
        </w:rPr>
        <w:t>降到</w:t>
      </w:r>
      <w:r>
        <w:rPr>
          <w:rFonts w:hint="eastAsia"/>
          <w:lang w:val="en-US" w:eastAsia="zh-CN"/>
        </w:rPr>
        <w:t>4%</w:t>
      </w:r>
      <w:r>
        <w:rPr>
          <w:rFonts w:hint="eastAsia"/>
          <w:lang w:val="en-US" w:eastAsia="zh-CN"/>
        </w:rPr>
        <w:t>），成员数量实现小幅净增长。</w:t>
      </w:r>
    </w:p>
    <w:p w:rsidR="00896967" w:rsidRDefault="00896967" w:rsidP="00896967">
      <w:pPr>
        <w:pStyle w:val="Headingb"/>
        <w:autoSpaceDE w:val="0"/>
        <w:autoSpaceDN w:val="0"/>
        <w:rPr>
          <w:lang w:val="en-US" w:eastAsia="zh-CN"/>
        </w:rPr>
      </w:pPr>
      <w:r>
        <w:rPr>
          <w:rFonts w:hint="eastAsia"/>
          <w:lang w:val="en-US" w:eastAsia="zh-CN"/>
        </w:rPr>
        <w:t>项目支持成本收入</w:t>
      </w:r>
    </w:p>
    <w:p w:rsidR="00896967" w:rsidRDefault="00896967" w:rsidP="00896967">
      <w:pPr>
        <w:rPr>
          <w:lang w:eastAsia="zh-CN"/>
        </w:rPr>
      </w:pPr>
      <w:r>
        <w:rPr>
          <w:lang w:eastAsia="zh-CN"/>
        </w:rPr>
        <w:t>48</w:t>
      </w:r>
      <w:r>
        <w:rPr>
          <w:lang w:eastAsia="zh-CN"/>
        </w:rPr>
        <w:tab/>
        <w:t>201</w:t>
      </w:r>
      <w:r>
        <w:rPr>
          <w:rFonts w:hint="eastAsia"/>
          <w:lang w:eastAsia="zh-CN"/>
        </w:rPr>
        <w:t>7</w:t>
      </w:r>
      <w:r>
        <w:rPr>
          <w:rFonts w:hint="eastAsia"/>
          <w:lang w:eastAsia="zh-CN"/>
        </w:rPr>
        <w:t>年的项目支持成本预算收入为</w:t>
      </w:r>
      <w:r>
        <w:rPr>
          <w:lang w:eastAsia="zh-CN"/>
        </w:rPr>
        <w:t>130</w:t>
      </w:r>
      <w:r>
        <w:rPr>
          <w:rFonts w:hint="eastAsia"/>
          <w:lang w:eastAsia="zh-CN"/>
        </w:rPr>
        <w:t>万瑞郎。实际收入金额为</w:t>
      </w:r>
      <w:r>
        <w:rPr>
          <w:lang w:eastAsia="zh-CN"/>
        </w:rPr>
        <w:t>50</w:t>
      </w:r>
      <w:r>
        <w:rPr>
          <w:rFonts w:hint="eastAsia"/>
          <w:lang w:eastAsia="zh-CN"/>
        </w:rPr>
        <w:t>万瑞郎，与</w:t>
      </w:r>
      <w:r>
        <w:rPr>
          <w:lang w:eastAsia="zh-CN"/>
        </w:rPr>
        <w:t>201</w:t>
      </w:r>
      <w:r>
        <w:rPr>
          <w:rFonts w:hint="eastAsia"/>
          <w:lang w:eastAsia="zh-CN"/>
        </w:rPr>
        <w:t>6</w:t>
      </w:r>
      <w:r>
        <w:rPr>
          <w:rFonts w:hint="eastAsia"/>
          <w:lang w:eastAsia="zh-CN"/>
        </w:rPr>
        <w:t>年</w:t>
      </w:r>
      <w:r>
        <w:rPr>
          <w:rFonts w:eastAsiaTheme="minorEastAsia" w:hint="eastAsia"/>
          <w:lang w:eastAsia="zh-CN"/>
        </w:rPr>
        <w:t>相比呈稳定状态</w:t>
      </w:r>
      <w:r>
        <w:rPr>
          <w:rFonts w:hint="eastAsia"/>
          <w:lang w:eastAsia="zh-CN"/>
        </w:rPr>
        <w:t>。</w:t>
      </w:r>
    </w:p>
    <w:p w:rsidR="00896967" w:rsidRDefault="00896967" w:rsidP="00896967">
      <w:pPr>
        <w:pStyle w:val="Headingb"/>
        <w:autoSpaceDE w:val="0"/>
        <w:autoSpaceDN w:val="0"/>
        <w:rPr>
          <w:lang w:val="en-US" w:eastAsia="zh-CN"/>
        </w:rPr>
      </w:pPr>
      <w:r>
        <w:rPr>
          <w:rFonts w:hint="eastAsia"/>
          <w:lang w:val="en-US" w:eastAsia="zh-CN"/>
        </w:rPr>
        <w:t>出版物销售</w:t>
      </w:r>
    </w:p>
    <w:p w:rsidR="00896967" w:rsidRDefault="00896967" w:rsidP="00896967">
      <w:pPr>
        <w:rPr>
          <w:bCs/>
          <w:lang w:eastAsia="zh-CN"/>
        </w:rPr>
      </w:pPr>
      <w:r>
        <w:rPr>
          <w:lang w:val="en-US" w:eastAsia="zh-CN"/>
        </w:rPr>
        <w:t>49</w:t>
      </w:r>
      <w:r>
        <w:rPr>
          <w:lang w:val="en-US" w:eastAsia="zh-CN"/>
        </w:rPr>
        <w:tab/>
      </w:r>
      <w:r w:rsidRPr="007120D1">
        <w:rPr>
          <w:rFonts w:hint="eastAsia"/>
          <w:lang w:eastAsia="zh-CN"/>
        </w:rPr>
        <w:t>由于水上业务相关出版物销售稳定，</w:t>
      </w:r>
      <w:r w:rsidRPr="007120D1">
        <w:rPr>
          <w:rFonts w:hint="eastAsia"/>
          <w:lang w:eastAsia="zh-CN"/>
        </w:rPr>
        <w:t>2017</w:t>
      </w:r>
      <w:r w:rsidRPr="007120D1">
        <w:rPr>
          <w:rFonts w:hint="eastAsia"/>
          <w:lang w:eastAsia="zh-CN"/>
        </w:rPr>
        <w:t>年出版物销售收入达到</w:t>
      </w:r>
      <w:r w:rsidRPr="007120D1">
        <w:rPr>
          <w:rFonts w:hint="eastAsia"/>
          <w:lang w:eastAsia="zh-CN"/>
        </w:rPr>
        <w:t>1 950</w:t>
      </w:r>
      <w:r w:rsidRPr="007120D1">
        <w:rPr>
          <w:rFonts w:hint="eastAsia"/>
          <w:lang w:eastAsia="zh-CN"/>
        </w:rPr>
        <w:t>万瑞朗，超过年度预算预期</w:t>
      </w:r>
      <w:r w:rsidRPr="007120D1">
        <w:rPr>
          <w:rFonts w:hint="eastAsia"/>
          <w:lang w:eastAsia="zh-CN"/>
        </w:rPr>
        <w:t>100</w:t>
      </w:r>
      <w:r w:rsidRPr="007120D1">
        <w:rPr>
          <w:rFonts w:hint="eastAsia"/>
          <w:lang w:eastAsia="zh-CN"/>
        </w:rPr>
        <w:t>万瑞郎。</w:t>
      </w:r>
      <w:r w:rsidRPr="007120D1">
        <w:rPr>
          <w:rFonts w:hint="eastAsia"/>
          <w:lang w:eastAsia="zh-CN"/>
        </w:rPr>
        <w:t>2016-2017</w:t>
      </w:r>
      <w:r w:rsidRPr="007120D1">
        <w:rPr>
          <w:rFonts w:hint="eastAsia"/>
          <w:lang w:eastAsia="zh-CN"/>
        </w:rPr>
        <w:t>年双年度国际电联出版物销售预算为</w:t>
      </w:r>
      <w:r w:rsidRPr="007120D1">
        <w:rPr>
          <w:rFonts w:hint="eastAsia"/>
          <w:lang w:eastAsia="zh-CN"/>
        </w:rPr>
        <w:t>3700</w:t>
      </w:r>
      <w:r w:rsidRPr="007120D1">
        <w:rPr>
          <w:rFonts w:hint="eastAsia"/>
          <w:lang w:eastAsia="zh-CN"/>
        </w:rPr>
        <w:t>万瑞郎，超额</w:t>
      </w:r>
      <w:r w:rsidRPr="007120D1">
        <w:rPr>
          <w:rFonts w:hint="eastAsia"/>
          <w:lang w:eastAsia="zh-CN"/>
        </w:rPr>
        <w:t>150</w:t>
      </w:r>
      <w:r w:rsidRPr="007120D1">
        <w:rPr>
          <w:rFonts w:hint="eastAsia"/>
          <w:lang w:eastAsia="zh-CN"/>
        </w:rPr>
        <w:t>万瑞郎。</w:t>
      </w:r>
      <w:r>
        <w:rPr>
          <w:rFonts w:hint="eastAsia"/>
          <w:lang w:eastAsia="zh-CN"/>
        </w:rPr>
        <w:t>为扩大销售收入，</w:t>
      </w:r>
      <w:r w:rsidRPr="007120D1">
        <w:rPr>
          <w:rFonts w:hint="eastAsia"/>
          <w:lang w:eastAsia="zh-CN"/>
        </w:rPr>
        <w:t>2017</w:t>
      </w:r>
      <w:r w:rsidRPr="007120D1">
        <w:rPr>
          <w:rFonts w:hint="eastAsia"/>
          <w:lang w:eastAsia="zh-CN"/>
        </w:rPr>
        <w:t>年</w:t>
      </w:r>
      <w:r>
        <w:rPr>
          <w:rFonts w:hint="eastAsia"/>
          <w:lang w:eastAsia="zh-CN"/>
        </w:rPr>
        <w:t>继续</w:t>
      </w:r>
      <w:r w:rsidRPr="007120D1">
        <w:rPr>
          <w:rFonts w:hint="eastAsia"/>
          <w:lang w:eastAsia="zh-CN"/>
        </w:rPr>
        <w:t>开展了一些拓展活动</w:t>
      </w:r>
      <w:r>
        <w:rPr>
          <w:rFonts w:hint="eastAsia"/>
          <w:lang w:eastAsia="zh-CN"/>
        </w:rPr>
        <w:t>。</w:t>
      </w:r>
      <w:r>
        <w:rPr>
          <w:rFonts w:hint="eastAsia"/>
          <w:lang w:eastAsia="zh-CN"/>
        </w:rPr>
        <w:t>2017</w:t>
      </w:r>
      <w:r>
        <w:rPr>
          <w:rFonts w:hint="eastAsia"/>
          <w:lang w:eastAsia="zh-CN"/>
        </w:rPr>
        <w:t>年，由于增加了国际电联开发的反盗版控制机制，新签约七个经销商</w:t>
      </w:r>
      <w:r w:rsidRPr="007120D1">
        <w:rPr>
          <w:rFonts w:hint="eastAsia"/>
          <w:lang w:eastAsia="zh-CN"/>
        </w:rPr>
        <w:t>，</w:t>
      </w:r>
      <w:r>
        <w:rPr>
          <w:rFonts w:hint="eastAsia"/>
          <w:lang w:eastAsia="zh-CN"/>
        </w:rPr>
        <w:t>以</w:t>
      </w:r>
      <w:r w:rsidRPr="007120D1">
        <w:rPr>
          <w:rFonts w:hint="eastAsia"/>
          <w:lang w:eastAsia="zh-CN"/>
        </w:rPr>
        <w:t>提高主要传统经销渠道的国际电联水上业务出版物的销售和供应。</w:t>
      </w:r>
      <w:r w:rsidRPr="007120D1">
        <w:rPr>
          <w:rFonts w:hint="eastAsia"/>
          <w:lang w:eastAsia="zh-CN"/>
        </w:rPr>
        <w:t>2017</w:t>
      </w:r>
      <w:r w:rsidRPr="007120D1">
        <w:rPr>
          <w:rFonts w:hint="eastAsia"/>
          <w:lang w:eastAsia="zh-CN"/>
        </w:rPr>
        <w:t>年与《金融时报》和安永会计师事务所续签了若干项</w:t>
      </w:r>
      <w:r>
        <w:rPr>
          <w:rFonts w:hint="eastAsia"/>
          <w:lang w:eastAsia="zh-CN"/>
        </w:rPr>
        <w:t>ITU-D</w:t>
      </w:r>
      <w:r>
        <w:rPr>
          <w:rFonts w:hint="eastAsia"/>
          <w:lang w:eastAsia="zh-CN"/>
        </w:rPr>
        <w:t>指标数据库的数据使用</w:t>
      </w:r>
      <w:r w:rsidRPr="007120D1">
        <w:rPr>
          <w:rFonts w:hint="eastAsia"/>
          <w:lang w:eastAsia="zh-CN"/>
        </w:rPr>
        <w:t>许可协议。</w:t>
      </w:r>
      <w:r>
        <w:rPr>
          <w:rFonts w:hint="eastAsia"/>
          <w:lang w:eastAsia="zh-CN"/>
        </w:rPr>
        <w:t>2017</w:t>
      </w:r>
      <w:r>
        <w:rPr>
          <w:rFonts w:hint="eastAsia"/>
          <w:lang w:eastAsia="zh-CN"/>
        </w:rPr>
        <w:t>年，</w:t>
      </w:r>
      <w:r w:rsidRPr="007120D1">
        <w:rPr>
          <w:rFonts w:hint="eastAsia"/>
          <w:lang w:eastAsia="zh-CN"/>
        </w:rPr>
        <w:t>与经济合作与发展组织（</w:t>
      </w:r>
      <w:r w:rsidRPr="007120D1">
        <w:rPr>
          <w:rFonts w:hint="eastAsia"/>
          <w:lang w:eastAsia="zh-CN"/>
        </w:rPr>
        <w:t>OECD</w:t>
      </w:r>
      <w:r w:rsidRPr="007120D1">
        <w:rPr>
          <w:rFonts w:hint="eastAsia"/>
          <w:lang w:eastAsia="zh-CN"/>
        </w:rPr>
        <w:t>）和联合国出版部门签订</w:t>
      </w:r>
      <w:r>
        <w:rPr>
          <w:rFonts w:hint="eastAsia"/>
          <w:lang w:eastAsia="zh-CN"/>
        </w:rPr>
        <w:t>的新协议得到</w:t>
      </w:r>
      <w:r w:rsidRPr="007120D1">
        <w:rPr>
          <w:rFonts w:hint="eastAsia"/>
          <w:lang w:eastAsia="zh-CN"/>
        </w:rPr>
        <w:t>落实</w:t>
      </w:r>
      <w:r>
        <w:rPr>
          <w:rFonts w:hint="eastAsia"/>
          <w:lang w:eastAsia="zh-CN"/>
        </w:rPr>
        <w:t>，</w:t>
      </w:r>
      <w:r w:rsidRPr="007120D1">
        <w:rPr>
          <w:rFonts w:hint="eastAsia"/>
          <w:lang w:eastAsia="zh-CN"/>
        </w:rPr>
        <w:t>通过国际电联数字图书馆、联合国出版部门、亚马逊网络和</w:t>
      </w:r>
      <w:r w:rsidRPr="007120D1">
        <w:rPr>
          <w:rFonts w:hint="eastAsia"/>
          <w:lang w:eastAsia="zh-CN"/>
        </w:rPr>
        <w:t>iBook</w:t>
      </w:r>
      <w:r w:rsidRPr="007120D1">
        <w:rPr>
          <w:rFonts w:hint="eastAsia"/>
          <w:lang w:eastAsia="zh-CN"/>
        </w:rPr>
        <w:t>等新平台销售数字版的国际电联出版物</w:t>
      </w:r>
      <w:r>
        <w:rPr>
          <w:rFonts w:hint="eastAsia"/>
          <w:lang w:eastAsia="zh-CN"/>
        </w:rPr>
        <w:t>（有版权费）</w:t>
      </w:r>
      <w:r w:rsidRPr="007120D1">
        <w:rPr>
          <w:rFonts w:hint="eastAsia"/>
          <w:lang w:eastAsia="zh-CN"/>
        </w:rPr>
        <w:t>。</w:t>
      </w:r>
    </w:p>
    <w:p w:rsidR="00896967" w:rsidRDefault="00896967" w:rsidP="00896967">
      <w:pPr>
        <w:pStyle w:val="Headingb"/>
        <w:autoSpaceDE w:val="0"/>
        <w:autoSpaceDN w:val="0"/>
        <w:rPr>
          <w:lang w:val="en-US" w:eastAsia="zh-CN"/>
        </w:rPr>
      </w:pPr>
      <w:r>
        <w:rPr>
          <w:rFonts w:hint="eastAsia"/>
          <w:lang w:val="en-US" w:eastAsia="zh-CN"/>
        </w:rPr>
        <w:t>实行成本回收的产品和服务</w:t>
      </w:r>
    </w:p>
    <w:p w:rsidR="00896967" w:rsidRDefault="00896967" w:rsidP="00896967">
      <w:pPr>
        <w:rPr>
          <w:lang w:eastAsia="zh-CN"/>
        </w:rPr>
      </w:pPr>
      <w:r>
        <w:rPr>
          <w:lang w:eastAsia="zh-CN"/>
        </w:rPr>
        <w:t>50</w:t>
      </w:r>
      <w:r>
        <w:rPr>
          <w:lang w:eastAsia="zh-CN"/>
        </w:rPr>
        <w:tab/>
      </w:r>
      <w:r>
        <w:rPr>
          <w:rFonts w:hint="eastAsia"/>
          <w:lang w:eastAsia="zh-CN"/>
        </w:rPr>
        <w:t>据预测，</w:t>
      </w:r>
      <w:r>
        <w:rPr>
          <w:lang w:eastAsia="zh-CN"/>
        </w:rPr>
        <w:t>201</w:t>
      </w:r>
      <w:r>
        <w:rPr>
          <w:rFonts w:hint="eastAsia"/>
          <w:lang w:eastAsia="zh-CN"/>
        </w:rPr>
        <w:t>7</w:t>
      </w:r>
      <w:r>
        <w:rPr>
          <w:rFonts w:hint="eastAsia"/>
          <w:lang w:eastAsia="zh-CN"/>
        </w:rPr>
        <w:t>年正常预算中，成本回收收入的产品和服务金额为</w:t>
      </w:r>
      <w:r>
        <w:rPr>
          <w:lang w:eastAsia="zh-CN"/>
        </w:rPr>
        <w:t>1 </w:t>
      </w:r>
      <w:r>
        <w:rPr>
          <w:rFonts w:hint="eastAsia"/>
          <w:lang w:eastAsia="zh-CN"/>
        </w:rPr>
        <w:t>475</w:t>
      </w:r>
      <w:r>
        <w:rPr>
          <w:rFonts w:hint="eastAsia"/>
          <w:lang w:eastAsia="zh-CN"/>
        </w:rPr>
        <w:t>万瑞郎，实际收入达到</w:t>
      </w:r>
      <w:r>
        <w:rPr>
          <w:lang w:eastAsia="zh-CN"/>
        </w:rPr>
        <w:t>1 </w:t>
      </w:r>
      <w:r>
        <w:rPr>
          <w:rFonts w:hint="eastAsia"/>
          <w:lang w:eastAsia="zh-CN"/>
        </w:rPr>
        <w:t>70</w:t>
      </w:r>
      <w:r>
        <w:rPr>
          <w:lang w:eastAsia="zh-CN"/>
        </w:rPr>
        <w:t>0</w:t>
      </w:r>
      <w:r>
        <w:rPr>
          <w:rFonts w:hint="eastAsia"/>
          <w:lang w:eastAsia="zh-CN"/>
        </w:rPr>
        <w:t>万瑞郎（</w:t>
      </w:r>
      <w:r>
        <w:rPr>
          <w:lang w:eastAsia="zh-CN"/>
        </w:rPr>
        <w:t>201</w:t>
      </w:r>
      <w:r>
        <w:rPr>
          <w:rFonts w:hint="eastAsia"/>
          <w:lang w:eastAsia="zh-CN"/>
        </w:rPr>
        <w:t>6</w:t>
      </w:r>
      <w:r>
        <w:rPr>
          <w:rFonts w:hint="eastAsia"/>
          <w:lang w:eastAsia="zh-CN"/>
        </w:rPr>
        <w:t>年为</w:t>
      </w:r>
      <w:r>
        <w:rPr>
          <w:lang w:eastAsia="zh-CN"/>
        </w:rPr>
        <w:t>1 </w:t>
      </w:r>
      <w:r>
        <w:rPr>
          <w:rFonts w:hint="eastAsia"/>
          <w:lang w:eastAsia="zh-CN"/>
        </w:rPr>
        <w:t>50</w:t>
      </w:r>
      <w:r>
        <w:rPr>
          <w:lang w:eastAsia="zh-CN"/>
        </w:rPr>
        <w:t>0</w:t>
      </w:r>
      <w:r>
        <w:rPr>
          <w:rFonts w:hint="eastAsia"/>
          <w:lang w:eastAsia="zh-CN"/>
        </w:rPr>
        <w:t>万瑞郎），增长</w:t>
      </w:r>
      <w:r>
        <w:rPr>
          <w:rFonts w:hint="eastAsia"/>
          <w:lang w:eastAsia="zh-CN"/>
        </w:rPr>
        <w:t>16%</w:t>
      </w:r>
      <w:r>
        <w:rPr>
          <w:rFonts w:hint="eastAsia"/>
          <w:lang w:eastAsia="zh-CN"/>
        </w:rPr>
        <w:t>，主要源于卫星网络申报取得的良好结果。</w:t>
      </w:r>
    </w:p>
    <w:p w:rsidR="00896967" w:rsidRDefault="00896967" w:rsidP="00896967">
      <w:pPr>
        <w:pStyle w:val="Headingb"/>
        <w:autoSpaceDE w:val="0"/>
        <w:autoSpaceDN w:val="0"/>
        <w:rPr>
          <w:lang w:val="en-US" w:eastAsia="zh-CN"/>
        </w:rPr>
      </w:pPr>
      <w:r>
        <w:rPr>
          <w:rFonts w:hint="eastAsia"/>
          <w:lang w:val="en-US" w:eastAsia="zh-CN"/>
        </w:rPr>
        <w:t>利息收入</w:t>
      </w:r>
    </w:p>
    <w:p w:rsidR="00896967" w:rsidRDefault="00896967" w:rsidP="00896967">
      <w:pPr>
        <w:rPr>
          <w:lang w:eastAsia="zh-CN"/>
        </w:rPr>
      </w:pPr>
      <w:r>
        <w:rPr>
          <w:lang w:eastAsia="zh-CN"/>
        </w:rPr>
        <w:t>51</w:t>
      </w:r>
      <w:r>
        <w:rPr>
          <w:lang w:eastAsia="zh-CN"/>
        </w:rPr>
        <w:tab/>
      </w:r>
      <w:r w:rsidRPr="00B32BAD">
        <w:rPr>
          <w:rFonts w:hint="eastAsia"/>
          <w:lang w:eastAsia="zh-CN"/>
        </w:rPr>
        <w:t>预算利息收入为</w:t>
      </w:r>
      <w:r>
        <w:rPr>
          <w:lang w:eastAsia="zh-CN"/>
        </w:rPr>
        <w:t>3</w:t>
      </w:r>
      <w:r w:rsidRPr="00B32BAD">
        <w:rPr>
          <w:rFonts w:hint="eastAsia"/>
          <w:lang w:eastAsia="zh-CN"/>
        </w:rPr>
        <w:t>0</w:t>
      </w:r>
      <w:r w:rsidRPr="00B32BAD">
        <w:rPr>
          <w:rFonts w:hint="eastAsia"/>
          <w:lang w:eastAsia="zh-CN"/>
        </w:rPr>
        <w:t>万瑞郎，实际收入为</w:t>
      </w:r>
      <w:r>
        <w:rPr>
          <w:lang w:val="en-US" w:eastAsia="zh-CN"/>
        </w:rPr>
        <w:t>29 000</w:t>
      </w:r>
      <w:r w:rsidRPr="00B32BAD">
        <w:rPr>
          <w:rFonts w:hint="eastAsia"/>
          <w:lang w:eastAsia="zh-CN"/>
        </w:rPr>
        <w:t>瑞郎（</w:t>
      </w:r>
      <w:r w:rsidRPr="00B32BAD">
        <w:rPr>
          <w:rFonts w:hint="eastAsia"/>
          <w:lang w:eastAsia="zh-CN"/>
        </w:rPr>
        <w:t>201</w:t>
      </w:r>
      <w:r>
        <w:rPr>
          <w:lang w:val="en-US" w:eastAsia="zh-CN"/>
        </w:rPr>
        <w:t>6</w:t>
      </w:r>
      <w:r w:rsidRPr="00B32BAD">
        <w:rPr>
          <w:rFonts w:hint="eastAsia"/>
          <w:lang w:eastAsia="zh-CN"/>
        </w:rPr>
        <w:t>年为</w:t>
      </w:r>
      <w:r>
        <w:rPr>
          <w:lang w:val="en-US" w:eastAsia="zh-CN"/>
        </w:rPr>
        <w:t>68 000</w:t>
      </w:r>
      <w:r w:rsidRPr="00B32BAD">
        <w:rPr>
          <w:rFonts w:hint="eastAsia"/>
          <w:lang w:eastAsia="zh-CN"/>
        </w:rPr>
        <w:t>瑞郎）。</w:t>
      </w:r>
      <w:r>
        <w:rPr>
          <w:rFonts w:eastAsia="Times New Roman"/>
          <w:lang w:eastAsia="zh-CN"/>
        </w:rPr>
        <w:t>2017</w:t>
      </w:r>
      <w:r>
        <w:rPr>
          <w:rFonts w:asciiTheme="minorEastAsia" w:eastAsiaTheme="minorEastAsia" w:hAnsiTheme="minorEastAsia" w:hint="eastAsia"/>
          <w:lang w:eastAsia="zh-CN"/>
        </w:rPr>
        <w:t>年，瑞郎的市场环境趋紧，尽管ITU的资金有担保，但没有正利息收益。</w:t>
      </w:r>
    </w:p>
    <w:p w:rsidR="00896967" w:rsidRDefault="00896967" w:rsidP="00896967">
      <w:pPr>
        <w:pStyle w:val="Headingb"/>
        <w:autoSpaceDE w:val="0"/>
        <w:autoSpaceDN w:val="0"/>
        <w:rPr>
          <w:lang w:val="en-US" w:eastAsia="zh-CN"/>
        </w:rPr>
      </w:pPr>
      <w:r>
        <w:rPr>
          <w:rFonts w:hint="eastAsia"/>
          <w:lang w:val="en-US" w:eastAsia="zh-CN"/>
        </w:rPr>
        <w:t>费用</w:t>
      </w:r>
    </w:p>
    <w:p w:rsidR="00896967" w:rsidRDefault="00896967" w:rsidP="00896967">
      <w:pPr>
        <w:rPr>
          <w:lang w:eastAsia="zh-CN"/>
        </w:rPr>
      </w:pPr>
      <w:r>
        <w:rPr>
          <w:lang w:eastAsia="zh-CN"/>
        </w:rPr>
        <w:t>52</w:t>
      </w:r>
      <w:r>
        <w:rPr>
          <w:lang w:eastAsia="zh-CN"/>
        </w:rPr>
        <w:tab/>
      </w:r>
      <w:r>
        <w:rPr>
          <w:rFonts w:hint="eastAsia"/>
          <w:lang w:eastAsia="zh-CN"/>
        </w:rPr>
        <w:t>有关费用的信息见说明</w:t>
      </w:r>
      <w:r>
        <w:rPr>
          <w:lang w:eastAsia="zh-CN"/>
        </w:rPr>
        <w:t>23</w:t>
      </w:r>
      <w:r>
        <w:rPr>
          <w:rFonts w:hint="eastAsia"/>
          <w:lang w:eastAsia="zh-CN"/>
        </w:rPr>
        <w:t>。</w:t>
      </w:r>
    </w:p>
    <w:p w:rsidR="00896967" w:rsidRDefault="00896967" w:rsidP="00896967">
      <w:pPr>
        <w:rPr>
          <w:lang w:eastAsia="zh-CN"/>
        </w:rPr>
      </w:pPr>
      <w:r>
        <w:rPr>
          <w:lang w:eastAsia="zh-CN"/>
        </w:rPr>
        <w:lastRenderedPageBreak/>
        <w:t>53</w:t>
      </w:r>
      <w:r>
        <w:rPr>
          <w:lang w:eastAsia="zh-CN"/>
        </w:rPr>
        <w:tab/>
      </w:r>
      <w:r>
        <w:rPr>
          <w:rFonts w:hint="eastAsia"/>
          <w:lang w:eastAsia="zh-CN"/>
        </w:rPr>
        <w:t>电信标准化部门活动势头强劲，与</w:t>
      </w:r>
      <w:r>
        <w:rPr>
          <w:rFonts w:hint="eastAsia"/>
          <w:lang w:eastAsia="zh-CN"/>
        </w:rPr>
        <w:t>2016</w:t>
      </w:r>
      <w:r>
        <w:rPr>
          <w:rFonts w:hint="eastAsia"/>
          <w:lang w:eastAsia="zh-CN"/>
        </w:rPr>
        <w:t>年一样，</w:t>
      </w:r>
      <w:r>
        <w:rPr>
          <w:rFonts w:hint="eastAsia"/>
          <w:lang w:eastAsia="zh-CN"/>
        </w:rPr>
        <w:t>2017</w:t>
      </w:r>
      <w:r>
        <w:rPr>
          <w:rFonts w:hint="eastAsia"/>
          <w:lang w:eastAsia="zh-CN"/>
        </w:rPr>
        <w:t>年预算的执行率接近</w:t>
      </w:r>
      <w:r w:rsidRPr="00B11B17">
        <w:rPr>
          <w:rFonts w:eastAsia="Times New Roman"/>
          <w:bCs/>
          <w:lang w:eastAsia="zh-CN"/>
        </w:rPr>
        <w:t>100%</w:t>
      </w:r>
      <w:r>
        <w:rPr>
          <w:rFonts w:asciiTheme="minorEastAsia" w:eastAsiaTheme="minorEastAsia" w:hAnsiTheme="minorEastAsia" w:hint="eastAsia"/>
          <w:bCs/>
          <w:lang w:eastAsia="zh-CN"/>
        </w:rPr>
        <w:t>。未支出余额约为</w:t>
      </w:r>
      <w:r w:rsidRPr="00B11B17">
        <w:rPr>
          <w:rFonts w:eastAsia="Times New Roman"/>
          <w:bCs/>
          <w:lang w:eastAsia="zh-CN"/>
        </w:rPr>
        <w:t>14</w:t>
      </w:r>
      <w:r>
        <w:rPr>
          <w:rFonts w:asciiTheme="minorEastAsia" w:eastAsiaTheme="minorEastAsia" w:hAnsiTheme="minorEastAsia" w:hint="eastAsia"/>
          <w:bCs/>
          <w:lang w:eastAsia="zh-CN"/>
        </w:rPr>
        <w:t>.</w:t>
      </w:r>
      <w:r w:rsidRPr="00B11B17">
        <w:rPr>
          <w:rFonts w:eastAsia="Times New Roman"/>
          <w:bCs/>
          <w:lang w:eastAsia="zh-CN"/>
        </w:rPr>
        <w:t>2</w:t>
      </w:r>
      <w:r>
        <w:rPr>
          <w:rFonts w:asciiTheme="minorEastAsia" w:eastAsiaTheme="minorEastAsia" w:hAnsiTheme="minorEastAsia" w:hint="eastAsia"/>
          <w:bCs/>
          <w:lang w:eastAsia="zh-CN"/>
        </w:rPr>
        <w:t>万瑞郎，主要是职员费用。</w:t>
      </w:r>
    </w:p>
    <w:p w:rsidR="00896967" w:rsidRDefault="00896967" w:rsidP="00896967">
      <w:pPr>
        <w:rPr>
          <w:lang w:eastAsia="zh-CN"/>
        </w:rPr>
      </w:pPr>
      <w:r>
        <w:rPr>
          <w:lang w:eastAsia="zh-CN"/>
        </w:rPr>
        <w:t>54</w:t>
      </w:r>
      <w:r>
        <w:rPr>
          <w:lang w:eastAsia="zh-CN"/>
        </w:rPr>
        <w:tab/>
      </w:r>
      <w:r>
        <w:rPr>
          <w:rFonts w:hint="eastAsia"/>
          <w:lang w:eastAsia="zh-CN"/>
        </w:rPr>
        <w:t>2017</w:t>
      </w:r>
      <w:r>
        <w:rPr>
          <w:rFonts w:hint="eastAsia"/>
          <w:lang w:eastAsia="zh-CN"/>
        </w:rPr>
        <w:t>年，无线电通信局（</w:t>
      </w:r>
      <w:r>
        <w:rPr>
          <w:rFonts w:hint="eastAsia"/>
          <w:lang w:eastAsia="zh-CN"/>
        </w:rPr>
        <w:t>BR</w:t>
      </w:r>
      <w:r>
        <w:rPr>
          <w:rFonts w:hint="eastAsia"/>
          <w:lang w:eastAsia="zh-CN"/>
        </w:rPr>
        <w:t>）各项活动控制严格，效率高，成效显著，按活动计划运用资金。需要指出，尽管</w:t>
      </w:r>
      <w:r>
        <w:rPr>
          <w:rFonts w:hint="eastAsia"/>
          <w:lang w:eastAsia="zh-CN"/>
        </w:rPr>
        <w:t>BR</w:t>
      </w:r>
      <w:r>
        <w:rPr>
          <w:rFonts w:hint="eastAsia"/>
          <w:lang w:eastAsia="zh-CN"/>
        </w:rPr>
        <w:t>节省了部分资金，但是目前仍有一些活动没有完成，</w:t>
      </w:r>
      <w:r>
        <w:rPr>
          <w:rFonts w:hint="eastAsia"/>
          <w:lang w:eastAsia="zh-CN"/>
        </w:rPr>
        <w:t>2018-2019</w:t>
      </w:r>
      <w:r>
        <w:rPr>
          <w:rFonts w:hint="eastAsia"/>
          <w:lang w:eastAsia="zh-CN"/>
        </w:rPr>
        <w:t>年期间还需要追加部分资金，特别是定于</w:t>
      </w:r>
      <w:r>
        <w:rPr>
          <w:rFonts w:hint="eastAsia"/>
          <w:lang w:eastAsia="zh-CN"/>
        </w:rPr>
        <w:t>2019</w:t>
      </w:r>
      <w:r>
        <w:rPr>
          <w:rFonts w:hint="eastAsia"/>
          <w:lang w:eastAsia="zh-CN"/>
        </w:rPr>
        <w:t>年</w:t>
      </w:r>
      <w:r>
        <w:rPr>
          <w:rFonts w:hint="eastAsia"/>
          <w:lang w:eastAsia="zh-CN"/>
        </w:rPr>
        <w:t>10</w:t>
      </w:r>
      <w:r>
        <w:rPr>
          <w:rFonts w:hint="eastAsia"/>
          <w:lang w:eastAsia="zh-CN"/>
        </w:rPr>
        <w:t>月</w:t>
      </w:r>
      <w:r>
        <w:rPr>
          <w:rFonts w:hint="eastAsia"/>
          <w:lang w:eastAsia="zh-CN"/>
        </w:rPr>
        <w:t>/11</w:t>
      </w:r>
      <w:r>
        <w:rPr>
          <w:rFonts w:hint="eastAsia"/>
          <w:lang w:eastAsia="zh-CN"/>
        </w:rPr>
        <w:t>月召开的世界无线电通信大会（</w:t>
      </w:r>
      <w:r>
        <w:rPr>
          <w:rFonts w:hint="eastAsia"/>
          <w:lang w:eastAsia="zh-CN"/>
        </w:rPr>
        <w:t>WRC-19</w:t>
      </w:r>
      <w:r>
        <w:rPr>
          <w:rFonts w:hint="eastAsia"/>
          <w:lang w:eastAsia="zh-CN"/>
        </w:rPr>
        <w:t>）。此外，还需指出，按照</w:t>
      </w:r>
      <w:r>
        <w:rPr>
          <w:rFonts w:hint="eastAsia"/>
          <w:lang w:eastAsia="zh-CN"/>
        </w:rPr>
        <w:t>WRC-15</w:t>
      </w:r>
      <w:r>
        <w:rPr>
          <w:rFonts w:hint="eastAsia"/>
          <w:lang w:eastAsia="zh-CN"/>
        </w:rPr>
        <w:t>的要求（第</w:t>
      </w:r>
      <w:r>
        <w:rPr>
          <w:rFonts w:hint="eastAsia"/>
          <w:lang w:eastAsia="zh-CN"/>
        </w:rPr>
        <w:t>907</w:t>
      </w:r>
      <w:r>
        <w:rPr>
          <w:rFonts w:hint="eastAsia"/>
          <w:lang w:eastAsia="zh-CN"/>
        </w:rPr>
        <w:t>和</w:t>
      </w:r>
      <w:r>
        <w:rPr>
          <w:rFonts w:hint="eastAsia"/>
          <w:lang w:eastAsia="zh-CN"/>
        </w:rPr>
        <w:t>908</w:t>
      </w:r>
      <w:r>
        <w:rPr>
          <w:rFonts w:hint="eastAsia"/>
          <w:lang w:eastAsia="zh-CN"/>
        </w:rPr>
        <w:t>号决议），运行系统的现代化还需要做大量工作。</w:t>
      </w:r>
    </w:p>
    <w:p w:rsidR="00896967" w:rsidRDefault="00896967" w:rsidP="00896967">
      <w:pPr>
        <w:rPr>
          <w:lang w:eastAsia="zh-CN"/>
        </w:rPr>
      </w:pPr>
      <w:r>
        <w:rPr>
          <w:lang w:eastAsia="zh-CN"/>
        </w:rPr>
        <w:t>55</w:t>
      </w:r>
      <w:r>
        <w:rPr>
          <w:lang w:eastAsia="zh-CN"/>
        </w:rPr>
        <w:tab/>
      </w:r>
      <w:r>
        <w:rPr>
          <w:rFonts w:hint="eastAsia"/>
          <w:lang w:eastAsia="zh-CN"/>
        </w:rPr>
        <w:t>随着</w:t>
      </w:r>
      <w:r>
        <w:rPr>
          <w:rFonts w:hint="eastAsia"/>
          <w:lang w:eastAsia="zh-CN"/>
        </w:rPr>
        <w:t>BR</w:t>
      </w:r>
      <w:r>
        <w:rPr>
          <w:rFonts w:hint="eastAsia"/>
          <w:lang w:eastAsia="zh-CN"/>
        </w:rPr>
        <w:t>工作人员的工作量日益繁重，卫星网络申报（</w:t>
      </w:r>
      <w:r>
        <w:rPr>
          <w:rFonts w:hint="eastAsia"/>
          <w:lang w:eastAsia="zh-CN"/>
        </w:rPr>
        <w:t>SNF</w:t>
      </w:r>
      <w:r>
        <w:rPr>
          <w:rFonts w:hint="eastAsia"/>
          <w:lang w:eastAsia="zh-CN"/>
        </w:rPr>
        <w:t>）成本回收和出版物的收入也有所增长。为了在成员国确定的期限内处理完积压的申报工作，</w:t>
      </w:r>
      <w:r>
        <w:rPr>
          <w:rFonts w:hint="eastAsia"/>
          <w:lang w:eastAsia="zh-CN"/>
        </w:rPr>
        <w:t>BR</w:t>
      </w:r>
      <w:r>
        <w:rPr>
          <w:rFonts w:hint="eastAsia"/>
          <w:lang w:eastAsia="zh-CN"/>
        </w:rPr>
        <w:t>需要增加人力资源。目前正在通过临时聘用人员应付这一局面；但是如果这一趋势继续下去，则不得不考虑采取更加长效的解决方案。</w:t>
      </w:r>
    </w:p>
    <w:p w:rsidR="00896967" w:rsidRDefault="00896967" w:rsidP="00896967">
      <w:pPr>
        <w:rPr>
          <w:lang w:eastAsia="zh-CN"/>
        </w:rPr>
      </w:pPr>
      <w:r>
        <w:rPr>
          <w:lang w:eastAsia="zh-CN"/>
        </w:rPr>
        <w:t>56</w:t>
      </w:r>
      <w:r>
        <w:rPr>
          <w:lang w:eastAsia="zh-CN"/>
        </w:rPr>
        <w:tab/>
      </w:r>
      <w:r>
        <w:rPr>
          <w:rFonts w:hint="eastAsia"/>
          <w:lang w:eastAsia="zh-CN"/>
        </w:rPr>
        <w:t>无线电通信局的财务状况稳中向好，预计</w:t>
      </w:r>
      <w:r>
        <w:rPr>
          <w:rFonts w:hint="eastAsia"/>
          <w:lang w:eastAsia="zh-CN"/>
        </w:rPr>
        <w:t>2018</w:t>
      </w:r>
      <w:r>
        <w:rPr>
          <w:rFonts w:hint="eastAsia"/>
          <w:lang w:eastAsia="zh-CN"/>
        </w:rPr>
        <w:t>年将继续保持这一水平。</w:t>
      </w:r>
    </w:p>
    <w:p w:rsidR="00896967" w:rsidRPr="00136BAE" w:rsidRDefault="00896967" w:rsidP="00896967">
      <w:pPr>
        <w:rPr>
          <w:lang w:eastAsia="zh-CN"/>
        </w:rPr>
      </w:pPr>
      <w:r>
        <w:rPr>
          <w:lang w:eastAsia="zh-CN"/>
        </w:rPr>
        <w:t>57</w:t>
      </w:r>
      <w:r>
        <w:rPr>
          <w:lang w:eastAsia="zh-CN"/>
        </w:rPr>
        <w:tab/>
      </w:r>
      <w:r w:rsidRPr="00136BAE">
        <w:rPr>
          <w:lang w:eastAsia="zh-CN"/>
        </w:rPr>
        <w:t>2017</w:t>
      </w:r>
      <w:r w:rsidRPr="00136BAE">
        <w:rPr>
          <w:rFonts w:hint="eastAsia"/>
          <w:lang w:eastAsia="zh-CN"/>
        </w:rPr>
        <w:t>年是</w:t>
      </w:r>
      <w:r w:rsidRPr="00136BAE">
        <w:rPr>
          <w:rFonts w:hint="eastAsia"/>
          <w:lang w:eastAsia="zh-CN"/>
        </w:rPr>
        <w:t>ITU-D</w:t>
      </w:r>
      <w:r w:rsidRPr="00136BAE">
        <w:rPr>
          <w:rFonts w:hint="eastAsia"/>
          <w:lang w:eastAsia="zh-CN"/>
        </w:rPr>
        <w:t>部门的又一个重要年份。</w:t>
      </w:r>
      <w:r w:rsidRPr="00136BAE">
        <w:rPr>
          <w:rFonts w:hint="eastAsia"/>
          <w:lang w:eastAsia="zh-CN"/>
        </w:rPr>
        <w:t>2017</w:t>
      </w:r>
      <w:r w:rsidRPr="00136BAE">
        <w:rPr>
          <w:rFonts w:hint="eastAsia"/>
          <w:lang w:eastAsia="zh-CN"/>
        </w:rPr>
        <w:t>年</w:t>
      </w:r>
      <w:r w:rsidRPr="00136BAE">
        <w:rPr>
          <w:rFonts w:hint="eastAsia"/>
          <w:lang w:eastAsia="zh-CN"/>
        </w:rPr>
        <w:t>10</w:t>
      </w:r>
      <w:r w:rsidRPr="00136BAE">
        <w:rPr>
          <w:rFonts w:hint="eastAsia"/>
          <w:lang w:eastAsia="zh-CN"/>
        </w:rPr>
        <w:t>月</w:t>
      </w:r>
      <w:r w:rsidRPr="00136BAE">
        <w:rPr>
          <w:rFonts w:hint="eastAsia"/>
          <w:lang w:eastAsia="zh-CN"/>
        </w:rPr>
        <w:t>9</w:t>
      </w:r>
      <w:r w:rsidRPr="00136BAE">
        <w:rPr>
          <w:rFonts w:hint="eastAsia"/>
          <w:lang w:eastAsia="zh-CN"/>
        </w:rPr>
        <w:t>至</w:t>
      </w:r>
      <w:r w:rsidRPr="00136BAE">
        <w:rPr>
          <w:rFonts w:hint="eastAsia"/>
          <w:lang w:eastAsia="zh-CN"/>
        </w:rPr>
        <w:t>20</w:t>
      </w:r>
      <w:r w:rsidRPr="00136BAE">
        <w:rPr>
          <w:rFonts w:hint="eastAsia"/>
          <w:lang w:eastAsia="zh-CN"/>
        </w:rPr>
        <w:t>日在布宜诺斯艾利斯举行第七次世界电信发展大会，主题是“</w:t>
      </w:r>
      <w:r w:rsidRPr="00136BAE">
        <w:rPr>
          <w:lang w:eastAsia="zh-CN"/>
        </w:rPr>
        <w:t>ICT</w:t>
      </w:r>
      <w:r w:rsidRPr="00136BAE">
        <w:rPr>
          <w:rFonts w:hint="eastAsia"/>
          <w:lang w:eastAsia="zh-CN"/>
        </w:rPr>
        <w:t>促进实现可持续发展目标”。大会取得以下主要成果：</w:t>
      </w:r>
    </w:p>
    <w:p w:rsidR="00896967" w:rsidRPr="00136BAE" w:rsidRDefault="00896967" w:rsidP="00896967">
      <w:pPr>
        <w:rPr>
          <w:lang w:eastAsia="zh-CN"/>
        </w:rPr>
      </w:pPr>
      <w:r w:rsidRPr="00136BAE">
        <w:rPr>
          <w:lang w:eastAsia="zh-CN"/>
        </w:rPr>
        <w:t>–</w:t>
      </w:r>
      <w:r w:rsidRPr="00136BAE">
        <w:rPr>
          <w:lang w:eastAsia="zh-CN"/>
        </w:rPr>
        <w:tab/>
      </w:r>
      <w:r w:rsidRPr="00136BAE">
        <w:rPr>
          <w:rFonts w:hint="eastAsia"/>
          <w:lang w:eastAsia="zh-CN"/>
        </w:rPr>
        <w:t>通过了布宜诺斯艾利斯宣言，高度评价了大会取得主要成果和确定优先事项，强调加强对国际电联发展使命和战略目标的政治支持；</w:t>
      </w:r>
    </w:p>
    <w:p w:rsidR="00896967" w:rsidRPr="00136BAE" w:rsidRDefault="00896967" w:rsidP="00896967">
      <w:pPr>
        <w:rPr>
          <w:lang w:eastAsia="zh-CN"/>
        </w:rPr>
      </w:pPr>
      <w:r w:rsidRPr="00136BAE">
        <w:rPr>
          <w:lang w:eastAsia="zh-CN"/>
        </w:rPr>
        <w:t>–</w:t>
      </w:r>
      <w:r w:rsidRPr="00136BAE">
        <w:rPr>
          <w:lang w:eastAsia="zh-CN"/>
        </w:rPr>
        <w:tab/>
      </w:r>
      <w:r w:rsidRPr="00136BAE">
        <w:rPr>
          <w:rFonts w:hint="eastAsia"/>
          <w:lang w:eastAsia="zh-CN"/>
        </w:rPr>
        <w:t>通过</w:t>
      </w:r>
      <w:r w:rsidRPr="00136BAE">
        <w:rPr>
          <w:rFonts w:hint="eastAsia"/>
          <w:lang w:eastAsia="zh-CN"/>
        </w:rPr>
        <w:t>IUT-D</w:t>
      </w:r>
      <w:r w:rsidRPr="00136BAE">
        <w:rPr>
          <w:rFonts w:hint="eastAsia"/>
          <w:lang w:eastAsia="zh-CN"/>
        </w:rPr>
        <w:t>为国际电联</w:t>
      </w:r>
      <w:r w:rsidRPr="00136BAE">
        <w:rPr>
          <w:rFonts w:hint="eastAsia"/>
          <w:lang w:eastAsia="zh-CN"/>
        </w:rPr>
        <w:t>2020-2023</w:t>
      </w:r>
      <w:r w:rsidRPr="00136BAE">
        <w:rPr>
          <w:rFonts w:hint="eastAsia"/>
          <w:lang w:eastAsia="zh-CN"/>
        </w:rPr>
        <w:t>年战略规划提出的建议，</w:t>
      </w:r>
      <w:r w:rsidRPr="00136BAE">
        <w:rPr>
          <w:rFonts w:hint="eastAsia"/>
          <w:lang w:eastAsia="zh-CN"/>
        </w:rPr>
        <w:t>2018</w:t>
      </w:r>
      <w:r w:rsidRPr="00136BAE">
        <w:rPr>
          <w:rFonts w:hint="eastAsia"/>
          <w:lang w:eastAsia="zh-CN"/>
        </w:rPr>
        <w:t>年在阿联酋迪拜举行的下届全权代表大会将对此进行审议；</w:t>
      </w:r>
    </w:p>
    <w:p w:rsidR="00896967" w:rsidRPr="00136BAE" w:rsidRDefault="00896967" w:rsidP="00896967">
      <w:pPr>
        <w:rPr>
          <w:lang w:eastAsia="zh-CN"/>
        </w:rPr>
      </w:pPr>
      <w:r w:rsidRPr="00136BAE">
        <w:rPr>
          <w:lang w:eastAsia="zh-CN"/>
        </w:rPr>
        <w:t>–</w:t>
      </w:r>
      <w:r w:rsidRPr="00136BAE">
        <w:rPr>
          <w:lang w:eastAsia="zh-CN"/>
        </w:rPr>
        <w:tab/>
      </w:r>
      <w:r w:rsidRPr="00136BAE">
        <w:rPr>
          <w:rFonts w:hint="eastAsia"/>
          <w:lang w:eastAsia="zh-CN"/>
        </w:rPr>
        <w:t>通过布宜诺斯艾利斯行动计划（</w:t>
      </w:r>
      <w:r w:rsidRPr="00136BAE">
        <w:rPr>
          <w:lang w:eastAsia="zh-CN"/>
        </w:rPr>
        <w:t>BaAP</w:t>
      </w:r>
      <w:r w:rsidRPr="00136BAE">
        <w:rPr>
          <w:rFonts w:hint="eastAsia"/>
          <w:lang w:eastAsia="zh-CN"/>
        </w:rPr>
        <w:t>），按照国际电联战略目标调整</w:t>
      </w:r>
      <w:r w:rsidRPr="00136BAE">
        <w:rPr>
          <w:rFonts w:hint="eastAsia"/>
          <w:lang w:eastAsia="zh-CN"/>
        </w:rPr>
        <w:t>ITU-D</w:t>
      </w:r>
      <w:r w:rsidRPr="00136BAE">
        <w:rPr>
          <w:rFonts w:hint="eastAsia"/>
          <w:lang w:eastAsia="zh-CN"/>
        </w:rPr>
        <w:t>的工作，协助各国充分发掘</w:t>
      </w:r>
      <w:r w:rsidRPr="00136BAE">
        <w:rPr>
          <w:rFonts w:hint="eastAsia"/>
          <w:lang w:eastAsia="zh-CN"/>
        </w:rPr>
        <w:t>ICT</w:t>
      </w:r>
      <w:r w:rsidRPr="00136BAE">
        <w:rPr>
          <w:rFonts w:hint="eastAsia"/>
          <w:lang w:eastAsia="zh-CN"/>
        </w:rPr>
        <w:t>的潜力。</w:t>
      </w:r>
    </w:p>
    <w:p w:rsidR="00896967" w:rsidRPr="00136BAE" w:rsidRDefault="00896967" w:rsidP="00896967">
      <w:pPr>
        <w:rPr>
          <w:lang w:eastAsia="zh-CN"/>
        </w:rPr>
      </w:pPr>
      <w:r w:rsidRPr="00136BAE">
        <w:rPr>
          <w:lang w:eastAsia="zh-CN"/>
        </w:rPr>
        <w:t>58</w:t>
      </w:r>
      <w:r w:rsidRPr="00136BAE">
        <w:rPr>
          <w:lang w:eastAsia="zh-CN"/>
        </w:rPr>
        <w:tab/>
      </w:r>
      <w:r w:rsidRPr="00136BAE">
        <w:rPr>
          <w:rFonts w:hint="eastAsia"/>
          <w:lang w:eastAsia="zh-CN"/>
        </w:rPr>
        <w:t>截至</w:t>
      </w:r>
      <w:r w:rsidRPr="00136BAE">
        <w:rPr>
          <w:rFonts w:hint="eastAsia"/>
          <w:lang w:eastAsia="zh-CN"/>
        </w:rPr>
        <w:t>2017</w:t>
      </w:r>
      <w:r w:rsidRPr="00136BAE">
        <w:rPr>
          <w:rFonts w:hint="eastAsia"/>
          <w:lang w:eastAsia="zh-CN"/>
        </w:rPr>
        <w:t>年</w:t>
      </w:r>
      <w:r w:rsidRPr="00136BAE">
        <w:rPr>
          <w:rFonts w:hint="eastAsia"/>
          <w:lang w:eastAsia="zh-CN"/>
        </w:rPr>
        <w:t>12</w:t>
      </w:r>
      <w:r w:rsidRPr="00136BAE">
        <w:rPr>
          <w:rFonts w:hint="eastAsia"/>
          <w:lang w:eastAsia="zh-CN"/>
        </w:rPr>
        <w:t>月</w:t>
      </w:r>
      <w:r w:rsidRPr="00136BAE">
        <w:rPr>
          <w:rFonts w:hint="eastAsia"/>
          <w:lang w:eastAsia="zh-CN"/>
        </w:rPr>
        <w:t>31</w:t>
      </w:r>
      <w:r w:rsidRPr="00136BAE">
        <w:rPr>
          <w:rFonts w:hint="eastAsia"/>
          <w:lang w:eastAsia="zh-CN"/>
        </w:rPr>
        <w:t>日，在</w:t>
      </w:r>
      <w:r w:rsidRPr="00136BAE">
        <w:rPr>
          <w:rFonts w:hint="eastAsia"/>
          <w:lang w:eastAsia="zh-CN"/>
        </w:rPr>
        <w:t>BDT</w:t>
      </w:r>
      <w:r w:rsidRPr="00136BAE">
        <w:rPr>
          <w:rFonts w:hint="eastAsia"/>
          <w:lang w:eastAsia="zh-CN"/>
        </w:rPr>
        <w:t>运行预算计划支持的</w:t>
      </w:r>
      <w:r w:rsidRPr="00136BAE">
        <w:rPr>
          <w:rFonts w:hint="eastAsia"/>
          <w:lang w:eastAsia="zh-CN"/>
        </w:rPr>
        <w:t>270</w:t>
      </w:r>
      <w:r w:rsidRPr="00136BAE">
        <w:rPr>
          <w:rFonts w:hint="eastAsia"/>
          <w:lang w:eastAsia="zh-CN"/>
        </w:rPr>
        <w:t>项行动（具体活动）中，</w:t>
      </w:r>
      <w:r w:rsidRPr="00136BAE">
        <w:rPr>
          <w:rFonts w:hint="eastAsia"/>
          <w:lang w:eastAsia="zh-CN"/>
        </w:rPr>
        <w:t>260</w:t>
      </w:r>
      <w:r w:rsidRPr="00136BAE">
        <w:rPr>
          <w:rFonts w:hint="eastAsia"/>
          <w:lang w:eastAsia="zh-CN"/>
        </w:rPr>
        <w:t>项活动已经落实，</w:t>
      </w:r>
      <w:r w:rsidRPr="00136BAE">
        <w:rPr>
          <w:rFonts w:hint="eastAsia"/>
          <w:lang w:eastAsia="zh-CN"/>
        </w:rPr>
        <w:t>10</w:t>
      </w:r>
      <w:r w:rsidRPr="00136BAE">
        <w:rPr>
          <w:rFonts w:hint="eastAsia"/>
          <w:lang w:eastAsia="zh-CN"/>
        </w:rPr>
        <w:t>项活动被推迟。所有已实施的活动的详情，请见</w:t>
      </w:r>
      <w:r w:rsidRPr="00136BAE">
        <w:rPr>
          <w:rFonts w:hint="eastAsia"/>
          <w:lang w:eastAsia="zh-CN"/>
        </w:rPr>
        <w:t>2017</w:t>
      </w:r>
      <w:r w:rsidRPr="00136BAE">
        <w:rPr>
          <w:rFonts w:hint="eastAsia"/>
          <w:lang w:eastAsia="zh-CN"/>
        </w:rPr>
        <w:t>年绩效报告。</w:t>
      </w:r>
    </w:p>
    <w:p w:rsidR="00896967" w:rsidRPr="00136BAE" w:rsidRDefault="00896967" w:rsidP="00896967">
      <w:pPr>
        <w:rPr>
          <w:lang w:eastAsia="zh-CN"/>
        </w:rPr>
      </w:pPr>
      <w:r w:rsidRPr="00136BAE">
        <w:rPr>
          <w:lang w:eastAsia="zh-CN"/>
        </w:rPr>
        <w:t>59</w:t>
      </w:r>
      <w:r w:rsidRPr="00136BAE">
        <w:rPr>
          <w:lang w:eastAsia="zh-CN"/>
        </w:rPr>
        <w:tab/>
      </w:r>
      <w:r w:rsidRPr="00136BAE">
        <w:rPr>
          <w:rFonts w:hint="eastAsia"/>
          <w:lang w:eastAsia="zh-CN"/>
        </w:rPr>
        <w:t>2017</w:t>
      </w:r>
      <w:r w:rsidRPr="00136BAE">
        <w:rPr>
          <w:rFonts w:hint="eastAsia"/>
          <w:lang w:eastAsia="zh-CN"/>
        </w:rPr>
        <w:t>年，</w:t>
      </w:r>
      <w:r w:rsidRPr="00136BAE">
        <w:rPr>
          <w:rFonts w:hint="eastAsia"/>
          <w:lang w:eastAsia="zh-CN"/>
        </w:rPr>
        <w:t>BDT</w:t>
      </w:r>
      <w:r w:rsidRPr="00136BAE">
        <w:rPr>
          <w:rFonts w:hint="eastAsia"/>
          <w:lang w:eastAsia="zh-CN"/>
        </w:rPr>
        <w:t>总支出达</w:t>
      </w:r>
      <w:r w:rsidRPr="00136BAE">
        <w:rPr>
          <w:rFonts w:hint="eastAsia"/>
          <w:lang w:eastAsia="zh-CN"/>
        </w:rPr>
        <w:t>2</w:t>
      </w:r>
      <w:r w:rsidRPr="00136BAE">
        <w:rPr>
          <w:lang w:eastAsia="zh-CN"/>
        </w:rPr>
        <w:t xml:space="preserve"> 77</w:t>
      </w:r>
      <w:r w:rsidRPr="00136BAE">
        <w:rPr>
          <w:rFonts w:hint="eastAsia"/>
          <w:lang w:eastAsia="zh-CN"/>
        </w:rPr>
        <w:t>0</w:t>
      </w:r>
      <w:r w:rsidRPr="00136BAE">
        <w:rPr>
          <w:rFonts w:hint="eastAsia"/>
          <w:lang w:eastAsia="zh-CN"/>
        </w:rPr>
        <w:t>万瑞郎，占获批预算</w:t>
      </w:r>
      <w:r w:rsidRPr="00136BAE">
        <w:rPr>
          <w:rFonts w:hint="eastAsia"/>
          <w:lang w:eastAsia="zh-CN"/>
        </w:rPr>
        <w:t>2</w:t>
      </w:r>
      <w:r w:rsidRPr="00136BAE">
        <w:rPr>
          <w:lang w:eastAsia="zh-CN"/>
        </w:rPr>
        <w:t xml:space="preserve"> </w:t>
      </w:r>
      <w:r w:rsidRPr="00136BAE">
        <w:rPr>
          <w:rFonts w:hint="eastAsia"/>
          <w:lang w:eastAsia="zh-CN"/>
        </w:rPr>
        <w:t>920</w:t>
      </w:r>
      <w:r w:rsidRPr="00136BAE">
        <w:rPr>
          <w:rFonts w:hint="eastAsia"/>
          <w:lang w:eastAsia="zh-CN"/>
        </w:rPr>
        <w:t>万瑞郎的</w:t>
      </w:r>
      <w:r w:rsidRPr="00136BAE">
        <w:rPr>
          <w:rFonts w:hint="eastAsia"/>
          <w:lang w:eastAsia="zh-CN"/>
        </w:rPr>
        <w:t>95.1%</w:t>
      </w:r>
      <w:r w:rsidRPr="00136BAE">
        <w:rPr>
          <w:rFonts w:hint="eastAsia"/>
          <w:lang w:eastAsia="zh-CN"/>
        </w:rPr>
        <w:t>。节约资金总计</w:t>
      </w:r>
      <w:r w:rsidRPr="00136BAE">
        <w:rPr>
          <w:rFonts w:hint="eastAsia"/>
          <w:lang w:eastAsia="zh-CN"/>
        </w:rPr>
        <w:t>140</w:t>
      </w:r>
      <w:r w:rsidRPr="00136BAE">
        <w:rPr>
          <w:rFonts w:hint="eastAsia"/>
          <w:lang w:eastAsia="zh-CN"/>
        </w:rPr>
        <w:t>万瑞郎。节约资金中多半（</w:t>
      </w:r>
      <w:r w:rsidRPr="00136BAE">
        <w:rPr>
          <w:rFonts w:hint="eastAsia"/>
          <w:lang w:eastAsia="zh-CN"/>
        </w:rPr>
        <w:t>76</w:t>
      </w:r>
      <w:r w:rsidRPr="00136BAE">
        <w:rPr>
          <w:rFonts w:hint="eastAsia"/>
          <w:lang w:eastAsia="zh-CN"/>
        </w:rPr>
        <w:t>万瑞郎）是</w:t>
      </w:r>
      <w:r w:rsidRPr="00136BAE">
        <w:rPr>
          <w:rFonts w:hint="eastAsia"/>
          <w:lang w:eastAsia="zh-CN"/>
        </w:rPr>
        <w:t>BDT</w:t>
      </w:r>
      <w:r w:rsidRPr="00136BAE">
        <w:rPr>
          <w:rFonts w:hint="eastAsia"/>
          <w:lang w:eastAsia="zh-CN"/>
        </w:rPr>
        <w:t>局在材料采购、派团费和合同服务中节省的。</w:t>
      </w:r>
    </w:p>
    <w:p w:rsidR="00896967" w:rsidRDefault="00896967" w:rsidP="00896967">
      <w:pPr>
        <w:pStyle w:val="Headingb"/>
        <w:autoSpaceDE w:val="0"/>
        <w:autoSpaceDN w:val="0"/>
        <w:rPr>
          <w:lang w:val="en-US" w:eastAsia="zh-CN"/>
        </w:rPr>
      </w:pPr>
      <w:r>
        <w:rPr>
          <w:rFonts w:hint="eastAsia"/>
          <w:lang w:val="en-US" w:eastAsia="zh-CN"/>
        </w:rPr>
        <w:t>预算中未预料到的费用</w:t>
      </w:r>
    </w:p>
    <w:p w:rsidR="00896967" w:rsidRDefault="00896967" w:rsidP="00896967">
      <w:pPr>
        <w:rPr>
          <w:lang w:eastAsia="zh-CN"/>
        </w:rPr>
      </w:pPr>
      <w:r>
        <w:rPr>
          <w:lang w:eastAsia="zh-CN"/>
        </w:rPr>
        <w:t>60</w:t>
      </w:r>
      <w:r>
        <w:rPr>
          <w:lang w:eastAsia="zh-CN"/>
        </w:rPr>
        <w:tab/>
      </w:r>
      <w:r>
        <w:rPr>
          <w:rFonts w:hint="eastAsia"/>
          <w:lang w:eastAsia="zh-CN"/>
        </w:rPr>
        <w:t>职员离职后健康保险（</w:t>
      </w:r>
      <w:r>
        <w:rPr>
          <w:lang w:eastAsia="zh-CN"/>
        </w:rPr>
        <w:t>ASHI</w:t>
      </w:r>
      <w:r>
        <w:rPr>
          <w:rFonts w:hint="eastAsia"/>
          <w:lang w:eastAsia="zh-CN"/>
        </w:rPr>
        <w:t>）的调整费用被确认为</w:t>
      </w:r>
      <w:r>
        <w:rPr>
          <w:lang w:eastAsia="zh-CN"/>
        </w:rPr>
        <w:t>1 </w:t>
      </w:r>
      <w:r>
        <w:rPr>
          <w:rFonts w:hint="eastAsia"/>
          <w:lang w:eastAsia="zh-CN"/>
        </w:rPr>
        <w:t>82</w:t>
      </w:r>
      <w:r>
        <w:rPr>
          <w:lang w:eastAsia="zh-CN"/>
        </w:rPr>
        <w:t>0</w:t>
      </w:r>
      <w:r>
        <w:rPr>
          <w:rFonts w:hint="eastAsia"/>
          <w:lang w:eastAsia="zh-CN"/>
        </w:rPr>
        <w:t>万瑞郎。</w:t>
      </w:r>
    </w:p>
    <w:p w:rsidR="00896967" w:rsidRDefault="00896967" w:rsidP="00896967">
      <w:pPr>
        <w:rPr>
          <w:lang w:eastAsia="zh-CN"/>
        </w:rPr>
      </w:pPr>
      <w:r>
        <w:rPr>
          <w:lang w:eastAsia="zh-CN"/>
        </w:rPr>
        <w:t>61</w:t>
      </w:r>
      <w:r>
        <w:rPr>
          <w:lang w:eastAsia="zh-CN"/>
        </w:rPr>
        <w:tab/>
      </w:r>
      <w:r>
        <w:rPr>
          <w:rFonts w:hint="eastAsia"/>
          <w:lang w:eastAsia="zh-CN"/>
        </w:rPr>
        <w:t>实物捐赠同时被确认为费用和收入。对实物捐赠的确认是基于瑞士议会</w:t>
      </w:r>
      <w:r>
        <w:rPr>
          <w:lang w:eastAsia="zh-CN"/>
        </w:rPr>
        <w:t>1996</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日起生效的决定，即，终止对国际组织不动产基金会（</w:t>
      </w:r>
      <w:r>
        <w:rPr>
          <w:lang w:eastAsia="zh-CN"/>
        </w:rPr>
        <w:t>FIPOI</w:t>
      </w:r>
      <w:r>
        <w:rPr>
          <w:rFonts w:hint="eastAsia"/>
          <w:lang w:eastAsia="zh-CN"/>
        </w:rPr>
        <w:t>）的贷款收取利息。截至</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日，依照</w:t>
      </w:r>
      <w:r>
        <w:rPr>
          <w:lang w:eastAsia="zh-CN"/>
        </w:rPr>
        <w:t>3.25%</w:t>
      </w:r>
      <w:r>
        <w:rPr>
          <w:rFonts w:hint="eastAsia"/>
          <w:lang w:eastAsia="zh-CN"/>
        </w:rPr>
        <w:t>的长期利息计算，此项捐赠每年可为国际电联节省</w:t>
      </w:r>
      <w:r>
        <w:rPr>
          <w:rFonts w:hint="eastAsia"/>
          <w:lang w:eastAsia="zh-CN"/>
        </w:rPr>
        <w:t>88</w:t>
      </w:r>
      <w:r>
        <w:rPr>
          <w:lang w:eastAsia="zh-CN"/>
        </w:rPr>
        <w:t>.</w:t>
      </w:r>
      <w:r>
        <w:rPr>
          <w:rFonts w:hint="eastAsia"/>
          <w:lang w:eastAsia="zh-CN"/>
        </w:rPr>
        <w:t>2</w:t>
      </w:r>
      <w:r>
        <w:rPr>
          <w:rFonts w:hint="eastAsia"/>
          <w:lang w:eastAsia="zh-CN"/>
        </w:rPr>
        <w:t>万瑞郎。</w:t>
      </w:r>
    </w:p>
    <w:p w:rsidR="00896967" w:rsidRDefault="00896967" w:rsidP="00896967">
      <w:pPr>
        <w:rPr>
          <w:lang w:eastAsia="zh-CN"/>
        </w:rPr>
      </w:pPr>
      <w:r>
        <w:rPr>
          <w:lang w:eastAsia="zh-CN"/>
        </w:rPr>
        <w:t>62</w:t>
      </w:r>
      <w:r>
        <w:rPr>
          <w:lang w:eastAsia="zh-CN"/>
        </w:rPr>
        <w:tab/>
        <w:t>201</w:t>
      </w:r>
      <w:r>
        <w:rPr>
          <w:rFonts w:hint="eastAsia"/>
          <w:lang w:eastAsia="zh-CN"/>
        </w:rPr>
        <w:t>7</w:t>
      </w:r>
      <w:r>
        <w:rPr>
          <w:rFonts w:hint="eastAsia"/>
          <w:lang w:eastAsia="zh-CN"/>
        </w:rPr>
        <w:t>年度登记的折旧中，有</w:t>
      </w:r>
      <w:r>
        <w:rPr>
          <w:rFonts w:hint="eastAsia"/>
          <w:lang w:eastAsia="zh-CN"/>
        </w:rPr>
        <w:t>46</w:t>
      </w:r>
      <w:r>
        <w:rPr>
          <w:lang w:eastAsia="zh-CN"/>
        </w:rPr>
        <w:t>0</w:t>
      </w:r>
      <w:r>
        <w:rPr>
          <w:rFonts w:hint="eastAsia"/>
          <w:lang w:eastAsia="zh-CN"/>
        </w:rPr>
        <w:t>万瑞郎被确认为费用。</w:t>
      </w:r>
    </w:p>
    <w:p w:rsidR="00896967" w:rsidRDefault="00896967" w:rsidP="00896967">
      <w:pPr>
        <w:pStyle w:val="Headingb"/>
        <w:autoSpaceDE w:val="0"/>
        <w:autoSpaceDN w:val="0"/>
        <w:rPr>
          <w:lang w:val="en-US" w:eastAsia="zh-CN"/>
        </w:rPr>
      </w:pPr>
      <w:r>
        <w:rPr>
          <w:rFonts w:hint="eastAsia"/>
          <w:lang w:val="en-US" w:eastAsia="zh-CN"/>
        </w:rPr>
        <w:t>借方储备金</w:t>
      </w:r>
    </w:p>
    <w:p w:rsidR="00896967" w:rsidRDefault="00896967" w:rsidP="00896967">
      <w:pPr>
        <w:rPr>
          <w:lang w:eastAsia="zh-CN"/>
        </w:rPr>
      </w:pPr>
      <w:r>
        <w:rPr>
          <w:lang w:eastAsia="zh-CN"/>
        </w:rPr>
        <w:t>63</w:t>
      </w:r>
      <w:r>
        <w:rPr>
          <w:lang w:eastAsia="zh-CN"/>
        </w:rPr>
        <w:tab/>
      </w:r>
      <w:r>
        <w:rPr>
          <w:rFonts w:hint="eastAsia"/>
          <w:lang w:eastAsia="zh-CN"/>
        </w:rPr>
        <w:t>在收到</w:t>
      </w:r>
      <w:r>
        <w:rPr>
          <w:lang w:eastAsia="zh-CN"/>
        </w:rPr>
        <w:t>2</w:t>
      </w:r>
      <w:r>
        <w:rPr>
          <w:rFonts w:hint="eastAsia"/>
          <w:lang w:eastAsia="zh-CN"/>
        </w:rPr>
        <w:t>70</w:t>
      </w:r>
      <w:r>
        <w:rPr>
          <w:rFonts w:hint="eastAsia"/>
          <w:lang w:eastAsia="zh-CN"/>
        </w:rPr>
        <w:t>万瑞郎的应收账（为此已在过去若干年中提供了准备金）之后，疑似债务准备金的数额相应下降。年底记录的正常预算相关疑似债务调整为</w:t>
      </w:r>
      <w:r>
        <w:rPr>
          <w:rFonts w:hint="eastAsia"/>
          <w:lang w:eastAsia="zh-CN"/>
        </w:rPr>
        <w:t>59</w:t>
      </w:r>
      <w:r>
        <w:rPr>
          <w:lang w:eastAsia="zh-CN"/>
        </w:rPr>
        <w:t>0</w:t>
      </w:r>
      <w:r>
        <w:rPr>
          <w:rFonts w:hint="eastAsia"/>
          <w:lang w:eastAsia="zh-CN"/>
        </w:rPr>
        <w:t>万瑞郎，</w:t>
      </w:r>
      <w:r>
        <w:rPr>
          <w:lang w:eastAsia="zh-CN"/>
        </w:rPr>
        <w:t>2017</w:t>
      </w:r>
      <w:r>
        <w:rPr>
          <w:rFonts w:hint="eastAsia"/>
          <w:lang w:eastAsia="zh-CN"/>
        </w:rPr>
        <w:t>年世界电信展相关疑似债务为</w:t>
      </w:r>
      <w:r>
        <w:rPr>
          <w:rFonts w:hint="eastAsia"/>
          <w:lang w:eastAsia="zh-CN"/>
        </w:rPr>
        <w:t>24</w:t>
      </w:r>
      <w:r>
        <w:rPr>
          <w:rFonts w:hint="eastAsia"/>
          <w:lang w:eastAsia="zh-CN"/>
        </w:rPr>
        <w:t>万瑞郎。</w:t>
      </w:r>
    </w:p>
    <w:p w:rsidR="00896967" w:rsidRDefault="00896967" w:rsidP="00896967">
      <w:pPr>
        <w:pStyle w:val="Headingb"/>
        <w:autoSpaceDE w:val="0"/>
        <w:autoSpaceDN w:val="0"/>
        <w:rPr>
          <w:lang w:val="en-US" w:eastAsia="zh-CN"/>
        </w:rPr>
      </w:pPr>
      <w:r>
        <w:rPr>
          <w:rFonts w:hint="eastAsia"/>
          <w:lang w:val="en-US" w:eastAsia="zh-CN"/>
        </w:rPr>
        <w:lastRenderedPageBreak/>
        <w:t>与会补贴</w:t>
      </w:r>
    </w:p>
    <w:p w:rsidR="00896967" w:rsidRDefault="00896967" w:rsidP="00896967">
      <w:pPr>
        <w:pStyle w:val="Tabletitle"/>
        <w:rPr>
          <w:lang w:eastAsia="zh-CN"/>
        </w:rPr>
      </w:pPr>
      <w:r>
        <w:rPr>
          <w:rFonts w:hint="eastAsia"/>
          <w:lang w:eastAsia="zh-CN"/>
        </w:rPr>
        <w:t>表格</w:t>
      </w:r>
      <w:r>
        <w:rPr>
          <w:lang w:eastAsia="zh-CN"/>
        </w:rPr>
        <w:t>--</w:t>
      </w:r>
      <w:r>
        <w:rPr>
          <w:rFonts w:hint="eastAsia"/>
          <w:lang w:eastAsia="zh-CN"/>
        </w:rPr>
        <w:t>单位：千瑞郎</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1530"/>
        <w:gridCol w:w="1717"/>
        <w:gridCol w:w="1344"/>
        <w:gridCol w:w="1618"/>
      </w:tblGrid>
      <w:tr w:rsidR="00896967" w:rsidTr="00444B66">
        <w:trPr>
          <w:trHeight w:val="780"/>
          <w:jc w:val="center"/>
        </w:trPr>
        <w:tc>
          <w:tcPr>
            <w:tcW w:w="326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rPr>
                <w:lang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pStyle w:val="Tablehead"/>
              <w:rPr>
                <w:lang w:val="en-US" w:eastAsia="zh-CN"/>
              </w:rPr>
            </w:pPr>
            <w:r>
              <w:rPr>
                <w:lang w:val="en-US"/>
              </w:rPr>
              <w:t>201</w:t>
            </w:r>
            <w:r>
              <w:rPr>
                <w:lang w:val="en-US" w:eastAsia="zh-CN"/>
              </w:rPr>
              <w:t>7</w:t>
            </w:r>
            <w:r>
              <w:rPr>
                <w:rFonts w:hint="eastAsia"/>
                <w:lang w:val="en-US" w:eastAsia="zh-CN"/>
              </w:rPr>
              <w:t>年预算</w:t>
            </w:r>
          </w:p>
        </w:tc>
        <w:tc>
          <w:tcPr>
            <w:tcW w:w="1717" w:type="dxa"/>
            <w:tcBorders>
              <w:top w:val="single" w:sz="4" w:space="0" w:color="auto"/>
              <w:left w:val="single" w:sz="4" w:space="0" w:color="auto"/>
              <w:bottom w:val="single" w:sz="4" w:space="0" w:color="auto"/>
              <w:right w:val="single" w:sz="4" w:space="0" w:color="auto"/>
            </w:tcBorders>
            <w:vAlign w:val="center"/>
            <w:hideMark/>
          </w:tcPr>
          <w:p w:rsidR="00896967" w:rsidRDefault="00896967" w:rsidP="00444B66">
            <w:pPr>
              <w:pStyle w:val="Tablehead"/>
              <w:rPr>
                <w:lang w:val="en-US" w:eastAsia="zh-CN"/>
              </w:rPr>
            </w:pPr>
            <w:r>
              <w:rPr>
                <w:lang w:val="en-US"/>
              </w:rPr>
              <w:t>201</w:t>
            </w:r>
            <w:r>
              <w:rPr>
                <w:lang w:val="en-US" w:eastAsia="zh-CN"/>
              </w:rPr>
              <w:t>7</w:t>
            </w:r>
            <w:r>
              <w:rPr>
                <w:rFonts w:hint="eastAsia"/>
                <w:lang w:val="en-US" w:eastAsia="zh-CN"/>
              </w:rPr>
              <w:t>年费用</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rPr>
                <w:lang w:val="en-US"/>
              </w:rPr>
            </w:pPr>
            <w:r>
              <w:rPr>
                <w:rFonts w:hint="eastAsia"/>
                <w:lang w:val="en-US"/>
              </w:rPr>
              <w:t>可用金额</w:t>
            </w:r>
          </w:p>
        </w:tc>
        <w:tc>
          <w:tcPr>
            <w:tcW w:w="1618" w:type="dxa"/>
            <w:tcBorders>
              <w:top w:val="single" w:sz="4" w:space="0" w:color="auto"/>
              <w:left w:val="single" w:sz="4" w:space="0" w:color="auto"/>
              <w:bottom w:val="single" w:sz="4" w:space="0" w:color="auto"/>
              <w:right w:val="single" w:sz="4" w:space="0" w:color="auto"/>
            </w:tcBorders>
            <w:noWrap/>
            <w:vAlign w:val="center"/>
            <w:hideMark/>
          </w:tcPr>
          <w:p w:rsidR="00896967" w:rsidRDefault="00896967" w:rsidP="00444B66">
            <w:pPr>
              <w:pStyle w:val="Tablehead"/>
              <w:rPr>
                <w:lang w:val="en-US"/>
              </w:rPr>
            </w:pPr>
            <w:r>
              <w:rPr>
                <w:rFonts w:hint="eastAsia"/>
                <w:lang w:val="en-US"/>
              </w:rPr>
              <w:t>使用率</w:t>
            </w:r>
          </w:p>
        </w:tc>
      </w:tr>
      <w:tr w:rsidR="00896967" w:rsidTr="00444B66">
        <w:trPr>
          <w:trHeight w:val="255"/>
          <w:jc w:val="center"/>
        </w:trPr>
        <w:tc>
          <w:tcPr>
            <w:tcW w:w="3268" w:type="dxa"/>
            <w:tcBorders>
              <w:top w:val="single" w:sz="4" w:space="0" w:color="auto"/>
              <w:left w:val="single" w:sz="4" w:space="0" w:color="auto"/>
              <w:bottom w:val="single" w:sz="4" w:space="0" w:color="auto"/>
              <w:right w:val="single" w:sz="4" w:space="0" w:color="auto"/>
            </w:tcBorders>
            <w:vAlign w:val="bottom"/>
            <w:hideMark/>
          </w:tcPr>
          <w:p w:rsidR="00896967" w:rsidRDefault="00896967" w:rsidP="00444B66">
            <w:pPr>
              <w:pStyle w:val="Tabletext"/>
              <w:spacing w:before="20" w:after="20"/>
              <w:rPr>
                <w:lang w:val="en-US"/>
              </w:rPr>
            </w:pPr>
            <w:r>
              <w:rPr>
                <w:rFonts w:hint="eastAsia"/>
                <w:lang w:val="en-US"/>
              </w:rPr>
              <w:t>正常预算</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896967" w:rsidRPr="00F00437" w:rsidRDefault="00896967" w:rsidP="00444B66">
            <w:pPr>
              <w:pStyle w:val="Tabletext"/>
              <w:spacing w:before="20" w:after="20"/>
              <w:ind w:right="288"/>
              <w:jc w:val="right"/>
              <w:rPr>
                <w:lang w:val="en-US"/>
              </w:rPr>
            </w:pPr>
            <w:r w:rsidRPr="00F00437">
              <w:rPr>
                <w:lang w:val="en-US"/>
              </w:rPr>
              <w:t>1’</w:t>
            </w:r>
            <w:r>
              <w:rPr>
                <w:lang w:val="en-US"/>
              </w:rPr>
              <w:t>686</w:t>
            </w:r>
          </w:p>
        </w:tc>
        <w:tc>
          <w:tcPr>
            <w:tcW w:w="1717" w:type="dxa"/>
            <w:tcBorders>
              <w:top w:val="single" w:sz="4" w:space="0" w:color="auto"/>
              <w:left w:val="single" w:sz="4" w:space="0" w:color="auto"/>
              <w:bottom w:val="single" w:sz="4" w:space="0" w:color="auto"/>
              <w:right w:val="single" w:sz="4" w:space="0" w:color="auto"/>
            </w:tcBorders>
            <w:noWrap/>
            <w:vAlign w:val="center"/>
            <w:hideMark/>
          </w:tcPr>
          <w:p w:rsidR="00896967" w:rsidRPr="00F00437" w:rsidRDefault="00896967" w:rsidP="00444B66">
            <w:pPr>
              <w:pStyle w:val="Tabletext"/>
              <w:spacing w:before="20" w:after="20"/>
              <w:ind w:right="288"/>
              <w:jc w:val="right"/>
              <w:rPr>
                <w:lang w:val="en-US"/>
              </w:rPr>
            </w:pPr>
            <w:r>
              <w:rPr>
                <w:lang w:val="en-US"/>
              </w:rPr>
              <w:t>1’131</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96967" w:rsidRPr="00F00437" w:rsidRDefault="00896967" w:rsidP="00444B66">
            <w:pPr>
              <w:pStyle w:val="Tabletext"/>
              <w:spacing w:before="20" w:after="20"/>
              <w:ind w:right="288"/>
              <w:jc w:val="right"/>
              <w:rPr>
                <w:lang w:val="en-US"/>
              </w:rPr>
            </w:pPr>
            <w:r>
              <w:rPr>
                <w:lang w:val="en-US"/>
              </w:rPr>
              <w:t>555</w:t>
            </w:r>
          </w:p>
        </w:tc>
        <w:tc>
          <w:tcPr>
            <w:tcW w:w="1618" w:type="dxa"/>
            <w:tcBorders>
              <w:top w:val="single" w:sz="4" w:space="0" w:color="auto"/>
              <w:left w:val="single" w:sz="4" w:space="0" w:color="auto"/>
              <w:bottom w:val="single" w:sz="4" w:space="0" w:color="auto"/>
              <w:right w:val="single" w:sz="4" w:space="0" w:color="auto"/>
            </w:tcBorders>
            <w:noWrap/>
            <w:vAlign w:val="center"/>
            <w:hideMark/>
          </w:tcPr>
          <w:p w:rsidR="00896967" w:rsidRPr="00F00437" w:rsidRDefault="00896967" w:rsidP="00444B66">
            <w:pPr>
              <w:pStyle w:val="Tabletext"/>
              <w:spacing w:before="20" w:after="20"/>
              <w:ind w:right="288"/>
              <w:jc w:val="right"/>
              <w:rPr>
                <w:lang w:val="en-US"/>
              </w:rPr>
            </w:pPr>
            <w:r>
              <w:rPr>
                <w:lang w:val="en-US"/>
              </w:rPr>
              <w:t>67</w:t>
            </w:r>
            <w:r w:rsidRPr="00F00437">
              <w:rPr>
                <w:lang w:val="en-US"/>
              </w:rPr>
              <w:t>%</w:t>
            </w:r>
          </w:p>
        </w:tc>
      </w:tr>
    </w:tbl>
    <w:p w:rsidR="00896967" w:rsidRDefault="00896967" w:rsidP="00896967">
      <w:pPr>
        <w:rPr>
          <w:lang w:eastAsia="zh-CN"/>
        </w:rPr>
      </w:pPr>
      <w:r>
        <w:rPr>
          <w:lang w:eastAsia="zh-CN"/>
        </w:rPr>
        <w:t>64</w:t>
      </w:r>
      <w:r>
        <w:rPr>
          <w:lang w:eastAsia="zh-CN"/>
        </w:rPr>
        <w:tab/>
        <w:t>201</w:t>
      </w:r>
      <w:r>
        <w:rPr>
          <w:rFonts w:hint="eastAsia"/>
          <w:lang w:eastAsia="zh-CN"/>
        </w:rPr>
        <w:t>7</w:t>
      </w:r>
      <w:r>
        <w:rPr>
          <w:rFonts w:hint="eastAsia"/>
          <w:lang w:eastAsia="zh-CN"/>
        </w:rPr>
        <w:t>年预算外资金划拨的与会补贴总额达</w:t>
      </w:r>
      <w:r>
        <w:rPr>
          <w:rFonts w:hint="eastAsia"/>
          <w:lang w:eastAsia="zh-CN"/>
        </w:rPr>
        <w:t>275</w:t>
      </w:r>
      <w:r>
        <w:rPr>
          <w:lang w:eastAsia="zh-CN"/>
        </w:rPr>
        <w:t> 000</w:t>
      </w:r>
      <w:r>
        <w:rPr>
          <w:rFonts w:hint="eastAsia"/>
          <w:lang w:eastAsia="zh-CN"/>
        </w:rPr>
        <w:t>瑞郎</w:t>
      </w:r>
      <w:r>
        <w:rPr>
          <w:rFonts w:hint="eastAsia"/>
          <w:lang w:val="en-US" w:eastAsia="zh-CN"/>
        </w:rPr>
        <w:t>，其中包括用于电信展的</w:t>
      </w:r>
      <w:r>
        <w:rPr>
          <w:rFonts w:hint="eastAsia"/>
          <w:lang w:val="en-US" w:eastAsia="zh-CN"/>
        </w:rPr>
        <w:t>12</w:t>
      </w:r>
      <w:r>
        <w:rPr>
          <w:lang w:val="en-US" w:eastAsia="zh-CN"/>
        </w:rPr>
        <w:t> </w:t>
      </w:r>
      <w:r>
        <w:rPr>
          <w:rFonts w:hint="eastAsia"/>
          <w:lang w:val="en-US" w:eastAsia="zh-CN"/>
        </w:rPr>
        <w:t>5</w:t>
      </w:r>
      <w:r>
        <w:rPr>
          <w:lang w:val="en-US" w:eastAsia="zh-CN"/>
        </w:rPr>
        <w:t>00</w:t>
      </w:r>
      <w:r>
        <w:rPr>
          <w:rFonts w:hint="eastAsia"/>
          <w:lang w:val="en-US" w:eastAsia="zh-CN"/>
        </w:rPr>
        <w:t>瑞郎。</w:t>
      </w:r>
    </w:p>
    <w:p w:rsidR="00896967" w:rsidRDefault="00896967" w:rsidP="00896967">
      <w:pPr>
        <w:pStyle w:val="Headingb"/>
        <w:autoSpaceDE w:val="0"/>
        <w:autoSpaceDN w:val="0"/>
        <w:rPr>
          <w:lang w:val="en-US" w:eastAsia="zh-CN"/>
        </w:rPr>
      </w:pPr>
      <w:r>
        <w:rPr>
          <w:rFonts w:hint="eastAsia"/>
          <w:lang w:val="en-US" w:eastAsia="zh-CN"/>
        </w:rPr>
        <w:t>储备金账目</w:t>
      </w:r>
    </w:p>
    <w:p w:rsidR="00896967" w:rsidRDefault="00896967" w:rsidP="00896967">
      <w:pPr>
        <w:rPr>
          <w:lang w:eastAsia="zh-CN"/>
        </w:rPr>
      </w:pPr>
      <w:r>
        <w:rPr>
          <w:lang w:eastAsia="zh-CN"/>
        </w:rPr>
        <w:t>65</w:t>
      </w:r>
      <w:r>
        <w:rPr>
          <w:lang w:eastAsia="zh-CN"/>
        </w:rPr>
        <w:tab/>
      </w:r>
      <w:r>
        <w:rPr>
          <w:rFonts w:hint="eastAsia"/>
          <w:lang w:eastAsia="zh-CN"/>
        </w:rPr>
        <w:t>按照《公约》第</w:t>
      </w:r>
      <w:r>
        <w:rPr>
          <w:lang w:eastAsia="zh-CN"/>
        </w:rPr>
        <w:t>485</w:t>
      </w:r>
      <w:r>
        <w:rPr>
          <w:rFonts w:hint="eastAsia"/>
          <w:lang w:eastAsia="zh-CN"/>
        </w:rPr>
        <w:t>款和《财务规则》第</w:t>
      </w:r>
      <w:r>
        <w:rPr>
          <w:lang w:eastAsia="zh-CN"/>
        </w:rPr>
        <w:t>27</w:t>
      </w:r>
      <w:r>
        <w:rPr>
          <w:rFonts w:hint="eastAsia"/>
          <w:lang w:eastAsia="zh-CN"/>
        </w:rPr>
        <w:t>条的规定，储备金账目资金主要源自未使用的预算拨款。因此，它由国际电联自有资金构成。</w:t>
      </w:r>
    </w:p>
    <w:p w:rsidR="00896967" w:rsidRDefault="00896967" w:rsidP="00896967">
      <w:pPr>
        <w:rPr>
          <w:lang w:eastAsia="zh-CN"/>
        </w:rPr>
      </w:pPr>
      <w:r>
        <w:rPr>
          <w:lang w:eastAsia="zh-CN"/>
        </w:rPr>
        <w:t>66</w:t>
      </w:r>
      <w:r>
        <w:rPr>
          <w:lang w:eastAsia="zh-CN"/>
        </w:rPr>
        <w:tab/>
      </w:r>
      <w:r>
        <w:rPr>
          <w:rFonts w:hint="eastAsia"/>
          <w:lang w:eastAsia="zh-CN"/>
        </w:rPr>
        <w:t>储备金账目还包括国际电联根据理事会第</w:t>
      </w:r>
      <w:r>
        <w:rPr>
          <w:lang w:eastAsia="zh-CN"/>
        </w:rPr>
        <w:t>1113</w:t>
      </w:r>
      <w:r>
        <w:rPr>
          <w:rFonts w:hint="eastAsia"/>
          <w:lang w:eastAsia="zh-CN"/>
        </w:rPr>
        <w:t>号决议（</w:t>
      </w:r>
      <w:r>
        <w:rPr>
          <w:lang w:eastAsia="zh-CN"/>
        </w:rPr>
        <w:t>C97/133</w:t>
      </w:r>
      <w:r>
        <w:rPr>
          <w:rFonts w:hint="eastAsia"/>
          <w:lang w:eastAsia="zh-CN"/>
        </w:rPr>
        <w:t>号文件）执行成本回收原则开展的活动所获得的资金。目前，国际电联实行成本回收的产品和服务涉及：</w:t>
      </w:r>
    </w:p>
    <w:p w:rsidR="00896967" w:rsidRDefault="00896967" w:rsidP="00896967">
      <w:pPr>
        <w:pStyle w:val="enumlev1"/>
        <w:rPr>
          <w:lang w:eastAsia="zh-CN"/>
        </w:rPr>
      </w:pPr>
      <w:r>
        <w:rPr>
          <w:lang w:eastAsia="zh-CN"/>
        </w:rPr>
        <w:t>–</w:t>
      </w:r>
      <w:r>
        <w:rPr>
          <w:lang w:eastAsia="zh-CN"/>
        </w:rPr>
        <w:tab/>
      </w:r>
      <w:r>
        <w:rPr>
          <w:rFonts w:hint="eastAsia"/>
          <w:lang w:eastAsia="zh-CN"/>
        </w:rPr>
        <w:t>国际通用免费电话号码的注册（</w:t>
      </w:r>
      <w:r>
        <w:rPr>
          <w:lang w:eastAsia="zh-CN"/>
        </w:rPr>
        <w:t>UIFN</w:t>
      </w:r>
      <w:r>
        <w:rPr>
          <w:rFonts w:hint="eastAsia"/>
          <w:lang w:eastAsia="zh-CN"/>
        </w:rPr>
        <w:t>）；</w:t>
      </w:r>
    </w:p>
    <w:p w:rsidR="00896967" w:rsidRDefault="00896967" w:rsidP="00896967">
      <w:pPr>
        <w:pStyle w:val="enumlev1"/>
        <w:rPr>
          <w:lang w:eastAsia="zh-CN"/>
        </w:rPr>
      </w:pPr>
      <w:r>
        <w:rPr>
          <w:lang w:eastAsia="zh-CN"/>
        </w:rPr>
        <w:t>–</w:t>
      </w:r>
      <w:r>
        <w:rPr>
          <w:lang w:eastAsia="zh-CN"/>
        </w:rPr>
        <w:tab/>
      </w:r>
      <w:r>
        <w:rPr>
          <w:rFonts w:hint="eastAsia"/>
          <w:lang w:eastAsia="zh-CN"/>
        </w:rPr>
        <w:t>全球个人移动通信系统谅解备忘录（</w:t>
      </w:r>
      <w:r>
        <w:rPr>
          <w:lang w:eastAsia="zh-CN"/>
        </w:rPr>
        <w:t>GMPCS-MoU</w:t>
      </w:r>
      <w:r>
        <w:rPr>
          <w:rFonts w:hint="eastAsia"/>
          <w:lang w:eastAsia="zh-CN"/>
        </w:rPr>
        <w:t>）；</w:t>
      </w:r>
    </w:p>
    <w:p w:rsidR="00896967" w:rsidRDefault="00896967" w:rsidP="00896967">
      <w:pPr>
        <w:pStyle w:val="enumlev1"/>
        <w:rPr>
          <w:lang w:eastAsia="zh-CN"/>
        </w:rPr>
      </w:pPr>
      <w:r>
        <w:rPr>
          <w:lang w:eastAsia="zh-CN"/>
        </w:rPr>
        <w:t>–</w:t>
      </w:r>
      <w:r>
        <w:rPr>
          <w:lang w:eastAsia="zh-CN"/>
        </w:rPr>
        <w:tab/>
      </w:r>
      <w:r>
        <w:rPr>
          <w:rFonts w:hint="eastAsia"/>
          <w:lang w:eastAsia="zh-CN"/>
        </w:rPr>
        <w:t>卫星网络申报的处理；</w:t>
      </w:r>
    </w:p>
    <w:p w:rsidR="00896967" w:rsidRDefault="00896967" w:rsidP="00896967">
      <w:pPr>
        <w:pStyle w:val="enumlev1"/>
        <w:rPr>
          <w:lang w:eastAsia="zh-CN"/>
        </w:rPr>
      </w:pPr>
      <w:r>
        <w:rPr>
          <w:lang w:eastAsia="zh-CN"/>
        </w:rPr>
        <w:t>–</w:t>
      </w:r>
      <w:r>
        <w:rPr>
          <w:lang w:eastAsia="zh-CN"/>
        </w:rPr>
        <w:tab/>
      </w:r>
      <w:r>
        <w:rPr>
          <w:rFonts w:hint="eastAsia"/>
          <w:lang w:eastAsia="zh-CN"/>
        </w:rPr>
        <w:t>国际通用加价特种服务号码（</w:t>
      </w:r>
      <w:r>
        <w:rPr>
          <w:lang w:eastAsia="zh-CN"/>
        </w:rPr>
        <w:t>UIPRN</w:t>
      </w:r>
      <w:r>
        <w:rPr>
          <w:rFonts w:hint="eastAsia"/>
          <w:lang w:eastAsia="zh-CN"/>
        </w:rPr>
        <w:t>）和国际通用成本分摊号码（</w:t>
      </w:r>
      <w:r>
        <w:rPr>
          <w:lang w:eastAsia="zh-CN"/>
        </w:rPr>
        <w:t>UISCN</w:t>
      </w:r>
      <w:r>
        <w:rPr>
          <w:rFonts w:hint="eastAsia"/>
          <w:lang w:eastAsia="zh-CN"/>
        </w:rPr>
        <w:t>）的注册；</w:t>
      </w:r>
    </w:p>
    <w:p w:rsidR="00896967" w:rsidRDefault="00896967" w:rsidP="00896967">
      <w:pPr>
        <w:pStyle w:val="enumlev1"/>
        <w:rPr>
          <w:lang w:eastAsia="zh-CN"/>
        </w:rPr>
      </w:pPr>
      <w:r>
        <w:rPr>
          <w:lang w:eastAsia="zh-CN"/>
        </w:rPr>
        <w:t>–</w:t>
      </w:r>
      <w:r>
        <w:rPr>
          <w:lang w:eastAsia="zh-CN"/>
        </w:rPr>
        <w:tab/>
      </w:r>
      <w:r>
        <w:rPr>
          <w:rFonts w:hint="eastAsia"/>
          <w:lang w:eastAsia="zh-CN"/>
        </w:rPr>
        <w:t>电信展览部；</w:t>
      </w:r>
    </w:p>
    <w:p w:rsidR="00896967" w:rsidRDefault="00896967" w:rsidP="00896967">
      <w:pPr>
        <w:pStyle w:val="enumlev1"/>
        <w:rPr>
          <w:lang w:eastAsia="zh-CN"/>
        </w:rPr>
      </w:pPr>
      <w:r>
        <w:rPr>
          <w:lang w:eastAsia="zh-CN"/>
        </w:rPr>
        <w:t>–</w:t>
      </w:r>
      <w:r>
        <w:rPr>
          <w:lang w:eastAsia="zh-CN"/>
        </w:rPr>
        <w:tab/>
      </w:r>
      <w:r>
        <w:rPr>
          <w:rFonts w:hint="eastAsia"/>
          <w:lang w:eastAsia="zh-CN"/>
        </w:rPr>
        <w:t>出版物销售；</w:t>
      </w:r>
    </w:p>
    <w:p w:rsidR="00896967" w:rsidRDefault="00896967" w:rsidP="00896967">
      <w:pPr>
        <w:pStyle w:val="enumlev1"/>
        <w:rPr>
          <w:lang w:eastAsia="zh-CN"/>
        </w:rPr>
      </w:pPr>
      <w:r>
        <w:rPr>
          <w:lang w:eastAsia="zh-CN"/>
        </w:rPr>
        <w:t>–</w:t>
      </w:r>
      <w:r>
        <w:rPr>
          <w:lang w:eastAsia="zh-CN"/>
        </w:rPr>
        <w:tab/>
      </w:r>
      <w:r>
        <w:rPr>
          <w:rFonts w:hint="eastAsia"/>
          <w:lang w:eastAsia="zh-CN"/>
        </w:rPr>
        <w:t>项目支持收入。</w:t>
      </w:r>
    </w:p>
    <w:p w:rsidR="00896967" w:rsidRDefault="00896967" w:rsidP="00896967">
      <w:pPr>
        <w:pStyle w:val="Heading1"/>
        <w:rPr>
          <w:lang w:eastAsia="zh-CN"/>
        </w:rPr>
      </w:pPr>
      <w:bookmarkStart w:id="383" w:name="_Toc511116014"/>
      <w:bookmarkStart w:id="384" w:name="_Toc482894263"/>
      <w:bookmarkStart w:id="385" w:name="_Toc358364829"/>
      <w:bookmarkStart w:id="386" w:name="_Toc511817859"/>
      <w:r>
        <w:rPr>
          <w:rFonts w:hint="eastAsia"/>
          <w:lang w:eastAsia="zh-CN"/>
        </w:rPr>
        <w:t>二</w:t>
      </w:r>
      <w:r>
        <w:rPr>
          <w:lang w:eastAsia="zh-CN"/>
        </w:rPr>
        <w:tab/>
      </w:r>
      <w:r>
        <w:rPr>
          <w:rFonts w:hint="eastAsia"/>
          <w:lang w:eastAsia="zh-CN"/>
        </w:rPr>
        <w:t>总部新办公楼（附件</w:t>
      </w:r>
      <w:r>
        <w:rPr>
          <w:rFonts w:hint="eastAsia"/>
          <w:lang w:eastAsia="zh-CN"/>
        </w:rPr>
        <w:t>A2</w:t>
      </w:r>
      <w:r>
        <w:rPr>
          <w:rFonts w:hint="eastAsia"/>
          <w:lang w:eastAsia="zh-CN"/>
        </w:rPr>
        <w:t>）</w:t>
      </w:r>
      <w:bookmarkEnd w:id="383"/>
      <w:bookmarkEnd w:id="386"/>
    </w:p>
    <w:p w:rsidR="00896967" w:rsidRDefault="00896967" w:rsidP="00896967">
      <w:pPr>
        <w:rPr>
          <w:lang w:eastAsia="zh-CN"/>
        </w:rPr>
      </w:pPr>
      <w:r>
        <w:rPr>
          <w:lang w:eastAsia="zh-CN"/>
        </w:rPr>
        <w:t>67</w:t>
      </w:r>
      <w:r>
        <w:rPr>
          <w:lang w:eastAsia="zh-CN"/>
        </w:rPr>
        <w:tab/>
      </w:r>
      <w:r>
        <w:rPr>
          <w:rFonts w:hint="eastAsia"/>
          <w:lang w:eastAsia="zh-CN"/>
        </w:rPr>
        <w:t>拆除</w:t>
      </w:r>
      <w:r>
        <w:rPr>
          <w:lang w:eastAsia="zh-CN"/>
        </w:rPr>
        <w:t>Varembé</w:t>
      </w:r>
      <w:r>
        <w:rPr>
          <w:rFonts w:hint="eastAsia"/>
          <w:lang w:eastAsia="zh-CN"/>
        </w:rPr>
        <w:t>办公楼，取而代之的是一座新办公楼。为此，国际电联联合国际组织不动产基金会（</w:t>
      </w:r>
      <w:r>
        <w:rPr>
          <w:lang w:eastAsia="zh-CN"/>
        </w:rPr>
        <w:t>FIPOI</w:t>
      </w:r>
      <w:r>
        <w:rPr>
          <w:rFonts w:hint="eastAsia"/>
          <w:lang w:eastAsia="zh-CN"/>
        </w:rPr>
        <w:t>）组织了一次新楼建设竞赛。新楼将成为国际电联日内瓦总部大楼。</w:t>
      </w:r>
    </w:p>
    <w:p w:rsidR="00896967" w:rsidRDefault="00896967" w:rsidP="00896967">
      <w:pPr>
        <w:rPr>
          <w:lang w:eastAsia="zh-CN"/>
        </w:rPr>
      </w:pPr>
      <w:r>
        <w:rPr>
          <w:lang w:eastAsia="zh-CN"/>
        </w:rPr>
        <w:t>68</w:t>
      </w:r>
      <w:r>
        <w:rPr>
          <w:lang w:eastAsia="zh-CN"/>
        </w:rPr>
        <w:tab/>
      </w:r>
      <w:r>
        <w:rPr>
          <w:rFonts w:hint="eastAsia"/>
          <w:lang w:eastAsia="zh-CN"/>
        </w:rPr>
        <w:t>根据瑞士工程师和建筑师协会（</w:t>
      </w:r>
      <w:r>
        <w:rPr>
          <w:rFonts w:hint="eastAsia"/>
          <w:lang w:eastAsia="zh-CN"/>
        </w:rPr>
        <w:t>SIA</w:t>
      </w:r>
      <w:r>
        <w:rPr>
          <w:rFonts w:hint="eastAsia"/>
          <w:lang w:eastAsia="zh-CN"/>
        </w:rPr>
        <w:t>）“建筑服务授权程序和形式”规定，分多个阶段以开放形式组织一次国际项目建筑设计竞赛。</w:t>
      </w:r>
    </w:p>
    <w:p w:rsidR="00896967" w:rsidRDefault="00896967" w:rsidP="00896967">
      <w:pPr>
        <w:rPr>
          <w:lang w:eastAsia="zh-CN"/>
        </w:rPr>
      </w:pPr>
      <w:r>
        <w:rPr>
          <w:lang w:eastAsia="zh-CN"/>
        </w:rPr>
        <w:t>69</w:t>
      </w:r>
      <w:r>
        <w:rPr>
          <w:lang w:eastAsia="zh-CN"/>
        </w:rPr>
        <w:tab/>
      </w:r>
      <w:r>
        <w:rPr>
          <w:rFonts w:hint="eastAsia"/>
          <w:lang w:eastAsia="zh-CN"/>
        </w:rPr>
        <w:t>2017</w:t>
      </w:r>
      <w:r>
        <w:rPr>
          <w:rFonts w:hint="eastAsia"/>
          <w:lang w:eastAsia="zh-CN"/>
        </w:rPr>
        <w:t>年</w:t>
      </w:r>
      <w:r>
        <w:rPr>
          <w:rFonts w:hint="eastAsia"/>
          <w:lang w:eastAsia="zh-CN"/>
        </w:rPr>
        <w:t>6</w:t>
      </w:r>
      <w:r>
        <w:rPr>
          <w:rFonts w:hint="eastAsia"/>
          <w:lang w:eastAsia="zh-CN"/>
        </w:rPr>
        <w:t>月</w:t>
      </w:r>
      <w:r>
        <w:rPr>
          <w:rFonts w:hint="eastAsia"/>
          <w:lang w:eastAsia="zh-CN"/>
        </w:rPr>
        <w:t>27-29</w:t>
      </w:r>
      <w:r>
        <w:rPr>
          <w:rFonts w:hint="eastAsia"/>
          <w:lang w:eastAsia="zh-CN"/>
        </w:rPr>
        <w:t>日，评审委员会在日内瓦国际电联总部举行第一次会议。委员们遴选出十五个项目并要求进一步细化。</w:t>
      </w:r>
      <w:r>
        <w:rPr>
          <w:rFonts w:hint="eastAsia"/>
          <w:lang w:eastAsia="zh-CN"/>
        </w:rPr>
        <w:t>2017</w:t>
      </w:r>
      <w:r>
        <w:rPr>
          <w:rFonts w:hint="eastAsia"/>
          <w:lang w:eastAsia="zh-CN"/>
        </w:rPr>
        <w:t>年</w:t>
      </w:r>
      <w:r>
        <w:rPr>
          <w:rFonts w:hint="eastAsia"/>
          <w:lang w:eastAsia="zh-CN"/>
        </w:rPr>
        <w:t>11</w:t>
      </w:r>
      <w:r>
        <w:rPr>
          <w:rFonts w:hint="eastAsia"/>
          <w:lang w:eastAsia="zh-CN"/>
        </w:rPr>
        <w:t>月</w:t>
      </w:r>
      <w:r>
        <w:rPr>
          <w:rFonts w:hint="eastAsia"/>
          <w:lang w:eastAsia="zh-CN"/>
        </w:rPr>
        <w:t>7-9</w:t>
      </w:r>
      <w:r>
        <w:rPr>
          <w:rFonts w:hint="eastAsia"/>
          <w:lang w:eastAsia="zh-CN"/>
        </w:rPr>
        <w:t>日，评审委员会在日内瓦国际电联总部举行第二次会议，对第一轮选出的</w:t>
      </w:r>
      <w:r>
        <w:rPr>
          <w:rFonts w:hint="eastAsia"/>
          <w:lang w:eastAsia="zh-CN"/>
        </w:rPr>
        <w:t>15</w:t>
      </w:r>
      <w:r>
        <w:rPr>
          <w:rFonts w:hint="eastAsia"/>
          <w:lang w:eastAsia="zh-CN"/>
        </w:rPr>
        <w:t>个项目进行认真研究并从中选出</w:t>
      </w:r>
      <w:r>
        <w:rPr>
          <w:rFonts w:hint="eastAsia"/>
          <w:lang w:eastAsia="zh-CN"/>
        </w:rPr>
        <w:t>4</w:t>
      </w:r>
      <w:r>
        <w:rPr>
          <w:rFonts w:hint="eastAsia"/>
          <w:lang w:eastAsia="zh-CN"/>
        </w:rPr>
        <w:t>个方案成功入围。</w:t>
      </w:r>
    </w:p>
    <w:p w:rsidR="00896967" w:rsidRDefault="00896967" w:rsidP="00896967">
      <w:pPr>
        <w:rPr>
          <w:lang w:eastAsia="zh-CN"/>
        </w:rPr>
      </w:pPr>
      <w:r>
        <w:rPr>
          <w:lang w:eastAsia="zh-CN"/>
        </w:rPr>
        <w:t>70</w:t>
      </w:r>
      <w:r>
        <w:rPr>
          <w:lang w:eastAsia="zh-CN"/>
        </w:rPr>
        <w:tab/>
      </w:r>
      <w:r>
        <w:rPr>
          <w:rFonts w:hint="eastAsia"/>
          <w:lang w:eastAsia="zh-CN"/>
        </w:rPr>
        <w:t>在入围的</w:t>
      </w:r>
      <w:r>
        <w:rPr>
          <w:rFonts w:hint="eastAsia"/>
          <w:lang w:eastAsia="zh-CN"/>
        </w:rPr>
        <w:t>4</w:t>
      </w:r>
      <w:r>
        <w:rPr>
          <w:rFonts w:hint="eastAsia"/>
          <w:lang w:eastAsia="zh-CN"/>
        </w:rPr>
        <w:t>个方案中，评委们认定，</w:t>
      </w:r>
      <w:r>
        <w:rPr>
          <w:lang w:eastAsia="zh-CN"/>
        </w:rPr>
        <w:t>Christian Dupraz</w:t>
      </w:r>
      <w:r>
        <w:rPr>
          <w:rFonts w:hint="eastAsia"/>
          <w:lang w:eastAsia="zh-CN"/>
        </w:rPr>
        <w:t>先生的</w:t>
      </w:r>
      <w:r>
        <w:rPr>
          <w:lang w:eastAsia="zh-CN"/>
        </w:rPr>
        <w:t>Microcosm</w:t>
      </w:r>
      <w:r>
        <w:rPr>
          <w:rFonts w:hint="eastAsia"/>
          <w:lang w:eastAsia="zh-CN"/>
        </w:rPr>
        <w:t>项目最终胜出。</w:t>
      </w:r>
      <w:r>
        <w:rPr>
          <w:lang w:eastAsia="zh-CN"/>
        </w:rPr>
        <w:t xml:space="preserve"> </w:t>
      </w:r>
    </w:p>
    <w:p w:rsidR="00896967" w:rsidRDefault="00896967" w:rsidP="00896967">
      <w:pPr>
        <w:rPr>
          <w:lang w:eastAsia="zh-CN"/>
        </w:rPr>
      </w:pPr>
      <w:r>
        <w:rPr>
          <w:lang w:eastAsia="zh-CN"/>
        </w:rPr>
        <w:t>71</w:t>
      </w:r>
      <w:r>
        <w:rPr>
          <w:lang w:eastAsia="zh-CN"/>
        </w:rPr>
        <w:tab/>
      </w:r>
      <w:r>
        <w:rPr>
          <w:rFonts w:hint="eastAsia"/>
          <w:lang w:eastAsia="zh-CN"/>
        </w:rPr>
        <w:t>新楼项目竞标阶段按照既定计划为期一年。第一阶段工作的总费用为</w:t>
      </w:r>
      <w:r>
        <w:rPr>
          <w:lang w:eastAsia="zh-CN"/>
        </w:rPr>
        <w:t>718 158</w:t>
      </w:r>
      <w:r>
        <w:rPr>
          <w:rFonts w:hint="eastAsia"/>
          <w:lang w:eastAsia="zh-CN"/>
        </w:rPr>
        <w:t>瑞郎，低于划拨的预算。</w:t>
      </w:r>
    </w:p>
    <w:p w:rsidR="00896967" w:rsidRDefault="00896967" w:rsidP="00896967">
      <w:pPr>
        <w:pStyle w:val="Heading1"/>
        <w:rPr>
          <w:lang w:eastAsia="zh-CN"/>
        </w:rPr>
      </w:pPr>
      <w:bookmarkStart w:id="387" w:name="_Toc511116015"/>
      <w:bookmarkStart w:id="388" w:name="_Toc511817860"/>
      <w:r>
        <w:rPr>
          <w:rFonts w:hint="eastAsia"/>
          <w:lang w:eastAsia="zh-CN"/>
        </w:rPr>
        <w:lastRenderedPageBreak/>
        <w:t>二</w:t>
      </w:r>
      <w:r>
        <w:rPr>
          <w:lang w:eastAsia="zh-CN"/>
        </w:rPr>
        <w:tab/>
      </w:r>
      <w:r>
        <w:rPr>
          <w:rFonts w:hint="eastAsia"/>
          <w:lang w:eastAsia="zh-CN"/>
        </w:rPr>
        <w:t>职员退休和福利基金（附件</w:t>
      </w:r>
      <w:r>
        <w:rPr>
          <w:lang w:eastAsia="zh-CN"/>
        </w:rPr>
        <w:t>A3</w:t>
      </w:r>
      <w:r>
        <w:rPr>
          <w:rFonts w:hint="eastAsia"/>
          <w:lang w:eastAsia="zh-CN"/>
        </w:rPr>
        <w:t>）</w:t>
      </w:r>
      <w:bookmarkEnd w:id="384"/>
      <w:bookmarkEnd w:id="385"/>
      <w:bookmarkEnd w:id="387"/>
      <w:bookmarkEnd w:id="388"/>
    </w:p>
    <w:p w:rsidR="00896967" w:rsidRDefault="00896967" w:rsidP="00896967">
      <w:pPr>
        <w:keepNext/>
        <w:keepLines/>
        <w:rPr>
          <w:lang w:eastAsia="zh-CN"/>
        </w:rPr>
      </w:pPr>
      <w:r>
        <w:rPr>
          <w:lang w:eastAsia="zh-CN"/>
        </w:rPr>
        <w:t>72</w:t>
      </w:r>
      <w:r>
        <w:rPr>
          <w:lang w:eastAsia="zh-CN"/>
        </w:rPr>
        <w:tab/>
      </w:r>
      <w:r>
        <w:rPr>
          <w:rFonts w:hint="eastAsia"/>
          <w:lang w:eastAsia="zh-CN"/>
        </w:rPr>
        <w:t>国际电联职员退休和福利基金是由保障</w:t>
      </w:r>
      <w:r>
        <w:rPr>
          <w:lang w:eastAsia="zh-CN"/>
        </w:rPr>
        <w:t>1960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日（即国际电联参加联合国合办职员养恤基金之日）前任职职员退休金的一系列基金组成。最初，它由几个独立的基金和账目组成。</w:t>
      </w:r>
      <w:r>
        <w:rPr>
          <w:lang w:eastAsia="zh-CN"/>
        </w:rPr>
        <w:t>201</w:t>
      </w:r>
      <w:r>
        <w:rPr>
          <w:rFonts w:hint="eastAsia"/>
          <w:lang w:eastAsia="zh-CN"/>
        </w:rPr>
        <w:t>7</w:t>
      </w:r>
      <w:r>
        <w:rPr>
          <w:rFonts w:hint="eastAsia"/>
          <w:lang w:eastAsia="zh-CN"/>
        </w:rPr>
        <w:t>年底，储备与补充基金负担</w:t>
      </w:r>
      <w:r>
        <w:rPr>
          <w:lang w:eastAsia="zh-CN"/>
        </w:rPr>
        <w:t>2</w:t>
      </w:r>
      <w:r>
        <w:rPr>
          <w:rFonts w:hint="eastAsia"/>
          <w:lang w:eastAsia="zh-CN"/>
        </w:rPr>
        <w:t>3</w:t>
      </w:r>
      <w:r>
        <w:rPr>
          <w:rFonts w:hint="eastAsia"/>
          <w:lang w:eastAsia="zh-CN"/>
        </w:rPr>
        <w:t>份退休金和</w:t>
      </w:r>
      <w:r>
        <w:rPr>
          <w:lang w:eastAsia="zh-CN"/>
        </w:rPr>
        <w:t>2</w:t>
      </w:r>
      <w:r>
        <w:rPr>
          <w:rFonts w:hint="eastAsia"/>
          <w:lang w:eastAsia="zh-CN"/>
        </w:rPr>
        <w:t>2</w:t>
      </w:r>
      <w:r>
        <w:rPr>
          <w:rFonts w:hint="eastAsia"/>
          <w:lang w:eastAsia="zh-CN"/>
        </w:rPr>
        <w:t>位遗属养恤金；援助基金用于帮助处于财务困境的职员或养恤金领取人员。针对国际电联退休和福利基金受益人准备金义务进行的最后一次计算是在</w:t>
      </w:r>
      <w:r>
        <w:rPr>
          <w:lang w:eastAsia="zh-CN"/>
        </w:rPr>
        <w:t>2011</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日进行的。</w:t>
      </w:r>
    </w:p>
    <w:p w:rsidR="00896967" w:rsidRDefault="00896967" w:rsidP="00896967">
      <w:pPr>
        <w:rPr>
          <w:lang w:val="en-US" w:eastAsia="zh-CN"/>
        </w:rPr>
      </w:pPr>
      <w:r>
        <w:rPr>
          <w:lang w:eastAsia="zh-CN"/>
        </w:rPr>
        <w:t>73</w:t>
      </w:r>
      <w:r>
        <w:rPr>
          <w:lang w:eastAsia="zh-CN"/>
        </w:rPr>
        <w:tab/>
      </w:r>
      <w:r>
        <w:rPr>
          <w:rFonts w:hint="eastAsia"/>
          <w:lang w:eastAsia="zh-CN"/>
        </w:rPr>
        <w:t>根据全权代表大会（</w:t>
      </w:r>
      <w:r>
        <w:rPr>
          <w:lang w:eastAsia="zh-CN"/>
        </w:rPr>
        <w:t>1959</w:t>
      </w:r>
      <w:r>
        <w:rPr>
          <w:rFonts w:hint="eastAsia"/>
          <w:lang w:eastAsia="zh-CN"/>
        </w:rPr>
        <w:t>年，日内瓦）第</w:t>
      </w:r>
      <w:r>
        <w:rPr>
          <w:lang w:eastAsia="zh-CN"/>
        </w:rPr>
        <w:t>7</w:t>
      </w:r>
      <w:r>
        <w:rPr>
          <w:rFonts w:hint="eastAsia"/>
          <w:lang w:eastAsia="zh-CN"/>
        </w:rPr>
        <w:t>号决议，国际电联职员从</w:t>
      </w:r>
      <w:r>
        <w:rPr>
          <w:lang w:eastAsia="zh-CN"/>
        </w:rPr>
        <w:t>1960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日起参加联合国合办职员养恤基金。根据“国际电联职员退休和福利基金规则”第</w:t>
      </w:r>
      <w:r>
        <w:rPr>
          <w:lang w:eastAsia="zh-CN"/>
        </w:rPr>
        <w:t>86</w:t>
      </w:r>
      <w:r>
        <w:rPr>
          <w:rFonts w:hint="eastAsia"/>
          <w:lang w:eastAsia="zh-CN"/>
        </w:rPr>
        <w:t>条，这些基金由国际电联管理。退休和福利基金的资产必须投资于信托证券。该基金的账目由外部审计员在定期审计国际电联账目时进行审查。</w:t>
      </w:r>
    </w:p>
    <w:p w:rsidR="00896967" w:rsidRDefault="00896967" w:rsidP="00896967">
      <w:pPr>
        <w:rPr>
          <w:lang w:eastAsia="zh-CN"/>
        </w:rPr>
      </w:pPr>
      <w:r>
        <w:rPr>
          <w:lang w:val="en-US" w:eastAsia="zh-CN"/>
        </w:rPr>
        <w:t>74</w:t>
      </w:r>
      <w:r>
        <w:rPr>
          <w:lang w:val="en-US" w:eastAsia="zh-CN"/>
        </w:rPr>
        <w:tab/>
      </w:r>
      <w:r>
        <w:rPr>
          <w:rFonts w:hint="eastAsia"/>
          <w:lang w:eastAsia="zh-CN"/>
        </w:rPr>
        <w:t>剩余两个基金的每一个都在法国</w:t>
      </w:r>
      <w:r>
        <w:rPr>
          <w:rFonts w:eastAsia="Times New Roman"/>
          <w:lang w:eastAsia="zh-CN"/>
        </w:rPr>
        <w:t>Credit Mutuel</w:t>
      </w:r>
      <w:r>
        <w:rPr>
          <w:rFonts w:eastAsiaTheme="minorEastAsia" w:hint="eastAsia"/>
          <w:lang w:eastAsia="zh-CN"/>
        </w:rPr>
        <w:t>设有活期存款账户。尽管瑞士法郎略有一些银行利息，但储备与补助基金还是出现了</w:t>
      </w:r>
      <w:r>
        <w:rPr>
          <w:rFonts w:eastAsia="Times New Roman"/>
          <w:lang w:eastAsia="zh-CN"/>
        </w:rPr>
        <w:t>21862.80</w:t>
      </w:r>
      <w:r>
        <w:rPr>
          <w:rFonts w:eastAsiaTheme="minorEastAsia" w:hint="eastAsia"/>
          <w:lang w:eastAsia="zh-CN"/>
        </w:rPr>
        <w:t>瑞郎的赤字。</w:t>
      </w:r>
    </w:p>
    <w:p w:rsidR="00896967" w:rsidRDefault="00896967" w:rsidP="00896967">
      <w:pPr>
        <w:pStyle w:val="Heading1"/>
        <w:rPr>
          <w:lang w:eastAsia="zh-CN"/>
        </w:rPr>
      </w:pPr>
      <w:bookmarkStart w:id="389" w:name="_Toc482894264"/>
      <w:bookmarkStart w:id="390" w:name="_Toc358364830"/>
      <w:bookmarkStart w:id="391" w:name="_Toc511116016"/>
      <w:bookmarkStart w:id="392" w:name="_Toc511817861"/>
      <w:r>
        <w:rPr>
          <w:rFonts w:hint="eastAsia"/>
          <w:lang w:val="en-US" w:eastAsia="zh-CN"/>
        </w:rPr>
        <w:t>四</w:t>
      </w:r>
      <w:r>
        <w:rPr>
          <w:lang w:eastAsia="zh-CN"/>
        </w:rPr>
        <w:tab/>
      </w:r>
      <w:r>
        <w:rPr>
          <w:rFonts w:hint="eastAsia"/>
          <w:lang w:eastAsia="zh-CN"/>
        </w:rPr>
        <w:t>联合国开发计划署（附件</w:t>
      </w:r>
      <w:r>
        <w:rPr>
          <w:lang w:eastAsia="zh-CN"/>
        </w:rPr>
        <w:t>A</w:t>
      </w:r>
      <w:r>
        <w:rPr>
          <w:rFonts w:hint="eastAsia"/>
          <w:lang w:eastAsia="zh-CN"/>
        </w:rPr>
        <w:t>4</w:t>
      </w:r>
      <w:r>
        <w:rPr>
          <w:rFonts w:hint="eastAsia"/>
          <w:lang w:eastAsia="zh-CN"/>
        </w:rPr>
        <w:t>）</w:t>
      </w:r>
      <w:bookmarkEnd w:id="389"/>
      <w:bookmarkEnd w:id="390"/>
      <w:bookmarkEnd w:id="391"/>
      <w:bookmarkEnd w:id="392"/>
    </w:p>
    <w:p w:rsidR="00896967" w:rsidRDefault="00896967" w:rsidP="00896967">
      <w:pPr>
        <w:rPr>
          <w:lang w:eastAsia="zh-CN"/>
        </w:rPr>
      </w:pPr>
      <w:r>
        <w:rPr>
          <w:lang w:eastAsia="zh-CN"/>
        </w:rPr>
        <w:t>75</w:t>
      </w:r>
      <w:r>
        <w:rPr>
          <w:lang w:eastAsia="zh-CN"/>
        </w:rPr>
        <w:tab/>
      </w:r>
      <w:r>
        <w:rPr>
          <w:rFonts w:hint="eastAsia"/>
          <w:lang w:eastAsia="zh-CN"/>
        </w:rPr>
        <w:t>在各类联合国开发计划署（</w:t>
      </w:r>
      <w:r>
        <w:rPr>
          <w:lang w:eastAsia="zh-CN"/>
        </w:rPr>
        <w:t>UNDP</w:t>
      </w:r>
      <w:r>
        <w:rPr>
          <w:rFonts w:hint="eastAsia"/>
          <w:lang w:eastAsia="zh-CN"/>
        </w:rPr>
        <w:t>）项目中，国际电联既可单独执行项目，也可与</w:t>
      </w:r>
      <w:r>
        <w:rPr>
          <w:lang w:eastAsia="zh-CN"/>
        </w:rPr>
        <w:t>UNDP</w:t>
      </w:r>
      <w:r>
        <w:rPr>
          <w:rFonts w:hint="eastAsia"/>
          <w:lang w:eastAsia="zh-CN"/>
        </w:rPr>
        <w:t>共同执行项目。</w:t>
      </w:r>
    </w:p>
    <w:p w:rsidR="00896967" w:rsidRDefault="00896967" w:rsidP="00896967">
      <w:pPr>
        <w:rPr>
          <w:lang w:eastAsia="zh-CN"/>
        </w:rPr>
      </w:pPr>
      <w:r>
        <w:rPr>
          <w:lang w:eastAsia="zh-CN"/>
        </w:rPr>
        <w:t>76</w:t>
      </w:r>
      <w:r>
        <w:rPr>
          <w:lang w:eastAsia="zh-CN"/>
        </w:rPr>
        <w:tab/>
        <w:t>UNDP</w:t>
      </w:r>
      <w:r>
        <w:rPr>
          <w:rFonts w:hint="eastAsia"/>
          <w:lang w:eastAsia="zh-CN"/>
        </w:rPr>
        <w:t>项目通常分为两类，即：国际电联执行的项目和各国政府执行的项目。</w:t>
      </w:r>
    </w:p>
    <w:p w:rsidR="00896967" w:rsidRDefault="00896967" w:rsidP="00896967">
      <w:pPr>
        <w:rPr>
          <w:lang w:eastAsia="zh-CN"/>
        </w:rPr>
      </w:pPr>
      <w:r>
        <w:rPr>
          <w:lang w:eastAsia="zh-CN"/>
        </w:rPr>
        <w:t>77</w:t>
      </w:r>
      <w:r>
        <w:rPr>
          <w:lang w:eastAsia="zh-CN"/>
        </w:rPr>
        <w:tab/>
      </w:r>
      <w:r>
        <w:rPr>
          <w:rFonts w:hint="eastAsia"/>
          <w:lang w:eastAsia="zh-CN"/>
        </w:rPr>
        <w:t>对于由国际电联部分或全部执行的项目，国际电联从</w:t>
      </w:r>
      <w:r>
        <w:rPr>
          <w:lang w:eastAsia="zh-CN"/>
        </w:rPr>
        <w:t>UNDP</w:t>
      </w:r>
      <w:r>
        <w:rPr>
          <w:rFonts w:hint="eastAsia"/>
          <w:lang w:eastAsia="zh-CN"/>
        </w:rPr>
        <w:t>得到预算拨款。每年年底</w:t>
      </w:r>
      <w:r>
        <w:rPr>
          <w:lang w:eastAsia="zh-CN"/>
        </w:rPr>
        <w:t>UNDP</w:t>
      </w:r>
      <w:r>
        <w:rPr>
          <w:rFonts w:hint="eastAsia"/>
          <w:lang w:eastAsia="zh-CN"/>
        </w:rPr>
        <w:t>根据项目交付情况报告（</w:t>
      </w:r>
      <w:r>
        <w:rPr>
          <w:lang w:eastAsia="zh-CN"/>
        </w:rPr>
        <w:t>PDR</w:t>
      </w:r>
      <w:r>
        <w:rPr>
          <w:rFonts w:hint="eastAsia"/>
          <w:lang w:eastAsia="zh-CN"/>
        </w:rPr>
        <w:t>），在预算拨款范围内对国际电联的所有支出予以偿还。国际电联为项目提供的支持，将依据</w:t>
      </w:r>
      <w:r>
        <w:rPr>
          <w:lang w:eastAsia="zh-CN"/>
        </w:rPr>
        <w:t>PDR</w:t>
      </w:r>
      <w:r>
        <w:rPr>
          <w:rFonts w:hint="eastAsia"/>
          <w:lang w:eastAsia="zh-CN"/>
        </w:rPr>
        <w:t>记录的支出按比例得到拨款。</w:t>
      </w:r>
    </w:p>
    <w:p w:rsidR="00896967" w:rsidRPr="00A2291D" w:rsidRDefault="00896967" w:rsidP="00896967">
      <w:pPr>
        <w:rPr>
          <w:lang w:eastAsia="zh-CN"/>
        </w:rPr>
      </w:pPr>
      <w:r>
        <w:rPr>
          <w:lang w:eastAsia="zh-CN"/>
        </w:rPr>
        <w:t>78</w:t>
      </w:r>
      <w:r>
        <w:rPr>
          <w:lang w:eastAsia="zh-CN"/>
        </w:rPr>
        <w:tab/>
        <w:t>2017</w:t>
      </w:r>
      <w:r>
        <w:rPr>
          <w:rFonts w:hint="eastAsia"/>
          <w:lang w:eastAsia="zh-CN"/>
        </w:rPr>
        <w:t>年，联合国开发计划署的运作基金显示，</w:t>
      </w:r>
      <w:r w:rsidRPr="00A2291D">
        <w:rPr>
          <w:rFonts w:hint="eastAsia"/>
          <w:lang w:eastAsia="zh-CN"/>
        </w:rPr>
        <w:t>国际电联余额为</w:t>
      </w:r>
      <w:r w:rsidRPr="00A2291D">
        <w:rPr>
          <w:rFonts w:hint="eastAsia"/>
          <w:lang w:eastAsia="zh-CN"/>
        </w:rPr>
        <w:t>317</w:t>
      </w:r>
      <w:r w:rsidRPr="00A2291D">
        <w:rPr>
          <w:lang w:eastAsia="zh-CN"/>
        </w:rPr>
        <w:t xml:space="preserve"> </w:t>
      </w:r>
      <w:r w:rsidRPr="00A2291D">
        <w:rPr>
          <w:rFonts w:hint="eastAsia"/>
          <w:lang w:eastAsia="zh-CN"/>
        </w:rPr>
        <w:t>959</w:t>
      </w:r>
      <w:r w:rsidRPr="00A2291D">
        <w:rPr>
          <w:rFonts w:hint="eastAsia"/>
          <w:lang w:eastAsia="zh-CN"/>
        </w:rPr>
        <w:t>瑞郎（</w:t>
      </w:r>
      <w:r w:rsidRPr="00A2291D">
        <w:rPr>
          <w:rFonts w:hint="eastAsia"/>
          <w:lang w:eastAsia="zh-CN"/>
        </w:rPr>
        <w:t>2016</w:t>
      </w:r>
      <w:r w:rsidRPr="00A2291D">
        <w:rPr>
          <w:rFonts w:hint="eastAsia"/>
          <w:lang w:eastAsia="zh-CN"/>
        </w:rPr>
        <w:t>年</w:t>
      </w:r>
      <w:r w:rsidRPr="00A2291D">
        <w:rPr>
          <w:rFonts w:hint="eastAsia"/>
          <w:lang w:eastAsia="zh-CN"/>
        </w:rPr>
        <w:t>UNDP</w:t>
      </w:r>
      <w:r w:rsidRPr="00A2291D">
        <w:rPr>
          <w:rFonts w:hint="eastAsia"/>
          <w:lang w:eastAsia="zh-CN"/>
        </w:rPr>
        <w:t>的余额为</w:t>
      </w:r>
      <w:r w:rsidRPr="00A2291D">
        <w:rPr>
          <w:lang w:eastAsia="zh-CN"/>
        </w:rPr>
        <w:t>740 420</w:t>
      </w:r>
      <w:r w:rsidRPr="00A2291D">
        <w:rPr>
          <w:rFonts w:hint="eastAsia"/>
          <w:lang w:eastAsia="zh-CN"/>
        </w:rPr>
        <w:t>瑞郎）。</w:t>
      </w:r>
    </w:p>
    <w:p w:rsidR="00896967" w:rsidRDefault="00896967" w:rsidP="00896967">
      <w:pPr>
        <w:rPr>
          <w:lang w:val="en-US" w:eastAsia="zh-CN"/>
        </w:rPr>
      </w:pPr>
      <w:r>
        <w:rPr>
          <w:lang w:eastAsia="zh-CN"/>
        </w:rPr>
        <w:t>79</w:t>
      </w:r>
      <w:r>
        <w:rPr>
          <w:lang w:eastAsia="zh-CN"/>
        </w:rPr>
        <w:tab/>
        <w:t>2017</w:t>
      </w:r>
      <w:r>
        <w:rPr>
          <w:rFonts w:hint="eastAsia"/>
          <w:lang w:eastAsia="zh-CN"/>
        </w:rPr>
        <w:t>年，</w:t>
      </w:r>
      <w:r>
        <w:rPr>
          <w:lang w:eastAsia="zh-CN"/>
        </w:rPr>
        <w:t>UNDP</w:t>
      </w:r>
      <w:r>
        <w:rPr>
          <w:rFonts w:hint="eastAsia"/>
          <w:lang w:eastAsia="zh-CN"/>
        </w:rPr>
        <w:t>项目支出为</w:t>
      </w:r>
      <w:r>
        <w:rPr>
          <w:lang w:eastAsia="zh-CN"/>
        </w:rPr>
        <w:t>24 676</w:t>
      </w:r>
      <w:r>
        <w:rPr>
          <w:rFonts w:hint="eastAsia"/>
          <w:lang w:eastAsia="zh-CN"/>
        </w:rPr>
        <w:t>瑞郎（包括支持成本</w:t>
      </w:r>
      <w:r>
        <w:rPr>
          <w:lang w:eastAsia="zh-CN"/>
        </w:rPr>
        <w:t>2 260</w:t>
      </w:r>
      <w:r>
        <w:rPr>
          <w:rFonts w:hint="eastAsia"/>
          <w:lang w:eastAsia="zh-CN"/>
        </w:rPr>
        <w:t>瑞郎）。</w:t>
      </w:r>
    </w:p>
    <w:p w:rsidR="00896967" w:rsidRDefault="00896967" w:rsidP="00896967">
      <w:pPr>
        <w:pStyle w:val="Heading1"/>
        <w:rPr>
          <w:lang w:eastAsia="zh-CN"/>
        </w:rPr>
      </w:pPr>
      <w:bookmarkStart w:id="393" w:name="_Toc482894265"/>
      <w:bookmarkStart w:id="394" w:name="_Toc358364832"/>
      <w:bookmarkStart w:id="395" w:name="_Toc511116017"/>
      <w:bookmarkStart w:id="396" w:name="_Toc511817862"/>
      <w:r>
        <w:rPr>
          <w:rFonts w:hint="eastAsia"/>
          <w:lang w:eastAsia="zh-CN"/>
        </w:rPr>
        <w:t>五</w:t>
      </w:r>
      <w:r>
        <w:rPr>
          <w:lang w:eastAsia="zh-CN"/>
        </w:rPr>
        <w:tab/>
      </w:r>
      <w:r>
        <w:rPr>
          <w:rFonts w:hint="eastAsia"/>
          <w:lang w:eastAsia="zh-CN"/>
        </w:rPr>
        <w:t>信托基金（附件</w:t>
      </w:r>
      <w:r>
        <w:rPr>
          <w:lang w:eastAsia="zh-CN"/>
        </w:rPr>
        <w:t>A</w:t>
      </w:r>
      <w:r>
        <w:rPr>
          <w:rFonts w:hint="eastAsia"/>
          <w:lang w:eastAsia="zh-CN"/>
        </w:rPr>
        <w:t>5</w:t>
      </w:r>
      <w:r>
        <w:rPr>
          <w:rFonts w:hint="eastAsia"/>
          <w:lang w:eastAsia="zh-CN"/>
        </w:rPr>
        <w:t>）</w:t>
      </w:r>
      <w:bookmarkEnd w:id="393"/>
      <w:bookmarkEnd w:id="394"/>
      <w:bookmarkEnd w:id="395"/>
      <w:bookmarkEnd w:id="396"/>
    </w:p>
    <w:p w:rsidR="00896967" w:rsidRDefault="00896967" w:rsidP="00896967">
      <w:pPr>
        <w:rPr>
          <w:lang w:eastAsia="zh-CN"/>
        </w:rPr>
      </w:pPr>
      <w:r>
        <w:rPr>
          <w:lang w:eastAsia="zh-CN"/>
        </w:rPr>
        <w:t>80</w:t>
      </w:r>
      <w:r>
        <w:rPr>
          <w:lang w:eastAsia="zh-CN"/>
        </w:rPr>
        <w:tab/>
      </w:r>
      <w:r>
        <w:rPr>
          <w:rFonts w:hint="eastAsia"/>
          <w:lang w:eastAsia="zh-CN"/>
        </w:rPr>
        <w:t>技术合作专项基金（</w:t>
      </w:r>
      <w:r>
        <w:rPr>
          <w:lang w:eastAsia="zh-CN"/>
        </w:rPr>
        <w:t>SFTC</w:t>
      </w:r>
      <w:r>
        <w:rPr>
          <w:rFonts w:hint="eastAsia"/>
          <w:lang w:eastAsia="zh-CN"/>
        </w:rPr>
        <w:t>）旨在满足发展中国家提出的紧急援助要求。此基金基于自愿捐款，其形式既可以是任何币种的现金亦可采用其它方式。</w:t>
      </w:r>
    </w:p>
    <w:p w:rsidR="00896967" w:rsidRDefault="00896967" w:rsidP="00896967">
      <w:pPr>
        <w:rPr>
          <w:lang w:eastAsia="zh-CN"/>
        </w:rPr>
      </w:pPr>
      <w:r>
        <w:rPr>
          <w:lang w:eastAsia="zh-CN"/>
        </w:rPr>
        <w:t>81</w:t>
      </w:r>
      <w:r>
        <w:rPr>
          <w:lang w:eastAsia="zh-CN"/>
        </w:rPr>
        <w:tab/>
        <w:t>201</w:t>
      </w:r>
      <w:r>
        <w:rPr>
          <w:rFonts w:hint="eastAsia"/>
          <w:lang w:eastAsia="zh-CN"/>
        </w:rPr>
        <w:t>7</w:t>
      </w:r>
      <w:r>
        <w:rPr>
          <w:rFonts w:hint="eastAsia"/>
          <w:lang w:eastAsia="zh-CN"/>
        </w:rPr>
        <w:t>年各类第三方项目和国际电联基金未用拨款金额为</w:t>
      </w:r>
      <w:r>
        <w:rPr>
          <w:lang w:val="en-US" w:eastAsia="zh-CN"/>
        </w:rPr>
        <w:t>2 060</w:t>
      </w:r>
      <w:r>
        <w:rPr>
          <w:rFonts w:hint="eastAsia"/>
          <w:lang w:val="en-US" w:eastAsia="zh-CN"/>
        </w:rPr>
        <w:t>万</w:t>
      </w:r>
      <w:r>
        <w:rPr>
          <w:rFonts w:hint="eastAsia"/>
          <w:lang w:eastAsia="zh-CN"/>
        </w:rPr>
        <w:t>瑞郎（与</w:t>
      </w:r>
      <w:r>
        <w:rPr>
          <w:rFonts w:hint="eastAsia"/>
          <w:lang w:eastAsia="zh-CN"/>
        </w:rPr>
        <w:t>2016</w:t>
      </w:r>
      <w:r>
        <w:rPr>
          <w:rFonts w:hint="eastAsia"/>
          <w:lang w:eastAsia="zh-CN"/>
        </w:rPr>
        <w:t>年相似）。</w:t>
      </w:r>
      <w:r>
        <w:rPr>
          <w:rFonts w:hint="eastAsia"/>
          <w:lang w:eastAsia="zh-CN"/>
        </w:rPr>
        <w:t>2</w:t>
      </w:r>
      <w:r>
        <w:rPr>
          <w:lang w:eastAsia="zh-CN"/>
        </w:rPr>
        <w:t>01</w:t>
      </w:r>
      <w:r>
        <w:rPr>
          <w:rFonts w:hint="eastAsia"/>
          <w:lang w:eastAsia="zh-CN"/>
        </w:rPr>
        <w:t>7</w:t>
      </w:r>
      <w:r>
        <w:rPr>
          <w:rFonts w:hint="eastAsia"/>
          <w:lang w:eastAsia="zh-CN"/>
        </w:rPr>
        <w:t>年底时，数额为</w:t>
      </w:r>
      <w:r>
        <w:rPr>
          <w:rFonts w:hint="eastAsia"/>
          <w:lang w:eastAsia="zh-CN"/>
        </w:rPr>
        <w:t>19</w:t>
      </w:r>
      <w:r>
        <w:rPr>
          <w:lang w:eastAsia="zh-CN"/>
        </w:rPr>
        <w:t>0</w:t>
      </w:r>
      <w:r>
        <w:rPr>
          <w:rFonts w:hint="eastAsia"/>
          <w:lang w:eastAsia="zh-CN"/>
        </w:rPr>
        <w:t>万瑞郎、正在拨款的第三方资金余额（</w:t>
      </w:r>
      <w:r>
        <w:rPr>
          <w:lang w:eastAsia="zh-CN"/>
        </w:rPr>
        <w:t>201</w:t>
      </w:r>
      <w:r>
        <w:rPr>
          <w:rFonts w:hint="eastAsia"/>
          <w:lang w:eastAsia="zh-CN"/>
        </w:rPr>
        <w:t>6</w:t>
      </w:r>
      <w:r>
        <w:rPr>
          <w:rFonts w:hint="eastAsia"/>
          <w:lang w:eastAsia="zh-CN"/>
        </w:rPr>
        <w:t>年底时为</w:t>
      </w:r>
      <w:r>
        <w:rPr>
          <w:rFonts w:hint="eastAsia"/>
          <w:lang w:eastAsia="zh-CN"/>
        </w:rPr>
        <w:t>24</w:t>
      </w:r>
      <w:r>
        <w:rPr>
          <w:lang w:eastAsia="zh-CN"/>
        </w:rPr>
        <w:t>0</w:t>
      </w:r>
      <w:r>
        <w:rPr>
          <w:rFonts w:hint="eastAsia"/>
          <w:lang w:eastAsia="zh-CN"/>
        </w:rPr>
        <w:t>万瑞郎）涉及即将开始项目新收到的资金和结束项目的剩余资金。这些余额将退还捐赠方或划拨给新项目。</w:t>
      </w:r>
    </w:p>
    <w:p w:rsidR="00896967" w:rsidRDefault="00896967" w:rsidP="00896967">
      <w:pPr>
        <w:rPr>
          <w:lang w:eastAsia="zh-CN"/>
        </w:rPr>
      </w:pPr>
      <w:r>
        <w:rPr>
          <w:lang w:eastAsia="zh-CN"/>
        </w:rPr>
        <w:t>82</w:t>
      </w:r>
      <w:r>
        <w:rPr>
          <w:lang w:eastAsia="zh-CN"/>
        </w:rPr>
        <w:tab/>
        <w:t>201</w:t>
      </w:r>
      <w:r>
        <w:rPr>
          <w:rFonts w:hint="eastAsia"/>
          <w:lang w:eastAsia="zh-CN"/>
        </w:rPr>
        <w:t>7</w:t>
      </w:r>
      <w:r>
        <w:rPr>
          <w:rFonts w:hint="eastAsia"/>
          <w:lang w:eastAsia="zh-CN"/>
        </w:rPr>
        <w:t>年，流动资产金额为</w:t>
      </w:r>
      <w:r>
        <w:rPr>
          <w:lang w:eastAsia="zh-CN"/>
        </w:rPr>
        <w:t xml:space="preserve">2 </w:t>
      </w:r>
      <w:r>
        <w:rPr>
          <w:rFonts w:hint="eastAsia"/>
          <w:lang w:eastAsia="zh-CN"/>
        </w:rPr>
        <w:t>13</w:t>
      </w:r>
      <w:r>
        <w:rPr>
          <w:lang w:eastAsia="zh-CN"/>
        </w:rPr>
        <w:t>0</w:t>
      </w:r>
      <w:r>
        <w:rPr>
          <w:rFonts w:hint="eastAsia"/>
          <w:lang w:eastAsia="zh-CN"/>
        </w:rPr>
        <w:t>万瑞郎（</w:t>
      </w:r>
      <w:r>
        <w:rPr>
          <w:lang w:eastAsia="zh-CN"/>
        </w:rPr>
        <w:t>201</w:t>
      </w:r>
      <w:r>
        <w:rPr>
          <w:rFonts w:hint="eastAsia"/>
          <w:lang w:eastAsia="zh-CN"/>
        </w:rPr>
        <w:t>6</w:t>
      </w:r>
      <w:r>
        <w:rPr>
          <w:rFonts w:hint="eastAsia"/>
          <w:lang w:eastAsia="zh-CN"/>
        </w:rPr>
        <w:t>年为</w:t>
      </w:r>
      <w:r>
        <w:rPr>
          <w:rFonts w:hint="eastAsia"/>
          <w:lang w:eastAsia="zh-CN"/>
        </w:rPr>
        <w:t>2</w:t>
      </w:r>
      <w:r>
        <w:rPr>
          <w:lang w:eastAsia="zh-CN"/>
        </w:rPr>
        <w:t xml:space="preserve"> </w:t>
      </w:r>
      <w:r>
        <w:rPr>
          <w:rFonts w:hint="eastAsia"/>
          <w:lang w:eastAsia="zh-CN"/>
        </w:rPr>
        <w:t>060</w:t>
      </w:r>
      <w:r>
        <w:rPr>
          <w:rFonts w:hint="eastAsia"/>
          <w:lang w:eastAsia="zh-CN"/>
        </w:rPr>
        <w:t>万瑞郎</w:t>
      </w:r>
      <w:r w:rsidRPr="00A2291D">
        <w:rPr>
          <w:rFonts w:hint="eastAsia"/>
          <w:lang w:eastAsia="zh-CN"/>
        </w:rPr>
        <w:t>）。</w:t>
      </w:r>
      <w:r w:rsidRPr="00A2291D">
        <w:rPr>
          <w:lang w:eastAsia="zh-CN"/>
        </w:rPr>
        <w:t>2016</w:t>
      </w:r>
      <w:r w:rsidRPr="00A2291D">
        <w:rPr>
          <w:rFonts w:hint="eastAsia"/>
          <w:lang w:eastAsia="zh-CN"/>
        </w:rPr>
        <w:t>年底，投资金额为</w:t>
      </w:r>
      <w:r w:rsidRPr="00A2291D">
        <w:rPr>
          <w:rFonts w:hint="eastAsia"/>
          <w:lang w:val="en-US" w:eastAsia="zh-CN"/>
        </w:rPr>
        <w:t>93</w:t>
      </w:r>
      <w:r w:rsidRPr="00A2291D">
        <w:rPr>
          <w:lang w:val="en-US" w:eastAsia="zh-CN"/>
        </w:rPr>
        <w:t>0</w:t>
      </w:r>
      <w:r w:rsidRPr="00A2291D">
        <w:rPr>
          <w:rFonts w:hint="eastAsia"/>
          <w:lang w:val="en-US" w:eastAsia="zh-CN"/>
        </w:rPr>
        <w:t>万瑞郎</w:t>
      </w:r>
      <w:r w:rsidRPr="00A2291D">
        <w:rPr>
          <w:rFonts w:hint="eastAsia"/>
          <w:lang w:eastAsia="zh-CN"/>
        </w:rPr>
        <w:t>（</w:t>
      </w:r>
      <w:r w:rsidRPr="00A2291D">
        <w:rPr>
          <w:lang w:eastAsia="zh-CN"/>
        </w:rPr>
        <w:t>201</w:t>
      </w:r>
      <w:r w:rsidRPr="00A2291D">
        <w:rPr>
          <w:rFonts w:hint="eastAsia"/>
          <w:lang w:eastAsia="zh-CN"/>
        </w:rPr>
        <w:t>6</w:t>
      </w:r>
      <w:r w:rsidRPr="00A2291D">
        <w:rPr>
          <w:rFonts w:hint="eastAsia"/>
          <w:lang w:eastAsia="zh-CN"/>
        </w:rPr>
        <w:t>年为</w:t>
      </w:r>
      <w:r w:rsidRPr="00A2291D">
        <w:rPr>
          <w:rFonts w:hint="eastAsia"/>
          <w:lang w:eastAsia="zh-CN"/>
        </w:rPr>
        <w:t>74</w:t>
      </w:r>
      <w:r w:rsidRPr="00A2291D">
        <w:rPr>
          <w:lang w:eastAsia="zh-CN"/>
        </w:rPr>
        <w:t>0</w:t>
      </w:r>
      <w:r w:rsidRPr="00A2291D">
        <w:rPr>
          <w:rFonts w:hint="eastAsia"/>
          <w:lang w:eastAsia="zh-CN"/>
        </w:rPr>
        <w:t>万瑞郎）。</w:t>
      </w:r>
      <w:r w:rsidRPr="00A2291D">
        <w:rPr>
          <w:lang w:eastAsia="zh-CN"/>
        </w:rPr>
        <w:t>201</w:t>
      </w:r>
      <w:r w:rsidRPr="00A2291D">
        <w:rPr>
          <w:rFonts w:hint="eastAsia"/>
          <w:lang w:eastAsia="zh-CN"/>
        </w:rPr>
        <w:t>7</w:t>
      </w:r>
      <w:r w:rsidRPr="00A2291D">
        <w:rPr>
          <w:rFonts w:hint="eastAsia"/>
          <w:lang w:eastAsia="zh-CN"/>
        </w:rPr>
        <w:t>年，这些存款产生了约</w:t>
      </w:r>
      <w:r w:rsidRPr="00A2291D">
        <w:rPr>
          <w:lang w:eastAsia="zh-CN"/>
        </w:rPr>
        <w:t>17.</w:t>
      </w:r>
      <w:r w:rsidRPr="00A2291D">
        <w:rPr>
          <w:rFonts w:hint="eastAsia"/>
          <w:lang w:eastAsia="zh-CN"/>
        </w:rPr>
        <w:t>2</w:t>
      </w:r>
      <w:r>
        <w:rPr>
          <w:rFonts w:hint="eastAsia"/>
          <w:lang w:eastAsia="zh-CN"/>
        </w:rPr>
        <w:t>万瑞郎的利息（</w:t>
      </w:r>
      <w:r>
        <w:rPr>
          <w:lang w:eastAsia="zh-CN"/>
        </w:rPr>
        <w:t>201</w:t>
      </w:r>
      <w:r>
        <w:rPr>
          <w:rFonts w:hint="eastAsia"/>
          <w:lang w:val="en-US" w:eastAsia="zh-CN"/>
        </w:rPr>
        <w:t>6</w:t>
      </w:r>
      <w:r>
        <w:rPr>
          <w:rFonts w:hint="eastAsia"/>
          <w:lang w:eastAsia="zh-CN"/>
        </w:rPr>
        <w:t>年为</w:t>
      </w:r>
      <w:r>
        <w:rPr>
          <w:rFonts w:hint="eastAsia"/>
          <w:lang w:eastAsia="zh-CN"/>
        </w:rPr>
        <w:t>17.1</w:t>
      </w:r>
      <w:r>
        <w:rPr>
          <w:rFonts w:hint="eastAsia"/>
          <w:lang w:eastAsia="zh-CN"/>
        </w:rPr>
        <w:t>万瑞郎）。</w:t>
      </w:r>
    </w:p>
    <w:p w:rsidR="00896967" w:rsidRDefault="00896967" w:rsidP="00896967">
      <w:pPr>
        <w:pStyle w:val="Headingb"/>
        <w:autoSpaceDE w:val="0"/>
        <w:autoSpaceDN w:val="0"/>
        <w:rPr>
          <w:lang w:eastAsia="zh-CN"/>
        </w:rPr>
      </w:pPr>
      <w:r>
        <w:rPr>
          <w:lang w:eastAsia="zh-CN"/>
        </w:rPr>
        <w:t>201</w:t>
      </w:r>
      <w:r>
        <w:rPr>
          <w:lang w:val="en-US" w:eastAsia="zh-CN"/>
        </w:rPr>
        <w:t>7</w:t>
      </w:r>
      <w:r>
        <w:rPr>
          <w:rFonts w:hint="eastAsia"/>
          <w:lang w:eastAsia="zh-CN"/>
        </w:rPr>
        <w:t>年项目交付和支持费用</w:t>
      </w:r>
    </w:p>
    <w:p w:rsidR="00896967" w:rsidRDefault="00896967" w:rsidP="00896967">
      <w:pPr>
        <w:rPr>
          <w:lang w:eastAsia="zh-CN"/>
        </w:rPr>
      </w:pPr>
      <w:r>
        <w:rPr>
          <w:lang w:eastAsia="zh-CN"/>
        </w:rPr>
        <w:t>83</w:t>
      </w:r>
      <w:r>
        <w:rPr>
          <w:lang w:eastAsia="zh-CN"/>
        </w:rPr>
        <w:tab/>
        <w:t>201</w:t>
      </w:r>
      <w:r>
        <w:rPr>
          <w:rFonts w:hint="eastAsia"/>
          <w:lang w:eastAsia="zh-CN"/>
        </w:rPr>
        <w:t>7</w:t>
      </w:r>
      <w:r>
        <w:rPr>
          <w:rFonts w:hint="eastAsia"/>
          <w:lang w:eastAsia="zh-CN"/>
        </w:rPr>
        <w:t>年，各类信托基金项目费用总额为</w:t>
      </w:r>
      <w:r>
        <w:rPr>
          <w:rFonts w:hint="eastAsia"/>
          <w:lang w:eastAsia="zh-CN"/>
        </w:rPr>
        <w:t>90</w:t>
      </w:r>
      <w:r>
        <w:rPr>
          <w:lang w:eastAsia="zh-CN"/>
        </w:rPr>
        <w:t>0</w:t>
      </w:r>
      <w:r>
        <w:rPr>
          <w:rFonts w:hint="eastAsia"/>
          <w:lang w:eastAsia="zh-CN"/>
        </w:rPr>
        <w:t>万瑞郎（</w:t>
      </w:r>
      <w:r>
        <w:rPr>
          <w:lang w:eastAsia="zh-CN"/>
        </w:rPr>
        <w:t>201</w:t>
      </w:r>
      <w:r>
        <w:rPr>
          <w:rFonts w:hint="eastAsia"/>
          <w:lang w:eastAsia="zh-CN"/>
        </w:rPr>
        <w:t>6</w:t>
      </w:r>
      <w:r>
        <w:rPr>
          <w:rFonts w:hint="eastAsia"/>
          <w:lang w:eastAsia="zh-CN"/>
        </w:rPr>
        <w:t>年为</w:t>
      </w:r>
      <w:r>
        <w:rPr>
          <w:rFonts w:hint="eastAsia"/>
          <w:lang w:eastAsia="zh-CN"/>
        </w:rPr>
        <w:t>73</w:t>
      </w:r>
      <w:r>
        <w:rPr>
          <w:lang w:eastAsia="zh-CN"/>
        </w:rPr>
        <w:t>0</w:t>
      </w:r>
      <w:r>
        <w:rPr>
          <w:rFonts w:hint="eastAsia"/>
          <w:lang w:eastAsia="zh-CN"/>
        </w:rPr>
        <w:t>万瑞郎）。</w:t>
      </w:r>
      <w:r>
        <w:rPr>
          <w:lang w:eastAsia="zh-CN"/>
        </w:rPr>
        <w:t>201</w:t>
      </w:r>
      <w:r>
        <w:rPr>
          <w:rFonts w:hint="eastAsia"/>
          <w:lang w:eastAsia="zh-CN"/>
        </w:rPr>
        <w:t>7</w:t>
      </w:r>
      <w:r>
        <w:rPr>
          <w:rFonts w:hint="eastAsia"/>
          <w:lang w:eastAsia="zh-CN"/>
        </w:rPr>
        <w:t>年的支持费用为</w:t>
      </w:r>
      <w:r>
        <w:rPr>
          <w:rFonts w:hint="eastAsia"/>
          <w:lang w:eastAsia="zh-CN"/>
        </w:rPr>
        <w:t>56.8</w:t>
      </w:r>
      <w:r>
        <w:rPr>
          <w:rFonts w:hint="eastAsia"/>
          <w:lang w:eastAsia="zh-CN"/>
        </w:rPr>
        <w:t>万瑞郎（</w:t>
      </w:r>
      <w:r>
        <w:rPr>
          <w:lang w:eastAsia="zh-CN"/>
        </w:rPr>
        <w:t>201</w:t>
      </w:r>
      <w:r>
        <w:rPr>
          <w:rFonts w:hint="eastAsia"/>
          <w:lang w:eastAsia="zh-CN"/>
        </w:rPr>
        <w:t>6</w:t>
      </w:r>
      <w:r>
        <w:rPr>
          <w:rFonts w:hint="eastAsia"/>
          <w:lang w:eastAsia="zh-CN"/>
        </w:rPr>
        <w:t>年为</w:t>
      </w:r>
      <w:r>
        <w:rPr>
          <w:lang w:eastAsia="zh-CN"/>
        </w:rPr>
        <w:t>45.8</w:t>
      </w:r>
      <w:r>
        <w:rPr>
          <w:rFonts w:hint="eastAsia"/>
          <w:lang w:eastAsia="zh-CN"/>
        </w:rPr>
        <w:t>万</w:t>
      </w:r>
      <w:r>
        <w:rPr>
          <w:rFonts w:hint="eastAsia"/>
          <w:lang w:val="en-US" w:eastAsia="zh-CN"/>
        </w:rPr>
        <w:t>瑞郎</w:t>
      </w:r>
      <w:r>
        <w:rPr>
          <w:rFonts w:hint="eastAsia"/>
          <w:lang w:eastAsia="zh-CN"/>
        </w:rPr>
        <w:t>）。</w:t>
      </w:r>
    </w:p>
    <w:p w:rsidR="00896967" w:rsidRDefault="00896967" w:rsidP="00896967">
      <w:pPr>
        <w:pStyle w:val="Heading1"/>
        <w:rPr>
          <w:lang w:eastAsia="zh-CN"/>
        </w:rPr>
      </w:pPr>
      <w:bookmarkStart w:id="397" w:name="_Toc482894266"/>
      <w:bookmarkStart w:id="398" w:name="_Toc358364833"/>
      <w:bookmarkStart w:id="399" w:name="_Toc329077315"/>
      <w:bookmarkStart w:id="400" w:name="_Toc511116018"/>
      <w:bookmarkStart w:id="401" w:name="_Toc511817863"/>
      <w:r>
        <w:rPr>
          <w:rFonts w:hint="eastAsia"/>
          <w:lang w:eastAsia="zh-CN"/>
        </w:rPr>
        <w:lastRenderedPageBreak/>
        <w:t>六</w:t>
      </w:r>
      <w:r>
        <w:rPr>
          <w:lang w:eastAsia="zh-CN"/>
        </w:rPr>
        <w:tab/>
      </w:r>
      <w:r>
        <w:rPr>
          <w:rFonts w:hint="eastAsia"/>
          <w:lang w:eastAsia="zh-CN"/>
        </w:rPr>
        <w:t>自愿捐款（附件</w:t>
      </w:r>
      <w:r>
        <w:rPr>
          <w:lang w:eastAsia="zh-CN"/>
        </w:rPr>
        <w:t>A</w:t>
      </w:r>
      <w:r>
        <w:rPr>
          <w:rFonts w:hint="eastAsia"/>
          <w:lang w:eastAsia="zh-CN"/>
        </w:rPr>
        <w:t>6</w:t>
      </w:r>
      <w:r>
        <w:rPr>
          <w:rFonts w:hint="eastAsia"/>
          <w:lang w:eastAsia="zh-CN"/>
        </w:rPr>
        <w:t>）</w:t>
      </w:r>
      <w:bookmarkEnd w:id="397"/>
      <w:bookmarkEnd w:id="398"/>
      <w:bookmarkEnd w:id="399"/>
      <w:bookmarkEnd w:id="400"/>
      <w:bookmarkEnd w:id="401"/>
    </w:p>
    <w:p w:rsidR="00896967" w:rsidRDefault="00896967" w:rsidP="00896967">
      <w:pPr>
        <w:rPr>
          <w:lang w:eastAsia="zh-CN"/>
        </w:rPr>
      </w:pPr>
      <w:r>
        <w:rPr>
          <w:rFonts w:hint="eastAsia"/>
          <w:lang w:eastAsia="zh-CN"/>
        </w:rPr>
        <w:t>84</w:t>
      </w:r>
      <w:r>
        <w:rPr>
          <w:lang w:eastAsia="zh-CN"/>
        </w:rPr>
        <w:tab/>
      </w:r>
      <w:r>
        <w:rPr>
          <w:rFonts w:eastAsia="Times New Roman"/>
          <w:lang w:eastAsia="zh-CN"/>
        </w:rPr>
        <w:t>201</w:t>
      </w:r>
      <w:r>
        <w:rPr>
          <w:rFonts w:asciiTheme="minorEastAsia" w:eastAsiaTheme="minorEastAsia" w:hAnsiTheme="minorEastAsia" w:hint="eastAsia"/>
          <w:lang w:eastAsia="zh-CN"/>
        </w:rPr>
        <w:t>7</w:t>
      </w:r>
      <w:r>
        <w:rPr>
          <w:rFonts w:eastAsiaTheme="minorEastAsia" w:hint="eastAsia"/>
          <w:lang w:eastAsia="zh-CN"/>
        </w:rPr>
        <w:t>年，流动资产数额达到</w:t>
      </w:r>
      <w:r>
        <w:rPr>
          <w:rFonts w:eastAsiaTheme="minorEastAsia"/>
          <w:lang w:eastAsia="zh-CN"/>
        </w:rPr>
        <w:t>9</w:t>
      </w:r>
      <w:r>
        <w:rPr>
          <w:rFonts w:eastAsiaTheme="minorEastAsia" w:hint="eastAsia"/>
          <w:lang w:eastAsia="zh-CN"/>
        </w:rPr>
        <w:t>0</w:t>
      </w:r>
      <w:r>
        <w:rPr>
          <w:rFonts w:eastAsiaTheme="minorEastAsia"/>
          <w:lang w:eastAsia="zh-CN"/>
        </w:rPr>
        <w:t>0</w:t>
      </w:r>
      <w:r>
        <w:rPr>
          <w:rFonts w:eastAsiaTheme="minorEastAsia" w:hint="eastAsia"/>
          <w:lang w:eastAsia="zh-CN"/>
        </w:rPr>
        <w:t>万瑞郎（</w:t>
      </w:r>
      <w:r>
        <w:rPr>
          <w:rFonts w:eastAsiaTheme="minorEastAsia"/>
          <w:lang w:eastAsia="zh-CN"/>
        </w:rPr>
        <w:t>201</w:t>
      </w:r>
      <w:r>
        <w:rPr>
          <w:rFonts w:eastAsiaTheme="minorEastAsia" w:hint="eastAsia"/>
          <w:lang w:eastAsia="zh-CN"/>
        </w:rPr>
        <w:t>6</w:t>
      </w:r>
      <w:r>
        <w:rPr>
          <w:rFonts w:eastAsiaTheme="minorEastAsia" w:hint="eastAsia"/>
          <w:lang w:eastAsia="zh-CN"/>
        </w:rPr>
        <w:t>年为</w:t>
      </w:r>
      <w:r>
        <w:rPr>
          <w:rFonts w:eastAsiaTheme="minorEastAsia"/>
          <w:lang w:eastAsia="zh-CN"/>
        </w:rPr>
        <w:t>2</w:t>
      </w:r>
      <w:r>
        <w:rPr>
          <w:rFonts w:eastAsiaTheme="minorEastAsia" w:hint="eastAsia"/>
          <w:lang w:eastAsia="zh-CN"/>
        </w:rPr>
        <w:t>9</w:t>
      </w:r>
      <w:r>
        <w:rPr>
          <w:rFonts w:eastAsiaTheme="minorEastAsia"/>
          <w:lang w:eastAsia="zh-CN"/>
        </w:rPr>
        <w:t>0</w:t>
      </w:r>
      <w:r>
        <w:rPr>
          <w:rFonts w:eastAsiaTheme="minorEastAsia" w:hint="eastAsia"/>
          <w:lang w:eastAsia="zh-CN"/>
        </w:rPr>
        <w:t>万瑞郎）。</w:t>
      </w:r>
      <w:r w:rsidRPr="00A2291D">
        <w:rPr>
          <w:rFonts w:eastAsiaTheme="minorEastAsia" w:hint="eastAsia"/>
          <w:lang w:eastAsia="zh-CN"/>
        </w:rPr>
        <w:t>流动资产减少</w:t>
      </w:r>
      <w:r>
        <w:rPr>
          <w:rFonts w:eastAsiaTheme="minorEastAsia" w:hint="eastAsia"/>
          <w:lang w:eastAsia="zh-CN"/>
        </w:rPr>
        <w:t>源于投资再分类（储蓄账户），变为现金账户。由于瑞士法郎为负利率，因此，正在关闭储蓄账户。</w:t>
      </w:r>
    </w:p>
    <w:p w:rsidR="00896967" w:rsidRDefault="00896967" w:rsidP="00896967">
      <w:pPr>
        <w:rPr>
          <w:lang w:eastAsia="zh-CN"/>
        </w:rPr>
      </w:pPr>
      <w:r>
        <w:rPr>
          <w:lang w:eastAsia="zh-CN"/>
        </w:rPr>
        <w:t>8</w:t>
      </w:r>
      <w:r>
        <w:rPr>
          <w:rFonts w:hint="eastAsia"/>
          <w:lang w:eastAsia="zh-CN"/>
        </w:rPr>
        <w:t>5</w:t>
      </w:r>
      <w:r>
        <w:rPr>
          <w:lang w:eastAsia="zh-CN"/>
        </w:rPr>
        <w:tab/>
      </w:r>
      <w:r>
        <w:rPr>
          <w:rFonts w:eastAsia="Times New Roman"/>
          <w:lang w:eastAsia="zh-CN"/>
        </w:rPr>
        <w:t>201</w:t>
      </w:r>
      <w:r>
        <w:rPr>
          <w:rFonts w:asciiTheme="minorEastAsia" w:eastAsiaTheme="minorEastAsia" w:hAnsiTheme="minorEastAsia" w:hint="eastAsia"/>
          <w:lang w:eastAsia="zh-CN"/>
        </w:rPr>
        <w:t>7</w:t>
      </w:r>
      <w:r>
        <w:rPr>
          <w:rFonts w:eastAsiaTheme="minorEastAsia" w:hint="eastAsia"/>
          <w:lang w:eastAsia="zh-CN"/>
        </w:rPr>
        <w:t>年，各类自愿捐款费用达到</w:t>
      </w:r>
      <w:r>
        <w:rPr>
          <w:rFonts w:eastAsiaTheme="minorEastAsia" w:hint="eastAsia"/>
          <w:lang w:eastAsia="zh-CN"/>
        </w:rPr>
        <w:t>28</w:t>
      </w:r>
      <w:r>
        <w:rPr>
          <w:rFonts w:eastAsiaTheme="minorEastAsia"/>
          <w:lang w:eastAsia="zh-CN"/>
        </w:rPr>
        <w:t>0</w:t>
      </w:r>
      <w:r>
        <w:rPr>
          <w:rFonts w:eastAsiaTheme="minorEastAsia" w:hint="eastAsia"/>
          <w:lang w:eastAsia="zh-CN"/>
        </w:rPr>
        <w:t>万瑞郎，</w:t>
      </w:r>
      <w:r>
        <w:rPr>
          <w:rFonts w:eastAsiaTheme="minorEastAsia"/>
          <w:lang w:eastAsia="zh-CN"/>
        </w:rPr>
        <w:t>201</w:t>
      </w:r>
      <w:r>
        <w:rPr>
          <w:rFonts w:eastAsiaTheme="minorEastAsia" w:hint="eastAsia"/>
          <w:lang w:eastAsia="zh-CN"/>
        </w:rPr>
        <w:t>6</w:t>
      </w:r>
      <w:r>
        <w:rPr>
          <w:rFonts w:eastAsiaTheme="minorEastAsia" w:hint="eastAsia"/>
          <w:lang w:eastAsia="zh-CN"/>
        </w:rPr>
        <w:t>年为</w:t>
      </w:r>
      <w:r>
        <w:rPr>
          <w:rFonts w:eastAsiaTheme="minorEastAsia"/>
          <w:lang w:eastAsia="zh-CN"/>
        </w:rPr>
        <w:t>300</w:t>
      </w:r>
      <w:r>
        <w:rPr>
          <w:rFonts w:eastAsiaTheme="minorEastAsia" w:hint="eastAsia"/>
          <w:lang w:eastAsia="zh-CN"/>
        </w:rPr>
        <w:t>万瑞郎。</w:t>
      </w:r>
    </w:p>
    <w:p w:rsidR="00896967" w:rsidRDefault="00896967" w:rsidP="00896967">
      <w:pPr>
        <w:pStyle w:val="Heading1"/>
        <w:rPr>
          <w:lang w:eastAsia="zh-CN"/>
        </w:rPr>
      </w:pPr>
      <w:bookmarkStart w:id="402" w:name="_Toc358364834"/>
      <w:bookmarkStart w:id="403" w:name="_Toc482894267"/>
      <w:bookmarkStart w:id="404" w:name="_Toc511116019"/>
      <w:bookmarkStart w:id="405" w:name="_Toc511817864"/>
      <w:r>
        <w:rPr>
          <w:rFonts w:hint="eastAsia"/>
          <w:lang w:eastAsia="zh-CN"/>
        </w:rPr>
        <w:t>七</w:t>
      </w:r>
      <w:r>
        <w:rPr>
          <w:lang w:eastAsia="zh-CN"/>
        </w:rPr>
        <w:tab/>
      </w:r>
      <w:bookmarkStart w:id="406" w:name="_Toc268074319"/>
      <w:r>
        <w:rPr>
          <w:rFonts w:hint="eastAsia"/>
          <w:lang w:eastAsia="zh-CN"/>
        </w:rPr>
        <w:t>信息通信技术（</w:t>
      </w:r>
      <w:r>
        <w:rPr>
          <w:lang w:eastAsia="zh-CN"/>
        </w:rPr>
        <w:t>ICT</w:t>
      </w:r>
      <w:r>
        <w:rPr>
          <w:rFonts w:hint="eastAsia"/>
          <w:lang w:eastAsia="zh-CN"/>
        </w:rPr>
        <w:t>）发展基金</w:t>
      </w:r>
      <w:bookmarkEnd w:id="406"/>
      <w:r>
        <w:rPr>
          <w:rFonts w:hint="eastAsia"/>
          <w:lang w:eastAsia="zh-CN"/>
        </w:rPr>
        <w:t>（附件</w:t>
      </w:r>
      <w:r>
        <w:rPr>
          <w:lang w:eastAsia="zh-CN"/>
        </w:rPr>
        <w:t>A</w:t>
      </w:r>
      <w:r>
        <w:rPr>
          <w:rFonts w:hint="eastAsia"/>
          <w:lang w:eastAsia="zh-CN"/>
        </w:rPr>
        <w:t>7</w:t>
      </w:r>
      <w:r>
        <w:rPr>
          <w:rFonts w:hint="eastAsia"/>
          <w:lang w:eastAsia="zh-CN"/>
        </w:rPr>
        <w:t>）</w:t>
      </w:r>
      <w:bookmarkEnd w:id="402"/>
      <w:bookmarkEnd w:id="403"/>
      <w:bookmarkEnd w:id="404"/>
      <w:bookmarkEnd w:id="405"/>
    </w:p>
    <w:p w:rsidR="00896967" w:rsidRDefault="00896967" w:rsidP="00896967">
      <w:pPr>
        <w:rPr>
          <w:lang w:eastAsia="zh-CN"/>
        </w:rPr>
      </w:pPr>
      <w:r w:rsidRPr="000C38ED">
        <w:rPr>
          <w:lang w:eastAsia="zh-CN"/>
        </w:rPr>
        <w:t>8</w:t>
      </w:r>
      <w:r>
        <w:rPr>
          <w:rFonts w:hint="eastAsia"/>
          <w:lang w:eastAsia="zh-CN"/>
        </w:rPr>
        <w:t>6</w:t>
      </w:r>
      <w:r w:rsidRPr="000C38ED">
        <w:rPr>
          <w:lang w:eastAsia="zh-CN"/>
        </w:rPr>
        <w:tab/>
        <w:t>2017</w:t>
      </w:r>
      <w:r>
        <w:rPr>
          <w:rFonts w:hint="eastAsia"/>
          <w:lang w:eastAsia="zh-CN"/>
        </w:rPr>
        <w:t>年底，</w:t>
      </w:r>
      <w:r>
        <w:rPr>
          <w:rFonts w:hint="eastAsia"/>
          <w:lang w:eastAsia="zh-CN"/>
        </w:rPr>
        <w:t>ICT</w:t>
      </w:r>
      <w:r>
        <w:rPr>
          <w:rFonts w:hint="eastAsia"/>
          <w:lang w:eastAsia="zh-CN"/>
        </w:rPr>
        <w:t>发展基金（</w:t>
      </w:r>
      <w:r>
        <w:rPr>
          <w:rFonts w:hint="eastAsia"/>
          <w:lang w:eastAsia="zh-CN"/>
        </w:rPr>
        <w:t>ICTDF</w:t>
      </w:r>
      <w:r>
        <w:rPr>
          <w:rFonts w:hint="eastAsia"/>
          <w:lang w:eastAsia="zh-CN"/>
        </w:rPr>
        <w:t>）可用资金为</w:t>
      </w:r>
      <w:r>
        <w:rPr>
          <w:rFonts w:hint="eastAsia"/>
          <w:lang w:eastAsia="zh-CN"/>
        </w:rPr>
        <w:t>100</w:t>
      </w:r>
      <w:r>
        <w:rPr>
          <w:rFonts w:hint="eastAsia"/>
          <w:lang w:eastAsia="zh-CN"/>
        </w:rPr>
        <w:t>万瑞朗（</w:t>
      </w:r>
      <w:r>
        <w:rPr>
          <w:rFonts w:hint="eastAsia"/>
          <w:lang w:eastAsia="zh-CN"/>
        </w:rPr>
        <w:t>2016</w:t>
      </w:r>
      <w:r>
        <w:rPr>
          <w:rFonts w:hint="eastAsia"/>
          <w:lang w:eastAsia="zh-CN"/>
        </w:rPr>
        <w:t>年为</w:t>
      </w:r>
      <w:r>
        <w:rPr>
          <w:rFonts w:hint="eastAsia"/>
          <w:lang w:eastAsia="zh-CN"/>
        </w:rPr>
        <w:t>140</w:t>
      </w:r>
      <w:r>
        <w:rPr>
          <w:rFonts w:hint="eastAsia"/>
          <w:lang w:eastAsia="zh-CN"/>
        </w:rPr>
        <w:t>万瑞朗）。</w:t>
      </w:r>
      <w:r>
        <w:rPr>
          <w:rFonts w:hint="eastAsia"/>
          <w:lang w:eastAsia="zh-CN"/>
        </w:rPr>
        <w:t>2017</w:t>
      </w:r>
      <w:r>
        <w:rPr>
          <w:rFonts w:hint="eastAsia"/>
          <w:lang w:eastAsia="zh-CN"/>
        </w:rPr>
        <w:t>年划拨给</w:t>
      </w:r>
      <w:r>
        <w:rPr>
          <w:rFonts w:hint="eastAsia"/>
          <w:lang w:eastAsia="zh-CN"/>
        </w:rPr>
        <w:t>ICT</w:t>
      </w:r>
      <w:r>
        <w:rPr>
          <w:rFonts w:hint="eastAsia"/>
          <w:lang w:eastAsia="zh-CN"/>
        </w:rPr>
        <w:t>发展项目的资金为</w:t>
      </w:r>
      <w:r>
        <w:rPr>
          <w:rFonts w:hint="eastAsia"/>
          <w:lang w:eastAsia="zh-CN"/>
        </w:rPr>
        <w:t>25</w:t>
      </w:r>
      <w:r>
        <w:rPr>
          <w:rFonts w:hint="eastAsia"/>
          <w:lang w:eastAsia="zh-CN"/>
        </w:rPr>
        <w:t>万瑞朗（</w:t>
      </w:r>
      <w:r>
        <w:rPr>
          <w:rFonts w:hint="eastAsia"/>
          <w:lang w:eastAsia="zh-CN"/>
        </w:rPr>
        <w:t>2016</w:t>
      </w:r>
      <w:r>
        <w:rPr>
          <w:rFonts w:hint="eastAsia"/>
          <w:lang w:eastAsia="zh-CN"/>
        </w:rPr>
        <w:t>年为</w:t>
      </w:r>
      <w:r>
        <w:rPr>
          <w:rFonts w:hint="eastAsia"/>
          <w:lang w:eastAsia="zh-CN"/>
        </w:rPr>
        <w:t>7.4</w:t>
      </w:r>
      <w:r>
        <w:rPr>
          <w:rFonts w:hint="eastAsia"/>
          <w:lang w:eastAsia="zh-CN"/>
        </w:rPr>
        <w:t>万瑞朗）。</w:t>
      </w:r>
    </w:p>
    <w:p w:rsidR="00896967" w:rsidRDefault="00896967" w:rsidP="00896967">
      <w:pPr>
        <w:rPr>
          <w:lang w:eastAsia="zh-CN"/>
        </w:rPr>
      </w:pPr>
      <w:r>
        <w:rPr>
          <w:lang w:eastAsia="zh-CN"/>
        </w:rPr>
        <w:t>8</w:t>
      </w:r>
      <w:r>
        <w:rPr>
          <w:rFonts w:hint="eastAsia"/>
          <w:lang w:eastAsia="zh-CN"/>
        </w:rPr>
        <w:t>7</w:t>
      </w:r>
      <w:r>
        <w:rPr>
          <w:lang w:eastAsia="zh-CN"/>
        </w:rPr>
        <w:tab/>
        <w:t>201</w:t>
      </w:r>
      <w:r>
        <w:rPr>
          <w:rFonts w:hint="eastAsia"/>
          <w:lang w:eastAsia="zh-CN"/>
        </w:rPr>
        <w:t>7</w:t>
      </w:r>
      <w:r>
        <w:rPr>
          <w:rFonts w:hint="eastAsia"/>
          <w:lang w:eastAsia="zh-CN"/>
        </w:rPr>
        <w:t>年，</w:t>
      </w:r>
      <w:r>
        <w:rPr>
          <w:lang w:eastAsia="zh-CN"/>
        </w:rPr>
        <w:t>ICTDF</w:t>
      </w:r>
      <w:r>
        <w:rPr>
          <w:rFonts w:hint="eastAsia"/>
          <w:lang w:eastAsia="zh-CN"/>
        </w:rPr>
        <w:t>资助项目的利息是基于划拨款项总额计算的。</w:t>
      </w:r>
    </w:p>
    <w:p w:rsidR="00896967" w:rsidRDefault="00896967" w:rsidP="00896967">
      <w:pPr>
        <w:rPr>
          <w:lang w:val="en-US" w:eastAsia="zh-CN"/>
        </w:rPr>
      </w:pPr>
      <w:r>
        <w:rPr>
          <w:rFonts w:hint="eastAsia"/>
          <w:lang w:eastAsia="zh-CN"/>
        </w:rPr>
        <w:t>88</w:t>
      </w:r>
      <w:r>
        <w:rPr>
          <w:lang w:eastAsia="zh-CN"/>
        </w:rPr>
        <w:tab/>
      </w:r>
      <w:r>
        <w:rPr>
          <w:rFonts w:hint="eastAsia"/>
          <w:lang w:eastAsia="zh-CN"/>
        </w:rPr>
        <w:t>利息金额达</w:t>
      </w:r>
      <w:r>
        <w:rPr>
          <w:lang w:val="en-US" w:eastAsia="zh-CN"/>
        </w:rPr>
        <w:t>3.</w:t>
      </w:r>
      <w:r>
        <w:rPr>
          <w:rFonts w:hint="eastAsia"/>
          <w:lang w:val="en-US" w:eastAsia="zh-CN"/>
        </w:rPr>
        <w:t>3</w:t>
      </w:r>
      <w:r>
        <w:rPr>
          <w:rFonts w:hint="eastAsia"/>
          <w:lang w:val="en-US" w:eastAsia="zh-CN"/>
        </w:rPr>
        <w:t>万</w:t>
      </w:r>
      <w:r>
        <w:rPr>
          <w:rFonts w:hint="eastAsia"/>
          <w:lang w:eastAsia="zh-CN"/>
        </w:rPr>
        <w:t>瑞郎，且已转入</w:t>
      </w:r>
      <w:r>
        <w:rPr>
          <w:lang w:eastAsia="zh-CN"/>
        </w:rPr>
        <w:t>ICTDF</w:t>
      </w:r>
      <w:r>
        <w:rPr>
          <w:rFonts w:hint="eastAsia"/>
          <w:lang w:eastAsia="zh-CN"/>
        </w:rPr>
        <w:t>。</w:t>
      </w:r>
    </w:p>
    <w:p w:rsidR="00896967" w:rsidRDefault="00896967" w:rsidP="00896967">
      <w:pPr>
        <w:pStyle w:val="Heading1"/>
        <w:rPr>
          <w:lang w:val="en-US" w:eastAsia="zh-CN"/>
        </w:rPr>
      </w:pPr>
      <w:bookmarkStart w:id="407" w:name="_Toc482894268"/>
      <w:bookmarkStart w:id="408" w:name="_Toc511116021"/>
      <w:bookmarkStart w:id="409" w:name="_Toc511817865"/>
      <w:r>
        <w:rPr>
          <w:rFonts w:hint="eastAsia"/>
          <w:lang w:val="en-US" w:eastAsia="zh-CN"/>
        </w:rPr>
        <w:t>八</w:t>
      </w:r>
      <w:r>
        <w:rPr>
          <w:lang w:val="en-US" w:eastAsia="zh-CN"/>
        </w:rPr>
        <w:tab/>
      </w:r>
      <w:r>
        <w:rPr>
          <w:rFonts w:hint="eastAsia"/>
          <w:lang w:val="en-US" w:eastAsia="zh-CN"/>
        </w:rPr>
        <w:t>国际电联</w:t>
      </w:r>
      <w:r>
        <w:rPr>
          <w:rFonts w:hint="eastAsia"/>
          <w:lang w:val="en-US" w:eastAsia="zh-CN"/>
        </w:rPr>
        <w:t>2017</w:t>
      </w:r>
      <w:r>
        <w:rPr>
          <w:rFonts w:hint="eastAsia"/>
          <w:lang w:val="en-US" w:eastAsia="zh-CN"/>
        </w:rPr>
        <w:t>年世界电信展（附件</w:t>
      </w:r>
      <w:r>
        <w:rPr>
          <w:lang w:eastAsia="zh-CN"/>
        </w:rPr>
        <w:t>A</w:t>
      </w:r>
      <w:r>
        <w:rPr>
          <w:lang w:val="en-US" w:eastAsia="zh-CN"/>
        </w:rPr>
        <w:t>8</w:t>
      </w:r>
      <w:r>
        <w:rPr>
          <w:rFonts w:hint="eastAsia"/>
          <w:lang w:val="en-US" w:eastAsia="zh-CN"/>
        </w:rPr>
        <w:t>）</w:t>
      </w:r>
      <w:bookmarkEnd w:id="407"/>
      <w:bookmarkEnd w:id="408"/>
      <w:bookmarkEnd w:id="409"/>
    </w:p>
    <w:p w:rsidR="00896967" w:rsidRPr="00BD7220" w:rsidRDefault="00896967" w:rsidP="00896967">
      <w:pPr>
        <w:rPr>
          <w:lang w:val="en-US" w:eastAsia="zh-CN"/>
        </w:rPr>
      </w:pPr>
      <w:r w:rsidRPr="00BD7220">
        <w:rPr>
          <w:lang w:val="en-US" w:eastAsia="zh-CN"/>
        </w:rPr>
        <w:t>89</w:t>
      </w:r>
      <w:r w:rsidRPr="00BD7220">
        <w:rPr>
          <w:lang w:val="en-US" w:eastAsia="zh-CN"/>
        </w:rPr>
        <w:tab/>
      </w:r>
      <w:r>
        <w:rPr>
          <w:lang w:val="en-US" w:eastAsia="zh-CN"/>
        </w:rPr>
        <w:t>展会预算</w:t>
      </w:r>
      <w:r>
        <w:rPr>
          <w:rFonts w:hint="eastAsia"/>
          <w:lang w:val="en-US" w:eastAsia="zh-CN"/>
        </w:rPr>
        <w:t>是</w:t>
      </w:r>
      <w:r>
        <w:rPr>
          <w:rFonts w:hint="eastAsia"/>
          <w:lang w:val="en-US" w:eastAsia="zh-CN"/>
        </w:rPr>
        <w:t>2017</w:t>
      </w:r>
      <w:r>
        <w:rPr>
          <w:rFonts w:hint="eastAsia"/>
          <w:lang w:val="en-US" w:eastAsia="zh-CN"/>
        </w:rPr>
        <w:t>年</w:t>
      </w:r>
      <w:r>
        <w:rPr>
          <w:rFonts w:hint="eastAsia"/>
          <w:lang w:val="en-US" w:eastAsia="zh-CN"/>
        </w:rPr>
        <w:t>3</w:t>
      </w:r>
      <w:r>
        <w:rPr>
          <w:rFonts w:hint="eastAsia"/>
          <w:lang w:val="en-US" w:eastAsia="zh-CN"/>
        </w:rPr>
        <w:t>月</w:t>
      </w:r>
      <w:r>
        <w:rPr>
          <w:rFonts w:hint="eastAsia"/>
          <w:lang w:val="en-US" w:eastAsia="zh-CN"/>
        </w:rPr>
        <w:t>30</w:t>
      </w:r>
      <w:r>
        <w:rPr>
          <w:rFonts w:hint="eastAsia"/>
          <w:lang w:val="en-US" w:eastAsia="zh-CN"/>
        </w:rPr>
        <w:t>日批准的，</w:t>
      </w:r>
      <w:r>
        <w:rPr>
          <w:lang w:val="en-US" w:eastAsia="zh-CN"/>
        </w:rPr>
        <w:t>预计总收入为</w:t>
      </w:r>
      <w:r>
        <w:rPr>
          <w:rFonts w:asciiTheme="minorHAnsi" w:hAnsiTheme="minorHAnsi" w:hint="eastAsia"/>
          <w:lang w:eastAsia="zh-CN"/>
        </w:rPr>
        <w:t>8</w:t>
      </w:r>
      <w:r>
        <w:rPr>
          <w:rFonts w:asciiTheme="minorHAnsi" w:hAnsiTheme="minorHAnsi"/>
          <w:lang w:eastAsia="zh-CN"/>
        </w:rPr>
        <w:t xml:space="preserve"> </w:t>
      </w:r>
      <w:r>
        <w:rPr>
          <w:rFonts w:asciiTheme="minorHAnsi" w:hAnsiTheme="minorHAnsi" w:hint="eastAsia"/>
          <w:lang w:eastAsia="zh-CN"/>
        </w:rPr>
        <w:t>213</w:t>
      </w:r>
      <w:r>
        <w:rPr>
          <w:rFonts w:asciiTheme="minorHAnsi" w:hAnsiTheme="minorHAnsi"/>
          <w:lang w:eastAsia="zh-CN"/>
        </w:rPr>
        <w:t xml:space="preserve"> </w:t>
      </w:r>
      <w:r>
        <w:rPr>
          <w:rFonts w:asciiTheme="minorHAnsi" w:hAnsiTheme="minorHAnsi" w:hint="eastAsia"/>
          <w:lang w:eastAsia="zh-CN"/>
        </w:rPr>
        <w:t>0</w:t>
      </w:r>
      <w:r w:rsidRPr="00006047">
        <w:rPr>
          <w:rFonts w:asciiTheme="minorHAnsi" w:hAnsiTheme="minorHAnsi"/>
          <w:lang w:eastAsia="zh-CN"/>
        </w:rPr>
        <w:t>00</w:t>
      </w:r>
      <w:r>
        <w:rPr>
          <w:rFonts w:asciiTheme="minorHAnsi" w:hAnsiTheme="minorHAnsi" w:hint="eastAsia"/>
          <w:lang w:eastAsia="zh-CN"/>
        </w:rPr>
        <w:t>瑞郎</w:t>
      </w:r>
      <w:r>
        <w:rPr>
          <w:rFonts w:asciiTheme="minorHAnsi" w:hAnsiTheme="minorHAnsi"/>
          <w:lang w:eastAsia="zh-CN"/>
        </w:rPr>
        <w:t>，总</w:t>
      </w:r>
      <w:r>
        <w:rPr>
          <w:rFonts w:asciiTheme="minorHAnsi" w:hAnsiTheme="minorHAnsi" w:hint="eastAsia"/>
          <w:lang w:eastAsia="zh-CN"/>
        </w:rPr>
        <w:t>支出</w:t>
      </w:r>
      <w:r>
        <w:rPr>
          <w:rFonts w:asciiTheme="minorHAnsi" w:hAnsiTheme="minorHAnsi"/>
          <w:lang w:eastAsia="zh-CN"/>
        </w:rPr>
        <w:t>为</w:t>
      </w:r>
      <w:r>
        <w:rPr>
          <w:rFonts w:asciiTheme="minorHAnsi" w:hAnsiTheme="minorHAnsi" w:hint="eastAsia"/>
          <w:lang w:eastAsia="zh-CN"/>
        </w:rPr>
        <w:t>7</w:t>
      </w:r>
      <w:r>
        <w:rPr>
          <w:rFonts w:asciiTheme="minorHAnsi" w:hAnsiTheme="minorHAnsi"/>
          <w:lang w:eastAsia="zh-CN"/>
        </w:rPr>
        <w:t xml:space="preserve"> </w:t>
      </w:r>
      <w:r>
        <w:rPr>
          <w:rFonts w:asciiTheme="minorHAnsi" w:hAnsiTheme="minorHAnsi" w:hint="eastAsia"/>
          <w:lang w:eastAsia="zh-CN"/>
        </w:rPr>
        <w:t>711</w:t>
      </w:r>
      <w:r>
        <w:rPr>
          <w:rFonts w:asciiTheme="minorHAnsi" w:hAnsiTheme="minorHAnsi"/>
          <w:lang w:eastAsia="zh-CN"/>
        </w:rPr>
        <w:t xml:space="preserve"> </w:t>
      </w:r>
      <w:r w:rsidRPr="00006047">
        <w:rPr>
          <w:rFonts w:asciiTheme="minorHAnsi" w:hAnsiTheme="minorHAnsi"/>
          <w:lang w:eastAsia="zh-CN"/>
        </w:rPr>
        <w:t>500</w:t>
      </w:r>
      <w:r>
        <w:rPr>
          <w:rFonts w:asciiTheme="minorHAnsi" w:hAnsiTheme="minorHAnsi" w:hint="eastAsia"/>
          <w:lang w:eastAsia="zh-CN"/>
        </w:rPr>
        <w:t>瑞郎，</w:t>
      </w:r>
      <w:r>
        <w:rPr>
          <w:rFonts w:asciiTheme="minorHAnsi" w:hAnsiTheme="minorHAnsi"/>
          <w:lang w:eastAsia="zh-CN"/>
        </w:rPr>
        <w:t>展会</w:t>
      </w:r>
      <w:r>
        <w:rPr>
          <w:rFonts w:asciiTheme="minorHAnsi" w:hAnsiTheme="minorHAnsi" w:hint="eastAsia"/>
          <w:lang w:eastAsia="zh-CN"/>
        </w:rPr>
        <w:t>预计创收</w:t>
      </w:r>
      <w:r>
        <w:rPr>
          <w:rFonts w:asciiTheme="minorHAnsi" w:hAnsiTheme="minorHAnsi" w:hint="eastAsia"/>
          <w:lang w:eastAsia="zh-CN"/>
        </w:rPr>
        <w:t>501</w:t>
      </w:r>
      <w:r>
        <w:rPr>
          <w:rFonts w:asciiTheme="minorHAnsi" w:hAnsiTheme="minorHAnsi"/>
          <w:lang w:eastAsia="zh-CN"/>
        </w:rPr>
        <w:t xml:space="preserve"> </w:t>
      </w:r>
      <w:r>
        <w:rPr>
          <w:rFonts w:asciiTheme="minorHAnsi" w:hAnsiTheme="minorHAnsi" w:hint="eastAsia"/>
          <w:lang w:eastAsia="zh-CN"/>
        </w:rPr>
        <w:t>5</w:t>
      </w:r>
      <w:r w:rsidRPr="00006047">
        <w:rPr>
          <w:rFonts w:asciiTheme="minorHAnsi" w:hAnsiTheme="minorHAnsi"/>
          <w:lang w:eastAsia="zh-CN"/>
        </w:rPr>
        <w:t>00</w:t>
      </w:r>
      <w:r>
        <w:rPr>
          <w:rFonts w:asciiTheme="minorHAnsi" w:hAnsiTheme="minorHAnsi" w:hint="eastAsia"/>
          <w:lang w:eastAsia="zh-CN"/>
        </w:rPr>
        <w:t>瑞郎</w:t>
      </w:r>
      <w:r>
        <w:rPr>
          <w:rFonts w:asciiTheme="minorHAnsi" w:hAnsiTheme="minorHAnsi"/>
          <w:lang w:eastAsia="zh-CN"/>
        </w:rPr>
        <w:t>。</w:t>
      </w:r>
    </w:p>
    <w:p w:rsidR="00896967" w:rsidRPr="00BD7220" w:rsidRDefault="00896967" w:rsidP="00896967">
      <w:pPr>
        <w:rPr>
          <w:lang w:val="en-US" w:eastAsia="zh-CN"/>
        </w:rPr>
      </w:pPr>
      <w:r w:rsidRPr="00BD7220">
        <w:rPr>
          <w:lang w:val="en-US" w:eastAsia="zh-CN"/>
        </w:rPr>
        <w:t>90</w:t>
      </w:r>
      <w:r w:rsidRPr="00BD7220">
        <w:rPr>
          <w:lang w:val="en-US" w:eastAsia="zh-CN"/>
        </w:rPr>
        <w:tab/>
      </w:r>
      <w:r>
        <w:rPr>
          <w:lang w:val="en-US" w:eastAsia="zh-CN"/>
        </w:rPr>
        <w:t>按照国际电联与</w:t>
      </w:r>
      <w:r>
        <w:rPr>
          <w:rFonts w:hint="eastAsia"/>
          <w:lang w:val="en-US" w:eastAsia="zh-CN"/>
        </w:rPr>
        <w:t>韩</w:t>
      </w:r>
      <w:r>
        <w:rPr>
          <w:lang w:val="en-US" w:eastAsia="zh-CN"/>
        </w:rPr>
        <w:t>国政府达成的东道国协议</w:t>
      </w:r>
      <w:r>
        <w:rPr>
          <w:rFonts w:hint="eastAsia"/>
          <w:lang w:val="en-US" w:eastAsia="zh-CN"/>
        </w:rPr>
        <w:t>，东道国捐赠了大量的资金</w:t>
      </w:r>
      <w:r>
        <w:rPr>
          <w:lang w:val="en-US" w:eastAsia="zh-CN"/>
        </w:rPr>
        <w:t>和实物（</w:t>
      </w:r>
      <w:r>
        <w:rPr>
          <w:rFonts w:hint="eastAsia"/>
          <w:lang w:val="en-US" w:eastAsia="zh-CN"/>
        </w:rPr>
        <w:t>免费物资</w:t>
      </w:r>
      <w:r>
        <w:rPr>
          <w:lang w:val="en-US" w:eastAsia="zh-CN"/>
        </w:rPr>
        <w:t>和服务）</w:t>
      </w:r>
      <w:r>
        <w:rPr>
          <w:rFonts w:hint="eastAsia"/>
          <w:lang w:val="en-US" w:eastAsia="zh-CN"/>
        </w:rPr>
        <w:t>。东道国</w:t>
      </w:r>
      <w:r>
        <w:rPr>
          <w:lang w:val="en-US" w:eastAsia="zh-CN"/>
        </w:rPr>
        <w:t>的货币捐款</w:t>
      </w:r>
      <w:r>
        <w:rPr>
          <w:rFonts w:hint="eastAsia"/>
          <w:lang w:val="en-US" w:eastAsia="zh-CN"/>
        </w:rPr>
        <w:t>达到</w:t>
      </w:r>
      <w:r>
        <w:rPr>
          <w:rFonts w:hint="eastAsia"/>
          <w:lang w:val="en-US" w:eastAsia="zh-CN"/>
        </w:rPr>
        <w:t>230</w:t>
      </w:r>
      <w:r>
        <w:rPr>
          <w:rFonts w:hint="eastAsia"/>
          <w:lang w:val="en-US" w:eastAsia="zh-CN"/>
        </w:rPr>
        <w:t>万瑞郎</w:t>
      </w:r>
      <w:r>
        <w:rPr>
          <w:lang w:val="en-US" w:eastAsia="zh-CN"/>
        </w:rPr>
        <w:t>，</w:t>
      </w:r>
      <w:r>
        <w:rPr>
          <w:rFonts w:hint="eastAsia"/>
          <w:lang w:val="en-US" w:eastAsia="zh-CN"/>
        </w:rPr>
        <w:t>其中</w:t>
      </w:r>
      <w:r>
        <w:rPr>
          <w:lang w:val="en-US" w:eastAsia="zh-CN"/>
        </w:rPr>
        <w:t>包括</w:t>
      </w:r>
      <w:r>
        <w:rPr>
          <w:rFonts w:hint="eastAsia"/>
          <w:lang w:val="en-US" w:eastAsia="zh-CN"/>
        </w:rPr>
        <w:t>200</w:t>
      </w:r>
      <w:r>
        <w:rPr>
          <w:rFonts w:hint="eastAsia"/>
          <w:lang w:val="en-US" w:eastAsia="zh-CN"/>
        </w:rPr>
        <w:t>万</w:t>
      </w:r>
      <w:r>
        <w:rPr>
          <w:lang w:val="en-US" w:eastAsia="zh-CN"/>
        </w:rPr>
        <w:t>瑞郎的一次性付款</w:t>
      </w:r>
      <w:r>
        <w:rPr>
          <w:rFonts w:hint="eastAsia"/>
          <w:lang w:val="en-US" w:eastAsia="zh-CN"/>
        </w:rPr>
        <w:t>，</w:t>
      </w:r>
      <w:r>
        <w:rPr>
          <w:lang w:val="en-US" w:eastAsia="zh-CN"/>
        </w:rPr>
        <w:t>用以分担国际电联电信展活动的筹备</w:t>
      </w:r>
      <w:r>
        <w:rPr>
          <w:rFonts w:hint="eastAsia"/>
          <w:lang w:val="en-US" w:eastAsia="zh-CN"/>
        </w:rPr>
        <w:t>、规划</w:t>
      </w:r>
      <w:r>
        <w:rPr>
          <w:lang w:val="en-US" w:eastAsia="zh-CN"/>
        </w:rPr>
        <w:t>和实施的核心费用</w:t>
      </w:r>
      <w:r>
        <w:rPr>
          <w:rFonts w:hint="eastAsia"/>
          <w:lang w:val="en-US" w:eastAsia="zh-CN"/>
        </w:rPr>
        <w:t>，</w:t>
      </w:r>
      <w:r>
        <w:rPr>
          <w:lang w:val="en-US" w:eastAsia="zh-CN"/>
        </w:rPr>
        <w:t>其中包括</w:t>
      </w:r>
      <w:r>
        <w:rPr>
          <w:rFonts w:hint="eastAsia"/>
          <w:lang w:val="en-US" w:eastAsia="zh-CN"/>
        </w:rPr>
        <w:t>补贴计划的相关费用。除一次性捐助意外，韩国政府还为国际电联职员到东道国出差提供</w:t>
      </w:r>
      <w:r>
        <w:rPr>
          <w:rFonts w:hint="eastAsia"/>
          <w:lang w:val="en-US" w:eastAsia="zh-CN"/>
        </w:rPr>
        <w:t>301</w:t>
      </w:r>
      <w:r>
        <w:rPr>
          <w:lang w:val="en-US" w:eastAsia="zh-CN"/>
        </w:rPr>
        <w:t xml:space="preserve"> </w:t>
      </w:r>
      <w:r>
        <w:rPr>
          <w:rFonts w:hint="eastAsia"/>
          <w:lang w:val="en-US" w:eastAsia="zh-CN"/>
        </w:rPr>
        <w:t>725.63</w:t>
      </w:r>
      <w:r>
        <w:rPr>
          <w:rFonts w:hint="eastAsia"/>
          <w:lang w:val="en-US" w:eastAsia="zh-CN"/>
        </w:rPr>
        <w:t>瑞郎资金，并为在</w:t>
      </w:r>
      <w:r>
        <w:rPr>
          <w:rFonts w:hint="eastAsia"/>
          <w:lang w:val="en-US" w:eastAsia="zh-CN"/>
        </w:rPr>
        <w:t>2017</w:t>
      </w:r>
      <w:r>
        <w:rPr>
          <w:rFonts w:hint="eastAsia"/>
          <w:lang w:val="en-US" w:eastAsia="zh-CN"/>
        </w:rPr>
        <w:t>年理事会会议期间宣传电信展设立流动站台提供赞助。东道国的资金支持占全部实际收入的</w:t>
      </w:r>
      <w:r w:rsidRPr="00BD7220">
        <w:rPr>
          <w:lang w:val="en-US" w:eastAsia="zh-CN"/>
        </w:rPr>
        <w:t>31%</w:t>
      </w:r>
      <w:r>
        <w:rPr>
          <w:rFonts w:hint="eastAsia"/>
          <w:lang w:val="en-US" w:eastAsia="zh-CN"/>
        </w:rPr>
        <w:t>。东道国还免费提供了价值不菲的物资和服务，包括展会场地的用电、清洁服务、安保服务、当地员工、</w:t>
      </w:r>
      <w:r>
        <w:rPr>
          <w:rFonts w:hint="eastAsia"/>
          <w:lang w:val="en-US" w:eastAsia="zh-CN"/>
        </w:rPr>
        <w:t>IT</w:t>
      </w:r>
      <w:r>
        <w:rPr>
          <w:rFonts w:hint="eastAsia"/>
          <w:lang w:val="en-US" w:eastAsia="zh-CN"/>
        </w:rPr>
        <w:t>设备、参展人员的本地交通等。</w:t>
      </w:r>
    </w:p>
    <w:p w:rsidR="00896967" w:rsidRPr="00BD7220" w:rsidRDefault="00896967" w:rsidP="00896967">
      <w:pPr>
        <w:rPr>
          <w:lang w:val="en-US" w:eastAsia="zh-CN"/>
        </w:rPr>
      </w:pPr>
      <w:r w:rsidRPr="00BD7220">
        <w:rPr>
          <w:lang w:val="en-US" w:eastAsia="zh-CN"/>
        </w:rPr>
        <w:t>91</w:t>
      </w:r>
      <w:r w:rsidRPr="00BD7220">
        <w:rPr>
          <w:lang w:val="en-US" w:eastAsia="zh-CN"/>
        </w:rPr>
        <w:tab/>
      </w:r>
      <w:r>
        <w:rPr>
          <w:rFonts w:hint="eastAsia"/>
          <w:lang w:val="en-US" w:eastAsia="zh-CN"/>
        </w:rPr>
        <w:t>截至</w:t>
      </w:r>
      <w:r>
        <w:rPr>
          <w:rFonts w:hint="eastAsia"/>
          <w:lang w:val="en-US" w:eastAsia="zh-CN"/>
        </w:rPr>
        <w:t>2017</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日，国际电联</w:t>
      </w:r>
      <w:r>
        <w:rPr>
          <w:rFonts w:hint="eastAsia"/>
          <w:lang w:val="en-US" w:eastAsia="zh-CN"/>
        </w:rPr>
        <w:t>2017</w:t>
      </w:r>
      <w:r>
        <w:rPr>
          <w:rFonts w:hint="eastAsia"/>
          <w:lang w:val="en-US" w:eastAsia="zh-CN"/>
        </w:rPr>
        <w:t>年世界电信展实现盈余</w:t>
      </w:r>
      <w:r w:rsidRPr="00BD7220">
        <w:rPr>
          <w:lang w:val="en-US" w:eastAsia="zh-CN"/>
        </w:rPr>
        <w:t>22</w:t>
      </w:r>
      <w:r>
        <w:rPr>
          <w:lang w:val="en-US" w:eastAsia="zh-CN"/>
        </w:rPr>
        <w:t xml:space="preserve"> </w:t>
      </w:r>
      <w:r w:rsidRPr="00BD7220">
        <w:rPr>
          <w:lang w:val="en-US" w:eastAsia="zh-CN"/>
        </w:rPr>
        <w:t>753.45</w:t>
      </w:r>
      <w:r>
        <w:rPr>
          <w:rFonts w:hint="eastAsia"/>
          <w:lang w:val="en-US" w:eastAsia="zh-CN"/>
        </w:rPr>
        <w:t>瑞郎，实际总收入为</w:t>
      </w:r>
      <w:r w:rsidRPr="00BD7220">
        <w:rPr>
          <w:lang w:val="en-US" w:eastAsia="zh-CN"/>
        </w:rPr>
        <w:t>7</w:t>
      </w:r>
      <w:r>
        <w:rPr>
          <w:lang w:val="en-US" w:eastAsia="zh-CN"/>
        </w:rPr>
        <w:t xml:space="preserve"> </w:t>
      </w:r>
      <w:r w:rsidRPr="00BD7220">
        <w:rPr>
          <w:lang w:val="en-US" w:eastAsia="zh-CN"/>
        </w:rPr>
        <w:t>411</w:t>
      </w:r>
      <w:r>
        <w:rPr>
          <w:lang w:val="en-US" w:eastAsia="zh-CN"/>
        </w:rPr>
        <w:t xml:space="preserve"> </w:t>
      </w:r>
      <w:r w:rsidRPr="00BD7220">
        <w:rPr>
          <w:lang w:val="en-US" w:eastAsia="zh-CN"/>
        </w:rPr>
        <w:t>099.17</w:t>
      </w:r>
      <w:r>
        <w:rPr>
          <w:rFonts w:hint="eastAsia"/>
          <w:lang w:val="en-US" w:eastAsia="zh-CN"/>
        </w:rPr>
        <w:t>瑞郎（占收入预算</w:t>
      </w:r>
      <w:r>
        <w:rPr>
          <w:lang w:val="en-US" w:eastAsia="zh-CN"/>
        </w:rPr>
        <w:t xml:space="preserve">8 </w:t>
      </w:r>
      <w:r w:rsidRPr="00BD7220">
        <w:rPr>
          <w:lang w:val="en-US" w:eastAsia="zh-CN"/>
        </w:rPr>
        <w:t>213</w:t>
      </w:r>
      <w:r>
        <w:rPr>
          <w:lang w:val="en-US" w:eastAsia="zh-CN"/>
        </w:rPr>
        <w:t xml:space="preserve"> </w:t>
      </w:r>
      <w:r w:rsidRPr="00BD7220">
        <w:rPr>
          <w:lang w:val="en-US" w:eastAsia="zh-CN"/>
        </w:rPr>
        <w:t>000</w:t>
      </w:r>
      <w:r>
        <w:rPr>
          <w:rFonts w:hint="eastAsia"/>
          <w:lang w:val="en-US" w:eastAsia="zh-CN"/>
        </w:rPr>
        <w:t>瑞郎的</w:t>
      </w:r>
      <w:r w:rsidRPr="00BD7220">
        <w:rPr>
          <w:lang w:val="en-US" w:eastAsia="zh-CN"/>
        </w:rPr>
        <w:t>90%</w:t>
      </w:r>
      <w:r>
        <w:rPr>
          <w:rFonts w:hint="eastAsia"/>
          <w:lang w:val="en-US" w:eastAsia="zh-CN"/>
        </w:rPr>
        <w:t>），实际总支出为</w:t>
      </w:r>
      <w:r w:rsidRPr="00BD7220">
        <w:rPr>
          <w:lang w:val="en-US" w:eastAsia="zh-CN"/>
        </w:rPr>
        <w:t>7</w:t>
      </w:r>
      <w:r>
        <w:rPr>
          <w:lang w:val="en-US" w:eastAsia="zh-CN"/>
        </w:rPr>
        <w:t xml:space="preserve"> </w:t>
      </w:r>
      <w:r w:rsidRPr="00BD7220">
        <w:rPr>
          <w:lang w:val="en-US" w:eastAsia="zh-CN"/>
        </w:rPr>
        <w:t>388</w:t>
      </w:r>
      <w:r>
        <w:rPr>
          <w:lang w:val="en-US" w:eastAsia="zh-CN"/>
        </w:rPr>
        <w:t xml:space="preserve"> </w:t>
      </w:r>
      <w:r w:rsidRPr="00BD7220">
        <w:rPr>
          <w:lang w:val="en-US" w:eastAsia="zh-CN"/>
        </w:rPr>
        <w:t>345.72</w:t>
      </w:r>
      <w:r>
        <w:rPr>
          <w:rFonts w:hint="eastAsia"/>
          <w:lang w:val="en-US" w:eastAsia="zh-CN"/>
        </w:rPr>
        <w:t>瑞郎（占总预算支出</w:t>
      </w:r>
      <w:r>
        <w:rPr>
          <w:rFonts w:hint="eastAsia"/>
          <w:lang w:val="en-US" w:eastAsia="zh-CN"/>
        </w:rPr>
        <w:t>7</w:t>
      </w:r>
      <w:r>
        <w:rPr>
          <w:lang w:val="en-US" w:eastAsia="zh-CN"/>
        </w:rPr>
        <w:t xml:space="preserve"> </w:t>
      </w:r>
      <w:r>
        <w:rPr>
          <w:rFonts w:hint="eastAsia"/>
          <w:lang w:val="en-US" w:eastAsia="zh-CN"/>
        </w:rPr>
        <w:t>711</w:t>
      </w:r>
      <w:r>
        <w:rPr>
          <w:lang w:val="en-US" w:eastAsia="zh-CN"/>
        </w:rPr>
        <w:t xml:space="preserve"> </w:t>
      </w:r>
      <w:r>
        <w:rPr>
          <w:rFonts w:hint="eastAsia"/>
          <w:lang w:val="en-US" w:eastAsia="zh-CN"/>
        </w:rPr>
        <w:t>500</w:t>
      </w:r>
      <w:r>
        <w:rPr>
          <w:rFonts w:hint="eastAsia"/>
          <w:lang w:val="en-US" w:eastAsia="zh-CN"/>
        </w:rPr>
        <w:t>瑞郎的</w:t>
      </w:r>
      <w:r w:rsidRPr="00BD7220">
        <w:rPr>
          <w:lang w:val="en-US" w:eastAsia="zh-CN"/>
        </w:rPr>
        <w:t>96%</w:t>
      </w:r>
      <w:r>
        <w:rPr>
          <w:rFonts w:hint="eastAsia"/>
          <w:lang w:val="en-US" w:eastAsia="zh-CN"/>
        </w:rPr>
        <w:t>）。截至</w:t>
      </w:r>
      <w:r>
        <w:rPr>
          <w:rFonts w:hint="eastAsia"/>
          <w:lang w:val="en-US" w:eastAsia="zh-CN"/>
        </w:rPr>
        <w:t>2017</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日，未偿还债务准备金为</w:t>
      </w:r>
      <w:r>
        <w:rPr>
          <w:rFonts w:hint="eastAsia"/>
          <w:lang w:val="en-US" w:eastAsia="zh-CN"/>
        </w:rPr>
        <w:t>240</w:t>
      </w:r>
      <w:r>
        <w:rPr>
          <w:lang w:val="en-US" w:eastAsia="zh-CN"/>
        </w:rPr>
        <w:t xml:space="preserve"> </w:t>
      </w:r>
      <w:r>
        <w:rPr>
          <w:rFonts w:hint="eastAsia"/>
          <w:lang w:val="en-US" w:eastAsia="zh-CN"/>
        </w:rPr>
        <w:t>400</w:t>
      </w:r>
      <w:r>
        <w:rPr>
          <w:rFonts w:hint="eastAsia"/>
          <w:lang w:val="en-US" w:eastAsia="zh-CN"/>
        </w:rPr>
        <w:t>瑞郎，已列入总支出。直接成本预算</w:t>
      </w:r>
      <w:r w:rsidRPr="00BD7220">
        <w:rPr>
          <w:lang w:val="en-US" w:eastAsia="zh-CN"/>
        </w:rPr>
        <w:t>3</w:t>
      </w:r>
      <w:r>
        <w:rPr>
          <w:lang w:val="en-US" w:eastAsia="zh-CN"/>
        </w:rPr>
        <w:t xml:space="preserve"> </w:t>
      </w:r>
      <w:r w:rsidRPr="00BD7220">
        <w:rPr>
          <w:lang w:val="en-US" w:eastAsia="zh-CN"/>
        </w:rPr>
        <w:t>132</w:t>
      </w:r>
      <w:r>
        <w:rPr>
          <w:lang w:val="en-US" w:eastAsia="zh-CN"/>
        </w:rPr>
        <w:t xml:space="preserve"> </w:t>
      </w:r>
      <w:r w:rsidRPr="00BD7220">
        <w:rPr>
          <w:lang w:val="en-US" w:eastAsia="zh-CN"/>
        </w:rPr>
        <w:t>500</w:t>
      </w:r>
      <w:r>
        <w:rPr>
          <w:rFonts w:hint="eastAsia"/>
          <w:lang w:val="en-US" w:eastAsia="zh-CN"/>
        </w:rPr>
        <w:t>瑞郎，但仅支出</w:t>
      </w:r>
      <w:r w:rsidRPr="00BD7220">
        <w:rPr>
          <w:lang w:val="en-US" w:eastAsia="zh-CN"/>
        </w:rPr>
        <w:t>2</w:t>
      </w:r>
      <w:r>
        <w:rPr>
          <w:lang w:val="en-US" w:eastAsia="zh-CN"/>
        </w:rPr>
        <w:t xml:space="preserve"> </w:t>
      </w:r>
      <w:r w:rsidRPr="00BD7220">
        <w:rPr>
          <w:lang w:val="en-US" w:eastAsia="zh-CN"/>
        </w:rPr>
        <w:t>883</w:t>
      </w:r>
      <w:r>
        <w:rPr>
          <w:lang w:val="en-US" w:eastAsia="zh-CN"/>
        </w:rPr>
        <w:t xml:space="preserve"> </w:t>
      </w:r>
      <w:r w:rsidRPr="00BD7220">
        <w:rPr>
          <w:lang w:val="en-US" w:eastAsia="zh-CN"/>
        </w:rPr>
        <w:t>314.90</w:t>
      </w:r>
      <w:r>
        <w:rPr>
          <w:rFonts w:hint="eastAsia"/>
          <w:lang w:val="en-US" w:eastAsia="zh-CN"/>
        </w:rPr>
        <w:t>瑞郎（</w:t>
      </w:r>
      <w:r>
        <w:rPr>
          <w:rFonts w:hint="eastAsia"/>
          <w:lang w:val="en-US" w:eastAsia="zh-CN"/>
        </w:rPr>
        <w:t>92%</w:t>
      </w:r>
      <w:r>
        <w:rPr>
          <w:rFonts w:hint="eastAsia"/>
          <w:lang w:val="en-US" w:eastAsia="zh-CN"/>
        </w:rPr>
        <w:t>）。上述资金节余的取得应归功于国际电联电信展秘书处持续采取的高效率措施和财务资源管理部实施的财务控制措施。实际间接成本为</w:t>
      </w:r>
      <w:r w:rsidRPr="00BD7220">
        <w:rPr>
          <w:lang w:val="en-US" w:eastAsia="zh-CN"/>
        </w:rPr>
        <w:t>4</w:t>
      </w:r>
      <w:r>
        <w:rPr>
          <w:lang w:val="en-US" w:eastAsia="zh-CN"/>
        </w:rPr>
        <w:t xml:space="preserve"> </w:t>
      </w:r>
      <w:r w:rsidRPr="00BD7220">
        <w:rPr>
          <w:lang w:val="en-US" w:eastAsia="zh-CN"/>
        </w:rPr>
        <w:t>505</w:t>
      </w:r>
      <w:r>
        <w:rPr>
          <w:lang w:val="en-US" w:eastAsia="zh-CN"/>
        </w:rPr>
        <w:t xml:space="preserve"> </w:t>
      </w:r>
      <w:r w:rsidRPr="00BD7220">
        <w:rPr>
          <w:lang w:val="en-US" w:eastAsia="zh-CN"/>
        </w:rPr>
        <w:t>030.82</w:t>
      </w:r>
      <w:r>
        <w:rPr>
          <w:rFonts w:hint="eastAsia"/>
          <w:lang w:val="en-US" w:eastAsia="zh-CN"/>
        </w:rPr>
        <w:t>瑞郎，占核心支出预算的</w:t>
      </w:r>
      <w:r w:rsidRPr="00BD7220">
        <w:rPr>
          <w:lang w:val="en-US" w:eastAsia="zh-CN"/>
        </w:rPr>
        <w:t>98%</w:t>
      </w:r>
      <w:r>
        <w:rPr>
          <w:rFonts w:hint="eastAsia"/>
          <w:lang w:val="en-US" w:eastAsia="zh-CN"/>
        </w:rPr>
        <w:t>。</w:t>
      </w:r>
    </w:p>
    <w:p w:rsidR="00896967" w:rsidRPr="00BD7220" w:rsidRDefault="00896967" w:rsidP="00896967">
      <w:pPr>
        <w:rPr>
          <w:lang w:val="en-US" w:eastAsia="zh-CN"/>
        </w:rPr>
      </w:pPr>
      <w:r w:rsidRPr="00BD7220">
        <w:rPr>
          <w:lang w:val="en-US" w:eastAsia="zh-CN"/>
        </w:rPr>
        <w:t>92</w:t>
      </w:r>
      <w:r w:rsidRPr="00BD7220">
        <w:rPr>
          <w:lang w:val="en-US" w:eastAsia="zh-CN"/>
        </w:rPr>
        <w:tab/>
      </w:r>
      <w:r>
        <w:rPr>
          <w:rFonts w:hint="eastAsia"/>
          <w:lang w:val="en-US" w:eastAsia="zh-CN"/>
        </w:rPr>
        <w:t>之际总收入占预算</w:t>
      </w:r>
      <w:r w:rsidRPr="00BD7220">
        <w:rPr>
          <w:lang w:val="en-US" w:eastAsia="zh-CN"/>
        </w:rPr>
        <w:t>90%</w:t>
      </w:r>
      <w:r>
        <w:rPr>
          <w:rFonts w:hint="eastAsia"/>
          <w:lang w:val="en-US" w:eastAsia="zh-CN"/>
        </w:rPr>
        <w:t>。赞助和捐款占预算的</w:t>
      </w:r>
      <w:r w:rsidRPr="00BD7220">
        <w:rPr>
          <w:lang w:val="en-US" w:eastAsia="zh-CN"/>
        </w:rPr>
        <w:t>80%</w:t>
      </w:r>
      <w:r>
        <w:rPr>
          <w:rFonts w:hint="eastAsia"/>
          <w:lang w:val="en-US" w:eastAsia="zh-CN"/>
        </w:rPr>
        <w:t>，而场地租赁的实际收入相当于预算的</w:t>
      </w:r>
      <w:r w:rsidRPr="00BD7220">
        <w:rPr>
          <w:lang w:val="en-US" w:eastAsia="zh-CN"/>
        </w:rPr>
        <w:t>98%</w:t>
      </w:r>
      <w:r>
        <w:rPr>
          <w:rFonts w:hint="eastAsia"/>
          <w:lang w:val="en-US" w:eastAsia="zh-CN"/>
        </w:rPr>
        <w:t>。东道国捐款估算为</w:t>
      </w:r>
      <w:r w:rsidRPr="00BD7220">
        <w:rPr>
          <w:lang w:val="en-US" w:eastAsia="zh-CN"/>
        </w:rPr>
        <w:t>2</w:t>
      </w:r>
      <w:r>
        <w:rPr>
          <w:lang w:val="en-US" w:eastAsia="zh-CN"/>
        </w:rPr>
        <w:t xml:space="preserve"> </w:t>
      </w:r>
      <w:r w:rsidRPr="00BD7220">
        <w:rPr>
          <w:lang w:val="en-US" w:eastAsia="zh-CN"/>
        </w:rPr>
        <w:t>208</w:t>
      </w:r>
      <w:r>
        <w:rPr>
          <w:lang w:val="en-US" w:eastAsia="zh-CN"/>
        </w:rPr>
        <w:t xml:space="preserve"> </w:t>
      </w:r>
      <w:r w:rsidRPr="00BD7220">
        <w:rPr>
          <w:lang w:val="en-US" w:eastAsia="zh-CN"/>
        </w:rPr>
        <w:t>500</w:t>
      </w:r>
      <w:r>
        <w:rPr>
          <w:rFonts w:hint="eastAsia"/>
          <w:lang w:val="en-US" w:eastAsia="zh-CN"/>
        </w:rPr>
        <w:t>瑞郎，而给国际电联的实付金额</w:t>
      </w:r>
      <w:r w:rsidRPr="00BD7220">
        <w:rPr>
          <w:lang w:val="en-US" w:eastAsia="zh-CN"/>
        </w:rPr>
        <w:t>2</w:t>
      </w:r>
      <w:r>
        <w:rPr>
          <w:lang w:val="en-US" w:eastAsia="zh-CN"/>
        </w:rPr>
        <w:t xml:space="preserve"> </w:t>
      </w:r>
      <w:r w:rsidRPr="00BD7220">
        <w:rPr>
          <w:lang w:val="en-US" w:eastAsia="zh-CN"/>
        </w:rPr>
        <w:t>301</w:t>
      </w:r>
      <w:r>
        <w:rPr>
          <w:lang w:val="en-US" w:eastAsia="zh-CN"/>
        </w:rPr>
        <w:t xml:space="preserve"> </w:t>
      </w:r>
      <w:r w:rsidRPr="00BD7220">
        <w:rPr>
          <w:lang w:val="en-US" w:eastAsia="zh-CN"/>
        </w:rPr>
        <w:t>725.63</w:t>
      </w:r>
      <w:r>
        <w:rPr>
          <w:rFonts w:hint="eastAsia"/>
          <w:lang w:val="en-US" w:eastAsia="zh-CN"/>
        </w:rPr>
        <w:t>（</w:t>
      </w:r>
      <w:r w:rsidRPr="00BD7220">
        <w:rPr>
          <w:lang w:val="en-US" w:eastAsia="zh-CN"/>
        </w:rPr>
        <w:t>104%</w:t>
      </w:r>
      <w:r>
        <w:rPr>
          <w:rFonts w:hint="eastAsia"/>
          <w:lang w:val="en-US" w:eastAsia="zh-CN"/>
        </w:rPr>
        <w:t>）。主要原因是东道国请求国际电联代其为展会工作人员购买</w:t>
      </w:r>
      <w:r>
        <w:rPr>
          <w:rFonts w:hint="eastAsia"/>
          <w:lang w:val="en-US" w:eastAsia="zh-CN"/>
        </w:rPr>
        <w:t>30</w:t>
      </w:r>
      <w:r>
        <w:rPr>
          <w:rFonts w:hint="eastAsia"/>
          <w:lang w:val="en-US" w:eastAsia="zh-CN"/>
        </w:rPr>
        <w:t>张打折的商务舱机票，为东道国节省了部分资金。东道国向国际电联支付这</w:t>
      </w:r>
      <w:r>
        <w:rPr>
          <w:rFonts w:hint="eastAsia"/>
          <w:lang w:val="en-US" w:eastAsia="zh-CN"/>
        </w:rPr>
        <w:t>30</w:t>
      </w:r>
      <w:r>
        <w:rPr>
          <w:rFonts w:hint="eastAsia"/>
          <w:lang w:val="en-US" w:eastAsia="zh-CN"/>
        </w:rPr>
        <w:t>张机票的成本，并体现为收入。实际总收入中，</w:t>
      </w:r>
      <w:r>
        <w:rPr>
          <w:rFonts w:hint="eastAsia"/>
          <w:lang w:val="en-US" w:eastAsia="zh-CN"/>
        </w:rPr>
        <w:t>44%</w:t>
      </w:r>
      <w:r>
        <w:rPr>
          <w:rFonts w:hint="eastAsia"/>
          <w:lang w:val="en-US" w:eastAsia="zh-CN"/>
        </w:rPr>
        <w:t>为赞助和捐款，</w:t>
      </w:r>
      <w:r>
        <w:rPr>
          <w:rFonts w:hint="eastAsia"/>
          <w:lang w:val="en-US" w:eastAsia="zh-CN"/>
        </w:rPr>
        <w:t>39%</w:t>
      </w:r>
      <w:r>
        <w:rPr>
          <w:rFonts w:hint="eastAsia"/>
          <w:lang w:val="en-US" w:eastAsia="zh-CN"/>
        </w:rPr>
        <w:t>为场地租赁，</w:t>
      </w:r>
      <w:r>
        <w:rPr>
          <w:rFonts w:hint="eastAsia"/>
          <w:lang w:val="en-US" w:eastAsia="zh-CN"/>
        </w:rPr>
        <w:t>15%</w:t>
      </w:r>
      <w:r>
        <w:rPr>
          <w:rFonts w:hint="eastAsia"/>
          <w:lang w:val="en-US" w:eastAsia="zh-CN"/>
        </w:rPr>
        <w:t>为其他展会相关收入，</w:t>
      </w:r>
      <w:r>
        <w:rPr>
          <w:rFonts w:hint="eastAsia"/>
          <w:lang w:val="en-US" w:eastAsia="zh-CN"/>
        </w:rPr>
        <w:t>2%</w:t>
      </w:r>
      <w:r>
        <w:rPr>
          <w:rFonts w:hint="eastAsia"/>
          <w:lang w:val="en-US" w:eastAsia="zh-CN"/>
        </w:rPr>
        <w:t>为门票收入。</w:t>
      </w:r>
    </w:p>
    <w:p w:rsidR="00896967" w:rsidRPr="00BD7220" w:rsidRDefault="00896967" w:rsidP="00896967">
      <w:pPr>
        <w:rPr>
          <w:lang w:val="en-US" w:eastAsia="zh-CN"/>
        </w:rPr>
      </w:pPr>
      <w:r w:rsidRPr="00BD7220">
        <w:rPr>
          <w:lang w:val="en-US" w:eastAsia="zh-CN"/>
        </w:rPr>
        <w:t>93</w:t>
      </w:r>
      <w:r w:rsidRPr="00BD7220">
        <w:rPr>
          <w:lang w:val="en-US" w:eastAsia="zh-CN"/>
        </w:rPr>
        <w:tab/>
      </w:r>
      <w:r>
        <w:rPr>
          <w:rFonts w:hint="eastAsia"/>
          <w:lang w:val="en-US" w:eastAsia="zh-CN"/>
        </w:rPr>
        <w:t>如附件</w:t>
      </w:r>
      <w:r>
        <w:rPr>
          <w:rFonts w:hint="eastAsia"/>
          <w:lang w:val="en-US" w:eastAsia="zh-CN"/>
        </w:rPr>
        <w:t>C</w:t>
      </w:r>
      <w:r>
        <w:rPr>
          <w:rFonts w:hint="eastAsia"/>
          <w:lang w:val="en-US" w:eastAsia="zh-CN"/>
        </w:rPr>
        <w:t>和</w:t>
      </w:r>
      <w:r>
        <w:rPr>
          <w:rFonts w:hint="eastAsia"/>
          <w:lang w:val="en-US" w:eastAsia="zh-CN"/>
        </w:rPr>
        <w:t>D</w:t>
      </w:r>
      <w:r>
        <w:rPr>
          <w:rFonts w:hint="eastAsia"/>
          <w:lang w:val="en-US" w:eastAsia="zh-CN"/>
        </w:rPr>
        <w:t>所述，</w:t>
      </w:r>
      <w:r w:rsidRPr="00E56EC7">
        <w:rPr>
          <w:rFonts w:hint="eastAsia"/>
          <w:lang w:val="en-US" w:eastAsia="zh-CN"/>
        </w:rPr>
        <w:t>实际总支出仅占预算支出的</w:t>
      </w:r>
      <w:r>
        <w:rPr>
          <w:lang w:val="en-US" w:eastAsia="zh-CN"/>
        </w:rPr>
        <w:t>96</w:t>
      </w:r>
      <w:r w:rsidRPr="00E56EC7">
        <w:rPr>
          <w:rFonts w:hint="eastAsia"/>
          <w:lang w:val="en-US" w:eastAsia="zh-CN"/>
        </w:rPr>
        <w:t>%</w:t>
      </w:r>
      <w:r>
        <w:rPr>
          <w:rFonts w:hint="eastAsia"/>
          <w:lang w:val="en-US" w:eastAsia="zh-CN"/>
        </w:rPr>
        <w:t>。</w:t>
      </w:r>
      <w:r w:rsidRPr="00E56EC7">
        <w:rPr>
          <w:rFonts w:hint="eastAsia"/>
          <w:lang w:val="en-US" w:eastAsia="zh-CN"/>
        </w:rPr>
        <w:t>由于国际电联电信展览部和财务资源管理部</w:t>
      </w:r>
      <w:r>
        <w:rPr>
          <w:rFonts w:hint="eastAsia"/>
          <w:lang w:val="en-US" w:eastAsia="zh-CN"/>
        </w:rPr>
        <w:t>共同努力，</w:t>
      </w:r>
      <w:r w:rsidRPr="00E56EC7">
        <w:rPr>
          <w:rFonts w:hint="eastAsia"/>
          <w:lang w:val="en-US" w:eastAsia="zh-CN"/>
        </w:rPr>
        <w:t>认真监督</w:t>
      </w:r>
      <w:r>
        <w:rPr>
          <w:rFonts w:hint="eastAsia"/>
          <w:lang w:val="en-US" w:eastAsia="zh-CN"/>
        </w:rPr>
        <w:t>，尽量压低支出，因而使</w:t>
      </w:r>
      <w:r w:rsidRPr="00E56EC7">
        <w:rPr>
          <w:rFonts w:hint="eastAsia"/>
          <w:lang w:val="en-US" w:eastAsia="zh-CN"/>
        </w:rPr>
        <w:t>直接费用</w:t>
      </w:r>
      <w:r>
        <w:rPr>
          <w:rFonts w:hint="eastAsia"/>
          <w:lang w:val="en-US" w:eastAsia="zh-CN"/>
        </w:rPr>
        <w:t>水平降低到预算的</w:t>
      </w:r>
      <w:r>
        <w:rPr>
          <w:rFonts w:hint="eastAsia"/>
          <w:lang w:val="en-US" w:eastAsia="zh-CN"/>
        </w:rPr>
        <w:t>92</w:t>
      </w:r>
      <w:r w:rsidRPr="00E56EC7">
        <w:rPr>
          <w:rFonts w:hint="eastAsia"/>
          <w:lang w:val="en-US" w:eastAsia="zh-CN"/>
        </w:rPr>
        <w:t>%</w:t>
      </w:r>
      <w:r w:rsidRPr="00E56EC7">
        <w:rPr>
          <w:rFonts w:hint="eastAsia"/>
          <w:lang w:val="en-US" w:eastAsia="zh-CN"/>
        </w:rPr>
        <w:t>。</w:t>
      </w:r>
    </w:p>
    <w:p w:rsidR="00896967" w:rsidRPr="00BD7220" w:rsidRDefault="00896967" w:rsidP="00896967">
      <w:pPr>
        <w:rPr>
          <w:lang w:val="en-US" w:eastAsia="zh-CN"/>
        </w:rPr>
      </w:pPr>
      <w:r w:rsidRPr="00BD7220">
        <w:rPr>
          <w:lang w:val="en-US" w:eastAsia="zh-CN"/>
        </w:rPr>
        <w:lastRenderedPageBreak/>
        <w:t>94</w:t>
      </w:r>
      <w:r w:rsidRPr="00BD7220">
        <w:rPr>
          <w:lang w:val="en-US" w:eastAsia="zh-CN"/>
        </w:rPr>
        <w:tab/>
      </w:r>
      <w:r>
        <w:rPr>
          <w:rFonts w:hint="eastAsia"/>
          <w:lang w:val="en-US" w:eastAsia="zh-CN"/>
        </w:rPr>
        <w:t>核心费用由国际电联成本回收和展会期间工作人员提供服务时的国际电联电信展部的成本构成，略低于预算（</w:t>
      </w:r>
      <w:r w:rsidRPr="00BD7220">
        <w:rPr>
          <w:lang w:val="en-US" w:eastAsia="zh-CN"/>
        </w:rPr>
        <w:t>98%</w:t>
      </w:r>
      <w:r>
        <w:rPr>
          <w:rFonts w:hint="eastAsia"/>
          <w:lang w:val="en-US" w:eastAsia="zh-CN"/>
        </w:rPr>
        <w:t>）。成本回收的实际金额与预算持平。</w:t>
      </w:r>
    </w:p>
    <w:p w:rsidR="00896967" w:rsidRPr="00BD7220" w:rsidRDefault="00896967" w:rsidP="00896967">
      <w:pPr>
        <w:rPr>
          <w:lang w:val="en-US" w:eastAsia="zh-CN"/>
        </w:rPr>
      </w:pPr>
      <w:r w:rsidRPr="00BD7220">
        <w:rPr>
          <w:lang w:val="en-US" w:eastAsia="zh-CN"/>
        </w:rPr>
        <w:t>95</w:t>
      </w:r>
      <w:r w:rsidRPr="00BD7220">
        <w:rPr>
          <w:lang w:val="en-US" w:eastAsia="zh-CN"/>
        </w:rPr>
        <w:tab/>
      </w:r>
      <w:r>
        <w:rPr>
          <w:rFonts w:hint="eastAsia"/>
          <w:lang w:val="en-US" w:eastAsia="zh-CN"/>
        </w:rPr>
        <w:t>截至</w:t>
      </w:r>
      <w:r>
        <w:rPr>
          <w:rFonts w:hint="eastAsia"/>
          <w:lang w:val="en-US" w:eastAsia="zh-CN"/>
        </w:rPr>
        <w:t>2017</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日，电信展活动创收</w:t>
      </w:r>
      <w:r w:rsidRPr="00BD7220">
        <w:rPr>
          <w:lang w:val="en-US" w:eastAsia="zh-CN"/>
        </w:rPr>
        <w:t>22</w:t>
      </w:r>
      <w:r>
        <w:rPr>
          <w:lang w:val="en-US" w:eastAsia="zh-CN"/>
        </w:rPr>
        <w:t xml:space="preserve"> </w:t>
      </w:r>
      <w:r w:rsidRPr="00BD7220">
        <w:rPr>
          <w:lang w:val="en-US" w:eastAsia="zh-CN"/>
        </w:rPr>
        <w:t>753.45</w:t>
      </w:r>
      <w:r>
        <w:rPr>
          <w:rFonts w:hint="eastAsia"/>
          <w:lang w:val="en-US" w:eastAsia="zh-CN"/>
        </w:rPr>
        <w:t>瑞郎。截至</w:t>
      </w:r>
      <w:r>
        <w:rPr>
          <w:rFonts w:hint="eastAsia"/>
          <w:lang w:val="en-US" w:eastAsia="zh-CN"/>
        </w:rPr>
        <w:t>2017</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日，五个实体（</w:t>
      </w:r>
      <w:r>
        <w:rPr>
          <w:rFonts w:hint="eastAsia"/>
          <w:lang w:val="en-US" w:eastAsia="zh-CN"/>
        </w:rPr>
        <w:t>5</w:t>
      </w:r>
      <w:r>
        <w:rPr>
          <w:rFonts w:hint="eastAsia"/>
          <w:lang w:val="en-US" w:eastAsia="zh-CN"/>
        </w:rPr>
        <w:t>）的未尝债务的准备金总计</w:t>
      </w:r>
      <w:r w:rsidRPr="00BD7220">
        <w:rPr>
          <w:lang w:val="en-US" w:eastAsia="zh-CN"/>
        </w:rPr>
        <w:t>240</w:t>
      </w:r>
      <w:r>
        <w:rPr>
          <w:lang w:val="en-US" w:eastAsia="zh-CN"/>
        </w:rPr>
        <w:t xml:space="preserve"> </w:t>
      </w:r>
      <w:r w:rsidRPr="00BD7220">
        <w:rPr>
          <w:lang w:val="en-US" w:eastAsia="zh-CN"/>
        </w:rPr>
        <w:t>400</w:t>
      </w:r>
      <w:r>
        <w:rPr>
          <w:rFonts w:hint="eastAsia"/>
          <w:lang w:val="en-US" w:eastAsia="zh-CN"/>
        </w:rPr>
        <w:t>瑞郎。由于国际电联电信展部和财务资源管理部对未尝债务的定期跟进，</w:t>
      </w:r>
      <w:r>
        <w:rPr>
          <w:rFonts w:hint="eastAsia"/>
          <w:lang w:val="en-US" w:eastAsia="zh-CN"/>
        </w:rPr>
        <w:t>2017</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日已收到</w:t>
      </w:r>
      <w:r w:rsidRPr="00BD7220">
        <w:rPr>
          <w:lang w:val="en-US" w:eastAsia="zh-CN"/>
        </w:rPr>
        <w:t>50</w:t>
      </w:r>
      <w:r>
        <w:rPr>
          <w:lang w:val="en-US" w:eastAsia="zh-CN"/>
        </w:rPr>
        <w:t xml:space="preserve"> </w:t>
      </w:r>
      <w:r w:rsidRPr="00BD7220">
        <w:rPr>
          <w:lang w:val="en-US" w:eastAsia="zh-CN"/>
        </w:rPr>
        <w:t>000</w:t>
      </w:r>
      <w:r>
        <w:rPr>
          <w:rFonts w:hint="eastAsia"/>
          <w:lang w:val="en-US" w:eastAsia="zh-CN"/>
        </w:rPr>
        <w:t>瑞郎，负债实体数减少为四个（</w:t>
      </w:r>
      <w:r>
        <w:rPr>
          <w:rFonts w:hint="eastAsia"/>
          <w:lang w:val="en-US" w:eastAsia="zh-CN"/>
        </w:rPr>
        <w:t>4</w:t>
      </w:r>
      <w:r>
        <w:rPr>
          <w:rFonts w:hint="eastAsia"/>
          <w:lang w:val="en-US" w:eastAsia="zh-CN"/>
        </w:rPr>
        <w:t>），因此，在撰写本报告之时，电信展活动收入为</w:t>
      </w:r>
      <w:r w:rsidRPr="00BD7220">
        <w:rPr>
          <w:lang w:val="en-US" w:eastAsia="zh-CN"/>
        </w:rPr>
        <w:t>72</w:t>
      </w:r>
      <w:r>
        <w:rPr>
          <w:lang w:val="en-US" w:eastAsia="zh-CN"/>
        </w:rPr>
        <w:t xml:space="preserve"> </w:t>
      </w:r>
      <w:r w:rsidRPr="00BD7220">
        <w:rPr>
          <w:lang w:val="en-US" w:eastAsia="zh-CN"/>
        </w:rPr>
        <w:t>753.45</w:t>
      </w:r>
      <w:r>
        <w:rPr>
          <w:rFonts w:hint="eastAsia"/>
          <w:lang w:val="en-US" w:eastAsia="zh-CN"/>
        </w:rPr>
        <w:t>瑞郎。</w:t>
      </w:r>
    </w:p>
    <w:p w:rsidR="00896967" w:rsidRPr="00BD7220" w:rsidRDefault="00896967" w:rsidP="00896967">
      <w:pPr>
        <w:rPr>
          <w:lang w:val="en-US" w:eastAsia="zh-CN"/>
        </w:rPr>
      </w:pPr>
      <w:r w:rsidRPr="00BD7220">
        <w:rPr>
          <w:lang w:val="en-US" w:eastAsia="zh-CN"/>
        </w:rPr>
        <w:t>96</w:t>
      </w:r>
      <w:r w:rsidRPr="00BD7220">
        <w:rPr>
          <w:lang w:val="en-US" w:eastAsia="zh-CN"/>
        </w:rPr>
        <w:tab/>
      </w:r>
      <w:r>
        <w:rPr>
          <w:rFonts w:hint="eastAsia"/>
          <w:lang w:val="en-US" w:eastAsia="zh-CN"/>
        </w:rPr>
        <w:t>电信展付费展览场地总面积为</w:t>
      </w:r>
      <w:r w:rsidRPr="00BD7220">
        <w:rPr>
          <w:lang w:val="en-US" w:eastAsia="zh-CN"/>
        </w:rPr>
        <w:t>5</w:t>
      </w:r>
      <w:r>
        <w:rPr>
          <w:lang w:val="en-US" w:eastAsia="zh-CN"/>
        </w:rPr>
        <w:t xml:space="preserve"> </w:t>
      </w:r>
      <w:r w:rsidRPr="00BD7220">
        <w:rPr>
          <w:lang w:val="en-US" w:eastAsia="zh-CN"/>
        </w:rPr>
        <w:t>968</w:t>
      </w:r>
      <w:r>
        <w:rPr>
          <w:rFonts w:hint="eastAsia"/>
          <w:lang w:val="en-US" w:eastAsia="zh-CN"/>
        </w:rPr>
        <w:t>平米，其中空地面积</w:t>
      </w:r>
      <w:r w:rsidRPr="00BD7220">
        <w:rPr>
          <w:lang w:val="en-US" w:eastAsia="zh-CN"/>
        </w:rPr>
        <w:t>4</w:t>
      </w:r>
      <w:r>
        <w:rPr>
          <w:lang w:val="en-US" w:eastAsia="zh-CN"/>
        </w:rPr>
        <w:t xml:space="preserve"> </w:t>
      </w:r>
      <w:r w:rsidRPr="00BD7220">
        <w:rPr>
          <w:lang w:val="en-US" w:eastAsia="zh-CN"/>
        </w:rPr>
        <w:t>661</w:t>
      </w:r>
      <w:r>
        <w:rPr>
          <w:rFonts w:hint="eastAsia"/>
          <w:lang w:val="en-US" w:eastAsia="zh-CN"/>
        </w:rPr>
        <w:t>平米，已建展位面积</w:t>
      </w:r>
      <w:r w:rsidRPr="00BD7220">
        <w:rPr>
          <w:lang w:val="en-US" w:eastAsia="zh-CN"/>
        </w:rPr>
        <w:t>1</w:t>
      </w:r>
      <w:r>
        <w:rPr>
          <w:lang w:val="en-US" w:eastAsia="zh-CN"/>
        </w:rPr>
        <w:t xml:space="preserve"> </w:t>
      </w:r>
      <w:r w:rsidRPr="00BD7220">
        <w:rPr>
          <w:lang w:val="en-US" w:eastAsia="zh-CN"/>
        </w:rPr>
        <w:t>307</w:t>
      </w:r>
      <w:r>
        <w:rPr>
          <w:rFonts w:hint="eastAsia"/>
          <w:lang w:val="en-US" w:eastAsia="zh-CN"/>
        </w:rPr>
        <w:t>平米。销售的展览面积远高于国际电联</w:t>
      </w:r>
      <w:r>
        <w:rPr>
          <w:rFonts w:hint="eastAsia"/>
          <w:lang w:val="en-US" w:eastAsia="zh-CN"/>
        </w:rPr>
        <w:t>2016</w:t>
      </w:r>
      <w:r>
        <w:rPr>
          <w:rFonts w:hint="eastAsia"/>
          <w:lang w:val="en-US" w:eastAsia="zh-CN"/>
        </w:rPr>
        <w:t>年世界电信展。后者销售的总展览面积</w:t>
      </w:r>
      <w:r w:rsidRPr="00BD7220">
        <w:rPr>
          <w:lang w:val="en-US" w:eastAsia="zh-CN"/>
        </w:rPr>
        <w:t>3</w:t>
      </w:r>
      <w:r>
        <w:rPr>
          <w:lang w:val="en-US" w:eastAsia="zh-CN"/>
        </w:rPr>
        <w:t xml:space="preserve"> </w:t>
      </w:r>
      <w:r w:rsidRPr="00BD7220">
        <w:rPr>
          <w:lang w:val="en-US" w:eastAsia="zh-CN"/>
        </w:rPr>
        <w:t>956.50</w:t>
      </w:r>
      <w:r>
        <w:rPr>
          <w:rFonts w:hint="eastAsia"/>
          <w:lang w:val="en-US" w:eastAsia="zh-CN"/>
        </w:rPr>
        <w:t>平米（是</w:t>
      </w:r>
      <w:r>
        <w:rPr>
          <w:rFonts w:hint="eastAsia"/>
          <w:lang w:val="en-US" w:eastAsia="zh-CN"/>
        </w:rPr>
        <w:t>2017</w:t>
      </w:r>
      <w:r>
        <w:rPr>
          <w:rFonts w:hint="eastAsia"/>
          <w:lang w:val="en-US" w:eastAsia="zh-CN"/>
        </w:rPr>
        <w:t>年的</w:t>
      </w:r>
      <w:r w:rsidRPr="00BD7220">
        <w:rPr>
          <w:lang w:val="en-US" w:eastAsia="zh-CN"/>
        </w:rPr>
        <w:t>66%</w:t>
      </w:r>
      <w:r>
        <w:rPr>
          <w:rFonts w:hint="eastAsia"/>
          <w:lang w:val="en-US" w:eastAsia="zh-CN"/>
        </w:rPr>
        <w:t>），其中</w:t>
      </w:r>
      <w:r w:rsidRPr="00BD7220">
        <w:rPr>
          <w:lang w:val="en-US" w:eastAsia="zh-CN"/>
        </w:rPr>
        <w:t>3</w:t>
      </w:r>
      <w:r>
        <w:rPr>
          <w:lang w:val="en-US" w:eastAsia="zh-CN"/>
        </w:rPr>
        <w:t xml:space="preserve"> </w:t>
      </w:r>
      <w:r w:rsidRPr="00BD7220">
        <w:rPr>
          <w:lang w:val="en-US" w:eastAsia="zh-CN"/>
        </w:rPr>
        <w:t>042.50</w:t>
      </w:r>
      <w:r>
        <w:rPr>
          <w:rFonts w:hint="eastAsia"/>
          <w:lang w:val="en-US" w:eastAsia="zh-CN"/>
        </w:rPr>
        <w:t>平米（</w:t>
      </w:r>
      <w:r>
        <w:rPr>
          <w:rFonts w:hint="eastAsia"/>
          <w:lang w:val="en-US" w:eastAsia="zh-CN"/>
        </w:rPr>
        <w:t>65%</w:t>
      </w:r>
      <w:r>
        <w:rPr>
          <w:rFonts w:hint="eastAsia"/>
          <w:lang w:val="en-US" w:eastAsia="zh-CN"/>
        </w:rPr>
        <w:t>）为空地面积，</w:t>
      </w:r>
      <w:r w:rsidRPr="00BD7220">
        <w:rPr>
          <w:lang w:val="en-US" w:eastAsia="zh-CN"/>
        </w:rPr>
        <w:t>914</w:t>
      </w:r>
      <w:r>
        <w:rPr>
          <w:rFonts w:hint="eastAsia"/>
          <w:lang w:val="en-US" w:eastAsia="zh-CN"/>
        </w:rPr>
        <w:t>平米（</w:t>
      </w:r>
      <w:r>
        <w:rPr>
          <w:rFonts w:hint="eastAsia"/>
          <w:lang w:val="en-US" w:eastAsia="zh-CN"/>
        </w:rPr>
        <w:t>70%</w:t>
      </w:r>
      <w:r>
        <w:rPr>
          <w:rFonts w:hint="eastAsia"/>
          <w:lang w:val="en-US" w:eastAsia="zh-CN"/>
        </w:rPr>
        <w:t>）为展位面积。租赁的空地面积</w:t>
      </w:r>
      <w:r w:rsidRPr="00BD7220">
        <w:rPr>
          <w:lang w:val="en-US" w:eastAsia="zh-CN"/>
        </w:rPr>
        <w:t>4</w:t>
      </w:r>
      <w:r>
        <w:rPr>
          <w:lang w:val="en-US" w:eastAsia="zh-CN"/>
        </w:rPr>
        <w:t xml:space="preserve"> </w:t>
      </w:r>
      <w:r w:rsidRPr="00BD7220">
        <w:rPr>
          <w:lang w:val="en-US" w:eastAsia="zh-CN"/>
        </w:rPr>
        <w:t>661</w:t>
      </w:r>
      <w:r>
        <w:rPr>
          <w:rFonts w:hint="eastAsia"/>
          <w:lang w:val="en-US" w:eastAsia="zh-CN"/>
        </w:rPr>
        <w:t>平米，超出预算面积</w:t>
      </w:r>
      <w:r w:rsidRPr="00BD7220">
        <w:rPr>
          <w:lang w:val="en-US" w:eastAsia="zh-CN"/>
        </w:rPr>
        <w:t>3</w:t>
      </w:r>
      <w:r>
        <w:rPr>
          <w:lang w:val="en-US" w:eastAsia="zh-CN"/>
        </w:rPr>
        <w:t xml:space="preserve"> </w:t>
      </w:r>
      <w:r w:rsidRPr="00BD7220">
        <w:rPr>
          <w:lang w:val="en-US" w:eastAsia="zh-CN"/>
        </w:rPr>
        <w:t>600</w:t>
      </w:r>
      <w:r>
        <w:rPr>
          <w:rFonts w:hint="eastAsia"/>
          <w:lang w:val="en-US" w:eastAsia="zh-CN"/>
        </w:rPr>
        <w:t>平米</w:t>
      </w:r>
      <w:r w:rsidRPr="00BD7220">
        <w:rPr>
          <w:lang w:val="en-US" w:eastAsia="zh-CN"/>
        </w:rPr>
        <w:t>130%</w:t>
      </w:r>
      <w:r>
        <w:rPr>
          <w:rFonts w:hint="eastAsia"/>
          <w:lang w:val="en-US" w:eastAsia="zh-CN"/>
        </w:rPr>
        <w:t>。</w:t>
      </w:r>
    </w:p>
    <w:p w:rsidR="00896967" w:rsidRPr="00BD7220" w:rsidRDefault="00896967" w:rsidP="00896967">
      <w:pPr>
        <w:rPr>
          <w:lang w:val="en-US" w:eastAsia="zh-CN"/>
        </w:rPr>
      </w:pPr>
      <w:r w:rsidRPr="00BD7220">
        <w:rPr>
          <w:lang w:val="en-US" w:eastAsia="zh-CN"/>
        </w:rPr>
        <w:t>97</w:t>
      </w:r>
      <w:r w:rsidRPr="00BD7220">
        <w:rPr>
          <w:lang w:val="en-US" w:eastAsia="zh-CN"/>
        </w:rPr>
        <w:tab/>
      </w:r>
      <w:r>
        <w:rPr>
          <w:rFonts w:hint="eastAsia"/>
          <w:lang w:val="en-US" w:eastAsia="zh-CN"/>
        </w:rPr>
        <w:t>空地租赁的实际收入为</w:t>
      </w:r>
      <w:r w:rsidRPr="00BD7220">
        <w:rPr>
          <w:lang w:val="en-US" w:eastAsia="zh-CN"/>
        </w:rPr>
        <w:t>1</w:t>
      </w:r>
      <w:r>
        <w:rPr>
          <w:lang w:val="en-US" w:eastAsia="zh-CN"/>
        </w:rPr>
        <w:t xml:space="preserve"> </w:t>
      </w:r>
      <w:r w:rsidRPr="00BD7220">
        <w:rPr>
          <w:lang w:val="en-US" w:eastAsia="zh-CN"/>
        </w:rPr>
        <w:t>853</w:t>
      </w:r>
      <w:r>
        <w:rPr>
          <w:lang w:val="en-US" w:eastAsia="zh-CN"/>
        </w:rPr>
        <w:t xml:space="preserve"> </w:t>
      </w:r>
      <w:r w:rsidRPr="00BD7220">
        <w:rPr>
          <w:lang w:val="en-US" w:eastAsia="zh-CN"/>
        </w:rPr>
        <w:t>924</w:t>
      </w:r>
      <w:r>
        <w:rPr>
          <w:rFonts w:hint="eastAsia"/>
          <w:lang w:val="en-US" w:eastAsia="zh-CN"/>
        </w:rPr>
        <w:t>瑞郎，与预算大致持平。场地租赁含有政策和程序规定的折扣率。</w:t>
      </w:r>
    </w:p>
    <w:p w:rsidR="00896967" w:rsidRPr="00BD7220" w:rsidRDefault="00896967" w:rsidP="00896967">
      <w:pPr>
        <w:rPr>
          <w:lang w:val="en-US" w:eastAsia="zh-CN"/>
        </w:rPr>
      </w:pPr>
      <w:r w:rsidRPr="00BD7220">
        <w:rPr>
          <w:lang w:val="en-US" w:eastAsia="zh-CN"/>
        </w:rPr>
        <w:t>98</w:t>
      </w:r>
      <w:r w:rsidRPr="00BD7220">
        <w:rPr>
          <w:lang w:val="en-US" w:eastAsia="zh-CN"/>
        </w:rPr>
        <w:tab/>
      </w:r>
      <w:r>
        <w:rPr>
          <w:rFonts w:hint="eastAsia"/>
          <w:lang w:val="en-US" w:eastAsia="zh-CN"/>
        </w:rPr>
        <w:t>展会门票总收入为</w:t>
      </w:r>
      <w:r w:rsidRPr="00BD7220">
        <w:rPr>
          <w:lang w:val="en-US" w:eastAsia="zh-CN"/>
        </w:rPr>
        <w:t>12</w:t>
      </w:r>
      <w:r>
        <w:rPr>
          <w:lang w:val="en-US" w:eastAsia="zh-CN"/>
        </w:rPr>
        <w:t xml:space="preserve"> </w:t>
      </w:r>
      <w:r w:rsidRPr="00BD7220">
        <w:rPr>
          <w:lang w:val="en-US" w:eastAsia="zh-CN"/>
        </w:rPr>
        <w:t>545</w:t>
      </w:r>
      <w:r>
        <w:rPr>
          <w:rFonts w:hint="eastAsia"/>
          <w:lang w:val="en-US" w:eastAsia="zh-CN"/>
        </w:rPr>
        <w:t>瑞郎，占预算</w:t>
      </w:r>
      <w:r w:rsidRPr="00BD7220">
        <w:rPr>
          <w:lang w:val="en-US" w:eastAsia="zh-CN"/>
        </w:rPr>
        <w:t>81%</w:t>
      </w:r>
      <w:r>
        <w:rPr>
          <w:rFonts w:hint="eastAsia"/>
          <w:lang w:val="en-US" w:eastAsia="zh-CN"/>
        </w:rPr>
        <w:t>。为吸引更多观众，门票定价为</w:t>
      </w:r>
      <w:r>
        <w:rPr>
          <w:rFonts w:hint="eastAsia"/>
          <w:lang w:val="en-US" w:eastAsia="zh-CN"/>
        </w:rPr>
        <w:t>5</w:t>
      </w:r>
      <w:r>
        <w:rPr>
          <w:rFonts w:hint="eastAsia"/>
          <w:lang w:val="en-US" w:eastAsia="zh-CN"/>
        </w:rPr>
        <w:t>瑞郎，与历届电信展相比是最低的。本届电信展付费观众达</w:t>
      </w:r>
      <w:r w:rsidRPr="00BD7220">
        <w:rPr>
          <w:lang w:val="en-US" w:eastAsia="zh-CN"/>
        </w:rPr>
        <w:t>2</w:t>
      </w:r>
      <w:r>
        <w:rPr>
          <w:lang w:val="en-US" w:eastAsia="zh-CN"/>
        </w:rPr>
        <w:t xml:space="preserve"> </w:t>
      </w:r>
      <w:r w:rsidRPr="00BD7220">
        <w:rPr>
          <w:lang w:val="en-US" w:eastAsia="zh-CN"/>
        </w:rPr>
        <w:t>509</w:t>
      </w:r>
      <w:r>
        <w:rPr>
          <w:rFonts w:hint="eastAsia"/>
          <w:lang w:val="en-US" w:eastAsia="zh-CN"/>
        </w:rPr>
        <w:t>人次，</w:t>
      </w:r>
      <w:r>
        <w:rPr>
          <w:rFonts w:hint="eastAsia"/>
          <w:lang w:val="en-US" w:eastAsia="zh-CN"/>
        </w:rPr>
        <w:t>2016</w:t>
      </w:r>
      <w:r>
        <w:rPr>
          <w:rFonts w:hint="eastAsia"/>
          <w:lang w:val="en-US" w:eastAsia="zh-CN"/>
        </w:rPr>
        <w:t>年仅为</w:t>
      </w:r>
      <w:r>
        <w:rPr>
          <w:rFonts w:hint="eastAsia"/>
          <w:lang w:val="en-US" w:eastAsia="zh-CN"/>
        </w:rPr>
        <w:t>381</w:t>
      </w:r>
      <w:r>
        <w:rPr>
          <w:rFonts w:hint="eastAsia"/>
          <w:lang w:val="en-US" w:eastAsia="zh-CN"/>
        </w:rPr>
        <w:t>人次（票价</w:t>
      </w:r>
      <w:r>
        <w:rPr>
          <w:lang w:val="en-US" w:eastAsia="zh-CN"/>
        </w:rPr>
        <w:t>10</w:t>
      </w:r>
      <w:r>
        <w:rPr>
          <w:rFonts w:hint="eastAsia"/>
          <w:lang w:val="en-US" w:eastAsia="zh-CN"/>
        </w:rPr>
        <w:t>瑞郎），</w:t>
      </w:r>
      <w:r>
        <w:rPr>
          <w:rFonts w:hint="eastAsia"/>
          <w:lang w:val="en-US" w:eastAsia="zh-CN"/>
        </w:rPr>
        <w:t>201</w:t>
      </w:r>
      <w:r>
        <w:rPr>
          <w:lang w:val="en-US" w:eastAsia="zh-CN"/>
        </w:rPr>
        <w:t>5</w:t>
      </w:r>
      <w:r>
        <w:rPr>
          <w:rFonts w:hint="eastAsia"/>
          <w:lang w:val="en-US" w:eastAsia="zh-CN"/>
        </w:rPr>
        <w:t>年仅为</w:t>
      </w:r>
      <w:r>
        <w:rPr>
          <w:lang w:val="en-US" w:eastAsia="zh-CN"/>
        </w:rPr>
        <w:t>212</w:t>
      </w:r>
      <w:r>
        <w:rPr>
          <w:rFonts w:hint="eastAsia"/>
          <w:lang w:val="en-US" w:eastAsia="zh-CN"/>
        </w:rPr>
        <w:t>人次（票价</w:t>
      </w:r>
      <w:r>
        <w:rPr>
          <w:lang w:val="en-US" w:eastAsia="zh-CN"/>
        </w:rPr>
        <w:t>30</w:t>
      </w:r>
      <w:r>
        <w:rPr>
          <w:rFonts w:hint="eastAsia"/>
          <w:lang w:val="en-US" w:eastAsia="zh-CN"/>
        </w:rPr>
        <w:t>瑞郎）。因此，付费观众有了大幅提高，与</w:t>
      </w:r>
      <w:r>
        <w:rPr>
          <w:rFonts w:hint="eastAsia"/>
          <w:lang w:val="en-US" w:eastAsia="zh-CN"/>
        </w:rPr>
        <w:t>2016</w:t>
      </w:r>
      <w:r>
        <w:rPr>
          <w:rFonts w:hint="eastAsia"/>
          <w:lang w:val="en-US" w:eastAsia="zh-CN"/>
        </w:rPr>
        <w:t>年和</w:t>
      </w:r>
      <w:r>
        <w:rPr>
          <w:rFonts w:hint="eastAsia"/>
          <w:lang w:val="en-US" w:eastAsia="zh-CN"/>
        </w:rPr>
        <w:t>2015</w:t>
      </w:r>
      <w:r>
        <w:rPr>
          <w:rFonts w:hint="eastAsia"/>
          <w:lang w:val="en-US" w:eastAsia="zh-CN"/>
        </w:rPr>
        <w:t>年相比，分别多出</w:t>
      </w:r>
      <w:r w:rsidRPr="00BD7220">
        <w:rPr>
          <w:lang w:val="en-US" w:eastAsia="zh-CN"/>
        </w:rPr>
        <w:t>2</w:t>
      </w:r>
      <w:r>
        <w:rPr>
          <w:lang w:val="en-US" w:eastAsia="zh-CN"/>
        </w:rPr>
        <w:t xml:space="preserve"> </w:t>
      </w:r>
      <w:r w:rsidRPr="00BD7220">
        <w:rPr>
          <w:lang w:val="en-US" w:eastAsia="zh-CN"/>
        </w:rPr>
        <w:t>128</w:t>
      </w:r>
      <w:r>
        <w:rPr>
          <w:rFonts w:hint="eastAsia"/>
          <w:lang w:val="en-US" w:eastAsia="zh-CN"/>
        </w:rPr>
        <w:t>和</w:t>
      </w:r>
      <w:r w:rsidRPr="00BD7220">
        <w:rPr>
          <w:lang w:val="en-US" w:eastAsia="zh-CN"/>
        </w:rPr>
        <w:t>2</w:t>
      </w:r>
      <w:r>
        <w:rPr>
          <w:lang w:val="en-US" w:eastAsia="zh-CN"/>
        </w:rPr>
        <w:t xml:space="preserve"> </w:t>
      </w:r>
      <w:r w:rsidRPr="00BD7220">
        <w:rPr>
          <w:lang w:val="en-US" w:eastAsia="zh-CN"/>
        </w:rPr>
        <w:t>297</w:t>
      </w:r>
      <w:r>
        <w:rPr>
          <w:rFonts w:hint="eastAsia"/>
          <w:lang w:val="en-US" w:eastAsia="zh-CN"/>
        </w:rPr>
        <w:t>人次。</w:t>
      </w:r>
    </w:p>
    <w:p w:rsidR="00896967" w:rsidRPr="00BD7220" w:rsidRDefault="00896967" w:rsidP="00896967">
      <w:pPr>
        <w:rPr>
          <w:lang w:val="en-US" w:eastAsia="zh-CN"/>
        </w:rPr>
      </w:pPr>
      <w:r>
        <w:rPr>
          <w:lang w:val="en-US" w:eastAsia="zh-CN"/>
        </w:rPr>
        <w:t>99</w:t>
      </w:r>
      <w:r>
        <w:rPr>
          <w:lang w:val="en-US" w:eastAsia="zh-CN"/>
        </w:rPr>
        <w:tab/>
      </w:r>
      <w:r>
        <w:rPr>
          <w:rFonts w:hint="eastAsia"/>
          <w:lang w:val="en-US" w:eastAsia="zh-CN"/>
        </w:rPr>
        <w:t>预算中，</w:t>
      </w:r>
      <w:r>
        <w:rPr>
          <w:lang w:val="en-US" w:eastAsia="zh-CN"/>
        </w:rPr>
        <w:t>国际电联成本回收（</w:t>
      </w:r>
      <w:r>
        <w:rPr>
          <w:rFonts w:hint="eastAsia"/>
          <w:lang w:val="en-US" w:eastAsia="zh-CN"/>
        </w:rPr>
        <w:t>核心</w:t>
      </w:r>
      <w:r>
        <w:rPr>
          <w:lang w:val="en-US" w:eastAsia="zh-CN"/>
        </w:rPr>
        <w:t>费用）</w:t>
      </w:r>
      <w:r>
        <w:rPr>
          <w:rFonts w:hint="eastAsia"/>
          <w:lang w:val="en-US" w:eastAsia="zh-CN"/>
        </w:rPr>
        <w:t>的固定金额</w:t>
      </w:r>
      <w:r>
        <w:rPr>
          <w:lang w:val="en-US" w:eastAsia="zh-CN"/>
        </w:rPr>
        <w:t>为</w:t>
      </w:r>
      <w:r>
        <w:rPr>
          <w:rFonts w:hint="eastAsia"/>
          <w:lang w:val="en-US" w:eastAsia="zh-CN"/>
        </w:rPr>
        <w:t>150</w:t>
      </w:r>
      <w:r>
        <w:rPr>
          <w:rFonts w:hint="eastAsia"/>
          <w:lang w:val="en-US" w:eastAsia="zh-CN"/>
        </w:rPr>
        <w:t>万</w:t>
      </w:r>
      <w:r>
        <w:rPr>
          <w:lang w:val="en-US" w:eastAsia="zh-CN"/>
        </w:rPr>
        <w:t>瑞郎，</w:t>
      </w:r>
      <w:r>
        <w:rPr>
          <w:rFonts w:hint="eastAsia"/>
          <w:lang w:val="en-US" w:eastAsia="zh-CN"/>
        </w:rPr>
        <w:t>用以</w:t>
      </w:r>
      <w:r>
        <w:rPr>
          <w:lang w:val="en-US" w:eastAsia="zh-CN"/>
        </w:rPr>
        <w:t>向为国际电联</w:t>
      </w:r>
      <w:r>
        <w:rPr>
          <w:rFonts w:hint="eastAsia"/>
          <w:lang w:val="en-US" w:eastAsia="zh-CN"/>
        </w:rPr>
        <w:t>201</w:t>
      </w:r>
      <w:r>
        <w:rPr>
          <w:lang w:val="en-US" w:eastAsia="zh-CN"/>
        </w:rPr>
        <w:t>7</w:t>
      </w:r>
      <w:r>
        <w:rPr>
          <w:rFonts w:hint="eastAsia"/>
          <w:lang w:val="en-US" w:eastAsia="zh-CN"/>
        </w:rPr>
        <w:t>年</w:t>
      </w:r>
      <w:r>
        <w:rPr>
          <w:lang w:val="en-US" w:eastAsia="zh-CN"/>
        </w:rPr>
        <w:t>世界电信展提供服务的</w:t>
      </w:r>
      <w:r>
        <w:rPr>
          <w:rFonts w:hint="eastAsia"/>
          <w:lang w:val="en-US" w:eastAsia="zh-CN"/>
        </w:rPr>
        <w:t>其他</w:t>
      </w:r>
      <w:r>
        <w:rPr>
          <w:lang w:val="en-US" w:eastAsia="zh-CN"/>
        </w:rPr>
        <w:t>部门职员</w:t>
      </w:r>
      <w:r>
        <w:rPr>
          <w:rFonts w:hint="eastAsia"/>
          <w:lang w:val="en-US" w:eastAsia="zh-CN"/>
        </w:rPr>
        <w:t>支付</w:t>
      </w:r>
      <w:r>
        <w:rPr>
          <w:lang w:val="en-US" w:eastAsia="zh-CN"/>
        </w:rPr>
        <w:t>工资和薪酬。</w:t>
      </w:r>
    </w:p>
    <w:p w:rsidR="00896967" w:rsidRDefault="00896967" w:rsidP="00896967">
      <w:pPr>
        <w:rPr>
          <w:lang w:val="en-US" w:eastAsia="zh-CN"/>
        </w:rPr>
      </w:pPr>
      <w:r w:rsidRPr="00BD7220">
        <w:rPr>
          <w:lang w:val="en-US" w:eastAsia="zh-CN"/>
        </w:rPr>
        <w:t>100</w:t>
      </w:r>
      <w:r w:rsidRPr="00BD7220">
        <w:rPr>
          <w:lang w:val="en-US" w:eastAsia="zh-CN"/>
        </w:rPr>
        <w:tab/>
      </w:r>
      <w:r>
        <w:rPr>
          <w:rFonts w:hint="eastAsia"/>
          <w:lang w:val="en-US" w:eastAsia="zh-CN"/>
        </w:rPr>
        <w:t>计入上述</w:t>
      </w:r>
      <w:r>
        <w:rPr>
          <w:lang w:val="en-US" w:eastAsia="zh-CN"/>
        </w:rPr>
        <w:t>世界</w:t>
      </w:r>
      <w:r>
        <w:rPr>
          <w:rFonts w:hint="eastAsia"/>
          <w:lang w:val="en-US" w:eastAsia="zh-CN"/>
        </w:rPr>
        <w:t>电信展账目的</w:t>
      </w:r>
      <w:r>
        <w:rPr>
          <w:lang w:val="en-US" w:eastAsia="zh-CN"/>
        </w:rPr>
        <w:t>国际电联电信展</w:t>
      </w:r>
      <w:r>
        <w:rPr>
          <w:rFonts w:hint="eastAsia"/>
          <w:lang w:val="en-US" w:eastAsia="zh-CN"/>
        </w:rPr>
        <w:t>览</w:t>
      </w:r>
      <w:r>
        <w:rPr>
          <w:lang w:val="en-US" w:eastAsia="zh-CN"/>
        </w:rPr>
        <w:t>部秘书处的实际成本（</w:t>
      </w:r>
      <w:r>
        <w:rPr>
          <w:rFonts w:hint="eastAsia"/>
          <w:lang w:val="en-US" w:eastAsia="zh-CN"/>
        </w:rPr>
        <w:t>核心</w:t>
      </w:r>
      <w:r>
        <w:rPr>
          <w:lang w:val="en-US" w:eastAsia="zh-CN"/>
        </w:rPr>
        <w:t>费用）</w:t>
      </w:r>
      <w:r>
        <w:rPr>
          <w:rFonts w:hint="eastAsia"/>
          <w:lang w:val="en-US" w:eastAsia="zh-CN"/>
        </w:rPr>
        <w:t>占</w:t>
      </w:r>
      <w:r>
        <w:rPr>
          <w:lang w:val="en-US" w:eastAsia="zh-CN"/>
        </w:rPr>
        <w:t>此项预算的</w:t>
      </w:r>
      <w:r>
        <w:rPr>
          <w:lang w:val="en-US" w:eastAsia="zh-CN"/>
        </w:rPr>
        <w:t>98%</w:t>
      </w:r>
      <w:r>
        <w:rPr>
          <w:lang w:val="en-US" w:eastAsia="zh-CN"/>
        </w:rPr>
        <w:t>。这些</w:t>
      </w:r>
      <w:r>
        <w:rPr>
          <w:rFonts w:hint="eastAsia"/>
          <w:lang w:val="en-US" w:eastAsia="zh-CN"/>
        </w:rPr>
        <w:t>费用是</w:t>
      </w:r>
      <w:r>
        <w:rPr>
          <w:lang w:val="en-US" w:eastAsia="zh-CN"/>
        </w:rPr>
        <w:t>按照国际电联电信展览部管理层提供的有关国际电联</w:t>
      </w:r>
      <w:r>
        <w:rPr>
          <w:rFonts w:hint="eastAsia"/>
          <w:lang w:val="en-US" w:eastAsia="zh-CN"/>
        </w:rPr>
        <w:t>电信展览部</w:t>
      </w:r>
      <w:r>
        <w:rPr>
          <w:lang w:val="en-US" w:eastAsia="zh-CN"/>
        </w:rPr>
        <w:t>职员</w:t>
      </w:r>
      <w:r>
        <w:rPr>
          <w:rFonts w:hint="eastAsia"/>
          <w:lang w:val="en-US" w:eastAsia="zh-CN"/>
        </w:rPr>
        <w:t>分别</w:t>
      </w:r>
      <w:r>
        <w:rPr>
          <w:lang w:val="en-US" w:eastAsia="zh-CN"/>
        </w:rPr>
        <w:t>为</w:t>
      </w:r>
      <w:r>
        <w:rPr>
          <w:rFonts w:hint="eastAsia"/>
          <w:lang w:val="en-US" w:eastAsia="zh-CN"/>
        </w:rPr>
        <w:t>2016</w:t>
      </w:r>
      <w:r>
        <w:rPr>
          <w:rFonts w:hint="eastAsia"/>
          <w:lang w:val="en-US" w:eastAsia="zh-CN"/>
        </w:rPr>
        <w:t>年</w:t>
      </w:r>
      <w:r>
        <w:rPr>
          <w:lang w:val="en-US" w:eastAsia="zh-CN"/>
        </w:rPr>
        <w:t>和</w:t>
      </w:r>
      <w:r>
        <w:rPr>
          <w:rFonts w:hint="eastAsia"/>
          <w:lang w:val="en-US" w:eastAsia="zh-CN"/>
        </w:rPr>
        <w:t>2017</w:t>
      </w:r>
      <w:r>
        <w:rPr>
          <w:rFonts w:hint="eastAsia"/>
          <w:lang w:val="en-US" w:eastAsia="zh-CN"/>
        </w:rPr>
        <w:t>年</w:t>
      </w:r>
      <w:r>
        <w:rPr>
          <w:lang w:val="en-US" w:eastAsia="zh-CN"/>
        </w:rPr>
        <w:t>电信展投入的时间比例或</w:t>
      </w:r>
      <w:r>
        <w:rPr>
          <w:rFonts w:hint="eastAsia"/>
          <w:lang w:val="en-US" w:eastAsia="zh-CN"/>
        </w:rPr>
        <w:t>按照</w:t>
      </w:r>
      <w:r>
        <w:rPr>
          <w:rFonts w:hint="eastAsia"/>
          <w:lang w:val="en-US" w:eastAsia="zh-CN"/>
        </w:rPr>
        <w:t>20</w:t>
      </w:r>
      <w:r>
        <w:rPr>
          <w:lang w:val="en-US" w:eastAsia="zh-CN"/>
        </w:rPr>
        <w:t>%</w:t>
      </w:r>
      <w:r>
        <w:rPr>
          <w:lang w:val="en-US" w:eastAsia="zh-CN"/>
        </w:rPr>
        <w:t>和</w:t>
      </w:r>
      <w:r>
        <w:rPr>
          <w:lang w:val="en-US" w:eastAsia="zh-CN"/>
        </w:rPr>
        <w:t>8</w:t>
      </w:r>
      <w:r>
        <w:rPr>
          <w:rFonts w:hint="eastAsia"/>
          <w:lang w:val="en-US" w:eastAsia="zh-CN"/>
        </w:rPr>
        <w:t>0</w:t>
      </w:r>
      <w:r>
        <w:rPr>
          <w:lang w:val="en-US" w:eastAsia="zh-CN"/>
        </w:rPr>
        <w:t>%</w:t>
      </w:r>
      <w:r>
        <w:rPr>
          <w:lang w:val="en-US" w:eastAsia="zh-CN"/>
        </w:rPr>
        <w:t>的比例计算得出的。</w:t>
      </w:r>
    </w:p>
    <w:p w:rsidR="00896967" w:rsidRDefault="00896967" w:rsidP="00896967">
      <w:pPr>
        <w:pStyle w:val="Heading1"/>
        <w:rPr>
          <w:lang w:eastAsia="zh-CN"/>
        </w:rPr>
      </w:pPr>
      <w:bookmarkStart w:id="410" w:name="_Toc482894269"/>
      <w:bookmarkStart w:id="411" w:name="_Toc358364835"/>
      <w:bookmarkStart w:id="412" w:name="_Toc511116022"/>
      <w:bookmarkStart w:id="413" w:name="_Toc511817866"/>
      <w:r>
        <w:rPr>
          <w:rFonts w:hint="eastAsia"/>
          <w:lang w:eastAsia="zh-CN"/>
        </w:rPr>
        <w:t>九</w:t>
      </w:r>
      <w:r>
        <w:rPr>
          <w:lang w:eastAsia="zh-CN"/>
        </w:rPr>
        <w:tab/>
      </w:r>
      <w:r>
        <w:rPr>
          <w:rFonts w:hint="eastAsia"/>
          <w:lang w:eastAsia="zh-CN"/>
        </w:rPr>
        <w:t>国际电联账目的外部审计</w:t>
      </w:r>
      <w:bookmarkEnd w:id="410"/>
      <w:bookmarkEnd w:id="411"/>
      <w:bookmarkEnd w:id="412"/>
      <w:bookmarkEnd w:id="413"/>
    </w:p>
    <w:p w:rsidR="00896967" w:rsidRDefault="00896967" w:rsidP="00896967">
      <w:pPr>
        <w:rPr>
          <w:lang w:eastAsia="zh-CN"/>
        </w:rPr>
      </w:pPr>
      <w:r>
        <w:rPr>
          <w:lang w:eastAsia="zh-CN"/>
        </w:rPr>
        <w:t>101</w:t>
      </w:r>
      <w:r>
        <w:rPr>
          <w:lang w:eastAsia="zh-CN"/>
        </w:rPr>
        <w:tab/>
      </w:r>
      <w:r>
        <w:rPr>
          <w:rFonts w:hint="eastAsia"/>
          <w:lang w:eastAsia="zh-CN"/>
        </w:rPr>
        <w:t>根据《财务规则》第</w:t>
      </w:r>
      <w:r>
        <w:rPr>
          <w:lang w:eastAsia="zh-CN"/>
        </w:rPr>
        <w:t>28</w:t>
      </w:r>
      <w:r>
        <w:rPr>
          <w:rFonts w:hint="eastAsia"/>
          <w:lang w:eastAsia="zh-CN"/>
        </w:rPr>
        <w:t>条，理事会</w:t>
      </w:r>
      <w:r>
        <w:rPr>
          <w:lang w:eastAsia="zh-CN"/>
        </w:rPr>
        <w:t>2011</w:t>
      </w:r>
      <w:r>
        <w:rPr>
          <w:rFonts w:hint="eastAsia"/>
          <w:lang w:eastAsia="zh-CN"/>
        </w:rPr>
        <w:t>年会议指定意大利高级审计院按照全权代表大会决定的方式担任国际电联账目的外部审计员，任期四年。按照《财务规则》附件</w:t>
      </w:r>
      <w:r>
        <w:rPr>
          <w:lang w:eastAsia="zh-CN"/>
        </w:rPr>
        <w:t>1</w:t>
      </w:r>
      <w:r>
        <w:rPr>
          <w:rFonts w:hint="eastAsia"/>
          <w:lang w:eastAsia="zh-CN"/>
        </w:rPr>
        <w:t>有关外部审计的附加职责范围审计的规定，审计采用普遍接受的通用审计标准并遵循理事会的特别指示进行。</w:t>
      </w:r>
    </w:p>
    <w:p w:rsidR="00896967" w:rsidRDefault="00896967" w:rsidP="00896967">
      <w:pPr>
        <w:rPr>
          <w:lang w:eastAsia="zh-CN"/>
        </w:rPr>
      </w:pPr>
      <w:r>
        <w:rPr>
          <w:lang w:eastAsia="zh-CN"/>
        </w:rPr>
        <w:t>102</w:t>
      </w:r>
      <w:r>
        <w:rPr>
          <w:lang w:eastAsia="zh-CN"/>
        </w:rPr>
        <w:tab/>
      </w:r>
      <w:r>
        <w:rPr>
          <w:rFonts w:hint="eastAsia"/>
          <w:lang w:eastAsia="zh-CN"/>
        </w:rPr>
        <w:t>根据联合国会计准则，应以报表或表格的形式提交用以审计的信息。</w:t>
      </w:r>
    </w:p>
    <w:p w:rsidR="00896967" w:rsidRDefault="00896967" w:rsidP="00896967">
      <w:pPr>
        <w:rPr>
          <w:b/>
          <w:bCs/>
          <w:sz w:val="28"/>
          <w:szCs w:val="28"/>
          <w:lang w:eastAsia="zh-CN"/>
        </w:rPr>
      </w:pPr>
      <w:r>
        <w:rPr>
          <w:lang w:eastAsia="zh-CN"/>
        </w:rPr>
        <w:t>103</w:t>
      </w:r>
      <w:r>
        <w:rPr>
          <w:lang w:eastAsia="zh-CN"/>
        </w:rPr>
        <w:tab/>
      </w:r>
      <w:r>
        <w:rPr>
          <w:rFonts w:hint="eastAsia"/>
          <w:lang w:eastAsia="zh-CN"/>
        </w:rPr>
        <w:t>审定账目提交理事会批准，同时伴有外部审计员的报告。外部审计员将应邀在理事会相关会议上介绍其报告。</w:t>
      </w:r>
      <w:bookmarkEnd w:id="378"/>
      <w:r>
        <w:rPr>
          <w:b/>
          <w:bCs/>
          <w:sz w:val="28"/>
          <w:szCs w:val="28"/>
          <w:lang w:eastAsia="zh-CN"/>
        </w:rPr>
        <w:br w:type="page"/>
      </w:r>
    </w:p>
    <w:p w:rsidR="00896967" w:rsidRDefault="00896967" w:rsidP="00896967">
      <w:pPr>
        <w:pStyle w:val="Title1"/>
        <w:spacing w:before="480" w:after="360"/>
        <w:rPr>
          <w:b/>
          <w:bCs/>
          <w:lang w:eastAsia="zh-CN"/>
        </w:rPr>
      </w:pPr>
      <w:bookmarkStart w:id="414" w:name="_Toc358300570"/>
      <w:bookmarkStart w:id="415" w:name="_Toc358300571"/>
      <w:bookmarkStart w:id="416" w:name="_Toc358299075"/>
    </w:p>
    <w:p w:rsidR="00896967" w:rsidRDefault="00896967" w:rsidP="00896967">
      <w:pPr>
        <w:pStyle w:val="Title1"/>
        <w:spacing w:before="480" w:after="360"/>
        <w:rPr>
          <w:b/>
          <w:bCs/>
          <w:lang w:eastAsia="zh-CN"/>
        </w:rPr>
      </w:pPr>
      <w:r>
        <w:rPr>
          <w:rFonts w:hint="eastAsia"/>
          <w:b/>
          <w:bCs/>
          <w:lang w:eastAsia="zh-CN"/>
        </w:rPr>
        <w:t>审计证书</w:t>
      </w:r>
      <w:bookmarkEnd w:id="414"/>
    </w:p>
    <w:bookmarkEnd w:id="415"/>
    <w:bookmarkEnd w:id="416"/>
    <w:p w:rsidR="00896967" w:rsidRPr="00A2291D" w:rsidRDefault="00896967" w:rsidP="00896967">
      <w:pPr>
        <w:spacing w:before="0"/>
        <w:jc w:val="center"/>
        <w:rPr>
          <w:sz w:val="22"/>
          <w:szCs w:val="22"/>
          <w:lang w:eastAsia="zh-CN"/>
        </w:rPr>
      </w:pPr>
      <w:r w:rsidRPr="00A2291D">
        <w:rPr>
          <w:rFonts w:hint="eastAsia"/>
          <w:sz w:val="22"/>
          <w:szCs w:val="22"/>
          <w:lang w:eastAsia="zh-CN"/>
        </w:rPr>
        <w:t>（</w:t>
      </w:r>
      <w:r w:rsidRPr="00A2291D">
        <w:rPr>
          <w:rFonts w:ascii="STKaiti" w:eastAsia="STKaiti" w:hAnsi="STKaiti" w:hint="eastAsia"/>
          <w:sz w:val="22"/>
          <w:szCs w:val="22"/>
          <w:lang w:eastAsia="zh-CN"/>
        </w:rPr>
        <w:t>插入审计后的</w:t>
      </w:r>
      <w:r w:rsidRPr="00A2291D">
        <w:rPr>
          <w:rFonts w:hint="eastAsia"/>
          <w:sz w:val="22"/>
          <w:szCs w:val="22"/>
          <w:lang w:eastAsia="zh-CN"/>
        </w:rPr>
        <w:t>2017</w:t>
      </w:r>
      <w:r w:rsidRPr="00A2291D">
        <w:rPr>
          <w:rFonts w:ascii="STKaiti" w:eastAsia="STKaiti" w:hAnsi="STKaiti" w:hint="eastAsia"/>
          <w:sz w:val="22"/>
          <w:szCs w:val="22"/>
          <w:lang w:eastAsia="zh-CN"/>
        </w:rPr>
        <w:t>财年财务运行报告</w:t>
      </w:r>
      <w:r w:rsidRPr="00A2291D">
        <w:rPr>
          <w:rFonts w:hint="eastAsia"/>
          <w:sz w:val="22"/>
          <w:szCs w:val="22"/>
          <w:lang w:eastAsia="zh-CN"/>
        </w:rPr>
        <w:t>）</w:t>
      </w:r>
    </w:p>
    <w:p w:rsidR="00896967" w:rsidRDefault="00896967" w:rsidP="00896967">
      <w:pPr>
        <w:tabs>
          <w:tab w:val="left" w:pos="720"/>
        </w:tabs>
        <w:overflowPunct/>
        <w:adjustRightInd/>
        <w:spacing w:before="0"/>
        <w:jc w:val="center"/>
        <w:rPr>
          <w:b/>
          <w:bCs/>
          <w:caps/>
          <w:sz w:val="28"/>
          <w:szCs w:val="28"/>
          <w:lang w:eastAsia="zh-CN"/>
        </w:rPr>
      </w:pPr>
      <w:r>
        <w:rPr>
          <w:b/>
          <w:bCs/>
          <w:sz w:val="28"/>
          <w:szCs w:val="28"/>
          <w:lang w:eastAsia="zh-CN"/>
        </w:rPr>
        <w:br w:type="page"/>
      </w:r>
    </w:p>
    <w:p w:rsidR="00896967" w:rsidRDefault="00896967" w:rsidP="00896967">
      <w:pPr>
        <w:pStyle w:val="AnnexNo"/>
        <w:outlineLvl w:val="0"/>
        <w:rPr>
          <w:lang w:eastAsia="zh-CN"/>
        </w:rPr>
      </w:pPr>
      <w:bookmarkStart w:id="417" w:name="_Toc482894270"/>
      <w:bookmarkStart w:id="418" w:name="_Toc511116023"/>
      <w:bookmarkStart w:id="419" w:name="_Toc364154312"/>
      <w:bookmarkStart w:id="420" w:name="_Toc511817867"/>
      <w:r>
        <w:rPr>
          <w:rFonts w:hint="eastAsia"/>
          <w:lang w:eastAsia="zh-CN"/>
        </w:rPr>
        <w:lastRenderedPageBreak/>
        <w:t>附件</w:t>
      </w:r>
      <w:r w:rsidRPr="006C7DF6">
        <w:rPr>
          <w:lang w:eastAsia="zh-CN"/>
        </w:rPr>
        <w:t>A</w:t>
      </w:r>
      <w:bookmarkEnd w:id="417"/>
      <w:r w:rsidRPr="006C7DF6">
        <w:rPr>
          <w:lang w:eastAsia="zh-CN"/>
        </w:rPr>
        <w:t>1</w:t>
      </w:r>
      <w:bookmarkEnd w:id="418"/>
      <w:bookmarkEnd w:id="420"/>
    </w:p>
    <w:bookmarkEnd w:id="419"/>
    <w:p w:rsidR="00896967" w:rsidRPr="002502E2" w:rsidRDefault="00896967" w:rsidP="00896967">
      <w:pPr>
        <w:snapToGrid w:val="0"/>
        <w:spacing w:after="120"/>
        <w:jc w:val="center"/>
        <w:rPr>
          <w:b/>
          <w:bCs/>
          <w:sz w:val="28"/>
          <w:szCs w:val="28"/>
          <w:lang w:val="en-US"/>
        </w:rPr>
      </w:pPr>
      <w:r w:rsidRPr="00EF2D38">
        <w:rPr>
          <w:rFonts w:hint="eastAsia"/>
          <w:b/>
          <w:bCs/>
          <w:sz w:val="28"/>
          <w:szCs w:val="28"/>
          <w:lang w:val="en-US"/>
        </w:rPr>
        <w:t>正常预算</w:t>
      </w:r>
    </w:p>
    <w:tbl>
      <w:tblPr>
        <w:tblW w:w="10065" w:type="dxa"/>
        <w:tblInd w:w="-5" w:type="dxa"/>
        <w:tblLayout w:type="fixed"/>
        <w:tblLook w:val="04A0" w:firstRow="1" w:lastRow="0" w:firstColumn="1" w:lastColumn="0" w:noHBand="0" w:noVBand="1"/>
      </w:tblPr>
      <w:tblGrid>
        <w:gridCol w:w="3119"/>
        <w:gridCol w:w="1134"/>
        <w:gridCol w:w="1063"/>
        <w:gridCol w:w="71"/>
        <w:gridCol w:w="1134"/>
        <w:gridCol w:w="1134"/>
        <w:gridCol w:w="1134"/>
        <w:gridCol w:w="1276"/>
      </w:tblGrid>
      <w:tr w:rsidR="00896967" w:rsidRPr="00205267" w:rsidTr="00444B66">
        <w:trPr>
          <w:trHeight w:val="300"/>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6967" w:rsidRPr="006C7DF6" w:rsidRDefault="00896967" w:rsidP="00444B66">
            <w:pPr>
              <w:overflowPunct/>
              <w:adjustRightInd/>
              <w:spacing w:before="0"/>
              <w:jc w:val="center"/>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收入</w:t>
            </w:r>
          </w:p>
        </w:tc>
        <w:tc>
          <w:tcPr>
            <w:tcW w:w="453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96967" w:rsidRPr="006C7DF6" w:rsidRDefault="00896967" w:rsidP="00444B66">
            <w:pPr>
              <w:overflowPunct/>
              <w:adjustRightInd/>
              <w:spacing w:before="0"/>
              <w:jc w:val="center"/>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预算金额</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6967" w:rsidRPr="006C7DF6" w:rsidRDefault="00896967" w:rsidP="00444B66">
            <w:pPr>
              <w:overflowPunct/>
              <w:adjustRightInd/>
              <w:spacing w:before="0"/>
              <w:jc w:val="center"/>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实际金额</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6967" w:rsidRPr="006C7DF6" w:rsidRDefault="00896967" w:rsidP="00444B66">
            <w:pPr>
              <w:overflowPunct/>
              <w:adjustRightInd/>
              <w:spacing w:before="0"/>
              <w:jc w:val="center"/>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最终预算与</w:t>
            </w:r>
            <w:r w:rsidRPr="006C7DF6">
              <w:rPr>
                <w:rFonts w:ascii="Arial" w:hAnsi="Arial" w:cs="Arial"/>
                <w:b/>
                <w:bCs/>
                <w:color w:val="000000"/>
                <w:sz w:val="20"/>
                <w:lang w:val="en-US" w:eastAsia="zh-CN"/>
              </w:rPr>
              <w:t>实际金额</w:t>
            </w:r>
            <w:r w:rsidRPr="006C7DF6">
              <w:rPr>
                <w:rFonts w:ascii="Arial" w:hAnsi="Arial" w:cs="Arial" w:hint="eastAsia"/>
                <w:b/>
                <w:bCs/>
                <w:color w:val="000000"/>
                <w:sz w:val="20"/>
                <w:lang w:val="en-US" w:eastAsia="zh-CN"/>
              </w:rPr>
              <w:t>之间</w:t>
            </w:r>
            <w:r w:rsidRPr="006C7DF6">
              <w:rPr>
                <w:rFonts w:ascii="Arial" w:hAnsi="Arial" w:cs="Arial"/>
                <w:b/>
                <w:bCs/>
                <w:color w:val="000000"/>
                <w:sz w:val="20"/>
                <w:lang w:val="en-US" w:eastAsia="zh-CN"/>
              </w:rPr>
              <w:t>的差额</w:t>
            </w:r>
          </w:p>
        </w:tc>
      </w:tr>
      <w:tr w:rsidR="00896967" w:rsidRPr="00205267" w:rsidTr="00444B66">
        <w:trPr>
          <w:trHeight w:val="450"/>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最初预算</w:t>
            </w:r>
          </w:p>
        </w:tc>
        <w:tc>
          <w:tcPr>
            <w:tcW w:w="1134" w:type="dxa"/>
            <w:gridSpan w:val="2"/>
            <w:tcBorders>
              <w:top w:val="nil"/>
              <w:left w:val="nil"/>
              <w:bottom w:val="single" w:sz="4" w:space="0" w:color="auto"/>
              <w:right w:val="nil"/>
            </w:tcBorders>
            <w:shd w:val="clear" w:color="auto" w:fill="auto"/>
            <w:vAlign w:val="center"/>
            <w:hideMark/>
          </w:tcPr>
          <w:p w:rsidR="00896967" w:rsidRPr="006C7DF6" w:rsidRDefault="00896967" w:rsidP="00444B66">
            <w:pPr>
              <w:overflowPunct/>
              <w:adjustRightInd/>
              <w:spacing w:before="0"/>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hint="eastAsia"/>
                <w:b/>
                <w:bCs/>
                <w:color w:val="000000"/>
                <w:sz w:val="20"/>
                <w:lang w:val="en-US" w:eastAsia="zh-CN"/>
              </w:rPr>
              <w:t>递延活动</w:t>
            </w:r>
          </w:p>
        </w:tc>
        <w:tc>
          <w:tcPr>
            <w:tcW w:w="1134" w:type="dxa"/>
            <w:tcBorders>
              <w:top w:val="nil"/>
              <w:left w:val="nil"/>
              <w:bottom w:val="single" w:sz="4" w:space="0" w:color="auto"/>
              <w:right w:val="nil"/>
            </w:tcBorders>
            <w:shd w:val="clear" w:color="auto" w:fill="auto"/>
            <w:vAlign w:val="center"/>
          </w:tcPr>
          <w:p w:rsidR="00896967" w:rsidRPr="006C7DF6" w:rsidRDefault="00896967" w:rsidP="00444B66">
            <w:pPr>
              <w:overflowPunct/>
              <w:adjustRightInd/>
              <w:spacing w:before="0"/>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hint="eastAsia"/>
                <w:b/>
                <w:bCs/>
                <w:color w:val="000000"/>
                <w:sz w:val="20"/>
                <w:lang w:val="en-US" w:eastAsia="zh-CN"/>
              </w:rPr>
              <w:t>预算转账</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最终预算</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p>
        </w:tc>
      </w:tr>
      <w:tr w:rsidR="00896967" w:rsidRPr="00205267" w:rsidTr="00444B66">
        <w:trPr>
          <w:trHeight w:val="300"/>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p>
        </w:tc>
        <w:tc>
          <w:tcPr>
            <w:tcW w:w="1134" w:type="dxa"/>
            <w:tcBorders>
              <w:top w:val="nil"/>
              <w:left w:val="nil"/>
              <w:bottom w:val="single" w:sz="4" w:space="0" w:color="auto"/>
              <w:right w:val="single" w:sz="4" w:space="0" w:color="auto"/>
            </w:tcBorders>
            <w:shd w:val="clear" w:color="auto" w:fill="auto"/>
            <w:noWrap/>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w:t>
            </w:r>
            <w:r w:rsidRPr="006C7DF6">
              <w:rPr>
                <w:rFonts w:asciiTheme="minorHAnsi" w:eastAsiaTheme="minorEastAsia" w:hAnsiTheme="minorHAnsi" w:cs="Arial" w:hint="eastAsia"/>
                <w:b/>
                <w:bCs/>
                <w:color w:val="000000"/>
                <w:sz w:val="20"/>
                <w:lang w:val="en-US" w:eastAsia="zh-CN"/>
              </w:rPr>
              <w:t>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c>
          <w:tcPr>
            <w:tcW w:w="1134" w:type="dxa"/>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w:t>
            </w:r>
            <w:r w:rsidRPr="006C7DF6">
              <w:rPr>
                <w:rFonts w:asciiTheme="minorHAnsi" w:eastAsiaTheme="minorEastAsia" w:hAnsiTheme="minorHAnsi" w:cs="Arial" w:hint="eastAsia"/>
                <w:b/>
                <w:bCs/>
                <w:color w:val="000000"/>
                <w:sz w:val="20"/>
                <w:lang w:val="en-US" w:eastAsia="zh-CN"/>
              </w:rPr>
              <w:t>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c>
          <w:tcPr>
            <w:tcW w:w="1134" w:type="dxa"/>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c>
          <w:tcPr>
            <w:tcW w:w="1134" w:type="dxa"/>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c>
          <w:tcPr>
            <w:tcW w:w="1276" w:type="dxa"/>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b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r>
      <w:tr w:rsidR="00896967" w:rsidRPr="00205267" w:rsidTr="00444B66">
        <w:trPr>
          <w:trHeight w:val="300"/>
        </w:trPr>
        <w:tc>
          <w:tcPr>
            <w:tcW w:w="3119" w:type="dxa"/>
            <w:tcBorders>
              <w:top w:val="nil"/>
              <w:left w:val="single" w:sz="4" w:space="0" w:color="auto"/>
              <w:bottom w:val="nil"/>
              <w:right w:val="nil"/>
            </w:tcBorders>
            <w:shd w:val="clear" w:color="auto" w:fill="auto"/>
            <w:noWrap/>
            <w:vAlign w:val="center"/>
            <w:hideMark/>
          </w:tcPr>
          <w:p w:rsidR="00896967" w:rsidRPr="006C7DF6" w:rsidRDefault="00896967" w:rsidP="00444B66">
            <w:pPr>
              <w:overflowPunct/>
              <w:adjustRightInd/>
              <w:spacing w:before="0"/>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single" w:sz="4" w:space="0" w:color="auto"/>
              <w:bottom w:val="nil"/>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gridSpan w:val="2"/>
            <w:tcBorders>
              <w:top w:val="nil"/>
              <w:left w:val="nil"/>
              <w:bottom w:val="nil"/>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nil"/>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nil"/>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nil"/>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276" w:type="dxa"/>
            <w:tcBorders>
              <w:top w:val="nil"/>
              <w:left w:val="nil"/>
              <w:bottom w:val="nil"/>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STKaiti" w:eastAsia="STKaiti" w:hAnsi="STKaiti" w:cs="Arial"/>
                <w:color w:val="000000"/>
                <w:sz w:val="20"/>
                <w:lang w:val="en-US" w:eastAsia="zh-CN"/>
              </w:rPr>
            </w:pPr>
            <w:r w:rsidRPr="006C7DF6">
              <w:rPr>
                <w:rFonts w:ascii="STKaiti" w:eastAsia="STKaiti" w:hAnsi="STKaiti" w:cs="Arial" w:hint="eastAsia"/>
                <w:color w:val="000000"/>
                <w:sz w:val="20"/>
                <w:lang w:val="en-US" w:eastAsia="zh-CN"/>
              </w:rPr>
              <w:t>成员国分摊会费</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106,371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106,371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106,292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-80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STKaiti" w:eastAsia="STKaiti" w:hAnsi="STKaiti" w:cs="Arial"/>
                <w:color w:val="000000"/>
                <w:sz w:val="20"/>
                <w:lang w:val="en-US" w:eastAsia="zh-CN"/>
              </w:rPr>
            </w:pPr>
            <w:r w:rsidRPr="006C7DF6">
              <w:rPr>
                <w:rFonts w:ascii="STKaiti" w:eastAsia="STKaiti" w:hAnsi="STKaiti" w:cs="Arial" w:hint="eastAsia"/>
                <w:color w:val="000000"/>
                <w:sz w:val="20"/>
                <w:lang w:val="en-US" w:eastAsia="zh-CN"/>
              </w:rPr>
              <w:t>部门</w:t>
            </w:r>
            <w:r w:rsidRPr="006C7DF6">
              <w:rPr>
                <w:rFonts w:ascii="STKaiti" w:eastAsia="STKaiti" w:hAnsi="STKaiti" w:cs="Arial"/>
                <w:color w:val="000000"/>
                <w:sz w:val="20"/>
                <w:lang w:val="en-US" w:eastAsia="zh-CN"/>
              </w:rPr>
              <w:t>成员</w:t>
            </w:r>
            <w:r w:rsidRPr="006C7DF6">
              <w:rPr>
                <w:rFonts w:ascii="STKaiti" w:eastAsia="STKaiti" w:hAnsi="STKaiti" w:cs="Arial" w:hint="eastAsia"/>
                <w:color w:val="000000"/>
                <w:sz w:val="20"/>
                <w:lang w:val="en-US" w:eastAsia="zh-CN"/>
              </w:rPr>
              <w:t>分摊会费</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15,875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15,875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14,210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-1,665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STKaiti" w:eastAsia="STKaiti" w:hAnsi="STKaiti" w:cs="Arial"/>
                <w:color w:val="000000"/>
                <w:sz w:val="20"/>
                <w:lang w:val="en-US" w:eastAsia="zh-CN"/>
              </w:rPr>
            </w:pPr>
            <w:r w:rsidRPr="006C7DF6">
              <w:rPr>
                <w:rFonts w:ascii="STKaiti" w:eastAsia="STKaiti" w:hAnsi="STKaiti" w:cs="Arial" w:hint="eastAsia"/>
                <w:color w:val="000000"/>
                <w:sz w:val="20"/>
                <w:lang w:val="en-US" w:eastAsia="zh-CN"/>
              </w:rPr>
              <w:t>部门准成员</w:t>
            </w:r>
            <w:r w:rsidRPr="006C7DF6">
              <w:rPr>
                <w:rFonts w:ascii="STKaiti" w:eastAsia="STKaiti" w:hAnsi="STKaiti" w:cs="Arial"/>
                <w:color w:val="000000"/>
                <w:sz w:val="20"/>
                <w:lang w:val="en-US" w:eastAsia="zh-CN"/>
              </w:rPr>
              <w:t>分摊会费</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1,955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1,955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1,577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-378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STKaiti" w:eastAsia="STKaiti" w:hAnsi="STKaiti" w:cs="Arial"/>
                <w:color w:val="000000"/>
                <w:sz w:val="20"/>
                <w:lang w:val="en-US" w:eastAsia="zh-CN"/>
              </w:rPr>
            </w:pPr>
            <w:r w:rsidRPr="006C7DF6">
              <w:rPr>
                <w:rFonts w:ascii="STKaiti" w:eastAsia="STKaiti" w:hAnsi="STKaiti" w:cs="Arial" w:hint="eastAsia"/>
                <w:color w:val="000000"/>
                <w:sz w:val="20"/>
                <w:lang w:val="en-US" w:eastAsia="zh-CN"/>
              </w:rPr>
              <w:t>学术</w:t>
            </w:r>
            <w:r w:rsidRPr="006C7DF6">
              <w:rPr>
                <w:rFonts w:ascii="STKaiti" w:eastAsia="STKaiti" w:hAnsi="STKaiti" w:cs="Arial"/>
                <w:color w:val="000000"/>
                <w:sz w:val="20"/>
                <w:lang w:val="en-US" w:eastAsia="zh-CN"/>
              </w:rPr>
              <w:t>成员分摊会费</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200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200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306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106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7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r>
      <w:tr w:rsidR="00896967" w:rsidRPr="00205267" w:rsidTr="00444B66">
        <w:trPr>
          <w:trHeight w:val="300"/>
        </w:trPr>
        <w:tc>
          <w:tcPr>
            <w:tcW w:w="3119" w:type="dxa"/>
            <w:tcBorders>
              <w:top w:val="single" w:sz="4" w:space="0" w:color="auto"/>
              <w:left w:val="single" w:sz="4" w:space="0" w:color="auto"/>
              <w:bottom w:val="single" w:sz="4" w:space="0" w:color="auto"/>
              <w:right w:val="nil"/>
            </w:tcBorders>
            <w:shd w:val="clear" w:color="auto" w:fill="auto"/>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分摊会费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124,401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124,401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122,390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-2,011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Theme="minorHAnsi" w:eastAsia="STKaiti" w:hAnsiTheme="minorHAnsi" w:cs="Arial"/>
                <w:color w:val="000000"/>
                <w:sz w:val="20"/>
                <w:lang w:val="en-US" w:eastAsia="zh-CN"/>
              </w:rPr>
            </w:pPr>
            <w:r w:rsidRPr="006C7DF6">
              <w:rPr>
                <w:rFonts w:asciiTheme="minorHAnsi" w:eastAsia="STKaiti" w:hAnsiTheme="minorHAnsi" w:cs="Arial"/>
                <w:color w:val="000000"/>
                <w:sz w:val="20"/>
                <w:lang w:val="en-US" w:eastAsia="zh-CN"/>
              </w:rPr>
              <w:t>支持成本</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1,375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1,375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571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-804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Theme="minorHAnsi" w:eastAsia="STKaiti" w:hAnsiTheme="minorHAnsi" w:cs="Arial"/>
                <w:color w:val="000000"/>
                <w:sz w:val="20"/>
                <w:lang w:val="en-US" w:eastAsia="zh-CN"/>
              </w:rPr>
            </w:pPr>
            <w:r w:rsidRPr="006C7DF6">
              <w:rPr>
                <w:rFonts w:asciiTheme="minorHAnsi" w:eastAsia="STKaiti" w:hAnsiTheme="minorHAnsi" w:cs="Arial"/>
                <w:color w:val="000000"/>
                <w:sz w:val="20"/>
                <w:lang w:val="en-US" w:eastAsia="zh-CN"/>
              </w:rPr>
              <w:t>出版物销售</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18,500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18,500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19,592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1,092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Theme="minorHAnsi" w:eastAsia="STKaiti" w:hAnsiTheme="minorHAnsi" w:cs="Arial"/>
                <w:color w:val="000000"/>
                <w:sz w:val="20"/>
                <w:lang w:val="en-US" w:eastAsia="zh-CN"/>
              </w:rPr>
            </w:pPr>
            <w:r w:rsidRPr="006C7DF6">
              <w:rPr>
                <w:rFonts w:asciiTheme="minorHAnsi" w:eastAsia="STKaiti" w:hAnsiTheme="minorHAnsi" w:cs="Arial"/>
                <w:color w:val="000000"/>
                <w:sz w:val="20"/>
                <w:lang w:val="en-US" w:eastAsia="zh-CN"/>
              </w:rPr>
              <w:t>国际通用免费电话号码（</w:t>
            </w:r>
            <w:r w:rsidRPr="006C7DF6">
              <w:rPr>
                <w:rFonts w:asciiTheme="minorHAnsi" w:eastAsia="STKaiti" w:hAnsiTheme="minorHAnsi" w:cs="Arial"/>
                <w:color w:val="000000"/>
                <w:sz w:val="20"/>
                <w:lang w:val="en-US" w:eastAsia="zh-CN"/>
              </w:rPr>
              <w:t>UIFN</w:t>
            </w:r>
            <w:r w:rsidRPr="006C7DF6">
              <w:rPr>
                <w:rFonts w:asciiTheme="minorHAnsi" w:eastAsia="STKaiti" w:hAnsiTheme="minorHAnsi" w:cs="Arial"/>
                <w:color w:val="000000"/>
                <w:sz w:val="20"/>
                <w:lang w:val="en-US" w:eastAsia="zh-CN"/>
              </w:rPr>
              <w:t>）</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250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250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139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-111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Theme="minorHAnsi" w:eastAsia="STKaiti" w:hAnsiTheme="minorHAnsi" w:cs="Arial"/>
                <w:color w:val="000000"/>
                <w:sz w:val="20"/>
                <w:lang w:val="en-US" w:eastAsia="zh-CN"/>
              </w:rPr>
            </w:pPr>
            <w:r w:rsidRPr="006C7DF6">
              <w:rPr>
                <w:rFonts w:asciiTheme="minorHAnsi" w:eastAsia="STKaiti" w:hAnsiTheme="minorHAnsi" w:cs="Arial"/>
                <w:color w:val="000000"/>
                <w:sz w:val="20"/>
                <w:lang w:val="en-US" w:eastAsia="zh-CN"/>
              </w:rPr>
              <w:t>电信展览部</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1,500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1,500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1,500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Theme="minorHAnsi" w:eastAsia="STKaiti" w:hAnsiTheme="minorHAnsi" w:cs="Arial"/>
                <w:color w:val="000000"/>
                <w:sz w:val="20"/>
                <w:lang w:val="en-US" w:eastAsia="zh-CN"/>
              </w:rPr>
            </w:pPr>
            <w:r w:rsidRPr="006C7DF6">
              <w:rPr>
                <w:rFonts w:asciiTheme="minorHAnsi" w:eastAsia="STKaiti" w:hAnsiTheme="minorHAnsi" w:cs="Arial"/>
                <w:color w:val="000000"/>
                <w:sz w:val="20"/>
                <w:lang w:val="en-US" w:eastAsia="zh-CN"/>
              </w:rPr>
              <w:t>卫星网络申报（</w:t>
            </w:r>
            <w:r w:rsidRPr="006C7DF6">
              <w:rPr>
                <w:rFonts w:asciiTheme="minorHAnsi" w:eastAsia="STKaiti" w:hAnsiTheme="minorHAnsi" w:cs="Arial"/>
                <w:color w:val="000000"/>
                <w:sz w:val="20"/>
                <w:lang w:val="en-US" w:eastAsia="zh-CN"/>
              </w:rPr>
              <w:t>SNF</w:t>
            </w:r>
            <w:r w:rsidRPr="006C7DF6">
              <w:rPr>
                <w:rFonts w:asciiTheme="minorHAnsi" w:eastAsia="STKaiti" w:hAnsiTheme="minorHAnsi" w:cs="Arial"/>
                <w:color w:val="000000"/>
                <w:sz w:val="20"/>
                <w:lang w:val="en-US" w:eastAsia="zh-CN"/>
              </w:rPr>
              <w:t>）成本回收</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13,000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13,000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15,342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2,342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Theme="minorHAnsi" w:eastAsia="STKaiti" w:hAnsiTheme="minorHAnsi" w:cs="Arial"/>
                <w:color w:val="000000"/>
                <w:sz w:val="20"/>
                <w:lang w:val="en-US" w:eastAsia="zh-CN"/>
              </w:rPr>
            </w:pPr>
            <w:r w:rsidRPr="006C7DF6">
              <w:rPr>
                <w:rFonts w:asciiTheme="minorHAnsi" w:eastAsia="STKaiti" w:hAnsiTheme="minorHAnsi" w:cs="Arial"/>
                <w:color w:val="000000"/>
                <w:sz w:val="20"/>
                <w:lang w:val="en-US" w:eastAsia="zh-CN"/>
              </w:rPr>
              <w:t>其它成本回收</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30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30 </w:t>
            </w:r>
          </w:p>
        </w:tc>
      </w:tr>
      <w:tr w:rsidR="00896967" w:rsidRPr="00205267" w:rsidTr="00444B66">
        <w:trPr>
          <w:trHeight w:val="300"/>
        </w:trPr>
        <w:tc>
          <w:tcPr>
            <w:tcW w:w="3119" w:type="dxa"/>
            <w:tcBorders>
              <w:top w:val="single" w:sz="4" w:space="0" w:color="auto"/>
              <w:left w:val="single" w:sz="4" w:space="0" w:color="auto"/>
              <w:bottom w:val="single" w:sz="4" w:space="0" w:color="auto"/>
              <w:right w:val="nil"/>
            </w:tcBorders>
            <w:shd w:val="clear" w:color="auto" w:fill="auto"/>
            <w:vAlign w:val="bottom"/>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成本回收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34,625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34,625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37,174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2,549 </w:t>
            </w:r>
          </w:p>
        </w:tc>
      </w:tr>
      <w:tr w:rsidR="00896967" w:rsidRPr="00205267" w:rsidTr="00444B66">
        <w:trPr>
          <w:trHeight w:val="135"/>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利息</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300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300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29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-271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其它收入</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sz w:val="20"/>
                <w:lang w:val="en-US" w:eastAsia="zh-CN"/>
              </w:rPr>
            </w:pPr>
            <w:r w:rsidRPr="006C7DF6">
              <w:rPr>
                <w:rFonts w:ascii="Arial" w:hAnsi="Arial" w:cs="Arial"/>
                <w:b/>
                <w:bCs/>
                <w:sz w:val="20"/>
                <w:lang w:val="en-US" w:eastAsia="zh-CN"/>
              </w:rPr>
              <w:t xml:space="preserve"> 100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sz w:val="20"/>
                <w:lang w:val="en-US" w:eastAsia="zh-CN"/>
              </w:rPr>
            </w:pPr>
            <w:r w:rsidRPr="006C7DF6">
              <w:rPr>
                <w:rFonts w:ascii="Arial" w:hAnsi="Arial" w:cs="Arial"/>
                <w:b/>
                <w:bCs/>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sz w:val="20"/>
                <w:lang w:val="en-US" w:eastAsia="zh-CN"/>
              </w:rPr>
            </w:pPr>
            <w:r w:rsidRPr="006C7DF6">
              <w:rPr>
                <w:rFonts w:ascii="Arial" w:hAnsi="Arial" w:cs="Arial"/>
                <w:b/>
                <w:bCs/>
                <w:sz w:val="20"/>
                <w:lang w:val="en-US" w:eastAsia="zh-CN"/>
              </w:rPr>
              <w:t xml:space="preserve"> 100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sz w:val="20"/>
                <w:lang w:val="en-US" w:eastAsia="zh-CN"/>
              </w:rPr>
            </w:pPr>
            <w:r w:rsidRPr="006C7DF6">
              <w:rPr>
                <w:rFonts w:ascii="Arial" w:hAnsi="Arial" w:cs="Arial"/>
                <w:b/>
                <w:bCs/>
                <w:sz w:val="20"/>
                <w:lang w:val="en-US" w:eastAsia="zh-CN"/>
              </w:rPr>
              <w:t xml:space="preserve">  1,441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sz w:val="20"/>
                <w:lang w:val="en-US" w:eastAsia="zh-CN"/>
              </w:rPr>
            </w:pPr>
            <w:r w:rsidRPr="006C7DF6">
              <w:rPr>
                <w:rFonts w:ascii="Arial" w:hAnsi="Arial" w:cs="Arial"/>
                <w:b/>
                <w:bCs/>
                <w:sz w:val="20"/>
                <w:lang w:val="en-US" w:eastAsia="zh-CN"/>
              </w:rPr>
              <w:t xml:space="preserve"> 1,341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储备金账目</w:t>
            </w:r>
            <w:r w:rsidRPr="006C7DF6">
              <w:rPr>
                <w:rFonts w:ascii="Arial" w:hAnsi="Arial" w:cs="Arial"/>
                <w:b/>
                <w:bCs/>
                <w:color w:val="000000"/>
                <w:sz w:val="20"/>
                <w:lang w:val="en-US" w:eastAsia="zh-CN"/>
              </w:rPr>
              <w:t>提款</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1,117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317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1,434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-1,434 </w:t>
            </w:r>
          </w:p>
        </w:tc>
      </w:tr>
      <w:tr w:rsidR="00896967" w:rsidRPr="00205267" w:rsidTr="00444B66">
        <w:trPr>
          <w:trHeight w:val="18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c>
          <w:tcPr>
            <w:tcW w:w="1276" w:type="dxa"/>
            <w:tcBorders>
              <w:top w:val="nil"/>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color w:val="000000"/>
                <w:sz w:val="20"/>
                <w:lang w:val="en-US" w:eastAsia="zh-CN"/>
              </w:rPr>
            </w:pPr>
            <w:r w:rsidRPr="006C7DF6">
              <w:rPr>
                <w:rFonts w:ascii="Arial" w:hAnsi="Arial" w:cs="Arial"/>
                <w:color w:val="000000"/>
                <w:sz w:val="20"/>
                <w:lang w:val="en-US" w:eastAsia="zh-CN"/>
              </w:rPr>
              <w:t> </w:t>
            </w:r>
          </w:p>
        </w:tc>
      </w:tr>
      <w:tr w:rsidR="00896967" w:rsidRPr="00205267" w:rsidTr="00444B66">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总收入</w:t>
            </w:r>
          </w:p>
        </w:tc>
        <w:tc>
          <w:tcPr>
            <w:tcW w:w="1134" w:type="dxa"/>
            <w:tcBorders>
              <w:top w:val="nil"/>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160,543 </w:t>
            </w:r>
          </w:p>
        </w:tc>
        <w:tc>
          <w:tcPr>
            <w:tcW w:w="1134" w:type="dxa"/>
            <w:gridSpan w:val="2"/>
            <w:tcBorders>
              <w:top w:val="nil"/>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nil"/>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 </w:t>
            </w:r>
          </w:p>
        </w:tc>
        <w:tc>
          <w:tcPr>
            <w:tcW w:w="1134" w:type="dxa"/>
            <w:tcBorders>
              <w:top w:val="nil"/>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160,860 </w:t>
            </w:r>
          </w:p>
        </w:tc>
        <w:tc>
          <w:tcPr>
            <w:tcW w:w="1134" w:type="dxa"/>
            <w:tcBorders>
              <w:top w:val="nil"/>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161,034 </w:t>
            </w:r>
          </w:p>
        </w:tc>
        <w:tc>
          <w:tcPr>
            <w:tcW w:w="1276" w:type="dxa"/>
            <w:tcBorders>
              <w:top w:val="nil"/>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174 </w:t>
            </w:r>
          </w:p>
        </w:tc>
      </w:tr>
      <w:tr w:rsidR="00896967" w:rsidRPr="00205267" w:rsidTr="00444B66">
        <w:trPr>
          <w:trHeight w:val="300"/>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896967" w:rsidRPr="006C7DF6" w:rsidRDefault="00896967" w:rsidP="00444B66">
            <w:pPr>
              <w:overflowPunct/>
              <w:adjustRightInd/>
              <w:spacing w:before="0"/>
              <w:jc w:val="center"/>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费用</w:t>
            </w:r>
          </w:p>
        </w:tc>
        <w:tc>
          <w:tcPr>
            <w:tcW w:w="453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96967" w:rsidRPr="006C7DF6" w:rsidRDefault="00896967" w:rsidP="00444B66">
            <w:pPr>
              <w:overflowPunct/>
              <w:adjustRightInd/>
              <w:spacing w:before="0"/>
              <w:jc w:val="center"/>
              <w:textAlignment w:val="auto"/>
              <w:rPr>
                <w:rFonts w:ascii="Arial" w:hAnsi="Arial" w:cs="Arial"/>
                <w:b/>
                <w:bCs/>
                <w:color w:val="000000"/>
                <w:sz w:val="20"/>
                <w:lang w:val="en-US" w:eastAsia="zh-CN"/>
              </w:rPr>
            </w:pPr>
            <w:r w:rsidRPr="006C7DF6">
              <w:rPr>
                <w:rFonts w:asciiTheme="minorHAnsi" w:eastAsiaTheme="minorEastAsia" w:hAnsiTheme="minorHAnsi" w:cs="Arial"/>
                <w:b/>
                <w:bCs/>
                <w:color w:val="000000"/>
                <w:sz w:val="20"/>
                <w:lang w:val="en-US" w:eastAsia="zh-CN"/>
              </w:rPr>
              <w:t>预算金额</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实际金额</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Arial" w:hAnsi="Arial" w:cs="Arial" w:hint="eastAsia"/>
                <w:b/>
                <w:bCs/>
                <w:color w:val="000000"/>
                <w:sz w:val="20"/>
                <w:lang w:val="en-US" w:eastAsia="zh-CN"/>
              </w:rPr>
              <w:t>最终预算与</w:t>
            </w:r>
            <w:r w:rsidRPr="006C7DF6">
              <w:rPr>
                <w:rFonts w:ascii="Arial" w:hAnsi="Arial" w:cs="Arial"/>
                <w:b/>
                <w:bCs/>
                <w:color w:val="000000"/>
                <w:sz w:val="20"/>
                <w:lang w:val="en-US" w:eastAsia="zh-CN"/>
              </w:rPr>
              <w:t>实际金额</w:t>
            </w:r>
            <w:r w:rsidRPr="006C7DF6">
              <w:rPr>
                <w:rFonts w:ascii="Arial" w:hAnsi="Arial" w:cs="Arial" w:hint="eastAsia"/>
                <w:b/>
                <w:bCs/>
                <w:color w:val="000000"/>
                <w:sz w:val="20"/>
                <w:lang w:val="en-US" w:eastAsia="zh-CN"/>
              </w:rPr>
              <w:t>之间</w:t>
            </w:r>
            <w:r w:rsidRPr="006C7DF6">
              <w:rPr>
                <w:rFonts w:ascii="Arial" w:hAnsi="Arial" w:cs="Arial"/>
                <w:b/>
                <w:bCs/>
                <w:color w:val="000000"/>
                <w:sz w:val="20"/>
                <w:lang w:val="en-US" w:eastAsia="zh-CN"/>
              </w:rPr>
              <w:t>的差额</w:t>
            </w:r>
          </w:p>
        </w:tc>
      </w:tr>
      <w:tr w:rsidR="00896967" w:rsidRPr="00205267" w:rsidTr="00444B66">
        <w:trPr>
          <w:trHeight w:val="450"/>
        </w:trPr>
        <w:tc>
          <w:tcPr>
            <w:tcW w:w="3119" w:type="dxa"/>
            <w:vMerge/>
            <w:tcBorders>
              <w:top w:val="nil"/>
              <w:left w:val="single" w:sz="4" w:space="0" w:color="auto"/>
              <w:bottom w:val="single" w:sz="4" w:space="0" w:color="000000"/>
              <w:right w:val="single" w:sz="4" w:space="0" w:color="auto"/>
            </w:tcBorders>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最初预算</w:t>
            </w:r>
          </w:p>
        </w:tc>
        <w:tc>
          <w:tcPr>
            <w:tcW w:w="1063" w:type="dxa"/>
            <w:tcBorders>
              <w:top w:val="nil"/>
              <w:left w:val="nil"/>
              <w:bottom w:val="single" w:sz="4" w:space="0" w:color="auto"/>
              <w:right w:val="nil"/>
            </w:tcBorders>
            <w:shd w:val="clear" w:color="auto" w:fill="auto"/>
            <w:vAlign w:val="center"/>
            <w:hideMark/>
          </w:tcPr>
          <w:p w:rsidR="00896967" w:rsidRPr="006C7DF6" w:rsidRDefault="00896967" w:rsidP="00444B66">
            <w:pPr>
              <w:overflowPunct/>
              <w:adjustRightInd/>
              <w:spacing w:before="0"/>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hint="eastAsia"/>
                <w:b/>
                <w:bCs/>
                <w:color w:val="000000"/>
                <w:sz w:val="20"/>
                <w:lang w:val="en-US" w:eastAsia="zh-CN"/>
              </w:rPr>
              <w:t>递延活动</w:t>
            </w:r>
          </w:p>
        </w:tc>
        <w:tc>
          <w:tcPr>
            <w:tcW w:w="1205" w:type="dxa"/>
            <w:gridSpan w:val="2"/>
            <w:tcBorders>
              <w:top w:val="nil"/>
              <w:left w:val="nil"/>
              <w:bottom w:val="single" w:sz="4" w:space="0" w:color="auto"/>
              <w:right w:val="nil"/>
            </w:tcBorders>
            <w:shd w:val="clear" w:color="auto" w:fill="auto"/>
            <w:vAlign w:val="center"/>
          </w:tcPr>
          <w:p w:rsidR="00896967" w:rsidRPr="006C7DF6" w:rsidRDefault="00896967" w:rsidP="00444B66">
            <w:pPr>
              <w:overflowPunct/>
              <w:adjustRightInd/>
              <w:spacing w:before="0"/>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hint="eastAsia"/>
                <w:b/>
                <w:bCs/>
                <w:color w:val="000000"/>
                <w:sz w:val="20"/>
                <w:lang w:val="en-US" w:eastAsia="zh-CN"/>
              </w:rPr>
              <w:t>预算转账</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最终预算</w:t>
            </w:r>
          </w:p>
        </w:tc>
        <w:tc>
          <w:tcPr>
            <w:tcW w:w="1134" w:type="dxa"/>
            <w:vMerge/>
            <w:tcBorders>
              <w:top w:val="nil"/>
              <w:left w:val="single" w:sz="4" w:space="0" w:color="auto"/>
              <w:bottom w:val="single" w:sz="4" w:space="0" w:color="000000"/>
              <w:right w:val="single" w:sz="4" w:space="0" w:color="auto"/>
            </w:tcBorders>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p>
        </w:tc>
        <w:tc>
          <w:tcPr>
            <w:tcW w:w="1276" w:type="dxa"/>
            <w:vMerge/>
            <w:tcBorders>
              <w:top w:val="nil"/>
              <w:left w:val="single" w:sz="4" w:space="0" w:color="auto"/>
              <w:bottom w:val="single" w:sz="4" w:space="0" w:color="000000"/>
              <w:right w:val="single" w:sz="4" w:space="0" w:color="auto"/>
            </w:tcBorders>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p>
        </w:tc>
      </w:tr>
      <w:tr w:rsidR="00896967" w:rsidRPr="00205267" w:rsidTr="00444B66">
        <w:trPr>
          <w:trHeight w:val="300"/>
        </w:trPr>
        <w:tc>
          <w:tcPr>
            <w:tcW w:w="3119" w:type="dxa"/>
            <w:vMerge/>
            <w:tcBorders>
              <w:top w:val="nil"/>
              <w:left w:val="single" w:sz="4" w:space="0" w:color="auto"/>
              <w:bottom w:val="single" w:sz="4" w:space="0" w:color="000000"/>
              <w:right w:val="single" w:sz="4" w:space="0" w:color="auto"/>
            </w:tcBorders>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c>
          <w:tcPr>
            <w:tcW w:w="1134" w:type="dxa"/>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c>
          <w:tcPr>
            <w:tcW w:w="1134" w:type="dxa"/>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c>
          <w:tcPr>
            <w:tcW w:w="1134" w:type="dxa"/>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c>
          <w:tcPr>
            <w:tcW w:w="1276" w:type="dxa"/>
            <w:tcBorders>
              <w:top w:val="nil"/>
              <w:left w:val="nil"/>
              <w:bottom w:val="single" w:sz="4" w:space="0" w:color="auto"/>
              <w:right w:val="single" w:sz="4" w:space="0" w:color="auto"/>
            </w:tcBorders>
            <w:shd w:val="clear" w:color="auto" w:fill="auto"/>
            <w:noWrap/>
            <w:vAlign w:val="center"/>
            <w:hideMark/>
          </w:tcPr>
          <w:p w:rsidR="00896967" w:rsidRPr="006C7DF6" w:rsidRDefault="00896967" w:rsidP="00444B66">
            <w:pPr>
              <w:overflowPunct/>
              <w:adjustRightInd/>
              <w:spacing w:before="0"/>
              <w:jc w:val="center"/>
              <w:textAlignment w:val="auto"/>
              <w:rPr>
                <w:rFonts w:asciiTheme="minorHAnsi" w:eastAsiaTheme="minorEastAsia" w:hAnsiTheme="minorHAnsi" w:cs="Arial"/>
                <w:b/>
                <w:bCs/>
                <w:color w:val="000000"/>
                <w:sz w:val="20"/>
                <w:lang w:val="en-US" w:eastAsia="zh-CN"/>
              </w:rPr>
            </w:pPr>
            <w:r w:rsidRPr="006C7DF6">
              <w:rPr>
                <w:rFonts w:asciiTheme="minorHAnsi" w:eastAsiaTheme="minorEastAsia" w:hAnsiTheme="minorHAnsi" w:cs="Arial"/>
                <w:b/>
                <w:bCs/>
                <w:color w:val="000000"/>
                <w:sz w:val="20"/>
                <w:lang w:val="en-US" w:eastAsia="zh-CN"/>
              </w:rPr>
              <w:t>2017</w:t>
            </w:r>
            <w:r w:rsidRPr="006C7DF6">
              <w:rPr>
                <w:rFonts w:asciiTheme="minorHAnsi" w:eastAsiaTheme="minorEastAsia" w:hAnsiTheme="minorHAnsi" w:cs="Arial"/>
                <w:b/>
                <w:bCs/>
                <w:color w:val="000000"/>
                <w:sz w:val="20"/>
                <w:lang w:val="en-US" w:eastAsia="zh-CN"/>
              </w:rPr>
              <w:t>年</w:t>
            </w:r>
            <w:r w:rsidRPr="006C7DF6">
              <w:rPr>
                <w:rFonts w:asciiTheme="minorHAnsi" w:eastAsiaTheme="minorEastAsia" w:hAnsiTheme="minorHAnsi" w:cs="Arial"/>
                <w:b/>
                <w:bCs/>
                <w:color w:val="000000"/>
                <w:sz w:val="20"/>
                <w:lang w:val="en-US" w:eastAsia="zh-CN"/>
              </w:rPr>
              <w:br/>
              <w:t>12</w:t>
            </w:r>
            <w:r w:rsidRPr="006C7DF6">
              <w:rPr>
                <w:rFonts w:asciiTheme="minorHAnsi" w:eastAsiaTheme="minorEastAsia" w:hAnsiTheme="minorHAnsi" w:cs="Arial"/>
                <w:b/>
                <w:bCs/>
                <w:color w:val="000000"/>
                <w:sz w:val="20"/>
                <w:lang w:val="en-US" w:eastAsia="zh-CN"/>
              </w:rPr>
              <w:t>月</w:t>
            </w:r>
            <w:r w:rsidRPr="006C7DF6">
              <w:rPr>
                <w:rFonts w:asciiTheme="minorHAnsi" w:eastAsiaTheme="minorEastAsia" w:hAnsiTheme="minorHAnsi" w:cs="Arial"/>
                <w:b/>
                <w:bCs/>
                <w:color w:val="000000"/>
                <w:sz w:val="20"/>
                <w:lang w:val="en-US" w:eastAsia="zh-CN"/>
              </w:rPr>
              <w:t>31</w:t>
            </w:r>
            <w:r w:rsidRPr="006C7DF6">
              <w:rPr>
                <w:rFonts w:asciiTheme="minorHAnsi" w:eastAsiaTheme="minorEastAsia" w:hAnsiTheme="minorHAnsi" w:cs="Arial"/>
                <w:b/>
                <w:bCs/>
                <w:color w:val="000000"/>
                <w:sz w:val="20"/>
                <w:lang w:val="en-US" w:eastAsia="zh-CN"/>
              </w:rPr>
              <w:t>日</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STKaiti" w:eastAsia="STKaiti" w:hAnsi="STKaiti" w:cs="Arial"/>
                <w:color w:val="000000"/>
                <w:sz w:val="20"/>
                <w:lang w:val="en-US" w:eastAsia="zh-CN"/>
              </w:rPr>
            </w:pPr>
            <w:r w:rsidRPr="006C7DF6">
              <w:rPr>
                <w:rFonts w:ascii="STKaiti" w:eastAsia="STKaiti" w:hAnsi="STKaiti" w:cs="Arial" w:hint="eastAsia"/>
                <w:color w:val="000000"/>
                <w:sz w:val="20"/>
                <w:lang w:val="en-US" w:eastAsia="zh-CN"/>
              </w:rPr>
              <w:t>总秘书处</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90,761 </w:t>
            </w:r>
          </w:p>
        </w:tc>
        <w:tc>
          <w:tcPr>
            <w:tcW w:w="1134" w:type="dxa"/>
            <w:gridSpan w:val="2"/>
            <w:tcBorders>
              <w:top w:val="nil"/>
              <w:left w:val="nil"/>
              <w:bottom w:val="nil"/>
              <w:right w:val="nil"/>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-116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90,645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81,762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8,883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STKaiti" w:eastAsia="STKaiti" w:hAnsi="STKaiti" w:cs="Arial"/>
                <w:color w:val="000000"/>
                <w:sz w:val="20"/>
                <w:lang w:val="en-US" w:eastAsia="zh-CN"/>
              </w:rPr>
            </w:pPr>
            <w:r w:rsidRPr="006C7DF6">
              <w:rPr>
                <w:rFonts w:ascii="STKaiti" w:eastAsia="STKaiti" w:hAnsi="STKaiti" w:cs="Arial" w:hint="eastAsia"/>
                <w:color w:val="000000"/>
                <w:sz w:val="20"/>
                <w:lang w:val="en-US" w:eastAsia="zh-CN"/>
              </w:rPr>
              <w:t>无线电通信</w:t>
            </w:r>
            <w:r w:rsidRPr="006C7DF6">
              <w:rPr>
                <w:rFonts w:ascii="STKaiti" w:eastAsia="STKaiti" w:hAnsi="STKaiti" w:cs="Arial"/>
                <w:color w:val="000000"/>
                <w:sz w:val="20"/>
                <w:lang w:val="en-US" w:eastAsia="zh-CN"/>
              </w:rPr>
              <w:t>部门</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28,603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28,603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27,234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1,369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STKaiti" w:eastAsia="STKaiti" w:hAnsi="STKaiti" w:cs="Arial"/>
                <w:color w:val="000000"/>
                <w:sz w:val="20"/>
                <w:lang w:val="en-US" w:eastAsia="zh-CN"/>
              </w:rPr>
            </w:pPr>
            <w:r w:rsidRPr="006C7DF6">
              <w:rPr>
                <w:rFonts w:ascii="STKaiti" w:eastAsia="STKaiti" w:hAnsi="STKaiti" w:cs="Arial" w:hint="eastAsia"/>
                <w:color w:val="000000"/>
                <w:sz w:val="20"/>
                <w:lang w:val="en-US" w:eastAsia="zh-CN"/>
              </w:rPr>
              <w:t>电信标准化</w:t>
            </w:r>
            <w:r w:rsidRPr="006C7DF6">
              <w:rPr>
                <w:rFonts w:ascii="STKaiti" w:eastAsia="STKaiti" w:hAnsi="STKaiti" w:cs="Arial"/>
                <w:color w:val="000000"/>
                <w:sz w:val="20"/>
                <w:lang w:val="en-US" w:eastAsia="zh-CN"/>
              </w:rPr>
              <w:t>部门</w:t>
            </w:r>
          </w:p>
        </w:tc>
        <w:tc>
          <w:tcPr>
            <w:tcW w:w="1134" w:type="dxa"/>
            <w:tcBorders>
              <w:top w:val="nil"/>
              <w:left w:val="single" w:sz="4" w:space="0" w:color="auto"/>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12,438 </w:t>
            </w:r>
          </w:p>
        </w:tc>
        <w:tc>
          <w:tcPr>
            <w:tcW w:w="1134" w:type="dxa"/>
            <w:gridSpan w:val="2"/>
            <w:tcBorders>
              <w:top w:val="nil"/>
              <w:left w:val="nil"/>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12,438 </w:t>
            </w:r>
          </w:p>
        </w:tc>
        <w:tc>
          <w:tcPr>
            <w:tcW w:w="1134" w:type="dxa"/>
            <w:tcBorders>
              <w:top w:val="nil"/>
              <w:left w:val="nil"/>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12,296 </w:t>
            </w:r>
          </w:p>
        </w:tc>
        <w:tc>
          <w:tcPr>
            <w:tcW w:w="1276" w:type="dxa"/>
            <w:tcBorders>
              <w:top w:val="nil"/>
              <w:left w:val="nil"/>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142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bottom"/>
            <w:hideMark/>
          </w:tcPr>
          <w:p w:rsidR="00896967" w:rsidRPr="006C7DF6" w:rsidRDefault="00896967" w:rsidP="00444B66">
            <w:pPr>
              <w:overflowPunct/>
              <w:adjustRightInd/>
              <w:spacing w:before="0"/>
              <w:textAlignment w:val="auto"/>
              <w:rPr>
                <w:rFonts w:ascii="STKaiti" w:eastAsia="STKaiti" w:hAnsi="STKaiti" w:cs="Arial"/>
                <w:color w:val="000000"/>
                <w:sz w:val="20"/>
                <w:lang w:val="en-US" w:eastAsia="zh-CN"/>
              </w:rPr>
            </w:pPr>
            <w:r w:rsidRPr="006C7DF6">
              <w:rPr>
                <w:rFonts w:ascii="STKaiti" w:eastAsia="STKaiti" w:hAnsi="STKaiti" w:cs="Arial" w:hint="eastAsia"/>
                <w:color w:val="000000"/>
                <w:sz w:val="20"/>
                <w:lang w:val="en-US" w:eastAsia="zh-CN"/>
              </w:rPr>
              <w:t>电信发展</w:t>
            </w:r>
            <w:r w:rsidRPr="006C7DF6">
              <w:rPr>
                <w:rFonts w:ascii="STKaiti" w:eastAsia="STKaiti" w:hAnsi="STKaiti" w:cs="Arial"/>
                <w:color w:val="000000"/>
                <w:sz w:val="20"/>
                <w:lang w:val="en-US" w:eastAsia="zh-CN"/>
              </w:rPr>
              <w:t>部门</w:t>
            </w:r>
          </w:p>
        </w:tc>
        <w:tc>
          <w:tcPr>
            <w:tcW w:w="1134" w:type="dxa"/>
            <w:tcBorders>
              <w:top w:val="nil"/>
              <w:left w:val="single" w:sz="4" w:space="0" w:color="auto"/>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28,741 </w:t>
            </w:r>
          </w:p>
        </w:tc>
        <w:tc>
          <w:tcPr>
            <w:tcW w:w="1134" w:type="dxa"/>
            <w:gridSpan w:val="2"/>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317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116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29,174 </w:t>
            </w:r>
          </w:p>
        </w:tc>
        <w:tc>
          <w:tcPr>
            <w:tcW w:w="1134"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27,733 </w:t>
            </w:r>
          </w:p>
        </w:tc>
        <w:tc>
          <w:tcPr>
            <w:tcW w:w="1276" w:type="dxa"/>
            <w:tcBorders>
              <w:top w:val="nil"/>
              <w:left w:val="nil"/>
              <w:bottom w:val="nil"/>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1,441 </w:t>
            </w:r>
          </w:p>
        </w:tc>
      </w:tr>
      <w:tr w:rsidR="00896967" w:rsidRPr="00205267" w:rsidTr="00444B66">
        <w:trPr>
          <w:trHeight w:val="300"/>
        </w:trPr>
        <w:tc>
          <w:tcPr>
            <w:tcW w:w="3119" w:type="dxa"/>
            <w:tcBorders>
              <w:top w:val="nil"/>
              <w:left w:val="single" w:sz="4" w:space="0" w:color="auto"/>
              <w:bottom w:val="nil"/>
              <w:right w:val="nil"/>
            </w:tcBorders>
            <w:shd w:val="clear" w:color="auto" w:fill="auto"/>
            <w:vAlign w:val="center"/>
            <w:hideMark/>
          </w:tcPr>
          <w:p w:rsidR="00896967" w:rsidRPr="006C7DF6" w:rsidRDefault="00896967" w:rsidP="00444B66">
            <w:pPr>
              <w:overflowPunct/>
              <w:adjustRightInd/>
              <w:spacing w:before="0"/>
              <w:textAlignment w:val="auto"/>
              <w:rPr>
                <w:rFonts w:ascii="STKaiti" w:eastAsia="STKaiti" w:hAnsi="STKaiti" w:cs="Arial"/>
                <w:color w:val="000000"/>
                <w:sz w:val="20"/>
                <w:lang w:val="en-US" w:eastAsia="zh-CN"/>
              </w:rPr>
            </w:pPr>
            <w:r w:rsidRPr="006C7DF6">
              <w:rPr>
                <w:rFonts w:ascii="STKaiti" w:eastAsia="STKaiti" w:hAnsi="STKaiti" w:cs="Arial" w:hint="eastAsia"/>
                <w:color w:val="000000"/>
                <w:sz w:val="20"/>
                <w:lang w:val="en-US" w:eastAsia="zh-CN"/>
              </w:rPr>
              <w:t>批准预算</w:t>
            </w:r>
            <w:r w:rsidRPr="006C7DF6">
              <w:rPr>
                <w:rFonts w:ascii="STKaiti" w:eastAsia="STKaiti" w:hAnsi="STKaiti" w:cs="Arial"/>
                <w:color w:val="000000"/>
                <w:sz w:val="20"/>
                <w:lang w:val="en-US" w:eastAsia="zh-CN"/>
              </w:rPr>
              <w:t>中未</w:t>
            </w:r>
            <w:r w:rsidRPr="006C7DF6">
              <w:rPr>
                <w:rFonts w:ascii="STKaiti" w:eastAsia="STKaiti" w:hAnsi="STKaiti" w:cs="Arial" w:hint="eastAsia"/>
                <w:color w:val="000000"/>
                <w:sz w:val="20"/>
                <w:lang w:val="en-US" w:eastAsia="zh-CN"/>
              </w:rPr>
              <w:t>预见</w:t>
            </w:r>
            <w:r w:rsidRPr="006C7DF6">
              <w:rPr>
                <w:rFonts w:ascii="STKaiti" w:eastAsia="STKaiti" w:hAnsi="STKaiti" w:cs="Arial"/>
                <w:color w:val="000000"/>
                <w:sz w:val="20"/>
                <w:lang w:val="en-US" w:eastAsia="zh-CN"/>
              </w:rPr>
              <w:t>的费用</w:t>
            </w:r>
          </w:p>
        </w:tc>
        <w:tc>
          <w:tcPr>
            <w:tcW w:w="1134" w:type="dxa"/>
            <w:tcBorders>
              <w:top w:val="nil"/>
              <w:left w:val="single" w:sz="4" w:space="0" w:color="auto"/>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gridSpan w:val="2"/>
            <w:tcBorders>
              <w:top w:val="nil"/>
              <w:left w:val="nil"/>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w:t>
            </w:r>
          </w:p>
        </w:tc>
        <w:tc>
          <w:tcPr>
            <w:tcW w:w="1134" w:type="dxa"/>
            <w:tcBorders>
              <w:top w:val="nil"/>
              <w:left w:val="nil"/>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 </w:t>
            </w:r>
          </w:p>
        </w:tc>
        <w:tc>
          <w:tcPr>
            <w:tcW w:w="1134" w:type="dxa"/>
            <w:tcBorders>
              <w:top w:val="nil"/>
              <w:left w:val="nil"/>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644 </w:t>
            </w:r>
          </w:p>
        </w:tc>
        <w:tc>
          <w:tcPr>
            <w:tcW w:w="1276" w:type="dxa"/>
            <w:tcBorders>
              <w:top w:val="nil"/>
              <w:left w:val="nil"/>
              <w:bottom w:val="nil"/>
              <w:right w:val="single" w:sz="4" w:space="0" w:color="auto"/>
            </w:tcBorders>
            <w:shd w:val="clear" w:color="auto" w:fill="auto"/>
            <w:noWrap/>
            <w:hideMark/>
          </w:tcPr>
          <w:p w:rsidR="00896967" w:rsidRPr="006C7DF6" w:rsidRDefault="00896967" w:rsidP="00444B66">
            <w:pPr>
              <w:overflowPunct/>
              <w:adjustRightInd/>
              <w:spacing w:before="0"/>
              <w:jc w:val="right"/>
              <w:textAlignment w:val="auto"/>
              <w:rPr>
                <w:rFonts w:ascii="Arial" w:hAnsi="Arial" w:cs="Arial"/>
                <w:i/>
                <w:iCs/>
                <w:color w:val="000000"/>
                <w:sz w:val="20"/>
                <w:lang w:val="en-US" w:eastAsia="zh-CN"/>
              </w:rPr>
            </w:pPr>
            <w:r w:rsidRPr="006C7DF6">
              <w:rPr>
                <w:rFonts w:ascii="Arial" w:hAnsi="Arial" w:cs="Arial"/>
                <w:i/>
                <w:iCs/>
                <w:color w:val="000000"/>
                <w:sz w:val="20"/>
                <w:lang w:val="en-US" w:eastAsia="zh-CN"/>
              </w:rPr>
              <w:t xml:space="preserve">  -644 </w:t>
            </w:r>
          </w:p>
        </w:tc>
      </w:tr>
      <w:tr w:rsidR="00896967" w:rsidRPr="00205267" w:rsidTr="00444B66">
        <w:trPr>
          <w:trHeight w:val="300"/>
        </w:trPr>
        <w:tc>
          <w:tcPr>
            <w:tcW w:w="3119" w:type="dxa"/>
            <w:tcBorders>
              <w:top w:val="single" w:sz="4" w:space="0" w:color="auto"/>
              <w:left w:val="single" w:sz="4" w:space="0" w:color="auto"/>
              <w:bottom w:val="single" w:sz="4" w:space="0" w:color="auto"/>
              <w:right w:val="nil"/>
            </w:tcBorders>
            <w:shd w:val="clear" w:color="000000" w:fill="DCE6F1"/>
            <w:noWrap/>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费用</w:t>
            </w:r>
            <w:r w:rsidRPr="006C7DF6">
              <w:rPr>
                <w:rFonts w:ascii="Arial" w:hAnsi="Arial" w:cs="Arial"/>
                <w:b/>
                <w:bCs/>
                <w:color w:val="000000"/>
                <w:sz w:val="20"/>
                <w:lang w:val="en-US" w:eastAsia="zh-CN"/>
              </w:rPr>
              <w:t>合计</w:t>
            </w:r>
          </w:p>
        </w:tc>
        <w:tc>
          <w:tcPr>
            <w:tcW w:w="113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16</w:t>
            </w:r>
            <w:r w:rsidRPr="006C7DF6">
              <w:rPr>
                <w:rFonts w:ascii="Arial" w:hAnsi="Arial" w:cs="Arial"/>
                <w:b/>
                <w:bCs/>
                <w:color w:val="000000"/>
                <w:sz w:val="20"/>
                <w:lang w:val="en-US" w:eastAsia="zh-CN"/>
              </w:rPr>
              <w:t xml:space="preserve">0,543 </w:t>
            </w:r>
          </w:p>
        </w:tc>
        <w:tc>
          <w:tcPr>
            <w:tcW w:w="1134" w:type="dxa"/>
            <w:gridSpan w:val="2"/>
            <w:tcBorders>
              <w:top w:val="single" w:sz="4" w:space="0" w:color="auto"/>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160,860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149,669 </w:t>
            </w:r>
          </w:p>
        </w:tc>
        <w:tc>
          <w:tcPr>
            <w:tcW w:w="1276" w:type="dxa"/>
            <w:tcBorders>
              <w:top w:val="single" w:sz="4" w:space="0" w:color="auto"/>
              <w:left w:val="nil"/>
              <w:bottom w:val="single" w:sz="4" w:space="0" w:color="auto"/>
              <w:right w:val="single" w:sz="4" w:space="0" w:color="auto"/>
            </w:tcBorders>
            <w:shd w:val="clear" w:color="000000" w:fill="DCE6F1"/>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11,191 </w:t>
            </w:r>
          </w:p>
        </w:tc>
      </w:tr>
      <w:tr w:rsidR="00896967" w:rsidRPr="00205267" w:rsidTr="00444B66">
        <w:trPr>
          <w:trHeight w:val="300"/>
        </w:trPr>
        <w:tc>
          <w:tcPr>
            <w:tcW w:w="3119" w:type="dxa"/>
            <w:tcBorders>
              <w:top w:val="nil"/>
              <w:left w:val="single" w:sz="4" w:space="0" w:color="auto"/>
              <w:bottom w:val="single" w:sz="4" w:space="0" w:color="auto"/>
              <w:right w:val="nil"/>
            </w:tcBorders>
            <w:shd w:val="clear" w:color="auto" w:fill="auto"/>
            <w:vAlign w:val="center"/>
            <w:hideMark/>
          </w:tcPr>
          <w:p w:rsidR="00896967" w:rsidRPr="006C7DF6" w:rsidRDefault="00896967" w:rsidP="00444B66">
            <w:pPr>
              <w:overflowPunct/>
              <w:adjustRightInd/>
              <w:spacing w:before="0"/>
              <w:textAlignment w:val="auto"/>
              <w:rPr>
                <w:rFonts w:ascii="Arial" w:hAnsi="Arial" w:cs="Arial"/>
                <w:b/>
                <w:bCs/>
                <w:color w:val="000000"/>
                <w:sz w:val="20"/>
                <w:lang w:val="en-US" w:eastAsia="zh-CN"/>
              </w:rPr>
            </w:pPr>
            <w:r w:rsidRPr="006C7DF6">
              <w:rPr>
                <w:rFonts w:ascii="Arial" w:hAnsi="Arial" w:cs="Arial" w:hint="eastAsia"/>
                <w:b/>
                <w:bCs/>
                <w:color w:val="000000"/>
                <w:sz w:val="20"/>
                <w:lang w:val="en-US" w:eastAsia="zh-CN"/>
              </w:rPr>
              <w:t>结果</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11,365 </w:t>
            </w:r>
          </w:p>
        </w:tc>
        <w:tc>
          <w:tcPr>
            <w:tcW w:w="1276" w:type="dxa"/>
            <w:tcBorders>
              <w:top w:val="nil"/>
              <w:left w:val="nil"/>
              <w:bottom w:val="single" w:sz="4" w:space="0" w:color="auto"/>
              <w:right w:val="single" w:sz="4" w:space="0" w:color="auto"/>
            </w:tcBorders>
            <w:shd w:val="clear" w:color="auto" w:fill="auto"/>
            <w:noWrap/>
            <w:vAlign w:val="bottom"/>
            <w:hideMark/>
          </w:tcPr>
          <w:p w:rsidR="00896967" w:rsidRPr="006C7DF6" w:rsidRDefault="00896967" w:rsidP="00444B66">
            <w:pPr>
              <w:overflowPunct/>
              <w:adjustRightInd/>
              <w:spacing w:before="0"/>
              <w:jc w:val="right"/>
              <w:textAlignment w:val="auto"/>
              <w:rPr>
                <w:rFonts w:ascii="Arial" w:hAnsi="Arial" w:cs="Arial"/>
                <w:b/>
                <w:bCs/>
                <w:color w:val="000000"/>
                <w:sz w:val="20"/>
                <w:lang w:val="en-US" w:eastAsia="zh-CN"/>
              </w:rPr>
            </w:pPr>
            <w:r w:rsidRPr="006C7DF6">
              <w:rPr>
                <w:rFonts w:ascii="Arial" w:hAnsi="Arial" w:cs="Arial"/>
                <w:b/>
                <w:bCs/>
                <w:color w:val="000000"/>
                <w:sz w:val="20"/>
                <w:lang w:val="en-US" w:eastAsia="zh-CN"/>
              </w:rPr>
              <w:t xml:space="preserve"> 11,365 </w:t>
            </w:r>
          </w:p>
        </w:tc>
      </w:tr>
    </w:tbl>
    <w:p w:rsidR="00896967" w:rsidRDefault="00896967" w:rsidP="00896967">
      <w:pPr>
        <w:pStyle w:val="AnnexNo"/>
        <w:rPr>
          <w:w w:val="105"/>
          <w:lang w:val="en-US"/>
        </w:rPr>
      </w:pPr>
      <w:r>
        <w:rPr>
          <w:color w:val="000000"/>
          <w:lang w:val="en-US"/>
        </w:rPr>
        <w:br w:type="page"/>
      </w:r>
      <w:bookmarkStart w:id="421" w:name="_Toc511116024"/>
      <w:r>
        <w:rPr>
          <w:rFonts w:hint="eastAsia"/>
          <w:w w:val="105"/>
          <w:lang w:val="en-US" w:eastAsia="zh-CN"/>
        </w:rPr>
        <w:lastRenderedPageBreak/>
        <w:t>附件</w:t>
      </w:r>
      <w:r>
        <w:rPr>
          <w:w w:val="105"/>
          <w:lang w:val="en-US"/>
        </w:rPr>
        <w:t>A2</w:t>
      </w:r>
      <w:bookmarkEnd w:id="421"/>
    </w:p>
    <w:p w:rsidR="00896967" w:rsidRPr="002502E2" w:rsidRDefault="00896967" w:rsidP="00896967">
      <w:pPr>
        <w:snapToGrid w:val="0"/>
        <w:spacing w:after="120"/>
        <w:jc w:val="center"/>
        <w:rPr>
          <w:b/>
          <w:bCs/>
          <w:sz w:val="28"/>
          <w:szCs w:val="28"/>
          <w:lang w:val="en-US"/>
        </w:rPr>
      </w:pPr>
      <w:r>
        <w:rPr>
          <w:rFonts w:hint="eastAsia"/>
          <w:b/>
          <w:bCs/>
          <w:sz w:val="28"/>
          <w:szCs w:val="28"/>
          <w:lang w:val="en-US" w:eastAsia="zh-CN"/>
        </w:rPr>
        <w:t>新总部大楼</w:t>
      </w:r>
    </w:p>
    <w:tbl>
      <w:tblPr>
        <w:tblW w:w="6941" w:type="dxa"/>
        <w:jc w:val="center"/>
        <w:tblLook w:val="04A0" w:firstRow="1" w:lastRow="0" w:firstColumn="1" w:lastColumn="0" w:noHBand="0" w:noVBand="1"/>
      </w:tblPr>
      <w:tblGrid>
        <w:gridCol w:w="5098"/>
        <w:gridCol w:w="1843"/>
      </w:tblGrid>
      <w:tr w:rsidR="00896967" w:rsidRPr="00D23D6A" w:rsidTr="00444B66">
        <w:trPr>
          <w:trHeight w:val="255"/>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6967" w:rsidRPr="00D533F9" w:rsidRDefault="00896967" w:rsidP="00890ACE">
            <w:pPr>
              <w:pStyle w:val="Tablehead"/>
              <w:rPr>
                <w:rFonts w:cs="Arial"/>
                <w:color w:val="000000"/>
                <w:lang w:val="en-US" w:eastAsia="zh-CN"/>
              </w:rPr>
            </w:pPr>
            <w:r>
              <w:rPr>
                <w:rFonts w:hint="eastAsia"/>
                <w:lang w:val="en-US" w:eastAsia="zh-CN"/>
              </w:rPr>
              <w:t>2017</w:t>
            </w:r>
            <w:r>
              <w:rPr>
                <w:rFonts w:hint="eastAsia"/>
                <w:lang w:val="en-US" w:eastAsia="zh-CN"/>
              </w:rPr>
              <w:t>年期财务运行报表</w:t>
            </w:r>
          </w:p>
        </w:tc>
      </w:tr>
      <w:tr w:rsidR="00896967" w:rsidRPr="00D23D6A" w:rsidTr="00444B66">
        <w:trPr>
          <w:trHeight w:val="255"/>
          <w:jc w:val="center"/>
        </w:trPr>
        <w:tc>
          <w:tcPr>
            <w:tcW w:w="5098" w:type="dxa"/>
            <w:tcBorders>
              <w:top w:val="single" w:sz="4" w:space="0" w:color="auto"/>
              <w:left w:val="single" w:sz="4" w:space="0" w:color="auto"/>
              <w:bottom w:val="single" w:sz="4" w:space="0" w:color="auto"/>
              <w:right w:val="nil"/>
            </w:tcBorders>
            <w:shd w:val="clear" w:color="auto" w:fill="auto"/>
            <w:noWrap/>
            <w:vAlign w:val="bottom"/>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（单位：千瑞郎）</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hint="eastAsia"/>
                <w:b/>
                <w:bCs/>
                <w:color w:val="000000"/>
                <w:sz w:val="22"/>
                <w:szCs w:val="22"/>
                <w:lang w:val="en-US" w:eastAsia="zh-CN"/>
              </w:rPr>
              <w:t>2017</w:t>
            </w:r>
            <w:r w:rsidRPr="00890ACE">
              <w:rPr>
                <w:rFonts w:cs="Arial" w:hint="eastAsia"/>
                <w:b/>
                <w:bCs/>
                <w:color w:val="000000"/>
                <w:sz w:val="22"/>
                <w:szCs w:val="22"/>
                <w:lang w:val="en-US" w:eastAsia="zh-CN"/>
              </w:rPr>
              <w:t>年</w:t>
            </w:r>
            <w:r w:rsidRPr="00890ACE">
              <w:rPr>
                <w:rFonts w:cs="Arial" w:hint="eastAsia"/>
                <w:b/>
                <w:bCs/>
                <w:color w:val="000000"/>
                <w:sz w:val="22"/>
                <w:szCs w:val="22"/>
                <w:lang w:val="en-US" w:eastAsia="zh-CN"/>
              </w:rPr>
              <w:t>12</w:t>
            </w:r>
            <w:r w:rsidRPr="00890ACE">
              <w:rPr>
                <w:rFonts w:cs="Arial" w:hint="eastAsia"/>
                <w:b/>
                <w:bCs/>
                <w:color w:val="000000"/>
                <w:sz w:val="22"/>
                <w:szCs w:val="22"/>
                <w:lang w:val="en-US" w:eastAsia="zh-CN"/>
              </w:rPr>
              <w:t>月</w:t>
            </w:r>
            <w:r w:rsidRPr="00890ACE">
              <w:rPr>
                <w:rFonts w:cs="Arial" w:hint="eastAsia"/>
                <w:b/>
                <w:bCs/>
                <w:color w:val="000000"/>
                <w:sz w:val="22"/>
                <w:szCs w:val="22"/>
                <w:lang w:val="en-US" w:eastAsia="zh-CN"/>
              </w:rPr>
              <w:t>31</w:t>
            </w:r>
            <w:r w:rsidRPr="00890ACE">
              <w:rPr>
                <w:rFonts w:cs="Arial" w:hint="eastAsia"/>
                <w:b/>
                <w:bCs/>
                <w:color w:val="000000"/>
                <w:sz w:val="22"/>
                <w:szCs w:val="22"/>
                <w:lang w:val="en-US" w:eastAsia="zh-CN"/>
              </w:rPr>
              <w:t>日</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noWrap/>
            <w:vAlign w:val="bottom"/>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sz w:val="22"/>
                <w:szCs w:val="22"/>
                <w:lang w:val="en-US" w:eastAsia="zh-CN"/>
              </w:rPr>
              <w:t> </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收入</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运行收入</w:t>
            </w:r>
          </w:p>
        </w:tc>
        <w:tc>
          <w:tcPr>
            <w:tcW w:w="1843" w:type="dxa"/>
            <w:tcBorders>
              <w:top w:val="nil"/>
              <w:left w:val="single" w:sz="4" w:space="0" w:color="auto"/>
              <w:bottom w:val="nil"/>
              <w:right w:val="single" w:sz="4" w:space="0" w:color="auto"/>
            </w:tcBorders>
            <w:shd w:val="clear" w:color="auto" w:fill="auto"/>
            <w:noWrap/>
            <w:vAlign w:val="bottom"/>
            <w:hideMark/>
          </w:tcPr>
          <w:p w:rsidR="00896967" w:rsidRPr="00890ACE" w:rsidRDefault="00896967" w:rsidP="00444B66">
            <w:pPr>
              <w:overflowPunct/>
              <w:adjustRightInd/>
              <w:spacing w:before="0"/>
              <w:jc w:val="right"/>
              <w:textAlignment w:val="auto"/>
              <w:rPr>
                <w:rFonts w:cs="Arial"/>
                <w:sz w:val="22"/>
                <w:szCs w:val="22"/>
                <w:lang w:val="en-US" w:eastAsia="zh-CN"/>
              </w:rPr>
            </w:pPr>
            <w:r w:rsidRPr="00890ACE">
              <w:rPr>
                <w:rFonts w:cs="Arial"/>
                <w:sz w:val="22"/>
                <w:szCs w:val="22"/>
                <w:lang w:val="en-US" w:eastAsia="zh-CN"/>
              </w:rPr>
              <w:t>48</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sz w:val="22"/>
                <w:szCs w:val="22"/>
                <w:lang w:val="en-US" w:eastAsia="zh-CN"/>
              </w:rPr>
              <w:t> </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textAlignment w:val="auto"/>
              <w:rPr>
                <w:rFonts w:cs="Arial"/>
                <w:color w:val="000000"/>
                <w:sz w:val="22"/>
                <w:szCs w:val="22"/>
                <w:lang w:val="en-US" w:eastAsia="zh-CN"/>
              </w:rPr>
            </w:pPr>
            <w:r w:rsidRPr="00890ACE">
              <w:rPr>
                <w:rFonts w:cs="Arial"/>
                <w:color w:val="000000"/>
                <w:sz w:val="22"/>
                <w:szCs w:val="22"/>
                <w:lang w:val="en-US" w:eastAsia="zh-CN"/>
              </w:rPr>
              <w:t> </w:t>
            </w:r>
          </w:p>
        </w:tc>
      </w:tr>
      <w:tr w:rsidR="00896967" w:rsidRPr="00D23D6A" w:rsidTr="00444B66">
        <w:trPr>
          <w:trHeight w:val="255"/>
          <w:jc w:val="center"/>
        </w:trPr>
        <w:tc>
          <w:tcPr>
            <w:tcW w:w="5098" w:type="dxa"/>
            <w:tcBorders>
              <w:top w:val="single" w:sz="4" w:space="0" w:color="auto"/>
              <w:left w:val="single" w:sz="4" w:space="0" w:color="auto"/>
              <w:bottom w:val="single" w:sz="4" w:space="0" w:color="auto"/>
              <w:right w:val="nil"/>
            </w:tcBorders>
            <w:shd w:val="clear" w:color="auto" w:fill="CCECFF"/>
            <w:noWrap/>
            <w:vAlign w:val="center"/>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总收入</w:t>
            </w:r>
          </w:p>
        </w:tc>
        <w:tc>
          <w:tcPr>
            <w:tcW w:w="184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48</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r>
      <w:tr w:rsidR="00896967" w:rsidRPr="00D23D6A" w:rsidTr="00444B66">
        <w:trPr>
          <w:trHeight w:val="315"/>
          <w:jc w:val="center"/>
        </w:trPr>
        <w:tc>
          <w:tcPr>
            <w:tcW w:w="5098" w:type="dxa"/>
            <w:tcBorders>
              <w:top w:val="nil"/>
              <w:left w:val="single" w:sz="4" w:space="0" w:color="auto"/>
              <w:bottom w:val="nil"/>
              <w:right w:val="nil"/>
            </w:tcBorders>
            <w:shd w:val="clear" w:color="auto" w:fill="auto"/>
            <w:noWrap/>
            <w:vAlign w:val="bottom"/>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支出</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textAlignment w:val="auto"/>
              <w:rPr>
                <w:rFonts w:cs="Arial"/>
                <w:color w:val="000000"/>
                <w:sz w:val="22"/>
                <w:szCs w:val="22"/>
                <w:lang w:val="en-US" w:eastAsia="zh-CN"/>
              </w:rPr>
            </w:pPr>
            <w:r w:rsidRPr="00890ACE">
              <w:rPr>
                <w:rFonts w:cs="Arial"/>
                <w:color w:val="000000"/>
                <w:sz w:val="22"/>
                <w:szCs w:val="22"/>
                <w:lang w:val="en-US" w:eastAsia="zh-CN"/>
              </w:rPr>
              <w:t> </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textAlignment w:val="auto"/>
              <w:rPr>
                <w:rFonts w:cs="Arial"/>
                <w:color w:val="000000"/>
                <w:sz w:val="22"/>
                <w:szCs w:val="22"/>
                <w:lang w:val="en-US" w:eastAsia="zh-CN"/>
              </w:rPr>
            </w:pPr>
            <w:r w:rsidRPr="00890ACE">
              <w:rPr>
                <w:rFonts w:cs="Arial"/>
                <w:color w:val="000000"/>
                <w:sz w:val="22"/>
                <w:szCs w:val="22"/>
                <w:lang w:val="en-US" w:eastAsia="zh-CN"/>
              </w:rPr>
              <w:t> </w:t>
            </w:r>
          </w:p>
        </w:tc>
      </w:tr>
      <w:tr w:rsidR="00896967" w:rsidRPr="00D23D6A" w:rsidTr="00444B66">
        <w:trPr>
          <w:trHeight w:val="510"/>
          <w:jc w:val="center"/>
        </w:trPr>
        <w:tc>
          <w:tcPr>
            <w:tcW w:w="5098" w:type="dxa"/>
            <w:tcBorders>
              <w:top w:val="nil"/>
              <w:left w:val="single" w:sz="4" w:space="0" w:color="auto"/>
              <w:bottom w:val="nil"/>
              <w:right w:val="nil"/>
            </w:tcBorders>
            <w:shd w:val="clear" w:color="auto" w:fill="auto"/>
            <w:noWrap/>
            <w:vAlign w:val="bottom"/>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员工支出</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18</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出差费用</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52</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合同服务</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287</w:t>
            </w:r>
          </w:p>
        </w:tc>
      </w:tr>
      <w:tr w:rsidR="00896967" w:rsidRPr="00D23D6A" w:rsidTr="00890ACE">
        <w:trPr>
          <w:trHeight w:val="32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办公场地和设备租赁与维护</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35</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设备和办公用品</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5</w:t>
            </w:r>
          </w:p>
        </w:tc>
      </w:tr>
      <w:tr w:rsidR="00896967" w:rsidRPr="00D23D6A" w:rsidTr="00890ACE">
        <w:trPr>
          <w:trHeight w:val="290"/>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运输、担心和服务支出</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0</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其他支出</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320</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财务支出</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0</w:t>
            </w:r>
          </w:p>
        </w:tc>
      </w:tr>
      <w:tr w:rsidR="00896967" w:rsidRPr="00D23D6A" w:rsidTr="00444B66">
        <w:trPr>
          <w:trHeight w:val="255"/>
          <w:jc w:val="center"/>
        </w:trPr>
        <w:tc>
          <w:tcPr>
            <w:tcW w:w="5098"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sz w:val="22"/>
                <w:szCs w:val="22"/>
                <w:lang w:val="en-US" w:eastAsia="zh-CN"/>
              </w:rPr>
              <w:t> </w:t>
            </w:r>
          </w:p>
        </w:tc>
        <w:tc>
          <w:tcPr>
            <w:tcW w:w="1843"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textAlignment w:val="auto"/>
              <w:rPr>
                <w:rFonts w:cs="Arial"/>
                <w:color w:val="000000"/>
                <w:sz w:val="22"/>
                <w:szCs w:val="22"/>
                <w:lang w:val="en-US" w:eastAsia="zh-CN"/>
              </w:rPr>
            </w:pPr>
            <w:r w:rsidRPr="00890ACE">
              <w:rPr>
                <w:rFonts w:cs="Arial"/>
                <w:color w:val="000000"/>
                <w:sz w:val="22"/>
                <w:szCs w:val="22"/>
                <w:lang w:val="en-US" w:eastAsia="zh-CN"/>
              </w:rPr>
              <w:t> </w:t>
            </w:r>
          </w:p>
        </w:tc>
      </w:tr>
      <w:tr w:rsidR="00896967" w:rsidRPr="00D23D6A" w:rsidTr="00444B66">
        <w:trPr>
          <w:trHeight w:val="255"/>
          <w:jc w:val="center"/>
        </w:trPr>
        <w:tc>
          <w:tcPr>
            <w:tcW w:w="5098" w:type="dxa"/>
            <w:tcBorders>
              <w:top w:val="single" w:sz="4" w:space="0" w:color="auto"/>
              <w:left w:val="single" w:sz="4" w:space="0" w:color="auto"/>
              <w:bottom w:val="single" w:sz="4" w:space="0" w:color="auto"/>
              <w:right w:val="nil"/>
            </w:tcBorders>
            <w:shd w:val="clear" w:color="auto" w:fill="CCECFF"/>
            <w:noWrap/>
            <w:vAlign w:val="center"/>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总支出</w:t>
            </w:r>
          </w:p>
        </w:tc>
        <w:tc>
          <w:tcPr>
            <w:tcW w:w="184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718</w:t>
            </w:r>
          </w:p>
        </w:tc>
      </w:tr>
      <w:tr w:rsidR="00896967" w:rsidRPr="00D23D6A" w:rsidTr="00444B66">
        <w:trPr>
          <w:trHeight w:val="255"/>
          <w:jc w:val="center"/>
        </w:trPr>
        <w:tc>
          <w:tcPr>
            <w:tcW w:w="5098" w:type="dxa"/>
            <w:tcBorders>
              <w:top w:val="nil"/>
              <w:left w:val="single" w:sz="4" w:space="0" w:color="auto"/>
              <w:bottom w:val="single" w:sz="4" w:space="0" w:color="auto"/>
              <w:right w:val="nil"/>
            </w:tcBorders>
            <w:shd w:val="clear" w:color="auto" w:fill="auto"/>
            <w:noWrap/>
            <w:vAlign w:val="center"/>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当期盈余</w:t>
            </w:r>
            <w:r w:rsidRPr="00890ACE">
              <w:rPr>
                <w:rFonts w:cs="Arial" w:hint="eastAsia"/>
                <w:b/>
                <w:bCs/>
                <w:color w:val="000000"/>
                <w:sz w:val="22"/>
                <w:szCs w:val="22"/>
                <w:lang w:val="en-US" w:eastAsia="zh-CN"/>
              </w:rPr>
              <w:t>/</w:t>
            </w:r>
            <w:r w:rsidRPr="00890ACE">
              <w:rPr>
                <w:rFonts w:cs="Arial" w:hint="eastAsia"/>
                <w:b/>
                <w:bCs/>
                <w:color w:val="000000"/>
                <w:sz w:val="22"/>
                <w:szCs w:val="22"/>
                <w:lang w:val="en-US" w:eastAsia="zh-CN"/>
              </w:rPr>
              <w:t>亏损</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-671</w:t>
            </w:r>
          </w:p>
        </w:tc>
      </w:tr>
    </w:tbl>
    <w:p w:rsidR="00896967" w:rsidRDefault="00896967" w:rsidP="00896967">
      <w:pPr>
        <w:tabs>
          <w:tab w:val="left" w:pos="851"/>
        </w:tabs>
        <w:spacing w:before="240"/>
        <w:rPr>
          <w:color w:val="000000"/>
          <w:lang w:val="en-US"/>
        </w:rPr>
      </w:pPr>
    </w:p>
    <w:tbl>
      <w:tblPr>
        <w:tblW w:w="6805" w:type="dxa"/>
        <w:jc w:val="center"/>
        <w:tblLayout w:type="fixed"/>
        <w:tblLook w:val="04A0" w:firstRow="1" w:lastRow="0" w:firstColumn="1" w:lastColumn="0" w:noHBand="0" w:noVBand="1"/>
      </w:tblPr>
      <w:tblGrid>
        <w:gridCol w:w="5109"/>
        <w:gridCol w:w="1696"/>
      </w:tblGrid>
      <w:tr w:rsidR="00896967" w:rsidRPr="003D789A" w:rsidTr="00444B66">
        <w:trPr>
          <w:trHeight w:val="255"/>
          <w:jc w:val="center"/>
        </w:trPr>
        <w:tc>
          <w:tcPr>
            <w:tcW w:w="6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6967" w:rsidRPr="004D3687" w:rsidRDefault="00896967" w:rsidP="00890ACE">
            <w:pPr>
              <w:pStyle w:val="Tablehead"/>
              <w:rPr>
                <w:rFonts w:cs="Arial"/>
                <w:color w:val="000000"/>
                <w:sz w:val="20"/>
                <w:lang w:val="en-US" w:eastAsia="zh-CN"/>
              </w:rPr>
            </w:pPr>
            <w:r>
              <w:rPr>
                <w:rFonts w:hint="eastAsia"/>
                <w:lang w:val="en-US" w:eastAsia="zh-CN"/>
              </w:rPr>
              <w:t>2017</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日的财务状况报表</w:t>
            </w:r>
          </w:p>
        </w:tc>
      </w:tr>
      <w:tr w:rsidR="00896967" w:rsidRPr="003D789A" w:rsidTr="00444B66">
        <w:trPr>
          <w:trHeight w:val="255"/>
          <w:jc w:val="center"/>
        </w:trPr>
        <w:tc>
          <w:tcPr>
            <w:tcW w:w="5109" w:type="dxa"/>
            <w:tcBorders>
              <w:top w:val="single" w:sz="4" w:space="0" w:color="auto"/>
              <w:left w:val="single" w:sz="4" w:space="0" w:color="auto"/>
              <w:bottom w:val="single" w:sz="4" w:space="0" w:color="auto"/>
              <w:right w:val="nil"/>
            </w:tcBorders>
            <w:shd w:val="clear" w:color="auto" w:fill="auto"/>
            <w:noWrap/>
            <w:vAlign w:val="bottom"/>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（单位：千瑞郎）</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2017</w:t>
            </w:r>
            <w:r w:rsidRPr="00890ACE">
              <w:rPr>
                <w:rFonts w:cs="Arial" w:hint="eastAsia"/>
                <w:b/>
                <w:bCs/>
                <w:color w:val="000000"/>
                <w:sz w:val="22"/>
                <w:szCs w:val="22"/>
                <w:lang w:val="en-US" w:eastAsia="zh-CN"/>
              </w:rPr>
              <w:t>年</w:t>
            </w:r>
            <w:r w:rsidRPr="00890ACE">
              <w:rPr>
                <w:rFonts w:cs="Arial" w:hint="eastAsia"/>
                <w:b/>
                <w:bCs/>
                <w:color w:val="000000"/>
                <w:sz w:val="22"/>
                <w:szCs w:val="22"/>
                <w:lang w:val="en-US" w:eastAsia="zh-CN"/>
              </w:rPr>
              <w:t>12</w:t>
            </w:r>
            <w:r w:rsidRPr="00890ACE">
              <w:rPr>
                <w:rFonts w:cs="Arial" w:hint="eastAsia"/>
                <w:b/>
                <w:bCs/>
                <w:color w:val="000000"/>
                <w:sz w:val="22"/>
                <w:szCs w:val="22"/>
                <w:lang w:val="en-US" w:eastAsia="zh-CN"/>
              </w:rPr>
              <w:t>月</w:t>
            </w:r>
            <w:r w:rsidRPr="00890ACE">
              <w:rPr>
                <w:rFonts w:cs="Arial" w:hint="eastAsia"/>
                <w:b/>
                <w:bCs/>
                <w:color w:val="000000"/>
                <w:sz w:val="22"/>
                <w:szCs w:val="22"/>
                <w:lang w:val="en-US" w:eastAsia="zh-CN"/>
              </w:rPr>
              <w:t>31</w:t>
            </w:r>
            <w:r w:rsidRPr="00890ACE">
              <w:rPr>
                <w:rFonts w:cs="Arial" w:hint="eastAsia"/>
                <w:b/>
                <w:bCs/>
                <w:color w:val="000000"/>
                <w:sz w:val="22"/>
                <w:szCs w:val="22"/>
                <w:lang w:val="en-US" w:eastAsia="zh-CN"/>
              </w:rPr>
              <w:t>日</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p>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资产</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现金和现金等价物</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sz w:val="22"/>
                <w:szCs w:val="22"/>
                <w:lang w:val="en-US" w:eastAsia="zh-CN"/>
              </w:rPr>
            </w:pPr>
            <w:r w:rsidRPr="00890ACE">
              <w:rPr>
                <w:rFonts w:cs="Arial"/>
                <w:sz w:val="22"/>
                <w:szCs w:val="22"/>
                <w:lang w:val="en-US" w:eastAsia="zh-CN"/>
              </w:rPr>
              <w:t xml:space="preserve">407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投资</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sz w:val="22"/>
                <w:szCs w:val="22"/>
                <w:lang w:val="en-US" w:eastAsia="zh-CN"/>
              </w:rPr>
            </w:pPr>
            <w:r w:rsidRPr="00890ACE">
              <w:rPr>
                <w:rFonts w:cs="Arial"/>
                <w:sz w:val="22"/>
                <w:szCs w:val="22"/>
                <w:lang w:val="en-US" w:eastAsia="zh-CN"/>
              </w:rPr>
              <w:t xml:space="preserve">-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应收账款</w:t>
            </w:r>
            <w:r w:rsidRPr="00890ACE">
              <w:rPr>
                <w:rFonts w:cs="Arial"/>
                <w:sz w:val="22"/>
                <w:szCs w:val="22"/>
                <w:lang w:val="en-US" w:eastAsia="zh-CN"/>
              </w:rPr>
              <w:t xml:space="preserve"> </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sz w:val="22"/>
                <w:szCs w:val="22"/>
                <w:lang w:val="en-US" w:eastAsia="zh-CN"/>
              </w:rPr>
            </w:pPr>
            <w:r w:rsidRPr="00890ACE">
              <w:rPr>
                <w:rFonts w:cs="Arial"/>
                <w:sz w:val="22"/>
                <w:szCs w:val="22"/>
                <w:lang w:val="en-US" w:eastAsia="zh-CN"/>
              </w:rPr>
              <w:t xml:space="preserve">-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r>
      <w:tr w:rsidR="00896967" w:rsidRPr="003D789A" w:rsidTr="00444B66">
        <w:trPr>
          <w:trHeight w:val="255"/>
          <w:jc w:val="center"/>
        </w:trPr>
        <w:tc>
          <w:tcPr>
            <w:tcW w:w="5109" w:type="dxa"/>
            <w:tcBorders>
              <w:top w:val="single" w:sz="4" w:space="0" w:color="auto"/>
              <w:left w:val="single" w:sz="4" w:space="0" w:color="auto"/>
              <w:bottom w:val="single" w:sz="4" w:space="0" w:color="auto"/>
              <w:right w:val="nil"/>
            </w:tcBorders>
            <w:shd w:val="clear" w:color="auto" w:fill="CCECFF"/>
            <w:noWrap/>
            <w:vAlign w:val="center"/>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总资产</w:t>
            </w:r>
          </w:p>
        </w:tc>
        <w:tc>
          <w:tcPr>
            <w:tcW w:w="1696"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 xml:space="preserve">407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p>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负债</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供应商和其他债权人</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sz w:val="22"/>
                <w:szCs w:val="22"/>
                <w:lang w:val="en-US" w:eastAsia="zh-CN"/>
              </w:rPr>
            </w:pPr>
            <w:r w:rsidRPr="00890ACE">
              <w:rPr>
                <w:rFonts w:cs="Arial"/>
                <w:sz w:val="22"/>
                <w:szCs w:val="22"/>
                <w:lang w:val="en-US" w:eastAsia="zh-CN"/>
              </w:rPr>
              <w:t xml:space="preserve">358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借贷和财务债务</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sz w:val="22"/>
                <w:szCs w:val="22"/>
                <w:lang w:val="en-US" w:eastAsia="zh-CN"/>
              </w:rPr>
            </w:pPr>
            <w:r w:rsidRPr="00890ACE">
              <w:rPr>
                <w:rFonts w:cs="Arial"/>
                <w:sz w:val="22"/>
                <w:szCs w:val="22"/>
                <w:lang w:val="en-US" w:eastAsia="zh-CN"/>
              </w:rPr>
              <w:t xml:space="preserve">720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color w:val="000000"/>
                <w:sz w:val="22"/>
                <w:szCs w:val="22"/>
                <w:lang w:val="en-US" w:eastAsia="zh-CN"/>
              </w:rPr>
            </w:pPr>
            <w:r w:rsidRPr="00890ACE">
              <w:rPr>
                <w:rFonts w:cs="Arial" w:hint="eastAsia"/>
                <w:color w:val="000000"/>
                <w:sz w:val="22"/>
                <w:szCs w:val="22"/>
                <w:lang w:val="en-US" w:eastAsia="zh-CN"/>
              </w:rPr>
              <w:t>自有资金划拨</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color w:val="000000"/>
                <w:sz w:val="22"/>
                <w:szCs w:val="22"/>
                <w:lang w:val="en-US" w:eastAsia="zh-CN"/>
              </w:rPr>
            </w:pPr>
            <w:r w:rsidRPr="00890ACE">
              <w:rPr>
                <w:rFonts w:cs="Arial"/>
                <w:color w:val="000000"/>
                <w:sz w:val="22"/>
                <w:szCs w:val="22"/>
                <w:lang w:val="en-US" w:eastAsia="zh-CN"/>
              </w:rPr>
              <w:t xml:space="preserve">-671 </w:t>
            </w:r>
          </w:p>
        </w:tc>
      </w:tr>
      <w:tr w:rsidR="00896967" w:rsidRPr="003D789A" w:rsidTr="00444B66">
        <w:trPr>
          <w:trHeight w:val="255"/>
          <w:jc w:val="center"/>
        </w:trPr>
        <w:tc>
          <w:tcPr>
            <w:tcW w:w="5109" w:type="dxa"/>
            <w:tcBorders>
              <w:top w:val="nil"/>
              <w:left w:val="single" w:sz="4" w:space="0" w:color="auto"/>
              <w:bottom w:val="nil"/>
              <w:right w:val="nil"/>
            </w:tcBorders>
            <w:shd w:val="clear" w:color="auto" w:fill="auto"/>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c>
          <w:tcPr>
            <w:tcW w:w="1696" w:type="dxa"/>
            <w:tcBorders>
              <w:top w:val="nil"/>
              <w:left w:val="single" w:sz="4" w:space="0" w:color="auto"/>
              <w:bottom w:val="nil"/>
              <w:right w:val="single" w:sz="4" w:space="0" w:color="auto"/>
            </w:tcBorders>
            <w:shd w:val="clear" w:color="auto" w:fill="auto"/>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 </w:t>
            </w:r>
          </w:p>
        </w:tc>
      </w:tr>
      <w:tr w:rsidR="00896967" w:rsidRPr="003D789A" w:rsidTr="00444B66">
        <w:trPr>
          <w:trHeight w:val="255"/>
          <w:jc w:val="center"/>
        </w:trPr>
        <w:tc>
          <w:tcPr>
            <w:tcW w:w="5109" w:type="dxa"/>
            <w:tcBorders>
              <w:top w:val="single" w:sz="4" w:space="0" w:color="auto"/>
              <w:left w:val="single" w:sz="4" w:space="0" w:color="auto"/>
              <w:bottom w:val="single" w:sz="4" w:space="0" w:color="auto"/>
              <w:right w:val="nil"/>
            </w:tcBorders>
            <w:shd w:val="clear" w:color="auto" w:fill="CCECFF"/>
            <w:noWrap/>
            <w:vAlign w:val="center"/>
            <w:hideMark/>
          </w:tcPr>
          <w:p w:rsidR="00896967" w:rsidRPr="00890ACE" w:rsidRDefault="00896967" w:rsidP="00444B66">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总负债</w:t>
            </w:r>
          </w:p>
        </w:tc>
        <w:tc>
          <w:tcPr>
            <w:tcW w:w="1696"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896967" w:rsidRPr="00890ACE" w:rsidRDefault="00896967" w:rsidP="00444B66">
            <w:pPr>
              <w:overflowPunct/>
              <w:adjustRightInd/>
              <w:spacing w:before="0"/>
              <w:jc w:val="right"/>
              <w:textAlignment w:val="auto"/>
              <w:rPr>
                <w:rFonts w:cs="Arial"/>
                <w:b/>
                <w:bCs/>
                <w:color w:val="000000"/>
                <w:sz w:val="22"/>
                <w:szCs w:val="22"/>
                <w:lang w:val="en-US" w:eastAsia="zh-CN"/>
              </w:rPr>
            </w:pPr>
            <w:r w:rsidRPr="00890ACE">
              <w:rPr>
                <w:rFonts w:cs="Arial"/>
                <w:b/>
                <w:bCs/>
                <w:color w:val="000000"/>
                <w:sz w:val="22"/>
                <w:szCs w:val="22"/>
                <w:lang w:val="en-US" w:eastAsia="zh-CN"/>
              </w:rPr>
              <w:t xml:space="preserve">407 </w:t>
            </w:r>
          </w:p>
        </w:tc>
      </w:tr>
    </w:tbl>
    <w:p w:rsidR="00896967" w:rsidRPr="001C2A98" w:rsidRDefault="00896967" w:rsidP="00896967">
      <w:pPr>
        <w:pStyle w:val="AnnexNo"/>
        <w:spacing w:before="0"/>
        <w:rPr>
          <w:w w:val="105"/>
          <w:lang w:val="en-US"/>
        </w:rPr>
      </w:pPr>
      <w:bookmarkStart w:id="422" w:name="_Toc511116025"/>
      <w:r>
        <w:rPr>
          <w:rFonts w:hint="eastAsia"/>
          <w:w w:val="105"/>
          <w:lang w:val="en-US" w:eastAsia="zh-CN"/>
        </w:rPr>
        <w:lastRenderedPageBreak/>
        <w:t>附件</w:t>
      </w:r>
      <w:r>
        <w:rPr>
          <w:w w:val="105"/>
          <w:lang w:val="en-US"/>
        </w:rPr>
        <w:t>A</w:t>
      </w:r>
      <w:r w:rsidRPr="004D6371">
        <w:rPr>
          <w:w w:val="105"/>
          <w:lang w:val="en-US"/>
        </w:rPr>
        <w:t>3</w:t>
      </w:r>
      <w:bookmarkEnd w:id="422"/>
    </w:p>
    <w:p w:rsidR="00896967" w:rsidRPr="002502E2" w:rsidRDefault="00896967" w:rsidP="00896967">
      <w:pPr>
        <w:pStyle w:val="Headingb"/>
        <w:autoSpaceDE w:val="0"/>
        <w:autoSpaceDN w:val="0"/>
        <w:snapToGrid w:val="0"/>
        <w:spacing w:before="0"/>
        <w:jc w:val="center"/>
        <w:rPr>
          <w:sz w:val="28"/>
          <w:szCs w:val="28"/>
          <w:lang w:val="en-US" w:eastAsia="zh-CN"/>
        </w:rPr>
      </w:pPr>
      <w:r w:rsidRPr="00B64BBD">
        <w:rPr>
          <w:rFonts w:hint="eastAsia"/>
          <w:sz w:val="28"/>
          <w:szCs w:val="28"/>
          <w:lang w:val="en-US" w:eastAsia="zh-CN"/>
        </w:rPr>
        <w:t>职员退休和福利基金</w:t>
      </w:r>
      <w:r w:rsidRPr="00B64BBD">
        <w:rPr>
          <w:rFonts w:hint="eastAsia"/>
          <w:sz w:val="28"/>
          <w:szCs w:val="28"/>
          <w:lang w:val="en-US" w:eastAsia="zh-CN"/>
        </w:rPr>
        <w:t xml:space="preserve"> </w:t>
      </w:r>
      <w:r w:rsidRPr="00B64BBD">
        <w:rPr>
          <w:rFonts w:hint="eastAsia"/>
          <w:sz w:val="28"/>
          <w:szCs w:val="28"/>
          <w:lang w:val="en-US" w:eastAsia="zh-CN"/>
        </w:rPr>
        <w:t>–</w:t>
      </w:r>
      <w:r w:rsidRPr="00B64BBD">
        <w:rPr>
          <w:rFonts w:hint="eastAsia"/>
          <w:sz w:val="28"/>
          <w:szCs w:val="28"/>
          <w:lang w:val="en-US" w:eastAsia="zh-CN"/>
        </w:rPr>
        <w:t xml:space="preserve"> </w:t>
      </w:r>
      <w:r w:rsidRPr="00B64BBD">
        <w:rPr>
          <w:rFonts w:hint="eastAsia"/>
          <w:sz w:val="28"/>
          <w:szCs w:val="28"/>
          <w:lang w:val="en-US" w:eastAsia="zh-CN"/>
        </w:rPr>
        <w:t>见说明</w:t>
      </w:r>
      <w:r w:rsidRPr="00B64BBD">
        <w:rPr>
          <w:rFonts w:hint="eastAsia"/>
          <w:sz w:val="28"/>
          <w:szCs w:val="28"/>
          <w:lang w:val="en-US" w:eastAsia="zh-CN"/>
        </w:rPr>
        <w:t>2</w:t>
      </w:r>
    </w:p>
    <w:tbl>
      <w:tblPr>
        <w:tblW w:w="5150" w:type="pct"/>
        <w:tblInd w:w="-147" w:type="dxa"/>
        <w:tblLook w:val="04A0" w:firstRow="1" w:lastRow="0" w:firstColumn="1" w:lastColumn="0" w:noHBand="0" w:noVBand="1"/>
      </w:tblPr>
      <w:tblGrid>
        <w:gridCol w:w="3294"/>
        <w:gridCol w:w="1492"/>
        <w:gridCol w:w="1617"/>
        <w:gridCol w:w="1801"/>
        <w:gridCol w:w="1714"/>
      </w:tblGrid>
      <w:tr w:rsidR="00896967" w:rsidRPr="00A2291D" w:rsidTr="00444B66">
        <w:trPr>
          <w:trHeight w:val="405"/>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cs="Calibri" w:hint="eastAsia"/>
                <w:b/>
                <w:bCs/>
                <w:sz w:val="18"/>
                <w:szCs w:val="18"/>
                <w:lang w:val="en-US" w:eastAsia="zh-CN"/>
              </w:rPr>
              <w:t>201</w:t>
            </w:r>
            <w:r w:rsidRPr="00A2291D">
              <w:rPr>
                <w:rFonts w:cs="Calibri"/>
                <w:b/>
                <w:bCs/>
                <w:sz w:val="18"/>
                <w:szCs w:val="18"/>
                <w:lang w:val="en-US" w:eastAsia="zh-CN"/>
              </w:rPr>
              <w:t>7</w:t>
            </w:r>
            <w:r w:rsidRPr="00A2291D">
              <w:rPr>
                <w:rFonts w:cs="Calibri" w:hint="eastAsia"/>
                <w:b/>
                <w:bCs/>
                <w:sz w:val="18"/>
                <w:szCs w:val="18"/>
                <w:lang w:val="en-US" w:eastAsia="zh-CN"/>
              </w:rPr>
              <w:t>财年财务业绩报表以及与</w:t>
            </w:r>
            <w:r w:rsidRPr="00A2291D">
              <w:rPr>
                <w:rFonts w:cs="Calibri" w:hint="eastAsia"/>
                <w:b/>
                <w:bCs/>
                <w:sz w:val="18"/>
                <w:szCs w:val="18"/>
                <w:lang w:val="en-US" w:eastAsia="zh-CN"/>
              </w:rPr>
              <w:t>201</w:t>
            </w:r>
            <w:r w:rsidRPr="00A2291D">
              <w:rPr>
                <w:rFonts w:cs="Calibri"/>
                <w:b/>
                <w:bCs/>
                <w:sz w:val="18"/>
                <w:szCs w:val="18"/>
                <w:lang w:val="en-US" w:eastAsia="zh-CN"/>
              </w:rPr>
              <w:t>6</w:t>
            </w:r>
            <w:r w:rsidRPr="00A2291D">
              <w:rPr>
                <w:rFonts w:cs="Calibri" w:hint="eastAsia"/>
                <w:b/>
                <w:bCs/>
                <w:sz w:val="18"/>
                <w:szCs w:val="18"/>
                <w:lang w:val="en-US" w:eastAsia="zh-CN"/>
              </w:rPr>
              <w:t>年数额的对比</w:t>
            </w:r>
          </w:p>
        </w:tc>
      </w:tr>
      <w:tr w:rsidR="00896967" w:rsidRPr="00A2291D" w:rsidTr="00444B66">
        <w:trPr>
          <w:trHeight w:val="316"/>
        </w:trPr>
        <w:tc>
          <w:tcPr>
            <w:tcW w:w="1661" w:type="pct"/>
            <w:tcBorders>
              <w:top w:val="single" w:sz="4" w:space="0" w:color="auto"/>
              <w:left w:val="single" w:sz="4" w:space="0" w:color="auto"/>
              <w:bottom w:val="nil"/>
              <w:right w:val="nil"/>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1567" w:type="pct"/>
            <w:gridSpan w:val="2"/>
            <w:tcBorders>
              <w:top w:val="single" w:sz="4" w:space="0" w:color="auto"/>
              <w:left w:val="single" w:sz="4" w:space="0" w:color="auto"/>
              <w:bottom w:val="nil"/>
              <w:right w:val="single" w:sz="4" w:space="0" w:color="000000"/>
            </w:tcBorders>
            <w:shd w:val="clear" w:color="auto" w:fill="auto"/>
            <w:vAlign w:val="center"/>
            <w:hideMark/>
          </w:tcPr>
          <w:p w:rsidR="00896967" w:rsidRPr="00A2291D" w:rsidRDefault="00896967" w:rsidP="00444B66">
            <w:pPr>
              <w:jc w:val="center"/>
              <w:rPr>
                <w:rFonts w:cs="Calibri"/>
                <w:b/>
                <w:bCs/>
                <w:sz w:val="18"/>
                <w:szCs w:val="18"/>
                <w:lang w:val="fr-FR"/>
              </w:rPr>
            </w:pPr>
            <w:r w:rsidRPr="00A2291D">
              <w:rPr>
                <w:rFonts w:cs="Calibri" w:hint="eastAsia"/>
                <w:b/>
                <w:bCs/>
                <w:sz w:val="18"/>
                <w:szCs w:val="18"/>
                <w:lang w:val="fr-FR"/>
              </w:rPr>
              <w:t>储备与补充基金</w:t>
            </w:r>
          </w:p>
        </w:tc>
        <w:tc>
          <w:tcPr>
            <w:tcW w:w="1772" w:type="pct"/>
            <w:gridSpan w:val="2"/>
            <w:tcBorders>
              <w:top w:val="single" w:sz="4" w:space="0" w:color="auto"/>
              <w:left w:val="nil"/>
              <w:bottom w:val="nil"/>
              <w:right w:val="single" w:sz="4" w:space="0" w:color="000000"/>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cs="Arial"/>
                <w:b/>
                <w:bCs/>
                <w:sz w:val="18"/>
                <w:szCs w:val="18"/>
                <w:lang w:val="fr-CH" w:eastAsia="zh-CN"/>
              </w:rPr>
            </w:pPr>
            <w:r w:rsidRPr="00A2291D">
              <w:rPr>
                <w:rFonts w:cs="Calibri" w:hint="eastAsia"/>
                <w:b/>
                <w:bCs/>
                <w:sz w:val="18"/>
                <w:szCs w:val="18"/>
              </w:rPr>
              <w:t>援助基金</w:t>
            </w:r>
          </w:p>
        </w:tc>
      </w:tr>
      <w:tr w:rsidR="00896967" w:rsidRPr="00A2291D" w:rsidTr="00444B66">
        <w:trPr>
          <w:trHeight w:val="300"/>
        </w:trPr>
        <w:tc>
          <w:tcPr>
            <w:tcW w:w="1661" w:type="pct"/>
            <w:tcBorders>
              <w:top w:val="nil"/>
              <w:left w:val="single" w:sz="4" w:space="0" w:color="auto"/>
              <w:bottom w:val="single" w:sz="4" w:space="0" w:color="auto"/>
              <w:right w:val="nil"/>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1567" w:type="pct"/>
            <w:gridSpan w:val="2"/>
            <w:tcBorders>
              <w:top w:val="nil"/>
              <w:left w:val="single" w:sz="4" w:space="0" w:color="auto"/>
              <w:bottom w:val="single" w:sz="4" w:space="0" w:color="auto"/>
              <w:right w:val="nil"/>
            </w:tcBorders>
            <w:shd w:val="clear" w:color="auto" w:fill="auto"/>
            <w:noWrap/>
            <w:hideMark/>
          </w:tcPr>
          <w:p w:rsidR="00896967" w:rsidRPr="00A2291D" w:rsidRDefault="00896967" w:rsidP="00444B66">
            <w:pPr>
              <w:jc w:val="center"/>
              <w:rPr>
                <w:sz w:val="18"/>
                <w:szCs w:val="18"/>
              </w:rPr>
            </w:pPr>
            <w:r w:rsidRPr="00A2291D">
              <w:rPr>
                <w:rFonts w:hint="eastAsia"/>
                <w:sz w:val="18"/>
                <w:szCs w:val="18"/>
              </w:rPr>
              <w:t>瑞郎</w:t>
            </w:r>
          </w:p>
        </w:tc>
        <w:tc>
          <w:tcPr>
            <w:tcW w:w="1772" w:type="pct"/>
            <w:gridSpan w:val="2"/>
            <w:tcBorders>
              <w:top w:val="nil"/>
              <w:left w:val="single" w:sz="4" w:space="0" w:color="auto"/>
              <w:bottom w:val="single" w:sz="4" w:space="0" w:color="auto"/>
              <w:right w:val="single" w:sz="4" w:space="0" w:color="000000"/>
            </w:tcBorders>
            <w:shd w:val="clear" w:color="auto" w:fill="auto"/>
            <w:noWrap/>
            <w:hideMark/>
          </w:tcPr>
          <w:p w:rsidR="00896967" w:rsidRPr="00A2291D" w:rsidRDefault="00896967" w:rsidP="00444B66">
            <w:pPr>
              <w:jc w:val="center"/>
              <w:rPr>
                <w:sz w:val="18"/>
                <w:szCs w:val="18"/>
              </w:rPr>
            </w:pPr>
            <w:r w:rsidRPr="00A2291D">
              <w:rPr>
                <w:rFonts w:hint="eastAsia"/>
                <w:sz w:val="18"/>
                <w:szCs w:val="18"/>
              </w:rPr>
              <w:t>瑞郎</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2017</w:t>
            </w:r>
          </w:p>
        </w:tc>
        <w:tc>
          <w:tcPr>
            <w:tcW w:w="81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2016</w:t>
            </w:r>
          </w:p>
        </w:tc>
        <w:tc>
          <w:tcPr>
            <w:tcW w:w="908"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2017</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2016</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u w:val="single"/>
                <w:lang w:val="en-US" w:eastAsia="zh-CN"/>
              </w:rPr>
            </w:pPr>
            <w:r w:rsidRPr="00A2291D">
              <w:rPr>
                <w:rFonts w:cs="Calibri" w:hint="eastAsia"/>
                <w:sz w:val="18"/>
                <w:szCs w:val="18"/>
                <w:u w:val="single"/>
              </w:rPr>
              <w:t>费用</w:t>
            </w:r>
          </w:p>
        </w:tc>
        <w:tc>
          <w:tcPr>
            <w:tcW w:w="752" w:type="pct"/>
            <w:tcBorders>
              <w:top w:val="nil"/>
              <w:left w:val="nil"/>
              <w:bottom w:val="nil"/>
              <w:right w:val="nil"/>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u w:val="single"/>
                <w:lang w:val="en-US" w:eastAsia="zh-CN"/>
              </w:rPr>
            </w:pPr>
          </w:p>
        </w:tc>
        <w:tc>
          <w:tcPr>
            <w:tcW w:w="815"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2" w:type="pct"/>
            <w:tcBorders>
              <w:top w:val="nil"/>
              <w:left w:val="nil"/>
              <w:bottom w:val="nil"/>
              <w:right w:val="nil"/>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p>
        </w:tc>
        <w:tc>
          <w:tcPr>
            <w:tcW w:w="815"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spacing w:before="100"/>
              <w:rPr>
                <w:rFonts w:cs="Calibri"/>
                <w:sz w:val="18"/>
                <w:szCs w:val="18"/>
              </w:rPr>
            </w:pPr>
            <w:r w:rsidRPr="00A2291D">
              <w:rPr>
                <w:rFonts w:cs="Calibri" w:hint="eastAsia"/>
                <w:sz w:val="18"/>
                <w:szCs w:val="18"/>
              </w:rPr>
              <w:t>养恤金</w:t>
            </w:r>
          </w:p>
        </w:tc>
        <w:tc>
          <w:tcPr>
            <w:tcW w:w="752" w:type="pct"/>
            <w:tcBorders>
              <w:top w:val="nil"/>
              <w:left w:val="nil"/>
              <w:bottom w:val="nil"/>
              <w:right w:val="nil"/>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xml:space="preserve">21,862.80 </w:t>
            </w:r>
          </w:p>
        </w:tc>
        <w:tc>
          <w:tcPr>
            <w:tcW w:w="815" w:type="pct"/>
            <w:tcBorders>
              <w:top w:val="nil"/>
              <w:left w:val="single" w:sz="4" w:space="0" w:color="auto"/>
              <w:bottom w:val="nil"/>
              <w:right w:val="nil"/>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xml:space="preserve">21,862.80 </w:t>
            </w:r>
          </w:p>
        </w:tc>
        <w:tc>
          <w:tcPr>
            <w:tcW w:w="908"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w:t>
            </w:r>
            <w:r>
              <w:rPr>
                <w:rFonts w:asciiTheme="minorHAnsi" w:hAnsiTheme="minorHAnsi"/>
                <w:sz w:val="18"/>
                <w:szCs w:val="18"/>
                <w:lang w:val="en-US" w:eastAsia="zh-CN"/>
              </w:rPr>
              <w:t xml:space="preserve"> </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w:t>
            </w:r>
            <w:r>
              <w:rPr>
                <w:rFonts w:asciiTheme="minorHAnsi" w:hAnsiTheme="minorHAnsi"/>
                <w:sz w:val="18"/>
                <w:szCs w:val="18"/>
                <w:lang w:val="en-US" w:eastAsia="zh-CN"/>
              </w:rPr>
              <w:t xml:space="preserve">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spacing w:before="100"/>
              <w:rPr>
                <w:rFonts w:cs="Calibri"/>
                <w:sz w:val="18"/>
                <w:szCs w:val="18"/>
              </w:rPr>
            </w:pPr>
            <w:r w:rsidRPr="00A2291D">
              <w:rPr>
                <w:rFonts w:cs="Calibri" w:hint="eastAsia"/>
                <w:sz w:val="18"/>
                <w:szCs w:val="18"/>
              </w:rPr>
              <w:t>捐款</w:t>
            </w:r>
          </w:p>
        </w:tc>
        <w:tc>
          <w:tcPr>
            <w:tcW w:w="752"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1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rPr>
                <w:rFonts w:cs="Calibri"/>
                <w:sz w:val="18"/>
                <w:szCs w:val="18"/>
                <w:lang w:eastAsia="zh-CN"/>
              </w:rPr>
            </w:pPr>
            <w:r w:rsidRPr="00A2291D">
              <w:rPr>
                <w:rFonts w:cs="Calibri" w:hint="eastAsia"/>
                <w:sz w:val="18"/>
                <w:szCs w:val="18"/>
                <w:lang w:eastAsia="zh-CN"/>
              </w:rPr>
              <w:t>其它</w:t>
            </w:r>
            <w:r w:rsidRPr="00A2291D">
              <w:rPr>
                <w:rFonts w:cs="Calibri"/>
                <w:sz w:val="18"/>
                <w:szCs w:val="18"/>
                <w:lang w:eastAsia="zh-CN"/>
              </w:rPr>
              <w:t>费用</w:t>
            </w:r>
          </w:p>
        </w:tc>
        <w:tc>
          <w:tcPr>
            <w:tcW w:w="752" w:type="pct"/>
            <w:tcBorders>
              <w:top w:val="nil"/>
              <w:left w:val="nil"/>
              <w:bottom w:val="nil"/>
              <w:right w:val="nil"/>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15" w:type="pct"/>
            <w:tcBorders>
              <w:top w:val="nil"/>
              <w:left w:val="single" w:sz="4" w:space="0" w:color="auto"/>
              <w:bottom w:val="nil"/>
              <w:right w:val="nil"/>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xml:space="preserve">25.00 </w:t>
            </w:r>
          </w:p>
        </w:tc>
        <w:tc>
          <w:tcPr>
            <w:tcW w:w="908"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w:t>
            </w:r>
            <w:r>
              <w:rPr>
                <w:rFonts w:asciiTheme="minorHAnsi" w:hAnsiTheme="minorHAnsi"/>
                <w:sz w:val="18"/>
                <w:szCs w:val="18"/>
                <w:lang w:val="en-US" w:eastAsia="zh-CN"/>
              </w:rPr>
              <w:t xml:space="preserve"> </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xml:space="preserve">25.00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spacing w:before="100"/>
              <w:rPr>
                <w:rFonts w:cs="Calibri"/>
                <w:sz w:val="18"/>
                <w:szCs w:val="18"/>
              </w:rPr>
            </w:pPr>
            <w:r w:rsidRPr="00A2291D">
              <w:rPr>
                <w:rFonts w:cs="Calibri" w:hint="eastAsia"/>
                <w:sz w:val="18"/>
                <w:szCs w:val="18"/>
              </w:rPr>
              <w:t>费用合计</w:t>
            </w:r>
          </w:p>
        </w:tc>
        <w:tc>
          <w:tcPr>
            <w:tcW w:w="752" w:type="pct"/>
            <w:tcBorders>
              <w:top w:val="nil"/>
              <w:left w:val="nil"/>
              <w:bottom w:val="nil"/>
              <w:right w:val="nil"/>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xml:space="preserve">21,862.80 </w:t>
            </w:r>
          </w:p>
        </w:tc>
        <w:tc>
          <w:tcPr>
            <w:tcW w:w="815" w:type="pct"/>
            <w:tcBorders>
              <w:top w:val="nil"/>
              <w:left w:val="single" w:sz="4" w:space="0" w:color="auto"/>
              <w:bottom w:val="nil"/>
              <w:right w:val="nil"/>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xml:space="preserve">21,887.80 </w:t>
            </w:r>
          </w:p>
        </w:tc>
        <w:tc>
          <w:tcPr>
            <w:tcW w:w="908"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w:t>
            </w:r>
            <w:r>
              <w:rPr>
                <w:rFonts w:asciiTheme="minorHAnsi" w:hAnsiTheme="minorHAnsi"/>
                <w:sz w:val="18"/>
                <w:szCs w:val="18"/>
                <w:lang w:val="en-US" w:eastAsia="zh-CN"/>
              </w:rPr>
              <w:t xml:space="preserve"> </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xml:space="preserve">25.00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spacing w:before="100"/>
              <w:rPr>
                <w:rFonts w:cs="Calibri"/>
                <w:sz w:val="18"/>
                <w:szCs w:val="18"/>
              </w:rPr>
            </w:pPr>
            <w:r w:rsidRPr="00A2291D">
              <w:rPr>
                <w:rFonts w:cs="Calibri" w:hint="eastAsia"/>
                <w:sz w:val="18"/>
                <w:szCs w:val="18"/>
                <w:lang w:eastAsia="zh-CN"/>
              </w:rPr>
              <w:t>年</w:t>
            </w:r>
            <w:r w:rsidRPr="00A2291D">
              <w:rPr>
                <w:rFonts w:cs="Calibri"/>
                <w:sz w:val="18"/>
                <w:szCs w:val="18"/>
                <w:lang w:eastAsia="zh-CN"/>
              </w:rPr>
              <w:t>度</w:t>
            </w:r>
            <w:r w:rsidRPr="00A2291D">
              <w:rPr>
                <w:rFonts w:cs="Calibri" w:hint="eastAsia"/>
                <w:sz w:val="18"/>
                <w:szCs w:val="18"/>
              </w:rPr>
              <w:t>盈余</w:t>
            </w:r>
          </w:p>
        </w:tc>
        <w:tc>
          <w:tcPr>
            <w:tcW w:w="752"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15" w:type="pct"/>
            <w:tcBorders>
              <w:top w:val="nil"/>
              <w:left w:val="nil"/>
              <w:bottom w:val="single" w:sz="4" w:space="0" w:color="auto"/>
              <w:right w:val="nil"/>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08" w:type="pct"/>
            <w:tcBorders>
              <w:top w:val="nil"/>
              <w:left w:val="single" w:sz="4" w:space="0" w:color="auto"/>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xml:space="preserve">34.35 </w:t>
            </w:r>
          </w:p>
        </w:tc>
        <w:tc>
          <w:tcPr>
            <w:tcW w:w="864"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EC1832">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xml:space="preserve">92.91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b/>
                <w:bCs/>
                <w:sz w:val="18"/>
                <w:szCs w:val="18"/>
                <w:lang w:val="en-US" w:eastAsia="zh-CN"/>
              </w:rPr>
            </w:pPr>
            <w:r w:rsidRPr="00A2291D">
              <w:rPr>
                <w:rFonts w:cs="Calibri" w:hint="eastAsia"/>
                <w:b/>
                <w:bCs/>
                <w:sz w:val="18"/>
                <w:szCs w:val="18"/>
                <w:lang w:eastAsia="zh-CN"/>
              </w:rPr>
              <w:t>合计</w:t>
            </w:r>
          </w:p>
        </w:tc>
        <w:tc>
          <w:tcPr>
            <w:tcW w:w="752"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 xml:space="preserve">21,862.80 </w:t>
            </w:r>
          </w:p>
        </w:tc>
        <w:tc>
          <w:tcPr>
            <w:tcW w:w="815" w:type="pct"/>
            <w:tcBorders>
              <w:top w:val="single" w:sz="4" w:space="0" w:color="auto"/>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 xml:space="preserve">21,887.80 </w:t>
            </w:r>
          </w:p>
        </w:tc>
        <w:tc>
          <w:tcPr>
            <w:tcW w:w="908"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 xml:space="preserve">34.35 </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 xml:space="preserve">117.91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1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u w:val="single"/>
                <w:lang w:val="en-US" w:eastAsia="zh-CN"/>
              </w:rPr>
            </w:pPr>
            <w:r w:rsidRPr="00A2291D">
              <w:rPr>
                <w:rFonts w:cs="Calibri" w:hint="eastAsia"/>
                <w:sz w:val="18"/>
                <w:szCs w:val="18"/>
                <w:u w:val="single"/>
                <w:lang w:val="fr-CH" w:eastAsia="zh-CN"/>
              </w:rPr>
              <w:t>收入</w:t>
            </w:r>
          </w:p>
        </w:tc>
        <w:tc>
          <w:tcPr>
            <w:tcW w:w="752"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1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1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spacing w:before="100"/>
              <w:rPr>
                <w:rFonts w:cs="Calibri"/>
                <w:sz w:val="18"/>
                <w:szCs w:val="18"/>
                <w:lang w:val="fr-CH"/>
              </w:rPr>
            </w:pPr>
            <w:r w:rsidRPr="00A2291D">
              <w:rPr>
                <w:rFonts w:cs="Calibri" w:hint="eastAsia"/>
                <w:sz w:val="18"/>
                <w:szCs w:val="18"/>
                <w:lang w:val="fr-CH" w:eastAsia="zh-CN"/>
              </w:rPr>
              <w:t>投资利</w:t>
            </w:r>
            <w:r w:rsidRPr="00A2291D">
              <w:rPr>
                <w:rFonts w:cs="Calibri"/>
                <w:sz w:val="18"/>
                <w:szCs w:val="18"/>
                <w:lang w:val="fr-CH" w:eastAsia="zh-CN"/>
              </w:rPr>
              <w:t>息</w:t>
            </w:r>
          </w:p>
        </w:tc>
        <w:tc>
          <w:tcPr>
            <w:tcW w:w="752"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784.65</w:t>
            </w:r>
          </w:p>
        </w:tc>
        <w:tc>
          <w:tcPr>
            <w:tcW w:w="81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767.90</w:t>
            </w:r>
          </w:p>
        </w:tc>
        <w:tc>
          <w:tcPr>
            <w:tcW w:w="908"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34.35</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117.91</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spacing w:before="100"/>
              <w:rPr>
                <w:rFonts w:cs="Calibri"/>
                <w:sz w:val="18"/>
                <w:szCs w:val="18"/>
              </w:rPr>
            </w:pPr>
            <w:r w:rsidRPr="00A2291D">
              <w:rPr>
                <w:rFonts w:cs="Calibri" w:hint="eastAsia"/>
                <w:sz w:val="18"/>
                <w:szCs w:val="18"/>
              </w:rPr>
              <w:t>收入合计</w:t>
            </w:r>
          </w:p>
        </w:tc>
        <w:tc>
          <w:tcPr>
            <w:tcW w:w="752"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784.65</w:t>
            </w:r>
          </w:p>
        </w:tc>
        <w:tc>
          <w:tcPr>
            <w:tcW w:w="81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767.90</w:t>
            </w:r>
          </w:p>
        </w:tc>
        <w:tc>
          <w:tcPr>
            <w:tcW w:w="908"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34.35</w:t>
            </w:r>
          </w:p>
        </w:tc>
        <w:tc>
          <w:tcPr>
            <w:tcW w:w="864"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117.91</w:t>
            </w:r>
          </w:p>
        </w:tc>
      </w:tr>
      <w:tr w:rsidR="00896967"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spacing w:before="100"/>
              <w:rPr>
                <w:rFonts w:cs="Calibri"/>
                <w:sz w:val="18"/>
                <w:szCs w:val="18"/>
                <w:lang w:eastAsia="zh-CN"/>
              </w:rPr>
            </w:pPr>
            <w:r w:rsidRPr="00A2291D">
              <w:rPr>
                <w:rFonts w:cs="Calibri" w:hint="eastAsia"/>
                <w:sz w:val="18"/>
                <w:szCs w:val="18"/>
                <w:lang w:eastAsia="zh-CN"/>
              </w:rPr>
              <w:t>年</w:t>
            </w:r>
            <w:r w:rsidRPr="00A2291D">
              <w:rPr>
                <w:rFonts w:cs="Calibri"/>
                <w:sz w:val="18"/>
                <w:szCs w:val="18"/>
                <w:lang w:eastAsia="zh-CN"/>
              </w:rPr>
              <w:t>度赤字</w:t>
            </w:r>
          </w:p>
        </w:tc>
        <w:tc>
          <w:tcPr>
            <w:tcW w:w="752"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21,078.15</w:t>
            </w:r>
          </w:p>
        </w:tc>
        <w:tc>
          <w:tcPr>
            <w:tcW w:w="815"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21,119.90</w:t>
            </w:r>
          </w:p>
        </w:tc>
        <w:tc>
          <w:tcPr>
            <w:tcW w:w="908"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64"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255"/>
        </w:trPr>
        <w:tc>
          <w:tcPr>
            <w:tcW w:w="1661" w:type="pct"/>
            <w:tcBorders>
              <w:top w:val="nil"/>
              <w:left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2" w:type="pct"/>
            <w:tcBorders>
              <w:top w:val="nil"/>
              <w:left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15" w:type="pct"/>
            <w:tcBorders>
              <w:top w:val="nil"/>
              <w:left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08" w:type="pct"/>
            <w:tcBorders>
              <w:top w:val="nil"/>
              <w:left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864" w:type="pct"/>
            <w:tcBorders>
              <w:top w:val="nil"/>
              <w:left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1661" w:type="pct"/>
            <w:tcBorders>
              <w:top w:val="nil"/>
              <w:left w:val="single" w:sz="4" w:space="0" w:color="auto"/>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b/>
                <w:bCs/>
                <w:sz w:val="18"/>
                <w:szCs w:val="18"/>
                <w:lang w:val="en-US" w:eastAsia="zh-CN"/>
              </w:rPr>
            </w:pPr>
            <w:r w:rsidRPr="00A2291D">
              <w:rPr>
                <w:rFonts w:cs="Calibri" w:hint="eastAsia"/>
                <w:b/>
                <w:bCs/>
                <w:sz w:val="18"/>
                <w:szCs w:val="18"/>
                <w:lang w:eastAsia="zh-CN"/>
              </w:rPr>
              <w:t>合计</w:t>
            </w:r>
          </w:p>
        </w:tc>
        <w:tc>
          <w:tcPr>
            <w:tcW w:w="752"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21,862.80</w:t>
            </w:r>
          </w:p>
        </w:tc>
        <w:tc>
          <w:tcPr>
            <w:tcW w:w="815"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21,887.80</w:t>
            </w:r>
          </w:p>
        </w:tc>
        <w:tc>
          <w:tcPr>
            <w:tcW w:w="908"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34.35</w:t>
            </w:r>
          </w:p>
        </w:tc>
        <w:tc>
          <w:tcPr>
            <w:tcW w:w="864"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117.91</w:t>
            </w:r>
          </w:p>
        </w:tc>
      </w:tr>
    </w:tbl>
    <w:p w:rsidR="00896967" w:rsidRPr="004206B9" w:rsidRDefault="00896967" w:rsidP="00896967">
      <w:pPr>
        <w:spacing w:before="0"/>
        <w:rPr>
          <w:sz w:val="22"/>
          <w:szCs w:val="18"/>
          <w:lang w:val="en-US"/>
        </w:rPr>
      </w:pPr>
    </w:p>
    <w:tbl>
      <w:tblPr>
        <w:tblW w:w="5000" w:type="pct"/>
        <w:tblLook w:val="04A0" w:firstRow="1" w:lastRow="0" w:firstColumn="1" w:lastColumn="0" w:noHBand="0" w:noVBand="1"/>
      </w:tblPr>
      <w:tblGrid>
        <w:gridCol w:w="4165"/>
        <w:gridCol w:w="1454"/>
        <w:gridCol w:w="1456"/>
        <w:gridCol w:w="1277"/>
        <w:gridCol w:w="1277"/>
      </w:tblGrid>
      <w:tr w:rsidR="00896967" w:rsidRPr="00A2291D" w:rsidTr="00444B66">
        <w:trPr>
          <w:trHeight w:val="30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cs="Calibri" w:hint="eastAsia"/>
                <w:b/>
                <w:bCs/>
                <w:sz w:val="18"/>
                <w:szCs w:val="18"/>
                <w:lang w:val="en-US" w:eastAsia="zh-CN"/>
              </w:rPr>
              <w:t>截至</w:t>
            </w:r>
            <w:r w:rsidRPr="00A2291D">
              <w:rPr>
                <w:rFonts w:cs="Calibri" w:hint="eastAsia"/>
                <w:b/>
                <w:bCs/>
                <w:sz w:val="18"/>
                <w:szCs w:val="18"/>
                <w:lang w:val="en-US" w:eastAsia="zh-CN"/>
              </w:rPr>
              <w:t>201</w:t>
            </w:r>
            <w:r w:rsidRPr="00A2291D">
              <w:rPr>
                <w:rFonts w:cs="Calibri"/>
                <w:b/>
                <w:bCs/>
                <w:sz w:val="18"/>
                <w:szCs w:val="18"/>
                <w:lang w:val="en-US" w:eastAsia="zh-CN"/>
              </w:rPr>
              <w:t>7</w:t>
            </w:r>
            <w:r w:rsidRPr="00A2291D">
              <w:rPr>
                <w:rFonts w:cs="Calibri" w:hint="eastAsia"/>
                <w:b/>
                <w:bCs/>
                <w:sz w:val="18"/>
                <w:szCs w:val="18"/>
                <w:lang w:val="en-US" w:eastAsia="zh-CN"/>
              </w:rPr>
              <w:t>年</w:t>
            </w:r>
            <w:r w:rsidRPr="00A2291D">
              <w:rPr>
                <w:rFonts w:cs="Calibri" w:hint="eastAsia"/>
                <w:b/>
                <w:bCs/>
                <w:sz w:val="18"/>
                <w:szCs w:val="18"/>
                <w:lang w:val="en-US" w:eastAsia="zh-CN"/>
              </w:rPr>
              <w:t>12</w:t>
            </w:r>
            <w:r w:rsidRPr="00A2291D">
              <w:rPr>
                <w:rFonts w:cs="Calibri" w:hint="eastAsia"/>
                <w:b/>
                <w:bCs/>
                <w:sz w:val="18"/>
                <w:szCs w:val="18"/>
                <w:lang w:val="en-US" w:eastAsia="zh-CN"/>
              </w:rPr>
              <w:t>月</w:t>
            </w:r>
            <w:r w:rsidRPr="00A2291D">
              <w:rPr>
                <w:rFonts w:cs="Calibri" w:hint="eastAsia"/>
                <w:b/>
                <w:bCs/>
                <w:sz w:val="18"/>
                <w:szCs w:val="18"/>
                <w:lang w:val="en-US" w:eastAsia="zh-CN"/>
              </w:rPr>
              <w:t>31</w:t>
            </w:r>
            <w:r w:rsidRPr="00A2291D">
              <w:rPr>
                <w:rFonts w:cs="Calibri" w:hint="eastAsia"/>
                <w:b/>
                <w:bCs/>
                <w:sz w:val="18"/>
                <w:szCs w:val="18"/>
                <w:lang w:val="en-US" w:eastAsia="zh-CN"/>
              </w:rPr>
              <w:t>日的财务状况报表以及与</w:t>
            </w:r>
            <w:r w:rsidRPr="00A2291D">
              <w:rPr>
                <w:rFonts w:cs="Calibri" w:hint="eastAsia"/>
                <w:b/>
                <w:bCs/>
                <w:sz w:val="18"/>
                <w:szCs w:val="18"/>
                <w:lang w:val="en-US" w:eastAsia="zh-CN"/>
              </w:rPr>
              <w:t>201</w:t>
            </w:r>
            <w:r w:rsidRPr="00A2291D">
              <w:rPr>
                <w:rFonts w:cs="Calibri"/>
                <w:b/>
                <w:bCs/>
                <w:sz w:val="18"/>
                <w:szCs w:val="18"/>
                <w:lang w:val="en-US" w:eastAsia="zh-CN"/>
              </w:rPr>
              <w:t>6</w:t>
            </w:r>
            <w:r w:rsidRPr="00A2291D">
              <w:rPr>
                <w:rFonts w:cs="Calibri" w:hint="eastAsia"/>
                <w:b/>
                <w:bCs/>
                <w:sz w:val="18"/>
                <w:szCs w:val="18"/>
                <w:lang w:val="en-US" w:eastAsia="zh-CN"/>
              </w:rPr>
              <w:t>年</w:t>
            </w:r>
            <w:r w:rsidRPr="00A2291D">
              <w:rPr>
                <w:rFonts w:cs="Calibri" w:hint="eastAsia"/>
                <w:b/>
                <w:bCs/>
                <w:sz w:val="18"/>
                <w:szCs w:val="18"/>
                <w:lang w:val="en-US" w:eastAsia="zh-CN"/>
              </w:rPr>
              <w:t>12</w:t>
            </w:r>
            <w:r w:rsidRPr="00A2291D">
              <w:rPr>
                <w:rFonts w:cs="Calibri" w:hint="eastAsia"/>
                <w:b/>
                <w:bCs/>
                <w:sz w:val="18"/>
                <w:szCs w:val="18"/>
                <w:lang w:val="en-US" w:eastAsia="zh-CN"/>
              </w:rPr>
              <w:t>月</w:t>
            </w:r>
            <w:r w:rsidRPr="00A2291D">
              <w:rPr>
                <w:rFonts w:cs="Calibri" w:hint="eastAsia"/>
                <w:b/>
                <w:bCs/>
                <w:sz w:val="18"/>
                <w:szCs w:val="18"/>
                <w:lang w:val="en-US" w:eastAsia="zh-CN"/>
              </w:rPr>
              <w:t>31</w:t>
            </w:r>
            <w:r w:rsidRPr="00A2291D">
              <w:rPr>
                <w:rFonts w:cs="Calibri" w:hint="eastAsia"/>
                <w:b/>
                <w:bCs/>
                <w:sz w:val="18"/>
                <w:szCs w:val="18"/>
                <w:lang w:val="en-US" w:eastAsia="zh-CN"/>
              </w:rPr>
              <w:t>日数额的对比</w:t>
            </w:r>
          </w:p>
        </w:tc>
      </w:tr>
      <w:tr w:rsidR="00896967" w:rsidRPr="00A2291D" w:rsidTr="00444B66">
        <w:trPr>
          <w:trHeight w:val="343"/>
        </w:trPr>
        <w:tc>
          <w:tcPr>
            <w:tcW w:w="2163" w:type="pct"/>
            <w:tcBorders>
              <w:top w:val="single" w:sz="4" w:space="0" w:color="auto"/>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1511" w:type="pct"/>
            <w:gridSpan w:val="2"/>
            <w:tcBorders>
              <w:top w:val="single" w:sz="4" w:space="0" w:color="auto"/>
              <w:left w:val="nil"/>
              <w:bottom w:val="nil"/>
              <w:right w:val="single" w:sz="4" w:space="0" w:color="000000"/>
            </w:tcBorders>
            <w:shd w:val="clear" w:color="auto" w:fill="auto"/>
            <w:vAlign w:val="center"/>
            <w:hideMark/>
          </w:tcPr>
          <w:p w:rsidR="00896967" w:rsidRPr="00A2291D" w:rsidRDefault="00896967" w:rsidP="00444B66">
            <w:pPr>
              <w:jc w:val="center"/>
              <w:rPr>
                <w:rFonts w:cs="Calibri"/>
                <w:b/>
                <w:bCs/>
                <w:sz w:val="18"/>
                <w:szCs w:val="18"/>
                <w:lang w:val="fr-FR"/>
              </w:rPr>
            </w:pPr>
            <w:r w:rsidRPr="00A2291D">
              <w:rPr>
                <w:rFonts w:cs="Calibri" w:hint="eastAsia"/>
                <w:b/>
                <w:bCs/>
                <w:sz w:val="18"/>
                <w:szCs w:val="18"/>
                <w:lang w:val="fr-FR"/>
              </w:rPr>
              <w:t>储备与补充基金</w:t>
            </w:r>
          </w:p>
        </w:tc>
        <w:tc>
          <w:tcPr>
            <w:tcW w:w="1326" w:type="pct"/>
            <w:gridSpan w:val="2"/>
            <w:tcBorders>
              <w:top w:val="single" w:sz="4" w:space="0" w:color="auto"/>
              <w:left w:val="nil"/>
              <w:bottom w:val="nil"/>
              <w:right w:val="single" w:sz="4" w:space="0" w:color="000000"/>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cs="Arial"/>
                <w:b/>
                <w:bCs/>
                <w:sz w:val="18"/>
                <w:szCs w:val="18"/>
                <w:lang w:val="fr-CH" w:eastAsia="zh-CN"/>
              </w:rPr>
            </w:pPr>
            <w:r w:rsidRPr="00A2291D">
              <w:rPr>
                <w:rFonts w:cs="Calibri" w:hint="eastAsia"/>
                <w:b/>
                <w:bCs/>
                <w:sz w:val="18"/>
                <w:szCs w:val="18"/>
              </w:rPr>
              <w:t>援助基金</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1511" w:type="pct"/>
            <w:gridSpan w:val="2"/>
            <w:tcBorders>
              <w:top w:val="nil"/>
              <w:left w:val="nil"/>
              <w:bottom w:val="single" w:sz="4" w:space="0" w:color="auto"/>
              <w:right w:val="nil"/>
            </w:tcBorders>
            <w:shd w:val="clear" w:color="auto" w:fill="auto"/>
            <w:noWrap/>
            <w:hideMark/>
          </w:tcPr>
          <w:p w:rsidR="00896967" w:rsidRPr="00A2291D" w:rsidRDefault="00896967" w:rsidP="00444B66">
            <w:pPr>
              <w:jc w:val="center"/>
              <w:rPr>
                <w:sz w:val="18"/>
                <w:szCs w:val="18"/>
              </w:rPr>
            </w:pPr>
            <w:r w:rsidRPr="00A2291D">
              <w:rPr>
                <w:rFonts w:hint="eastAsia"/>
                <w:sz w:val="18"/>
                <w:szCs w:val="18"/>
              </w:rPr>
              <w:t>瑞郎</w:t>
            </w:r>
          </w:p>
        </w:tc>
        <w:tc>
          <w:tcPr>
            <w:tcW w:w="1326" w:type="pct"/>
            <w:gridSpan w:val="2"/>
            <w:tcBorders>
              <w:top w:val="nil"/>
              <w:left w:val="single" w:sz="4" w:space="0" w:color="auto"/>
              <w:bottom w:val="single" w:sz="4" w:space="0" w:color="auto"/>
              <w:right w:val="single" w:sz="4" w:space="0" w:color="000000"/>
            </w:tcBorders>
            <w:shd w:val="clear" w:color="auto" w:fill="auto"/>
            <w:noWrap/>
            <w:hideMark/>
          </w:tcPr>
          <w:p w:rsidR="00896967" w:rsidRPr="00A2291D" w:rsidRDefault="00896967" w:rsidP="00444B66">
            <w:pPr>
              <w:jc w:val="center"/>
              <w:rPr>
                <w:sz w:val="18"/>
                <w:szCs w:val="18"/>
              </w:rPr>
            </w:pPr>
            <w:r w:rsidRPr="00A2291D">
              <w:rPr>
                <w:rFonts w:hint="eastAsia"/>
                <w:sz w:val="18"/>
                <w:szCs w:val="18"/>
              </w:rPr>
              <w:t>瑞郎</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2017</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2016</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2017</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2016</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u w:val="single"/>
                <w:lang w:val="en-US" w:eastAsia="zh-CN"/>
              </w:rPr>
            </w:pPr>
            <w:r w:rsidRPr="00A2291D">
              <w:rPr>
                <w:rFonts w:cs="Calibri" w:hint="eastAsia"/>
                <w:sz w:val="18"/>
                <w:szCs w:val="18"/>
                <w:u w:val="single"/>
              </w:rPr>
              <w:t>资产</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rPr>
                <w:rFonts w:cs="Calibri"/>
                <w:sz w:val="18"/>
                <w:szCs w:val="18"/>
              </w:rPr>
            </w:pPr>
            <w:r w:rsidRPr="00A2291D">
              <w:rPr>
                <w:rFonts w:cs="Calibri" w:hint="eastAsia"/>
                <w:sz w:val="18"/>
                <w:szCs w:val="18"/>
              </w:rPr>
              <w:t>流动资产</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6,256,231.20</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6,276,541.45</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277,441.84</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274,930.58</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rPr>
                <w:rFonts w:cs="Calibri"/>
                <w:sz w:val="18"/>
                <w:szCs w:val="18"/>
                <w:lang w:eastAsia="zh-CN"/>
              </w:rPr>
            </w:pPr>
            <w:r w:rsidRPr="00A2291D">
              <w:rPr>
                <w:rFonts w:cs="Calibri" w:hint="eastAsia"/>
                <w:sz w:val="18"/>
                <w:szCs w:val="18"/>
                <w:lang w:eastAsia="zh-CN"/>
              </w:rPr>
              <w:t>待收流动资产</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767.90</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117.91</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rPr>
                <w:rFonts w:cs="Calibri"/>
                <w:sz w:val="18"/>
                <w:szCs w:val="18"/>
                <w:lang w:eastAsia="zh-CN"/>
              </w:rPr>
            </w:pPr>
            <w:r w:rsidRPr="00A2291D">
              <w:rPr>
                <w:rFonts w:cs="Calibri" w:hint="eastAsia"/>
                <w:sz w:val="18"/>
                <w:szCs w:val="18"/>
                <w:lang w:eastAsia="zh-CN"/>
              </w:rPr>
              <w:t>杂项债务</w:t>
            </w:r>
            <w:r w:rsidRPr="00A2291D">
              <w:rPr>
                <w:rFonts w:cs="Calibri"/>
                <w:sz w:val="18"/>
                <w:szCs w:val="18"/>
                <w:lang w:eastAsia="zh-CN"/>
              </w:rPr>
              <w:t>方</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2,359.00</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rPr>
                <w:rFonts w:cs="Calibri"/>
                <w:sz w:val="18"/>
                <w:szCs w:val="18"/>
                <w:lang w:eastAsia="zh-CN"/>
              </w:rPr>
            </w:pPr>
            <w:r w:rsidRPr="00A2291D">
              <w:rPr>
                <w:rFonts w:cs="Calibri" w:hint="eastAsia"/>
                <w:sz w:val="18"/>
                <w:szCs w:val="18"/>
                <w:lang w:eastAsia="zh-CN"/>
              </w:rPr>
              <w:t>过渡性</w:t>
            </w:r>
            <w:r w:rsidRPr="00A2291D">
              <w:rPr>
                <w:rFonts w:cs="Calibri"/>
                <w:sz w:val="18"/>
                <w:szCs w:val="18"/>
                <w:lang w:eastAsia="zh-CN"/>
              </w:rPr>
              <w:t>资产</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139.00</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139.00</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b/>
                <w:bCs/>
                <w:sz w:val="18"/>
                <w:szCs w:val="18"/>
                <w:lang w:val="en-US" w:eastAsia="zh-CN"/>
              </w:rPr>
            </w:pPr>
            <w:r w:rsidRPr="00A2291D">
              <w:rPr>
                <w:rFonts w:cs="Calibri" w:hint="eastAsia"/>
                <w:b/>
                <w:bCs/>
                <w:sz w:val="18"/>
                <w:szCs w:val="18"/>
                <w:lang w:eastAsia="zh-CN"/>
              </w:rPr>
              <w:t>合计</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6,256,231.20</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6,277,309.35</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277,580.84</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277,546.49</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u w:val="single"/>
                <w:lang w:val="en-US" w:eastAsia="zh-CN"/>
              </w:rPr>
            </w:pPr>
            <w:r w:rsidRPr="00A2291D">
              <w:rPr>
                <w:rFonts w:cs="Calibri" w:hint="eastAsia"/>
                <w:sz w:val="18"/>
                <w:szCs w:val="18"/>
                <w:u w:val="single"/>
              </w:rPr>
              <w:t>负债</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rPr>
                <w:rFonts w:cs="Calibri"/>
                <w:sz w:val="18"/>
                <w:szCs w:val="18"/>
              </w:rPr>
            </w:pPr>
            <w:r w:rsidRPr="00A2291D">
              <w:rPr>
                <w:rFonts w:cs="Calibri" w:hint="eastAsia"/>
                <w:sz w:val="18"/>
                <w:szCs w:val="18"/>
                <w:lang w:eastAsia="zh-CN"/>
              </w:rPr>
              <w:t>职员</w:t>
            </w:r>
            <w:r w:rsidRPr="00A2291D">
              <w:rPr>
                <w:rFonts w:cs="Calibri" w:hint="eastAsia"/>
                <w:sz w:val="18"/>
                <w:szCs w:val="18"/>
              </w:rPr>
              <w:t>福利</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54,000.00</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54,000.00</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rPr>
                <w:rFonts w:cs="Calibri"/>
                <w:sz w:val="18"/>
                <w:szCs w:val="18"/>
              </w:rPr>
            </w:pPr>
            <w:r w:rsidRPr="00A2291D">
              <w:rPr>
                <w:rFonts w:cs="Calibri" w:hint="eastAsia"/>
                <w:sz w:val="18"/>
                <w:szCs w:val="18"/>
              </w:rPr>
              <w:t>已分配自有资金</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6,202,231.20</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6,223,309.35</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277,580.84</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277,546.49</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5"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6"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nil"/>
              <w:right w:val="nil"/>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p>
        </w:tc>
        <w:tc>
          <w:tcPr>
            <w:tcW w:w="6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r w:rsidR="00896967" w:rsidRPr="00A2291D" w:rsidTr="00444B66">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b/>
                <w:bCs/>
                <w:sz w:val="18"/>
                <w:szCs w:val="18"/>
                <w:lang w:val="en-US" w:eastAsia="zh-CN"/>
              </w:rPr>
            </w:pPr>
            <w:r w:rsidRPr="00A2291D">
              <w:rPr>
                <w:rFonts w:cs="Calibri" w:hint="eastAsia"/>
                <w:b/>
                <w:bCs/>
                <w:sz w:val="18"/>
                <w:szCs w:val="18"/>
                <w:lang w:eastAsia="zh-CN"/>
              </w:rPr>
              <w:t>合计</w:t>
            </w:r>
          </w:p>
        </w:tc>
        <w:tc>
          <w:tcPr>
            <w:tcW w:w="755"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6,256,231.20</w:t>
            </w:r>
          </w:p>
        </w:tc>
        <w:tc>
          <w:tcPr>
            <w:tcW w:w="756"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6,277,309.35</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277,580.84</w:t>
            </w:r>
          </w:p>
        </w:tc>
        <w:tc>
          <w:tcPr>
            <w:tcW w:w="663" w:type="pct"/>
            <w:tcBorders>
              <w:top w:val="nil"/>
              <w:left w:val="nil"/>
              <w:bottom w:val="nil"/>
              <w:right w:val="single" w:sz="4" w:space="0" w:color="auto"/>
            </w:tcBorders>
            <w:shd w:val="clear" w:color="auto" w:fill="auto"/>
            <w:noWrap/>
            <w:vAlign w:val="center"/>
            <w:hideMark/>
          </w:tcPr>
          <w:p w:rsidR="00896967" w:rsidRPr="00A2291D" w:rsidRDefault="00896967" w:rsidP="00444B66">
            <w:pPr>
              <w:overflowPunct/>
              <w:adjustRightInd/>
              <w:spacing w:before="0"/>
              <w:jc w:val="right"/>
              <w:textAlignment w:val="auto"/>
              <w:rPr>
                <w:rFonts w:asciiTheme="minorHAnsi" w:hAnsiTheme="minorHAnsi"/>
                <w:b/>
                <w:bCs/>
                <w:sz w:val="18"/>
                <w:szCs w:val="18"/>
                <w:lang w:val="en-US" w:eastAsia="zh-CN"/>
              </w:rPr>
            </w:pPr>
            <w:r w:rsidRPr="00A2291D">
              <w:rPr>
                <w:rFonts w:asciiTheme="minorHAnsi" w:hAnsiTheme="minorHAnsi"/>
                <w:b/>
                <w:bCs/>
                <w:sz w:val="18"/>
                <w:szCs w:val="18"/>
                <w:lang w:val="en-US" w:eastAsia="zh-CN"/>
              </w:rPr>
              <w:t>277,546.49</w:t>
            </w:r>
          </w:p>
        </w:tc>
      </w:tr>
      <w:tr w:rsidR="00896967" w:rsidRPr="00A2291D" w:rsidTr="00444B66">
        <w:trPr>
          <w:trHeight w:val="300"/>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5"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6"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r>
    </w:tbl>
    <w:p w:rsidR="00896967" w:rsidRPr="001C2A98" w:rsidRDefault="00896967" w:rsidP="00896967">
      <w:pPr>
        <w:pStyle w:val="AnnexNo"/>
        <w:rPr>
          <w:w w:val="105"/>
          <w:lang w:val="en-US" w:eastAsia="zh-CN"/>
        </w:rPr>
      </w:pPr>
      <w:bookmarkStart w:id="423" w:name="_Toc511116026"/>
      <w:r>
        <w:rPr>
          <w:rFonts w:hint="eastAsia"/>
          <w:w w:val="105"/>
          <w:lang w:val="en-US" w:eastAsia="zh-CN"/>
        </w:rPr>
        <w:lastRenderedPageBreak/>
        <w:t>附件</w:t>
      </w:r>
      <w:r>
        <w:rPr>
          <w:w w:val="105"/>
          <w:lang w:val="en-US" w:eastAsia="zh-CN"/>
        </w:rPr>
        <w:t>A4</w:t>
      </w:r>
      <w:bookmarkEnd w:id="423"/>
    </w:p>
    <w:p w:rsidR="00896967" w:rsidRPr="00A53968" w:rsidRDefault="00896967" w:rsidP="00896967">
      <w:pPr>
        <w:pStyle w:val="Headingb"/>
        <w:autoSpaceDE w:val="0"/>
        <w:autoSpaceDN w:val="0"/>
        <w:spacing w:before="240" w:after="120"/>
        <w:jc w:val="center"/>
        <w:rPr>
          <w:sz w:val="28"/>
          <w:szCs w:val="28"/>
          <w:lang w:val="en-US" w:eastAsia="zh-CN"/>
        </w:rPr>
      </w:pPr>
      <w:r w:rsidRPr="00907E45">
        <w:rPr>
          <w:lang w:eastAsia="zh-CN"/>
        </w:rPr>
        <w:t>UNDP</w:t>
      </w:r>
      <w:r w:rsidRPr="00907E45">
        <w:rPr>
          <w:lang w:eastAsia="zh-CN"/>
        </w:rPr>
        <w:t>项目（单位：美元）</w:t>
      </w:r>
      <w:r w:rsidRPr="00997E31">
        <w:rPr>
          <w:lang w:eastAsia="zh-CN"/>
        </w:rPr>
        <w:t>–</w:t>
      </w:r>
      <w:r w:rsidRPr="00907E45">
        <w:rPr>
          <w:lang w:eastAsia="zh-CN"/>
        </w:rPr>
        <w:t xml:space="preserve"> </w:t>
      </w:r>
      <w:r w:rsidRPr="00907E45">
        <w:rPr>
          <w:lang w:eastAsia="zh-CN"/>
        </w:rPr>
        <w:t>见说明</w:t>
      </w:r>
      <w:r w:rsidRPr="00A53968">
        <w:rPr>
          <w:sz w:val="28"/>
          <w:szCs w:val="28"/>
          <w:lang w:val="en-US" w:eastAsia="zh-CN"/>
        </w:rPr>
        <w:t>20</w:t>
      </w:r>
    </w:p>
    <w:tbl>
      <w:tblPr>
        <w:tblW w:w="5005" w:type="pct"/>
        <w:tblInd w:w="-5" w:type="dxa"/>
        <w:tblLayout w:type="fixed"/>
        <w:tblLook w:val="04A0" w:firstRow="1" w:lastRow="0" w:firstColumn="1" w:lastColumn="0" w:noHBand="0" w:noVBand="1"/>
      </w:tblPr>
      <w:tblGrid>
        <w:gridCol w:w="1398"/>
        <w:gridCol w:w="1440"/>
        <w:gridCol w:w="1735"/>
        <w:gridCol w:w="1856"/>
        <w:gridCol w:w="1662"/>
        <w:gridCol w:w="1548"/>
      </w:tblGrid>
      <w:tr w:rsidR="00896967" w:rsidRPr="00C34FA0" w:rsidTr="00444B66">
        <w:trPr>
          <w:trHeight w:val="300"/>
        </w:trPr>
        <w:tc>
          <w:tcPr>
            <w:tcW w:w="7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6967" w:rsidRPr="00857A2E" w:rsidRDefault="00896967" w:rsidP="00444B66">
            <w:pPr>
              <w:jc w:val="center"/>
              <w:rPr>
                <w:sz w:val="22"/>
                <w:szCs w:val="18"/>
              </w:rPr>
            </w:pPr>
            <w:r w:rsidRPr="00857A2E">
              <w:rPr>
                <w:rFonts w:hint="eastAsia"/>
                <w:sz w:val="22"/>
                <w:szCs w:val="18"/>
              </w:rPr>
              <w:t>项目</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6967" w:rsidRPr="00857A2E" w:rsidRDefault="00896967" w:rsidP="00444B66">
            <w:pPr>
              <w:jc w:val="center"/>
              <w:rPr>
                <w:sz w:val="22"/>
                <w:szCs w:val="18"/>
              </w:rPr>
            </w:pPr>
            <w:r w:rsidRPr="00857A2E">
              <w:rPr>
                <w:rFonts w:hint="eastAsia"/>
                <w:sz w:val="22"/>
                <w:szCs w:val="18"/>
              </w:rPr>
              <w:t>截至</w:t>
            </w:r>
            <w:r w:rsidRPr="00857A2E">
              <w:rPr>
                <w:rFonts w:hint="eastAsia"/>
                <w:sz w:val="22"/>
                <w:szCs w:val="18"/>
              </w:rPr>
              <w:t>201</w:t>
            </w:r>
            <w:r w:rsidRPr="00857A2E">
              <w:rPr>
                <w:sz w:val="22"/>
                <w:szCs w:val="18"/>
              </w:rPr>
              <w:t>6</w:t>
            </w:r>
            <w:r w:rsidRPr="00857A2E">
              <w:rPr>
                <w:rFonts w:hint="eastAsia"/>
                <w:sz w:val="22"/>
                <w:szCs w:val="18"/>
              </w:rPr>
              <w:t>年</w:t>
            </w:r>
            <w:r w:rsidRPr="00857A2E">
              <w:rPr>
                <w:rFonts w:hint="eastAsia"/>
                <w:sz w:val="22"/>
                <w:szCs w:val="18"/>
              </w:rPr>
              <w:t>12</w:t>
            </w:r>
            <w:r w:rsidRPr="00857A2E">
              <w:rPr>
                <w:rFonts w:hint="eastAsia"/>
                <w:sz w:val="22"/>
                <w:szCs w:val="18"/>
              </w:rPr>
              <w:t>月</w:t>
            </w:r>
            <w:r w:rsidRPr="00857A2E">
              <w:rPr>
                <w:rFonts w:hint="eastAsia"/>
                <w:sz w:val="22"/>
                <w:szCs w:val="18"/>
              </w:rPr>
              <w:t>31</w:t>
            </w:r>
            <w:r w:rsidRPr="00857A2E">
              <w:rPr>
                <w:rFonts w:hint="eastAsia"/>
                <w:sz w:val="22"/>
                <w:szCs w:val="18"/>
              </w:rPr>
              <w:t>日的余额</w:t>
            </w:r>
          </w:p>
        </w:tc>
        <w:tc>
          <w:tcPr>
            <w:tcW w:w="900" w:type="pct"/>
            <w:tcBorders>
              <w:top w:val="single" w:sz="4" w:space="0" w:color="auto"/>
              <w:left w:val="nil"/>
              <w:bottom w:val="single" w:sz="4" w:space="0" w:color="auto"/>
              <w:right w:val="single" w:sz="4" w:space="0" w:color="auto"/>
            </w:tcBorders>
            <w:shd w:val="clear" w:color="auto" w:fill="auto"/>
            <w:noWrap/>
            <w:vAlign w:val="center"/>
            <w:hideMark/>
          </w:tcPr>
          <w:p w:rsidR="00896967" w:rsidRPr="00857A2E" w:rsidRDefault="00896967" w:rsidP="00444B66">
            <w:pPr>
              <w:pStyle w:val="Tablehead"/>
              <w:rPr>
                <w:b w:val="0"/>
                <w:bCs/>
                <w:szCs w:val="22"/>
                <w:lang w:val="en-US" w:eastAsia="zh-CN"/>
              </w:rPr>
            </w:pPr>
            <w:r w:rsidRPr="00857A2E">
              <w:rPr>
                <w:rFonts w:hint="eastAsia"/>
                <w:b w:val="0"/>
                <w:bCs/>
                <w:szCs w:val="22"/>
                <w:lang w:val="en-US" w:eastAsia="zh-CN"/>
              </w:rPr>
              <w:t>收入</w:t>
            </w:r>
          </w:p>
        </w:tc>
        <w:tc>
          <w:tcPr>
            <w:tcW w:w="18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96967" w:rsidRPr="00857A2E" w:rsidRDefault="00896967" w:rsidP="00444B66">
            <w:pPr>
              <w:pStyle w:val="Tablehead"/>
              <w:rPr>
                <w:b w:val="0"/>
                <w:bCs/>
                <w:szCs w:val="22"/>
                <w:lang w:val="en-US" w:eastAsia="zh-CN"/>
              </w:rPr>
            </w:pPr>
            <w:r w:rsidRPr="00857A2E">
              <w:rPr>
                <w:rFonts w:hint="eastAsia"/>
                <w:b w:val="0"/>
                <w:bCs/>
                <w:szCs w:val="22"/>
                <w:lang w:val="en-US" w:eastAsia="zh-CN"/>
              </w:rPr>
              <w:t>费用</w:t>
            </w:r>
          </w:p>
        </w:tc>
        <w:tc>
          <w:tcPr>
            <w:tcW w:w="80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96967" w:rsidRPr="00C34FA0" w:rsidRDefault="00896967" w:rsidP="00444B66">
            <w:pPr>
              <w:overflowPunct/>
              <w:adjustRightInd/>
              <w:spacing w:before="0"/>
              <w:jc w:val="center"/>
              <w:textAlignment w:val="auto"/>
              <w:rPr>
                <w:color w:val="000000"/>
                <w:sz w:val="22"/>
                <w:szCs w:val="22"/>
                <w:lang w:val="en-US" w:eastAsia="zh-CN"/>
              </w:rPr>
            </w:pPr>
            <w:r w:rsidRPr="009B0270">
              <w:rPr>
                <w:rFonts w:hint="eastAsia"/>
                <w:szCs w:val="22"/>
                <w:lang w:val="en-US" w:eastAsia="zh-CN"/>
              </w:rPr>
              <w:t>截至</w:t>
            </w:r>
            <w:r w:rsidRPr="009B0270">
              <w:rPr>
                <w:szCs w:val="22"/>
                <w:lang w:val="en-US" w:eastAsia="zh-CN"/>
              </w:rPr>
              <w:t>201</w:t>
            </w:r>
            <w:r>
              <w:rPr>
                <w:szCs w:val="22"/>
                <w:lang w:val="en-US" w:eastAsia="zh-CN"/>
              </w:rPr>
              <w:t>7</w:t>
            </w:r>
            <w:r w:rsidRPr="009B0270">
              <w:rPr>
                <w:rFonts w:hint="eastAsia"/>
                <w:szCs w:val="22"/>
                <w:lang w:val="en-US" w:eastAsia="zh-CN"/>
              </w:rPr>
              <w:t>年</w:t>
            </w:r>
            <w:r w:rsidRPr="009B0270">
              <w:rPr>
                <w:szCs w:val="22"/>
                <w:lang w:val="en-US" w:eastAsia="zh-CN"/>
              </w:rPr>
              <w:t>12</w:t>
            </w:r>
            <w:r w:rsidRPr="009B0270">
              <w:rPr>
                <w:rFonts w:ascii="SimSun" w:hAnsi="SimSun" w:cs="SimSun" w:hint="eastAsia"/>
                <w:szCs w:val="22"/>
                <w:lang w:val="en-US" w:eastAsia="zh-CN"/>
              </w:rPr>
              <w:t>月</w:t>
            </w:r>
            <w:r w:rsidRPr="009B0270">
              <w:rPr>
                <w:szCs w:val="22"/>
                <w:lang w:val="en-US" w:eastAsia="zh-CN"/>
              </w:rPr>
              <w:t>31</w:t>
            </w:r>
            <w:r w:rsidRPr="009B0270">
              <w:rPr>
                <w:rFonts w:ascii="SimSun" w:hAnsi="SimSun" w:cs="SimSun" w:hint="eastAsia"/>
                <w:szCs w:val="22"/>
                <w:lang w:val="en-US" w:eastAsia="zh-CN"/>
              </w:rPr>
              <w:t>日的</w:t>
            </w:r>
            <w:r>
              <w:rPr>
                <w:rFonts w:ascii="SimSun" w:hAnsi="SimSun" w:cs="SimSun" w:hint="eastAsia"/>
                <w:szCs w:val="22"/>
                <w:lang w:val="en-US" w:eastAsia="zh-CN"/>
              </w:rPr>
              <w:t>余额</w:t>
            </w:r>
          </w:p>
        </w:tc>
      </w:tr>
      <w:tr w:rsidR="00896967" w:rsidRPr="00C34FA0" w:rsidTr="00444B66">
        <w:trPr>
          <w:trHeight w:val="600"/>
        </w:trPr>
        <w:tc>
          <w:tcPr>
            <w:tcW w:w="725" w:type="pct"/>
            <w:vMerge/>
            <w:tcBorders>
              <w:top w:val="single" w:sz="4" w:space="0" w:color="auto"/>
              <w:left w:val="single" w:sz="4" w:space="0" w:color="auto"/>
              <w:bottom w:val="single" w:sz="4" w:space="0" w:color="000000"/>
              <w:right w:val="single" w:sz="4" w:space="0" w:color="auto"/>
            </w:tcBorders>
            <w:vAlign w:val="center"/>
            <w:hideMark/>
          </w:tcPr>
          <w:p w:rsidR="00896967" w:rsidRPr="00C34FA0" w:rsidRDefault="00896967" w:rsidP="00444B66">
            <w:pPr>
              <w:overflowPunct/>
              <w:adjustRightInd/>
              <w:spacing w:before="0"/>
              <w:textAlignment w:val="auto"/>
              <w:rPr>
                <w:color w:val="000000"/>
                <w:sz w:val="22"/>
                <w:szCs w:val="22"/>
                <w:lang w:val="en-US" w:eastAsia="zh-CN"/>
              </w:rPr>
            </w:pPr>
          </w:p>
        </w:tc>
        <w:tc>
          <w:tcPr>
            <w:tcW w:w="747" w:type="pct"/>
            <w:vMerge/>
            <w:tcBorders>
              <w:top w:val="single" w:sz="4" w:space="0" w:color="auto"/>
              <w:left w:val="single" w:sz="4" w:space="0" w:color="auto"/>
              <w:bottom w:val="single" w:sz="4" w:space="0" w:color="000000"/>
              <w:right w:val="single" w:sz="4" w:space="0" w:color="auto"/>
            </w:tcBorders>
            <w:vAlign w:val="center"/>
            <w:hideMark/>
          </w:tcPr>
          <w:p w:rsidR="00896967" w:rsidRPr="00C34FA0" w:rsidRDefault="00896967" w:rsidP="00444B66">
            <w:pPr>
              <w:overflowPunct/>
              <w:adjustRightInd/>
              <w:spacing w:before="0"/>
              <w:textAlignment w:val="auto"/>
              <w:rPr>
                <w:color w:val="000000"/>
                <w:sz w:val="22"/>
                <w:szCs w:val="22"/>
                <w:lang w:val="en-US" w:eastAsia="zh-CN"/>
              </w:rPr>
            </w:pPr>
          </w:p>
        </w:tc>
        <w:tc>
          <w:tcPr>
            <w:tcW w:w="900" w:type="pct"/>
            <w:tcBorders>
              <w:top w:val="nil"/>
              <w:left w:val="nil"/>
              <w:bottom w:val="single" w:sz="4" w:space="0" w:color="auto"/>
              <w:right w:val="single" w:sz="4" w:space="0" w:color="auto"/>
            </w:tcBorders>
            <w:shd w:val="clear" w:color="auto" w:fill="auto"/>
            <w:vAlign w:val="center"/>
            <w:hideMark/>
          </w:tcPr>
          <w:p w:rsidR="00896967" w:rsidRPr="00857A2E" w:rsidRDefault="00896967" w:rsidP="00444B66">
            <w:pPr>
              <w:pStyle w:val="Tablehead"/>
              <w:rPr>
                <w:b w:val="0"/>
                <w:bCs/>
                <w:szCs w:val="22"/>
                <w:lang w:val="en-US" w:eastAsia="zh-CN"/>
              </w:rPr>
            </w:pPr>
            <w:r w:rsidRPr="00857A2E">
              <w:rPr>
                <w:rFonts w:hint="eastAsia"/>
                <w:b w:val="0"/>
                <w:bCs/>
                <w:szCs w:val="22"/>
                <w:lang w:val="en-US" w:eastAsia="zh-CN"/>
              </w:rPr>
              <w:t>201</w:t>
            </w:r>
            <w:r w:rsidRPr="00857A2E">
              <w:rPr>
                <w:b w:val="0"/>
                <w:bCs/>
                <w:szCs w:val="22"/>
                <w:lang w:val="en-US" w:eastAsia="zh-CN"/>
              </w:rPr>
              <w:t>7</w:t>
            </w:r>
            <w:r w:rsidRPr="00857A2E">
              <w:rPr>
                <w:rFonts w:hint="eastAsia"/>
                <w:b w:val="0"/>
                <w:bCs/>
                <w:szCs w:val="22"/>
                <w:lang w:val="en-US" w:eastAsia="zh-CN"/>
              </w:rPr>
              <w:t>年</w:t>
            </w:r>
          </w:p>
          <w:p w:rsidR="00896967" w:rsidRPr="00857A2E" w:rsidRDefault="00896967" w:rsidP="00444B66">
            <w:pPr>
              <w:pStyle w:val="Tablehead"/>
              <w:rPr>
                <w:b w:val="0"/>
                <w:bCs/>
                <w:szCs w:val="22"/>
                <w:lang w:val="en-US" w:eastAsia="zh-CN"/>
              </w:rPr>
            </w:pPr>
            <w:r w:rsidRPr="00857A2E">
              <w:rPr>
                <w:rFonts w:hint="eastAsia"/>
                <w:b w:val="0"/>
                <w:bCs/>
                <w:szCs w:val="22"/>
                <w:lang w:val="en-US" w:eastAsia="zh-CN"/>
              </w:rPr>
              <w:t>收到款项</w:t>
            </w:r>
          </w:p>
        </w:tc>
        <w:tc>
          <w:tcPr>
            <w:tcW w:w="963" w:type="pct"/>
            <w:tcBorders>
              <w:top w:val="nil"/>
              <w:left w:val="nil"/>
              <w:bottom w:val="single" w:sz="4" w:space="0" w:color="auto"/>
              <w:right w:val="single" w:sz="4" w:space="0" w:color="auto"/>
            </w:tcBorders>
            <w:shd w:val="clear" w:color="auto" w:fill="auto"/>
            <w:vAlign w:val="center"/>
            <w:hideMark/>
          </w:tcPr>
          <w:p w:rsidR="00896967" w:rsidRPr="00857A2E" w:rsidRDefault="00896967" w:rsidP="00444B66">
            <w:pPr>
              <w:pStyle w:val="Tablehead"/>
              <w:rPr>
                <w:b w:val="0"/>
                <w:bCs/>
                <w:szCs w:val="22"/>
                <w:lang w:val="en-US" w:eastAsia="zh-CN"/>
              </w:rPr>
            </w:pPr>
            <w:r w:rsidRPr="00857A2E">
              <w:rPr>
                <w:rFonts w:hint="eastAsia"/>
                <w:b w:val="0"/>
                <w:bCs/>
                <w:szCs w:val="22"/>
                <w:lang w:val="en-US" w:eastAsia="zh-CN"/>
              </w:rPr>
              <w:t>项目费用</w:t>
            </w:r>
          </w:p>
        </w:tc>
        <w:tc>
          <w:tcPr>
            <w:tcW w:w="862" w:type="pct"/>
            <w:tcBorders>
              <w:top w:val="nil"/>
              <w:left w:val="nil"/>
              <w:bottom w:val="single" w:sz="4" w:space="0" w:color="auto"/>
              <w:right w:val="single" w:sz="4" w:space="0" w:color="auto"/>
            </w:tcBorders>
            <w:shd w:val="clear" w:color="auto" w:fill="auto"/>
            <w:vAlign w:val="center"/>
            <w:hideMark/>
          </w:tcPr>
          <w:p w:rsidR="00896967" w:rsidRPr="00857A2E" w:rsidRDefault="00896967" w:rsidP="00444B66">
            <w:pPr>
              <w:pStyle w:val="Tablehead"/>
              <w:rPr>
                <w:b w:val="0"/>
                <w:bCs/>
                <w:szCs w:val="22"/>
                <w:lang w:val="en-US" w:eastAsia="zh-CN"/>
              </w:rPr>
            </w:pPr>
            <w:r w:rsidRPr="00857A2E">
              <w:rPr>
                <w:rFonts w:hint="eastAsia"/>
                <w:b w:val="0"/>
                <w:bCs/>
                <w:szCs w:val="22"/>
                <w:lang w:val="en-US" w:eastAsia="zh-CN"/>
              </w:rPr>
              <w:t>支持成本</w:t>
            </w:r>
          </w:p>
        </w:tc>
        <w:tc>
          <w:tcPr>
            <w:tcW w:w="803" w:type="pct"/>
            <w:vMerge/>
            <w:tcBorders>
              <w:top w:val="single" w:sz="4" w:space="0" w:color="auto"/>
              <w:left w:val="single" w:sz="4" w:space="0" w:color="auto"/>
              <w:bottom w:val="single" w:sz="4" w:space="0" w:color="000000"/>
              <w:right w:val="single" w:sz="4" w:space="0" w:color="auto"/>
            </w:tcBorders>
            <w:vAlign w:val="center"/>
            <w:hideMark/>
          </w:tcPr>
          <w:p w:rsidR="00896967" w:rsidRPr="00C34FA0" w:rsidRDefault="00896967" w:rsidP="00444B66">
            <w:pPr>
              <w:overflowPunct/>
              <w:adjustRightInd/>
              <w:spacing w:before="0"/>
              <w:jc w:val="center"/>
              <w:textAlignment w:val="auto"/>
              <w:rPr>
                <w:color w:val="000000"/>
                <w:sz w:val="22"/>
                <w:szCs w:val="22"/>
                <w:lang w:val="en-US" w:eastAsia="zh-CN"/>
              </w:rPr>
            </w:pPr>
          </w:p>
        </w:tc>
      </w:tr>
      <w:tr w:rsidR="00896967" w:rsidRPr="00C34FA0" w:rsidTr="00444B66">
        <w:trPr>
          <w:trHeight w:val="300"/>
        </w:trPr>
        <w:tc>
          <w:tcPr>
            <w:tcW w:w="725"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textAlignment w:val="auto"/>
              <w:rPr>
                <w:color w:val="000000"/>
                <w:sz w:val="22"/>
                <w:szCs w:val="22"/>
                <w:lang w:val="en-US" w:eastAsia="zh-CN"/>
              </w:rPr>
            </w:pPr>
          </w:p>
        </w:tc>
        <w:tc>
          <w:tcPr>
            <w:tcW w:w="747"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textAlignment w:val="auto"/>
              <w:rPr>
                <w:rFonts w:ascii="Times New Roman" w:hAnsi="Times New Roman"/>
                <w:sz w:val="20"/>
                <w:lang w:val="en-US" w:eastAsia="zh-CN"/>
              </w:rPr>
            </w:pPr>
          </w:p>
        </w:tc>
        <w:tc>
          <w:tcPr>
            <w:tcW w:w="900"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jc w:val="center"/>
              <w:textAlignment w:val="auto"/>
              <w:rPr>
                <w:rFonts w:ascii="Times New Roman" w:hAnsi="Times New Roman"/>
                <w:sz w:val="20"/>
                <w:lang w:val="en-US" w:eastAsia="zh-CN"/>
              </w:rPr>
            </w:pPr>
          </w:p>
        </w:tc>
        <w:tc>
          <w:tcPr>
            <w:tcW w:w="963"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jc w:val="center"/>
              <w:textAlignment w:val="auto"/>
              <w:rPr>
                <w:rFonts w:ascii="Times New Roman" w:hAnsi="Times New Roman"/>
                <w:sz w:val="20"/>
                <w:lang w:val="en-US" w:eastAsia="zh-CN"/>
              </w:rPr>
            </w:pPr>
          </w:p>
        </w:tc>
        <w:tc>
          <w:tcPr>
            <w:tcW w:w="862"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jc w:val="center"/>
              <w:textAlignment w:val="auto"/>
              <w:rPr>
                <w:rFonts w:ascii="Times New Roman" w:hAnsi="Times New Roman"/>
                <w:sz w:val="20"/>
                <w:lang w:val="en-US" w:eastAsia="zh-CN"/>
              </w:rPr>
            </w:pPr>
          </w:p>
        </w:tc>
        <w:tc>
          <w:tcPr>
            <w:tcW w:w="803"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jc w:val="center"/>
              <w:textAlignment w:val="auto"/>
              <w:rPr>
                <w:rFonts w:ascii="Times New Roman" w:hAnsi="Times New Roman"/>
                <w:sz w:val="20"/>
                <w:lang w:val="en-US" w:eastAsia="zh-CN"/>
              </w:rPr>
            </w:pPr>
          </w:p>
        </w:tc>
      </w:tr>
      <w:tr w:rsidR="00896967" w:rsidRPr="00C34FA0" w:rsidTr="00444B66">
        <w:trPr>
          <w:trHeight w:val="600"/>
        </w:trPr>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textAlignment w:val="auto"/>
              <w:rPr>
                <w:color w:val="000000"/>
                <w:sz w:val="22"/>
                <w:szCs w:val="22"/>
                <w:lang w:val="en-US" w:eastAsia="zh-CN"/>
              </w:rPr>
            </w:pPr>
            <w:r w:rsidRPr="00C34FA0">
              <w:rPr>
                <w:color w:val="000000"/>
                <w:sz w:val="22"/>
                <w:szCs w:val="22"/>
                <w:lang w:val="en-US" w:eastAsia="zh-CN"/>
              </w:rPr>
              <w:t>P.40552.1.01</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jc w:val="right"/>
              <w:textAlignment w:val="auto"/>
              <w:rPr>
                <w:color w:val="000000"/>
                <w:sz w:val="22"/>
                <w:szCs w:val="22"/>
                <w:lang w:val="en-US" w:eastAsia="zh-CN"/>
              </w:rPr>
            </w:pPr>
            <w:r w:rsidRPr="00C34FA0">
              <w:rPr>
                <w:color w:val="000000"/>
                <w:sz w:val="22"/>
                <w:szCs w:val="22"/>
                <w:lang w:val="en-US" w:eastAsia="zh-CN"/>
              </w:rPr>
              <w:t xml:space="preserve">213,139.60 </w:t>
            </w:r>
          </w:p>
        </w:tc>
        <w:tc>
          <w:tcPr>
            <w:tcW w:w="900" w:type="pct"/>
            <w:tcBorders>
              <w:top w:val="single" w:sz="4" w:space="0" w:color="auto"/>
              <w:left w:val="nil"/>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jc w:val="right"/>
              <w:textAlignment w:val="auto"/>
              <w:rPr>
                <w:color w:val="000000"/>
                <w:sz w:val="22"/>
                <w:szCs w:val="22"/>
                <w:lang w:val="en-US" w:eastAsia="zh-CN"/>
              </w:rPr>
            </w:pPr>
            <w:r w:rsidRPr="00C34FA0">
              <w:rPr>
                <w:color w:val="000000"/>
                <w:sz w:val="22"/>
                <w:szCs w:val="22"/>
                <w:lang w:val="en-US" w:eastAsia="zh-CN"/>
              </w:rPr>
              <w:t>-</w:t>
            </w:r>
            <w:r>
              <w:rPr>
                <w:color w:val="000000"/>
                <w:sz w:val="22"/>
                <w:szCs w:val="22"/>
                <w:lang w:val="en-US" w:eastAsia="zh-CN"/>
              </w:rPr>
              <w:t xml:space="preserve"> </w:t>
            </w:r>
          </w:p>
        </w:tc>
        <w:tc>
          <w:tcPr>
            <w:tcW w:w="963" w:type="pct"/>
            <w:tcBorders>
              <w:top w:val="single" w:sz="4" w:space="0" w:color="auto"/>
              <w:left w:val="nil"/>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jc w:val="right"/>
              <w:textAlignment w:val="auto"/>
              <w:rPr>
                <w:color w:val="000000"/>
                <w:sz w:val="22"/>
                <w:szCs w:val="22"/>
                <w:lang w:val="en-US" w:eastAsia="zh-CN"/>
              </w:rPr>
            </w:pPr>
            <w:r w:rsidRPr="00C34FA0">
              <w:rPr>
                <w:color w:val="000000"/>
                <w:sz w:val="22"/>
                <w:szCs w:val="22"/>
                <w:lang w:val="en-US" w:eastAsia="zh-CN"/>
              </w:rPr>
              <w:t xml:space="preserve">23,347.06 </w:t>
            </w:r>
          </w:p>
        </w:tc>
        <w:tc>
          <w:tcPr>
            <w:tcW w:w="862" w:type="pct"/>
            <w:tcBorders>
              <w:top w:val="single" w:sz="4" w:space="0" w:color="auto"/>
              <w:left w:val="nil"/>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jc w:val="right"/>
              <w:textAlignment w:val="auto"/>
              <w:rPr>
                <w:color w:val="000000"/>
                <w:sz w:val="22"/>
                <w:szCs w:val="22"/>
                <w:lang w:val="en-US" w:eastAsia="zh-CN"/>
              </w:rPr>
            </w:pPr>
            <w:r w:rsidRPr="00C34FA0">
              <w:rPr>
                <w:color w:val="000000"/>
                <w:sz w:val="22"/>
                <w:szCs w:val="22"/>
                <w:lang w:val="en-US" w:eastAsia="zh-CN"/>
              </w:rPr>
              <w:t xml:space="preserve">2,335.00 </w:t>
            </w:r>
          </w:p>
        </w:tc>
        <w:tc>
          <w:tcPr>
            <w:tcW w:w="803" w:type="pct"/>
            <w:tcBorders>
              <w:top w:val="single" w:sz="4" w:space="0" w:color="auto"/>
              <w:left w:val="nil"/>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jc w:val="right"/>
              <w:textAlignment w:val="auto"/>
              <w:rPr>
                <w:color w:val="000000"/>
                <w:sz w:val="22"/>
                <w:szCs w:val="22"/>
                <w:lang w:val="en-US" w:eastAsia="zh-CN"/>
              </w:rPr>
            </w:pPr>
            <w:r w:rsidRPr="00C34FA0">
              <w:rPr>
                <w:color w:val="000000"/>
                <w:sz w:val="22"/>
                <w:szCs w:val="22"/>
                <w:lang w:val="en-US" w:eastAsia="zh-CN"/>
              </w:rPr>
              <w:t xml:space="preserve">187,457.54 </w:t>
            </w:r>
          </w:p>
        </w:tc>
      </w:tr>
      <w:tr w:rsidR="00896967" w:rsidRPr="00C34FA0" w:rsidTr="00444B66">
        <w:trPr>
          <w:trHeight w:val="525"/>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textAlignment w:val="auto"/>
              <w:rPr>
                <w:b/>
                <w:bCs/>
                <w:color w:val="000000"/>
                <w:sz w:val="22"/>
                <w:szCs w:val="22"/>
                <w:lang w:val="en-US" w:eastAsia="zh-CN"/>
              </w:rPr>
            </w:pPr>
            <w:r w:rsidRPr="009B0270">
              <w:rPr>
                <w:b/>
                <w:bCs/>
                <w:sz w:val="22"/>
                <w:szCs w:val="22"/>
                <w:lang w:val="en-US" w:eastAsia="zh-CN"/>
              </w:rPr>
              <w:t>合计</w:t>
            </w:r>
          </w:p>
        </w:tc>
        <w:tc>
          <w:tcPr>
            <w:tcW w:w="747" w:type="pct"/>
            <w:tcBorders>
              <w:top w:val="nil"/>
              <w:left w:val="nil"/>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jc w:val="right"/>
              <w:textAlignment w:val="auto"/>
              <w:rPr>
                <w:b/>
                <w:bCs/>
                <w:color w:val="000000"/>
                <w:sz w:val="22"/>
                <w:szCs w:val="22"/>
                <w:lang w:val="en-US" w:eastAsia="zh-CN"/>
              </w:rPr>
            </w:pPr>
            <w:r>
              <w:rPr>
                <w:b/>
                <w:bCs/>
                <w:color w:val="000000"/>
                <w:sz w:val="22"/>
                <w:szCs w:val="22"/>
                <w:lang w:val="en-US" w:eastAsia="zh-CN"/>
              </w:rPr>
              <w:t xml:space="preserve"> </w:t>
            </w:r>
            <w:r w:rsidRPr="00C34FA0">
              <w:rPr>
                <w:b/>
                <w:bCs/>
                <w:color w:val="000000"/>
                <w:sz w:val="22"/>
                <w:szCs w:val="22"/>
                <w:lang w:val="en-US" w:eastAsia="zh-CN"/>
              </w:rPr>
              <w:t xml:space="preserve"> 213,139.60 </w:t>
            </w:r>
          </w:p>
        </w:tc>
        <w:tc>
          <w:tcPr>
            <w:tcW w:w="900" w:type="pct"/>
            <w:tcBorders>
              <w:top w:val="nil"/>
              <w:left w:val="nil"/>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jc w:val="right"/>
              <w:textAlignment w:val="auto"/>
              <w:rPr>
                <w:b/>
                <w:bCs/>
                <w:color w:val="000000"/>
                <w:sz w:val="22"/>
                <w:szCs w:val="22"/>
                <w:lang w:val="en-US" w:eastAsia="zh-CN"/>
              </w:rPr>
            </w:pPr>
            <w:r w:rsidRPr="00C34FA0">
              <w:rPr>
                <w:b/>
                <w:bCs/>
                <w:color w:val="000000"/>
                <w:sz w:val="22"/>
                <w:szCs w:val="22"/>
                <w:lang w:val="en-US" w:eastAsia="zh-CN"/>
              </w:rPr>
              <w:t>-</w:t>
            </w:r>
            <w:r>
              <w:rPr>
                <w:b/>
                <w:bCs/>
                <w:color w:val="000000"/>
                <w:sz w:val="22"/>
                <w:szCs w:val="22"/>
                <w:lang w:val="en-US" w:eastAsia="zh-CN"/>
              </w:rPr>
              <w:t xml:space="preserve"> </w:t>
            </w:r>
          </w:p>
        </w:tc>
        <w:tc>
          <w:tcPr>
            <w:tcW w:w="963" w:type="pct"/>
            <w:tcBorders>
              <w:top w:val="nil"/>
              <w:left w:val="nil"/>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jc w:val="right"/>
              <w:textAlignment w:val="auto"/>
              <w:rPr>
                <w:b/>
                <w:bCs/>
                <w:color w:val="000000"/>
                <w:sz w:val="22"/>
                <w:szCs w:val="22"/>
                <w:lang w:val="en-US" w:eastAsia="zh-CN"/>
              </w:rPr>
            </w:pPr>
            <w:r w:rsidRPr="00C34FA0">
              <w:rPr>
                <w:b/>
                <w:bCs/>
                <w:color w:val="000000"/>
                <w:sz w:val="22"/>
                <w:szCs w:val="22"/>
                <w:lang w:val="en-US" w:eastAsia="zh-CN"/>
              </w:rPr>
              <w:t xml:space="preserve">23,347.06 </w:t>
            </w:r>
          </w:p>
        </w:tc>
        <w:tc>
          <w:tcPr>
            <w:tcW w:w="862" w:type="pct"/>
            <w:tcBorders>
              <w:top w:val="nil"/>
              <w:left w:val="nil"/>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jc w:val="right"/>
              <w:textAlignment w:val="auto"/>
              <w:rPr>
                <w:b/>
                <w:bCs/>
                <w:color w:val="000000"/>
                <w:sz w:val="22"/>
                <w:szCs w:val="22"/>
                <w:lang w:val="en-US" w:eastAsia="zh-CN"/>
              </w:rPr>
            </w:pPr>
            <w:r w:rsidRPr="00C34FA0">
              <w:rPr>
                <w:b/>
                <w:bCs/>
                <w:color w:val="000000"/>
                <w:sz w:val="22"/>
                <w:szCs w:val="22"/>
                <w:lang w:val="en-US" w:eastAsia="zh-CN"/>
              </w:rPr>
              <w:t xml:space="preserve">2,335.00 </w:t>
            </w:r>
          </w:p>
        </w:tc>
        <w:tc>
          <w:tcPr>
            <w:tcW w:w="803" w:type="pct"/>
            <w:tcBorders>
              <w:top w:val="nil"/>
              <w:left w:val="nil"/>
              <w:bottom w:val="single" w:sz="4" w:space="0" w:color="auto"/>
              <w:right w:val="single" w:sz="4" w:space="0" w:color="auto"/>
            </w:tcBorders>
            <w:shd w:val="clear" w:color="auto" w:fill="auto"/>
            <w:noWrap/>
            <w:vAlign w:val="bottom"/>
            <w:hideMark/>
          </w:tcPr>
          <w:p w:rsidR="00896967" w:rsidRPr="00C34FA0" w:rsidRDefault="00896967" w:rsidP="00444B66">
            <w:pPr>
              <w:overflowPunct/>
              <w:adjustRightInd/>
              <w:spacing w:before="0"/>
              <w:jc w:val="right"/>
              <w:textAlignment w:val="auto"/>
              <w:rPr>
                <w:b/>
                <w:bCs/>
                <w:color w:val="000000"/>
                <w:sz w:val="22"/>
                <w:szCs w:val="22"/>
                <w:lang w:val="en-US" w:eastAsia="zh-CN"/>
              </w:rPr>
            </w:pPr>
            <w:r w:rsidRPr="00C34FA0">
              <w:rPr>
                <w:b/>
                <w:bCs/>
                <w:color w:val="000000"/>
                <w:sz w:val="22"/>
                <w:szCs w:val="22"/>
                <w:lang w:val="en-US" w:eastAsia="zh-CN"/>
              </w:rPr>
              <w:t xml:space="preserve">187,457.54 </w:t>
            </w:r>
          </w:p>
        </w:tc>
      </w:tr>
    </w:tbl>
    <w:p w:rsidR="00896967" w:rsidRDefault="00896967" w:rsidP="00896967">
      <w:pPr>
        <w:rPr>
          <w:lang w:val="en-US" w:eastAsia="zh-CN"/>
        </w:rPr>
        <w:sectPr w:rsidR="00896967" w:rsidSect="00444B66">
          <w:pgSz w:w="11907" w:h="16834"/>
          <w:pgMar w:top="1418" w:right="1134" w:bottom="1418" w:left="1134" w:header="720" w:footer="720" w:gutter="0"/>
          <w:paperSrc w:first="7" w:other="7"/>
          <w:cols w:space="720"/>
          <w:titlePg/>
          <w:docGrid w:linePitch="326"/>
        </w:sectPr>
      </w:pPr>
    </w:p>
    <w:p w:rsidR="00896967" w:rsidRPr="00BC43CD" w:rsidRDefault="00896967" w:rsidP="00896967">
      <w:pPr>
        <w:keepNext/>
        <w:keepLines/>
        <w:spacing w:before="0"/>
        <w:jc w:val="center"/>
        <w:rPr>
          <w:caps/>
          <w:sz w:val="28"/>
          <w:lang w:val="ru-RU" w:eastAsia="zh-CN"/>
        </w:rPr>
      </w:pPr>
      <w:bookmarkStart w:id="424" w:name="_Toc452103501"/>
      <w:bookmarkStart w:id="425" w:name="_Toc452103244"/>
      <w:bookmarkStart w:id="426" w:name="_Toc419404432"/>
      <w:bookmarkStart w:id="427" w:name="_Toc419389937"/>
      <w:bookmarkStart w:id="428" w:name="_Toc387242721"/>
      <w:r w:rsidRPr="00BC43CD">
        <w:rPr>
          <w:rFonts w:hint="eastAsia"/>
          <w:caps/>
          <w:sz w:val="28"/>
          <w:lang w:val="en-US" w:eastAsia="zh-CN"/>
        </w:rPr>
        <w:lastRenderedPageBreak/>
        <w:t>附件</w:t>
      </w:r>
      <w:bookmarkEnd w:id="424"/>
      <w:bookmarkEnd w:id="425"/>
      <w:bookmarkEnd w:id="426"/>
      <w:bookmarkEnd w:id="427"/>
      <w:bookmarkEnd w:id="428"/>
      <w:r w:rsidRPr="00BC43CD">
        <w:rPr>
          <w:caps/>
          <w:sz w:val="28"/>
          <w:lang w:val="ru-RU" w:eastAsia="zh-CN"/>
        </w:rPr>
        <w:t>A5</w:t>
      </w:r>
    </w:p>
    <w:p w:rsidR="00896967" w:rsidRPr="00BC12B1" w:rsidRDefault="00896967" w:rsidP="00896967">
      <w:pPr>
        <w:keepNext/>
        <w:keepLines/>
        <w:spacing w:after="120"/>
        <w:jc w:val="center"/>
        <w:rPr>
          <w:rFonts w:ascii="Times New Roman Bold" w:hAnsi="Times New Roman Bold"/>
          <w:b/>
          <w:szCs w:val="18"/>
          <w:lang w:val="ru-RU" w:eastAsia="zh-CN"/>
        </w:rPr>
      </w:pPr>
      <w:bookmarkStart w:id="429" w:name="_Toc358374608"/>
      <w:bookmarkStart w:id="430" w:name="_Toc358136606"/>
      <w:bookmarkStart w:id="431" w:name="_Toc452103924"/>
      <w:bookmarkStart w:id="432" w:name="_Toc452103502"/>
      <w:bookmarkStart w:id="433" w:name="_Toc452103245"/>
      <w:bookmarkStart w:id="434" w:name="_Toc419404413"/>
      <w:bookmarkStart w:id="435" w:name="_Toc419389938"/>
      <w:bookmarkStart w:id="436" w:name="_Toc387243059"/>
      <w:r w:rsidRPr="00BC12B1">
        <w:rPr>
          <w:rFonts w:ascii="Times New Roman Bold" w:hAnsi="Times New Roman Bold" w:hint="eastAsia"/>
          <w:b/>
          <w:szCs w:val="18"/>
          <w:lang w:val="ru-RU" w:eastAsia="zh-CN"/>
        </w:rPr>
        <w:t>信托基金（未使用的拨款）</w:t>
      </w:r>
      <w:bookmarkEnd w:id="429"/>
      <w:bookmarkEnd w:id="430"/>
      <w:r w:rsidRPr="00BC12B1">
        <w:rPr>
          <w:rFonts w:ascii="Times New Roman Bold" w:hAnsi="Times New Roman Bold"/>
          <w:b/>
          <w:szCs w:val="18"/>
          <w:lang w:val="ru-RU" w:eastAsia="zh-CN"/>
        </w:rPr>
        <w:t xml:space="preserve"> – </w:t>
      </w:r>
      <w:r w:rsidRPr="00BC12B1">
        <w:rPr>
          <w:rFonts w:ascii="Times New Roman Bold" w:hAnsi="Times New Roman Bold" w:hint="eastAsia"/>
          <w:b/>
          <w:szCs w:val="18"/>
          <w:lang w:val="ru-RU" w:eastAsia="zh-CN"/>
        </w:rPr>
        <w:t>见说明</w:t>
      </w:r>
      <w:bookmarkEnd w:id="431"/>
      <w:bookmarkEnd w:id="432"/>
      <w:bookmarkEnd w:id="433"/>
      <w:bookmarkEnd w:id="434"/>
      <w:bookmarkEnd w:id="435"/>
      <w:bookmarkEnd w:id="436"/>
      <w:r w:rsidRPr="00BC12B1">
        <w:rPr>
          <w:b/>
          <w:szCs w:val="18"/>
          <w:lang w:val="ru-RU" w:eastAsia="zh-CN"/>
        </w:rPr>
        <w:t>20</w:t>
      </w:r>
    </w:p>
    <w:tbl>
      <w:tblPr>
        <w:tblStyle w:val="TableGrid8"/>
        <w:tblW w:w="15270" w:type="dxa"/>
        <w:tblLook w:val="04A0" w:firstRow="1" w:lastRow="0" w:firstColumn="1" w:lastColumn="0" w:noHBand="0" w:noVBand="1"/>
      </w:tblPr>
      <w:tblGrid>
        <w:gridCol w:w="1460"/>
        <w:gridCol w:w="945"/>
        <w:gridCol w:w="567"/>
        <w:gridCol w:w="992"/>
        <w:gridCol w:w="709"/>
        <w:gridCol w:w="851"/>
        <w:gridCol w:w="708"/>
        <w:gridCol w:w="993"/>
        <w:gridCol w:w="850"/>
        <w:gridCol w:w="1040"/>
        <w:gridCol w:w="593"/>
        <w:gridCol w:w="768"/>
        <w:gridCol w:w="450"/>
        <w:gridCol w:w="770"/>
        <w:gridCol w:w="951"/>
        <w:gridCol w:w="764"/>
        <w:gridCol w:w="978"/>
        <w:gridCol w:w="881"/>
      </w:tblGrid>
      <w:tr w:rsidR="00896967" w:rsidRPr="007073B3" w:rsidTr="00444B66">
        <w:trPr>
          <w:trHeight w:val="170"/>
        </w:trPr>
        <w:tc>
          <w:tcPr>
            <w:tcW w:w="1460" w:type="dxa"/>
            <w:vMerge w:val="restart"/>
            <w:noWrap/>
            <w:vAlign w:val="center"/>
            <w:hideMark/>
          </w:tcPr>
          <w:p w:rsidR="00896967" w:rsidRPr="007073B3" w:rsidRDefault="00896967" w:rsidP="00444B66">
            <w:pPr>
              <w:tabs>
                <w:tab w:val="left" w:pos="720"/>
              </w:tabs>
              <w:spacing w:before="0"/>
              <w:jc w:val="center"/>
              <w:rPr>
                <w:sz w:val="12"/>
                <w:szCs w:val="12"/>
                <w:lang w:val="en-US"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945" w:type="dxa"/>
            <w:vMerge w:val="restart"/>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center"/>
              <w:textAlignment w:val="auto"/>
              <w:rPr>
                <w:b/>
                <w:bCs/>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567" w:type="dxa"/>
            <w:vMerge w:val="restart"/>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货币</w:t>
            </w:r>
          </w:p>
        </w:tc>
        <w:tc>
          <w:tcPr>
            <w:tcW w:w="992" w:type="dxa"/>
            <w:vMerge w:val="restart"/>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5744" w:type="dxa"/>
            <w:gridSpan w:val="7"/>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年收入</w:t>
            </w:r>
          </w:p>
        </w:tc>
        <w:tc>
          <w:tcPr>
            <w:tcW w:w="3703" w:type="dxa"/>
            <w:gridSpan w:val="5"/>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978"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881"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瑞郎</w:t>
            </w:r>
          </w:p>
        </w:tc>
      </w:tr>
      <w:tr w:rsidR="00896967" w:rsidRPr="007073B3" w:rsidTr="00444B66">
        <w:trPr>
          <w:trHeight w:val="170"/>
        </w:trPr>
        <w:tc>
          <w:tcPr>
            <w:tcW w:w="1460"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94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567"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992"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709"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已收资金</w:t>
            </w:r>
          </w:p>
        </w:tc>
        <w:tc>
          <w:tcPr>
            <w:tcW w:w="851"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收益</w:t>
            </w:r>
          </w:p>
        </w:tc>
        <w:tc>
          <w:tcPr>
            <w:tcW w:w="708"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利息</w:t>
            </w:r>
          </w:p>
        </w:tc>
        <w:tc>
          <w:tcPr>
            <w:tcW w:w="993"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850"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收入合计</w:t>
            </w:r>
          </w:p>
        </w:tc>
        <w:tc>
          <w:tcPr>
            <w:tcW w:w="1040"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转账</w:t>
            </w:r>
          </w:p>
        </w:tc>
        <w:tc>
          <w:tcPr>
            <w:tcW w:w="593"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768"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rPr>
              <w:t>项目</w:t>
            </w:r>
            <w:r w:rsidRPr="007073B3">
              <w:rPr>
                <w:rFonts w:eastAsia="SimSun" w:cs="Microsoft YaHei"/>
                <w:b/>
                <w:bCs/>
                <w:color w:val="000000"/>
                <w:sz w:val="12"/>
                <w:szCs w:val="12"/>
              </w:rPr>
              <w:br/>
            </w:r>
            <w:r w:rsidRPr="007073B3">
              <w:rPr>
                <w:rFonts w:eastAsia="SimSun" w:cs="Microsoft YaHei" w:hint="eastAsia"/>
                <w:b/>
                <w:bCs/>
                <w:color w:val="000000"/>
                <w:sz w:val="12"/>
                <w:szCs w:val="12"/>
                <w:lang w:eastAsia="zh-CN"/>
              </w:rPr>
              <w:t>费用</w:t>
            </w:r>
          </w:p>
        </w:tc>
        <w:tc>
          <w:tcPr>
            <w:tcW w:w="450"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 AOS</w:t>
            </w:r>
          </w:p>
        </w:tc>
        <w:tc>
          <w:tcPr>
            <w:tcW w:w="770"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AOS</w:t>
            </w:r>
          </w:p>
        </w:tc>
        <w:tc>
          <w:tcPr>
            <w:tcW w:w="951"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行政运作支持（</w:t>
            </w:r>
            <w:r w:rsidRPr="007073B3">
              <w:rPr>
                <w:rFonts w:eastAsia="SimSun" w:cs="Microsoft YaHei" w:hint="eastAsia"/>
                <w:b/>
                <w:bCs/>
                <w:color w:val="000000"/>
                <w:sz w:val="12"/>
                <w:szCs w:val="12"/>
                <w:lang w:eastAsia="zh-CN"/>
              </w:rPr>
              <w:t>AOS</w:t>
            </w:r>
            <w:r w:rsidRPr="007073B3">
              <w:rPr>
                <w:rFonts w:eastAsia="SimSun" w:cs="Microsoft YaHei" w:hint="eastAsia"/>
                <w:b/>
                <w:bCs/>
                <w:color w:val="000000"/>
                <w:sz w:val="12"/>
                <w:szCs w:val="12"/>
                <w:lang w:eastAsia="zh-CN"/>
              </w:rPr>
              <w:t>）更改</w:t>
            </w:r>
          </w:p>
        </w:tc>
        <w:tc>
          <w:tcPr>
            <w:tcW w:w="764"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cs="Microsoft YaHei" w:hint="eastAsia"/>
                <w:b/>
                <w:bCs/>
                <w:color w:val="000000"/>
                <w:sz w:val="12"/>
                <w:szCs w:val="12"/>
              </w:rPr>
              <w:t>支出费用合计</w:t>
            </w:r>
          </w:p>
        </w:tc>
        <w:tc>
          <w:tcPr>
            <w:tcW w:w="978" w:type="dxa"/>
            <w:vMerge/>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881" w:type="dxa"/>
            <w:vMerge/>
            <w:noWrap/>
            <w:hideMark/>
          </w:tcPr>
          <w:p w:rsidR="00896967" w:rsidRPr="007073B3" w:rsidRDefault="00896967" w:rsidP="00444B66">
            <w:pPr>
              <w:tabs>
                <w:tab w:val="left" w:pos="720"/>
              </w:tabs>
              <w:overflowPunct/>
              <w:adjustRightInd/>
              <w:spacing w:before="0"/>
              <w:rPr>
                <w:sz w:val="12"/>
                <w:szCs w:val="12"/>
                <w:lang w:val="en-US" w:eastAsia="zh-CN"/>
              </w:rPr>
            </w:pP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sz w:val="12"/>
                <w:szCs w:val="12"/>
                <w:lang w:val="en-US" w:eastAsia="zh-CN"/>
              </w:rPr>
              <w:t>ICT</w:t>
            </w:r>
            <w:r>
              <w:rPr>
                <w:rFonts w:ascii="SimSun" w:eastAsia="SimSun" w:hAnsi="SimSun" w:cs="SimSun"/>
                <w:sz w:val="12"/>
                <w:szCs w:val="12"/>
                <w:lang w:val="en-US" w:eastAsia="zh-CN"/>
              </w:rPr>
              <w:t>发</w:t>
            </w:r>
            <w:r>
              <w:rPr>
                <w:rFonts w:ascii="MS Mincho" w:eastAsia="MS Mincho" w:hAnsi="MS Mincho" w:cs="MS Mincho"/>
                <w:sz w:val="12"/>
                <w:szCs w:val="12"/>
                <w:lang w:val="en-US" w:eastAsia="zh-CN"/>
              </w:rPr>
              <w:t>展基金</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全球</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P.40002.2.03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1,036,922.17</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76.56</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76.56</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54,461.48</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54,461.48</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982,537.25</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996,295.72</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非洲</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16,359.74</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16,359.74</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16,588.83</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马里</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P.40014.2.04</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849,738.62</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849,738.62</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861,637.51</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莱索托</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P.40014.2.05</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41,909.90</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41,909.90</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42,496.76</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斯威士兰</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P.40014.2.06</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394,302.35</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394,302.35</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399,823.77</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SimSun" w:eastAsia="SimSun" w:hAnsi="SimSun" w:cs="SimSun"/>
                <w:sz w:val="12"/>
                <w:szCs w:val="12"/>
                <w:lang w:val="en-US" w:eastAsia="zh-CN"/>
              </w:rPr>
              <w:t>亚</w:t>
            </w:r>
            <w:r>
              <w:rPr>
                <w:rFonts w:ascii="MS Mincho" w:eastAsia="MS Mincho" w:hAnsi="MS Mincho" w:cs="MS Mincho"/>
                <w:sz w:val="12"/>
                <w:szCs w:val="12"/>
                <w:lang w:val="en-US" w:eastAsia="zh-CN"/>
              </w:rPr>
              <w:t>洲</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P.40017.2.03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36,804.03</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-36,804.03</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布基纳法索</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P.40466.2.03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237,175.89</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237,175.89</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240,497.06</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马里</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P.40491.2.03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18,109.50</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18,109.50</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18,363.09</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阿曼</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P.40522.2.03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7,378.39</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7,378.39</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7,378.39</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全球</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P.40523.2.03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216,717.93</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-216,717.93</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全球</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P.40548.2.03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12,226.54</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-11,394.98</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-11,394.98</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831.56</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831.56</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065572">
              <w:rPr>
                <w:rFonts w:ascii="MS Mincho" w:eastAsia="MS Mincho" w:hAnsi="MS Mincho" w:cs="MS Mincho"/>
                <w:sz w:val="12"/>
                <w:szCs w:val="12"/>
                <w:lang w:val="en-US" w:eastAsia="zh-CN"/>
              </w:rPr>
              <w:t>巴勒斯坦</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P.40559.2.03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66,575.47</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66,575.47</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67,507.73</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SimSun" w:eastAsia="SimSun" w:hAnsi="SimSun" w:cs="SimSun"/>
                <w:sz w:val="12"/>
                <w:szCs w:val="12"/>
                <w:lang w:val="en-US" w:eastAsia="zh-CN"/>
              </w:rPr>
              <w:t>亚</w:t>
            </w:r>
            <w:r>
              <w:rPr>
                <w:rFonts w:ascii="MS Mincho" w:eastAsia="MS Mincho" w:hAnsi="MS Mincho" w:cs="MS Mincho"/>
                <w:sz w:val="12"/>
                <w:szCs w:val="12"/>
                <w:lang w:val="en-US" w:eastAsia="zh-CN"/>
              </w:rPr>
              <w:t>洲</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P.40573.2.04</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168,651.13</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24,620.06</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24,620.06</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144,031.07</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146,047.94</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津巴布韦</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P.40623.2.03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41,665.87</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19,752.06</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19,752.06</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21,913.81</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22,220.67</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065572">
              <w:rPr>
                <w:rFonts w:ascii="MS Mincho" w:eastAsia="MS Mincho" w:hAnsi="MS Mincho" w:cs="MS Mincho"/>
                <w:sz w:val="12"/>
                <w:szCs w:val="12"/>
                <w:lang w:val="en-US" w:eastAsia="zh-CN"/>
              </w:rPr>
              <w:t>阿拉伯国家</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P.40653.2.03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75,000.00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75,000.00</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76,050.23</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3,144,537.53</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76.56</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-11,394.98</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-11,318.42</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-178,521.96</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107,043.55</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107,043.55</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2,847,653.60</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2,887,529.29</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非洲</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P.40589.2.03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86,931.99</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79,383.27</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79,383.27</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7,548.72</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7,548.72</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马达加斯加</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P.40686.2.03</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250,000.00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250,000.00</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250,000.00</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46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460" w:type="dxa"/>
            <w:noWrap/>
            <w:hideMark/>
          </w:tcPr>
          <w:p w:rsidR="00896967" w:rsidRPr="00181D40" w:rsidRDefault="00896967" w:rsidP="00444B66">
            <w:pPr>
              <w:tabs>
                <w:tab w:val="left" w:pos="720"/>
              </w:tabs>
              <w:overflowPunct/>
              <w:adjustRightInd/>
              <w:spacing w:before="0"/>
              <w:rPr>
                <w:sz w:val="12"/>
                <w:szCs w:val="12"/>
                <w:lang w:val="en-US" w:eastAsia="zh-CN"/>
              </w:rPr>
            </w:pPr>
            <w:r w:rsidRPr="00181D40">
              <w:rPr>
                <w:rFonts w:ascii="Microsoft YaHei" w:eastAsia="Microsoft YaHei" w:hAnsi="Microsoft YaHei" w:cs="Microsoft YaHei" w:hint="eastAsia"/>
                <w:color w:val="000000"/>
                <w:sz w:val="12"/>
                <w:szCs w:val="12"/>
                <w:lang w:val="ru-RU" w:eastAsia="zh-CN"/>
              </w:rPr>
              <w:t>合计</w:t>
            </w:r>
            <w:r w:rsidRPr="00181D40">
              <w:rPr>
                <w:color w:val="000000"/>
                <w:sz w:val="12"/>
                <w:szCs w:val="12"/>
                <w:lang w:val="ru-RU" w:eastAsia="zh-CN"/>
              </w:rPr>
              <w:t>WBS Ext: 2.02-08</w:t>
            </w:r>
          </w:p>
        </w:tc>
        <w:tc>
          <w:tcPr>
            <w:tcW w:w="94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99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86,931.99</w:t>
            </w:r>
          </w:p>
        </w:tc>
        <w:tc>
          <w:tcPr>
            <w:tcW w:w="70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104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250,000.00</w:t>
            </w:r>
          </w:p>
        </w:tc>
        <w:tc>
          <w:tcPr>
            <w:tcW w:w="59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79,383.27</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79,383.27</w:t>
            </w:r>
          </w:p>
        </w:tc>
        <w:tc>
          <w:tcPr>
            <w:tcW w:w="9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257,548.72</w:t>
            </w:r>
          </w:p>
        </w:tc>
        <w:tc>
          <w:tcPr>
            <w:tcW w:w="88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257,548.72</w:t>
            </w:r>
          </w:p>
        </w:tc>
      </w:tr>
    </w:tbl>
    <w:p w:rsidR="00896967" w:rsidRPr="007073B3" w:rsidRDefault="00896967" w:rsidP="00896967">
      <w:pPr>
        <w:tabs>
          <w:tab w:val="left" w:pos="720"/>
        </w:tabs>
        <w:overflowPunct/>
        <w:adjustRightInd/>
        <w:spacing w:before="0"/>
        <w:rPr>
          <w:sz w:val="20"/>
          <w:lang w:val="ru-RU" w:eastAsia="zh-CN"/>
        </w:rPr>
      </w:pPr>
      <w:r w:rsidRPr="007073B3">
        <w:rPr>
          <w:sz w:val="20"/>
          <w:lang w:val="ru-RU" w:eastAsia="zh-CN"/>
        </w:rPr>
        <w:br w:type="page"/>
      </w:r>
    </w:p>
    <w:p w:rsidR="00896967" w:rsidRPr="00BC12B1" w:rsidRDefault="00896967" w:rsidP="00896967">
      <w:pPr>
        <w:keepNext/>
        <w:keepLines/>
        <w:spacing w:after="120"/>
        <w:jc w:val="center"/>
        <w:rPr>
          <w:rFonts w:ascii="Times New Roman Bold" w:hAnsi="Times New Roman Bold"/>
          <w:bCs/>
          <w:sz w:val="22"/>
          <w:szCs w:val="22"/>
          <w:lang w:val="ru-RU" w:eastAsia="zh-CN"/>
        </w:rPr>
      </w:pPr>
      <w:r w:rsidRPr="00BC12B1">
        <w:rPr>
          <w:rFonts w:ascii="Times New Roman Bold" w:hAnsi="Times New Roman Bold" w:hint="eastAsia"/>
          <w:b/>
          <w:sz w:val="22"/>
          <w:szCs w:val="22"/>
          <w:lang w:val="ru-RU" w:eastAsia="zh-CN"/>
        </w:rPr>
        <w:lastRenderedPageBreak/>
        <w:t>信托</w:t>
      </w:r>
      <w:r w:rsidRPr="00BC12B1">
        <w:rPr>
          <w:rFonts w:ascii="Times New Roman Bold" w:hAnsi="Times New Roman Bold"/>
          <w:b/>
          <w:sz w:val="22"/>
          <w:szCs w:val="22"/>
          <w:lang w:val="ru-RU" w:eastAsia="zh-CN"/>
        </w:rPr>
        <w:t>基金（未使用的拨款）（</w:t>
      </w:r>
      <w:r w:rsidRPr="00BC12B1">
        <w:rPr>
          <w:rFonts w:ascii="STKaiti" w:eastAsia="STKaiti" w:hAnsi="STKaiti"/>
          <w:b/>
          <w:sz w:val="22"/>
          <w:szCs w:val="22"/>
          <w:lang w:val="ru-RU" w:eastAsia="zh-CN"/>
        </w:rPr>
        <w:t>续</w:t>
      </w:r>
      <w:r w:rsidRPr="00BC12B1">
        <w:rPr>
          <w:rFonts w:ascii="Times New Roman Bold" w:hAnsi="Times New Roman Bold"/>
          <w:b/>
          <w:sz w:val="22"/>
          <w:szCs w:val="22"/>
          <w:lang w:val="ru-RU" w:eastAsia="zh-CN"/>
        </w:rPr>
        <w:t>）</w:t>
      </w:r>
    </w:p>
    <w:tbl>
      <w:tblPr>
        <w:tblStyle w:val="TableGrid8"/>
        <w:tblW w:w="14734" w:type="dxa"/>
        <w:tblLook w:val="04A0" w:firstRow="1" w:lastRow="0" w:firstColumn="1" w:lastColumn="0" w:noHBand="0" w:noVBand="1"/>
      </w:tblPr>
      <w:tblGrid>
        <w:gridCol w:w="1377"/>
        <w:gridCol w:w="856"/>
        <w:gridCol w:w="655"/>
        <w:gridCol w:w="854"/>
        <w:gridCol w:w="894"/>
        <w:gridCol w:w="575"/>
        <w:gridCol w:w="907"/>
        <w:gridCol w:w="903"/>
        <w:gridCol w:w="865"/>
        <w:gridCol w:w="776"/>
        <w:gridCol w:w="596"/>
        <w:gridCol w:w="768"/>
        <w:gridCol w:w="450"/>
        <w:gridCol w:w="770"/>
        <w:gridCol w:w="951"/>
        <w:gridCol w:w="777"/>
        <w:gridCol w:w="977"/>
        <w:gridCol w:w="783"/>
      </w:tblGrid>
      <w:tr w:rsidR="00896967" w:rsidRPr="007073B3" w:rsidTr="00444B66">
        <w:trPr>
          <w:trHeight w:val="170"/>
        </w:trPr>
        <w:tc>
          <w:tcPr>
            <w:tcW w:w="1377" w:type="dxa"/>
            <w:vMerge w:val="restart"/>
            <w:noWrap/>
            <w:vAlign w:val="center"/>
            <w:hideMark/>
          </w:tcPr>
          <w:p w:rsidR="00896967" w:rsidRPr="007073B3" w:rsidRDefault="00896967" w:rsidP="00444B66">
            <w:pPr>
              <w:tabs>
                <w:tab w:val="left" w:pos="720"/>
              </w:tabs>
              <w:spacing w:before="0"/>
              <w:jc w:val="center"/>
              <w:rPr>
                <w:sz w:val="12"/>
                <w:szCs w:val="12"/>
                <w:lang w:val="en-US"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856" w:type="dxa"/>
            <w:vMerge w:val="restart"/>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center"/>
              <w:textAlignment w:val="auto"/>
              <w:rPr>
                <w:b/>
                <w:bCs/>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655" w:type="dxa"/>
            <w:vMerge w:val="restart"/>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货币</w:t>
            </w:r>
          </w:p>
        </w:tc>
        <w:tc>
          <w:tcPr>
            <w:tcW w:w="854" w:type="dxa"/>
            <w:vMerge w:val="restart"/>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5516" w:type="dxa"/>
            <w:gridSpan w:val="7"/>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年收入</w:t>
            </w:r>
          </w:p>
        </w:tc>
        <w:tc>
          <w:tcPr>
            <w:tcW w:w="3716" w:type="dxa"/>
            <w:gridSpan w:val="5"/>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977"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783"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瑞郎</w:t>
            </w:r>
          </w:p>
        </w:tc>
      </w:tr>
      <w:tr w:rsidR="00896967" w:rsidRPr="007073B3" w:rsidTr="00444B66">
        <w:trPr>
          <w:trHeight w:val="170"/>
        </w:trPr>
        <w:tc>
          <w:tcPr>
            <w:tcW w:w="1377"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56"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65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54"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94"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已收资金</w:t>
            </w:r>
          </w:p>
        </w:tc>
        <w:tc>
          <w:tcPr>
            <w:tcW w:w="575"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收益</w:t>
            </w:r>
          </w:p>
        </w:tc>
        <w:tc>
          <w:tcPr>
            <w:tcW w:w="907"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利息</w:t>
            </w:r>
          </w:p>
        </w:tc>
        <w:tc>
          <w:tcPr>
            <w:tcW w:w="903"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865"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收入合计</w:t>
            </w:r>
          </w:p>
        </w:tc>
        <w:tc>
          <w:tcPr>
            <w:tcW w:w="776"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转账</w:t>
            </w:r>
          </w:p>
        </w:tc>
        <w:tc>
          <w:tcPr>
            <w:tcW w:w="596"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768"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rPr>
              <w:t>项目</w:t>
            </w:r>
            <w:r w:rsidRPr="007073B3">
              <w:rPr>
                <w:rFonts w:eastAsia="SimSun" w:cs="Microsoft YaHei"/>
                <w:b/>
                <w:bCs/>
                <w:color w:val="000000"/>
                <w:sz w:val="12"/>
                <w:szCs w:val="12"/>
              </w:rPr>
              <w:br/>
            </w:r>
            <w:r w:rsidRPr="007073B3">
              <w:rPr>
                <w:rFonts w:eastAsia="SimSun" w:cs="Microsoft YaHei" w:hint="eastAsia"/>
                <w:b/>
                <w:bCs/>
                <w:color w:val="000000"/>
                <w:sz w:val="12"/>
                <w:szCs w:val="12"/>
                <w:lang w:eastAsia="zh-CN"/>
              </w:rPr>
              <w:t>费用</w:t>
            </w:r>
          </w:p>
        </w:tc>
        <w:tc>
          <w:tcPr>
            <w:tcW w:w="450"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 AOS</w:t>
            </w:r>
          </w:p>
        </w:tc>
        <w:tc>
          <w:tcPr>
            <w:tcW w:w="770"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AOS</w:t>
            </w:r>
          </w:p>
        </w:tc>
        <w:tc>
          <w:tcPr>
            <w:tcW w:w="951"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行政运作支持（</w:t>
            </w:r>
            <w:r w:rsidRPr="007073B3">
              <w:rPr>
                <w:rFonts w:eastAsia="SimSun" w:cs="Microsoft YaHei" w:hint="eastAsia"/>
                <w:b/>
                <w:bCs/>
                <w:color w:val="000000"/>
                <w:sz w:val="12"/>
                <w:szCs w:val="12"/>
                <w:lang w:eastAsia="zh-CN"/>
              </w:rPr>
              <w:t>AOS</w:t>
            </w:r>
            <w:r w:rsidRPr="007073B3">
              <w:rPr>
                <w:rFonts w:eastAsia="SimSun" w:cs="Microsoft YaHei" w:hint="eastAsia"/>
                <w:b/>
                <w:bCs/>
                <w:color w:val="000000"/>
                <w:sz w:val="12"/>
                <w:szCs w:val="12"/>
                <w:lang w:eastAsia="zh-CN"/>
              </w:rPr>
              <w:t>）更改</w:t>
            </w:r>
          </w:p>
        </w:tc>
        <w:tc>
          <w:tcPr>
            <w:tcW w:w="777"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cs="Microsoft YaHei" w:hint="eastAsia"/>
                <w:b/>
                <w:bCs/>
                <w:color w:val="000000"/>
                <w:sz w:val="12"/>
                <w:szCs w:val="12"/>
              </w:rPr>
              <w:t>支出费用合计</w:t>
            </w:r>
          </w:p>
        </w:tc>
        <w:tc>
          <w:tcPr>
            <w:tcW w:w="977" w:type="dxa"/>
            <w:vMerge/>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783" w:type="dxa"/>
            <w:vMerge/>
            <w:noWrap/>
            <w:hideMark/>
          </w:tcPr>
          <w:p w:rsidR="00896967" w:rsidRPr="007073B3" w:rsidRDefault="00896967" w:rsidP="00444B66">
            <w:pPr>
              <w:tabs>
                <w:tab w:val="left" w:pos="720"/>
              </w:tabs>
              <w:overflowPunct/>
              <w:adjustRightInd/>
              <w:spacing w:before="0"/>
              <w:rPr>
                <w:sz w:val="12"/>
                <w:szCs w:val="12"/>
                <w:lang w:val="en-US" w:eastAsia="zh-CN"/>
              </w:rPr>
            </w:pP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rFonts w:ascii="Microsoft YaHei" w:eastAsia="Microsoft YaHei" w:hAnsi="Microsoft YaHei" w:cs="Microsoft YaHei" w:hint="eastAsia"/>
                <w:b/>
                <w:bCs/>
                <w:color w:val="000000"/>
                <w:sz w:val="12"/>
                <w:szCs w:val="12"/>
                <w:lang w:val="ru-RU" w:eastAsia="zh-CN"/>
              </w:rPr>
              <w:t>国际电联</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P.40002.3.02</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3,262.52</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3,262.52</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3,308.21</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美洲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P.40554.3.01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20,361.01</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20,361.01</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20,646.13</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P.40630.3.01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26,030.40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26,030.40</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26,394.90</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肯尼亚</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P.40652.3.01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20,000.00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3,797.73</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3,797.73</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16,202.27</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16,429.15</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AC0198">
              <w:rPr>
                <w:rFonts w:ascii="MS Mincho" w:eastAsia="MS Mincho" w:hAnsi="MS Mincho" w:cs="MS Mincho"/>
                <w:sz w:val="12"/>
                <w:szCs w:val="12"/>
                <w:lang w:val="en-US" w:eastAsia="zh-CN"/>
              </w:rPr>
              <w:t>阿拉伯国家</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P.40653.3.01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100,355.00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-75,000.00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25,355.00</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25,710.05</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442A9F">
              <w:rPr>
                <w:rFonts w:ascii="MS Mincho" w:eastAsia="MS Mincho" w:hAnsi="MS Mincho" w:cs="MS Mincho"/>
                <w:sz w:val="12"/>
                <w:szCs w:val="12"/>
                <w:lang w:val="en-US" w:eastAsia="zh-CN"/>
              </w:rPr>
              <w:t>太平洋</w:t>
            </w:r>
            <w:r w:rsidRPr="00442A9F">
              <w:rPr>
                <w:rFonts w:ascii="SimSun" w:eastAsia="SimSun" w:hAnsi="SimSun" w:cs="SimSun"/>
                <w:sz w:val="12"/>
                <w:szCs w:val="12"/>
                <w:lang w:val="en-US" w:eastAsia="zh-CN"/>
              </w:rPr>
              <w:t>岛</w:t>
            </w:r>
            <w:r w:rsidRPr="00442A9F">
              <w:rPr>
                <w:rFonts w:ascii="MS Mincho" w:eastAsia="MS Mincho" w:hAnsi="MS Mincho" w:cs="MS Mincho"/>
                <w:sz w:val="12"/>
                <w:szCs w:val="12"/>
                <w:lang w:val="en-US" w:eastAsia="zh-CN"/>
              </w:rPr>
              <w:t>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P.40665.3.01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10,000.00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10,000.00</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10,140.03</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85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94"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7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0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6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9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8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Theme="minorEastAsia" w:eastAsiaTheme="minorEastAsia" w:hAnsiTheme="minorEastAsia" w:hint="eastAsia"/>
                <w:sz w:val="12"/>
                <w:szCs w:val="12"/>
                <w:lang w:val="en-US" w:eastAsia="zh-CN"/>
              </w:rPr>
              <w:t>小计</w:t>
            </w:r>
            <w:r w:rsidRPr="007073B3">
              <w:rPr>
                <w:sz w:val="12"/>
                <w:szCs w:val="12"/>
                <w:lang w:val="en-US" w:eastAsia="zh-CN"/>
              </w:rPr>
              <w:t>WBS Ext: 3.01</w:t>
            </w:r>
          </w:p>
        </w:tc>
        <w:tc>
          <w:tcPr>
            <w:tcW w:w="85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170,008.93</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-65,000.00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3,797.73</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3,797.73</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101,211.20</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102,628.46</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jc w:val="center"/>
              <w:rPr>
                <w:b/>
                <w:bCs/>
                <w:sz w:val="12"/>
                <w:szCs w:val="12"/>
                <w:lang w:val="en-US" w:eastAsia="zh-CN"/>
              </w:rPr>
            </w:pPr>
          </w:p>
        </w:tc>
        <w:tc>
          <w:tcPr>
            <w:tcW w:w="85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94"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7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0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6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9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101,211.20</w:t>
            </w:r>
          </w:p>
        </w:tc>
        <w:tc>
          <w:tcPr>
            <w:tcW w:w="78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P.40658.3.01</w:t>
            </w:r>
          </w:p>
        </w:tc>
        <w:tc>
          <w:tcPr>
            <w:tcW w:w="655" w:type="dxa"/>
            <w:noWrap/>
            <w:hideMark/>
          </w:tcPr>
          <w:p w:rsidR="00896967" w:rsidRPr="007073B3" w:rsidRDefault="00896967" w:rsidP="00444B66">
            <w:pPr>
              <w:tabs>
                <w:tab w:val="left" w:pos="720"/>
              </w:tabs>
              <w:overflowPunct/>
              <w:adjustRightInd/>
              <w:spacing w:before="0"/>
              <w:rPr>
                <w:rFonts w:eastAsiaTheme="minorEastAsia"/>
                <w:sz w:val="12"/>
                <w:szCs w:val="12"/>
                <w:lang w:val="en-US" w:eastAsia="zh-CN"/>
              </w:rPr>
            </w:pPr>
            <w:r w:rsidRPr="007073B3">
              <w:rPr>
                <w:rFonts w:eastAsiaTheme="minorEastAsia" w:hint="eastAsia"/>
                <w:sz w:val="12"/>
                <w:szCs w:val="12"/>
                <w:lang w:val="en-US" w:eastAsia="zh-CN"/>
              </w:rPr>
              <w:t>欧元</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46,500.00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9.04</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46,509.04</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45,634.89</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45,634.89</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874.15</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886.39</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85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94"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7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0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6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9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8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Theme="minorEastAsia" w:eastAsiaTheme="minorEastAsia" w:hAnsiTheme="minorEastAsia" w:hint="eastAsia"/>
                <w:sz w:val="12"/>
                <w:szCs w:val="12"/>
                <w:lang w:val="en-US" w:eastAsia="zh-CN"/>
              </w:rPr>
              <w:t>小计</w:t>
            </w:r>
            <w:r w:rsidRPr="007073B3">
              <w:rPr>
                <w:sz w:val="12"/>
                <w:szCs w:val="12"/>
                <w:lang w:val="en-US" w:eastAsia="zh-CN"/>
              </w:rPr>
              <w:t>WBS Ext: 3.01</w:t>
            </w:r>
          </w:p>
        </w:tc>
        <w:tc>
          <w:tcPr>
            <w:tcW w:w="85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eastAsiaTheme="minorEastAsia" w:hint="eastAsia"/>
                <w:sz w:val="12"/>
                <w:szCs w:val="12"/>
                <w:lang w:val="en-US" w:eastAsia="zh-CN"/>
              </w:rPr>
              <w:t>欧元</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46,500.00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9.04</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46,509.04</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45,634.89</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45,634.89</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874.15</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886.39</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85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94"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7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0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65"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96"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9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8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牙买加</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P.40533.3.01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18,661.93</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18,661.93</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18,661.93</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442A9F">
              <w:rPr>
                <w:rFonts w:ascii="MS Mincho" w:eastAsia="MS Mincho" w:hAnsi="MS Mincho" w:cs="MS Mincho"/>
                <w:sz w:val="12"/>
                <w:szCs w:val="12"/>
                <w:lang w:val="en-US" w:eastAsia="zh-CN"/>
              </w:rPr>
              <w:t>巴勒斯坦</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P.40536.3.01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22,936.28</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100,000.00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16,855.22</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16,855.22</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106,081.06</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106,081.06</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黎巴嫩</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P.40557.3.01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100,000.00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-100,000.00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赞比亚</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P.40585.3.01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110,108.45</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49,771.84</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49,771.84</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60,336.61</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60,336.61</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442A9F">
              <w:rPr>
                <w:rFonts w:ascii="MS Mincho" w:eastAsia="MS Mincho" w:hAnsi="MS Mincho" w:cs="MS Mincho"/>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P.40586.3.01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179,024.84</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-179,024.84</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-179,024.84</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科摩罗</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P.40587.3.01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499.44</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-499.44</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布隆迪</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P.40588.3.01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150,771.96</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45,093.53</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45,093.53</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105,678.43</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105,678.43</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P.40631.3.01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283,128.10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250,000.00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166,858.61</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166,858.61</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366,269.49</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366,269.49</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埃及</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P.40637.3.01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25,934.44</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20.61</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20.61</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25,913.83</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25,913.83</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P.40638.3.01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7,239.87</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35,000.00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42,239.87</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42,239.87</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阿根廷</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P.40656.3.01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68,700.00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1,950.54</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1,950.54</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66,749.46</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66,749.46</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美洲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P.40657.3.01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64,000.00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64,000.00</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64,000.00</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Pr>
                <w:rFonts w:ascii="MS Mincho" w:eastAsia="MS Mincho" w:hAnsi="MS Mincho" w:cs="MS Mincho"/>
                <w:sz w:val="12"/>
                <w:szCs w:val="12"/>
                <w:lang w:val="en-US" w:eastAsia="zh-CN"/>
              </w:rPr>
              <w:t>美洲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P.40689.3.01</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68,000.00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68,000.00</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68,000.00</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68,000.00</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3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7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1377" w:type="dxa"/>
            <w:noWrap/>
            <w:hideMark/>
          </w:tcPr>
          <w:p w:rsidR="00896967" w:rsidRPr="00181D40" w:rsidRDefault="00896967" w:rsidP="00444B66">
            <w:pPr>
              <w:tabs>
                <w:tab w:val="left" w:pos="720"/>
              </w:tabs>
              <w:overflowPunct/>
              <w:adjustRightInd/>
              <w:spacing w:before="0"/>
              <w:rPr>
                <w:sz w:val="12"/>
                <w:szCs w:val="12"/>
                <w:lang w:val="en-US" w:eastAsia="zh-CN"/>
              </w:rPr>
            </w:pPr>
            <w:r w:rsidRPr="00181D40">
              <w:rPr>
                <w:rFonts w:ascii="Microsoft YaHei" w:eastAsia="Microsoft YaHei" w:hAnsi="Microsoft YaHei" w:cs="Microsoft YaHei" w:hint="eastAsia"/>
                <w:color w:val="000000"/>
                <w:sz w:val="12"/>
                <w:szCs w:val="12"/>
                <w:lang w:val="ru-RU" w:eastAsia="zh-CN"/>
              </w:rPr>
              <w:t>小计</w:t>
            </w:r>
            <w:r w:rsidRPr="00181D40">
              <w:rPr>
                <w:color w:val="000000"/>
                <w:sz w:val="12"/>
                <w:szCs w:val="12"/>
                <w:lang w:val="ru-RU" w:eastAsia="zh-CN"/>
              </w:rPr>
              <w:t>WBS Ext: 3.01</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65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1,031,005.31</w:t>
            </w:r>
          </w:p>
        </w:tc>
        <w:tc>
          <w:tcPr>
            <w:tcW w:w="8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68,000.00</w:t>
            </w:r>
          </w:p>
        </w:tc>
        <w:tc>
          <w:tcPr>
            <w:tcW w:w="57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-179,024.84</w:t>
            </w:r>
          </w:p>
        </w:tc>
        <w:tc>
          <w:tcPr>
            <w:tcW w:w="86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-111,524.28</w:t>
            </w:r>
          </w:p>
        </w:tc>
        <w:tc>
          <w:tcPr>
            <w:tcW w:w="77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285,000.00</w:t>
            </w:r>
          </w:p>
        </w:tc>
        <w:tc>
          <w:tcPr>
            <w:tcW w:w="59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280,550.35</w:t>
            </w:r>
          </w:p>
        </w:tc>
        <w:tc>
          <w:tcPr>
            <w:tcW w:w="45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280,550.35</w:t>
            </w:r>
          </w:p>
        </w:tc>
        <w:tc>
          <w:tcPr>
            <w:tcW w:w="97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923,930.68</w:t>
            </w:r>
          </w:p>
        </w:tc>
        <w:tc>
          <w:tcPr>
            <w:tcW w:w="78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923,930.68</w:t>
            </w:r>
          </w:p>
        </w:tc>
      </w:tr>
    </w:tbl>
    <w:p w:rsidR="00896967" w:rsidRPr="007073B3" w:rsidRDefault="00896967" w:rsidP="00896967">
      <w:pPr>
        <w:tabs>
          <w:tab w:val="left" w:pos="720"/>
        </w:tabs>
        <w:overflowPunct/>
        <w:adjustRightInd/>
        <w:spacing w:before="0"/>
        <w:rPr>
          <w:sz w:val="20"/>
          <w:lang w:val="ru-RU" w:eastAsia="zh-CN"/>
        </w:rPr>
      </w:pPr>
      <w:r w:rsidRPr="007073B3">
        <w:rPr>
          <w:sz w:val="20"/>
          <w:lang w:val="ru-RU" w:eastAsia="zh-CN"/>
        </w:rPr>
        <w:br w:type="page"/>
      </w:r>
    </w:p>
    <w:p w:rsidR="00896967" w:rsidRPr="00BC12B1" w:rsidRDefault="00896967" w:rsidP="00896967">
      <w:pPr>
        <w:keepNext/>
        <w:keepLines/>
        <w:spacing w:after="120"/>
        <w:jc w:val="center"/>
        <w:rPr>
          <w:rFonts w:ascii="Times New Roman Bold" w:hAnsi="Times New Roman Bold"/>
          <w:bCs/>
          <w:szCs w:val="24"/>
          <w:lang w:val="ru-RU" w:eastAsia="zh-CN"/>
        </w:rPr>
      </w:pPr>
      <w:r w:rsidRPr="00BC12B1">
        <w:rPr>
          <w:rFonts w:ascii="Times New Roman Bold" w:hAnsi="Times New Roman Bold" w:hint="eastAsia"/>
          <w:b/>
          <w:szCs w:val="24"/>
          <w:lang w:val="ru-RU" w:eastAsia="zh-CN"/>
        </w:rPr>
        <w:lastRenderedPageBreak/>
        <w:t>信托</w:t>
      </w:r>
      <w:r w:rsidRPr="00BC12B1">
        <w:rPr>
          <w:rFonts w:ascii="Times New Roman Bold" w:hAnsi="Times New Roman Bold"/>
          <w:b/>
          <w:szCs w:val="24"/>
          <w:lang w:val="ru-RU" w:eastAsia="zh-CN"/>
        </w:rPr>
        <w:t>基金（未使用的拨款）（</w:t>
      </w:r>
      <w:r w:rsidRPr="00BC12B1">
        <w:rPr>
          <w:rFonts w:ascii="STKaiti" w:eastAsia="STKaiti" w:hAnsi="STKaiti"/>
          <w:b/>
          <w:sz w:val="20"/>
          <w:lang w:val="ru-RU" w:eastAsia="zh-CN"/>
        </w:rPr>
        <w:t>续</w:t>
      </w:r>
      <w:r w:rsidRPr="00BC12B1">
        <w:rPr>
          <w:rFonts w:ascii="Times New Roman Bold" w:hAnsi="Times New Roman Bold"/>
          <w:b/>
          <w:szCs w:val="24"/>
          <w:lang w:val="ru-RU" w:eastAsia="zh-CN"/>
        </w:rPr>
        <w:t>）</w:t>
      </w:r>
    </w:p>
    <w:tbl>
      <w:tblPr>
        <w:tblStyle w:val="TableGrid8"/>
        <w:tblW w:w="13472" w:type="dxa"/>
        <w:tblInd w:w="-147" w:type="dxa"/>
        <w:tblLook w:val="04A0" w:firstRow="1" w:lastRow="0" w:firstColumn="1" w:lastColumn="0" w:noHBand="0" w:noVBand="1"/>
      </w:tblPr>
      <w:tblGrid>
        <w:gridCol w:w="856"/>
        <w:gridCol w:w="594"/>
        <w:gridCol w:w="868"/>
        <w:gridCol w:w="808"/>
        <w:gridCol w:w="715"/>
        <w:gridCol w:w="878"/>
        <w:gridCol w:w="939"/>
        <w:gridCol w:w="7"/>
        <w:gridCol w:w="865"/>
        <w:gridCol w:w="763"/>
        <w:gridCol w:w="553"/>
        <w:gridCol w:w="854"/>
        <w:gridCol w:w="462"/>
        <w:gridCol w:w="15"/>
        <w:gridCol w:w="770"/>
        <w:gridCol w:w="951"/>
        <w:gridCol w:w="854"/>
        <w:gridCol w:w="858"/>
        <w:gridCol w:w="862"/>
      </w:tblGrid>
      <w:tr w:rsidR="00896967" w:rsidRPr="007073B3" w:rsidTr="00444B66">
        <w:trPr>
          <w:trHeight w:val="170"/>
        </w:trPr>
        <w:tc>
          <w:tcPr>
            <w:tcW w:w="856" w:type="dxa"/>
            <w:vMerge w:val="restart"/>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center"/>
              <w:textAlignment w:val="auto"/>
              <w:rPr>
                <w:b/>
                <w:bCs/>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594" w:type="dxa"/>
            <w:vMerge w:val="restart"/>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货币</w:t>
            </w:r>
          </w:p>
        </w:tc>
        <w:tc>
          <w:tcPr>
            <w:tcW w:w="868" w:type="dxa"/>
            <w:vMerge w:val="restart"/>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5528" w:type="dxa"/>
            <w:gridSpan w:val="8"/>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年收入</w:t>
            </w:r>
          </w:p>
        </w:tc>
        <w:tc>
          <w:tcPr>
            <w:tcW w:w="3906" w:type="dxa"/>
            <w:gridSpan w:val="6"/>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年费用</w:t>
            </w:r>
          </w:p>
        </w:tc>
        <w:tc>
          <w:tcPr>
            <w:tcW w:w="858"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862"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瑞郎</w:t>
            </w:r>
          </w:p>
        </w:tc>
      </w:tr>
      <w:tr w:rsidR="00896967" w:rsidRPr="007073B3" w:rsidTr="00444B66">
        <w:trPr>
          <w:trHeight w:val="170"/>
        </w:trPr>
        <w:tc>
          <w:tcPr>
            <w:tcW w:w="856"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594"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68"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08"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已收资金</w:t>
            </w:r>
          </w:p>
        </w:tc>
        <w:tc>
          <w:tcPr>
            <w:tcW w:w="715"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收益</w:t>
            </w:r>
          </w:p>
        </w:tc>
        <w:tc>
          <w:tcPr>
            <w:tcW w:w="878"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利息</w:t>
            </w:r>
          </w:p>
        </w:tc>
        <w:tc>
          <w:tcPr>
            <w:tcW w:w="946" w:type="dxa"/>
            <w:gridSpan w:val="2"/>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865"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收入合计</w:t>
            </w:r>
          </w:p>
        </w:tc>
        <w:tc>
          <w:tcPr>
            <w:tcW w:w="763"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转账</w:t>
            </w:r>
          </w:p>
        </w:tc>
        <w:tc>
          <w:tcPr>
            <w:tcW w:w="553"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854"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rPr>
              <w:t>项目</w:t>
            </w:r>
            <w:r w:rsidRPr="007073B3">
              <w:rPr>
                <w:rFonts w:eastAsia="SimSun" w:cs="Microsoft YaHei"/>
                <w:b/>
                <w:bCs/>
                <w:color w:val="000000"/>
                <w:sz w:val="12"/>
                <w:szCs w:val="12"/>
              </w:rPr>
              <w:br/>
            </w:r>
            <w:r w:rsidRPr="007073B3">
              <w:rPr>
                <w:rFonts w:eastAsia="SimSun" w:cs="Microsoft YaHei" w:hint="eastAsia"/>
                <w:b/>
                <w:bCs/>
                <w:color w:val="000000"/>
                <w:sz w:val="12"/>
                <w:szCs w:val="12"/>
                <w:lang w:eastAsia="zh-CN"/>
              </w:rPr>
              <w:t>费用</w:t>
            </w:r>
          </w:p>
        </w:tc>
        <w:tc>
          <w:tcPr>
            <w:tcW w:w="477" w:type="dxa"/>
            <w:gridSpan w:val="2"/>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 AOS</w:t>
            </w:r>
          </w:p>
        </w:tc>
        <w:tc>
          <w:tcPr>
            <w:tcW w:w="770"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AOS</w:t>
            </w:r>
          </w:p>
        </w:tc>
        <w:tc>
          <w:tcPr>
            <w:tcW w:w="951"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行政运作支持（</w:t>
            </w:r>
            <w:r w:rsidRPr="007073B3">
              <w:rPr>
                <w:rFonts w:eastAsia="SimSun" w:cs="Microsoft YaHei" w:hint="eastAsia"/>
                <w:b/>
                <w:bCs/>
                <w:color w:val="000000"/>
                <w:sz w:val="12"/>
                <w:szCs w:val="12"/>
                <w:lang w:eastAsia="zh-CN"/>
              </w:rPr>
              <w:t>AOS</w:t>
            </w:r>
            <w:r w:rsidRPr="007073B3">
              <w:rPr>
                <w:rFonts w:eastAsia="SimSun" w:cs="Microsoft YaHei" w:hint="eastAsia"/>
                <w:b/>
                <w:bCs/>
                <w:color w:val="000000"/>
                <w:sz w:val="12"/>
                <w:szCs w:val="12"/>
                <w:lang w:eastAsia="zh-CN"/>
              </w:rPr>
              <w:t>）更改</w:t>
            </w:r>
          </w:p>
        </w:tc>
        <w:tc>
          <w:tcPr>
            <w:tcW w:w="854"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cs="Microsoft YaHei" w:hint="eastAsia"/>
                <w:b/>
                <w:bCs/>
                <w:color w:val="000000"/>
                <w:sz w:val="12"/>
                <w:szCs w:val="12"/>
              </w:rPr>
              <w:t>支出费用合计</w:t>
            </w:r>
          </w:p>
        </w:tc>
        <w:tc>
          <w:tcPr>
            <w:tcW w:w="858" w:type="dxa"/>
            <w:vMerge/>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862" w:type="dxa"/>
            <w:vMerge/>
            <w:noWrap/>
            <w:hideMark/>
          </w:tcPr>
          <w:p w:rsidR="00896967" w:rsidRPr="007073B3" w:rsidRDefault="00896967" w:rsidP="00444B66">
            <w:pPr>
              <w:tabs>
                <w:tab w:val="left" w:pos="720"/>
              </w:tabs>
              <w:overflowPunct/>
              <w:adjustRightInd/>
              <w:spacing w:before="0"/>
              <w:rPr>
                <w:sz w:val="12"/>
                <w:szCs w:val="12"/>
                <w:lang w:val="en-US" w:eastAsia="zh-CN"/>
              </w:rPr>
            </w:pP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P.40002.1.02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186,342.79</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1,759.00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1,759.00</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26,147.58</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26,147.58</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161,954.21</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164,222.05</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7,684.00</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34.48</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34.48</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7,649.52</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7,756.64</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30,694.00</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337.00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337.00</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31,031.00</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31,465.53</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P.40014.1.04</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91,365.77</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1,003.00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1,003.00</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7.50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92,368.77</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93,662.21</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P.40014.1.12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3,333.50</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3,333.50</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3,380.18</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P.40014.1.13</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833,442.71</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307.00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307.00</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805,488.67</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805,488.67</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28,261.04</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28,656.78</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P.40014.1.14</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97,024.92</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140.00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140.00</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84,255.77</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84,255.77</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12,909.15</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13,089.92</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P.40014.1.16</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196,260.66</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2,121.00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2,121.00</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3,083.16</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3,083.16</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195,298.50</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198,033.26</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P.40014.1.17</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458,390.29</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5,034.00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5,034.00</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463,424.29</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469,913.62</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P.40026.1.01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6,752,327.70</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37.54</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44,647.00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44,684.54</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2,499,219.43</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7.50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187,441.00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2,686,660.43</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4,110,351.81</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4,167,909.07</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r>
      <w:tr w:rsidR="00896967" w:rsidRPr="007073B3" w:rsidTr="00444B66">
        <w:trPr>
          <w:trHeight w:val="170"/>
        </w:trPr>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8,656,866.34</w:t>
            </w:r>
          </w:p>
        </w:tc>
        <w:tc>
          <w:tcPr>
            <w:tcW w:w="80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37.54</w:t>
            </w:r>
          </w:p>
        </w:tc>
        <w:tc>
          <w:tcPr>
            <w:tcW w:w="87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55,348.00</w:t>
            </w:r>
          </w:p>
        </w:tc>
        <w:tc>
          <w:tcPr>
            <w:tcW w:w="93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72"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55,385.54</w:t>
            </w:r>
          </w:p>
        </w:tc>
        <w:tc>
          <w:tcPr>
            <w:tcW w:w="76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3,418,229.09</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785" w:type="dxa"/>
            <w:gridSpan w:val="2"/>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187,441.00</w:t>
            </w:r>
          </w:p>
        </w:tc>
        <w:tc>
          <w:tcPr>
            <w:tcW w:w="951"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3,605,670.09</w:t>
            </w:r>
          </w:p>
        </w:tc>
        <w:tc>
          <w:tcPr>
            <w:tcW w:w="85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5,106,581.79</w:t>
            </w:r>
          </w:p>
        </w:tc>
        <w:tc>
          <w:tcPr>
            <w:tcW w:w="8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5,178,089.25</w:t>
            </w:r>
          </w:p>
        </w:tc>
      </w:tr>
    </w:tbl>
    <w:p w:rsidR="00896967" w:rsidRPr="007073B3" w:rsidRDefault="00896967" w:rsidP="00896967">
      <w:pPr>
        <w:tabs>
          <w:tab w:val="left" w:pos="720"/>
        </w:tabs>
        <w:overflowPunct/>
        <w:adjustRightInd/>
        <w:spacing w:before="0"/>
        <w:rPr>
          <w:sz w:val="20"/>
          <w:lang w:val="ru-RU" w:eastAsia="zh-CN"/>
        </w:rPr>
      </w:pPr>
      <w:r w:rsidRPr="007073B3">
        <w:rPr>
          <w:sz w:val="20"/>
          <w:lang w:val="ru-RU" w:eastAsia="zh-CN"/>
        </w:rPr>
        <w:br w:type="page"/>
      </w:r>
    </w:p>
    <w:p w:rsidR="00896967" w:rsidRPr="007073B3" w:rsidRDefault="00896967" w:rsidP="00896967">
      <w:pPr>
        <w:keepNext/>
        <w:keepLines/>
        <w:jc w:val="center"/>
        <w:rPr>
          <w:rFonts w:ascii="Times New Roman Bold" w:hAnsi="Times New Roman Bold"/>
          <w:bCs/>
          <w:sz w:val="20"/>
          <w:lang w:val="ru-RU" w:eastAsia="zh-CN"/>
        </w:rPr>
      </w:pPr>
      <w:r w:rsidRPr="007073B3">
        <w:rPr>
          <w:rFonts w:ascii="Times New Roman Bold" w:hAnsi="Times New Roman Bold" w:hint="eastAsia"/>
          <w:b/>
          <w:sz w:val="20"/>
          <w:lang w:val="ru-RU" w:eastAsia="zh-CN"/>
        </w:rPr>
        <w:lastRenderedPageBreak/>
        <w:t>信托</w:t>
      </w:r>
      <w:r w:rsidRPr="007073B3">
        <w:rPr>
          <w:rFonts w:ascii="Times New Roman Bold" w:hAnsi="Times New Roman Bold"/>
          <w:b/>
          <w:sz w:val="20"/>
          <w:lang w:val="ru-RU" w:eastAsia="zh-CN"/>
        </w:rPr>
        <w:t>基金（未使用的拨款）（</w:t>
      </w:r>
      <w:r w:rsidRPr="00BC12B1">
        <w:rPr>
          <w:rFonts w:ascii="STKaiti" w:eastAsia="STKaiti" w:hAnsi="STKaiti"/>
          <w:b/>
          <w:sz w:val="20"/>
          <w:lang w:val="ru-RU" w:eastAsia="zh-CN"/>
        </w:rPr>
        <w:t>续</w:t>
      </w:r>
      <w:r w:rsidRPr="007073B3">
        <w:rPr>
          <w:rFonts w:ascii="Times New Roman Bold" w:hAnsi="Times New Roman Bold"/>
          <w:b/>
          <w:sz w:val="20"/>
          <w:lang w:val="ru-RU" w:eastAsia="zh-CN"/>
        </w:rPr>
        <w:t>）</w:t>
      </w:r>
    </w:p>
    <w:p w:rsidR="00896967" w:rsidRPr="007073B3" w:rsidRDefault="00896967" w:rsidP="00896967">
      <w:pPr>
        <w:tabs>
          <w:tab w:val="left" w:pos="720"/>
        </w:tabs>
        <w:overflowPunct/>
        <w:adjustRightInd/>
        <w:spacing w:before="0"/>
        <w:rPr>
          <w:sz w:val="20"/>
          <w:lang w:val="ru-RU" w:eastAsia="zh-CN"/>
        </w:rPr>
      </w:pPr>
    </w:p>
    <w:tbl>
      <w:tblPr>
        <w:tblStyle w:val="TableGrid8"/>
        <w:tblW w:w="15144" w:type="dxa"/>
        <w:tblLook w:val="04A0" w:firstRow="1" w:lastRow="0" w:firstColumn="1" w:lastColumn="0" w:noHBand="0" w:noVBand="1"/>
      </w:tblPr>
      <w:tblGrid>
        <w:gridCol w:w="1405"/>
        <w:gridCol w:w="856"/>
        <w:gridCol w:w="594"/>
        <w:gridCol w:w="868"/>
        <w:gridCol w:w="808"/>
        <w:gridCol w:w="715"/>
        <w:gridCol w:w="878"/>
        <w:gridCol w:w="939"/>
        <w:gridCol w:w="899"/>
        <w:gridCol w:w="822"/>
        <w:gridCol w:w="577"/>
        <w:gridCol w:w="854"/>
        <w:gridCol w:w="553"/>
        <w:gridCol w:w="848"/>
        <w:gridCol w:w="951"/>
        <w:gridCol w:w="854"/>
        <w:gridCol w:w="858"/>
        <w:gridCol w:w="854"/>
        <w:gridCol w:w="11"/>
      </w:tblGrid>
      <w:tr w:rsidR="00896967" w:rsidRPr="007073B3" w:rsidTr="00444B66">
        <w:trPr>
          <w:trHeight w:val="170"/>
        </w:trPr>
        <w:tc>
          <w:tcPr>
            <w:tcW w:w="1405" w:type="dxa"/>
            <w:vMerge w:val="restart"/>
            <w:noWrap/>
            <w:vAlign w:val="center"/>
            <w:hideMark/>
          </w:tcPr>
          <w:p w:rsidR="00896967" w:rsidRPr="007073B3" w:rsidRDefault="00896967" w:rsidP="00444B66">
            <w:pPr>
              <w:tabs>
                <w:tab w:val="left" w:pos="720"/>
              </w:tabs>
              <w:spacing w:before="0"/>
              <w:jc w:val="center"/>
              <w:rPr>
                <w:sz w:val="12"/>
                <w:szCs w:val="12"/>
                <w:lang w:val="en-US"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856" w:type="dxa"/>
            <w:vMerge w:val="restart"/>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center"/>
              <w:textAlignment w:val="auto"/>
              <w:rPr>
                <w:b/>
                <w:bCs/>
                <w:color w:val="000000"/>
                <w:sz w:val="12"/>
                <w:szCs w:val="12"/>
                <w:lang w:eastAsia="zh-CN"/>
              </w:rPr>
            </w:pPr>
            <w:r w:rsidRPr="007073B3">
              <w:rPr>
                <w:b/>
                <w:bCs/>
                <w:color w:val="000000"/>
                <w:sz w:val="12"/>
                <w:szCs w:val="12"/>
              </w:rPr>
              <w:t>WBS</w:t>
            </w:r>
          </w:p>
        </w:tc>
        <w:tc>
          <w:tcPr>
            <w:tcW w:w="594" w:type="dxa"/>
            <w:vMerge w:val="restart"/>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货币</w:t>
            </w:r>
          </w:p>
        </w:tc>
        <w:tc>
          <w:tcPr>
            <w:tcW w:w="868" w:type="dxa"/>
            <w:vMerge w:val="restart"/>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5638" w:type="dxa"/>
            <w:gridSpan w:val="7"/>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年收入</w:t>
            </w:r>
          </w:p>
        </w:tc>
        <w:tc>
          <w:tcPr>
            <w:tcW w:w="4060" w:type="dxa"/>
            <w:gridSpan w:val="5"/>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年费用</w:t>
            </w:r>
          </w:p>
        </w:tc>
        <w:tc>
          <w:tcPr>
            <w:tcW w:w="858"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865" w:type="dxa"/>
            <w:gridSpan w:val="2"/>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瑞郎</w:t>
            </w:r>
          </w:p>
        </w:tc>
      </w:tr>
      <w:tr w:rsidR="00896967" w:rsidRPr="007073B3" w:rsidTr="00444B66">
        <w:trPr>
          <w:trHeight w:val="170"/>
        </w:trPr>
        <w:tc>
          <w:tcPr>
            <w:tcW w:w="140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56"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594"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68"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08"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已收资金</w:t>
            </w:r>
          </w:p>
        </w:tc>
        <w:tc>
          <w:tcPr>
            <w:tcW w:w="715"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收益</w:t>
            </w:r>
          </w:p>
        </w:tc>
        <w:tc>
          <w:tcPr>
            <w:tcW w:w="878"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利息</w:t>
            </w:r>
          </w:p>
        </w:tc>
        <w:tc>
          <w:tcPr>
            <w:tcW w:w="939"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899"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收入合计</w:t>
            </w:r>
          </w:p>
        </w:tc>
        <w:tc>
          <w:tcPr>
            <w:tcW w:w="822"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转账</w:t>
            </w:r>
          </w:p>
        </w:tc>
        <w:tc>
          <w:tcPr>
            <w:tcW w:w="577"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854"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rPr>
              <w:t>项目</w:t>
            </w:r>
            <w:r w:rsidRPr="007073B3">
              <w:rPr>
                <w:rFonts w:eastAsia="SimSun" w:cs="Microsoft YaHei"/>
                <w:b/>
                <w:bCs/>
                <w:color w:val="000000"/>
                <w:sz w:val="12"/>
                <w:szCs w:val="12"/>
              </w:rPr>
              <w:br/>
            </w:r>
            <w:r w:rsidRPr="007073B3">
              <w:rPr>
                <w:rFonts w:eastAsia="SimSun" w:cs="Microsoft YaHei" w:hint="eastAsia"/>
                <w:b/>
                <w:bCs/>
                <w:color w:val="000000"/>
                <w:sz w:val="12"/>
                <w:szCs w:val="12"/>
                <w:lang w:eastAsia="zh-CN"/>
              </w:rPr>
              <w:t>费用</w:t>
            </w:r>
          </w:p>
        </w:tc>
        <w:tc>
          <w:tcPr>
            <w:tcW w:w="553"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 AOS</w:t>
            </w:r>
          </w:p>
        </w:tc>
        <w:tc>
          <w:tcPr>
            <w:tcW w:w="848"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AOS</w:t>
            </w:r>
          </w:p>
        </w:tc>
        <w:tc>
          <w:tcPr>
            <w:tcW w:w="951"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行政运作支持（</w:t>
            </w:r>
            <w:r w:rsidRPr="007073B3">
              <w:rPr>
                <w:rFonts w:eastAsia="SimSun" w:cs="Microsoft YaHei" w:hint="eastAsia"/>
                <w:b/>
                <w:bCs/>
                <w:color w:val="000000"/>
                <w:sz w:val="12"/>
                <w:szCs w:val="12"/>
                <w:lang w:eastAsia="zh-CN"/>
              </w:rPr>
              <w:t>AOS</w:t>
            </w:r>
            <w:r w:rsidRPr="007073B3">
              <w:rPr>
                <w:rFonts w:eastAsia="SimSun" w:cs="Microsoft YaHei" w:hint="eastAsia"/>
                <w:b/>
                <w:bCs/>
                <w:color w:val="000000"/>
                <w:sz w:val="12"/>
                <w:szCs w:val="12"/>
                <w:lang w:eastAsia="zh-CN"/>
              </w:rPr>
              <w:t>）更改</w:t>
            </w:r>
          </w:p>
        </w:tc>
        <w:tc>
          <w:tcPr>
            <w:tcW w:w="854"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cs="Microsoft YaHei" w:hint="eastAsia"/>
                <w:b/>
                <w:bCs/>
                <w:color w:val="000000"/>
                <w:sz w:val="12"/>
                <w:szCs w:val="12"/>
              </w:rPr>
              <w:t>支出费用</w:t>
            </w:r>
            <w:r w:rsidRPr="007073B3">
              <w:rPr>
                <w:rFonts w:eastAsia="SimSun" w:cs="Microsoft YaHei"/>
                <w:b/>
                <w:bCs/>
                <w:color w:val="000000"/>
                <w:sz w:val="12"/>
                <w:szCs w:val="12"/>
              </w:rPr>
              <w:br/>
            </w:r>
            <w:r w:rsidRPr="007073B3">
              <w:rPr>
                <w:rFonts w:eastAsia="SimSun" w:cs="Microsoft YaHei" w:hint="eastAsia"/>
                <w:b/>
                <w:bCs/>
                <w:color w:val="000000"/>
                <w:sz w:val="12"/>
                <w:szCs w:val="12"/>
              </w:rPr>
              <w:t>合计</w:t>
            </w:r>
          </w:p>
        </w:tc>
        <w:tc>
          <w:tcPr>
            <w:tcW w:w="858" w:type="dxa"/>
            <w:vMerge/>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865" w:type="dxa"/>
            <w:gridSpan w:val="2"/>
            <w:vMerge/>
            <w:noWrap/>
            <w:hideMark/>
          </w:tcPr>
          <w:p w:rsidR="00896967" w:rsidRPr="007073B3" w:rsidRDefault="00896967" w:rsidP="00444B66">
            <w:pPr>
              <w:tabs>
                <w:tab w:val="left" w:pos="720"/>
              </w:tabs>
              <w:overflowPunct/>
              <w:adjustRightInd/>
              <w:spacing w:before="0"/>
              <w:rPr>
                <w:sz w:val="12"/>
                <w:szCs w:val="12"/>
                <w:lang w:val="en-US" w:eastAsia="zh-CN"/>
              </w:rPr>
            </w:pP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rFonts w:ascii="Microsoft YaHei" w:eastAsia="Microsoft YaHei" w:hAnsi="Microsoft YaHei" w:cs="Microsoft YaHei" w:hint="eastAsia"/>
                <w:color w:val="000000"/>
                <w:sz w:val="12"/>
                <w:szCs w:val="12"/>
                <w:lang w:val="ru-RU" w:eastAsia="zh-CN"/>
              </w:rPr>
              <w:t>报告</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8,656,866.34</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37.54</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55,348.00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55,385.54</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3,418,229.09</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187,441.00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3,605,670.09</w:t>
            </w:r>
          </w:p>
        </w:tc>
        <w:tc>
          <w:tcPr>
            <w:tcW w:w="85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5,106,581.79</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5,178,089.25</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9B4B33">
              <w:rPr>
                <w:rFonts w:ascii="Microsoft YaHei" w:eastAsia="Microsoft YaHei" w:hAnsi="Microsoft YaHei" w:cs="Microsoft YaHei" w:hint="eastAsia"/>
                <w:sz w:val="12"/>
                <w:szCs w:val="12"/>
                <w:lang w:val="en-US" w:eastAsia="zh-CN"/>
              </w:rPr>
              <w:t>亚洲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P.40490.1.01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1,555.60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-1,555.60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-1,555.60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P.40514.1.01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2,260.04</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2,260.04</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2,291.69</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P.40518.1.01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236.95</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-236.95</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-236.95</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92650A">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P.40520.1.01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61,640.70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-61,640.70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-61,640.70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阿曼</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P.40522.1.01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167,622.35</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1,841.00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1,841.00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169,463.35</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171,836.35</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P.40526.1.01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892.61</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-892.61</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-892.61</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P.40541.1.01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1,150.01</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1,150.01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1,166.11</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P.40543.1.01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1,021.30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-1,021.30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-1,021.30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9B4B33" w:rsidRDefault="00896967" w:rsidP="00444B66">
            <w:pPr>
              <w:tabs>
                <w:tab w:val="left" w:pos="720"/>
              </w:tabs>
              <w:overflowPunct/>
              <w:adjustRightInd/>
              <w:spacing w:before="0"/>
              <w:rPr>
                <w:rFonts w:ascii="SimSun" w:eastAsia="SimSun" w:hAnsi="SimSun"/>
                <w:sz w:val="12"/>
                <w:szCs w:val="12"/>
                <w:lang w:val="en-US" w:eastAsia="zh-CN"/>
              </w:rPr>
            </w:pPr>
            <w:r w:rsidRPr="009B4B33">
              <w:rPr>
                <w:rFonts w:ascii="Microsoft YaHei" w:eastAsia="Microsoft YaHei" w:hAnsi="Microsoft YaHei" w:cs="Microsoft YaHei" w:hint="eastAsia"/>
                <w:sz w:val="12"/>
                <w:szCs w:val="12"/>
                <w:lang w:val="en-US" w:eastAsia="zh-CN"/>
              </w:rPr>
              <w:t>圣克拉拉</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P.40543.1.02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5,000.00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-5,000.00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-5,000.00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9B4B33">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P.40545.1.02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19,038.39</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8.40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8.40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16,972.26</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div</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1,528.00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18,500.26</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546.53</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554.18</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9B4B33">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P.40545.1.03</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63,854.64</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699.00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699.00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241.58</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265.58</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64,288.06</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65,188.29</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突尼斯</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P.40545.1.04</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75,000.00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540.00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75,540.00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22,882.39</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2,975.00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25,857.39</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49,682.61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50,378.32</w:t>
            </w:r>
          </w:p>
        </w:tc>
      </w:tr>
      <w:tr w:rsidR="00896967" w:rsidRPr="007073B3" w:rsidTr="00444B66">
        <w:trPr>
          <w:gridAfter w:val="1"/>
          <w:wAfter w:w="11" w:type="dxa"/>
          <w:trHeight w:val="170"/>
        </w:trPr>
        <w:tc>
          <w:tcPr>
            <w:tcW w:w="1405" w:type="dxa"/>
            <w:noWrap/>
            <w:hideMark/>
          </w:tcPr>
          <w:p w:rsidR="00896967" w:rsidRPr="0092650A" w:rsidRDefault="00896967" w:rsidP="00444B66">
            <w:pPr>
              <w:tabs>
                <w:tab w:val="left" w:pos="720"/>
              </w:tabs>
              <w:overflowPunct/>
              <w:adjustRightInd/>
              <w:spacing w:before="0"/>
              <w:rPr>
                <w:rFonts w:ascii="SimSun" w:eastAsia="SimSun" w:hAnsi="SimSun"/>
                <w:sz w:val="12"/>
                <w:szCs w:val="12"/>
                <w:lang w:val="en-US" w:eastAsia="zh-CN"/>
              </w:rPr>
            </w:pPr>
            <w:r w:rsidRPr="009B4B33">
              <w:rPr>
                <w:rFonts w:ascii="Microsoft YaHei" w:eastAsia="Microsoft YaHei" w:hAnsi="Microsoft YaHei" w:cs="Microsoft YaHei" w:hint="eastAsia"/>
                <w:sz w:val="12"/>
                <w:szCs w:val="12"/>
                <w:lang w:val="en-US" w:eastAsia="zh-CN"/>
              </w:rPr>
              <w:t>亚洲区域</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P.40551.1.01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82,251.80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-82,211.14</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40.66</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40.66</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P.40553.1.01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-5,123.41</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-5,123.41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-5,195.15</w:t>
            </w:r>
          </w:p>
        </w:tc>
      </w:tr>
      <w:tr w:rsidR="00896967" w:rsidRPr="007073B3" w:rsidTr="00444B66">
        <w:trPr>
          <w:gridAfter w:val="1"/>
          <w:wAfter w:w="11" w:type="dxa"/>
          <w:trHeight w:val="170"/>
        </w:trPr>
        <w:tc>
          <w:tcPr>
            <w:tcW w:w="1405" w:type="dxa"/>
            <w:noWrap/>
            <w:hideMark/>
          </w:tcPr>
          <w:p w:rsidR="00896967" w:rsidRPr="009B4B33" w:rsidRDefault="00896967" w:rsidP="00444B66">
            <w:pPr>
              <w:tabs>
                <w:tab w:val="left" w:pos="720"/>
              </w:tabs>
              <w:overflowPunct/>
              <w:adjustRightInd/>
              <w:spacing w:before="0"/>
              <w:rPr>
                <w:sz w:val="12"/>
                <w:szCs w:val="12"/>
                <w:lang w:val="en-US" w:eastAsia="zh-CN"/>
              </w:rPr>
            </w:pPr>
            <w:r w:rsidRPr="009B4B33">
              <w:rPr>
                <w:rFonts w:ascii="Microsoft YaHei" w:eastAsia="Microsoft YaHei" w:hAnsi="Microsoft YaHei" w:cs="Microsoft YaHei" w:hint="eastAsia"/>
                <w:sz w:val="12"/>
                <w:szCs w:val="12"/>
                <w:lang w:val="en-US" w:eastAsia="zh-CN"/>
              </w:rPr>
              <w:t>美洲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P.40554.1.01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15,725.45</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10.82</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166.00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176.82</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558.00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42.00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600.00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15,302.27</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15,516.55</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P.40562.1.01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74,017.11</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304.00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304.00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65,474.62</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4,911.00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70,385.62</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3,935.49</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3,990.60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阿根廷</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P.40568.1.01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68,091.92</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748.00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748.00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68,839.92</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69,803.89</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P.40571.1.01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-1,546.04</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-1,546.04</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-1,567.69</w:t>
            </w:r>
          </w:p>
        </w:tc>
      </w:tr>
      <w:tr w:rsidR="00896967" w:rsidRPr="007073B3" w:rsidTr="00444B66">
        <w:trPr>
          <w:gridAfter w:val="1"/>
          <w:wAfter w:w="11" w:type="dxa"/>
          <w:trHeight w:val="170"/>
        </w:trPr>
        <w:tc>
          <w:tcPr>
            <w:tcW w:w="1405" w:type="dxa"/>
            <w:noWrap/>
            <w:hideMark/>
          </w:tcPr>
          <w:p w:rsidR="00896967" w:rsidRPr="009B4B33" w:rsidRDefault="00896967" w:rsidP="00444B66">
            <w:pPr>
              <w:tabs>
                <w:tab w:val="left" w:pos="720"/>
              </w:tabs>
              <w:overflowPunct/>
              <w:adjustRightInd/>
              <w:spacing w:before="0"/>
              <w:rPr>
                <w:sz w:val="12"/>
                <w:szCs w:val="12"/>
                <w:lang w:val="en-US" w:eastAsia="zh-CN"/>
              </w:rPr>
            </w:pPr>
            <w:r w:rsidRPr="009B4B33">
              <w:rPr>
                <w:rFonts w:ascii="Microsoft YaHei" w:eastAsia="Microsoft YaHei" w:hAnsi="Microsoft YaHei" w:cs="Microsoft YaHei" w:hint="eastAsia"/>
                <w:sz w:val="12"/>
                <w:szCs w:val="12"/>
                <w:lang w:val="en-US" w:eastAsia="zh-CN"/>
              </w:rPr>
              <w:t>美国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P.40573.1.02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40,604.00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60.56</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117.00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177.56</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27,905.49</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2,093.00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29,998.49</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10,783.07</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10,934.07</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9B4B33">
              <w:rPr>
                <w:rFonts w:ascii="Microsoft YaHei" w:eastAsia="Microsoft YaHei" w:hAnsi="Microsoft YaHei" w:cs="Microsoft YaHei" w:hint="eastAsia"/>
                <w:sz w:val="12"/>
                <w:szCs w:val="12"/>
                <w:lang w:val="en-US" w:eastAsia="zh-CN"/>
              </w:rPr>
              <w:t>亚洲区域</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P.40574.1.01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113,475.73</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1,232.00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1,232.00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1,202.52</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84.00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1,286.52</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113,421.21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115,009.45</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P.40579.1.01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2,667.39</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2,667.39</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2,704.74</w:t>
            </w:r>
          </w:p>
        </w:tc>
      </w:tr>
      <w:tr w:rsidR="00896967" w:rsidRPr="007073B3" w:rsidTr="00444B66">
        <w:trPr>
          <w:gridAfter w:val="1"/>
          <w:wAfter w:w="11" w:type="dxa"/>
          <w:trHeight w:val="170"/>
        </w:trPr>
        <w:tc>
          <w:tcPr>
            <w:tcW w:w="1405" w:type="dxa"/>
            <w:noWrap/>
            <w:hideMark/>
          </w:tcPr>
          <w:p w:rsidR="00896967" w:rsidRPr="009B4B33" w:rsidRDefault="00896967" w:rsidP="00444B66">
            <w:pPr>
              <w:tabs>
                <w:tab w:val="left" w:pos="720"/>
              </w:tabs>
              <w:overflowPunct/>
              <w:adjustRightInd/>
              <w:spacing w:before="0"/>
              <w:rPr>
                <w:sz w:val="12"/>
                <w:szCs w:val="12"/>
                <w:lang w:val="en-US" w:eastAsia="zh-CN"/>
              </w:rPr>
            </w:pPr>
            <w:r w:rsidRPr="009B4B33">
              <w:rPr>
                <w:rFonts w:ascii="Microsoft YaHei" w:eastAsia="Microsoft YaHei" w:hAnsi="Microsoft YaHei" w:cs="Microsoft YaHei" w:hint="eastAsia"/>
                <w:sz w:val="12"/>
                <w:szCs w:val="12"/>
                <w:lang w:val="en-US" w:eastAsia="zh-CN"/>
              </w:rPr>
              <w:t>美洲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P.40581.1.01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46,482.92</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488.00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488.00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1,928.15</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145.00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2,073.15</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44,897.77</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45,526.47</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马拉维</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P.40590.1.02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354.90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9B4B33">
              <w:rPr>
                <w:rFonts w:ascii="Microsoft YaHei" w:eastAsia="Microsoft YaHei" w:hAnsi="Microsoft YaHei" w:cs="Microsoft YaHei" w:hint="eastAsia"/>
                <w:sz w:val="12"/>
                <w:szCs w:val="12"/>
                <w:lang w:val="en-US" w:eastAsia="zh-CN"/>
              </w:rPr>
              <w:t>非洲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P.40590.1.03</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436.05</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436.05</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436.05</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442.16</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9B4B33">
              <w:rPr>
                <w:rFonts w:ascii="Microsoft YaHei" w:eastAsia="Microsoft YaHei" w:hAnsi="Microsoft YaHei" w:cs="Microsoft YaHei" w:hint="eastAsia"/>
                <w:sz w:val="12"/>
                <w:szCs w:val="12"/>
                <w:lang w:val="en-US" w:eastAsia="zh-CN"/>
              </w:rPr>
              <w:t>非洲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P.40590.1.07</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787.60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193.80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193.80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-981.40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秘鲁</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P.40591.1.02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7,606.61</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-3,987.63</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3,618.98</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3,669.66</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哥伦比亚</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P.40591.1.04</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9,975.30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-9,975.30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巴西</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P.40591.1.05</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2,665.60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2,665.60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-2,665.60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阿根廷</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P.40591.1.06</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4,894.90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-4,894.90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约旦</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P.40592.1.02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276.00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877.20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877.20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-562.50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590.70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598.97</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9B4B33">
              <w:rPr>
                <w:rFonts w:ascii="Microsoft YaHei" w:eastAsia="Microsoft YaHei" w:hAnsi="Microsoft YaHei" w:cs="Microsoft YaHei" w:hint="eastAsia"/>
                <w:sz w:val="12"/>
                <w:szCs w:val="12"/>
                <w:lang w:val="en-US" w:eastAsia="zh-CN"/>
              </w:rPr>
              <w:t>阿拉伯国家</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P.40592.1.03</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1,756.40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1,756.40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1,756.40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1,780.99</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突尼斯</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P.40592.1.04</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97.10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97.10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98.46</w:t>
            </w:r>
          </w:p>
        </w:tc>
      </w:tr>
      <w:tr w:rsidR="00896967" w:rsidRPr="007073B3" w:rsidTr="00444B66">
        <w:trPr>
          <w:gridAfter w:val="1"/>
          <w:wAfter w:w="11" w:type="dxa"/>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埃及</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P.40592.1.05</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3,480.93</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-3,538.23</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-57.30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-58.10</w:t>
            </w:r>
          </w:p>
        </w:tc>
      </w:tr>
      <w:tr w:rsidR="00896967" w:rsidRPr="007073B3" w:rsidTr="00444B66">
        <w:trPr>
          <w:gridAfter w:val="1"/>
          <w:wAfter w:w="11" w:type="dxa"/>
          <w:trHeight w:val="170"/>
        </w:trPr>
        <w:tc>
          <w:tcPr>
            <w:tcW w:w="1405" w:type="dxa"/>
            <w:noWrap/>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吉布提</w:t>
            </w:r>
          </w:p>
        </w:tc>
        <w:tc>
          <w:tcPr>
            <w:tcW w:w="856" w:type="dxa"/>
            <w:noWrap/>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P.40592.1.06</w:t>
            </w:r>
          </w:p>
        </w:tc>
        <w:tc>
          <w:tcPr>
            <w:tcW w:w="594" w:type="dxa"/>
            <w:noWrap/>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290.70</w:t>
            </w:r>
          </w:p>
        </w:tc>
        <w:tc>
          <w:tcPr>
            <w:tcW w:w="808"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665.70</w:t>
            </w:r>
          </w:p>
        </w:tc>
        <w:tc>
          <w:tcPr>
            <w:tcW w:w="715"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9"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665.70</w:t>
            </w:r>
          </w:p>
        </w:tc>
        <w:tc>
          <w:tcPr>
            <w:tcW w:w="822"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8"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956.40</w:t>
            </w:r>
          </w:p>
        </w:tc>
        <w:tc>
          <w:tcPr>
            <w:tcW w:w="854" w:type="dxa"/>
            <w:noWrap/>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969.79</w:t>
            </w:r>
          </w:p>
        </w:tc>
      </w:tr>
    </w:tbl>
    <w:p w:rsidR="00896967" w:rsidRPr="007073B3" w:rsidRDefault="00896967" w:rsidP="00896967">
      <w:pPr>
        <w:keepNext/>
        <w:keepLines/>
        <w:spacing w:before="0"/>
        <w:jc w:val="center"/>
        <w:rPr>
          <w:rFonts w:ascii="Times New Roman Bold" w:hAnsi="Times New Roman Bold"/>
          <w:bCs/>
          <w:sz w:val="20"/>
          <w:lang w:val="ru-RU" w:eastAsia="zh-CN"/>
        </w:rPr>
      </w:pPr>
      <w:r w:rsidRPr="007073B3">
        <w:rPr>
          <w:rFonts w:ascii="Times New Roman Bold" w:hAnsi="Times New Roman Bold" w:hint="eastAsia"/>
          <w:b/>
          <w:sz w:val="20"/>
          <w:lang w:val="ru-RU" w:eastAsia="zh-CN"/>
        </w:rPr>
        <w:lastRenderedPageBreak/>
        <w:t>信托</w:t>
      </w:r>
      <w:r w:rsidRPr="007073B3">
        <w:rPr>
          <w:rFonts w:ascii="Times New Roman Bold" w:hAnsi="Times New Roman Bold"/>
          <w:b/>
          <w:sz w:val="20"/>
          <w:lang w:val="ru-RU" w:eastAsia="zh-CN"/>
        </w:rPr>
        <w:t>基金（未使用的拨款）（</w:t>
      </w:r>
      <w:r w:rsidRPr="00BC12B1">
        <w:rPr>
          <w:rFonts w:ascii="STKaiti" w:eastAsia="STKaiti" w:hAnsi="STKaiti"/>
          <w:b/>
          <w:sz w:val="20"/>
          <w:lang w:val="ru-RU" w:eastAsia="zh-CN"/>
        </w:rPr>
        <w:t>续</w:t>
      </w:r>
      <w:r w:rsidRPr="007073B3">
        <w:rPr>
          <w:rFonts w:ascii="Times New Roman Bold" w:hAnsi="Times New Roman Bold"/>
          <w:b/>
          <w:sz w:val="20"/>
          <w:lang w:val="ru-RU" w:eastAsia="zh-CN"/>
        </w:rPr>
        <w:t>）</w:t>
      </w:r>
    </w:p>
    <w:tbl>
      <w:tblPr>
        <w:tblStyle w:val="TableGrid8"/>
        <w:tblW w:w="15144" w:type="dxa"/>
        <w:tblLook w:val="04A0" w:firstRow="1" w:lastRow="0" w:firstColumn="1" w:lastColumn="0" w:noHBand="0" w:noVBand="1"/>
      </w:tblPr>
      <w:tblGrid>
        <w:gridCol w:w="1405"/>
        <w:gridCol w:w="856"/>
        <w:gridCol w:w="594"/>
        <w:gridCol w:w="868"/>
        <w:gridCol w:w="808"/>
        <w:gridCol w:w="716"/>
        <w:gridCol w:w="879"/>
        <w:gridCol w:w="940"/>
        <w:gridCol w:w="900"/>
        <w:gridCol w:w="823"/>
        <w:gridCol w:w="577"/>
        <w:gridCol w:w="855"/>
        <w:gridCol w:w="553"/>
        <w:gridCol w:w="849"/>
        <w:gridCol w:w="952"/>
        <w:gridCol w:w="855"/>
        <w:gridCol w:w="859"/>
        <w:gridCol w:w="855"/>
      </w:tblGrid>
      <w:tr w:rsidR="00896967" w:rsidRPr="007073B3" w:rsidTr="00444B66">
        <w:trPr>
          <w:trHeight w:val="170"/>
        </w:trPr>
        <w:tc>
          <w:tcPr>
            <w:tcW w:w="1405" w:type="dxa"/>
            <w:vMerge w:val="restart"/>
            <w:noWrap/>
            <w:vAlign w:val="center"/>
            <w:hideMark/>
          </w:tcPr>
          <w:p w:rsidR="00896967" w:rsidRPr="007073B3" w:rsidRDefault="00896967" w:rsidP="00444B66">
            <w:pPr>
              <w:tabs>
                <w:tab w:val="left" w:pos="720"/>
              </w:tabs>
              <w:spacing w:before="0"/>
              <w:jc w:val="center"/>
              <w:rPr>
                <w:sz w:val="12"/>
                <w:szCs w:val="12"/>
                <w:lang w:val="en-US"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856" w:type="dxa"/>
            <w:vMerge w:val="restart"/>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center"/>
              <w:textAlignment w:val="auto"/>
              <w:rPr>
                <w:b/>
                <w:bCs/>
                <w:color w:val="000000"/>
                <w:sz w:val="12"/>
                <w:szCs w:val="12"/>
                <w:lang w:eastAsia="zh-CN"/>
              </w:rPr>
            </w:pPr>
            <w:r w:rsidRPr="007073B3">
              <w:rPr>
                <w:b/>
                <w:bCs/>
                <w:color w:val="000000"/>
                <w:sz w:val="12"/>
                <w:szCs w:val="12"/>
              </w:rPr>
              <w:t>WBS</w:t>
            </w:r>
          </w:p>
        </w:tc>
        <w:tc>
          <w:tcPr>
            <w:tcW w:w="594" w:type="dxa"/>
            <w:vMerge w:val="restart"/>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货币</w:t>
            </w:r>
          </w:p>
        </w:tc>
        <w:tc>
          <w:tcPr>
            <w:tcW w:w="868" w:type="dxa"/>
            <w:vMerge w:val="restart"/>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5643" w:type="dxa"/>
            <w:gridSpan w:val="7"/>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年收入</w:t>
            </w:r>
          </w:p>
        </w:tc>
        <w:tc>
          <w:tcPr>
            <w:tcW w:w="4064" w:type="dxa"/>
            <w:gridSpan w:val="5"/>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年费用</w:t>
            </w:r>
          </w:p>
        </w:tc>
        <w:tc>
          <w:tcPr>
            <w:tcW w:w="859"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855"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瑞郎</w:t>
            </w:r>
          </w:p>
        </w:tc>
      </w:tr>
      <w:tr w:rsidR="00896967" w:rsidRPr="007073B3" w:rsidTr="00444B66">
        <w:trPr>
          <w:trHeight w:val="170"/>
        </w:trPr>
        <w:tc>
          <w:tcPr>
            <w:tcW w:w="140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56"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594"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68"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08"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已收资金</w:t>
            </w:r>
          </w:p>
        </w:tc>
        <w:tc>
          <w:tcPr>
            <w:tcW w:w="716"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收益</w:t>
            </w:r>
          </w:p>
        </w:tc>
        <w:tc>
          <w:tcPr>
            <w:tcW w:w="879"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利息</w:t>
            </w:r>
          </w:p>
        </w:tc>
        <w:tc>
          <w:tcPr>
            <w:tcW w:w="940"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900"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收入合计</w:t>
            </w:r>
          </w:p>
        </w:tc>
        <w:tc>
          <w:tcPr>
            <w:tcW w:w="823"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转账</w:t>
            </w:r>
          </w:p>
        </w:tc>
        <w:tc>
          <w:tcPr>
            <w:tcW w:w="577"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855"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rPr>
              <w:t>项目</w:t>
            </w:r>
            <w:r w:rsidRPr="007073B3">
              <w:rPr>
                <w:rFonts w:eastAsia="SimSun" w:cs="Microsoft YaHei"/>
                <w:b/>
                <w:bCs/>
                <w:color w:val="000000"/>
                <w:sz w:val="12"/>
                <w:szCs w:val="12"/>
              </w:rPr>
              <w:br/>
            </w:r>
            <w:r w:rsidRPr="007073B3">
              <w:rPr>
                <w:rFonts w:eastAsia="SimSun" w:cs="Microsoft YaHei" w:hint="eastAsia"/>
                <w:b/>
                <w:bCs/>
                <w:color w:val="000000"/>
                <w:sz w:val="12"/>
                <w:szCs w:val="12"/>
                <w:lang w:eastAsia="zh-CN"/>
              </w:rPr>
              <w:t>费用</w:t>
            </w:r>
          </w:p>
        </w:tc>
        <w:tc>
          <w:tcPr>
            <w:tcW w:w="553"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 AOS</w:t>
            </w:r>
          </w:p>
        </w:tc>
        <w:tc>
          <w:tcPr>
            <w:tcW w:w="849"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AOS</w:t>
            </w:r>
          </w:p>
        </w:tc>
        <w:tc>
          <w:tcPr>
            <w:tcW w:w="952"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行政运作支持（</w:t>
            </w:r>
            <w:r w:rsidRPr="007073B3">
              <w:rPr>
                <w:rFonts w:eastAsia="SimSun" w:cs="Microsoft YaHei" w:hint="eastAsia"/>
                <w:b/>
                <w:bCs/>
                <w:color w:val="000000"/>
                <w:sz w:val="12"/>
                <w:szCs w:val="12"/>
                <w:lang w:eastAsia="zh-CN"/>
              </w:rPr>
              <w:t>AOS</w:t>
            </w:r>
            <w:r w:rsidRPr="007073B3">
              <w:rPr>
                <w:rFonts w:eastAsia="SimSun" w:cs="Microsoft YaHei" w:hint="eastAsia"/>
                <w:b/>
                <w:bCs/>
                <w:color w:val="000000"/>
                <w:sz w:val="12"/>
                <w:szCs w:val="12"/>
                <w:lang w:eastAsia="zh-CN"/>
              </w:rPr>
              <w:t>）更改</w:t>
            </w:r>
          </w:p>
        </w:tc>
        <w:tc>
          <w:tcPr>
            <w:tcW w:w="855"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cs="Microsoft YaHei" w:hint="eastAsia"/>
                <w:b/>
                <w:bCs/>
                <w:color w:val="000000"/>
                <w:sz w:val="12"/>
                <w:szCs w:val="12"/>
              </w:rPr>
              <w:t>支出费用</w:t>
            </w:r>
            <w:r w:rsidRPr="007073B3">
              <w:rPr>
                <w:rFonts w:eastAsia="SimSun" w:cs="Microsoft YaHei"/>
                <w:b/>
                <w:bCs/>
                <w:color w:val="000000"/>
                <w:sz w:val="12"/>
                <w:szCs w:val="12"/>
              </w:rPr>
              <w:br/>
            </w:r>
            <w:r w:rsidRPr="007073B3">
              <w:rPr>
                <w:rFonts w:eastAsia="SimSun" w:cs="Microsoft YaHei" w:hint="eastAsia"/>
                <w:b/>
                <w:bCs/>
                <w:color w:val="000000"/>
                <w:sz w:val="12"/>
                <w:szCs w:val="12"/>
              </w:rPr>
              <w:t>合计</w:t>
            </w:r>
          </w:p>
        </w:tc>
        <w:tc>
          <w:tcPr>
            <w:tcW w:w="859" w:type="dxa"/>
            <w:vMerge/>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85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r>
      <w:tr w:rsidR="00896967" w:rsidRPr="007073B3" w:rsidTr="00444B66">
        <w:trPr>
          <w:trHeight w:val="170"/>
        </w:trPr>
        <w:tc>
          <w:tcPr>
            <w:tcW w:w="1405" w:type="dxa"/>
            <w:noWrap/>
            <w:hideMark/>
          </w:tcPr>
          <w:p w:rsidR="00896967" w:rsidRPr="009B4B33"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9B4B33">
              <w:rPr>
                <w:rFonts w:ascii="Microsoft YaHei" w:eastAsia="Microsoft YaHei" w:hAnsi="Microsoft YaHei" w:cs="Microsoft YaHei"/>
                <w:sz w:val="12"/>
                <w:szCs w:val="12"/>
                <w:lang w:val="en-US" w:eastAsia="zh-CN"/>
              </w:rPr>
              <w:t>亚洲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P.40593.1.04</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587.60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2,532.25</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4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2,532.25</w:t>
            </w:r>
          </w:p>
        </w:tc>
        <w:tc>
          <w:tcPr>
            <w:tcW w:w="82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3,119.85</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3,163.54</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吉尔吉斯共和国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P.40594.1.03</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1,200.00</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4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2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-1,200.00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7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4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0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2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5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9"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7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4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0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2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5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9"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181D40">
              <w:rPr>
                <w:rFonts w:ascii="Microsoft YaHei" w:eastAsia="Microsoft YaHei" w:hAnsi="Microsoft YaHei" w:cs="Microsoft YaHei" w:hint="eastAsia"/>
                <w:color w:val="000000"/>
                <w:sz w:val="12"/>
                <w:szCs w:val="12"/>
                <w:lang w:val="ru-RU" w:eastAsia="zh-CN"/>
              </w:rPr>
              <w:t>小计</w:t>
            </w:r>
            <w:r w:rsidRPr="00181D40">
              <w:rPr>
                <w:color w:val="000000"/>
                <w:sz w:val="12"/>
                <w:szCs w:val="12"/>
                <w:lang w:val="ru-RU" w:eastAsia="zh-CN"/>
              </w:rPr>
              <w:t xml:space="preserve">Ext: </w:t>
            </w:r>
            <w:r w:rsidRPr="00181D40">
              <w:rPr>
                <w:sz w:val="12"/>
                <w:szCs w:val="12"/>
                <w:lang w:val="en-US" w:eastAsia="zh-CN"/>
              </w:rPr>
              <w:t>1</w:t>
            </w:r>
            <w:r w:rsidRPr="007073B3">
              <w:rPr>
                <w:sz w:val="12"/>
                <w:szCs w:val="12"/>
                <w:lang w:val="en-US" w:eastAsia="zh-CN"/>
              </w:rPr>
              <w:t>.01-13</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86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9,446,982.54</w:t>
            </w:r>
          </w:p>
        </w:tc>
        <w:tc>
          <w:tcPr>
            <w:tcW w:w="8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84,477.00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421.32</w:t>
            </w:r>
          </w:p>
        </w:tc>
        <w:tc>
          <w:tcPr>
            <w:tcW w:w="87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61,179.00</w:t>
            </w:r>
          </w:p>
        </w:tc>
        <w:tc>
          <w:tcPr>
            <w:tcW w:w="94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-70,347.16</w:t>
            </w:r>
          </w:p>
        </w:tc>
        <w:tc>
          <w:tcPr>
            <w:tcW w:w="90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75,730.16</w:t>
            </w:r>
          </w:p>
        </w:tc>
        <w:tc>
          <w:tcPr>
            <w:tcW w:w="82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-110,016.70</w:t>
            </w:r>
          </w:p>
        </w:tc>
        <w:tc>
          <w:tcPr>
            <w:tcW w:w="57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3,555,434.76</w:t>
            </w:r>
          </w:p>
        </w:tc>
        <w:tc>
          <w:tcPr>
            <w:tcW w:w="55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199,243.00</w:t>
            </w:r>
          </w:p>
        </w:tc>
        <w:tc>
          <w:tcPr>
            <w:tcW w:w="95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3,754,677.76</w:t>
            </w:r>
          </w:p>
        </w:tc>
        <w:tc>
          <w:tcPr>
            <w:tcW w:w="8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5,658,018.24</w:t>
            </w:r>
          </w:p>
        </w:tc>
        <w:tc>
          <w:tcPr>
            <w:tcW w:w="85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5,737,247.47</w:t>
            </w:r>
          </w:p>
        </w:tc>
      </w:tr>
    </w:tbl>
    <w:p w:rsidR="00896967" w:rsidRPr="007073B3" w:rsidRDefault="00896967" w:rsidP="00896967">
      <w:pPr>
        <w:tabs>
          <w:tab w:val="left" w:pos="720"/>
        </w:tabs>
        <w:overflowPunct/>
        <w:adjustRightInd/>
        <w:spacing w:before="0"/>
        <w:rPr>
          <w:sz w:val="20"/>
          <w:lang w:val="ru-RU" w:eastAsia="zh-CN"/>
        </w:rPr>
      </w:pPr>
    </w:p>
    <w:tbl>
      <w:tblPr>
        <w:tblStyle w:val="TableGrid8"/>
        <w:tblW w:w="15304" w:type="dxa"/>
        <w:tblInd w:w="-5" w:type="dxa"/>
        <w:tblLook w:val="04A0" w:firstRow="1" w:lastRow="0" w:firstColumn="1" w:lastColumn="0" w:noHBand="0" w:noVBand="1"/>
      </w:tblPr>
      <w:tblGrid>
        <w:gridCol w:w="1126"/>
        <w:gridCol w:w="856"/>
        <w:gridCol w:w="594"/>
        <w:gridCol w:w="915"/>
        <w:gridCol w:w="903"/>
        <w:gridCol w:w="817"/>
        <w:gridCol w:w="878"/>
        <w:gridCol w:w="857"/>
        <w:gridCol w:w="1005"/>
        <w:gridCol w:w="864"/>
        <w:gridCol w:w="519"/>
        <w:gridCol w:w="854"/>
        <w:gridCol w:w="490"/>
        <w:gridCol w:w="1031"/>
        <w:gridCol w:w="765"/>
        <w:gridCol w:w="858"/>
        <w:gridCol w:w="1057"/>
        <w:gridCol w:w="915"/>
      </w:tblGrid>
      <w:tr w:rsidR="00896967" w:rsidRPr="007073B3" w:rsidTr="00444B66">
        <w:trPr>
          <w:trHeight w:val="170"/>
        </w:trPr>
        <w:tc>
          <w:tcPr>
            <w:tcW w:w="1126" w:type="dxa"/>
            <w:vMerge w:val="restart"/>
            <w:noWrap/>
            <w:vAlign w:val="center"/>
            <w:hideMark/>
          </w:tcPr>
          <w:p w:rsidR="00896967" w:rsidRPr="007073B3" w:rsidRDefault="00896967" w:rsidP="00444B66">
            <w:pPr>
              <w:tabs>
                <w:tab w:val="left" w:pos="720"/>
              </w:tabs>
              <w:spacing w:before="0"/>
              <w:jc w:val="center"/>
              <w:rPr>
                <w:sz w:val="12"/>
                <w:szCs w:val="12"/>
                <w:lang w:val="en-US"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856" w:type="dxa"/>
            <w:vMerge w:val="restart"/>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center"/>
              <w:textAlignment w:val="auto"/>
              <w:rPr>
                <w:b/>
                <w:bCs/>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594" w:type="dxa"/>
            <w:vMerge w:val="restart"/>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货币</w:t>
            </w:r>
          </w:p>
        </w:tc>
        <w:tc>
          <w:tcPr>
            <w:tcW w:w="915" w:type="dxa"/>
            <w:vMerge w:val="restart"/>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5843" w:type="dxa"/>
            <w:gridSpan w:val="7"/>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年收入</w:t>
            </w:r>
          </w:p>
        </w:tc>
        <w:tc>
          <w:tcPr>
            <w:tcW w:w="3998" w:type="dxa"/>
            <w:gridSpan w:val="5"/>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1057"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915"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瑞郎</w:t>
            </w:r>
          </w:p>
        </w:tc>
      </w:tr>
      <w:tr w:rsidR="00896967" w:rsidRPr="007073B3" w:rsidTr="00444B66">
        <w:trPr>
          <w:trHeight w:val="170"/>
        </w:trPr>
        <w:tc>
          <w:tcPr>
            <w:tcW w:w="1126"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56"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594"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91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903"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已收资金</w:t>
            </w:r>
          </w:p>
        </w:tc>
        <w:tc>
          <w:tcPr>
            <w:tcW w:w="817"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收益</w:t>
            </w:r>
          </w:p>
        </w:tc>
        <w:tc>
          <w:tcPr>
            <w:tcW w:w="878"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利息</w:t>
            </w:r>
          </w:p>
        </w:tc>
        <w:tc>
          <w:tcPr>
            <w:tcW w:w="857"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1005"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收入合计</w:t>
            </w:r>
          </w:p>
        </w:tc>
        <w:tc>
          <w:tcPr>
            <w:tcW w:w="864"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转账</w:t>
            </w:r>
          </w:p>
        </w:tc>
        <w:tc>
          <w:tcPr>
            <w:tcW w:w="519"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854"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rPr>
              <w:t>项目</w:t>
            </w:r>
            <w:r w:rsidRPr="007073B3">
              <w:rPr>
                <w:rFonts w:eastAsia="SimSun" w:cs="Microsoft YaHei"/>
                <w:b/>
                <w:bCs/>
                <w:color w:val="000000"/>
                <w:sz w:val="12"/>
                <w:szCs w:val="12"/>
              </w:rPr>
              <w:br/>
            </w:r>
            <w:r w:rsidRPr="007073B3">
              <w:rPr>
                <w:rFonts w:eastAsia="SimSun" w:cs="Microsoft YaHei" w:hint="eastAsia"/>
                <w:b/>
                <w:bCs/>
                <w:color w:val="000000"/>
                <w:sz w:val="12"/>
                <w:szCs w:val="12"/>
                <w:lang w:eastAsia="zh-CN"/>
              </w:rPr>
              <w:t>费用</w:t>
            </w:r>
          </w:p>
        </w:tc>
        <w:tc>
          <w:tcPr>
            <w:tcW w:w="490"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 AOS</w:t>
            </w:r>
          </w:p>
        </w:tc>
        <w:tc>
          <w:tcPr>
            <w:tcW w:w="1031"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AOS</w:t>
            </w:r>
          </w:p>
        </w:tc>
        <w:tc>
          <w:tcPr>
            <w:tcW w:w="765"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行政运作支持（</w:t>
            </w:r>
            <w:r w:rsidRPr="007073B3">
              <w:rPr>
                <w:rFonts w:eastAsia="SimSun" w:cs="Microsoft YaHei" w:hint="eastAsia"/>
                <w:b/>
                <w:bCs/>
                <w:color w:val="000000"/>
                <w:sz w:val="12"/>
                <w:szCs w:val="12"/>
                <w:lang w:eastAsia="zh-CN"/>
              </w:rPr>
              <w:t>AOS</w:t>
            </w:r>
            <w:r w:rsidRPr="007073B3">
              <w:rPr>
                <w:rFonts w:eastAsia="SimSun" w:cs="Microsoft YaHei" w:hint="eastAsia"/>
                <w:b/>
                <w:bCs/>
                <w:color w:val="000000"/>
                <w:sz w:val="12"/>
                <w:szCs w:val="12"/>
                <w:lang w:eastAsia="zh-CN"/>
              </w:rPr>
              <w:t>）更改</w:t>
            </w:r>
          </w:p>
        </w:tc>
        <w:tc>
          <w:tcPr>
            <w:tcW w:w="858"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cs="Microsoft YaHei" w:hint="eastAsia"/>
                <w:b/>
                <w:bCs/>
                <w:color w:val="000000"/>
                <w:sz w:val="12"/>
                <w:szCs w:val="12"/>
              </w:rPr>
              <w:t>支出费用</w:t>
            </w:r>
            <w:r w:rsidRPr="007073B3">
              <w:rPr>
                <w:rFonts w:eastAsia="SimSun" w:cs="Microsoft YaHei"/>
                <w:b/>
                <w:bCs/>
                <w:color w:val="000000"/>
                <w:sz w:val="12"/>
                <w:szCs w:val="12"/>
              </w:rPr>
              <w:br/>
            </w:r>
            <w:r w:rsidRPr="007073B3">
              <w:rPr>
                <w:rFonts w:eastAsia="SimSun" w:cs="Microsoft YaHei" w:hint="eastAsia"/>
                <w:b/>
                <w:bCs/>
                <w:color w:val="000000"/>
                <w:sz w:val="12"/>
                <w:szCs w:val="12"/>
              </w:rPr>
              <w:t>合计</w:t>
            </w:r>
          </w:p>
        </w:tc>
        <w:tc>
          <w:tcPr>
            <w:tcW w:w="1057" w:type="dxa"/>
            <w:vMerge/>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91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F51B12"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F51B12">
              <w:rPr>
                <w:rFonts w:ascii="Microsoft YaHei" w:eastAsia="Microsoft YaHei" w:hAnsi="Microsoft YaHei" w:cs="Microsoft YaHei" w:hint="eastAsia"/>
                <w:sz w:val="12"/>
                <w:szCs w:val="12"/>
                <w:lang w:val="en-US" w:eastAsia="zh-CN"/>
              </w:rPr>
              <w:t>报告</w:t>
            </w:r>
          </w:p>
        </w:tc>
        <w:tc>
          <w:tcPr>
            <w:tcW w:w="594" w:type="dxa"/>
            <w:noWrap/>
            <w:hideMark/>
          </w:tcPr>
          <w:p w:rsidR="00896967" w:rsidRPr="00F51B12" w:rsidRDefault="00896967" w:rsidP="00444B66">
            <w:pPr>
              <w:tabs>
                <w:tab w:val="left" w:pos="720"/>
              </w:tabs>
              <w:overflowPunct/>
              <w:adjustRightInd/>
              <w:spacing w:before="0"/>
              <w:rPr>
                <w:b/>
                <w:bCs/>
                <w:sz w:val="12"/>
                <w:szCs w:val="12"/>
                <w:lang w:val="en-US" w:eastAsia="zh-CN"/>
              </w:rPr>
            </w:pPr>
            <w:r w:rsidRPr="00F51B12">
              <w:rPr>
                <w:b/>
                <w:bCs/>
                <w:sz w:val="12"/>
                <w:szCs w:val="12"/>
                <w:lang w:val="en-US" w:eastAsia="zh-CN"/>
              </w:rPr>
              <w:t xml:space="preserve"> </w:t>
            </w:r>
            <w:r w:rsidRPr="00F51B12">
              <w:rPr>
                <w:rFonts w:ascii="Microsoft YaHei" w:eastAsia="Microsoft YaHei" w:hAnsi="Microsoft YaHei" w:cs="Microsoft YaHei" w:hint="eastAsia"/>
                <w:b/>
                <w:bCs/>
                <w:sz w:val="12"/>
                <w:szCs w:val="12"/>
                <w:lang w:val="en-US" w:eastAsia="zh-CN"/>
              </w:rPr>
              <w:t>美元</w:t>
            </w:r>
            <w:r w:rsidRPr="00F51B12">
              <w:rPr>
                <w:b/>
                <w:bCs/>
                <w:sz w:val="12"/>
                <w:szCs w:val="12"/>
                <w:lang w:val="en-US" w:eastAsia="zh-CN"/>
              </w:rPr>
              <w:t xml:space="preserve"> </w:t>
            </w:r>
          </w:p>
        </w:tc>
        <w:tc>
          <w:tcPr>
            <w:tcW w:w="915"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9,446,982.54 </w:t>
            </w:r>
          </w:p>
        </w:tc>
        <w:tc>
          <w:tcPr>
            <w:tcW w:w="903"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84,477.00 </w:t>
            </w:r>
          </w:p>
        </w:tc>
        <w:tc>
          <w:tcPr>
            <w:tcW w:w="817"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421.32 </w:t>
            </w:r>
          </w:p>
        </w:tc>
        <w:tc>
          <w:tcPr>
            <w:tcW w:w="878"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61,179.00 </w:t>
            </w:r>
          </w:p>
        </w:tc>
        <w:tc>
          <w:tcPr>
            <w:tcW w:w="857"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 -70,347.16 </w:t>
            </w:r>
          </w:p>
        </w:tc>
        <w:tc>
          <w:tcPr>
            <w:tcW w:w="1005"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75,730.16 </w:t>
            </w:r>
          </w:p>
        </w:tc>
        <w:tc>
          <w:tcPr>
            <w:tcW w:w="864"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-110,016.70 </w:t>
            </w:r>
          </w:p>
        </w:tc>
        <w:tc>
          <w:tcPr>
            <w:tcW w:w="519"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  -</w:t>
            </w:r>
            <w:r>
              <w:rPr>
                <w:b/>
                <w:bCs/>
                <w:sz w:val="12"/>
                <w:szCs w:val="12"/>
                <w:lang w:val="en-US" w:eastAsia="zh-CN"/>
              </w:rPr>
              <w:t xml:space="preserve"> </w:t>
            </w:r>
          </w:p>
        </w:tc>
        <w:tc>
          <w:tcPr>
            <w:tcW w:w="854"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 ,555,434.76 </w:t>
            </w:r>
          </w:p>
        </w:tc>
        <w:tc>
          <w:tcPr>
            <w:tcW w:w="490"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p>
        </w:tc>
        <w:tc>
          <w:tcPr>
            <w:tcW w:w="1031"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199,243.00 </w:t>
            </w:r>
          </w:p>
        </w:tc>
        <w:tc>
          <w:tcPr>
            <w:tcW w:w="765"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Pr>
                <w:b/>
                <w:bCs/>
                <w:sz w:val="12"/>
                <w:szCs w:val="12"/>
                <w:lang w:val="en-US" w:eastAsia="zh-CN"/>
              </w:rPr>
              <w:t xml:space="preserve">  </w:t>
            </w:r>
            <w:r w:rsidRPr="00F51B12">
              <w:rPr>
                <w:b/>
                <w:bCs/>
                <w:sz w:val="12"/>
                <w:szCs w:val="12"/>
                <w:lang w:val="en-US" w:eastAsia="zh-CN"/>
              </w:rPr>
              <w:t>-</w:t>
            </w:r>
            <w:r>
              <w:rPr>
                <w:b/>
                <w:bCs/>
                <w:sz w:val="12"/>
                <w:szCs w:val="12"/>
                <w:lang w:val="en-US" w:eastAsia="zh-CN"/>
              </w:rPr>
              <w:t xml:space="preserve"> </w:t>
            </w:r>
          </w:p>
        </w:tc>
        <w:tc>
          <w:tcPr>
            <w:tcW w:w="858"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3,754,677.76 </w:t>
            </w:r>
          </w:p>
        </w:tc>
        <w:tc>
          <w:tcPr>
            <w:tcW w:w="1057"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5,658,018.24 </w:t>
            </w:r>
          </w:p>
        </w:tc>
        <w:tc>
          <w:tcPr>
            <w:tcW w:w="915"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 xml:space="preserve"> 5,737,247.47 </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105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独联体国家区域</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P.40594.1.04</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-4,805.80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-4,805.80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-4,873.10</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欧洲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P.40595.1.02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293.70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293.70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293.70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297.81</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马其顿</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P.40595.1.03</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10,547.65</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-10,132.64</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415.01</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420.82</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波兰</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P.40595.1.04</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4,805.80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1,650.00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1,650.00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6,455.80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6,546.20</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独联体国家区域</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P.40595.1.06</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6,375.20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-2,275.20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4,100.00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4,157.41</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P.40598.1.01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199,715.30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48,551.31</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23.97</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1,869.00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50,444.28</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5,559.44</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89,227.88</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89,227.88</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166,491.14</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168,822.52</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P.40600.1.01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18,084.92</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-18,084.92</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韩国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P.40604.1.01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51,171.46</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45,351.90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3,401.00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48,752.90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2,418.56</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2,452.43</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日本</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P.40607.1.01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174,792.87</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95,831.00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910.00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96,741.00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170,699.33</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17,070.00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187,769.33</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83,764.54</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84,937.49</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挪威</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P.40608.1.01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90,379.79</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74,427.04</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7,443.00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81,870.04</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8,509.75</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8,628.91</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P.40611.1.01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12,138.70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-5,443.10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6,695.60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6,789.36</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P.40613.1.01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3,101.17</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20.33</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21.83</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3,079.34</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3,122.46</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美洲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P.40614.1.01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3,737.02</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2,181.01</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2,181.01</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5,668.03</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5,747.40</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美洲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P.40615.1.01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88,963.63</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263.00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263.00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65,043.90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65,043.90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24,182.73</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24,521.36</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亚洲区域</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P.40616.1.01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152,243.21</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47.47</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391.00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438.47</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143,193.35</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143,193.35</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9,488.33</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9,621.20</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P.40617.1.01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-1,013.87</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49.50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49.50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229.22</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246.22</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-1,210.59</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-1,227.54</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澳大利亚</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P.40620.1.01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115,900.48</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0.06</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1,279.00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1,279.06</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-633.53</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74.81</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-558.72</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117,738.26</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119,386.95</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P.40622.1.01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405.67</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405.67</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411.35</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津巴布韦</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P.40623.1.01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270,510.59</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5,952.53</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3,036.00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8,988.53</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279,499.12</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283,412.95</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津巴布韦</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P.40623.1.02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21,553.34</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237.00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237.00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21,790.34</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22,095.47</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亚洲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P.40624.1.01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267,470.15</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3,305.00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3,305.00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98,087.39</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60,108.37</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4,508.00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64,616.37</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304,246.17</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308,506.53</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P.40626.1.01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-4,830.94</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88.81</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88.81</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216.77</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232.77</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-4,974.90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-5,044.56</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P.40626.1.02</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-891.74</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-891.74</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-904.23</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P.40628.1.01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172,055.51</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27.90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27.90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158,339.13</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11,876.00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170,215.13</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1,868.28</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1,894.44</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P.40630.1.01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93,534.60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1,027.00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1,027.00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41.76</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44.76</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94,516.84</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95,840.36</w:t>
            </w:r>
          </w:p>
        </w:tc>
      </w:tr>
      <w:tr w:rsidR="00896967" w:rsidRPr="007073B3" w:rsidTr="00444B66">
        <w:trPr>
          <w:trHeight w:val="170"/>
        </w:trPr>
        <w:tc>
          <w:tcPr>
            <w:tcW w:w="1126"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P.40633.1.01</w:t>
            </w:r>
          </w:p>
        </w:tc>
        <w:tc>
          <w:tcPr>
            <w:tcW w:w="59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8,831.76</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101.86</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103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111.86</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8,719.90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8,842.00</w:t>
            </w:r>
          </w:p>
        </w:tc>
      </w:tr>
    </w:tbl>
    <w:p w:rsidR="00896967" w:rsidRDefault="00896967" w:rsidP="00896967">
      <w:pPr>
        <w:keepNext/>
        <w:keepLines/>
        <w:jc w:val="center"/>
        <w:rPr>
          <w:rFonts w:ascii="Times New Roman Bold" w:hAnsi="Times New Roman Bold"/>
          <w:b/>
          <w:sz w:val="20"/>
          <w:lang w:val="ru-RU" w:eastAsia="zh-CN"/>
        </w:rPr>
      </w:pPr>
      <w:r w:rsidRPr="007073B3">
        <w:rPr>
          <w:rFonts w:ascii="Times New Roman Bold" w:hAnsi="Times New Roman Bold" w:hint="eastAsia"/>
          <w:b/>
          <w:sz w:val="20"/>
          <w:lang w:val="ru-RU" w:eastAsia="zh-CN"/>
        </w:rPr>
        <w:lastRenderedPageBreak/>
        <w:t>信托</w:t>
      </w:r>
      <w:r w:rsidRPr="007073B3">
        <w:rPr>
          <w:rFonts w:ascii="Times New Roman Bold" w:hAnsi="Times New Roman Bold"/>
          <w:b/>
          <w:sz w:val="20"/>
          <w:lang w:val="ru-RU" w:eastAsia="zh-CN"/>
        </w:rPr>
        <w:t>基金（未使用的拨款）（</w:t>
      </w:r>
      <w:r w:rsidRPr="00BC12B1">
        <w:rPr>
          <w:rFonts w:ascii="STKaiti" w:eastAsia="STKaiti" w:hAnsi="STKaiti"/>
          <w:b/>
          <w:sz w:val="20"/>
          <w:lang w:val="ru-RU" w:eastAsia="zh-CN"/>
        </w:rPr>
        <w:t>续</w:t>
      </w:r>
      <w:r w:rsidRPr="007073B3">
        <w:rPr>
          <w:rFonts w:ascii="Times New Roman Bold" w:hAnsi="Times New Roman Bold"/>
          <w:b/>
          <w:sz w:val="20"/>
          <w:lang w:val="ru-RU" w:eastAsia="zh-CN"/>
        </w:rPr>
        <w:t>）</w:t>
      </w:r>
    </w:p>
    <w:tbl>
      <w:tblPr>
        <w:tblStyle w:val="TableGrid8"/>
        <w:tblW w:w="15409" w:type="dxa"/>
        <w:tblInd w:w="-5" w:type="dxa"/>
        <w:tblLook w:val="04A0" w:firstRow="1" w:lastRow="0" w:firstColumn="1" w:lastColumn="0" w:noHBand="0" w:noVBand="1"/>
      </w:tblPr>
      <w:tblGrid>
        <w:gridCol w:w="1405"/>
        <w:gridCol w:w="856"/>
        <w:gridCol w:w="615"/>
        <w:gridCol w:w="919"/>
        <w:gridCol w:w="903"/>
        <w:gridCol w:w="705"/>
        <w:gridCol w:w="834"/>
        <w:gridCol w:w="746"/>
        <w:gridCol w:w="1097"/>
        <w:gridCol w:w="851"/>
        <w:gridCol w:w="567"/>
        <w:gridCol w:w="858"/>
        <w:gridCol w:w="559"/>
        <w:gridCol w:w="899"/>
        <w:gridCol w:w="765"/>
        <w:gridCol w:w="858"/>
        <w:gridCol w:w="1057"/>
        <w:gridCol w:w="919"/>
      </w:tblGrid>
      <w:tr w:rsidR="00896967" w:rsidRPr="007073B3" w:rsidTr="00444B66">
        <w:trPr>
          <w:trHeight w:val="170"/>
        </w:trPr>
        <w:tc>
          <w:tcPr>
            <w:tcW w:w="1405" w:type="dxa"/>
            <w:vMerge w:val="restart"/>
            <w:noWrap/>
            <w:vAlign w:val="center"/>
            <w:hideMark/>
          </w:tcPr>
          <w:p w:rsidR="00896967" w:rsidRPr="007073B3" w:rsidRDefault="00896967" w:rsidP="00444B66">
            <w:pPr>
              <w:tabs>
                <w:tab w:val="left" w:pos="720"/>
              </w:tabs>
              <w:spacing w:before="0"/>
              <w:jc w:val="center"/>
              <w:rPr>
                <w:sz w:val="12"/>
                <w:szCs w:val="12"/>
                <w:lang w:val="en-US"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856" w:type="dxa"/>
            <w:vMerge w:val="restart"/>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center"/>
              <w:textAlignment w:val="auto"/>
              <w:rPr>
                <w:b/>
                <w:bCs/>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615" w:type="dxa"/>
            <w:vMerge w:val="restart"/>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货币</w:t>
            </w:r>
          </w:p>
        </w:tc>
        <w:tc>
          <w:tcPr>
            <w:tcW w:w="919" w:type="dxa"/>
            <w:vMerge w:val="restart"/>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5703" w:type="dxa"/>
            <w:gridSpan w:val="7"/>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年收入</w:t>
            </w:r>
          </w:p>
        </w:tc>
        <w:tc>
          <w:tcPr>
            <w:tcW w:w="3939" w:type="dxa"/>
            <w:gridSpan w:val="5"/>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1057"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915"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瑞郎</w:t>
            </w:r>
          </w:p>
        </w:tc>
      </w:tr>
      <w:tr w:rsidR="00896967" w:rsidRPr="007073B3" w:rsidTr="00444B66">
        <w:trPr>
          <w:trHeight w:val="170"/>
        </w:trPr>
        <w:tc>
          <w:tcPr>
            <w:tcW w:w="140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56"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61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919"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903"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已收资金</w:t>
            </w:r>
          </w:p>
        </w:tc>
        <w:tc>
          <w:tcPr>
            <w:tcW w:w="705"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收益</w:t>
            </w:r>
          </w:p>
        </w:tc>
        <w:tc>
          <w:tcPr>
            <w:tcW w:w="834"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利息</w:t>
            </w:r>
          </w:p>
        </w:tc>
        <w:tc>
          <w:tcPr>
            <w:tcW w:w="746"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项目</w:t>
            </w:r>
            <w:r w:rsidRPr="007073B3">
              <w:rPr>
                <w:rFonts w:cs="Microsoft YaHei"/>
                <w:b/>
                <w:bCs/>
                <w:color w:val="000000"/>
                <w:sz w:val="12"/>
                <w:szCs w:val="12"/>
                <w:lang w:eastAsia="zh-CN"/>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Pr>
                <w:rFonts w:cs="Microsoft YaHei"/>
                <w:b/>
                <w:bCs/>
                <w:color w:val="000000"/>
                <w:sz w:val="12"/>
                <w:szCs w:val="12"/>
                <w:lang w:eastAsia="zh-CN"/>
              </w:rPr>
              <w:br/>
            </w:r>
            <w:r w:rsidRPr="007073B3">
              <w:rPr>
                <w:rFonts w:ascii="Microsoft YaHei" w:eastAsia="Microsoft YaHei" w:hAnsi="Microsoft YaHei" w:cs="Microsoft YaHei" w:hint="eastAsia"/>
                <w:b/>
                <w:bCs/>
                <w:color w:val="000000"/>
                <w:sz w:val="12"/>
                <w:szCs w:val="12"/>
                <w:lang w:eastAsia="zh-CN"/>
              </w:rPr>
              <w:t>偿还</w:t>
            </w:r>
          </w:p>
        </w:tc>
        <w:tc>
          <w:tcPr>
            <w:tcW w:w="1097"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收入合计</w:t>
            </w:r>
          </w:p>
        </w:tc>
        <w:tc>
          <w:tcPr>
            <w:tcW w:w="851"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转账</w:t>
            </w:r>
          </w:p>
        </w:tc>
        <w:tc>
          <w:tcPr>
            <w:tcW w:w="567"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银行</w:t>
            </w:r>
            <w:r w:rsidRPr="007073B3">
              <w:rPr>
                <w:rFonts w:cs="Microsoft YaHei"/>
                <w:b/>
                <w:bCs/>
                <w:color w:val="000000"/>
                <w:sz w:val="12"/>
                <w:szCs w:val="12"/>
                <w:lang w:eastAsia="zh-CN"/>
              </w:rPr>
              <w:br/>
            </w:r>
            <w:r w:rsidRPr="007073B3">
              <w:rPr>
                <w:rFonts w:ascii="Microsoft YaHei" w:eastAsia="Microsoft YaHei" w:hAnsi="Microsoft YaHei" w:cs="Microsoft YaHei" w:hint="eastAsia"/>
                <w:b/>
                <w:bCs/>
                <w:color w:val="000000"/>
                <w:sz w:val="12"/>
                <w:szCs w:val="12"/>
                <w:lang w:eastAsia="zh-CN"/>
              </w:rPr>
              <w:t>收费</w:t>
            </w:r>
          </w:p>
        </w:tc>
        <w:tc>
          <w:tcPr>
            <w:tcW w:w="858"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项目</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费用</w:t>
            </w:r>
          </w:p>
        </w:tc>
        <w:tc>
          <w:tcPr>
            <w:tcW w:w="559"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b/>
                <w:bCs/>
                <w:color w:val="000000"/>
                <w:sz w:val="12"/>
                <w:szCs w:val="12"/>
                <w:lang w:eastAsia="zh-CN"/>
              </w:rPr>
              <w:t>% AOS</w:t>
            </w:r>
          </w:p>
        </w:tc>
        <w:tc>
          <w:tcPr>
            <w:tcW w:w="899"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b/>
                <w:bCs/>
                <w:color w:val="000000"/>
                <w:sz w:val="12"/>
                <w:szCs w:val="12"/>
                <w:lang w:eastAsia="zh-CN"/>
              </w:rPr>
              <w:t>AOS</w:t>
            </w:r>
          </w:p>
        </w:tc>
        <w:tc>
          <w:tcPr>
            <w:tcW w:w="765"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行政运作支持（</w:t>
            </w:r>
            <w:r w:rsidRPr="007073B3">
              <w:rPr>
                <w:rFonts w:eastAsia="SimSun" w:cs="Microsoft YaHei" w:hint="eastAsia"/>
                <w:b/>
                <w:bCs/>
                <w:color w:val="000000"/>
                <w:sz w:val="12"/>
                <w:szCs w:val="12"/>
                <w:lang w:eastAsia="zh-CN"/>
              </w:rPr>
              <w:t>AOS</w:t>
            </w:r>
            <w:r w:rsidRPr="007073B3">
              <w:rPr>
                <w:rFonts w:eastAsia="SimSun" w:cs="Microsoft YaHei" w:hint="eastAsia"/>
                <w:b/>
                <w:bCs/>
                <w:color w:val="000000"/>
                <w:sz w:val="12"/>
                <w:szCs w:val="12"/>
                <w:lang w:eastAsia="zh-CN"/>
              </w:rPr>
              <w:t>）更改</w:t>
            </w:r>
          </w:p>
        </w:tc>
        <w:tc>
          <w:tcPr>
            <w:tcW w:w="858"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支出费用</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合计</w:t>
            </w:r>
          </w:p>
        </w:tc>
        <w:tc>
          <w:tcPr>
            <w:tcW w:w="1057" w:type="dxa"/>
            <w:vMerge/>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91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苏里南</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P.40635.1.01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4,989.60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4,989.60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4,989.60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5,059.47</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埃及</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P.40637.1.01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17,054.31</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185.00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185.00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170.85</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187.85</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17,051.46</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17,290.23</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P.40638.1.01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41,339.23</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310.00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13,121.06</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13,121.06</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28,528.17</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28,927.65</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韩国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P.40639.1.01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492,910.83</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4,656.00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4,656.00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203,025.19</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247,237.83</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24,724.00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271,961.83</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428,630.19</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434,632.30</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哥伦比亚</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P.40641.1.01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818,769.20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7,432.00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7,432.00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132,032.36</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9,903.00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141,935.36</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684,265.84</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693,847.61</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阿拉伯国家</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P.40647.1.01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19,572.79</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2.68</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376.00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378.68</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46,555.00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29,007.14</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2,901.00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31,908.14</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34,598.33</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35,082.81</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挪威</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P.40651.1.01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151,803.00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-75,000.00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70,747.68</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7,075.00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77,822.68</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-1,019.68</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-1,033.96</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肯尼亚</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P.40652.1.01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100,000.00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344.00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100,344.00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63,862.88</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4,790.00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68,652.88</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31,691.12</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32,134.89</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P.40654.1.01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112,120.87</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174,360.00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3,464.04</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177,824.04</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262,575.37</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19,693.00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282,268.37</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7,676.54</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7,784.03</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塞浦路斯</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P.40659.1.01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162,201.00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8.74</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480.00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162,689.74</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110,195.31</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8,265.00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118,460.31</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44,229.43</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44,848.77</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沙特阿拉伯</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P.40663.1.01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786,500.00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1,807.00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788,307.00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565,407.09</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56,541.00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621,948.09</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166,358.91</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168,688.43</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哥伦比亚</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P.40664.1.01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284.00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284.00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82,400.00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52,587.96</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3,944.00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56,531.96</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26,152.04</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26,518.25</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太平洋岛国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P.40665.1.01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483,390.41</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856.00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484,246.41</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-331,700.00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68,894.69</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4,823.00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73,717.69</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78,828.72</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79,932.56</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亚洲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P.40669.1.01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585,596.70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470.32</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2,067.00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588,134.02</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371,815.32</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26,027.00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397,842.32</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190,291.70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192,956.35</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P.40673.1.01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411,950.00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4,156.00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416,106.00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31,253.62</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2,188.00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33,441.62</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382,664.38</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388,022.83</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哥斯达黎加</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P.40675.1.01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257,638.00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2,829.00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260,467.00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260,467.00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264,114.32</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P.40676.1.01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32,305.00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32,305.00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18,084.92</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38,789.06</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3,879.00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42,668.06</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7,721.86</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7,829.99</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P.40678.1.01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233,700.00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2,302.00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236,002.00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21,090.94</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2,953.00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24,043.94</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211,958.06</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214,926.11</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泰国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P.40683.1.01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25,201.00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25,201.00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15,589.92</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1,559.00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17,148.92</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8,052.08</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8,164.83</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巴拉圭</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P.40684.1.01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356,000.00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3,580.00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359,580.00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27,859.83</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2,090.00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29,949.83</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329,630.17</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334,245.98</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马达加斯加</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P.40686.1.01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250,000.00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2,745.00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252,745.00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252,745.00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256,284.19</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亚洲</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P.40687.1.01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1,880.00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1,880.00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171,200.00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173,080.00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175,503.64</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太平洋岛国</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P.40690.1.01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1,762.00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1,762.00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160,500.00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162,262.00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164,534.15</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P.40691.1.01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79,980.00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878.00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80,858.00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80,858.00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81,990.25</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P.40692.1.01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166,360.00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1,825.00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168,185.00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179.98</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193.98</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167,991.02</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170,343.40</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全球</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P.40693.1.01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110,906.00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1,216.00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112,122.00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179.98</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193.98</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111,928.02</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113,495.35</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F51B12">
              <w:rPr>
                <w:rFonts w:ascii="Microsoft YaHei" w:eastAsia="Microsoft YaHei" w:hAnsi="Microsoft YaHei" w:cs="Microsoft YaHei" w:hint="eastAsia"/>
                <w:sz w:val="12"/>
                <w:szCs w:val="12"/>
                <w:lang w:val="en-US" w:eastAsia="zh-CN"/>
              </w:rPr>
              <w:t>哥伦比亚</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P.40695.1.01</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1,173.00</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1,173.00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106,809.40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107,982.40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109,494.48</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10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40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615"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0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3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4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109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5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105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F51B12" w:rsidTr="00444B66">
        <w:trPr>
          <w:trHeight w:val="170"/>
        </w:trPr>
        <w:tc>
          <w:tcPr>
            <w:tcW w:w="1405" w:type="dxa"/>
            <w:noWrap/>
            <w:hideMark/>
          </w:tcPr>
          <w:p w:rsidR="00896967" w:rsidRPr="00F51B12" w:rsidRDefault="00896967" w:rsidP="00444B66">
            <w:pPr>
              <w:tabs>
                <w:tab w:val="left" w:pos="720"/>
              </w:tabs>
              <w:overflowPunct/>
              <w:adjustRightInd/>
              <w:spacing w:before="0"/>
              <w:rPr>
                <w:b/>
                <w:bCs/>
                <w:sz w:val="12"/>
                <w:szCs w:val="12"/>
                <w:lang w:val="en-US" w:eastAsia="zh-CN"/>
              </w:rPr>
            </w:pPr>
            <w:r w:rsidRPr="00181D40">
              <w:rPr>
                <w:rFonts w:ascii="Microsoft YaHei" w:eastAsia="Microsoft YaHei" w:hAnsi="Microsoft YaHei" w:cs="Microsoft YaHei" w:hint="eastAsia"/>
                <w:color w:val="000000"/>
                <w:sz w:val="12"/>
                <w:szCs w:val="12"/>
                <w:lang w:val="ru-RU" w:eastAsia="zh-CN"/>
              </w:rPr>
              <w:t>合计</w:t>
            </w:r>
            <w:r w:rsidRPr="00181D40">
              <w:rPr>
                <w:color w:val="000000"/>
                <w:sz w:val="12"/>
                <w:szCs w:val="12"/>
                <w:lang w:val="ru-RU" w:eastAsia="zh-CN"/>
              </w:rPr>
              <w:t>WBS Ext:</w:t>
            </w:r>
            <w:r w:rsidRPr="00181D40">
              <w:rPr>
                <w:rFonts w:eastAsia="SimSun" w:hint="eastAsia"/>
                <w:color w:val="000000"/>
                <w:sz w:val="12"/>
                <w:szCs w:val="12"/>
                <w:lang w:val="ru-RU" w:eastAsia="zh-CN"/>
              </w:rPr>
              <w:t>：</w:t>
            </w:r>
            <w:r w:rsidRPr="00F51B12">
              <w:rPr>
                <w:b/>
                <w:bCs/>
                <w:sz w:val="12"/>
                <w:szCs w:val="12"/>
                <w:lang w:val="en-US" w:eastAsia="zh-CN"/>
              </w:rPr>
              <w:t>1.01-13</w:t>
            </w:r>
          </w:p>
        </w:tc>
        <w:tc>
          <w:tcPr>
            <w:tcW w:w="856" w:type="dxa"/>
            <w:noWrap/>
            <w:hideMark/>
          </w:tcPr>
          <w:p w:rsidR="00896967" w:rsidRPr="00F51B12" w:rsidRDefault="00896967" w:rsidP="00444B66">
            <w:pPr>
              <w:tabs>
                <w:tab w:val="left" w:pos="720"/>
              </w:tabs>
              <w:overflowPunct/>
              <w:adjustRightInd/>
              <w:spacing w:before="0"/>
              <w:rPr>
                <w:b/>
                <w:bCs/>
                <w:sz w:val="12"/>
                <w:szCs w:val="12"/>
                <w:lang w:val="en-US" w:eastAsia="zh-CN"/>
              </w:rPr>
            </w:pPr>
            <w:r w:rsidRPr="00F51B12">
              <w:rPr>
                <w:b/>
                <w:bCs/>
                <w:sz w:val="12"/>
                <w:szCs w:val="12"/>
                <w:lang w:val="en-US" w:eastAsia="zh-CN"/>
              </w:rPr>
              <w:t> </w:t>
            </w:r>
          </w:p>
        </w:tc>
        <w:tc>
          <w:tcPr>
            <w:tcW w:w="615" w:type="dxa"/>
            <w:noWrap/>
            <w:hideMark/>
          </w:tcPr>
          <w:p w:rsidR="00896967" w:rsidRPr="00F51B12" w:rsidRDefault="00896967" w:rsidP="00444B66">
            <w:pPr>
              <w:tabs>
                <w:tab w:val="left" w:pos="720"/>
              </w:tabs>
              <w:overflowPunct/>
              <w:adjustRightInd/>
              <w:spacing w:before="0"/>
              <w:rPr>
                <w:b/>
                <w:bCs/>
                <w:sz w:val="12"/>
                <w:szCs w:val="12"/>
                <w:lang w:val="en-US" w:eastAsia="zh-CN"/>
              </w:rPr>
            </w:pPr>
            <w:r w:rsidRPr="00F51B12">
              <w:rPr>
                <w:rFonts w:ascii="Microsoft YaHei" w:eastAsia="Microsoft YaHei" w:hAnsi="Microsoft YaHei" w:cs="Microsoft YaHei" w:hint="eastAsia"/>
                <w:b/>
                <w:bCs/>
                <w:sz w:val="12"/>
                <w:szCs w:val="12"/>
                <w:lang w:val="en-US" w:eastAsia="zh-CN"/>
              </w:rPr>
              <w:t>美元</w:t>
            </w:r>
          </w:p>
        </w:tc>
        <w:tc>
          <w:tcPr>
            <w:tcW w:w="919"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12,855,329.24</w:t>
            </w:r>
          </w:p>
        </w:tc>
        <w:tc>
          <w:tcPr>
            <w:tcW w:w="903"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4,454,061.73</w:t>
            </w:r>
          </w:p>
        </w:tc>
        <w:tc>
          <w:tcPr>
            <w:tcW w:w="705"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10,557.34</w:t>
            </w:r>
          </w:p>
        </w:tc>
        <w:tc>
          <w:tcPr>
            <w:tcW w:w="834"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116,639.00</w:t>
            </w:r>
          </w:p>
        </w:tc>
        <w:tc>
          <w:tcPr>
            <w:tcW w:w="746"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-70,347.16</w:t>
            </w:r>
          </w:p>
        </w:tc>
        <w:tc>
          <w:tcPr>
            <w:tcW w:w="1097"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4,510,910.91</w:t>
            </w:r>
          </w:p>
        </w:tc>
        <w:tc>
          <w:tcPr>
            <w:tcW w:w="851"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339,318.78</w:t>
            </w:r>
          </w:p>
        </w:tc>
        <w:tc>
          <w:tcPr>
            <w:tcW w:w="567"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0.00</w:t>
            </w:r>
          </w:p>
        </w:tc>
        <w:tc>
          <w:tcPr>
            <w:tcW w:w="858"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6,484,400.94</w:t>
            </w:r>
          </w:p>
        </w:tc>
        <w:tc>
          <w:tcPr>
            <w:tcW w:w="559"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0.00</w:t>
            </w:r>
          </w:p>
        </w:tc>
        <w:tc>
          <w:tcPr>
            <w:tcW w:w="899"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425,063.31</w:t>
            </w:r>
          </w:p>
        </w:tc>
        <w:tc>
          <w:tcPr>
            <w:tcW w:w="765"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0.00</w:t>
            </w:r>
          </w:p>
        </w:tc>
        <w:tc>
          <w:tcPr>
            <w:tcW w:w="858"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6,909,464.25</w:t>
            </w:r>
          </w:p>
        </w:tc>
        <w:tc>
          <w:tcPr>
            <w:tcW w:w="1057"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10,796,094.68</w:t>
            </w:r>
          </w:p>
        </w:tc>
        <w:tc>
          <w:tcPr>
            <w:tcW w:w="915" w:type="dxa"/>
            <w:noWrap/>
            <w:hideMark/>
          </w:tcPr>
          <w:p w:rsidR="00896967" w:rsidRPr="00F51B12" w:rsidRDefault="00896967" w:rsidP="00444B66">
            <w:pPr>
              <w:tabs>
                <w:tab w:val="left" w:pos="720"/>
              </w:tabs>
              <w:overflowPunct/>
              <w:adjustRightInd/>
              <w:spacing w:before="0"/>
              <w:jc w:val="right"/>
              <w:rPr>
                <w:b/>
                <w:bCs/>
                <w:sz w:val="12"/>
                <w:szCs w:val="12"/>
                <w:lang w:val="en-US" w:eastAsia="zh-CN"/>
              </w:rPr>
            </w:pPr>
            <w:r w:rsidRPr="00F51B12">
              <w:rPr>
                <w:b/>
                <w:bCs/>
                <w:sz w:val="12"/>
                <w:szCs w:val="12"/>
                <w:lang w:val="en-US" w:eastAsia="zh-CN"/>
              </w:rPr>
              <w:t>10,947,272.39</w:t>
            </w:r>
          </w:p>
        </w:tc>
      </w:tr>
    </w:tbl>
    <w:p w:rsidR="00896967" w:rsidRDefault="00896967" w:rsidP="00896967">
      <w:pPr>
        <w:tabs>
          <w:tab w:val="left" w:pos="720"/>
        </w:tabs>
        <w:overflowPunct/>
        <w:adjustRightInd/>
        <w:spacing w:before="0"/>
        <w:rPr>
          <w:rFonts w:ascii="Times New Roman Bold" w:hAnsi="Times New Roman Bold"/>
          <w:bCs/>
          <w:sz w:val="20"/>
          <w:lang w:val="ru-RU" w:eastAsia="zh-CN"/>
        </w:rPr>
      </w:pPr>
      <w:r>
        <w:rPr>
          <w:rFonts w:ascii="Times New Roman Bold" w:hAnsi="Times New Roman Bold"/>
          <w:bCs/>
          <w:sz w:val="20"/>
          <w:lang w:val="ru-RU" w:eastAsia="zh-CN"/>
        </w:rPr>
        <w:br w:type="page"/>
      </w:r>
    </w:p>
    <w:p w:rsidR="00896967" w:rsidRDefault="00896967" w:rsidP="00896967">
      <w:pPr>
        <w:keepNext/>
        <w:keepLines/>
        <w:jc w:val="center"/>
        <w:rPr>
          <w:rFonts w:ascii="Times New Roman Bold" w:hAnsi="Times New Roman Bold"/>
          <w:b/>
          <w:sz w:val="20"/>
          <w:lang w:val="ru-RU" w:eastAsia="zh-CN"/>
        </w:rPr>
      </w:pPr>
      <w:r w:rsidRPr="007073B3">
        <w:rPr>
          <w:rFonts w:ascii="Times New Roman Bold" w:hAnsi="Times New Roman Bold" w:hint="eastAsia"/>
          <w:b/>
          <w:sz w:val="20"/>
          <w:lang w:val="ru-RU" w:eastAsia="zh-CN"/>
        </w:rPr>
        <w:lastRenderedPageBreak/>
        <w:t>信托</w:t>
      </w:r>
      <w:r w:rsidRPr="007073B3">
        <w:rPr>
          <w:rFonts w:ascii="Times New Roman Bold" w:hAnsi="Times New Roman Bold"/>
          <w:b/>
          <w:sz w:val="20"/>
          <w:lang w:val="ru-RU" w:eastAsia="zh-CN"/>
        </w:rPr>
        <w:t>基金（未使用的拨款）（</w:t>
      </w:r>
      <w:r w:rsidRPr="00BC12B1">
        <w:rPr>
          <w:rFonts w:ascii="STKaiti" w:eastAsia="STKaiti" w:hAnsi="STKaiti"/>
          <w:b/>
          <w:sz w:val="20"/>
          <w:lang w:val="ru-RU" w:eastAsia="zh-CN"/>
        </w:rPr>
        <w:t>续</w:t>
      </w:r>
      <w:r w:rsidRPr="007073B3">
        <w:rPr>
          <w:rFonts w:ascii="Times New Roman Bold" w:hAnsi="Times New Roman Bold"/>
          <w:b/>
          <w:sz w:val="20"/>
          <w:lang w:val="ru-RU" w:eastAsia="zh-CN"/>
        </w:rPr>
        <w:t>）</w:t>
      </w:r>
    </w:p>
    <w:p w:rsidR="00896967" w:rsidRPr="008A48DF" w:rsidRDefault="00896967" w:rsidP="00896967">
      <w:pPr>
        <w:keepNext/>
        <w:keepLines/>
        <w:rPr>
          <w:rFonts w:ascii="Times New Roman Bold" w:hAnsi="Times New Roman Bold"/>
          <w:b/>
          <w:sz w:val="12"/>
          <w:szCs w:val="12"/>
          <w:lang w:val="ru-RU" w:eastAsia="zh-CN"/>
        </w:rPr>
      </w:pPr>
    </w:p>
    <w:p w:rsidR="00896967" w:rsidRPr="007073B3" w:rsidRDefault="00896967" w:rsidP="00896967">
      <w:pPr>
        <w:tabs>
          <w:tab w:val="left" w:pos="720"/>
        </w:tabs>
        <w:overflowPunct/>
        <w:adjustRightInd/>
        <w:spacing w:before="0"/>
        <w:rPr>
          <w:sz w:val="20"/>
          <w:lang w:val="ru-RU" w:eastAsia="zh-CN"/>
        </w:rPr>
      </w:pPr>
    </w:p>
    <w:tbl>
      <w:tblPr>
        <w:tblStyle w:val="TableGrid8"/>
        <w:tblW w:w="14670" w:type="dxa"/>
        <w:tblLook w:val="04A0" w:firstRow="1" w:lastRow="0" w:firstColumn="1" w:lastColumn="0" w:noHBand="0" w:noVBand="1"/>
      </w:tblPr>
      <w:tblGrid>
        <w:gridCol w:w="1200"/>
        <w:gridCol w:w="928"/>
        <w:gridCol w:w="462"/>
        <w:gridCol w:w="989"/>
        <w:gridCol w:w="854"/>
        <w:gridCol w:w="704"/>
        <w:gridCol w:w="857"/>
        <w:gridCol w:w="906"/>
        <w:gridCol w:w="918"/>
        <w:gridCol w:w="765"/>
        <w:gridCol w:w="471"/>
        <w:gridCol w:w="854"/>
        <w:gridCol w:w="490"/>
        <w:gridCol w:w="878"/>
        <w:gridCol w:w="690"/>
        <w:gridCol w:w="854"/>
        <w:gridCol w:w="935"/>
        <w:gridCol w:w="915"/>
      </w:tblGrid>
      <w:tr w:rsidR="00896967" w:rsidRPr="007073B3" w:rsidTr="00444B66">
        <w:trPr>
          <w:trHeight w:val="170"/>
        </w:trPr>
        <w:tc>
          <w:tcPr>
            <w:tcW w:w="1200" w:type="dxa"/>
            <w:vMerge w:val="restart"/>
            <w:noWrap/>
            <w:vAlign w:val="center"/>
            <w:hideMark/>
          </w:tcPr>
          <w:p w:rsidR="00896967" w:rsidRPr="007073B3" w:rsidRDefault="00896967" w:rsidP="00444B66">
            <w:pPr>
              <w:tabs>
                <w:tab w:val="left" w:pos="720"/>
              </w:tabs>
              <w:spacing w:before="0"/>
              <w:jc w:val="center"/>
              <w:rPr>
                <w:sz w:val="12"/>
                <w:szCs w:val="12"/>
                <w:lang w:val="en-US"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928" w:type="dxa"/>
            <w:vMerge w:val="restart"/>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center"/>
              <w:textAlignment w:val="auto"/>
              <w:rPr>
                <w:b/>
                <w:bCs/>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462" w:type="dxa"/>
            <w:vMerge w:val="restart"/>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货币</w:t>
            </w:r>
          </w:p>
        </w:tc>
        <w:tc>
          <w:tcPr>
            <w:tcW w:w="989" w:type="dxa"/>
            <w:vMerge w:val="restart"/>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5475" w:type="dxa"/>
            <w:gridSpan w:val="7"/>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年收入</w:t>
            </w:r>
          </w:p>
        </w:tc>
        <w:tc>
          <w:tcPr>
            <w:tcW w:w="3766" w:type="dxa"/>
            <w:gridSpan w:val="5"/>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935"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2017</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915" w:type="dxa"/>
            <w:vMerge w:val="restart"/>
            <w:vAlign w:val="center"/>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瑞郎</w:t>
            </w:r>
          </w:p>
        </w:tc>
      </w:tr>
      <w:tr w:rsidR="00896967" w:rsidRPr="007073B3" w:rsidTr="00444B66">
        <w:trPr>
          <w:trHeight w:val="170"/>
        </w:trPr>
        <w:tc>
          <w:tcPr>
            <w:tcW w:w="1200"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928"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462"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989"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54"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已收资金</w:t>
            </w:r>
          </w:p>
        </w:tc>
        <w:tc>
          <w:tcPr>
            <w:tcW w:w="704"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收益</w:t>
            </w:r>
          </w:p>
        </w:tc>
        <w:tc>
          <w:tcPr>
            <w:tcW w:w="857"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利息</w:t>
            </w:r>
          </w:p>
        </w:tc>
        <w:tc>
          <w:tcPr>
            <w:tcW w:w="906"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918"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收入合计</w:t>
            </w:r>
          </w:p>
        </w:tc>
        <w:tc>
          <w:tcPr>
            <w:tcW w:w="765" w:type="dxa"/>
            <w:noWrap/>
            <w:vAlign w:val="center"/>
            <w:hideMark/>
          </w:tcPr>
          <w:p w:rsidR="00896967" w:rsidRPr="007073B3" w:rsidRDefault="00896967" w:rsidP="00444B66">
            <w:pPr>
              <w:jc w:val="center"/>
              <w:rPr>
                <w:b/>
                <w:bCs/>
                <w:color w:val="000000"/>
                <w:sz w:val="12"/>
                <w:szCs w:val="12"/>
              </w:rPr>
            </w:pPr>
            <w:r w:rsidRPr="007073B3">
              <w:rPr>
                <w:rFonts w:ascii="Microsoft YaHei" w:eastAsia="Microsoft YaHei" w:hAnsi="Microsoft YaHei" w:cs="Microsoft YaHei" w:hint="eastAsia"/>
                <w:b/>
                <w:bCs/>
                <w:color w:val="000000"/>
                <w:sz w:val="12"/>
                <w:szCs w:val="12"/>
              </w:rPr>
              <w:t>转账</w:t>
            </w:r>
          </w:p>
        </w:tc>
        <w:tc>
          <w:tcPr>
            <w:tcW w:w="471"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854"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rPr>
              <w:t>项目</w:t>
            </w:r>
            <w:r w:rsidRPr="007073B3">
              <w:rPr>
                <w:rFonts w:eastAsia="SimSun" w:cs="Microsoft YaHei"/>
                <w:b/>
                <w:bCs/>
                <w:color w:val="000000"/>
                <w:sz w:val="12"/>
                <w:szCs w:val="12"/>
              </w:rPr>
              <w:br/>
            </w:r>
            <w:r w:rsidRPr="007073B3">
              <w:rPr>
                <w:rFonts w:eastAsia="SimSun" w:cs="Microsoft YaHei" w:hint="eastAsia"/>
                <w:b/>
                <w:bCs/>
                <w:color w:val="000000"/>
                <w:sz w:val="12"/>
                <w:szCs w:val="12"/>
                <w:lang w:eastAsia="zh-CN"/>
              </w:rPr>
              <w:t>费用</w:t>
            </w:r>
          </w:p>
        </w:tc>
        <w:tc>
          <w:tcPr>
            <w:tcW w:w="490"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 AOS</w:t>
            </w:r>
          </w:p>
        </w:tc>
        <w:tc>
          <w:tcPr>
            <w:tcW w:w="878" w:type="dxa"/>
            <w:noWrap/>
            <w:vAlign w:val="center"/>
            <w:hideMark/>
          </w:tcPr>
          <w:p w:rsidR="00896967" w:rsidRPr="007073B3" w:rsidRDefault="00896967" w:rsidP="00444B66">
            <w:pPr>
              <w:jc w:val="center"/>
              <w:rPr>
                <w:rFonts w:eastAsia="SimSun"/>
                <w:b/>
                <w:bCs/>
                <w:color w:val="000000"/>
                <w:sz w:val="12"/>
                <w:szCs w:val="12"/>
              </w:rPr>
            </w:pPr>
            <w:r w:rsidRPr="007073B3">
              <w:rPr>
                <w:rFonts w:eastAsia="SimSun"/>
                <w:b/>
                <w:bCs/>
                <w:color w:val="000000"/>
                <w:sz w:val="12"/>
                <w:szCs w:val="12"/>
              </w:rPr>
              <w:t>AOS</w:t>
            </w:r>
          </w:p>
        </w:tc>
        <w:tc>
          <w:tcPr>
            <w:tcW w:w="690"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行政运作</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支持（</w:t>
            </w:r>
            <w:r w:rsidRPr="007073B3">
              <w:rPr>
                <w:rFonts w:eastAsia="SimSun" w:cs="Microsoft YaHei" w:hint="eastAsia"/>
                <w:b/>
                <w:bCs/>
                <w:color w:val="000000"/>
                <w:sz w:val="12"/>
                <w:szCs w:val="12"/>
                <w:lang w:eastAsia="zh-CN"/>
              </w:rPr>
              <w:t>AOS</w:t>
            </w:r>
            <w:r w:rsidRPr="007073B3">
              <w:rPr>
                <w:rFonts w:eastAsia="SimSun" w:cs="Microsoft YaHei" w:hint="eastAsia"/>
                <w:b/>
                <w:bCs/>
                <w:color w:val="000000"/>
                <w:sz w:val="12"/>
                <w:szCs w:val="12"/>
                <w:lang w:eastAsia="zh-CN"/>
              </w:rPr>
              <w:t>）</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更改</w:t>
            </w:r>
          </w:p>
        </w:tc>
        <w:tc>
          <w:tcPr>
            <w:tcW w:w="854"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支出费用</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合计</w:t>
            </w:r>
          </w:p>
        </w:tc>
        <w:tc>
          <w:tcPr>
            <w:tcW w:w="935" w:type="dxa"/>
            <w:vMerge/>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91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12,855,329.24</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4,454,061.73</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10,557.34</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116,639.00</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-70,347.16</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4,510,910.91</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339,318.78</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6,484,400.94</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425,063.31</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6,909,464.25</w:t>
            </w:r>
          </w:p>
        </w:tc>
        <w:tc>
          <w:tcPr>
            <w:tcW w:w="935"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10,796,094.68</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10,947,272.39</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5"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韩国</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P.40200.1.01</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36,369.60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-36,369.60</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-36,369.60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总秘书处</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P.40268.1.01</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124,726.16</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-124,726.16</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-124,726.16</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韩国</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P.40270.1.01</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45,561.68</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-45,561.68</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-45,561.68</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韩国</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P.40271.1.01</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41,493.43</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-41,493.43</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-41,493.43</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韩国</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P.40272.1.01</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79,600.48</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-79,600.48</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-79,600.48</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亚洲区域</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P.40273.1.01</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27,303.00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-27,303.00</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-27,303.00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德国</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P.40459.1.01</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144,928.33</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-144,928.33</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-144,928.33</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韩国</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P.40516.1.01</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26,935.54</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525.00</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525.00</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-18,962.60</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-1,896.00</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-20,858.60</w:t>
            </w:r>
          </w:p>
        </w:tc>
        <w:tc>
          <w:tcPr>
            <w:tcW w:w="93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48,319.14</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48,995.75</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5"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181D40">
              <w:rPr>
                <w:rFonts w:ascii="Microsoft YaHei" w:eastAsia="Microsoft YaHei" w:hAnsi="Microsoft YaHei" w:cs="Microsoft YaHei" w:hint="eastAsia"/>
                <w:color w:val="000000"/>
                <w:sz w:val="12"/>
                <w:szCs w:val="12"/>
                <w:lang w:val="ru-RU" w:eastAsia="zh-CN"/>
              </w:rPr>
              <w:t>合计</w:t>
            </w:r>
            <w:r w:rsidRPr="00181D40">
              <w:rPr>
                <w:color w:val="000000"/>
                <w:sz w:val="12"/>
                <w:szCs w:val="12"/>
                <w:lang w:val="ru-RU" w:eastAsia="zh-CN"/>
              </w:rPr>
              <w:t>WBS Ext:</w:t>
            </w:r>
            <w:r w:rsidRPr="00181D40">
              <w:rPr>
                <w:sz w:val="12"/>
                <w:szCs w:val="12"/>
                <w:lang w:val="en-US" w:eastAsia="zh-CN"/>
              </w:rPr>
              <w:t>1</w:t>
            </w:r>
            <w:r w:rsidRPr="007073B3">
              <w:rPr>
                <w:sz w:val="12"/>
                <w:szCs w:val="12"/>
                <w:lang w:val="en-US" w:eastAsia="zh-CN"/>
              </w:rPr>
              <w:t>.01</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eastAsia="SimSun" w:hint="eastAsia"/>
                <w:sz w:val="12"/>
                <w:szCs w:val="12"/>
                <w:lang w:val="en-US" w:eastAsia="zh-CN"/>
              </w:rPr>
              <w:t>合计</w:t>
            </w:r>
            <w:r w:rsidRPr="007073B3">
              <w:rPr>
                <w:sz w:val="12"/>
                <w:szCs w:val="12"/>
                <w:lang w:val="en-US" w:eastAsia="zh-CN"/>
              </w:rPr>
              <w:t>A.E.</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美元</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13,382,247.46</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4,454,061.73</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10,557.34</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117,164.00</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-570,329.84</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4,011,453.23</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339,318.78</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6,465,438.34</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423,167.31</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6,888,605.65</w:t>
            </w:r>
          </w:p>
        </w:tc>
        <w:tc>
          <w:tcPr>
            <w:tcW w:w="93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10,844,413.82</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10,996,268.14</w:t>
            </w:r>
          </w:p>
        </w:tc>
      </w:tr>
      <w:tr w:rsidR="00896967" w:rsidRPr="007073B3" w:rsidTr="00444B66">
        <w:trPr>
          <w:trHeight w:val="170"/>
        </w:trPr>
        <w:tc>
          <w:tcPr>
            <w:tcW w:w="1200"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8"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462"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89"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1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47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4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7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69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5"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bl>
    <w:p w:rsidR="00896967" w:rsidRPr="007073B3" w:rsidRDefault="00896967" w:rsidP="00896967">
      <w:pPr>
        <w:tabs>
          <w:tab w:val="left" w:pos="720"/>
        </w:tabs>
        <w:overflowPunct/>
        <w:adjustRightInd/>
        <w:spacing w:before="0"/>
        <w:rPr>
          <w:sz w:val="20"/>
          <w:lang w:val="ru-RU" w:eastAsia="zh-CN"/>
        </w:rPr>
      </w:pPr>
      <w:r w:rsidRPr="007073B3">
        <w:rPr>
          <w:sz w:val="20"/>
          <w:lang w:val="ru-RU" w:eastAsia="zh-CN"/>
        </w:rPr>
        <w:br w:type="page"/>
      </w:r>
    </w:p>
    <w:p w:rsidR="00896967" w:rsidRPr="007073B3" w:rsidRDefault="00896967" w:rsidP="00896967">
      <w:pPr>
        <w:keepNext/>
        <w:keepLines/>
        <w:jc w:val="center"/>
        <w:rPr>
          <w:rFonts w:ascii="Times New Roman Bold" w:hAnsi="Times New Roman Bold"/>
          <w:bCs/>
          <w:sz w:val="20"/>
          <w:lang w:val="ru-RU" w:eastAsia="zh-CN"/>
        </w:rPr>
      </w:pPr>
      <w:r w:rsidRPr="007073B3">
        <w:rPr>
          <w:rFonts w:ascii="Times New Roman Bold" w:hAnsi="Times New Roman Bold" w:hint="eastAsia"/>
          <w:b/>
          <w:sz w:val="20"/>
          <w:lang w:val="ru-RU" w:eastAsia="zh-CN"/>
        </w:rPr>
        <w:lastRenderedPageBreak/>
        <w:t>信托</w:t>
      </w:r>
      <w:r w:rsidRPr="007073B3">
        <w:rPr>
          <w:rFonts w:ascii="Times New Roman Bold" w:hAnsi="Times New Roman Bold"/>
          <w:b/>
          <w:sz w:val="20"/>
          <w:lang w:val="ru-RU" w:eastAsia="zh-CN"/>
        </w:rPr>
        <w:t>基金（未使用的拨款）（</w:t>
      </w:r>
      <w:r w:rsidRPr="00BC12B1">
        <w:rPr>
          <w:rFonts w:ascii="STKaiti" w:eastAsia="STKaiti" w:hAnsi="STKaiti"/>
          <w:b/>
          <w:sz w:val="20"/>
          <w:lang w:val="ru-RU" w:eastAsia="zh-CN"/>
        </w:rPr>
        <w:t>续</w:t>
      </w:r>
      <w:r w:rsidRPr="007073B3">
        <w:rPr>
          <w:rFonts w:ascii="Times New Roman Bold" w:hAnsi="Times New Roman Bold"/>
          <w:b/>
          <w:sz w:val="20"/>
          <w:lang w:val="ru-RU" w:eastAsia="zh-CN"/>
        </w:rPr>
        <w:t>）</w:t>
      </w:r>
    </w:p>
    <w:p w:rsidR="00896967" w:rsidRPr="007073B3" w:rsidRDefault="00896967" w:rsidP="00896967">
      <w:pPr>
        <w:tabs>
          <w:tab w:val="left" w:pos="720"/>
        </w:tabs>
        <w:overflowPunct/>
        <w:adjustRightInd/>
        <w:spacing w:before="0"/>
        <w:rPr>
          <w:sz w:val="20"/>
          <w:lang w:val="ru-RU" w:eastAsia="zh-CN"/>
        </w:rPr>
      </w:pPr>
    </w:p>
    <w:tbl>
      <w:tblPr>
        <w:tblStyle w:val="TableGrid8"/>
        <w:tblW w:w="15231" w:type="dxa"/>
        <w:tblLook w:val="04A0" w:firstRow="1" w:lastRow="0" w:firstColumn="1" w:lastColumn="0" w:noHBand="0" w:noVBand="1"/>
      </w:tblPr>
      <w:tblGrid>
        <w:gridCol w:w="1199"/>
        <w:gridCol w:w="926"/>
        <w:gridCol w:w="564"/>
        <w:gridCol w:w="915"/>
        <w:gridCol w:w="854"/>
        <w:gridCol w:w="814"/>
        <w:gridCol w:w="763"/>
        <w:gridCol w:w="951"/>
        <w:gridCol w:w="892"/>
        <w:gridCol w:w="785"/>
        <w:gridCol w:w="564"/>
        <w:gridCol w:w="983"/>
        <w:gridCol w:w="514"/>
        <w:gridCol w:w="850"/>
        <w:gridCol w:w="754"/>
        <w:gridCol w:w="854"/>
        <w:gridCol w:w="988"/>
        <w:gridCol w:w="1061"/>
      </w:tblGrid>
      <w:tr w:rsidR="00896967" w:rsidRPr="007073B3" w:rsidTr="00444B66">
        <w:trPr>
          <w:trHeight w:val="170"/>
        </w:trPr>
        <w:tc>
          <w:tcPr>
            <w:tcW w:w="1199" w:type="dxa"/>
            <w:vMerge w:val="restart"/>
            <w:noWrap/>
            <w:vAlign w:val="center"/>
            <w:hideMark/>
          </w:tcPr>
          <w:p w:rsidR="00896967" w:rsidRPr="007073B3" w:rsidRDefault="00896967" w:rsidP="00444B66">
            <w:pPr>
              <w:tabs>
                <w:tab w:val="left" w:pos="720"/>
              </w:tabs>
              <w:spacing w:before="0"/>
              <w:jc w:val="center"/>
              <w:rPr>
                <w:sz w:val="12"/>
                <w:szCs w:val="12"/>
                <w:lang w:val="en-US"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ascii="Microsoft YaHei" w:eastAsia="Microsoft YaHei" w:hAnsi="Microsoft YaHei" w:cs="Microsoft YaHei"/>
                <w:b/>
                <w:bCs/>
                <w:color w:val="000000"/>
                <w:sz w:val="12"/>
                <w:szCs w:val="12"/>
                <w:lang w:val="ru-RU" w:eastAsia="zh-CN"/>
              </w:rPr>
              <w:t xml:space="preserve"> </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926" w:type="dxa"/>
            <w:vMerge w:val="restart"/>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center"/>
              <w:textAlignment w:val="auto"/>
              <w:rPr>
                <w:b/>
                <w:bCs/>
                <w:color w:val="000000"/>
                <w:sz w:val="12"/>
                <w:szCs w:val="12"/>
                <w:lang w:eastAsia="zh-CN"/>
              </w:rPr>
            </w:pPr>
            <w:r w:rsidRPr="007073B3">
              <w:rPr>
                <w:b/>
                <w:bCs/>
                <w:color w:val="000000"/>
                <w:sz w:val="12"/>
                <w:szCs w:val="12"/>
                <w:lang w:eastAsia="zh-CN"/>
              </w:rPr>
              <w:t>WBS</w:t>
            </w:r>
          </w:p>
        </w:tc>
        <w:tc>
          <w:tcPr>
            <w:tcW w:w="564" w:type="dxa"/>
            <w:vMerge w:val="restart"/>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货币</w:t>
            </w:r>
          </w:p>
        </w:tc>
        <w:tc>
          <w:tcPr>
            <w:tcW w:w="915" w:type="dxa"/>
            <w:vMerge w:val="restart"/>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截至</w:t>
            </w:r>
            <w:r w:rsidRPr="007073B3">
              <w:rPr>
                <w:b/>
                <w:bCs/>
                <w:color w:val="000000"/>
                <w:sz w:val="12"/>
                <w:szCs w:val="12"/>
                <w:lang w:eastAsia="zh-CN"/>
              </w:rPr>
              <w:t>2017</w:t>
            </w:r>
            <w:r w:rsidRPr="007073B3">
              <w:rPr>
                <w:rFonts w:ascii="Microsoft YaHei" w:eastAsia="Microsoft YaHei" w:hAnsi="Microsoft YaHei" w:cs="Microsoft YaHei" w:hint="eastAsia"/>
                <w:b/>
                <w:bCs/>
                <w:color w:val="000000"/>
                <w:sz w:val="12"/>
                <w:szCs w:val="12"/>
                <w:lang w:eastAsia="zh-CN"/>
              </w:rPr>
              <w:t>年</w:t>
            </w:r>
            <w:r w:rsidRPr="007073B3">
              <w:rPr>
                <w:b/>
                <w:bCs/>
                <w:color w:val="000000"/>
                <w:sz w:val="12"/>
                <w:szCs w:val="12"/>
                <w:lang w:eastAsia="zh-CN"/>
              </w:rPr>
              <w:t>1</w:t>
            </w:r>
            <w:r w:rsidRPr="007073B3">
              <w:rPr>
                <w:rFonts w:ascii="Microsoft YaHei" w:eastAsia="Microsoft YaHei" w:hAnsi="Microsoft YaHei" w:cs="Microsoft YaHei" w:hint="eastAsia"/>
                <w:b/>
                <w:bCs/>
                <w:color w:val="000000"/>
                <w:sz w:val="12"/>
                <w:szCs w:val="12"/>
                <w:lang w:eastAsia="zh-CN"/>
              </w:rPr>
              <w:t>月</w:t>
            </w:r>
            <w:r w:rsidRPr="007073B3">
              <w:rPr>
                <w:b/>
                <w:bCs/>
                <w:color w:val="000000"/>
                <w:sz w:val="12"/>
                <w:szCs w:val="12"/>
                <w:lang w:eastAsia="zh-CN"/>
              </w:rPr>
              <w:t>1</w:t>
            </w:r>
            <w:r w:rsidRPr="007073B3">
              <w:rPr>
                <w:rFonts w:ascii="Microsoft YaHei" w:eastAsia="Microsoft YaHei" w:hAnsi="Microsoft YaHei" w:cs="Microsoft YaHei" w:hint="eastAsia"/>
                <w:b/>
                <w:bCs/>
                <w:color w:val="000000"/>
                <w:sz w:val="12"/>
                <w:szCs w:val="12"/>
                <w:lang w:eastAsia="zh-CN"/>
              </w:rPr>
              <w:t>日的余额</w:t>
            </w:r>
          </w:p>
        </w:tc>
        <w:tc>
          <w:tcPr>
            <w:tcW w:w="5623" w:type="dxa"/>
            <w:gridSpan w:val="7"/>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年收入</w:t>
            </w:r>
          </w:p>
        </w:tc>
        <w:tc>
          <w:tcPr>
            <w:tcW w:w="3955" w:type="dxa"/>
            <w:gridSpan w:val="5"/>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988" w:type="dxa"/>
            <w:vMerge w:val="restart"/>
            <w:vAlign w:val="center"/>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截至</w:t>
            </w:r>
            <w:r w:rsidRPr="007073B3">
              <w:rPr>
                <w:b/>
                <w:bCs/>
                <w:color w:val="000000"/>
                <w:sz w:val="12"/>
                <w:szCs w:val="12"/>
                <w:lang w:eastAsia="zh-CN"/>
              </w:rPr>
              <w:t>2017</w:t>
            </w:r>
            <w:r w:rsidRPr="007073B3">
              <w:rPr>
                <w:rFonts w:ascii="Microsoft YaHei" w:eastAsia="Microsoft YaHei" w:hAnsi="Microsoft YaHei" w:cs="Microsoft YaHei" w:hint="eastAsia"/>
                <w:b/>
                <w:bCs/>
                <w:color w:val="000000"/>
                <w:sz w:val="12"/>
                <w:szCs w:val="12"/>
                <w:lang w:eastAsia="zh-CN"/>
              </w:rPr>
              <w:t>年</w:t>
            </w:r>
            <w:r w:rsidRPr="007073B3">
              <w:rPr>
                <w:b/>
                <w:bCs/>
                <w:color w:val="000000"/>
                <w:sz w:val="12"/>
                <w:szCs w:val="12"/>
                <w:lang w:eastAsia="zh-CN"/>
              </w:rPr>
              <w:t>12</w:t>
            </w:r>
            <w:r w:rsidRPr="007073B3">
              <w:rPr>
                <w:rFonts w:ascii="Microsoft YaHei" w:eastAsia="Microsoft YaHei" w:hAnsi="Microsoft YaHei" w:cs="Microsoft YaHei" w:hint="eastAsia"/>
                <w:b/>
                <w:bCs/>
                <w:color w:val="000000"/>
                <w:sz w:val="12"/>
                <w:szCs w:val="12"/>
                <w:lang w:eastAsia="zh-CN"/>
              </w:rPr>
              <w:t>月</w:t>
            </w:r>
            <w:r w:rsidRPr="007073B3">
              <w:rPr>
                <w:b/>
                <w:bCs/>
                <w:color w:val="000000"/>
                <w:sz w:val="12"/>
                <w:szCs w:val="12"/>
                <w:lang w:eastAsia="zh-CN"/>
              </w:rPr>
              <w:t>31</w:t>
            </w:r>
            <w:r w:rsidRPr="007073B3">
              <w:rPr>
                <w:rFonts w:ascii="Microsoft YaHei" w:eastAsia="Microsoft YaHei" w:hAnsi="Microsoft YaHei" w:cs="Microsoft YaHei" w:hint="eastAsia"/>
                <w:b/>
                <w:bCs/>
                <w:color w:val="000000"/>
                <w:sz w:val="12"/>
                <w:szCs w:val="12"/>
                <w:lang w:eastAsia="zh-CN"/>
              </w:rPr>
              <w:t>日的余额</w:t>
            </w:r>
          </w:p>
        </w:tc>
        <w:tc>
          <w:tcPr>
            <w:tcW w:w="1061" w:type="dxa"/>
            <w:vMerge w:val="restart"/>
            <w:vAlign w:val="center"/>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瑞郎</w:t>
            </w:r>
          </w:p>
        </w:tc>
      </w:tr>
      <w:tr w:rsidR="00896967" w:rsidRPr="007073B3" w:rsidTr="00444B66">
        <w:trPr>
          <w:trHeight w:val="170"/>
        </w:trPr>
        <w:tc>
          <w:tcPr>
            <w:tcW w:w="1199"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926"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564"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915"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54"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已收资金</w:t>
            </w:r>
          </w:p>
        </w:tc>
        <w:tc>
          <w:tcPr>
            <w:tcW w:w="814"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收益</w:t>
            </w:r>
          </w:p>
        </w:tc>
        <w:tc>
          <w:tcPr>
            <w:tcW w:w="763"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利息</w:t>
            </w:r>
          </w:p>
        </w:tc>
        <w:tc>
          <w:tcPr>
            <w:tcW w:w="951"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项目</w:t>
            </w:r>
            <w:r w:rsidRPr="007073B3">
              <w:rPr>
                <w:rFonts w:cs="Microsoft YaHei"/>
                <w:b/>
                <w:bCs/>
                <w:color w:val="000000"/>
                <w:sz w:val="12"/>
                <w:szCs w:val="12"/>
                <w:lang w:eastAsia="zh-CN"/>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892"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收入合计</w:t>
            </w:r>
          </w:p>
        </w:tc>
        <w:tc>
          <w:tcPr>
            <w:tcW w:w="785"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转账</w:t>
            </w:r>
          </w:p>
        </w:tc>
        <w:tc>
          <w:tcPr>
            <w:tcW w:w="564" w:type="dxa"/>
            <w:noWrap/>
            <w:vAlign w:val="center"/>
            <w:hideMark/>
          </w:tcPr>
          <w:p w:rsidR="00896967" w:rsidRPr="007073B3" w:rsidRDefault="00896967" w:rsidP="00444B66">
            <w:pPr>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银行</w:t>
            </w:r>
            <w:r w:rsidRPr="007073B3">
              <w:rPr>
                <w:rFonts w:cs="Microsoft YaHei"/>
                <w:b/>
                <w:bCs/>
                <w:color w:val="000000"/>
                <w:sz w:val="12"/>
                <w:szCs w:val="12"/>
                <w:lang w:eastAsia="zh-CN"/>
              </w:rPr>
              <w:br/>
            </w:r>
            <w:r w:rsidRPr="007073B3">
              <w:rPr>
                <w:rFonts w:ascii="Microsoft YaHei" w:eastAsia="Microsoft YaHei" w:hAnsi="Microsoft YaHei" w:cs="Microsoft YaHei" w:hint="eastAsia"/>
                <w:b/>
                <w:bCs/>
                <w:color w:val="000000"/>
                <w:sz w:val="12"/>
                <w:szCs w:val="12"/>
                <w:lang w:eastAsia="zh-CN"/>
              </w:rPr>
              <w:t>收费</w:t>
            </w:r>
          </w:p>
        </w:tc>
        <w:tc>
          <w:tcPr>
            <w:tcW w:w="983"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项目</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费用</w:t>
            </w:r>
          </w:p>
        </w:tc>
        <w:tc>
          <w:tcPr>
            <w:tcW w:w="514"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b/>
                <w:bCs/>
                <w:color w:val="000000"/>
                <w:sz w:val="12"/>
                <w:szCs w:val="12"/>
                <w:lang w:eastAsia="zh-CN"/>
              </w:rPr>
              <w:t>% AOS</w:t>
            </w:r>
          </w:p>
        </w:tc>
        <w:tc>
          <w:tcPr>
            <w:tcW w:w="850"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b/>
                <w:bCs/>
                <w:color w:val="000000"/>
                <w:sz w:val="12"/>
                <w:szCs w:val="12"/>
                <w:lang w:eastAsia="zh-CN"/>
              </w:rPr>
              <w:t>AOS</w:t>
            </w:r>
          </w:p>
        </w:tc>
        <w:tc>
          <w:tcPr>
            <w:tcW w:w="754"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行政运作</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支持（</w:t>
            </w:r>
            <w:r w:rsidRPr="007073B3">
              <w:rPr>
                <w:rFonts w:eastAsia="SimSun" w:cs="Microsoft YaHei" w:hint="eastAsia"/>
                <w:b/>
                <w:bCs/>
                <w:color w:val="000000"/>
                <w:sz w:val="12"/>
                <w:szCs w:val="12"/>
                <w:lang w:eastAsia="zh-CN"/>
              </w:rPr>
              <w:t>AOS</w:t>
            </w:r>
            <w:r w:rsidRPr="007073B3">
              <w:rPr>
                <w:rFonts w:eastAsia="SimSun" w:cs="Microsoft YaHei" w:hint="eastAsia"/>
                <w:b/>
                <w:bCs/>
                <w:color w:val="000000"/>
                <w:sz w:val="12"/>
                <w:szCs w:val="12"/>
                <w:lang w:eastAsia="zh-CN"/>
              </w:rPr>
              <w:t>）</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更改</w:t>
            </w:r>
          </w:p>
        </w:tc>
        <w:tc>
          <w:tcPr>
            <w:tcW w:w="854" w:type="dxa"/>
            <w:noWrap/>
            <w:vAlign w:val="center"/>
            <w:hideMark/>
          </w:tcPr>
          <w:p w:rsidR="00896967" w:rsidRPr="007073B3" w:rsidRDefault="00896967" w:rsidP="00444B66">
            <w:pPr>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支出费用</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合计</w:t>
            </w:r>
          </w:p>
        </w:tc>
        <w:tc>
          <w:tcPr>
            <w:tcW w:w="988" w:type="dxa"/>
            <w:vMerge/>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1061" w:type="dxa"/>
            <w:vMerge/>
            <w:noWrap/>
            <w:hideMark/>
          </w:tcPr>
          <w:p w:rsidR="00896967" w:rsidRPr="007073B3" w:rsidRDefault="00896967" w:rsidP="00444B66">
            <w:pPr>
              <w:tabs>
                <w:tab w:val="left" w:pos="720"/>
              </w:tabs>
              <w:overflowPunct/>
              <w:adjustRightInd/>
              <w:spacing w:before="0"/>
              <w:rPr>
                <w:sz w:val="12"/>
                <w:szCs w:val="12"/>
                <w:lang w:val="en-US" w:eastAsia="zh-CN"/>
              </w:rPr>
            </w:pP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13,382,247.46</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4,454,061.73</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10,557.34</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117,164.00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-570,329.84</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4,011,453.23</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339,318.78</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6,465,438.34</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423,167.31</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6,888,605.65</w:t>
            </w:r>
          </w:p>
        </w:tc>
        <w:tc>
          <w:tcPr>
            <w:tcW w:w="98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10,844,413.82</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10,996,268.14</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总秘书处</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P.10022.1.01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48,237.11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-63,289.19</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-63,289.19</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-13,683.08</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-1,369.00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-15,052.08</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阿塞拜疆</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P.10032.1.01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3,681.50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3,681.50</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3,733.05</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中国</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P.10035.1.01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1,013,051.00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500,000.00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16,615.00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516,615.00</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1,529,666.00</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1,551,085.91</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国际民航组织（</w:t>
            </w:r>
            <w:r w:rsidRPr="007073B3">
              <w:rPr>
                <w:sz w:val="12"/>
                <w:szCs w:val="12"/>
                <w:lang w:val="en-US" w:eastAsia="zh-CN"/>
              </w:rPr>
              <w:t>ICAO</w:t>
            </w:r>
            <w:r>
              <w:rPr>
                <w:rFonts w:hint="eastAsia"/>
                <w:sz w:val="12"/>
                <w:szCs w:val="12"/>
                <w:lang w:val="en-US" w:eastAsia="zh-CN"/>
              </w:rPr>
              <w:t>）</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P.10038.1.01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88,788.00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93,458.40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1,424.75</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1,366.00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96,249.15</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59,262.59</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59,262.59</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125,774.56</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127,535.78</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无线电通信局</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P.20008.1.01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120,193.93</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6,348.76</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115,038.69</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11,504.00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126,542.69</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日本</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P.20014.1.01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234,398.00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1,655.00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236,053.00</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76,115.88</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7,612.00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83,727.88</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152,325.12</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154,458.13</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韩国</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P.30500.1.01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99,837.61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538.00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538.00</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46,233.08</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4,623.00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50,856.08</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49,519.53</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50,212.95</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韩国</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P.30500.1.02</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652,947.00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4,631.00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657,578.00</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210,211.36</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21,021.00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231,232.36</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426,345.64</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432,315.76</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210A08">
              <w:rPr>
                <w:rFonts w:ascii="Microsoft YaHei" w:eastAsia="Microsoft YaHei" w:hAnsi="Microsoft YaHei" w:cs="Microsoft YaHei" w:hint="eastAsia"/>
                <w:sz w:val="12"/>
                <w:szCs w:val="12"/>
                <w:lang w:val="en-US" w:eastAsia="zh-CN"/>
              </w:rPr>
              <w:t>盖茨基金会</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P.30504.1.01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816,300.00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4,487.00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820,787.00</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357,598.70</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50,064.00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407,662.70</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413,124.30</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418,909.28</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其他合计</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美元</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14,756,036.61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6,751,165.13</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11,982.09</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146,456.00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-633,619.03</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6,275,984.19</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345,667.54</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7,316,215.56</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516,622.31</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7,832,837.87</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13,544,850.47</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13,734,519.01</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F83C15">
              <w:rPr>
                <w:rFonts w:ascii="Microsoft YaHei" w:eastAsia="Microsoft YaHei" w:hAnsi="Microsoft YaHei" w:cs="Microsoft YaHei" w:hint="eastAsia"/>
                <w:sz w:val="12"/>
                <w:szCs w:val="12"/>
                <w:lang w:val="en-US" w:eastAsia="zh-CN"/>
              </w:rPr>
              <w:t>阿拉伯联合酋长国</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P.30501.1.01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38,701.92</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204,304.00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1,301.83</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205,605.83</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106,221.40</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7,967.00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114,188.40</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130,119.35</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130,119.35</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新加坡</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P.30502.1.01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11,960.89</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5,220.00</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392.00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5,612.00</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6,348.89</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6,348.89</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韩国</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P.30503.1.01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308,698.66</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2.03</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2,979.55</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311,680.24</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29,094.99</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2,037.00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31,131.99</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280,548.25</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280,548.25</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中国</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P.30505.1.01</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114,396.58</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163.76</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594.34</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115,154.68</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58,724.39</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4,404.00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63,128.39</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52,026.29</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52,026.29</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98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199" w:type="dxa"/>
            <w:noWrap/>
            <w:hideMark/>
          </w:tcPr>
          <w:p w:rsidR="00896967" w:rsidRPr="007073B3" w:rsidRDefault="00896967" w:rsidP="00444B66">
            <w:pPr>
              <w:tabs>
                <w:tab w:val="left" w:pos="720"/>
              </w:tabs>
              <w:overflowPunct/>
              <w:adjustRightInd/>
              <w:spacing w:before="0"/>
              <w:rPr>
                <w:sz w:val="12"/>
                <w:szCs w:val="12"/>
                <w:lang w:val="en-US" w:eastAsia="zh-CN"/>
              </w:rPr>
            </w:pPr>
            <w:r w:rsidRPr="00181D40">
              <w:rPr>
                <w:rFonts w:ascii="Microsoft YaHei" w:eastAsia="Microsoft YaHei" w:hAnsi="Microsoft YaHei" w:cs="Microsoft YaHei" w:hint="eastAsia"/>
                <w:color w:val="000000"/>
                <w:sz w:val="12"/>
                <w:szCs w:val="12"/>
                <w:lang w:val="ru-RU" w:eastAsia="zh-CN"/>
              </w:rPr>
              <w:t>合计</w:t>
            </w:r>
            <w:r w:rsidRPr="00181D40">
              <w:rPr>
                <w:color w:val="000000"/>
                <w:sz w:val="12"/>
                <w:szCs w:val="12"/>
                <w:lang w:val="ru-RU" w:eastAsia="zh-CN"/>
              </w:rPr>
              <w:t xml:space="preserve">WBS Ext: </w:t>
            </w:r>
            <w:r w:rsidRPr="00181D40">
              <w:rPr>
                <w:sz w:val="12"/>
                <w:szCs w:val="12"/>
                <w:lang w:val="en-US" w:eastAsia="zh-CN"/>
              </w:rPr>
              <w:t>1</w:t>
            </w:r>
            <w:r w:rsidRPr="007073B3">
              <w:rPr>
                <w:sz w:val="12"/>
                <w:szCs w:val="12"/>
                <w:lang w:val="en-US" w:eastAsia="zh-CN"/>
              </w:rPr>
              <w:t>.01</w:t>
            </w:r>
          </w:p>
        </w:tc>
        <w:tc>
          <w:tcPr>
            <w:tcW w:w="926"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4"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91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50,662.81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627,399.24</w:t>
            </w:r>
          </w:p>
        </w:tc>
        <w:tc>
          <w:tcPr>
            <w:tcW w:w="8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165.79</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4,875.72</w:t>
            </w:r>
          </w:p>
        </w:tc>
        <w:tc>
          <w:tcPr>
            <w:tcW w:w="9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632,440.75</w:t>
            </w:r>
          </w:p>
        </w:tc>
        <w:tc>
          <w:tcPr>
            <w:tcW w:w="785"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8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199,260.78</w:t>
            </w:r>
          </w:p>
        </w:tc>
        <w:tc>
          <w:tcPr>
            <w:tcW w:w="51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14,800.00</w:t>
            </w:r>
          </w:p>
        </w:tc>
        <w:tc>
          <w:tcPr>
            <w:tcW w:w="7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214,060.78</w:t>
            </w:r>
          </w:p>
        </w:tc>
        <w:tc>
          <w:tcPr>
            <w:tcW w:w="98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469,042.78</w:t>
            </w:r>
          </w:p>
        </w:tc>
        <w:tc>
          <w:tcPr>
            <w:tcW w:w="106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469,042.78</w:t>
            </w:r>
          </w:p>
        </w:tc>
      </w:tr>
    </w:tbl>
    <w:p w:rsidR="00896967" w:rsidRPr="007073B3" w:rsidRDefault="00896967" w:rsidP="00896967">
      <w:pPr>
        <w:tabs>
          <w:tab w:val="left" w:pos="720"/>
        </w:tabs>
        <w:overflowPunct/>
        <w:adjustRightInd/>
        <w:spacing w:before="0"/>
        <w:rPr>
          <w:sz w:val="20"/>
          <w:lang w:val="ru-RU" w:eastAsia="zh-CN"/>
        </w:rPr>
      </w:pPr>
      <w:r w:rsidRPr="007073B3">
        <w:rPr>
          <w:sz w:val="20"/>
          <w:lang w:val="ru-RU" w:eastAsia="zh-CN"/>
        </w:rPr>
        <w:br w:type="page"/>
      </w:r>
    </w:p>
    <w:p w:rsidR="00896967" w:rsidRPr="007073B3" w:rsidRDefault="00896967" w:rsidP="00896967">
      <w:pPr>
        <w:keepNext/>
        <w:keepLines/>
        <w:jc w:val="center"/>
        <w:rPr>
          <w:rFonts w:ascii="Times New Roman Bold" w:hAnsi="Times New Roman Bold"/>
          <w:bCs/>
          <w:sz w:val="20"/>
          <w:lang w:val="ru-RU" w:eastAsia="zh-CN"/>
        </w:rPr>
      </w:pPr>
      <w:r w:rsidRPr="007073B3">
        <w:rPr>
          <w:rFonts w:ascii="Times New Roman Bold" w:hAnsi="Times New Roman Bold" w:hint="eastAsia"/>
          <w:b/>
          <w:sz w:val="20"/>
          <w:lang w:val="ru-RU" w:eastAsia="zh-CN"/>
        </w:rPr>
        <w:lastRenderedPageBreak/>
        <w:t>信托</w:t>
      </w:r>
      <w:r w:rsidRPr="007073B3">
        <w:rPr>
          <w:rFonts w:ascii="Times New Roman Bold" w:hAnsi="Times New Roman Bold"/>
          <w:b/>
          <w:sz w:val="20"/>
          <w:lang w:val="ru-RU" w:eastAsia="zh-CN"/>
        </w:rPr>
        <w:t>基金（未使用的拨款）（</w:t>
      </w:r>
      <w:r w:rsidRPr="00BC12B1">
        <w:rPr>
          <w:rFonts w:ascii="STKaiti" w:eastAsia="STKaiti" w:hAnsi="STKaiti" w:hint="eastAsia"/>
          <w:b/>
          <w:sz w:val="20"/>
          <w:lang w:val="ru-RU" w:eastAsia="zh-CN"/>
        </w:rPr>
        <w:t>完</w:t>
      </w:r>
      <w:r w:rsidRPr="007073B3">
        <w:rPr>
          <w:rFonts w:ascii="Times New Roman Bold" w:hAnsi="Times New Roman Bold"/>
          <w:b/>
          <w:sz w:val="20"/>
          <w:lang w:val="ru-RU" w:eastAsia="zh-CN"/>
        </w:rPr>
        <w:t>）</w:t>
      </w:r>
    </w:p>
    <w:p w:rsidR="00896967" w:rsidRPr="007073B3" w:rsidRDefault="00896967" w:rsidP="00896967">
      <w:pPr>
        <w:tabs>
          <w:tab w:val="left" w:pos="720"/>
        </w:tabs>
        <w:overflowPunct/>
        <w:adjustRightInd/>
        <w:spacing w:before="0"/>
        <w:rPr>
          <w:sz w:val="20"/>
          <w:lang w:val="ru-RU" w:eastAsia="zh-CN"/>
        </w:rPr>
      </w:pPr>
    </w:p>
    <w:tbl>
      <w:tblPr>
        <w:tblStyle w:val="TableGrid8"/>
        <w:tblW w:w="14312" w:type="dxa"/>
        <w:tblLook w:val="04A0" w:firstRow="1" w:lastRow="0" w:firstColumn="1" w:lastColumn="0" w:noHBand="0" w:noVBand="1"/>
      </w:tblPr>
      <w:tblGrid>
        <w:gridCol w:w="1413"/>
        <w:gridCol w:w="856"/>
        <w:gridCol w:w="567"/>
        <w:gridCol w:w="850"/>
        <w:gridCol w:w="854"/>
        <w:gridCol w:w="706"/>
        <w:gridCol w:w="708"/>
        <w:gridCol w:w="851"/>
        <w:gridCol w:w="854"/>
        <w:gridCol w:w="847"/>
        <w:gridCol w:w="567"/>
        <w:gridCol w:w="850"/>
        <w:gridCol w:w="567"/>
        <w:gridCol w:w="702"/>
        <w:gridCol w:w="716"/>
        <w:gridCol w:w="763"/>
        <w:gridCol w:w="938"/>
        <w:gridCol w:w="992"/>
      </w:tblGrid>
      <w:tr w:rsidR="00896967" w:rsidRPr="007073B3" w:rsidTr="00444B66">
        <w:trPr>
          <w:trHeight w:val="170"/>
        </w:trPr>
        <w:tc>
          <w:tcPr>
            <w:tcW w:w="1413" w:type="dxa"/>
            <w:vMerge w:val="restart"/>
            <w:noWrap/>
            <w:vAlign w:val="center"/>
            <w:hideMark/>
          </w:tcPr>
          <w:p w:rsidR="00896967" w:rsidRPr="007073B3" w:rsidRDefault="00896967" w:rsidP="00444B66">
            <w:pPr>
              <w:tabs>
                <w:tab w:val="left" w:pos="720"/>
              </w:tabs>
              <w:spacing w:before="0"/>
              <w:jc w:val="center"/>
              <w:rPr>
                <w:sz w:val="12"/>
                <w:szCs w:val="12"/>
                <w:lang w:val="en-US"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ascii="Microsoft YaHei" w:eastAsia="Microsoft YaHei" w:hAnsi="Microsoft YaHei" w:cs="Microsoft YaHei"/>
                <w:b/>
                <w:bCs/>
                <w:color w:val="000000"/>
                <w:sz w:val="12"/>
                <w:szCs w:val="12"/>
                <w:lang w:val="ru-RU" w:eastAsia="zh-CN"/>
              </w:rPr>
              <w:t xml:space="preserve"> </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567" w:type="dxa"/>
            <w:vMerge w:val="restart"/>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center"/>
              <w:textAlignment w:val="auto"/>
              <w:rPr>
                <w:b/>
                <w:bCs/>
                <w:color w:val="000000"/>
                <w:sz w:val="12"/>
                <w:szCs w:val="12"/>
                <w:lang w:eastAsia="zh-CN"/>
              </w:rPr>
            </w:pPr>
            <w:r w:rsidRPr="007073B3">
              <w:rPr>
                <w:b/>
                <w:bCs/>
                <w:color w:val="000000"/>
                <w:sz w:val="12"/>
                <w:szCs w:val="12"/>
                <w:lang w:eastAsia="zh-CN"/>
              </w:rPr>
              <w:t>WBS</w:t>
            </w:r>
            <w:r>
              <w:rPr>
                <w:rFonts w:asciiTheme="minorEastAsia" w:eastAsiaTheme="minorEastAsia" w:hAnsiTheme="minorEastAsia" w:hint="eastAsia"/>
                <w:b/>
                <w:bCs/>
                <w:color w:val="000000"/>
                <w:sz w:val="12"/>
                <w:szCs w:val="12"/>
                <w:lang w:eastAsia="zh-CN"/>
              </w:rPr>
              <w:t>要素</w:t>
            </w:r>
          </w:p>
        </w:tc>
        <w:tc>
          <w:tcPr>
            <w:tcW w:w="567" w:type="dxa"/>
            <w:vMerge w:val="restart"/>
            <w:noWrap/>
            <w:vAlign w:val="center"/>
            <w:hideMark/>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货币</w:t>
            </w:r>
          </w:p>
        </w:tc>
        <w:tc>
          <w:tcPr>
            <w:tcW w:w="850" w:type="dxa"/>
            <w:vMerge w:val="restart"/>
            <w:noWrap/>
            <w:vAlign w:val="center"/>
            <w:hideMark/>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截至</w:t>
            </w:r>
            <w:r w:rsidRPr="007073B3">
              <w:rPr>
                <w:b/>
                <w:bCs/>
                <w:color w:val="000000"/>
                <w:sz w:val="12"/>
                <w:szCs w:val="12"/>
                <w:lang w:eastAsia="zh-CN"/>
              </w:rPr>
              <w:t>2017</w:t>
            </w:r>
            <w:r w:rsidRPr="007073B3">
              <w:rPr>
                <w:rFonts w:ascii="Microsoft YaHei" w:eastAsia="Microsoft YaHei" w:hAnsi="Microsoft YaHei" w:cs="Microsoft YaHei" w:hint="eastAsia"/>
                <w:b/>
                <w:bCs/>
                <w:color w:val="000000"/>
                <w:sz w:val="12"/>
                <w:szCs w:val="12"/>
                <w:lang w:eastAsia="zh-CN"/>
              </w:rPr>
              <w:t>年</w:t>
            </w:r>
            <w:r w:rsidRPr="007073B3">
              <w:rPr>
                <w:b/>
                <w:bCs/>
                <w:color w:val="000000"/>
                <w:sz w:val="12"/>
                <w:szCs w:val="12"/>
                <w:lang w:eastAsia="zh-CN"/>
              </w:rPr>
              <w:t>1</w:t>
            </w:r>
            <w:r w:rsidRPr="007073B3">
              <w:rPr>
                <w:rFonts w:ascii="Microsoft YaHei" w:eastAsia="Microsoft YaHei" w:hAnsi="Microsoft YaHei" w:cs="Microsoft YaHei" w:hint="eastAsia"/>
                <w:b/>
                <w:bCs/>
                <w:color w:val="000000"/>
                <w:sz w:val="12"/>
                <w:szCs w:val="12"/>
                <w:lang w:eastAsia="zh-CN"/>
              </w:rPr>
              <w:t>月</w:t>
            </w:r>
            <w:r w:rsidRPr="007073B3">
              <w:rPr>
                <w:b/>
                <w:bCs/>
                <w:color w:val="000000"/>
                <w:sz w:val="12"/>
                <w:szCs w:val="12"/>
                <w:lang w:eastAsia="zh-CN"/>
              </w:rPr>
              <w:t>1</w:t>
            </w:r>
            <w:r w:rsidRPr="007073B3">
              <w:rPr>
                <w:rFonts w:ascii="Microsoft YaHei" w:eastAsia="Microsoft YaHei" w:hAnsi="Microsoft YaHei" w:cs="Microsoft YaHei" w:hint="eastAsia"/>
                <w:b/>
                <w:bCs/>
                <w:color w:val="000000"/>
                <w:sz w:val="12"/>
                <w:szCs w:val="12"/>
                <w:lang w:eastAsia="zh-CN"/>
              </w:rPr>
              <w:t>日的</w:t>
            </w:r>
            <w:r w:rsidRPr="007073B3">
              <w:rPr>
                <w:rFonts w:ascii="Microsoft YaHei" w:eastAsia="Microsoft YaHei" w:hAnsi="Microsoft YaHei" w:cs="Microsoft YaHei"/>
                <w:b/>
                <w:bCs/>
                <w:color w:val="000000"/>
                <w:sz w:val="12"/>
                <w:szCs w:val="12"/>
                <w:lang w:eastAsia="zh-CN"/>
              </w:rPr>
              <w:br/>
            </w:r>
            <w:r w:rsidRPr="007073B3">
              <w:rPr>
                <w:rFonts w:ascii="Microsoft YaHei" w:eastAsia="Microsoft YaHei" w:hAnsi="Microsoft YaHei" w:cs="Microsoft YaHei" w:hint="eastAsia"/>
                <w:b/>
                <w:bCs/>
                <w:color w:val="000000"/>
                <w:sz w:val="12"/>
                <w:szCs w:val="12"/>
                <w:lang w:eastAsia="zh-CN"/>
              </w:rPr>
              <w:t>余额</w:t>
            </w:r>
          </w:p>
        </w:tc>
        <w:tc>
          <w:tcPr>
            <w:tcW w:w="5387" w:type="dxa"/>
            <w:gridSpan w:val="7"/>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年收入</w:t>
            </w:r>
          </w:p>
        </w:tc>
        <w:tc>
          <w:tcPr>
            <w:tcW w:w="3598" w:type="dxa"/>
            <w:gridSpan w:val="5"/>
            <w:noWrap/>
            <w:vAlign w:val="center"/>
            <w:hideMark/>
          </w:tcPr>
          <w:p w:rsidR="00896967" w:rsidRPr="007073B3" w:rsidRDefault="00896967" w:rsidP="00444B66">
            <w:pPr>
              <w:tabs>
                <w:tab w:val="left" w:pos="720"/>
              </w:tabs>
              <w:overflowPunct/>
              <w:adjustRightInd/>
              <w:spacing w:before="0"/>
              <w:jc w:val="center"/>
              <w:rPr>
                <w:sz w:val="12"/>
                <w:szCs w:val="12"/>
                <w:lang w:val="en-US" w:eastAsia="zh-CN"/>
              </w:rPr>
            </w:pPr>
            <w:r w:rsidRPr="007073B3">
              <w:rPr>
                <w:b/>
                <w:bCs/>
                <w:color w:val="000000"/>
                <w:sz w:val="12"/>
                <w:szCs w:val="12"/>
                <w:lang w:val="ru-RU" w:eastAsia="zh-CN"/>
              </w:rPr>
              <w:t>2017</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938" w:type="dxa"/>
            <w:vMerge w:val="restart"/>
            <w:vAlign w:val="center"/>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截至</w:t>
            </w:r>
            <w:r w:rsidRPr="007073B3">
              <w:rPr>
                <w:b/>
                <w:bCs/>
                <w:color w:val="000000"/>
                <w:sz w:val="12"/>
                <w:szCs w:val="12"/>
                <w:lang w:eastAsia="zh-CN"/>
              </w:rPr>
              <w:t>2017</w:t>
            </w:r>
            <w:r w:rsidRPr="007073B3">
              <w:rPr>
                <w:rFonts w:ascii="Microsoft YaHei" w:eastAsia="Microsoft YaHei" w:hAnsi="Microsoft YaHei" w:cs="Microsoft YaHei" w:hint="eastAsia"/>
                <w:b/>
                <w:bCs/>
                <w:color w:val="000000"/>
                <w:sz w:val="12"/>
                <w:szCs w:val="12"/>
                <w:lang w:eastAsia="zh-CN"/>
              </w:rPr>
              <w:t>年</w:t>
            </w:r>
            <w:r w:rsidRPr="007073B3">
              <w:rPr>
                <w:b/>
                <w:bCs/>
                <w:color w:val="000000"/>
                <w:sz w:val="12"/>
                <w:szCs w:val="12"/>
                <w:lang w:eastAsia="zh-CN"/>
              </w:rPr>
              <w:t>12</w:t>
            </w:r>
            <w:r w:rsidRPr="007073B3">
              <w:rPr>
                <w:rFonts w:ascii="Microsoft YaHei" w:eastAsia="Microsoft YaHei" w:hAnsi="Microsoft YaHei" w:cs="Microsoft YaHei" w:hint="eastAsia"/>
                <w:b/>
                <w:bCs/>
                <w:color w:val="000000"/>
                <w:sz w:val="12"/>
                <w:szCs w:val="12"/>
                <w:lang w:eastAsia="zh-CN"/>
              </w:rPr>
              <w:t>月</w:t>
            </w:r>
            <w:r w:rsidRPr="007073B3">
              <w:rPr>
                <w:b/>
                <w:bCs/>
                <w:color w:val="000000"/>
                <w:sz w:val="12"/>
                <w:szCs w:val="12"/>
                <w:lang w:eastAsia="zh-CN"/>
              </w:rPr>
              <w:t>31</w:t>
            </w:r>
            <w:r w:rsidRPr="007073B3">
              <w:rPr>
                <w:rFonts w:ascii="Microsoft YaHei" w:eastAsia="Microsoft YaHei" w:hAnsi="Microsoft YaHei" w:cs="Microsoft YaHei" w:hint="eastAsia"/>
                <w:b/>
                <w:bCs/>
                <w:color w:val="000000"/>
                <w:sz w:val="12"/>
                <w:szCs w:val="12"/>
                <w:lang w:eastAsia="zh-CN"/>
              </w:rPr>
              <w:t>日的余额</w:t>
            </w:r>
          </w:p>
        </w:tc>
        <w:tc>
          <w:tcPr>
            <w:tcW w:w="992" w:type="dxa"/>
            <w:vMerge w:val="restart"/>
            <w:vAlign w:val="center"/>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瑞郎</w:t>
            </w:r>
          </w:p>
        </w:tc>
      </w:tr>
      <w:tr w:rsidR="00896967" w:rsidRPr="007073B3" w:rsidTr="00444B66">
        <w:trPr>
          <w:trHeight w:val="170"/>
        </w:trPr>
        <w:tc>
          <w:tcPr>
            <w:tcW w:w="1413"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567"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567"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50" w:type="dxa"/>
            <w:vMerge/>
            <w:noWrap/>
            <w:hideMark/>
          </w:tcPr>
          <w:p w:rsidR="00896967" w:rsidRPr="007073B3" w:rsidRDefault="00896967" w:rsidP="00444B66">
            <w:pPr>
              <w:tabs>
                <w:tab w:val="left" w:pos="720"/>
              </w:tabs>
              <w:overflowPunct/>
              <w:adjustRightInd/>
              <w:spacing w:before="0"/>
              <w:rPr>
                <w:sz w:val="12"/>
                <w:szCs w:val="12"/>
                <w:lang w:val="en-US" w:eastAsia="zh-CN"/>
              </w:rPr>
            </w:pPr>
          </w:p>
        </w:tc>
        <w:tc>
          <w:tcPr>
            <w:tcW w:w="854" w:type="dxa"/>
            <w:noWrap/>
            <w:vAlign w:val="center"/>
            <w:hideMark/>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已收资金</w:t>
            </w:r>
          </w:p>
        </w:tc>
        <w:tc>
          <w:tcPr>
            <w:tcW w:w="706" w:type="dxa"/>
            <w:noWrap/>
            <w:vAlign w:val="center"/>
            <w:hideMark/>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收益</w:t>
            </w:r>
          </w:p>
        </w:tc>
        <w:tc>
          <w:tcPr>
            <w:tcW w:w="708" w:type="dxa"/>
            <w:noWrap/>
            <w:vAlign w:val="center"/>
            <w:hideMark/>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利息</w:t>
            </w:r>
          </w:p>
        </w:tc>
        <w:tc>
          <w:tcPr>
            <w:tcW w:w="851" w:type="dxa"/>
            <w:noWrap/>
            <w:vAlign w:val="center"/>
            <w:hideMark/>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项目</w:t>
            </w:r>
            <w:r w:rsidRPr="007073B3">
              <w:rPr>
                <w:rFonts w:cs="Microsoft YaHei"/>
                <w:b/>
                <w:bCs/>
                <w:color w:val="000000"/>
                <w:sz w:val="12"/>
                <w:szCs w:val="12"/>
                <w:lang w:eastAsia="zh-CN"/>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854" w:type="dxa"/>
            <w:noWrap/>
            <w:vAlign w:val="center"/>
            <w:hideMark/>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收入合计</w:t>
            </w:r>
          </w:p>
        </w:tc>
        <w:tc>
          <w:tcPr>
            <w:tcW w:w="847" w:type="dxa"/>
            <w:noWrap/>
            <w:vAlign w:val="center"/>
            <w:hideMark/>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转账</w:t>
            </w:r>
          </w:p>
        </w:tc>
        <w:tc>
          <w:tcPr>
            <w:tcW w:w="567" w:type="dxa"/>
            <w:noWrap/>
            <w:vAlign w:val="center"/>
            <w:hideMark/>
          </w:tcPr>
          <w:p w:rsidR="00896967" w:rsidRPr="007073B3" w:rsidRDefault="00896967" w:rsidP="00444B66">
            <w:pPr>
              <w:spacing w:before="0"/>
              <w:jc w:val="center"/>
              <w:rPr>
                <w:b/>
                <w:bCs/>
                <w:color w:val="000000"/>
                <w:sz w:val="12"/>
                <w:szCs w:val="12"/>
                <w:lang w:eastAsia="zh-CN"/>
              </w:rPr>
            </w:pPr>
            <w:r w:rsidRPr="007073B3">
              <w:rPr>
                <w:rFonts w:ascii="Microsoft YaHei" w:eastAsia="Microsoft YaHei" w:hAnsi="Microsoft YaHei" w:cs="Microsoft YaHei" w:hint="eastAsia"/>
                <w:b/>
                <w:bCs/>
                <w:color w:val="000000"/>
                <w:sz w:val="12"/>
                <w:szCs w:val="12"/>
                <w:lang w:eastAsia="zh-CN"/>
              </w:rPr>
              <w:t>银行</w:t>
            </w:r>
            <w:r w:rsidRPr="007073B3">
              <w:rPr>
                <w:rFonts w:cs="Microsoft YaHei"/>
                <w:b/>
                <w:bCs/>
                <w:color w:val="000000"/>
                <w:sz w:val="12"/>
                <w:szCs w:val="12"/>
                <w:lang w:eastAsia="zh-CN"/>
              </w:rPr>
              <w:br/>
            </w:r>
            <w:r w:rsidRPr="007073B3">
              <w:rPr>
                <w:rFonts w:ascii="Microsoft YaHei" w:eastAsia="Microsoft YaHei" w:hAnsi="Microsoft YaHei" w:cs="Microsoft YaHei" w:hint="eastAsia"/>
                <w:b/>
                <w:bCs/>
                <w:color w:val="000000"/>
                <w:sz w:val="12"/>
                <w:szCs w:val="12"/>
                <w:lang w:eastAsia="zh-CN"/>
              </w:rPr>
              <w:t>收费</w:t>
            </w:r>
          </w:p>
        </w:tc>
        <w:tc>
          <w:tcPr>
            <w:tcW w:w="850" w:type="dxa"/>
            <w:noWrap/>
            <w:vAlign w:val="center"/>
            <w:hideMark/>
          </w:tcPr>
          <w:p w:rsidR="00896967" w:rsidRPr="007073B3" w:rsidRDefault="00896967" w:rsidP="00444B66">
            <w:pPr>
              <w:spacing w:before="0"/>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项目</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费用</w:t>
            </w:r>
          </w:p>
        </w:tc>
        <w:tc>
          <w:tcPr>
            <w:tcW w:w="567" w:type="dxa"/>
            <w:noWrap/>
            <w:vAlign w:val="center"/>
            <w:hideMark/>
          </w:tcPr>
          <w:p w:rsidR="00896967" w:rsidRPr="007073B3" w:rsidRDefault="00896967" w:rsidP="00444B66">
            <w:pPr>
              <w:spacing w:before="0"/>
              <w:jc w:val="center"/>
              <w:rPr>
                <w:rFonts w:eastAsia="SimSun"/>
                <w:b/>
                <w:bCs/>
                <w:color w:val="000000"/>
                <w:sz w:val="12"/>
                <w:szCs w:val="12"/>
                <w:lang w:eastAsia="zh-CN"/>
              </w:rPr>
            </w:pPr>
            <w:r w:rsidRPr="007073B3">
              <w:rPr>
                <w:rFonts w:eastAsia="SimSun"/>
                <w:b/>
                <w:bCs/>
                <w:color w:val="000000"/>
                <w:sz w:val="12"/>
                <w:szCs w:val="12"/>
                <w:lang w:eastAsia="zh-CN"/>
              </w:rPr>
              <w:t>% AOS</w:t>
            </w:r>
          </w:p>
        </w:tc>
        <w:tc>
          <w:tcPr>
            <w:tcW w:w="702" w:type="dxa"/>
            <w:noWrap/>
            <w:vAlign w:val="center"/>
            <w:hideMark/>
          </w:tcPr>
          <w:p w:rsidR="00896967" w:rsidRPr="007073B3" w:rsidRDefault="00896967" w:rsidP="00444B66">
            <w:pPr>
              <w:spacing w:before="0"/>
              <w:jc w:val="center"/>
              <w:rPr>
                <w:rFonts w:eastAsia="SimSun"/>
                <w:b/>
                <w:bCs/>
                <w:color w:val="000000"/>
                <w:sz w:val="12"/>
                <w:szCs w:val="12"/>
                <w:lang w:eastAsia="zh-CN"/>
              </w:rPr>
            </w:pPr>
            <w:r w:rsidRPr="007073B3">
              <w:rPr>
                <w:rFonts w:eastAsia="SimSun"/>
                <w:b/>
                <w:bCs/>
                <w:color w:val="000000"/>
                <w:sz w:val="12"/>
                <w:szCs w:val="12"/>
                <w:lang w:eastAsia="zh-CN"/>
              </w:rPr>
              <w:t>AOS</w:t>
            </w:r>
          </w:p>
        </w:tc>
        <w:tc>
          <w:tcPr>
            <w:tcW w:w="716" w:type="dxa"/>
            <w:noWrap/>
            <w:vAlign w:val="center"/>
            <w:hideMark/>
          </w:tcPr>
          <w:p w:rsidR="00896967" w:rsidRPr="007073B3" w:rsidRDefault="00896967" w:rsidP="00444B66">
            <w:pPr>
              <w:spacing w:before="0"/>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行政运作</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支持（</w:t>
            </w:r>
            <w:r w:rsidRPr="007073B3">
              <w:rPr>
                <w:rFonts w:eastAsia="SimSun" w:cs="Microsoft YaHei" w:hint="eastAsia"/>
                <w:b/>
                <w:bCs/>
                <w:color w:val="000000"/>
                <w:sz w:val="12"/>
                <w:szCs w:val="12"/>
                <w:lang w:eastAsia="zh-CN"/>
              </w:rPr>
              <w:t>AOS</w:t>
            </w:r>
            <w:r w:rsidRPr="007073B3">
              <w:rPr>
                <w:rFonts w:eastAsia="SimSun" w:cs="Microsoft YaHei" w:hint="eastAsia"/>
                <w:b/>
                <w:bCs/>
                <w:color w:val="000000"/>
                <w:sz w:val="12"/>
                <w:szCs w:val="12"/>
                <w:lang w:eastAsia="zh-CN"/>
              </w:rPr>
              <w:t>）</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更改</w:t>
            </w:r>
          </w:p>
        </w:tc>
        <w:tc>
          <w:tcPr>
            <w:tcW w:w="763" w:type="dxa"/>
            <w:noWrap/>
            <w:vAlign w:val="center"/>
            <w:hideMark/>
          </w:tcPr>
          <w:p w:rsidR="00896967" w:rsidRPr="007073B3" w:rsidRDefault="00896967" w:rsidP="00444B66">
            <w:pPr>
              <w:spacing w:before="0"/>
              <w:jc w:val="center"/>
              <w:rPr>
                <w:rFonts w:eastAsia="SimSun"/>
                <w:b/>
                <w:bCs/>
                <w:color w:val="000000"/>
                <w:sz w:val="12"/>
                <w:szCs w:val="12"/>
                <w:lang w:eastAsia="zh-CN"/>
              </w:rPr>
            </w:pPr>
            <w:r w:rsidRPr="007073B3">
              <w:rPr>
                <w:rFonts w:eastAsia="SimSun" w:cs="Microsoft YaHei" w:hint="eastAsia"/>
                <w:b/>
                <w:bCs/>
                <w:color w:val="000000"/>
                <w:sz w:val="12"/>
                <w:szCs w:val="12"/>
                <w:lang w:eastAsia="zh-CN"/>
              </w:rPr>
              <w:t>支出费用</w:t>
            </w:r>
            <w:r w:rsidRPr="007073B3">
              <w:rPr>
                <w:rFonts w:eastAsia="SimSun" w:cs="Microsoft YaHei"/>
                <w:b/>
                <w:bCs/>
                <w:color w:val="000000"/>
                <w:sz w:val="12"/>
                <w:szCs w:val="12"/>
                <w:lang w:eastAsia="zh-CN"/>
              </w:rPr>
              <w:br/>
            </w:r>
            <w:r w:rsidRPr="007073B3">
              <w:rPr>
                <w:rFonts w:eastAsia="SimSun" w:cs="Microsoft YaHei" w:hint="eastAsia"/>
                <w:b/>
                <w:bCs/>
                <w:color w:val="000000"/>
                <w:sz w:val="12"/>
                <w:szCs w:val="12"/>
                <w:lang w:eastAsia="zh-CN"/>
              </w:rPr>
              <w:t>合计</w:t>
            </w:r>
          </w:p>
        </w:tc>
        <w:tc>
          <w:tcPr>
            <w:tcW w:w="938" w:type="dxa"/>
            <w:vMerge/>
            <w:noWrap/>
            <w:hideMark/>
          </w:tcPr>
          <w:p w:rsidR="00896967" w:rsidRPr="007073B3" w:rsidRDefault="00896967" w:rsidP="00444B66">
            <w:pPr>
              <w:tabs>
                <w:tab w:val="left" w:pos="720"/>
              </w:tabs>
              <w:overflowPunct/>
              <w:adjustRightInd/>
              <w:spacing w:before="0"/>
              <w:rPr>
                <w:b/>
                <w:bCs/>
                <w:sz w:val="12"/>
                <w:szCs w:val="12"/>
                <w:lang w:val="en-US" w:eastAsia="zh-CN"/>
              </w:rPr>
            </w:pPr>
          </w:p>
        </w:tc>
        <w:tc>
          <w:tcPr>
            <w:tcW w:w="992" w:type="dxa"/>
            <w:vMerge/>
            <w:noWrap/>
            <w:hideMark/>
          </w:tcPr>
          <w:p w:rsidR="00896967" w:rsidRPr="007073B3" w:rsidRDefault="00896967" w:rsidP="00444B66">
            <w:pPr>
              <w:tabs>
                <w:tab w:val="left" w:pos="720"/>
              </w:tabs>
              <w:overflowPunct/>
              <w:adjustRightInd/>
              <w:spacing w:before="0"/>
              <w:rPr>
                <w:sz w:val="12"/>
                <w:szCs w:val="12"/>
                <w:lang w:val="en-US" w:eastAsia="zh-CN"/>
              </w:rPr>
            </w:pP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F83C15">
              <w:rPr>
                <w:rFonts w:ascii="Microsoft YaHei" w:eastAsia="Microsoft YaHei" w:hAnsi="Microsoft YaHei" w:cs="Microsoft YaHei" w:hint="eastAsia"/>
                <w:sz w:val="12"/>
                <w:szCs w:val="12"/>
                <w:lang w:val="en-US" w:eastAsia="zh-CN"/>
              </w:rPr>
              <w:t>非洲</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P.40472.1.01</w:t>
            </w:r>
          </w:p>
        </w:tc>
        <w:tc>
          <w:tcPr>
            <w:tcW w:w="567" w:type="dxa"/>
            <w:noWrap/>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ascii="CG Times" w:hAnsi="CG Times"/>
                <w:sz w:val="20"/>
                <w:lang w:val="en-US" w:eastAsia="zh-CN"/>
              </w:rPr>
            </w:pPr>
            <w:r w:rsidRPr="007073B3">
              <w:rPr>
                <w:rFonts w:eastAsiaTheme="minorEastAsia" w:hint="eastAsia"/>
                <w:sz w:val="12"/>
                <w:szCs w:val="12"/>
                <w:lang w:val="en-US" w:eastAsia="zh-CN"/>
              </w:rPr>
              <w:t>欧元</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2,722.16</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2,722.16</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2,930.23</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F83C15">
              <w:rPr>
                <w:rFonts w:ascii="Microsoft YaHei" w:eastAsia="Microsoft YaHei" w:hAnsi="Microsoft YaHei" w:cs="Microsoft YaHei" w:hint="eastAsia"/>
                <w:sz w:val="12"/>
                <w:szCs w:val="12"/>
                <w:lang w:val="en-US" w:eastAsia="zh-CN"/>
              </w:rPr>
              <w:t>亚洲</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P.40582.1.01</w:t>
            </w:r>
          </w:p>
        </w:tc>
        <w:tc>
          <w:tcPr>
            <w:tcW w:w="567" w:type="dxa"/>
            <w:noWrap/>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ascii="CG Times" w:hAnsi="CG Times"/>
                <w:sz w:val="20"/>
                <w:lang w:val="en-US" w:eastAsia="zh-CN"/>
              </w:rPr>
            </w:pPr>
            <w:r w:rsidRPr="007073B3">
              <w:rPr>
                <w:rFonts w:eastAsiaTheme="minorEastAsia" w:hint="eastAsia"/>
                <w:sz w:val="12"/>
                <w:szCs w:val="12"/>
                <w:lang w:val="en-US" w:eastAsia="zh-CN"/>
              </w:rPr>
              <w:t>欧元</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63,828.56</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618.65</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618.65</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64,447.21</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69,373.23</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F83C15">
              <w:rPr>
                <w:rFonts w:ascii="Microsoft YaHei" w:eastAsia="Microsoft YaHei" w:hAnsi="Microsoft YaHei" w:cs="Microsoft YaHei" w:hint="eastAsia"/>
                <w:sz w:val="12"/>
                <w:szCs w:val="12"/>
                <w:lang w:val="en-US" w:eastAsia="zh-CN"/>
              </w:rPr>
              <w:t>全球</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P.40658.1.01</w:t>
            </w:r>
          </w:p>
        </w:tc>
        <w:tc>
          <w:tcPr>
            <w:tcW w:w="567" w:type="dxa"/>
            <w:noWrap/>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ascii="CG Times" w:hAnsi="CG Times"/>
                <w:sz w:val="20"/>
                <w:lang w:val="en-US" w:eastAsia="zh-CN"/>
              </w:rPr>
            </w:pPr>
            <w:r w:rsidRPr="007073B3">
              <w:rPr>
                <w:rFonts w:eastAsiaTheme="minorEastAsia" w:hint="eastAsia"/>
                <w:sz w:val="12"/>
                <w:szCs w:val="12"/>
                <w:lang w:val="en-US" w:eastAsia="zh-CN"/>
              </w:rPr>
              <w:t>欧元</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10,000.00</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8,041.81</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605.00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8,646.81</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1,353.19</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1,456.62</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F83C15">
              <w:rPr>
                <w:rFonts w:ascii="Microsoft YaHei" w:eastAsia="Microsoft YaHei" w:hAnsi="Microsoft YaHei" w:cs="Microsoft YaHei" w:hint="eastAsia"/>
                <w:sz w:val="12"/>
                <w:szCs w:val="12"/>
                <w:lang w:val="en-US" w:eastAsia="zh-CN"/>
              </w:rPr>
              <w:t>全球</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P.40658.1.02</w:t>
            </w:r>
          </w:p>
        </w:tc>
        <w:tc>
          <w:tcPr>
            <w:tcW w:w="567" w:type="dxa"/>
            <w:noWrap/>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ascii="CG Times" w:hAnsi="CG Times"/>
                <w:sz w:val="20"/>
                <w:lang w:val="en-US" w:eastAsia="zh-CN"/>
              </w:rPr>
            </w:pPr>
            <w:r w:rsidRPr="007073B3">
              <w:rPr>
                <w:rFonts w:eastAsiaTheme="minorEastAsia" w:hint="eastAsia"/>
                <w:sz w:val="12"/>
                <w:szCs w:val="12"/>
                <w:lang w:val="en-US" w:eastAsia="zh-CN"/>
              </w:rPr>
              <w:t>欧元</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10,000.00</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9,253.04</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696.00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9,949.04</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50.96</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54.86</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sz w:val="12"/>
                <w:szCs w:val="12"/>
                <w:lang w:val="en-US" w:eastAsia="zh-CN"/>
              </w:rPr>
            </w:pPr>
            <w:r w:rsidRPr="00F83C15">
              <w:rPr>
                <w:sz w:val="12"/>
                <w:szCs w:val="12"/>
                <w:lang w:val="en-US" w:eastAsia="zh-CN"/>
              </w:rPr>
              <w:t>ECC</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P.40668.1.01</w:t>
            </w:r>
          </w:p>
        </w:tc>
        <w:tc>
          <w:tcPr>
            <w:tcW w:w="567" w:type="dxa"/>
            <w:noWrap/>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ascii="CG Times" w:hAnsi="CG Times"/>
                <w:sz w:val="20"/>
                <w:lang w:val="en-US" w:eastAsia="zh-CN"/>
              </w:rPr>
            </w:pPr>
            <w:r w:rsidRPr="007073B3">
              <w:rPr>
                <w:rFonts w:eastAsiaTheme="minorEastAsia" w:hint="eastAsia"/>
                <w:sz w:val="12"/>
                <w:szCs w:val="12"/>
                <w:lang w:val="en-US" w:eastAsia="zh-CN"/>
              </w:rPr>
              <w:t>欧元</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1,250,000.00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12,005.94</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1,262,005.94</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1,489.35</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10.00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149.00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1,638.35</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1,260,367.59</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1,356,703.79</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sz w:val="12"/>
                <w:szCs w:val="12"/>
                <w:lang w:val="en-US" w:eastAsia="zh-CN"/>
              </w:rPr>
            </w:pPr>
            <w:r w:rsidRPr="00F83C15">
              <w:rPr>
                <w:rFonts w:ascii="Microsoft YaHei" w:eastAsia="Microsoft YaHei" w:hAnsi="Microsoft YaHei" w:cs="Microsoft YaHei" w:hint="eastAsia"/>
                <w:color w:val="000000"/>
                <w:sz w:val="12"/>
                <w:szCs w:val="12"/>
                <w:lang w:val="ru-RU" w:eastAsia="zh-CN"/>
              </w:rPr>
              <w:t>合计</w:t>
            </w:r>
            <w:r w:rsidRPr="00F83C15">
              <w:rPr>
                <w:color w:val="000000"/>
                <w:sz w:val="12"/>
                <w:szCs w:val="12"/>
                <w:lang w:val="ru-RU" w:eastAsia="zh-CN"/>
              </w:rPr>
              <w:t xml:space="preserve">WBS Ext: </w:t>
            </w:r>
            <w:r w:rsidRPr="00F83C15">
              <w:rPr>
                <w:sz w:val="12"/>
                <w:szCs w:val="12"/>
                <w:lang w:val="en-US" w:eastAsia="zh-CN"/>
              </w:rPr>
              <w:t>1.01-04</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eastAsiaTheme="minorEastAsia" w:hint="eastAsia"/>
                <w:sz w:val="12"/>
                <w:szCs w:val="12"/>
                <w:lang w:val="en-US" w:eastAsia="zh-CN"/>
              </w:rPr>
              <w:t>欧元</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66,550.72</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1,270,000.00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12,624.59</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1,282,624.59</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18,784.20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1,450.00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20,234.20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1,328,941.11</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1,430,518.72</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sz w:val="12"/>
                <w:szCs w:val="12"/>
                <w:lang w:val="en-US" w:eastAsia="zh-CN"/>
              </w:rPr>
              <w:t>布隆迪</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P.40521.1.01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184,940.40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1,176.86</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1,176.86</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64,731.00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4,855.00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69,586.00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116,531.26</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116,531.26</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牙买加</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P.40533.1.01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10,783.69</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-10,783.69</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-10,783.69</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巴巴多斯</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P.40540.1.01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11,341.14</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120.05</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120.05</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11,461.19</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11,461.19</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F83C15">
              <w:rPr>
                <w:rFonts w:ascii="Microsoft YaHei" w:eastAsia="Microsoft YaHei" w:hAnsi="Microsoft YaHei" w:cs="Microsoft YaHei"/>
                <w:sz w:val="12"/>
                <w:szCs w:val="12"/>
                <w:lang w:val="en-US" w:eastAsia="zh-CN"/>
              </w:rPr>
              <w:t>全球</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P.40545.1.01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284,681.41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673,059.77</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1,553.74</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674,613.51</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-552,777.83</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222,053.67</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div.</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25,410.73</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247,464.40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159,052.69</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159,052.69</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F83C15">
              <w:rPr>
                <w:rFonts w:ascii="Microsoft YaHei" w:eastAsia="Microsoft YaHei" w:hAnsi="Microsoft YaHei" w:cs="Microsoft YaHei"/>
                <w:sz w:val="12"/>
                <w:szCs w:val="12"/>
                <w:lang w:val="en-US" w:eastAsia="zh-CN"/>
              </w:rPr>
              <w:t>全球</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P.40548.1.01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15,747.27</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-15,622.23</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125.04</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125.04</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塞浦路斯</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P.40549.1.01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5,698.42</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-5,698.42</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-5,698.42</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F83C15">
              <w:rPr>
                <w:rFonts w:ascii="Microsoft YaHei" w:eastAsia="Microsoft YaHei" w:hAnsi="Microsoft YaHei" w:cs="Microsoft YaHei"/>
                <w:sz w:val="12"/>
                <w:szCs w:val="12"/>
                <w:lang w:val="en-US" w:eastAsia="zh-CN"/>
              </w:rPr>
              <w:t>特立尼达和多巴哥</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P.40558.1.01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13,146.10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138.74</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138.74</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13,284.84</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13,284.84</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F83C15">
              <w:rPr>
                <w:rFonts w:ascii="Microsoft YaHei" w:eastAsia="Microsoft YaHei" w:hAnsi="Microsoft YaHei" w:cs="Microsoft YaHei"/>
                <w:sz w:val="12"/>
                <w:szCs w:val="12"/>
                <w:lang w:val="en-US" w:eastAsia="zh-CN"/>
              </w:rPr>
              <w:t>巴勒斯坦</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P.40559.1.01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5,443.37</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5,443.37</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5,443.37</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菲律宾</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P.40564.1.01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54,912.78</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-54,912.78</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赞比亚</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P.40585.1.01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101,520.27</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855.86</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208.61</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1,064.47</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74,118.61</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5,559.00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79,677.61</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22,907.13</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22,907.13</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布隆迪</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P.40588.1.01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-293.36</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41.01</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44.01</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-337.37</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-337.37</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日本</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P.40589.1.01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35,465.24</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235.18</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235.18</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11,758.33</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882.00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12,640.33</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23,060.09</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23,060.09</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肯尼亚</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P.40606.1.01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13,264.47</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57,000.00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571.70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57,571.70</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14,065.85</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1,055.00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15,120.85</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55,715.32</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55,715.32</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韩国</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P.40660.1.01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85,793.71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904.30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904.30</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86,698.01</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86,698.01</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F83C15">
              <w:rPr>
                <w:rFonts w:ascii="Microsoft YaHei" w:eastAsia="Microsoft YaHei" w:hAnsi="Microsoft YaHei" w:cs="Microsoft YaHei"/>
                <w:sz w:val="12"/>
                <w:szCs w:val="12"/>
                <w:lang w:val="en-US" w:eastAsia="zh-CN"/>
              </w:rPr>
              <w:t>全球</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P.40661.1.01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85,793.71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655.34</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655.34</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21,094.78</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1,582.00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22,676.78</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63,772.27</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63,772.27</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韩国</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P.40662.1.01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85,793.71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817.70</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817.70</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7,346.00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551.00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7,897.00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78,714.41</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78,714.41</w:t>
            </w:r>
          </w:p>
        </w:tc>
      </w:tr>
      <w:tr w:rsidR="00896967" w:rsidRPr="007073B3" w:rsidTr="00444B66">
        <w:trPr>
          <w:trHeight w:val="170"/>
        </w:trPr>
        <w:tc>
          <w:tcPr>
            <w:tcW w:w="1413" w:type="dxa"/>
            <w:noWrap/>
            <w:hideMark/>
          </w:tcPr>
          <w:p w:rsidR="00896967" w:rsidRPr="00F83C15" w:rsidRDefault="00896967" w:rsidP="00444B66">
            <w:pPr>
              <w:tabs>
                <w:tab w:val="left" w:pos="720"/>
              </w:tabs>
              <w:overflowPunct/>
              <w:adjustRightInd/>
              <w:spacing w:before="0"/>
              <w:rPr>
                <w:rFonts w:ascii="Microsoft YaHei" w:eastAsia="Microsoft YaHei" w:hAnsi="Microsoft YaHei" w:cs="Microsoft YaHei"/>
                <w:sz w:val="12"/>
                <w:szCs w:val="12"/>
                <w:lang w:val="en-US" w:eastAsia="zh-CN"/>
              </w:rPr>
            </w:pPr>
            <w:r w:rsidRPr="007073B3">
              <w:rPr>
                <w:rFonts w:ascii="Microsoft YaHei" w:eastAsia="Microsoft YaHei" w:hAnsi="Microsoft YaHei" w:cs="Microsoft YaHei"/>
                <w:sz w:val="12"/>
                <w:szCs w:val="12"/>
                <w:lang w:val="en-US" w:eastAsia="zh-CN"/>
              </w:rPr>
              <w:t>多米尼加共和国</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P.40677.1.01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174,539.00</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1,960.13</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176,499.13</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7.50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176,499.13</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176,499.13</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b/>
                <w:bCs/>
                <w:sz w:val="12"/>
                <w:szCs w:val="12"/>
                <w:lang w:val="en-US" w:eastAsia="zh-CN"/>
              </w:rPr>
            </w:pPr>
            <w:r w:rsidRPr="007073B3">
              <w:rPr>
                <w:b/>
                <w:bCs/>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c>
          <w:tcPr>
            <w:tcW w:w="938" w:type="dxa"/>
            <w:noWrap/>
            <w:hideMark/>
          </w:tcPr>
          <w:p w:rsidR="00896967" w:rsidRPr="007073B3" w:rsidRDefault="00896967" w:rsidP="00444B66">
            <w:pPr>
              <w:tabs>
                <w:tab w:val="left" w:pos="720"/>
              </w:tabs>
              <w:overflowPunct/>
              <w:adjustRightInd/>
              <w:spacing w:before="0"/>
              <w:jc w:val="right"/>
              <w:rPr>
                <w:b/>
                <w:bCs/>
                <w:sz w:val="12"/>
                <w:szCs w:val="12"/>
                <w:lang w:val="en-US" w:eastAsia="zh-CN"/>
              </w:rPr>
            </w:pPr>
            <w:r w:rsidRPr="007073B3">
              <w:rPr>
                <w:b/>
                <w:bCs/>
                <w:sz w:val="12"/>
                <w:szCs w:val="12"/>
                <w:lang w:val="en-US" w:eastAsia="zh-CN"/>
              </w:rPr>
              <w:t> </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 </w:t>
            </w:r>
          </w:p>
        </w:tc>
      </w:tr>
      <w:tr w:rsidR="00896967" w:rsidRPr="007073B3" w:rsidTr="00444B66">
        <w:trPr>
          <w:trHeight w:val="170"/>
        </w:trPr>
        <w:tc>
          <w:tcPr>
            <w:tcW w:w="1413" w:type="dxa"/>
            <w:noWrap/>
            <w:hideMark/>
          </w:tcPr>
          <w:p w:rsidR="00896967" w:rsidRPr="007073B3" w:rsidRDefault="00896967" w:rsidP="00444B66">
            <w:pPr>
              <w:tabs>
                <w:tab w:val="left" w:pos="720"/>
              </w:tabs>
              <w:overflowPunct/>
              <w:adjustRightInd/>
              <w:spacing w:before="0"/>
              <w:rPr>
                <w:sz w:val="12"/>
                <w:szCs w:val="12"/>
                <w:lang w:val="en-US" w:eastAsia="zh-CN"/>
              </w:rPr>
            </w:pPr>
            <w:r w:rsidRPr="00181D40">
              <w:rPr>
                <w:rFonts w:ascii="Microsoft YaHei" w:eastAsia="Microsoft YaHei" w:hAnsi="Microsoft YaHei" w:cs="Microsoft YaHei" w:hint="eastAsia"/>
                <w:color w:val="000000"/>
                <w:sz w:val="12"/>
                <w:szCs w:val="12"/>
                <w:lang w:val="ru-RU" w:eastAsia="zh-CN"/>
              </w:rPr>
              <w:t>合计</w:t>
            </w:r>
            <w:r w:rsidRPr="00181D40">
              <w:rPr>
                <w:color w:val="000000"/>
                <w:sz w:val="12"/>
                <w:szCs w:val="12"/>
                <w:lang w:val="ru-RU" w:eastAsia="zh-CN"/>
              </w:rPr>
              <w:t>WBS Ext:</w:t>
            </w:r>
            <w:r w:rsidRPr="007073B3">
              <w:rPr>
                <w:b/>
                <w:bCs/>
                <w:color w:val="000000"/>
                <w:sz w:val="12"/>
                <w:szCs w:val="12"/>
                <w:lang w:val="ru-RU" w:eastAsia="zh-CN"/>
              </w:rPr>
              <w:t xml:space="preserve"> </w:t>
            </w:r>
            <w:r w:rsidRPr="007073B3">
              <w:rPr>
                <w:sz w:val="12"/>
                <w:szCs w:val="12"/>
                <w:lang w:val="en-US" w:eastAsia="zh-CN"/>
              </w:rPr>
              <w:t>1.01</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sz w:val="12"/>
                <w:szCs w:val="12"/>
                <w:lang w:val="en-US" w:eastAsia="zh-CN"/>
              </w:rPr>
              <w:t> </w:t>
            </w:r>
          </w:p>
        </w:tc>
        <w:tc>
          <w:tcPr>
            <w:tcW w:w="567" w:type="dxa"/>
            <w:noWrap/>
            <w:hideMark/>
          </w:tcPr>
          <w:p w:rsidR="00896967" w:rsidRPr="007073B3" w:rsidRDefault="00896967" w:rsidP="00444B66">
            <w:pPr>
              <w:tabs>
                <w:tab w:val="left" w:pos="720"/>
              </w:tabs>
              <w:overflowPunct/>
              <w:adjustRightInd/>
              <w:spacing w:before="0"/>
              <w:rPr>
                <w:sz w:val="12"/>
                <w:szCs w:val="12"/>
                <w:lang w:val="en-US" w:eastAsia="zh-CN"/>
              </w:rPr>
            </w:pPr>
            <w:r w:rsidRPr="007073B3">
              <w:rPr>
                <w:rFonts w:ascii="Microsoft YaHei" w:eastAsia="Microsoft YaHei" w:hAnsi="Microsoft YaHei" w:cs="Microsoft YaHei" w:hint="eastAsia"/>
                <w:sz w:val="12"/>
                <w:szCs w:val="12"/>
                <w:lang w:val="en-US" w:eastAsia="zh-CN"/>
              </w:rPr>
              <w:t>瑞郎</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994,032.33</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904,598.77</w:t>
            </w:r>
          </w:p>
        </w:tc>
        <w:tc>
          <w:tcPr>
            <w:tcW w:w="70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855.86</w:t>
            </w:r>
          </w:p>
        </w:tc>
        <w:tc>
          <w:tcPr>
            <w:tcW w:w="70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8,342.35</w:t>
            </w:r>
          </w:p>
        </w:tc>
        <w:tc>
          <w:tcPr>
            <w:tcW w:w="851"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-16,482.11</w:t>
            </w:r>
          </w:p>
        </w:tc>
        <w:tc>
          <w:tcPr>
            <w:tcW w:w="854"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897,314.87</w:t>
            </w:r>
          </w:p>
        </w:tc>
        <w:tc>
          <w:tcPr>
            <w:tcW w:w="84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-623,312.84</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850"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415,334.29</w:t>
            </w:r>
          </w:p>
        </w:tc>
        <w:tc>
          <w:tcPr>
            <w:tcW w:w="567"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0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39,897.73</w:t>
            </w:r>
          </w:p>
        </w:tc>
        <w:tc>
          <w:tcPr>
            <w:tcW w:w="716"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0.00</w:t>
            </w:r>
          </w:p>
        </w:tc>
        <w:tc>
          <w:tcPr>
            <w:tcW w:w="763"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455,232.02</w:t>
            </w:r>
          </w:p>
        </w:tc>
        <w:tc>
          <w:tcPr>
            <w:tcW w:w="938"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812,802.34</w:t>
            </w:r>
          </w:p>
        </w:tc>
        <w:tc>
          <w:tcPr>
            <w:tcW w:w="992" w:type="dxa"/>
            <w:noWrap/>
            <w:hideMark/>
          </w:tcPr>
          <w:p w:rsidR="00896967" w:rsidRPr="007073B3" w:rsidRDefault="00896967" w:rsidP="00444B66">
            <w:pPr>
              <w:tabs>
                <w:tab w:val="left" w:pos="720"/>
              </w:tabs>
              <w:overflowPunct/>
              <w:adjustRightInd/>
              <w:spacing w:before="0"/>
              <w:jc w:val="right"/>
              <w:rPr>
                <w:sz w:val="12"/>
                <w:szCs w:val="12"/>
                <w:lang w:val="en-US" w:eastAsia="zh-CN"/>
              </w:rPr>
            </w:pPr>
            <w:r w:rsidRPr="007073B3">
              <w:rPr>
                <w:sz w:val="12"/>
                <w:szCs w:val="12"/>
                <w:lang w:val="en-US" w:eastAsia="zh-CN"/>
              </w:rPr>
              <w:t>812,802.34</w:t>
            </w:r>
          </w:p>
        </w:tc>
      </w:tr>
    </w:tbl>
    <w:p w:rsidR="00896967" w:rsidRPr="007073B3" w:rsidRDefault="00896967" w:rsidP="00896967">
      <w:pPr>
        <w:tabs>
          <w:tab w:val="left" w:pos="720"/>
        </w:tabs>
        <w:overflowPunct/>
        <w:adjustRightInd/>
        <w:spacing w:before="0"/>
        <w:rPr>
          <w:sz w:val="20"/>
          <w:lang w:val="ru-RU" w:eastAsia="zh-CN"/>
        </w:rPr>
      </w:pPr>
    </w:p>
    <w:p w:rsidR="00896967" w:rsidRPr="007073B3" w:rsidRDefault="00896967" w:rsidP="00896967">
      <w:pPr>
        <w:keepNext/>
        <w:keepLines/>
        <w:spacing w:before="0"/>
        <w:jc w:val="center"/>
        <w:outlineLvl w:val="0"/>
        <w:rPr>
          <w:rFonts w:cs="Calibri"/>
          <w:caps/>
          <w:sz w:val="28"/>
          <w:lang w:eastAsia="zh-CN"/>
        </w:rPr>
      </w:pPr>
      <w:r w:rsidRPr="007073B3">
        <w:rPr>
          <w:sz w:val="20"/>
          <w:lang w:val="ru-RU" w:eastAsia="zh-CN"/>
        </w:rPr>
        <w:br w:type="page"/>
      </w:r>
      <w:bookmarkStart w:id="437" w:name="_Toc482894275"/>
      <w:bookmarkStart w:id="438" w:name="_Toc511817868"/>
      <w:r w:rsidRPr="007073B3">
        <w:rPr>
          <w:rFonts w:cs="Calibri" w:hint="eastAsia"/>
          <w:caps/>
          <w:sz w:val="28"/>
          <w:lang w:eastAsia="zh-CN"/>
        </w:rPr>
        <w:lastRenderedPageBreak/>
        <w:t>附件</w:t>
      </w:r>
      <w:bookmarkEnd w:id="437"/>
      <w:r w:rsidRPr="007073B3">
        <w:rPr>
          <w:caps/>
          <w:sz w:val="28"/>
          <w:lang w:eastAsia="zh-CN"/>
        </w:rPr>
        <w:t>A6</w:t>
      </w:r>
      <w:bookmarkEnd w:id="438"/>
    </w:p>
    <w:p w:rsidR="00896967" w:rsidRPr="001C7DDB" w:rsidRDefault="00896967" w:rsidP="00896967">
      <w:pPr>
        <w:keepNext/>
        <w:keepLines/>
        <w:jc w:val="center"/>
        <w:rPr>
          <w:rFonts w:ascii="Times New Roman Bold" w:hAnsi="Times New Roman Bold"/>
          <w:b/>
          <w:szCs w:val="18"/>
          <w:lang w:eastAsia="zh-CN"/>
        </w:rPr>
      </w:pPr>
      <w:bookmarkStart w:id="439" w:name="_Toc482894800"/>
      <w:bookmarkStart w:id="440" w:name="_Toc482892591"/>
      <w:r w:rsidRPr="001C7DDB">
        <w:rPr>
          <w:rFonts w:ascii="Times New Roman Bold" w:hAnsi="Times New Roman Bold" w:hint="eastAsia"/>
          <w:b/>
          <w:szCs w:val="18"/>
          <w:lang w:eastAsia="zh-CN"/>
        </w:rPr>
        <w:t>自愿捐款</w:t>
      </w:r>
      <w:r w:rsidRPr="001C7DDB">
        <w:rPr>
          <w:rFonts w:ascii="Times New Roman Bold" w:hAnsi="Times New Roman Bold"/>
          <w:b/>
          <w:szCs w:val="18"/>
          <w:lang w:eastAsia="zh-CN"/>
        </w:rPr>
        <w:t xml:space="preserve"> – </w:t>
      </w:r>
      <w:r w:rsidRPr="001C7DDB">
        <w:rPr>
          <w:rFonts w:ascii="Times New Roman Bold" w:hAnsi="Times New Roman Bold" w:hint="eastAsia"/>
          <w:b/>
          <w:szCs w:val="18"/>
          <w:lang w:eastAsia="zh-CN"/>
        </w:rPr>
        <w:t>瑞郎</w:t>
      </w:r>
      <w:r w:rsidRPr="001C7DDB">
        <w:rPr>
          <w:rFonts w:ascii="Times New Roman Bold" w:hAnsi="Times New Roman Bold"/>
          <w:b/>
          <w:szCs w:val="18"/>
          <w:lang w:eastAsia="zh-CN"/>
        </w:rPr>
        <w:t xml:space="preserve"> – </w:t>
      </w:r>
      <w:r w:rsidRPr="001C7DDB">
        <w:rPr>
          <w:rFonts w:ascii="Times New Roman Bold" w:hAnsi="Times New Roman Bold" w:hint="eastAsia"/>
          <w:b/>
          <w:szCs w:val="18"/>
          <w:lang w:eastAsia="zh-CN"/>
        </w:rPr>
        <w:t>见说明</w:t>
      </w:r>
      <w:r w:rsidRPr="001C7DDB">
        <w:rPr>
          <w:rFonts w:cs="Calibri"/>
          <w:caps/>
          <w:szCs w:val="18"/>
          <w:lang w:eastAsia="zh-CN"/>
        </w:rPr>
        <w:t>20</w:t>
      </w:r>
      <w:bookmarkEnd w:id="439"/>
      <w:bookmarkEnd w:id="440"/>
    </w:p>
    <w:tbl>
      <w:tblPr>
        <w:tblW w:w="13721" w:type="dxa"/>
        <w:tblCellMar>
          <w:left w:w="0" w:type="dxa"/>
          <w:right w:w="0" w:type="dxa"/>
        </w:tblCellMar>
        <w:tblLook w:val="04A0" w:firstRow="1" w:lastRow="0" w:firstColumn="1" w:lastColumn="0" w:noHBand="0" w:noVBand="1"/>
      </w:tblPr>
      <w:tblGrid>
        <w:gridCol w:w="1129"/>
        <w:gridCol w:w="2977"/>
        <w:gridCol w:w="638"/>
        <w:gridCol w:w="1309"/>
        <w:gridCol w:w="1216"/>
        <w:gridCol w:w="1216"/>
        <w:gridCol w:w="1309"/>
        <w:gridCol w:w="1309"/>
        <w:gridCol w:w="1309"/>
        <w:gridCol w:w="1309"/>
      </w:tblGrid>
      <w:tr w:rsidR="00896967" w:rsidRPr="007073B3" w:rsidTr="00444B66">
        <w:trPr>
          <w:trHeight w:val="365"/>
        </w:trPr>
        <w:tc>
          <w:tcPr>
            <w:tcW w:w="11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7073B3" w:rsidRDefault="00896967" w:rsidP="00444B66">
            <w:pPr>
              <w:tabs>
                <w:tab w:val="left" w:pos="720"/>
              </w:tabs>
              <w:spacing w:before="0"/>
              <w:jc w:val="center"/>
              <w:rPr>
                <w:b/>
                <w:bCs/>
                <w:sz w:val="12"/>
                <w:szCs w:val="12"/>
                <w:lang w:val="en-US" w:eastAsia="zh-CN"/>
              </w:rPr>
            </w:pPr>
            <w:r w:rsidRPr="007073B3">
              <w:rPr>
                <w:rFonts w:hint="eastAsia"/>
                <w:b/>
                <w:bCs/>
                <w:sz w:val="12"/>
                <w:szCs w:val="12"/>
                <w:lang w:eastAsia="zh-CN"/>
              </w:rPr>
              <w:t>项目</w:t>
            </w:r>
            <w:r w:rsidRPr="007073B3">
              <w:rPr>
                <w:b/>
                <w:bCs/>
                <w:sz w:val="12"/>
                <w:szCs w:val="12"/>
                <w:lang w:eastAsia="zh-CN"/>
              </w:rPr>
              <w:t>代码</w:t>
            </w:r>
          </w:p>
        </w:tc>
        <w:tc>
          <w:tcPr>
            <w:tcW w:w="297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96967" w:rsidRPr="007073B3" w:rsidRDefault="00896967" w:rsidP="00444B66">
            <w:pPr>
              <w:tabs>
                <w:tab w:val="left" w:pos="720"/>
              </w:tabs>
              <w:overflowPunct/>
              <w:adjustRightInd/>
              <w:spacing w:before="0"/>
              <w:jc w:val="center"/>
              <w:rPr>
                <w:b/>
                <w:bCs/>
                <w:sz w:val="12"/>
                <w:szCs w:val="12"/>
                <w:lang w:eastAsia="zh-CN"/>
              </w:rPr>
            </w:pPr>
            <w:r w:rsidRPr="007073B3">
              <w:rPr>
                <w:rFonts w:hint="eastAsia"/>
                <w:b/>
                <w:bCs/>
                <w:sz w:val="12"/>
                <w:szCs w:val="12"/>
                <w:lang w:eastAsia="zh-CN"/>
              </w:rPr>
              <w:t>项目标题</w:t>
            </w:r>
          </w:p>
        </w:tc>
        <w:tc>
          <w:tcPr>
            <w:tcW w:w="6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7073B3" w:rsidRDefault="00896967" w:rsidP="00444B66">
            <w:pPr>
              <w:tabs>
                <w:tab w:val="left" w:pos="720"/>
              </w:tabs>
              <w:overflowPunct/>
              <w:adjustRightInd/>
              <w:spacing w:before="0"/>
              <w:jc w:val="center"/>
              <w:rPr>
                <w:b/>
                <w:bCs/>
                <w:sz w:val="12"/>
                <w:szCs w:val="12"/>
                <w:lang w:eastAsia="zh-CN"/>
              </w:rPr>
            </w:pPr>
            <w:r w:rsidRPr="007073B3">
              <w:rPr>
                <w:rFonts w:hint="eastAsia"/>
                <w:b/>
                <w:bCs/>
                <w:sz w:val="12"/>
                <w:szCs w:val="12"/>
                <w:lang w:eastAsia="zh-CN"/>
              </w:rPr>
              <w:t>货币</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7073B3" w:rsidRDefault="00896967" w:rsidP="00444B66">
            <w:pPr>
              <w:tabs>
                <w:tab w:val="left" w:pos="720"/>
              </w:tabs>
              <w:spacing w:before="0"/>
              <w:jc w:val="center"/>
              <w:rPr>
                <w:b/>
                <w:bCs/>
                <w:sz w:val="12"/>
                <w:szCs w:val="12"/>
                <w:lang w:eastAsia="zh-CN"/>
              </w:rPr>
            </w:pPr>
            <w:r w:rsidRPr="007073B3">
              <w:rPr>
                <w:rFonts w:hint="eastAsia"/>
                <w:b/>
                <w:bCs/>
                <w:sz w:val="12"/>
                <w:szCs w:val="12"/>
                <w:lang w:eastAsia="zh-CN"/>
              </w:rPr>
              <w:t>截止</w:t>
            </w:r>
            <w:r w:rsidRPr="007073B3">
              <w:rPr>
                <w:rFonts w:hint="eastAsia"/>
                <w:b/>
                <w:bCs/>
                <w:sz w:val="12"/>
                <w:szCs w:val="12"/>
                <w:lang w:eastAsia="zh-CN"/>
              </w:rPr>
              <w:t>2017</w:t>
            </w:r>
            <w:r w:rsidRPr="007073B3">
              <w:rPr>
                <w:rFonts w:hint="eastAsia"/>
                <w:b/>
                <w:bCs/>
                <w:sz w:val="12"/>
                <w:szCs w:val="12"/>
                <w:lang w:eastAsia="zh-CN"/>
              </w:rPr>
              <w:t>年</w:t>
            </w:r>
            <w:r w:rsidRPr="007073B3">
              <w:rPr>
                <w:rFonts w:hint="eastAsia"/>
                <w:b/>
                <w:bCs/>
                <w:sz w:val="12"/>
                <w:szCs w:val="12"/>
                <w:lang w:eastAsia="zh-CN"/>
              </w:rPr>
              <w:t>1</w:t>
            </w:r>
            <w:r w:rsidRPr="007073B3">
              <w:rPr>
                <w:rFonts w:hint="eastAsia"/>
                <w:b/>
                <w:bCs/>
                <w:sz w:val="12"/>
                <w:szCs w:val="12"/>
                <w:lang w:eastAsia="zh-CN"/>
              </w:rPr>
              <w:t>月</w:t>
            </w:r>
            <w:r w:rsidRPr="007073B3">
              <w:rPr>
                <w:rFonts w:hint="eastAsia"/>
                <w:b/>
                <w:bCs/>
                <w:sz w:val="12"/>
                <w:szCs w:val="12"/>
                <w:lang w:eastAsia="zh-CN"/>
              </w:rPr>
              <w:t>1</w:t>
            </w:r>
            <w:r w:rsidRPr="007073B3">
              <w:rPr>
                <w:rFonts w:hint="eastAsia"/>
                <w:b/>
                <w:bCs/>
                <w:sz w:val="12"/>
                <w:szCs w:val="12"/>
                <w:lang w:eastAsia="zh-CN"/>
              </w:rPr>
              <w:t>日</w:t>
            </w:r>
            <w:r>
              <w:rPr>
                <w:b/>
                <w:bCs/>
                <w:sz w:val="12"/>
                <w:szCs w:val="12"/>
                <w:lang w:eastAsia="zh-CN"/>
              </w:rPr>
              <w:br/>
            </w:r>
            <w:r w:rsidRPr="007073B3">
              <w:rPr>
                <w:b/>
                <w:bCs/>
                <w:sz w:val="12"/>
                <w:szCs w:val="12"/>
                <w:lang w:eastAsia="zh-CN"/>
              </w:rPr>
              <w:t>的余额</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7073B3" w:rsidRDefault="00896967" w:rsidP="00444B66">
            <w:pPr>
              <w:tabs>
                <w:tab w:val="left" w:pos="720"/>
              </w:tabs>
              <w:spacing w:before="0"/>
              <w:jc w:val="center"/>
              <w:rPr>
                <w:b/>
                <w:bCs/>
                <w:sz w:val="12"/>
                <w:szCs w:val="12"/>
                <w:lang w:eastAsia="zh-CN"/>
              </w:rPr>
            </w:pPr>
            <w:r w:rsidRPr="007073B3">
              <w:rPr>
                <w:b/>
                <w:bCs/>
                <w:sz w:val="12"/>
                <w:szCs w:val="12"/>
                <w:lang w:eastAsia="zh-CN"/>
              </w:rPr>
              <w:t>2017</w:t>
            </w:r>
            <w:r w:rsidRPr="007073B3">
              <w:rPr>
                <w:rFonts w:hint="eastAsia"/>
                <w:b/>
                <w:bCs/>
                <w:sz w:val="12"/>
                <w:szCs w:val="12"/>
                <w:lang w:eastAsia="zh-CN"/>
              </w:rPr>
              <w:t>年</w:t>
            </w:r>
            <w:r w:rsidRPr="007073B3">
              <w:rPr>
                <w:b/>
                <w:bCs/>
                <w:sz w:val="12"/>
                <w:szCs w:val="12"/>
                <w:lang w:eastAsia="zh-CN"/>
              </w:rPr>
              <w:t>收入</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7073B3" w:rsidRDefault="00896967" w:rsidP="00444B66">
            <w:pPr>
              <w:tabs>
                <w:tab w:val="left" w:pos="720"/>
              </w:tabs>
              <w:spacing w:before="0"/>
              <w:jc w:val="center"/>
              <w:rPr>
                <w:b/>
                <w:bCs/>
                <w:sz w:val="12"/>
                <w:szCs w:val="12"/>
                <w:lang w:eastAsia="zh-CN"/>
              </w:rPr>
            </w:pPr>
            <w:r w:rsidRPr="007073B3">
              <w:rPr>
                <w:b/>
                <w:bCs/>
                <w:sz w:val="12"/>
                <w:szCs w:val="12"/>
                <w:lang w:eastAsia="zh-CN"/>
              </w:rPr>
              <w:t>2017</w:t>
            </w:r>
            <w:r w:rsidRPr="007073B3">
              <w:rPr>
                <w:rFonts w:hint="eastAsia"/>
                <w:b/>
                <w:bCs/>
                <w:sz w:val="12"/>
                <w:szCs w:val="12"/>
                <w:lang w:eastAsia="zh-CN"/>
              </w:rPr>
              <w:t>年</w:t>
            </w:r>
            <w:r w:rsidRPr="007073B3">
              <w:rPr>
                <w:b/>
                <w:bCs/>
                <w:sz w:val="12"/>
                <w:szCs w:val="12"/>
                <w:lang w:eastAsia="zh-CN"/>
              </w:rPr>
              <w:t>收益</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7073B3" w:rsidRDefault="00896967" w:rsidP="00444B66">
            <w:pPr>
              <w:tabs>
                <w:tab w:val="left" w:pos="720"/>
              </w:tabs>
              <w:spacing w:before="0"/>
              <w:jc w:val="center"/>
              <w:rPr>
                <w:b/>
                <w:bCs/>
                <w:sz w:val="12"/>
                <w:szCs w:val="12"/>
                <w:lang w:eastAsia="zh-CN"/>
              </w:rPr>
            </w:pPr>
            <w:r w:rsidRPr="007073B3">
              <w:rPr>
                <w:b/>
                <w:bCs/>
                <w:sz w:val="12"/>
                <w:szCs w:val="12"/>
                <w:lang w:eastAsia="zh-CN"/>
              </w:rPr>
              <w:t>2017</w:t>
            </w:r>
            <w:r w:rsidRPr="007073B3">
              <w:rPr>
                <w:rFonts w:hint="eastAsia"/>
                <w:b/>
                <w:bCs/>
                <w:sz w:val="12"/>
                <w:szCs w:val="12"/>
                <w:lang w:eastAsia="zh-CN"/>
              </w:rPr>
              <w:t>年</w:t>
            </w:r>
            <w:r w:rsidRPr="007073B3">
              <w:rPr>
                <w:b/>
                <w:bCs/>
                <w:sz w:val="12"/>
                <w:szCs w:val="12"/>
                <w:lang w:eastAsia="zh-CN"/>
              </w:rPr>
              <w:t>转账</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7073B3" w:rsidRDefault="00896967" w:rsidP="00444B66">
            <w:pPr>
              <w:tabs>
                <w:tab w:val="left" w:pos="720"/>
              </w:tabs>
              <w:spacing w:before="0"/>
              <w:jc w:val="center"/>
              <w:rPr>
                <w:b/>
                <w:bCs/>
                <w:sz w:val="12"/>
                <w:szCs w:val="12"/>
                <w:lang w:eastAsia="zh-CN"/>
              </w:rPr>
            </w:pPr>
            <w:r w:rsidRPr="007073B3">
              <w:rPr>
                <w:b/>
                <w:bCs/>
                <w:sz w:val="12"/>
                <w:szCs w:val="12"/>
                <w:lang w:eastAsia="zh-CN"/>
              </w:rPr>
              <w:t>2017</w:t>
            </w:r>
            <w:r w:rsidRPr="007073B3">
              <w:rPr>
                <w:rFonts w:hint="eastAsia"/>
                <w:b/>
                <w:bCs/>
                <w:sz w:val="12"/>
                <w:szCs w:val="12"/>
                <w:lang w:eastAsia="zh-CN"/>
              </w:rPr>
              <w:t>年</w:t>
            </w:r>
            <w:r w:rsidRPr="007073B3">
              <w:rPr>
                <w:b/>
                <w:bCs/>
                <w:sz w:val="12"/>
                <w:szCs w:val="12"/>
                <w:lang w:eastAsia="zh-CN"/>
              </w:rPr>
              <w:t>费用</w:t>
            </w:r>
          </w:p>
        </w:tc>
        <w:tc>
          <w:tcPr>
            <w:tcW w:w="13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96967" w:rsidRPr="007073B3" w:rsidRDefault="00896967" w:rsidP="00444B66">
            <w:pPr>
              <w:tabs>
                <w:tab w:val="left" w:pos="720"/>
              </w:tabs>
              <w:spacing w:before="0"/>
              <w:jc w:val="center"/>
              <w:rPr>
                <w:b/>
                <w:bCs/>
                <w:sz w:val="12"/>
                <w:szCs w:val="12"/>
                <w:lang w:eastAsia="zh-CN"/>
              </w:rPr>
            </w:pPr>
            <w:r w:rsidRPr="007073B3">
              <w:rPr>
                <w:rFonts w:hint="eastAsia"/>
                <w:b/>
                <w:bCs/>
                <w:sz w:val="12"/>
                <w:szCs w:val="12"/>
                <w:lang w:eastAsia="zh-CN"/>
              </w:rPr>
              <w:t>截至</w:t>
            </w:r>
            <w:r w:rsidRPr="007073B3">
              <w:rPr>
                <w:rFonts w:hint="eastAsia"/>
                <w:b/>
                <w:bCs/>
                <w:sz w:val="12"/>
                <w:szCs w:val="12"/>
                <w:lang w:eastAsia="zh-CN"/>
              </w:rPr>
              <w:t>2017</w:t>
            </w:r>
            <w:r w:rsidRPr="007073B3">
              <w:rPr>
                <w:rFonts w:hint="eastAsia"/>
                <w:b/>
                <w:bCs/>
                <w:sz w:val="12"/>
                <w:szCs w:val="12"/>
                <w:lang w:eastAsia="zh-CN"/>
              </w:rPr>
              <w:t>年</w:t>
            </w:r>
            <w:r w:rsidRPr="007073B3">
              <w:rPr>
                <w:rFonts w:hint="eastAsia"/>
                <w:b/>
                <w:bCs/>
                <w:sz w:val="12"/>
                <w:szCs w:val="12"/>
                <w:lang w:eastAsia="zh-CN"/>
              </w:rPr>
              <w:t>12</w:t>
            </w:r>
            <w:r w:rsidRPr="007073B3">
              <w:rPr>
                <w:rFonts w:hint="eastAsia"/>
                <w:b/>
                <w:bCs/>
                <w:sz w:val="12"/>
                <w:szCs w:val="12"/>
                <w:lang w:eastAsia="zh-CN"/>
              </w:rPr>
              <w:t>月</w:t>
            </w:r>
            <w:r w:rsidRPr="007073B3">
              <w:rPr>
                <w:rFonts w:hint="eastAsia"/>
                <w:b/>
                <w:bCs/>
                <w:sz w:val="12"/>
                <w:szCs w:val="12"/>
                <w:lang w:eastAsia="zh-CN"/>
              </w:rPr>
              <w:t>31</w:t>
            </w:r>
            <w:r w:rsidRPr="007073B3">
              <w:rPr>
                <w:rFonts w:hint="eastAsia"/>
                <w:b/>
                <w:bCs/>
                <w:sz w:val="12"/>
                <w:szCs w:val="12"/>
                <w:lang w:eastAsia="zh-CN"/>
              </w:rPr>
              <w:t>日</w:t>
            </w:r>
            <w:r w:rsidRPr="007073B3">
              <w:rPr>
                <w:b/>
                <w:bCs/>
                <w:sz w:val="12"/>
                <w:szCs w:val="12"/>
                <w:lang w:eastAsia="zh-CN"/>
              </w:rPr>
              <w:t>的</w:t>
            </w:r>
            <w:r w:rsidRPr="007073B3">
              <w:rPr>
                <w:rFonts w:hint="eastAsia"/>
                <w:b/>
                <w:bCs/>
                <w:sz w:val="12"/>
                <w:szCs w:val="12"/>
                <w:lang w:eastAsia="zh-CN"/>
              </w:rPr>
              <w:t>余</w:t>
            </w:r>
            <w:r w:rsidRPr="007073B3">
              <w:rPr>
                <w:b/>
                <w:bCs/>
                <w:sz w:val="12"/>
                <w:szCs w:val="12"/>
                <w:lang w:eastAsia="zh-CN"/>
              </w:rPr>
              <w:t>额</w:t>
            </w:r>
          </w:p>
        </w:tc>
        <w:tc>
          <w:tcPr>
            <w:tcW w:w="13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7073B3" w:rsidRDefault="00896967" w:rsidP="00444B66">
            <w:pPr>
              <w:tabs>
                <w:tab w:val="left" w:pos="720"/>
              </w:tabs>
              <w:spacing w:before="0"/>
              <w:jc w:val="center"/>
              <w:rPr>
                <w:b/>
                <w:bCs/>
                <w:sz w:val="12"/>
                <w:szCs w:val="12"/>
                <w:lang w:eastAsia="zh-CN"/>
              </w:rPr>
            </w:pPr>
            <w:r w:rsidRPr="007073B3">
              <w:rPr>
                <w:rFonts w:hint="eastAsia"/>
                <w:b/>
                <w:bCs/>
                <w:sz w:val="12"/>
                <w:szCs w:val="12"/>
                <w:lang w:eastAsia="zh-CN"/>
              </w:rPr>
              <w:t>余额</w:t>
            </w:r>
            <w:r w:rsidRPr="007073B3">
              <w:rPr>
                <w:b/>
                <w:bCs/>
                <w:sz w:val="12"/>
                <w:szCs w:val="12"/>
                <w:lang w:eastAsia="zh-CN"/>
              </w:rPr>
              <w:br/>
            </w:r>
            <w:r w:rsidRPr="007073B3">
              <w:rPr>
                <w:rFonts w:hint="eastAsia"/>
                <w:b/>
                <w:bCs/>
                <w:sz w:val="12"/>
                <w:szCs w:val="12"/>
                <w:lang w:eastAsia="zh-CN"/>
              </w:rPr>
              <w:t>（瑞郎）</w:t>
            </w:r>
          </w:p>
        </w:tc>
      </w:tr>
      <w:tr w:rsidR="00896967" w:rsidRPr="007073B3" w:rsidTr="00444B66">
        <w:trPr>
          <w:trHeight w:val="170"/>
        </w:trPr>
        <w:tc>
          <w:tcPr>
            <w:tcW w:w="1129"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Pr>
                <w:b/>
                <w:bCs/>
                <w:sz w:val="12"/>
                <w:szCs w:val="12"/>
                <w:lang w:eastAsia="zh-CN"/>
              </w:rPr>
              <w:t xml:space="preserve"> </w:t>
            </w:r>
            <w:r>
              <w:rPr>
                <w:rFonts w:hint="eastAsia"/>
                <w:b/>
                <w:bCs/>
                <w:sz w:val="12"/>
                <w:szCs w:val="12"/>
                <w:lang w:eastAsia="zh-CN"/>
              </w:rPr>
              <w:t>总秘书处</w:t>
            </w:r>
            <w:r w:rsidRPr="007073B3">
              <w:rPr>
                <w:b/>
                <w:bCs/>
                <w:sz w:val="12"/>
                <w:szCs w:val="12"/>
                <w:lang w:eastAsia="zh-CN"/>
              </w:rPr>
              <w:t xml:space="preserve"> </w:t>
            </w:r>
          </w:p>
        </w:tc>
        <w:tc>
          <w:tcPr>
            <w:tcW w:w="29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309"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309"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P.10001.1.01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为理事会高层对话会议社交活动的捐款</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368.58</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368.58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368.58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P.10002.1.01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WSIS</w:t>
            </w:r>
            <w:r>
              <w:rPr>
                <w:rFonts w:hint="eastAsia"/>
                <w:sz w:val="12"/>
                <w:szCs w:val="12"/>
                <w:lang w:eastAsia="zh-CN"/>
              </w:rPr>
              <w:t>后续和成果落实工作</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220,349.51</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313,635.59</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-337.49</w:t>
            </w:r>
          </w:p>
        </w:tc>
        <w:tc>
          <w:tcPr>
            <w:tcW w:w="13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399,945.01</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133,702.60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133,702.60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P.10002.2.03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WSIS</w:t>
            </w:r>
            <w:r>
              <w:rPr>
                <w:rFonts w:hint="eastAsia"/>
                <w:sz w:val="12"/>
                <w:szCs w:val="12"/>
                <w:lang w:eastAsia="zh-CN"/>
              </w:rPr>
              <w:t>后续和成果落实工作（内部资金）</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152,987.65</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39,354.98</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113,632.67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113,632.67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P.10005.1.01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6B3731">
              <w:rPr>
                <w:rFonts w:hint="eastAsia"/>
                <w:sz w:val="12"/>
                <w:szCs w:val="12"/>
                <w:lang w:eastAsia="zh-CN"/>
              </w:rPr>
              <w:t>世界电信和信息社会日</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-289.71</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9,959.96</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3,541.17</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6,129.08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6,129.08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P.10006.1.01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战略规划实施（意大利）</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858.58</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858.58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858.58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P.10009.1.01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C1740A">
              <w:rPr>
                <w:rFonts w:hint="eastAsia"/>
                <w:sz w:val="12"/>
                <w:szCs w:val="12"/>
                <w:lang w:eastAsia="zh-CN"/>
              </w:rPr>
              <w:t>日本总务省</w:t>
            </w:r>
            <w:r w:rsidRPr="00C1740A">
              <w:rPr>
                <w:rFonts w:hint="eastAsia"/>
                <w:sz w:val="12"/>
                <w:szCs w:val="12"/>
                <w:lang w:eastAsia="zh-CN"/>
              </w:rPr>
              <w:t xml:space="preserve"> </w:t>
            </w:r>
            <w:r w:rsidRPr="00C1740A">
              <w:rPr>
                <w:rFonts w:hint="eastAsia"/>
                <w:sz w:val="12"/>
                <w:szCs w:val="12"/>
                <w:lang w:eastAsia="zh-CN"/>
              </w:rPr>
              <w:t>–</w:t>
            </w:r>
            <w:r w:rsidRPr="00C1740A">
              <w:rPr>
                <w:rFonts w:hint="eastAsia"/>
                <w:sz w:val="12"/>
                <w:szCs w:val="12"/>
                <w:lang w:eastAsia="zh-CN"/>
              </w:rPr>
              <w:t xml:space="preserve"> </w:t>
            </w:r>
            <w:r>
              <w:rPr>
                <w:rFonts w:hint="eastAsia"/>
                <w:sz w:val="12"/>
                <w:szCs w:val="12"/>
                <w:lang w:eastAsia="zh-CN"/>
              </w:rPr>
              <w:t>东京</w:t>
            </w:r>
            <w:r w:rsidRPr="00C1740A">
              <w:rPr>
                <w:rFonts w:hint="eastAsia"/>
                <w:sz w:val="12"/>
                <w:szCs w:val="12"/>
                <w:lang w:eastAsia="zh-CN"/>
              </w:rPr>
              <w:t>COP</w:t>
            </w:r>
            <w:r w:rsidRPr="00C1740A">
              <w:rPr>
                <w:rFonts w:hint="eastAsia"/>
                <w:sz w:val="12"/>
                <w:szCs w:val="12"/>
                <w:lang w:eastAsia="zh-CN"/>
              </w:rPr>
              <w:t>研讨会</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40.46</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-40.46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-40.46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P.10010.1.01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Pr>
                <w:sz w:val="12"/>
                <w:szCs w:val="12"/>
                <w:lang w:eastAsia="zh-CN"/>
              </w:rPr>
              <w:t xml:space="preserve"> ICT</w:t>
            </w:r>
            <w:r>
              <w:rPr>
                <w:rFonts w:hint="eastAsia"/>
                <w:sz w:val="12"/>
                <w:szCs w:val="12"/>
                <w:lang w:eastAsia="zh-CN"/>
              </w:rPr>
              <w:t>电子博物馆</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23,434.00</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-23,434.00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-23,434.00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P.10015.1.01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C1740A">
              <w:rPr>
                <w:rFonts w:hint="eastAsia"/>
                <w:sz w:val="12"/>
                <w:szCs w:val="12"/>
                <w:lang w:eastAsia="zh-CN"/>
              </w:rPr>
              <w:t>宽带数字发展委员会</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172,631.07</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350,562.06</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13.40</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287,823.27</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235,383.26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235,383.26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P.10016.1.01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波波夫厅装修</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51,942.00</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-51,942.00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-51,942.00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P.10019.1.01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国际电联无障碍获取基金</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13,376.85</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15,650.00</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25,660.00</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3,366.85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3,366.85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P.10020.1.01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术语项目</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41,907.66</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41,907.66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41,907.66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P.10021.1.01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保护上网儿童</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41,573.20</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41,573.20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41,573.20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P.10023.1.01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STC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25,505.14</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25,505.14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25,505.14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P.10025.1.01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全球青年峰会</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24,084.85</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23,476.43</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608.42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608.42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P.10026.1.01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WSIS + 10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-337.49</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337.49</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0.00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P.10028.1.01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C1740A">
              <w:rPr>
                <w:rFonts w:hint="eastAsia"/>
                <w:sz w:val="12"/>
                <w:szCs w:val="12"/>
                <w:lang w:eastAsia="zh-CN"/>
              </w:rPr>
              <w:t>国际电联</w:t>
            </w:r>
            <w:r w:rsidRPr="00C1740A">
              <w:rPr>
                <w:rFonts w:hint="eastAsia"/>
                <w:sz w:val="12"/>
                <w:szCs w:val="12"/>
                <w:lang w:eastAsia="zh-CN"/>
              </w:rPr>
              <w:t>150</w:t>
            </w:r>
            <w:r w:rsidRPr="00C1740A">
              <w:rPr>
                <w:rFonts w:hint="eastAsia"/>
                <w:sz w:val="12"/>
                <w:szCs w:val="12"/>
                <w:lang w:eastAsia="zh-CN"/>
              </w:rPr>
              <w:t>周年庆典</w:t>
            </w:r>
            <w:r>
              <w:rPr>
                <w:rFonts w:hint="eastAsia"/>
                <w:sz w:val="12"/>
                <w:szCs w:val="12"/>
                <w:lang w:eastAsia="zh-CN"/>
              </w:rPr>
              <w:t>（</w:t>
            </w:r>
            <w:r w:rsidRPr="007073B3">
              <w:rPr>
                <w:sz w:val="12"/>
                <w:szCs w:val="12"/>
                <w:lang w:eastAsia="zh-CN"/>
              </w:rPr>
              <w:t>Ext 1</w:t>
            </w:r>
            <w:r>
              <w:rPr>
                <w:rFonts w:hint="eastAsia"/>
                <w:sz w:val="12"/>
                <w:szCs w:val="12"/>
                <w:lang w:eastAsia="zh-CN"/>
              </w:rPr>
              <w:t>）</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620.30</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620.30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620.30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P.10030.1.01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C1740A">
              <w:rPr>
                <w:rFonts w:hint="eastAsia"/>
                <w:sz w:val="12"/>
                <w:szCs w:val="12"/>
                <w:lang w:eastAsia="zh-CN"/>
              </w:rPr>
              <w:t>性别平等与主流化奖</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93,263.24</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17,050.00</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163.49</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18,705.54</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91,771.19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91,771.19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P.10031.1.01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C1740A">
              <w:rPr>
                <w:rFonts w:hint="eastAsia"/>
                <w:sz w:val="12"/>
                <w:szCs w:val="12"/>
                <w:lang w:eastAsia="zh-CN"/>
              </w:rPr>
              <w:t>信息通信年轻女性日</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9,930.15</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3,528.89</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6,401.26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6,401.26 </w:t>
            </w:r>
          </w:p>
        </w:tc>
      </w:tr>
      <w:tr w:rsidR="00896967" w:rsidRPr="007073B3"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P.10033.1.01 </w:t>
            </w:r>
          </w:p>
        </w:tc>
        <w:tc>
          <w:tcPr>
            <w:tcW w:w="2977"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国际电联历史讲习班</w:t>
            </w:r>
            <w:r w:rsidRPr="007073B3">
              <w:rPr>
                <w:sz w:val="12"/>
                <w:szCs w:val="12"/>
                <w:lang w:eastAsia="zh-CN"/>
              </w:rPr>
              <w:t xml:space="preserve"> </w:t>
            </w:r>
          </w:p>
        </w:tc>
        <w:tc>
          <w:tcPr>
            <w:tcW w:w="638"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5,443.65</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5,443.65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5,443.65 </w:t>
            </w:r>
          </w:p>
        </w:tc>
      </w:tr>
      <w:tr w:rsidR="00896967" w:rsidRPr="007073B3" w:rsidTr="00444B66">
        <w:trPr>
          <w:trHeight w:val="170"/>
        </w:trPr>
        <w:tc>
          <w:tcPr>
            <w:tcW w:w="1129"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P.10034.1.01 </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日本总务省</w:t>
            </w:r>
            <w:r w:rsidRPr="007073B3">
              <w:rPr>
                <w:sz w:val="12"/>
                <w:szCs w:val="12"/>
                <w:lang w:eastAsia="zh-CN"/>
              </w:rPr>
              <w:t>-</w:t>
            </w:r>
            <w:r>
              <w:rPr>
                <w:rFonts w:hint="eastAsia"/>
                <w:sz w:val="12"/>
                <w:szCs w:val="12"/>
                <w:lang w:eastAsia="zh-CN"/>
              </w:rPr>
              <w:t>樱桃树捐赠</w:t>
            </w:r>
          </w:p>
        </w:tc>
        <w:tc>
          <w:tcPr>
            <w:tcW w:w="6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145.00</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145.00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145.00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P.10039.2.01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C1740A">
              <w:rPr>
                <w:rFonts w:hint="eastAsia"/>
                <w:sz w:val="12"/>
                <w:szCs w:val="12"/>
                <w:lang w:eastAsia="zh-CN"/>
              </w:rPr>
              <w:t>战略规划和成员部</w:t>
            </w:r>
            <w:r>
              <w:rPr>
                <w:rFonts w:hint="eastAsia"/>
                <w:sz w:val="12"/>
                <w:szCs w:val="12"/>
                <w:lang w:eastAsia="zh-CN"/>
              </w:rPr>
              <w:t>（</w:t>
            </w:r>
            <w:r w:rsidRPr="007073B3">
              <w:rPr>
                <w:sz w:val="12"/>
                <w:szCs w:val="12"/>
                <w:lang w:eastAsia="zh-CN"/>
              </w:rPr>
              <w:t>SPM</w:t>
            </w:r>
            <w:r>
              <w:rPr>
                <w:rFonts w:hint="eastAsia"/>
                <w:sz w:val="12"/>
                <w:szCs w:val="12"/>
                <w:lang w:eastAsia="zh-CN"/>
              </w:rPr>
              <w:t>）活动</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900,000.00</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-584,000.00</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87,107.39</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228,892.61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228,892.61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P.10040.1.01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视觉识别导则</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919.30</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-919.30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-919.30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P.10040.2.03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视觉识别导则</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6,860.00</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6,860.00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6,860.00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P.10041.1.01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性别平等全球伙伴关系利益攸关</w:t>
            </w:r>
            <w:r w:rsidRPr="00D11C6E">
              <w:rPr>
                <w:rFonts w:hint="eastAsia"/>
                <w:sz w:val="12"/>
                <w:szCs w:val="12"/>
                <w:lang w:eastAsia="zh-CN"/>
              </w:rPr>
              <w:t>多方举措</w:t>
            </w:r>
            <w:r>
              <w:rPr>
                <w:rFonts w:hint="eastAsia"/>
                <w:sz w:val="12"/>
                <w:szCs w:val="12"/>
                <w:lang w:eastAsia="zh-CN"/>
              </w:rPr>
              <w:t>高级别活动</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2,952.00</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-2,952.00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-2,952.00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P.10042.2.01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总秘书处高级别活动</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center"/>
              <w:rPr>
                <w:sz w:val="12"/>
                <w:szCs w:val="12"/>
                <w:lang w:eastAsia="zh-CN"/>
              </w:rPr>
            </w:pPr>
            <w:r w:rsidRPr="007073B3">
              <w:rPr>
                <w:sz w:val="12"/>
                <w:szCs w:val="12"/>
                <w:lang w:eastAsia="zh-CN"/>
              </w:rPr>
              <w:t>瑞郎</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395,000.00</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195,849.58</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199,150.42</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199,150.42</w:t>
            </w:r>
          </w:p>
        </w:tc>
      </w:tr>
      <w:tr w:rsidR="00896967" w:rsidRPr="007073B3"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2977"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638"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30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21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21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r>
      <w:tr w:rsidR="00896967" w:rsidRPr="007073B3"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2977"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xml:space="preserve"> </w:t>
            </w:r>
            <w:r w:rsidRPr="007073B3">
              <w:rPr>
                <w:rFonts w:hint="eastAsia"/>
                <w:b/>
                <w:bCs/>
                <w:sz w:val="12"/>
                <w:szCs w:val="12"/>
                <w:lang w:eastAsia="zh-CN"/>
              </w:rPr>
              <w:t>总秘书处</w:t>
            </w:r>
            <w:r w:rsidRPr="007073B3">
              <w:rPr>
                <w:b/>
                <w:bCs/>
                <w:sz w:val="12"/>
                <w:szCs w:val="12"/>
                <w:lang w:eastAsia="zh-CN"/>
              </w:rPr>
              <w:t>合计</w:t>
            </w:r>
            <w:r w:rsidRPr="007073B3">
              <w:rPr>
                <w:b/>
                <w:bCs/>
                <w:sz w:val="12"/>
                <w:szCs w:val="12"/>
                <w:lang w:eastAsia="zh-CN"/>
              </w:rPr>
              <w:t xml:space="preserve"> </w:t>
            </w:r>
          </w:p>
        </w:tc>
        <w:tc>
          <w:tcPr>
            <w:tcW w:w="638"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xml:space="preserve"> </w:t>
            </w:r>
            <w:r w:rsidRPr="007073B3">
              <w:rPr>
                <w:b/>
                <w:bCs/>
                <w:sz w:val="12"/>
                <w:szCs w:val="12"/>
                <w:lang w:eastAsia="zh-CN"/>
              </w:rPr>
              <w:t>瑞郎</w:t>
            </w:r>
            <w:r w:rsidRPr="007073B3">
              <w:rPr>
                <w:b/>
                <w:bCs/>
                <w:sz w:val="12"/>
                <w:szCs w:val="12"/>
                <w:lang w:eastAsia="zh-CN"/>
              </w:rPr>
              <w:t xml:space="preserve">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1,709,278.23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sidRPr="007073B3">
              <w:rPr>
                <w:b/>
                <w:bCs/>
                <w:sz w:val="12"/>
                <w:szCs w:val="12"/>
                <w:lang w:eastAsia="zh-CN"/>
              </w:rPr>
              <w:t xml:space="preserve">  706,857.61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176.89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 -189,000.00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 1,164,280.02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 1,063,032.71 </w:t>
            </w:r>
          </w:p>
        </w:tc>
        <w:tc>
          <w:tcPr>
            <w:tcW w:w="1309" w:type="dxa"/>
            <w:tcBorders>
              <w:top w:val="nil"/>
              <w:left w:val="nil"/>
              <w:bottom w:val="double" w:sz="6"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 1,063,032.71 </w:t>
            </w:r>
          </w:p>
        </w:tc>
      </w:tr>
      <w:tr w:rsidR="00896967" w:rsidRPr="007073B3"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638"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30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single" w:sz="4" w:space="0" w:color="auto"/>
              <w:bottom w:val="nil"/>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r>
      <w:tr w:rsidR="00896967" w:rsidRPr="007073B3"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rFonts w:hint="eastAsia"/>
                <w:b/>
                <w:bCs/>
                <w:sz w:val="12"/>
                <w:szCs w:val="12"/>
                <w:lang w:eastAsia="zh-CN"/>
              </w:rPr>
              <w:t>无线电</w:t>
            </w:r>
            <w:r w:rsidRPr="007073B3">
              <w:rPr>
                <w:b/>
                <w:bCs/>
                <w:sz w:val="12"/>
                <w:szCs w:val="12"/>
                <w:lang w:eastAsia="zh-CN"/>
              </w:rPr>
              <w:t>通信局</w:t>
            </w:r>
            <w:r w:rsidRPr="007073B3">
              <w:rPr>
                <w:b/>
                <w:bCs/>
                <w:sz w:val="12"/>
                <w:szCs w:val="12"/>
                <w:lang w:eastAsia="zh-CN"/>
              </w:rPr>
              <w:t xml:space="preserve"> </w:t>
            </w:r>
          </w:p>
        </w:tc>
        <w:tc>
          <w:tcPr>
            <w:tcW w:w="2977"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638"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single" w:sz="4" w:space="0" w:color="auto"/>
              <w:bottom w:val="nil"/>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r>
      <w:tr w:rsidR="00896967" w:rsidRPr="007073B3" w:rsidTr="00444B66">
        <w:trPr>
          <w:trHeight w:val="170"/>
        </w:trPr>
        <w:tc>
          <w:tcPr>
            <w:tcW w:w="1129"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P.20002.1.01 </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WRC-03 - EPFD</w:t>
            </w:r>
            <w:r w:rsidRPr="00D11C6E">
              <w:rPr>
                <w:rFonts w:hint="eastAsia"/>
                <w:sz w:val="12"/>
                <w:szCs w:val="12"/>
                <w:lang w:eastAsia="zh-CN"/>
              </w:rPr>
              <w:t>验证软件工具</w:t>
            </w:r>
            <w:r w:rsidRPr="007073B3">
              <w:rPr>
                <w:sz w:val="12"/>
                <w:szCs w:val="12"/>
                <w:lang w:eastAsia="zh-CN"/>
              </w:rPr>
              <w:t xml:space="preserve"> </w:t>
            </w:r>
          </w:p>
        </w:tc>
        <w:tc>
          <w:tcPr>
            <w:tcW w:w="6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7073B3">
              <w:rPr>
                <w:sz w:val="12"/>
                <w:szCs w:val="12"/>
                <w:lang w:eastAsia="zh-CN"/>
              </w:rPr>
              <w:t>瑞郎</w:t>
            </w:r>
            <w:r w:rsidRPr="007073B3">
              <w:rPr>
                <w:sz w:val="12"/>
                <w:szCs w:val="12"/>
                <w:lang w:eastAsia="zh-CN"/>
              </w:rPr>
              <w:t xml:space="preserve">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147,405.77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24,640.00 </w:t>
            </w:r>
          </w:p>
        </w:tc>
        <w:tc>
          <w:tcPr>
            <w:tcW w:w="13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122,765.77 </w:t>
            </w:r>
          </w:p>
        </w:tc>
        <w:tc>
          <w:tcPr>
            <w:tcW w:w="1309" w:type="dxa"/>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122,765.77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P.20004.1.01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ITU-R</w:t>
            </w:r>
            <w:r>
              <w:rPr>
                <w:rFonts w:hint="eastAsia"/>
                <w:sz w:val="12"/>
                <w:szCs w:val="12"/>
                <w:lang w:eastAsia="zh-CN"/>
              </w:rPr>
              <w:t>部门</w:t>
            </w:r>
            <w:r w:rsidRPr="007073B3">
              <w:rPr>
                <w:sz w:val="12"/>
                <w:szCs w:val="12"/>
                <w:lang w:eastAsia="zh-CN"/>
              </w:rPr>
              <w:t xml:space="preserve"> - </w:t>
            </w:r>
            <w:r>
              <w:rPr>
                <w:rFonts w:hint="eastAsia"/>
                <w:sz w:val="12"/>
                <w:szCs w:val="12"/>
                <w:lang w:eastAsia="zh-CN"/>
              </w:rPr>
              <w:t>德国电信</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7073B3">
              <w:rPr>
                <w:sz w:val="12"/>
                <w:szCs w:val="12"/>
                <w:lang w:eastAsia="zh-CN"/>
              </w:rPr>
              <w:t>瑞郎</w:t>
            </w:r>
            <w:r w:rsidRPr="007073B3">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4,671.70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 -</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4,671.70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4,671.70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P.20006.1.01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ITU-R</w:t>
            </w:r>
            <w:r>
              <w:rPr>
                <w:rFonts w:hint="eastAsia"/>
                <w:sz w:val="12"/>
                <w:szCs w:val="12"/>
                <w:lang w:eastAsia="zh-CN"/>
              </w:rPr>
              <w:t>部门</w:t>
            </w:r>
            <w:r w:rsidRPr="007073B3">
              <w:rPr>
                <w:sz w:val="12"/>
                <w:szCs w:val="12"/>
                <w:lang w:eastAsia="zh-CN"/>
              </w:rPr>
              <w:t xml:space="preserve">- </w:t>
            </w:r>
            <w:r>
              <w:rPr>
                <w:rFonts w:hint="eastAsia"/>
                <w:sz w:val="12"/>
                <w:szCs w:val="12"/>
                <w:lang w:eastAsia="zh-CN"/>
              </w:rPr>
              <w:t>加拿大</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7073B3">
              <w:rPr>
                <w:sz w:val="12"/>
                <w:szCs w:val="12"/>
                <w:lang w:eastAsia="zh-CN"/>
              </w:rPr>
              <w:t>瑞郎</w:t>
            </w:r>
            <w:r w:rsidRPr="007073B3">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10,000.00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10,000.00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10,000.00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P.20007.1.01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Pr>
                <w:sz w:val="12"/>
                <w:szCs w:val="12"/>
                <w:lang w:eastAsia="zh-CN"/>
              </w:rPr>
              <w:t xml:space="preserve"> 2010</w:t>
            </w:r>
            <w:r>
              <w:rPr>
                <w:rFonts w:hint="eastAsia"/>
                <w:sz w:val="12"/>
                <w:szCs w:val="12"/>
                <w:lang w:eastAsia="zh-CN"/>
              </w:rPr>
              <w:t>年</w:t>
            </w:r>
            <w:r>
              <w:rPr>
                <w:sz w:val="12"/>
                <w:szCs w:val="12"/>
                <w:lang w:eastAsia="zh-CN"/>
              </w:rPr>
              <w:t>ITU-R SG/WP</w:t>
            </w:r>
            <w:r>
              <w:rPr>
                <w:rFonts w:hint="eastAsia"/>
                <w:sz w:val="12"/>
                <w:szCs w:val="12"/>
                <w:lang w:eastAsia="zh-CN"/>
              </w:rPr>
              <w:t xml:space="preserve"> </w:t>
            </w:r>
            <w:r w:rsidRPr="007073B3">
              <w:rPr>
                <w:sz w:val="12"/>
                <w:szCs w:val="12"/>
                <w:lang w:eastAsia="zh-CN"/>
              </w:rPr>
              <w:t>-</w:t>
            </w:r>
            <w:r>
              <w:rPr>
                <w:rFonts w:hint="eastAsia"/>
                <w:sz w:val="12"/>
                <w:szCs w:val="12"/>
                <w:lang w:eastAsia="zh-CN"/>
              </w:rPr>
              <w:t xml:space="preserve"> </w:t>
            </w:r>
            <w:r>
              <w:rPr>
                <w:rFonts w:hint="eastAsia"/>
                <w:sz w:val="12"/>
                <w:szCs w:val="12"/>
                <w:lang w:eastAsia="zh-CN"/>
              </w:rPr>
              <w:t>意大利</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7073B3">
              <w:rPr>
                <w:sz w:val="12"/>
                <w:szCs w:val="12"/>
                <w:lang w:eastAsia="zh-CN"/>
              </w:rPr>
              <w:t>瑞郎</w:t>
            </w:r>
            <w:r w:rsidRPr="007073B3">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1,791.18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1,791.18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xml:space="preserve">  1,791.18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P.20010.1.01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WRC</w:t>
            </w:r>
            <w:r>
              <w:rPr>
                <w:rFonts w:hint="eastAsia"/>
                <w:sz w:val="12"/>
                <w:szCs w:val="12"/>
                <w:lang w:eastAsia="zh-CN"/>
              </w:rPr>
              <w:t>自愿捐款</w:t>
            </w:r>
            <w:r w:rsidRPr="007073B3">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7073B3">
              <w:rPr>
                <w:sz w:val="12"/>
                <w:szCs w:val="12"/>
                <w:lang w:eastAsia="zh-CN"/>
              </w:rPr>
              <w:t>瑞郎</w:t>
            </w:r>
            <w:r w:rsidRPr="007073B3">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949,297.92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194,436.38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754,861.54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754,861.54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P.20011.1.01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Pr>
                <w:rFonts w:hint="eastAsia"/>
                <w:sz w:val="12"/>
                <w:szCs w:val="12"/>
                <w:lang w:eastAsia="zh-CN"/>
              </w:rPr>
              <w:t>日本总务省</w:t>
            </w:r>
            <w:r w:rsidRPr="007073B3">
              <w:rPr>
                <w:sz w:val="12"/>
                <w:szCs w:val="12"/>
                <w:lang w:eastAsia="zh-CN"/>
              </w:rPr>
              <w:t>S.</w:t>
            </w:r>
            <w:r>
              <w:rPr>
                <w:rFonts w:hint="eastAsia"/>
                <w:sz w:val="12"/>
                <w:szCs w:val="12"/>
                <w:lang w:eastAsia="zh-CN"/>
              </w:rPr>
              <w:t>数据库</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7073B3">
              <w:rPr>
                <w:sz w:val="12"/>
                <w:szCs w:val="12"/>
                <w:lang w:eastAsia="zh-CN"/>
              </w:rPr>
              <w:t>瑞郎</w:t>
            </w:r>
            <w:r w:rsidRPr="007073B3">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205,635.17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455.11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65,543.65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140,546.63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140,546.63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P.20012.1.01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ITU-R</w:t>
            </w:r>
            <w:r>
              <w:rPr>
                <w:rFonts w:hint="eastAsia"/>
                <w:sz w:val="12"/>
                <w:szCs w:val="12"/>
                <w:lang w:eastAsia="zh-CN"/>
              </w:rPr>
              <w:t>系统现代化</w:t>
            </w:r>
            <w:r w:rsidRPr="007073B3">
              <w:rPr>
                <w:sz w:val="12"/>
                <w:szCs w:val="12"/>
                <w:lang w:eastAsia="zh-CN"/>
              </w:rPr>
              <w:t xml:space="preserve"> Ext. 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7073B3">
              <w:rPr>
                <w:sz w:val="12"/>
                <w:szCs w:val="12"/>
                <w:lang w:eastAsia="zh-CN"/>
              </w:rPr>
              <w:t>瑞郎</w:t>
            </w:r>
            <w:r w:rsidRPr="007073B3">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 -</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21,000.00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-21,000.00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-21,000.00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P.20012.2.01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ITU-R</w:t>
            </w:r>
            <w:r>
              <w:rPr>
                <w:rFonts w:hint="eastAsia"/>
                <w:sz w:val="12"/>
                <w:szCs w:val="12"/>
                <w:lang w:eastAsia="zh-CN"/>
              </w:rPr>
              <w:t>系统现代化</w:t>
            </w:r>
            <w:r w:rsidRPr="007073B3">
              <w:rPr>
                <w:sz w:val="12"/>
                <w:szCs w:val="12"/>
                <w:lang w:eastAsia="zh-CN"/>
              </w:rPr>
              <w:t xml:space="preserve"> Int. 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7073B3">
              <w:rPr>
                <w:sz w:val="12"/>
                <w:szCs w:val="12"/>
                <w:lang w:eastAsia="zh-CN"/>
              </w:rPr>
              <w:t>瑞郎</w:t>
            </w:r>
            <w:r w:rsidRPr="007073B3">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300,000.00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300,000.00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300,000.00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P.20013.1.01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WRC, </w:t>
            </w:r>
            <w:r>
              <w:rPr>
                <w:rFonts w:hint="eastAsia"/>
                <w:sz w:val="12"/>
                <w:szCs w:val="12"/>
                <w:lang w:eastAsia="zh-CN"/>
              </w:rPr>
              <w:t>第</w:t>
            </w:r>
            <w:r w:rsidRPr="007073B3">
              <w:rPr>
                <w:sz w:val="12"/>
                <w:szCs w:val="12"/>
                <w:lang w:eastAsia="zh-CN"/>
              </w:rPr>
              <w:t>908</w:t>
            </w:r>
            <w:r>
              <w:rPr>
                <w:rFonts w:hint="eastAsia"/>
                <w:sz w:val="12"/>
                <w:szCs w:val="12"/>
                <w:lang w:eastAsia="zh-CN"/>
              </w:rPr>
              <w:t>号决议项目</w:t>
            </w:r>
            <w:r>
              <w:rPr>
                <w:rFonts w:hint="eastAsia"/>
                <w:sz w:val="12"/>
                <w:szCs w:val="12"/>
                <w:lang w:eastAsia="zh-CN"/>
              </w:rPr>
              <w:t xml:space="preserve"> </w:t>
            </w:r>
            <w:r w:rsidRPr="007073B3">
              <w:rPr>
                <w:sz w:val="12"/>
                <w:szCs w:val="12"/>
                <w:lang w:eastAsia="zh-CN"/>
              </w:rPr>
              <w:t xml:space="preserve">Ext. 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7073B3">
              <w:rPr>
                <w:sz w:val="12"/>
                <w:szCs w:val="12"/>
                <w:lang w:eastAsia="zh-CN"/>
              </w:rPr>
              <w:t>瑞郎</w:t>
            </w:r>
            <w:r w:rsidRPr="007073B3">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 -</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379,246.00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379,246.00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379,246.00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P.20015.1.01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Pr>
                <w:sz w:val="12"/>
                <w:szCs w:val="12"/>
                <w:lang w:eastAsia="zh-CN"/>
              </w:rPr>
              <w:t xml:space="preserve"> Telefonica</w:t>
            </w:r>
            <w:r>
              <w:rPr>
                <w:rFonts w:hint="eastAsia"/>
                <w:sz w:val="12"/>
                <w:szCs w:val="12"/>
                <w:lang w:eastAsia="zh-CN"/>
              </w:rPr>
              <w:t>捐款</w:t>
            </w:r>
            <w:r>
              <w:rPr>
                <w:sz w:val="12"/>
                <w:szCs w:val="12"/>
                <w:lang w:eastAsia="zh-CN"/>
              </w:rPr>
              <w:t xml:space="preserve"> </w:t>
            </w:r>
            <w:r w:rsidRPr="007073B3">
              <w:rPr>
                <w:sz w:val="12"/>
                <w:szCs w:val="12"/>
                <w:lang w:eastAsia="zh-CN"/>
              </w:rPr>
              <w:t xml:space="preserve">Ext. 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xml:space="preserve"> </w:t>
            </w:r>
            <w:r w:rsidRPr="007073B3">
              <w:rPr>
                <w:sz w:val="12"/>
                <w:szCs w:val="12"/>
                <w:lang w:eastAsia="zh-CN"/>
              </w:rPr>
              <w:t>瑞郎</w:t>
            </w:r>
            <w:r w:rsidRPr="007073B3">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18,834.72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 xml:space="preserve">18,834.72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Pr>
                <w:sz w:val="12"/>
                <w:szCs w:val="12"/>
                <w:lang w:eastAsia="zh-CN"/>
              </w:rPr>
              <w:t xml:space="preserve">  </w:t>
            </w:r>
            <w:r w:rsidRPr="007073B3">
              <w:rPr>
                <w:sz w:val="12"/>
                <w:szCs w:val="12"/>
                <w:lang w:eastAsia="zh-CN"/>
              </w:rPr>
              <w:t>-</w:t>
            </w:r>
            <w:r>
              <w:rPr>
                <w:sz w:val="12"/>
                <w:szCs w:val="12"/>
                <w:lang w:eastAsia="zh-CN"/>
              </w:rPr>
              <w:t xml:space="preserve"> </w:t>
            </w:r>
          </w:p>
        </w:tc>
      </w:tr>
      <w:tr w:rsidR="00896967" w:rsidRPr="007073B3"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2977"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638"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sz w:val="12"/>
                <w:szCs w:val="12"/>
                <w:lang w:eastAsia="zh-CN"/>
              </w:rPr>
            </w:pPr>
            <w:r w:rsidRPr="007073B3">
              <w:rPr>
                <w:sz w:val="12"/>
                <w:szCs w:val="12"/>
                <w:lang w:eastAsia="zh-CN"/>
              </w:rPr>
              <w:t> </w:t>
            </w:r>
          </w:p>
        </w:tc>
        <w:tc>
          <w:tcPr>
            <w:tcW w:w="130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21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21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c>
          <w:tcPr>
            <w:tcW w:w="1309"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sz w:val="12"/>
                <w:szCs w:val="12"/>
                <w:lang w:eastAsia="zh-CN"/>
              </w:rPr>
            </w:pPr>
            <w:r w:rsidRPr="007073B3">
              <w:rPr>
                <w:sz w:val="12"/>
                <w:szCs w:val="12"/>
                <w:lang w:eastAsia="zh-CN"/>
              </w:rPr>
              <w:t> </w:t>
            </w:r>
          </w:p>
        </w:tc>
      </w:tr>
      <w:tr w:rsidR="00896967" w:rsidRPr="007073B3"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c>
          <w:tcPr>
            <w:tcW w:w="2977"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xml:space="preserve"> </w:t>
            </w:r>
            <w:r w:rsidRPr="007073B3">
              <w:rPr>
                <w:rFonts w:hint="eastAsia"/>
                <w:b/>
                <w:bCs/>
                <w:sz w:val="12"/>
                <w:szCs w:val="12"/>
                <w:lang w:eastAsia="zh-CN"/>
              </w:rPr>
              <w:t>无线电</w:t>
            </w:r>
            <w:r w:rsidRPr="007073B3">
              <w:rPr>
                <w:b/>
                <w:bCs/>
                <w:sz w:val="12"/>
                <w:szCs w:val="12"/>
                <w:lang w:eastAsia="zh-CN"/>
              </w:rPr>
              <w:t>通信局合计</w:t>
            </w:r>
            <w:r w:rsidRPr="007073B3">
              <w:rPr>
                <w:b/>
                <w:bCs/>
                <w:sz w:val="12"/>
                <w:szCs w:val="12"/>
                <w:lang w:eastAsia="zh-CN"/>
              </w:rPr>
              <w:t xml:space="preserve"> </w:t>
            </w:r>
          </w:p>
        </w:tc>
        <w:tc>
          <w:tcPr>
            <w:tcW w:w="638"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xml:space="preserve"> </w:t>
            </w:r>
            <w:r w:rsidRPr="007073B3">
              <w:rPr>
                <w:b/>
                <w:bCs/>
                <w:sz w:val="12"/>
                <w:szCs w:val="12"/>
                <w:lang w:eastAsia="zh-CN"/>
              </w:rPr>
              <w:t>瑞郎</w:t>
            </w:r>
            <w:r w:rsidRPr="007073B3">
              <w:rPr>
                <w:b/>
                <w:bCs/>
                <w:sz w:val="12"/>
                <w:szCs w:val="12"/>
                <w:lang w:eastAsia="zh-CN"/>
              </w:rPr>
              <w:t xml:space="preserve">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1,318,801.74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18,834.72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455.11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679,246.00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324,454.75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 1,692,882.82 </w:t>
            </w:r>
          </w:p>
        </w:tc>
        <w:tc>
          <w:tcPr>
            <w:tcW w:w="1309" w:type="dxa"/>
            <w:tcBorders>
              <w:top w:val="nil"/>
              <w:left w:val="nil"/>
              <w:bottom w:val="double" w:sz="6"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jc w:val="right"/>
              <w:rPr>
                <w:b/>
                <w:bCs/>
                <w:sz w:val="12"/>
                <w:szCs w:val="12"/>
                <w:lang w:eastAsia="zh-CN"/>
              </w:rPr>
            </w:pPr>
            <w:r>
              <w:rPr>
                <w:b/>
                <w:bCs/>
                <w:sz w:val="12"/>
                <w:szCs w:val="12"/>
                <w:lang w:eastAsia="zh-CN"/>
              </w:rPr>
              <w:t xml:space="preserve"> </w:t>
            </w:r>
            <w:r w:rsidRPr="007073B3">
              <w:rPr>
                <w:b/>
                <w:bCs/>
                <w:sz w:val="12"/>
                <w:szCs w:val="12"/>
                <w:lang w:eastAsia="zh-CN"/>
              </w:rPr>
              <w:t xml:space="preserve"> 1,692,882.82 </w:t>
            </w:r>
          </w:p>
        </w:tc>
      </w:tr>
      <w:tr w:rsidR="00896967" w:rsidRPr="007073B3"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c>
          <w:tcPr>
            <w:tcW w:w="1309"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7073B3" w:rsidRDefault="00896967" w:rsidP="00444B66">
            <w:pPr>
              <w:tabs>
                <w:tab w:val="left" w:pos="720"/>
              </w:tabs>
              <w:overflowPunct/>
              <w:adjustRightInd/>
              <w:spacing w:before="0"/>
              <w:rPr>
                <w:b/>
                <w:bCs/>
                <w:sz w:val="12"/>
                <w:szCs w:val="12"/>
                <w:lang w:eastAsia="zh-CN"/>
              </w:rPr>
            </w:pPr>
            <w:r w:rsidRPr="007073B3">
              <w:rPr>
                <w:b/>
                <w:bCs/>
                <w:sz w:val="12"/>
                <w:szCs w:val="12"/>
                <w:lang w:eastAsia="zh-CN"/>
              </w:rPr>
              <w:t> </w:t>
            </w:r>
          </w:p>
        </w:tc>
      </w:tr>
    </w:tbl>
    <w:p w:rsidR="00896967" w:rsidRPr="001C7DDB" w:rsidRDefault="00896967" w:rsidP="00896967">
      <w:pPr>
        <w:tabs>
          <w:tab w:val="left" w:pos="720"/>
        </w:tabs>
        <w:overflowPunct/>
        <w:adjustRightInd/>
        <w:spacing w:before="0"/>
        <w:jc w:val="center"/>
        <w:rPr>
          <w:lang w:eastAsia="zh-CN"/>
        </w:rPr>
      </w:pPr>
      <w:r w:rsidRPr="001C7DDB">
        <w:rPr>
          <w:rFonts w:ascii="Times New Roman Bold" w:hAnsi="Times New Roman Bold" w:hint="eastAsia"/>
          <w:b/>
          <w:szCs w:val="18"/>
          <w:lang w:eastAsia="zh-CN"/>
        </w:rPr>
        <w:lastRenderedPageBreak/>
        <w:t>自愿捐款（</w:t>
      </w:r>
      <w:r w:rsidRPr="001C7DDB">
        <w:rPr>
          <w:rFonts w:ascii="STKaiti" w:eastAsia="STKaiti" w:hAnsi="STKaiti" w:hint="eastAsia"/>
          <w:b/>
          <w:szCs w:val="18"/>
          <w:lang w:eastAsia="zh-CN"/>
        </w:rPr>
        <w:t>续</w:t>
      </w:r>
      <w:r w:rsidRPr="001C7DDB">
        <w:rPr>
          <w:rFonts w:ascii="Times New Roman Bold" w:hAnsi="Times New Roman Bold" w:hint="eastAsia"/>
          <w:b/>
          <w:szCs w:val="18"/>
          <w:lang w:eastAsia="zh-CN"/>
        </w:rPr>
        <w:t>）</w:t>
      </w:r>
    </w:p>
    <w:p w:rsidR="00896967" w:rsidRPr="001C7DDB" w:rsidRDefault="00896967" w:rsidP="00896967">
      <w:pPr>
        <w:tabs>
          <w:tab w:val="clear" w:pos="794"/>
          <w:tab w:val="clear" w:pos="1191"/>
          <w:tab w:val="clear" w:pos="1588"/>
          <w:tab w:val="clear" w:pos="1985"/>
        </w:tabs>
        <w:overflowPunct/>
        <w:adjustRightInd/>
        <w:spacing w:before="0"/>
        <w:rPr>
          <w:lang w:eastAsia="zh-CN"/>
        </w:rPr>
      </w:pPr>
    </w:p>
    <w:tbl>
      <w:tblPr>
        <w:tblW w:w="13721" w:type="dxa"/>
        <w:tblCellMar>
          <w:left w:w="0" w:type="dxa"/>
          <w:right w:w="0" w:type="dxa"/>
        </w:tblCellMar>
        <w:tblLook w:val="04A0" w:firstRow="1" w:lastRow="0" w:firstColumn="1" w:lastColumn="0" w:noHBand="0" w:noVBand="1"/>
      </w:tblPr>
      <w:tblGrid>
        <w:gridCol w:w="1129"/>
        <w:gridCol w:w="2977"/>
        <w:gridCol w:w="638"/>
        <w:gridCol w:w="1309"/>
        <w:gridCol w:w="1216"/>
        <w:gridCol w:w="1216"/>
        <w:gridCol w:w="1309"/>
        <w:gridCol w:w="1309"/>
        <w:gridCol w:w="1309"/>
        <w:gridCol w:w="1309"/>
      </w:tblGrid>
      <w:tr w:rsidR="00896967" w:rsidRPr="001C7DDB" w:rsidTr="00444B66">
        <w:trPr>
          <w:trHeight w:val="170"/>
        </w:trPr>
        <w:tc>
          <w:tcPr>
            <w:tcW w:w="1129"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1C7DDB" w:rsidRDefault="00896967" w:rsidP="00444B66">
            <w:pPr>
              <w:tabs>
                <w:tab w:val="left" w:pos="720"/>
              </w:tabs>
              <w:spacing w:before="0"/>
              <w:jc w:val="center"/>
              <w:rPr>
                <w:b/>
                <w:bCs/>
                <w:sz w:val="12"/>
                <w:szCs w:val="12"/>
                <w:lang w:val="en-US" w:eastAsia="zh-CN"/>
              </w:rPr>
            </w:pPr>
            <w:r w:rsidRPr="001C7DDB">
              <w:rPr>
                <w:rFonts w:hint="eastAsia"/>
                <w:b/>
                <w:bCs/>
                <w:sz w:val="12"/>
                <w:szCs w:val="12"/>
                <w:lang w:eastAsia="zh-CN"/>
              </w:rPr>
              <w:t>项目</w:t>
            </w:r>
            <w:r w:rsidRPr="001C7DDB">
              <w:rPr>
                <w:b/>
                <w:bCs/>
                <w:sz w:val="12"/>
                <w:szCs w:val="12"/>
                <w:lang w:eastAsia="zh-CN"/>
              </w:rPr>
              <w:t>代码</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1C7DDB" w:rsidRDefault="00896967" w:rsidP="00444B66">
            <w:pPr>
              <w:tabs>
                <w:tab w:val="left" w:pos="720"/>
              </w:tabs>
              <w:overflowPunct/>
              <w:adjustRightInd/>
              <w:spacing w:before="0"/>
              <w:jc w:val="center"/>
              <w:rPr>
                <w:b/>
                <w:bCs/>
                <w:sz w:val="12"/>
                <w:szCs w:val="12"/>
                <w:lang w:eastAsia="zh-CN"/>
              </w:rPr>
            </w:pPr>
            <w:r w:rsidRPr="001C7DDB">
              <w:rPr>
                <w:rFonts w:hint="eastAsia"/>
                <w:b/>
                <w:bCs/>
                <w:sz w:val="12"/>
                <w:szCs w:val="12"/>
                <w:lang w:eastAsia="zh-CN"/>
              </w:rPr>
              <w:t>项目标题</w:t>
            </w:r>
          </w:p>
        </w:tc>
        <w:tc>
          <w:tcPr>
            <w:tcW w:w="6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1C7DDB" w:rsidRDefault="00896967" w:rsidP="00444B66">
            <w:pPr>
              <w:tabs>
                <w:tab w:val="left" w:pos="720"/>
              </w:tabs>
              <w:overflowPunct/>
              <w:adjustRightInd/>
              <w:spacing w:before="0"/>
              <w:jc w:val="center"/>
              <w:rPr>
                <w:b/>
                <w:bCs/>
                <w:sz w:val="12"/>
                <w:szCs w:val="12"/>
                <w:lang w:eastAsia="zh-CN"/>
              </w:rPr>
            </w:pPr>
            <w:r w:rsidRPr="001C7DDB">
              <w:rPr>
                <w:rFonts w:hint="eastAsia"/>
                <w:b/>
                <w:bCs/>
                <w:sz w:val="12"/>
                <w:szCs w:val="12"/>
                <w:lang w:eastAsia="zh-CN"/>
              </w:rPr>
              <w:t>货币</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1C7DDB" w:rsidRDefault="00896967" w:rsidP="00444B66">
            <w:pPr>
              <w:tabs>
                <w:tab w:val="left" w:pos="720"/>
              </w:tabs>
              <w:spacing w:before="0"/>
              <w:jc w:val="center"/>
              <w:rPr>
                <w:b/>
                <w:bCs/>
                <w:sz w:val="12"/>
                <w:szCs w:val="12"/>
                <w:lang w:eastAsia="zh-CN"/>
              </w:rPr>
            </w:pPr>
            <w:r w:rsidRPr="001C7DDB">
              <w:rPr>
                <w:rFonts w:hint="eastAsia"/>
                <w:b/>
                <w:bCs/>
                <w:sz w:val="12"/>
                <w:szCs w:val="12"/>
                <w:lang w:eastAsia="zh-CN"/>
              </w:rPr>
              <w:t>截止</w:t>
            </w:r>
            <w:r w:rsidRPr="001C7DDB">
              <w:rPr>
                <w:rFonts w:hint="eastAsia"/>
                <w:b/>
                <w:bCs/>
                <w:sz w:val="12"/>
                <w:szCs w:val="12"/>
                <w:lang w:eastAsia="zh-CN"/>
              </w:rPr>
              <w:t>2017</w:t>
            </w:r>
            <w:r w:rsidRPr="001C7DDB">
              <w:rPr>
                <w:rFonts w:hint="eastAsia"/>
                <w:b/>
                <w:bCs/>
                <w:sz w:val="12"/>
                <w:szCs w:val="12"/>
                <w:lang w:eastAsia="zh-CN"/>
              </w:rPr>
              <w:t>年</w:t>
            </w:r>
            <w:r w:rsidRPr="001C7DDB">
              <w:rPr>
                <w:rFonts w:hint="eastAsia"/>
                <w:b/>
                <w:bCs/>
                <w:sz w:val="12"/>
                <w:szCs w:val="12"/>
                <w:lang w:eastAsia="zh-CN"/>
              </w:rPr>
              <w:t>1</w:t>
            </w:r>
            <w:r w:rsidRPr="001C7DDB">
              <w:rPr>
                <w:rFonts w:hint="eastAsia"/>
                <w:b/>
                <w:bCs/>
                <w:sz w:val="12"/>
                <w:szCs w:val="12"/>
                <w:lang w:eastAsia="zh-CN"/>
              </w:rPr>
              <w:t>月</w:t>
            </w:r>
            <w:r w:rsidRPr="001C7DDB">
              <w:rPr>
                <w:rFonts w:hint="eastAsia"/>
                <w:b/>
                <w:bCs/>
                <w:sz w:val="12"/>
                <w:szCs w:val="12"/>
                <w:lang w:eastAsia="zh-CN"/>
              </w:rPr>
              <w:t>1</w:t>
            </w:r>
            <w:r w:rsidRPr="001C7DDB">
              <w:rPr>
                <w:rFonts w:hint="eastAsia"/>
                <w:b/>
                <w:bCs/>
                <w:sz w:val="12"/>
                <w:szCs w:val="12"/>
                <w:lang w:eastAsia="zh-CN"/>
              </w:rPr>
              <w:t>日</w:t>
            </w:r>
            <w:r w:rsidRPr="001C7DDB">
              <w:rPr>
                <w:b/>
                <w:bCs/>
                <w:sz w:val="12"/>
                <w:szCs w:val="12"/>
                <w:lang w:eastAsia="zh-CN"/>
              </w:rPr>
              <w:br/>
            </w:r>
            <w:r w:rsidRPr="001C7DDB">
              <w:rPr>
                <w:b/>
                <w:bCs/>
                <w:sz w:val="12"/>
                <w:szCs w:val="12"/>
                <w:lang w:eastAsia="zh-CN"/>
              </w:rPr>
              <w:t>的余额</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1C7DDB" w:rsidRDefault="00896967" w:rsidP="00444B66">
            <w:pPr>
              <w:tabs>
                <w:tab w:val="left" w:pos="720"/>
              </w:tabs>
              <w:spacing w:before="0"/>
              <w:jc w:val="center"/>
              <w:rPr>
                <w:b/>
                <w:bCs/>
                <w:sz w:val="12"/>
                <w:szCs w:val="12"/>
                <w:lang w:eastAsia="zh-CN"/>
              </w:rPr>
            </w:pPr>
            <w:r w:rsidRPr="001C7DDB">
              <w:rPr>
                <w:b/>
                <w:bCs/>
                <w:sz w:val="12"/>
                <w:szCs w:val="12"/>
                <w:lang w:eastAsia="zh-CN"/>
              </w:rPr>
              <w:t>2017</w:t>
            </w:r>
            <w:r w:rsidRPr="001C7DDB">
              <w:rPr>
                <w:rFonts w:hint="eastAsia"/>
                <w:b/>
                <w:bCs/>
                <w:sz w:val="12"/>
                <w:szCs w:val="12"/>
                <w:lang w:eastAsia="zh-CN"/>
              </w:rPr>
              <w:t>年</w:t>
            </w:r>
            <w:r w:rsidRPr="001C7DDB">
              <w:rPr>
                <w:b/>
                <w:bCs/>
                <w:sz w:val="12"/>
                <w:szCs w:val="12"/>
                <w:lang w:eastAsia="zh-CN"/>
              </w:rPr>
              <w:t>收入</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1C7DDB" w:rsidRDefault="00896967" w:rsidP="00444B66">
            <w:pPr>
              <w:tabs>
                <w:tab w:val="left" w:pos="720"/>
              </w:tabs>
              <w:spacing w:before="0"/>
              <w:jc w:val="center"/>
              <w:rPr>
                <w:b/>
                <w:bCs/>
                <w:sz w:val="12"/>
                <w:szCs w:val="12"/>
                <w:lang w:eastAsia="zh-CN"/>
              </w:rPr>
            </w:pPr>
            <w:r w:rsidRPr="001C7DDB">
              <w:rPr>
                <w:b/>
                <w:bCs/>
                <w:sz w:val="12"/>
                <w:szCs w:val="12"/>
                <w:lang w:eastAsia="zh-CN"/>
              </w:rPr>
              <w:t>2017</w:t>
            </w:r>
            <w:r w:rsidRPr="001C7DDB">
              <w:rPr>
                <w:rFonts w:hint="eastAsia"/>
                <w:b/>
                <w:bCs/>
                <w:sz w:val="12"/>
                <w:szCs w:val="12"/>
                <w:lang w:eastAsia="zh-CN"/>
              </w:rPr>
              <w:t>年</w:t>
            </w:r>
            <w:r w:rsidRPr="001C7DDB">
              <w:rPr>
                <w:b/>
                <w:bCs/>
                <w:sz w:val="12"/>
                <w:szCs w:val="12"/>
                <w:lang w:eastAsia="zh-CN"/>
              </w:rPr>
              <w:t>收益</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96967" w:rsidRPr="001C7DDB" w:rsidRDefault="00896967" w:rsidP="00444B66">
            <w:pPr>
              <w:tabs>
                <w:tab w:val="left" w:pos="720"/>
              </w:tabs>
              <w:spacing w:before="0"/>
              <w:jc w:val="center"/>
              <w:rPr>
                <w:b/>
                <w:bCs/>
                <w:sz w:val="12"/>
                <w:szCs w:val="12"/>
                <w:lang w:eastAsia="zh-CN"/>
              </w:rPr>
            </w:pPr>
            <w:r w:rsidRPr="001C7DDB">
              <w:rPr>
                <w:b/>
                <w:bCs/>
                <w:sz w:val="12"/>
                <w:szCs w:val="12"/>
                <w:lang w:eastAsia="zh-CN"/>
              </w:rPr>
              <w:t>2017</w:t>
            </w:r>
            <w:r w:rsidRPr="001C7DDB">
              <w:rPr>
                <w:rFonts w:hint="eastAsia"/>
                <w:b/>
                <w:bCs/>
                <w:sz w:val="12"/>
                <w:szCs w:val="12"/>
                <w:lang w:eastAsia="zh-CN"/>
              </w:rPr>
              <w:t>年</w:t>
            </w:r>
            <w:r w:rsidRPr="001C7DDB">
              <w:rPr>
                <w:b/>
                <w:bCs/>
                <w:sz w:val="12"/>
                <w:szCs w:val="12"/>
                <w:lang w:eastAsia="zh-CN"/>
              </w:rPr>
              <w:t>转账</w:t>
            </w:r>
          </w:p>
        </w:tc>
        <w:tc>
          <w:tcPr>
            <w:tcW w:w="13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96967" w:rsidRPr="001C7DDB" w:rsidRDefault="00896967" w:rsidP="00444B66">
            <w:pPr>
              <w:tabs>
                <w:tab w:val="left" w:pos="720"/>
              </w:tabs>
              <w:spacing w:before="0"/>
              <w:jc w:val="center"/>
              <w:rPr>
                <w:b/>
                <w:bCs/>
                <w:sz w:val="12"/>
                <w:szCs w:val="12"/>
                <w:lang w:eastAsia="zh-CN"/>
              </w:rPr>
            </w:pPr>
            <w:r w:rsidRPr="001C7DDB">
              <w:rPr>
                <w:b/>
                <w:bCs/>
                <w:sz w:val="12"/>
                <w:szCs w:val="12"/>
                <w:lang w:eastAsia="zh-CN"/>
              </w:rPr>
              <w:t>2017</w:t>
            </w:r>
            <w:r w:rsidRPr="001C7DDB">
              <w:rPr>
                <w:rFonts w:hint="eastAsia"/>
                <w:b/>
                <w:bCs/>
                <w:sz w:val="12"/>
                <w:szCs w:val="12"/>
                <w:lang w:eastAsia="zh-CN"/>
              </w:rPr>
              <w:t>年</w:t>
            </w:r>
            <w:r w:rsidRPr="001C7DDB">
              <w:rPr>
                <w:b/>
                <w:bCs/>
                <w:sz w:val="12"/>
                <w:szCs w:val="12"/>
                <w:lang w:eastAsia="zh-CN"/>
              </w:rPr>
              <w:t>费用</w:t>
            </w:r>
          </w:p>
        </w:tc>
        <w:tc>
          <w:tcPr>
            <w:tcW w:w="130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896967" w:rsidRPr="001C7DDB" w:rsidRDefault="00896967" w:rsidP="00444B66">
            <w:pPr>
              <w:tabs>
                <w:tab w:val="left" w:pos="720"/>
              </w:tabs>
              <w:spacing w:before="0"/>
              <w:jc w:val="center"/>
              <w:rPr>
                <w:b/>
                <w:bCs/>
                <w:sz w:val="12"/>
                <w:szCs w:val="12"/>
                <w:lang w:eastAsia="zh-CN"/>
              </w:rPr>
            </w:pPr>
            <w:r w:rsidRPr="001C7DDB">
              <w:rPr>
                <w:rFonts w:hint="eastAsia"/>
                <w:b/>
                <w:bCs/>
                <w:sz w:val="12"/>
                <w:szCs w:val="12"/>
                <w:lang w:eastAsia="zh-CN"/>
              </w:rPr>
              <w:t>截至</w:t>
            </w:r>
            <w:r w:rsidRPr="001C7DDB">
              <w:rPr>
                <w:rFonts w:hint="eastAsia"/>
                <w:b/>
                <w:bCs/>
                <w:sz w:val="12"/>
                <w:szCs w:val="12"/>
                <w:lang w:eastAsia="zh-CN"/>
              </w:rPr>
              <w:t>2017</w:t>
            </w:r>
            <w:r w:rsidRPr="001C7DDB">
              <w:rPr>
                <w:rFonts w:hint="eastAsia"/>
                <w:b/>
                <w:bCs/>
                <w:sz w:val="12"/>
                <w:szCs w:val="12"/>
                <w:lang w:eastAsia="zh-CN"/>
              </w:rPr>
              <w:t>年</w:t>
            </w:r>
            <w:r w:rsidRPr="001C7DDB">
              <w:rPr>
                <w:rFonts w:hint="eastAsia"/>
                <w:b/>
                <w:bCs/>
                <w:sz w:val="12"/>
                <w:szCs w:val="12"/>
                <w:lang w:eastAsia="zh-CN"/>
              </w:rPr>
              <w:t>12</w:t>
            </w:r>
            <w:r w:rsidRPr="001C7DDB">
              <w:rPr>
                <w:rFonts w:hint="eastAsia"/>
                <w:b/>
                <w:bCs/>
                <w:sz w:val="12"/>
                <w:szCs w:val="12"/>
                <w:lang w:eastAsia="zh-CN"/>
              </w:rPr>
              <w:t>月</w:t>
            </w:r>
            <w:r w:rsidRPr="001C7DDB">
              <w:rPr>
                <w:rFonts w:hint="eastAsia"/>
                <w:b/>
                <w:bCs/>
                <w:sz w:val="12"/>
                <w:szCs w:val="12"/>
                <w:lang w:eastAsia="zh-CN"/>
              </w:rPr>
              <w:t>31</w:t>
            </w:r>
            <w:r w:rsidRPr="001C7DDB">
              <w:rPr>
                <w:rFonts w:hint="eastAsia"/>
                <w:b/>
                <w:bCs/>
                <w:sz w:val="12"/>
                <w:szCs w:val="12"/>
                <w:lang w:eastAsia="zh-CN"/>
              </w:rPr>
              <w:t>日</w:t>
            </w:r>
            <w:r w:rsidRPr="001C7DDB">
              <w:rPr>
                <w:b/>
                <w:bCs/>
                <w:sz w:val="12"/>
                <w:szCs w:val="12"/>
                <w:lang w:eastAsia="zh-CN"/>
              </w:rPr>
              <w:t>的</w:t>
            </w:r>
            <w:r w:rsidRPr="001C7DDB">
              <w:rPr>
                <w:rFonts w:hint="eastAsia"/>
                <w:b/>
                <w:bCs/>
                <w:sz w:val="12"/>
                <w:szCs w:val="12"/>
                <w:lang w:eastAsia="zh-CN"/>
              </w:rPr>
              <w:t>余</w:t>
            </w:r>
            <w:r w:rsidRPr="001C7DDB">
              <w:rPr>
                <w:b/>
                <w:bCs/>
                <w:sz w:val="12"/>
                <w:szCs w:val="12"/>
                <w:lang w:eastAsia="zh-CN"/>
              </w:rPr>
              <w:t>额</w:t>
            </w:r>
          </w:p>
        </w:tc>
        <w:tc>
          <w:tcPr>
            <w:tcW w:w="1309" w:type="dxa"/>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896967" w:rsidRPr="001C7DDB" w:rsidRDefault="00896967" w:rsidP="00444B66">
            <w:pPr>
              <w:tabs>
                <w:tab w:val="left" w:pos="720"/>
              </w:tabs>
              <w:spacing w:before="0"/>
              <w:jc w:val="center"/>
              <w:rPr>
                <w:b/>
                <w:bCs/>
                <w:sz w:val="12"/>
                <w:szCs w:val="12"/>
                <w:lang w:eastAsia="zh-CN"/>
              </w:rPr>
            </w:pPr>
            <w:r w:rsidRPr="001C7DDB">
              <w:rPr>
                <w:rFonts w:hint="eastAsia"/>
                <w:b/>
                <w:bCs/>
                <w:sz w:val="12"/>
                <w:szCs w:val="12"/>
                <w:lang w:eastAsia="zh-CN"/>
              </w:rPr>
              <w:t>余额</w:t>
            </w:r>
            <w:r w:rsidRPr="001C7DDB">
              <w:rPr>
                <w:b/>
                <w:bCs/>
                <w:sz w:val="12"/>
                <w:szCs w:val="12"/>
                <w:lang w:eastAsia="zh-CN"/>
              </w:rPr>
              <w:br/>
            </w:r>
            <w:r w:rsidRPr="001C7DDB">
              <w:rPr>
                <w:rFonts w:hint="eastAsia"/>
                <w:b/>
                <w:bCs/>
                <w:sz w:val="12"/>
                <w:szCs w:val="12"/>
                <w:lang w:eastAsia="zh-CN"/>
              </w:rPr>
              <w:t>（瑞郎）</w:t>
            </w:r>
          </w:p>
        </w:tc>
      </w:tr>
      <w:tr w:rsidR="00896967" w:rsidRPr="001C7DDB" w:rsidTr="00444B66">
        <w:trPr>
          <w:trHeight w:val="170"/>
        </w:trPr>
        <w:tc>
          <w:tcPr>
            <w:tcW w:w="1129"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rFonts w:hint="eastAsia"/>
                <w:b/>
                <w:bCs/>
                <w:sz w:val="12"/>
                <w:szCs w:val="12"/>
                <w:lang w:eastAsia="zh-CN"/>
              </w:rPr>
              <w:t>电信标准化局</w:t>
            </w:r>
            <w:r w:rsidRPr="001C7DDB">
              <w:rPr>
                <w:b/>
                <w:bCs/>
                <w:sz w:val="12"/>
                <w:szCs w:val="12"/>
                <w:lang w:eastAsia="zh-CN"/>
              </w:rPr>
              <w:t xml:space="preserve"> </w:t>
            </w:r>
          </w:p>
        </w:tc>
        <w:tc>
          <w:tcPr>
            <w:tcW w:w="29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638"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1309"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P.30002.1.01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下一代网络（</w:t>
            </w:r>
            <w:r w:rsidRPr="001C7DDB">
              <w:rPr>
                <w:sz w:val="12"/>
                <w:szCs w:val="12"/>
                <w:lang w:eastAsia="zh-CN"/>
              </w:rPr>
              <w:t>NGN</w:t>
            </w:r>
            <w:r w:rsidRPr="001C7DDB">
              <w:rPr>
                <w:rFonts w:hint="eastAsia"/>
                <w:sz w:val="12"/>
                <w:szCs w:val="12"/>
                <w:lang w:eastAsia="zh-CN"/>
              </w:rPr>
              <w:t>）标准大会</w:t>
            </w:r>
            <w:r w:rsidRPr="001C7DDB">
              <w:rPr>
                <w:sz w:val="12"/>
                <w:szCs w:val="12"/>
                <w:lang w:eastAsia="zh-CN"/>
              </w:rPr>
              <w:t xml:space="preserve"> – </w:t>
            </w:r>
            <w:r w:rsidRPr="001C7DDB">
              <w:rPr>
                <w:rFonts w:hint="eastAsia"/>
                <w:sz w:val="12"/>
                <w:szCs w:val="12"/>
                <w:lang w:eastAsia="zh-CN"/>
              </w:rPr>
              <w:t>思科公司</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68,724.69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68,724.69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68,724.69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P.30011.1.01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加拿大</w:t>
            </w:r>
            <w:r w:rsidRPr="001C7DDB">
              <w:rPr>
                <w:sz w:val="12"/>
                <w:szCs w:val="12"/>
                <w:lang w:eastAsia="zh-CN"/>
              </w:rPr>
              <w:t>2003</w:t>
            </w:r>
            <w:r w:rsidRPr="001C7DDB">
              <w:rPr>
                <w:rFonts w:hint="eastAsia"/>
                <w:sz w:val="12"/>
                <w:szCs w:val="12"/>
                <w:lang w:eastAsia="zh-CN"/>
              </w:rPr>
              <w:t>年捐款</w:t>
            </w:r>
            <w:r w:rsidRPr="001C7DDB">
              <w:rPr>
                <w:sz w:val="12"/>
                <w:szCs w:val="12"/>
                <w:lang w:eastAsia="zh-CN"/>
              </w:rPr>
              <w:t xml:space="preserve"> – </w:t>
            </w:r>
            <w:r w:rsidRPr="001C7DDB">
              <w:rPr>
                <w:rFonts w:hint="eastAsia"/>
                <w:sz w:val="12"/>
                <w:szCs w:val="12"/>
                <w:lang w:eastAsia="zh-CN"/>
              </w:rPr>
              <w:t>研究组</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4,194.81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1,056.80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3,138.01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3,138.01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P.30013.1.01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ITU-T</w:t>
            </w:r>
            <w:r w:rsidRPr="001C7DDB">
              <w:rPr>
                <w:rFonts w:hint="eastAsia"/>
                <w:sz w:val="12"/>
                <w:szCs w:val="12"/>
                <w:lang w:eastAsia="zh-CN"/>
              </w:rPr>
              <w:t>研究组</w:t>
            </w:r>
            <w:r w:rsidRPr="001C7DDB">
              <w:rPr>
                <w:rFonts w:hint="eastAsia"/>
                <w:sz w:val="12"/>
                <w:szCs w:val="12"/>
                <w:lang w:eastAsia="zh-CN"/>
              </w:rPr>
              <w:t xml:space="preserve"> </w:t>
            </w:r>
            <w:r w:rsidRPr="001C7DDB">
              <w:rPr>
                <w:rFonts w:hint="eastAsia"/>
                <w:sz w:val="12"/>
                <w:szCs w:val="12"/>
                <w:lang w:eastAsia="zh-CN"/>
              </w:rPr>
              <w:t>法国</w:t>
            </w:r>
            <w:r w:rsidRPr="001C7DDB">
              <w:rPr>
                <w:sz w:val="12"/>
                <w:szCs w:val="12"/>
                <w:lang w:eastAsia="zh-CN"/>
              </w:rPr>
              <w:t xml:space="preserve"> - 42761889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52,450.80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52,450.80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52,450.80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P.30015.1.01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CCITT</w:t>
            </w:r>
            <w:r w:rsidRPr="001C7DDB">
              <w:rPr>
                <w:rFonts w:hint="eastAsia"/>
                <w:sz w:val="12"/>
                <w:szCs w:val="12"/>
                <w:lang w:eastAsia="zh-CN"/>
              </w:rPr>
              <w:t xml:space="preserve"> </w:t>
            </w:r>
            <w:r w:rsidRPr="001C7DDB">
              <w:rPr>
                <w:sz w:val="12"/>
                <w:szCs w:val="12"/>
                <w:lang w:eastAsia="zh-CN"/>
              </w:rPr>
              <w:t>50</w:t>
            </w:r>
            <w:r w:rsidRPr="001C7DDB">
              <w:rPr>
                <w:rFonts w:hint="eastAsia"/>
                <w:sz w:val="12"/>
                <w:szCs w:val="12"/>
                <w:lang w:eastAsia="zh-CN"/>
              </w:rPr>
              <w:t>周年庆典</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7,365.75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20.27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2,282.95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5,103.07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5,103.07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P.30017.1.01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ETRI – </w:t>
            </w:r>
            <w:r w:rsidRPr="001C7DDB">
              <w:rPr>
                <w:rFonts w:hint="eastAsia"/>
                <w:sz w:val="12"/>
                <w:szCs w:val="12"/>
                <w:lang w:eastAsia="zh-CN"/>
              </w:rPr>
              <w:t>技术跟踪</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63,884.29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63,884.29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63,884.29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P.30021.1.01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微软</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37,859.93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37,859.93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37,859.93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P.30024.1.01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KCC/TTA</w:t>
            </w:r>
            <w:r w:rsidRPr="001C7DDB">
              <w:rPr>
                <w:rFonts w:hint="eastAsia"/>
                <w:sz w:val="12"/>
                <w:szCs w:val="12"/>
                <w:lang w:eastAsia="zh-CN"/>
              </w:rPr>
              <w:t>视频</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15,970.12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15,970.12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15,970.12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P.30029.1.01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第</w:t>
            </w:r>
            <w:r w:rsidRPr="001C7DDB">
              <w:rPr>
                <w:sz w:val="12"/>
                <w:szCs w:val="12"/>
                <w:lang w:eastAsia="zh-CN"/>
              </w:rPr>
              <w:t>16</w:t>
            </w:r>
            <w:r w:rsidRPr="001C7DDB">
              <w:rPr>
                <w:rFonts w:hint="eastAsia"/>
                <w:sz w:val="12"/>
                <w:szCs w:val="12"/>
                <w:lang w:eastAsia="zh-CN"/>
              </w:rPr>
              <w:t>研究组</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41,176.06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21,007.15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20,168.91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20,168.91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气候变化</w:t>
            </w:r>
            <w:r w:rsidRPr="001C7DDB">
              <w:rPr>
                <w:sz w:val="12"/>
                <w:szCs w:val="12"/>
                <w:lang w:eastAsia="zh-CN"/>
              </w:rPr>
              <w:t xml:space="preserve"> - RIM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100.00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P.30031.1.02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气候变化</w:t>
            </w:r>
            <w:r w:rsidRPr="001C7DDB">
              <w:rPr>
                <w:sz w:val="12"/>
                <w:szCs w:val="12"/>
                <w:lang w:eastAsia="zh-CN"/>
              </w:rPr>
              <w:t xml:space="preserve"> - </w:t>
            </w:r>
            <w:r w:rsidRPr="001C7DDB">
              <w:rPr>
                <w:rFonts w:hint="eastAsia"/>
                <w:sz w:val="12"/>
                <w:szCs w:val="12"/>
                <w:lang w:eastAsia="zh-CN"/>
              </w:rPr>
              <w:t>富士通</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7,088.31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7,088.31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7,088.31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P.30031.1.04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气候变化</w:t>
            </w:r>
            <w:r w:rsidRPr="001C7DDB">
              <w:rPr>
                <w:sz w:val="12"/>
                <w:szCs w:val="12"/>
                <w:lang w:eastAsia="zh-CN"/>
              </w:rPr>
              <w:t xml:space="preserve"> - Telefonica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17,709.68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17,709.68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17,709.68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P.30031.1.05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气候变化</w:t>
            </w:r>
            <w:r w:rsidRPr="001C7DDB">
              <w:rPr>
                <w:sz w:val="12"/>
                <w:szCs w:val="12"/>
                <w:lang w:eastAsia="zh-CN"/>
              </w:rPr>
              <w:t xml:space="preserve">- </w:t>
            </w:r>
            <w:r w:rsidRPr="001C7DDB">
              <w:rPr>
                <w:rFonts w:hint="eastAsia"/>
                <w:sz w:val="12"/>
                <w:szCs w:val="12"/>
                <w:lang w:eastAsia="zh-CN"/>
              </w:rPr>
              <w:t>华为（意大利）</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14,824.26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800.00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14,024.26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14,024.26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P.30031.1.06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气候变化</w:t>
            </w:r>
            <w:r w:rsidRPr="001C7DDB">
              <w:rPr>
                <w:sz w:val="12"/>
                <w:szCs w:val="12"/>
                <w:lang w:eastAsia="zh-CN"/>
              </w:rPr>
              <w:t xml:space="preserve">- </w:t>
            </w:r>
            <w:r w:rsidRPr="001C7DDB">
              <w:rPr>
                <w:rFonts w:hint="eastAsia"/>
                <w:sz w:val="12"/>
                <w:szCs w:val="12"/>
                <w:lang w:eastAsia="zh-CN"/>
              </w:rPr>
              <w:t>德国电信</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22,431.76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22,431.76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22,431.76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P.30031.1.07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气候变化</w:t>
            </w:r>
            <w:r w:rsidRPr="001C7DDB">
              <w:rPr>
                <w:sz w:val="12"/>
                <w:szCs w:val="12"/>
                <w:lang w:eastAsia="zh-CN"/>
              </w:rPr>
              <w:t xml:space="preserve">- </w:t>
            </w:r>
            <w:r w:rsidRPr="001C7DDB">
              <w:rPr>
                <w:rFonts w:hint="eastAsia"/>
                <w:sz w:val="12"/>
                <w:szCs w:val="12"/>
                <w:lang w:eastAsia="zh-CN"/>
              </w:rPr>
              <w:t>华为（杜塞尔多夫）</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18,602.45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18,602.45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18,602.45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P.30031.1.09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气候变化</w:t>
            </w:r>
            <w:r w:rsidRPr="001C7DDB">
              <w:rPr>
                <w:sz w:val="12"/>
                <w:szCs w:val="12"/>
                <w:lang w:eastAsia="zh-CN"/>
              </w:rPr>
              <w:t xml:space="preserve"> - Fiberhome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4,000.00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4,000.00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P.30031.1.10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气候变化</w:t>
            </w:r>
            <w:r w:rsidRPr="001C7DDB">
              <w:rPr>
                <w:sz w:val="12"/>
                <w:szCs w:val="12"/>
                <w:lang w:eastAsia="zh-CN"/>
              </w:rPr>
              <w:t xml:space="preserve">- </w:t>
            </w:r>
            <w:r w:rsidRPr="001C7DDB">
              <w:rPr>
                <w:rFonts w:hint="eastAsia"/>
                <w:sz w:val="12"/>
                <w:szCs w:val="12"/>
                <w:lang w:eastAsia="zh-CN"/>
              </w:rPr>
              <w:t>华为（中国）</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13,646.16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13,646.16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13,646.16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P.30036.1.03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第</w:t>
            </w:r>
            <w:r w:rsidRPr="001C7DDB">
              <w:rPr>
                <w:sz w:val="12"/>
                <w:szCs w:val="12"/>
                <w:lang w:eastAsia="zh-CN"/>
              </w:rPr>
              <w:t>17</w:t>
            </w:r>
            <w:r w:rsidRPr="001C7DDB">
              <w:rPr>
                <w:rFonts w:hint="eastAsia"/>
                <w:sz w:val="12"/>
                <w:szCs w:val="12"/>
                <w:lang w:eastAsia="zh-CN"/>
              </w:rPr>
              <w:t>研究组欢迎招待会</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2,330.55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2,330.55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P.30036.1.04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阿里巴巴（中国）招待会</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2,332.05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2,332.05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P.30038.1.01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GeSI - </w:t>
            </w:r>
            <w:r w:rsidRPr="001C7DDB">
              <w:rPr>
                <w:rFonts w:hint="eastAsia"/>
                <w:sz w:val="12"/>
                <w:szCs w:val="12"/>
                <w:lang w:eastAsia="zh-CN"/>
              </w:rPr>
              <w:t>标准格局</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15,000.00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-15,000.00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P.30039.1.01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MPEG</w:t>
            </w:r>
            <w:r w:rsidRPr="001C7DDB">
              <w:rPr>
                <w:rFonts w:hint="eastAsia"/>
                <w:sz w:val="12"/>
                <w:szCs w:val="12"/>
                <w:lang w:eastAsia="zh-CN"/>
              </w:rPr>
              <w:t>会议</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65,487.24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39,600.00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32,948.10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72,139.14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72,139.14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P.30039.1.02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MPEG</w:t>
            </w:r>
            <w:r w:rsidRPr="001C7DDB">
              <w:rPr>
                <w:rFonts w:hint="eastAsia"/>
                <w:sz w:val="12"/>
                <w:szCs w:val="12"/>
                <w:lang w:eastAsia="zh-CN"/>
              </w:rPr>
              <w:t>会议</w:t>
            </w:r>
            <w:r w:rsidRPr="001C7DDB">
              <w:rPr>
                <w:sz w:val="12"/>
                <w:szCs w:val="12"/>
                <w:lang w:eastAsia="zh-CN"/>
              </w:rPr>
              <w:t xml:space="preserve"> - Kenzler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30,994.00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30,994.00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30,994.00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P.30043.1.01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国际电联视频</w:t>
            </w:r>
            <w:r w:rsidRPr="001C7DDB">
              <w:rPr>
                <w:sz w:val="12"/>
                <w:szCs w:val="12"/>
                <w:lang w:eastAsia="zh-CN"/>
              </w:rPr>
              <w:t xml:space="preserve"> – </w:t>
            </w:r>
            <w:r w:rsidRPr="001C7DDB">
              <w:rPr>
                <w:rFonts w:hint="eastAsia"/>
                <w:sz w:val="12"/>
                <w:szCs w:val="12"/>
                <w:lang w:eastAsia="zh-CN"/>
              </w:rPr>
              <w:t>韩国电信</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3,561.67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3,561.67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3,561.67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P.30043.1.02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国际电联视频</w:t>
            </w:r>
            <w:r w:rsidRPr="001C7DDB">
              <w:rPr>
                <w:sz w:val="12"/>
                <w:szCs w:val="12"/>
                <w:lang w:eastAsia="zh-CN"/>
              </w:rPr>
              <w:t xml:space="preserve"> – NTT</w:t>
            </w:r>
            <w:r w:rsidRPr="001C7DDB">
              <w:rPr>
                <w:rFonts w:hint="eastAsia"/>
                <w:sz w:val="12"/>
                <w:szCs w:val="12"/>
                <w:lang w:eastAsia="zh-CN"/>
              </w:rPr>
              <w:t>广告</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3,293.58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3,293.58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3,293.58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P.30045.1.01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2014</w:t>
            </w:r>
            <w:r w:rsidRPr="001C7DDB">
              <w:rPr>
                <w:rFonts w:hint="eastAsia"/>
                <w:sz w:val="12"/>
                <w:szCs w:val="12"/>
                <w:lang w:eastAsia="zh-CN"/>
              </w:rPr>
              <w:t>年</w:t>
            </w:r>
            <w:r w:rsidRPr="001C7DDB">
              <w:rPr>
                <w:rFonts w:hint="eastAsia"/>
                <w:sz w:val="12"/>
                <w:szCs w:val="12"/>
                <w:lang w:eastAsia="zh-CN"/>
              </w:rPr>
              <w:t>5</w:t>
            </w:r>
            <w:r w:rsidRPr="001C7DDB">
              <w:rPr>
                <w:rFonts w:hint="eastAsia"/>
                <w:sz w:val="12"/>
                <w:szCs w:val="12"/>
                <w:lang w:eastAsia="zh-CN"/>
              </w:rPr>
              <w:t>月测试活动</w:t>
            </w:r>
            <w:r w:rsidRPr="001C7DDB">
              <w:rPr>
                <w:sz w:val="12"/>
                <w:szCs w:val="12"/>
                <w:lang w:eastAsia="zh-CN"/>
              </w:rPr>
              <w:t>/</w:t>
            </w:r>
            <w:r w:rsidRPr="001C7DDB">
              <w:rPr>
                <w:rFonts w:hint="eastAsia"/>
                <w:sz w:val="12"/>
                <w:szCs w:val="12"/>
                <w:lang w:eastAsia="zh-CN"/>
              </w:rPr>
              <w:t>丰田（欧洲）</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2,192.24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2,192.24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2,192.24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P.30045.1.02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2014</w:t>
            </w:r>
            <w:r w:rsidRPr="001C7DDB">
              <w:rPr>
                <w:sz w:val="12"/>
                <w:szCs w:val="12"/>
                <w:lang w:eastAsia="zh-CN"/>
              </w:rPr>
              <w:t>年</w:t>
            </w:r>
            <w:r w:rsidRPr="001C7DDB">
              <w:rPr>
                <w:sz w:val="12"/>
                <w:szCs w:val="12"/>
                <w:lang w:eastAsia="zh-CN"/>
              </w:rPr>
              <w:t>5</w:t>
            </w:r>
            <w:r w:rsidRPr="001C7DDB">
              <w:rPr>
                <w:sz w:val="12"/>
                <w:szCs w:val="12"/>
                <w:lang w:eastAsia="zh-CN"/>
              </w:rPr>
              <w:t>月测试活动</w:t>
            </w:r>
            <w:r w:rsidRPr="001C7DDB">
              <w:rPr>
                <w:sz w:val="12"/>
                <w:szCs w:val="12"/>
                <w:lang w:eastAsia="zh-CN"/>
              </w:rPr>
              <w:t>/</w:t>
            </w:r>
            <w:r w:rsidRPr="001C7DDB">
              <w:rPr>
                <w:rFonts w:hint="eastAsia"/>
                <w:sz w:val="12"/>
                <w:szCs w:val="12"/>
                <w:lang w:eastAsia="zh-CN"/>
              </w:rPr>
              <w:t>戴姆勒公司</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1,203.45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1,203.45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1,203.45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P.30045.1.03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2014</w:t>
            </w:r>
            <w:r w:rsidRPr="001C7DDB">
              <w:rPr>
                <w:sz w:val="12"/>
                <w:szCs w:val="12"/>
                <w:lang w:eastAsia="zh-CN"/>
              </w:rPr>
              <w:t>年</w:t>
            </w:r>
            <w:r w:rsidRPr="001C7DDB">
              <w:rPr>
                <w:sz w:val="12"/>
                <w:szCs w:val="12"/>
                <w:lang w:eastAsia="zh-CN"/>
              </w:rPr>
              <w:t>5</w:t>
            </w:r>
            <w:r w:rsidRPr="001C7DDB">
              <w:rPr>
                <w:sz w:val="12"/>
                <w:szCs w:val="12"/>
                <w:lang w:eastAsia="zh-CN"/>
              </w:rPr>
              <w:t>月测试活动</w:t>
            </w:r>
            <w:r w:rsidRPr="001C7DDB">
              <w:rPr>
                <w:sz w:val="12"/>
                <w:szCs w:val="12"/>
                <w:lang w:eastAsia="zh-CN"/>
              </w:rPr>
              <w:t>/</w:t>
            </w:r>
            <w:r w:rsidRPr="001C7DDB">
              <w:rPr>
                <w:rFonts w:hint="eastAsia"/>
                <w:sz w:val="12"/>
                <w:szCs w:val="12"/>
                <w:lang w:eastAsia="zh-CN"/>
              </w:rPr>
              <w:t>博世</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2,281.63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2,281.63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2,281.63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P.30045.1.04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2014</w:t>
            </w:r>
            <w:r w:rsidRPr="001C7DDB">
              <w:rPr>
                <w:sz w:val="12"/>
                <w:szCs w:val="12"/>
                <w:lang w:eastAsia="zh-CN"/>
              </w:rPr>
              <w:t>年</w:t>
            </w:r>
            <w:r w:rsidRPr="001C7DDB">
              <w:rPr>
                <w:sz w:val="12"/>
                <w:szCs w:val="12"/>
                <w:lang w:eastAsia="zh-CN"/>
              </w:rPr>
              <w:t>5</w:t>
            </w:r>
            <w:r w:rsidRPr="001C7DDB">
              <w:rPr>
                <w:sz w:val="12"/>
                <w:szCs w:val="12"/>
                <w:lang w:eastAsia="zh-CN"/>
              </w:rPr>
              <w:t>月测试活动</w:t>
            </w:r>
            <w:r w:rsidRPr="001C7DDB">
              <w:rPr>
                <w:sz w:val="12"/>
                <w:szCs w:val="12"/>
                <w:lang w:eastAsia="zh-CN"/>
              </w:rPr>
              <w:t>/</w:t>
            </w:r>
            <w:r w:rsidRPr="001C7DDB">
              <w:rPr>
                <w:rFonts w:hint="eastAsia"/>
                <w:sz w:val="12"/>
                <w:szCs w:val="12"/>
                <w:lang w:eastAsia="zh-CN"/>
              </w:rPr>
              <w:t>沃尔沃</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947.34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947.34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947.34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P.30045.1.05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2014</w:t>
            </w:r>
            <w:r w:rsidRPr="001C7DDB">
              <w:rPr>
                <w:sz w:val="12"/>
                <w:szCs w:val="12"/>
                <w:lang w:eastAsia="zh-CN"/>
              </w:rPr>
              <w:t>年</w:t>
            </w:r>
            <w:r w:rsidRPr="001C7DDB">
              <w:rPr>
                <w:sz w:val="12"/>
                <w:szCs w:val="12"/>
                <w:lang w:eastAsia="zh-CN"/>
              </w:rPr>
              <w:t>5</w:t>
            </w:r>
            <w:r w:rsidRPr="001C7DDB">
              <w:rPr>
                <w:sz w:val="12"/>
                <w:szCs w:val="12"/>
                <w:lang w:eastAsia="zh-CN"/>
              </w:rPr>
              <w:t>月测试活动</w:t>
            </w:r>
            <w:r w:rsidRPr="001C7DDB">
              <w:rPr>
                <w:sz w:val="12"/>
                <w:szCs w:val="12"/>
                <w:lang w:eastAsia="zh-CN"/>
              </w:rPr>
              <w:t>/</w:t>
            </w:r>
            <w:r w:rsidRPr="001C7DDB">
              <w:rPr>
                <w:rFonts w:hint="eastAsia"/>
                <w:sz w:val="12"/>
                <w:szCs w:val="12"/>
                <w:lang w:eastAsia="zh-CN"/>
              </w:rPr>
              <w:t>微软</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1,196.24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1,196.24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1,196.24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P.30045.1.06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2014</w:t>
            </w:r>
            <w:r w:rsidRPr="001C7DDB">
              <w:rPr>
                <w:sz w:val="12"/>
                <w:szCs w:val="12"/>
                <w:lang w:eastAsia="zh-CN"/>
              </w:rPr>
              <w:t>年</w:t>
            </w:r>
            <w:r w:rsidRPr="001C7DDB">
              <w:rPr>
                <w:sz w:val="12"/>
                <w:szCs w:val="12"/>
                <w:lang w:eastAsia="zh-CN"/>
              </w:rPr>
              <w:t>5</w:t>
            </w:r>
            <w:r w:rsidRPr="001C7DDB">
              <w:rPr>
                <w:sz w:val="12"/>
                <w:szCs w:val="12"/>
                <w:lang w:eastAsia="zh-CN"/>
              </w:rPr>
              <w:t>月测试活动</w:t>
            </w:r>
            <w:r w:rsidRPr="001C7DDB">
              <w:rPr>
                <w:sz w:val="12"/>
                <w:szCs w:val="12"/>
                <w:lang w:eastAsia="zh-CN"/>
              </w:rPr>
              <w:t>/</w:t>
            </w:r>
            <w:r w:rsidRPr="001C7DDB">
              <w:rPr>
                <w:rFonts w:hint="eastAsia"/>
                <w:sz w:val="12"/>
                <w:szCs w:val="12"/>
                <w:lang w:eastAsia="zh-CN"/>
              </w:rPr>
              <w:t>雷诺</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1,219.40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1,219.40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1,219.40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P.30045.1.07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5</w:t>
            </w:r>
            <w:r w:rsidRPr="001C7DDB">
              <w:rPr>
                <w:sz w:val="12"/>
                <w:szCs w:val="12"/>
                <w:lang w:eastAsia="zh-CN"/>
              </w:rPr>
              <w:t>月测试活动</w:t>
            </w:r>
            <w:r w:rsidRPr="001C7DDB">
              <w:rPr>
                <w:sz w:val="12"/>
                <w:szCs w:val="12"/>
                <w:lang w:eastAsia="zh-CN"/>
              </w:rPr>
              <w:t>/</w:t>
            </w:r>
            <w:r w:rsidRPr="001C7DDB">
              <w:rPr>
                <w:rFonts w:hint="eastAsia"/>
                <w:sz w:val="12"/>
                <w:szCs w:val="12"/>
                <w:lang w:eastAsia="zh-CN"/>
              </w:rPr>
              <w:t>捷豹路虎</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1,118.06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1,118.06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1,118.06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P.30045.1.08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5</w:t>
            </w:r>
            <w:r w:rsidRPr="001C7DDB">
              <w:rPr>
                <w:sz w:val="12"/>
                <w:szCs w:val="12"/>
                <w:lang w:eastAsia="zh-CN"/>
              </w:rPr>
              <w:t>月测试活动</w:t>
            </w:r>
            <w:r w:rsidRPr="001C7DDB">
              <w:rPr>
                <w:sz w:val="12"/>
                <w:szCs w:val="12"/>
                <w:lang w:eastAsia="zh-CN"/>
              </w:rPr>
              <w:t>/</w:t>
            </w:r>
            <w:r w:rsidRPr="001C7DDB">
              <w:rPr>
                <w:rFonts w:hint="eastAsia"/>
                <w:sz w:val="12"/>
                <w:szCs w:val="12"/>
                <w:lang w:eastAsia="zh-CN"/>
              </w:rPr>
              <w:t>大陆集团</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963.88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963.88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963.88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P.30045.1.09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测试活动</w:t>
            </w:r>
            <w:r w:rsidRPr="001C7DDB">
              <w:rPr>
                <w:sz w:val="12"/>
                <w:szCs w:val="12"/>
                <w:lang w:eastAsia="zh-CN"/>
              </w:rPr>
              <w:t>/</w:t>
            </w:r>
            <w:r w:rsidRPr="001C7DDB">
              <w:rPr>
                <w:rFonts w:hint="eastAsia"/>
                <w:sz w:val="12"/>
                <w:szCs w:val="12"/>
                <w:lang w:eastAsia="zh-CN"/>
              </w:rPr>
              <w:t>索尼移动通信</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943.45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943.45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943.45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P.30047.1.01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BSG</w:t>
            </w:r>
            <w:r w:rsidRPr="001C7DDB">
              <w:rPr>
                <w:rFonts w:hint="eastAsia"/>
                <w:sz w:val="12"/>
                <w:szCs w:val="12"/>
                <w:lang w:eastAsia="zh-CN"/>
              </w:rPr>
              <w:t>捐款</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65,562.75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43,465.74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22,097.01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22,097.01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P.30048.1.01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2014</w:t>
            </w:r>
            <w:r w:rsidRPr="001C7DDB">
              <w:rPr>
                <w:rFonts w:hint="eastAsia"/>
                <w:sz w:val="12"/>
                <w:szCs w:val="12"/>
                <w:lang w:eastAsia="zh-CN"/>
              </w:rPr>
              <w:t>年大视野会议活动</w:t>
            </w:r>
            <w:r w:rsidRPr="001C7DDB">
              <w:rPr>
                <w:sz w:val="12"/>
                <w:szCs w:val="12"/>
                <w:lang w:eastAsia="zh-CN"/>
              </w:rPr>
              <w:t xml:space="preserve"> SES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392.22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-20.27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371.95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P.30049.1.01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DONA</w:t>
            </w:r>
            <w:r w:rsidRPr="001C7DDB">
              <w:rPr>
                <w:rFonts w:hint="eastAsia"/>
                <w:sz w:val="12"/>
                <w:szCs w:val="12"/>
                <w:lang w:eastAsia="zh-CN"/>
              </w:rPr>
              <w:t>基金会（</w:t>
            </w:r>
            <w:r w:rsidRPr="001C7DDB">
              <w:rPr>
                <w:sz w:val="12"/>
                <w:szCs w:val="12"/>
                <w:lang w:eastAsia="zh-CN"/>
              </w:rPr>
              <w:t>DF</w:t>
            </w:r>
            <w:r w:rsidRPr="001C7DDB">
              <w:rPr>
                <w:rFonts w:hint="eastAsia"/>
                <w:sz w:val="12"/>
                <w:szCs w:val="12"/>
                <w:lang w:eastAsia="zh-CN"/>
              </w:rPr>
              <w:t>）</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5,190.80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5,190.80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5,190.80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P.30053.1.04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FNC2015 - DEKRA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1,233.59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1,233.59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P.30053.1.05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FNC2017-YGOMI LLC Ext5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5,000.00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P.30053.1.06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FNC2017 – TUV SUD Auto Service Ext.6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4,800.64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4,800.64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P.30054.1.03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TSAG</w:t>
            </w:r>
            <w:r w:rsidRPr="001C7DDB">
              <w:rPr>
                <w:rFonts w:hint="eastAsia"/>
                <w:sz w:val="12"/>
                <w:szCs w:val="12"/>
                <w:lang w:eastAsia="zh-CN"/>
              </w:rPr>
              <w:t>招待会</w:t>
            </w:r>
            <w:r w:rsidRPr="001C7DDB">
              <w:rPr>
                <w:sz w:val="12"/>
                <w:szCs w:val="12"/>
                <w:lang w:eastAsia="zh-CN"/>
              </w:rPr>
              <w:t xml:space="preserve"> - </w:t>
            </w:r>
            <w:r w:rsidRPr="001C7DDB">
              <w:rPr>
                <w:rFonts w:hint="eastAsia"/>
                <w:sz w:val="12"/>
                <w:szCs w:val="12"/>
                <w:lang w:eastAsia="zh-CN"/>
              </w:rPr>
              <w:t>爱立信</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558.74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558.74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P.30056.1.01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IPVT</w:t>
            </w:r>
            <w:r w:rsidRPr="001C7DDB">
              <w:rPr>
                <w:rFonts w:hint="eastAsia"/>
                <w:sz w:val="12"/>
                <w:szCs w:val="12"/>
                <w:lang w:eastAsia="zh-CN"/>
              </w:rPr>
              <w:t>测试活动</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994.00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800.00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-6.00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1,788.00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1,788.00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P.30058.1.01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CCITT</w:t>
            </w:r>
            <w:r w:rsidRPr="001C7DDB">
              <w:rPr>
                <w:rFonts w:hint="eastAsia"/>
                <w:sz w:val="12"/>
                <w:szCs w:val="12"/>
                <w:lang w:eastAsia="zh-CN"/>
              </w:rPr>
              <w:t xml:space="preserve"> </w:t>
            </w:r>
            <w:r w:rsidRPr="001C7DDB">
              <w:rPr>
                <w:sz w:val="12"/>
                <w:szCs w:val="12"/>
                <w:lang w:eastAsia="zh-CN"/>
              </w:rPr>
              <w:t>60</w:t>
            </w:r>
            <w:r w:rsidRPr="001C7DDB">
              <w:rPr>
                <w:rFonts w:hint="eastAsia"/>
                <w:sz w:val="12"/>
                <w:szCs w:val="12"/>
                <w:lang w:eastAsia="zh-CN"/>
              </w:rPr>
              <w:t>周年庆典</w:t>
            </w:r>
            <w:r w:rsidRPr="001C7DDB">
              <w:rPr>
                <w:rFonts w:hint="eastAsia"/>
                <w:sz w:val="12"/>
                <w:szCs w:val="12"/>
                <w:lang w:eastAsia="zh-CN"/>
              </w:rPr>
              <w:t xml:space="preserve"> </w:t>
            </w:r>
            <w:r w:rsidRPr="001C7DDB">
              <w:rPr>
                <w:sz w:val="12"/>
                <w:szCs w:val="12"/>
                <w:lang w:eastAsia="zh-CN"/>
              </w:rPr>
              <w:t>–</w:t>
            </w:r>
            <w:r w:rsidRPr="001C7DDB">
              <w:rPr>
                <w:rFonts w:hint="eastAsia"/>
                <w:sz w:val="12"/>
                <w:szCs w:val="12"/>
                <w:lang w:eastAsia="zh-CN"/>
              </w:rPr>
              <w:t xml:space="preserve"> </w:t>
            </w:r>
            <w:r w:rsidRPr="001C7DDB">
              <w:rPr>
                <w:rFonts w:hint="eastAsia"/>
                <w:sz w:val="12"/>
                <w:szCs w:val="12"/>
                <w:lang w:eastAsia="zh-CN"/>
              </w:rPr>
              <w:t>阿联酋</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13,571.76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13,260.00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311.76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311.76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P.30058.1.02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CCITT</w:t>
            </w:r>
            <w:r w:rsidRPr="001C7DDB">
              <w:rPr>
                <w:rFonts w:hint="eastAsia"/>
                <w:sz w:val="12"/>
                <w:szCs w:val="12"/>
                <w:lang w:eastAsia="zh-CN"/>
              </w:rPr>
              <w:t xml:space="preserve"> </w:t>
            </w:r>
            <w:r w:rsidRPr="001C7DDB">
              <w:rPr>
                <w:sz w:val="12"/>
                <w:szCs w:val="12"/>
                <w:lang w:eastAsia="zh-CN"/>
              </w:rPr>
              <w:t>60</w:t>
            </w:r>
            <w:r w:rsidRPr="001C7DDB">
              <w:rPr>
                <w:rFonts w:hint="eastAsia"/>
                <w:sz w:val="12"/>
                <w:szCs w:val="12"/>
                <w:lang w:eastAsia="zh-CN"/>
              </w:rPr>
              <w:t>周年庆典</w:t>
            </w:r>
            <w:r w:rsidRPr="001C7DDB">
              <w:rPr>
                <w:rFonts w:hint="eastAsia"/>
                <w:sz w:val="12"/>
                <w:szCs w:val="12"/>
                <w:lang w:eastAsia="zh-CN"/>
              </w:rPr>
              <w:t xml:space="preserve"> - </w:t>
            </w:r>
            <w:r w:rsidRPr="001C7DDB">
              <w:rPr>
                <w:rFonts w:hint="eastAsia"/>
                <w:sz w:val="12"/>
                <w:szCs w:val="12"/>
                <w:lang w:eastAsia="zh-CN"/>
              </w:rPr>
              <w:t>韩国</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25,000.00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3,471.78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21,528.22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21,528.22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P.30058.1.03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CCITT 60</w:t>
            </w:r>
            <w:r w:rsidRPr="001C7DDB">
              <w:rPr>
                <w:rFonts w:hint="eastAsia"/>
                <w:sz w:val="12"/>
                <w:szCs w:val="12"/>
                <w:lang w:eastAsia="zh-CN"/>
              </w:rPr>
              <w:t>周年庆典</w:t>
            </w:r>
            <w:r w:rsidRPr="001C7DDB">
              <w:rPr>
                <w:rFonts w:hint="eastAsia"/>
                <w:sz w:val="12"/>
                <w:szCs w:val="12"/>
                <w:lang w:eastAsia="zh-CN"/>
              </w:rPr>
              <w:t xml:space="preserve">- </w:t>
            </w:r>
            <w:r w:rsidRPr="001C7DDB">
              <w:rPr>
                <w:sz w:val="12"/>
                <w:szCs w:val="12"/>
                <w:lang w:eastAsia="zh-CN"/>
              </w:rPr>
              <w:t xml:space="preserve">Rodhe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14,994.00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14,994.00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14,994.00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P.30059.1.01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GSW Antel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968.38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968.38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968.38 </w:t>
            </w:r>
          </w:p>
        </w:tc>
      </w:tr>
    </w:tbl>
    <w:p w:rsidR="00896967" w:rsidRPr="001C7DDB" w:rsidRDefault="00896967" w:rsidP="00896967">
      <w:pPr>
        <w:tabs>
          <w:tab w:val="left" w:pos="720"/>
        </w:tabs>
        <w:overflowPunct/>
        <w:adjustRightInd/>
        <w:spacing w:before="0"/>
        <w:jc w:val="center"/>
        <w:rPr>
          <w:lang w:eastAsia="zh-CN"/>
        </w:rPr>
      </w:pPr>
      <w:r w:rsidRPr="001C7DDB">
        <w:rPr>
          <w:rFonts w:ascii="Times New Roman Bold" w:hAnsi="Times New Roman Bold" w:hint="eastAsia"/>
          <w:b/>
          <w:szCs w:val="18"/>
          <w:lang w:eastAsia="zh-CN"/>
        </w:rPr>
        <w:lastRenderedPageBreak/>
        <w:t>自愿捐款（</w:t>
      </w:r>
      <w:r w:rsidRPr="001C7DDB">
        <w:rPr>
          <w:rFonts w:ascii="STKaiti" w:eastAsia="STKaiti" w:hAnsi="STKaiti" w:hint="eastAsia"/>
          <w:b/>
          <w:szCs w:val="18"/>
          <w:lang w:eastAsia="zh-CN"/>
        </w:rPr>
        <w:t>续</w:t>
      </w:r>
      <w:r w:rsidRPr="001C7DDB">
        <w:rPr>
          <w:rFonts w:ascii="Times New Roman Bold" w:hAnsi="Times New Roman Bold" w:hint="eastAsia"/>
          <w:b/>
          <w:szCs w:val="18"/>
          <w:lang w:eastAsia="zh-CN"/>
        </w:rPr>
        <w:t>）</w:t>
      </w:r>
    </w:p>
    <w:p w:rsidR="00896967" w:rsidRPr="001C7DDB" w:rsidRDefault="00896967" w:rsidP="00896967">
      <w:pPr>
        <w:tabs>
          <w:tab w:val="clear" w:pos="794"/>
          <w:tab w:val="clear" w:pos="1191"/>
          <w:tab w:val="clear" w:pos="1588"/>
          <w:tab w:val="clear" w:pos="1985"/>
        </w:tabs>
        <w:overflowPunct/>
        <w:adjustRightInd/>
        <w:spacing w:before="0"/>
        <w:rPr>
          <w:lang w:eastAsia="zh-CN"/>
        </w:rPr>
      </w:pPr>
    </w:p>
    <w:tbl>
      <w:tblPr>
        <w:tblW w:w="13721" w:type="dxa"/>
        <w:tblCellMar>
          <w:left w:w="0" w:type="dxa"/>
          <w:right w:w="0" w:type="dxa"/>
        </w:tblCellMar>
        <w:tblLook w:val="04A0" w:firstRow="1" w:lastRow="0" w:firstColumn="1" w:lastColumn="0" w:noHBand="0" w:noVBand="1"/>
      </w:tblPr>
      <w:tblGrid>
        <w:gridCol w:w="1129"/>
        <w:gridCol w:w="2977"/>
        <w:gridCol w:w="638"/>
        <w:gridCol w:w="1309"/>
        <w:gridCol w:w="1216"/>
        <w:gridCol w:w="1216"/>
        <w:gridCol w:w="1309"/>
        <w:gridCol w:w="1309"/>
        <w:gridCol w:w="1309"/>
        <w:gridCol w:w="1309"/>
      </w:tblGrid>
      <w:tr w:rsidR="00896967" w:rsidRPr="001C7DDB" w:rsidTr="00444B66">
        <w:trPr>
          <w:trHeight w:val="170"/>
        </w:trPr>
        <w:tc>
          <w:tcPr>
            <w:tcW w:w="1129"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P.30060.1.01 </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rFonts w:hint="eastAsia"/>
                <w:sz w:val="12"/>
                <w:szCs w:val="12"/>
                <w:lang w:eastAsia="zh-CN"/>
              </w:rPr>
              <w:t xml:space="preserve"> </w:t>
            </w:r>
            <w:r w:rsidRPr="001C7DDB">
              <w:rPr>
                <w:rFonts w:hint="eastAsia"/>
                <w:sz w:val="12"/>
                <w:szCs w:val="12"/>
                <w:lang w:eastAsia="zh-CN"/>
              </w:rPr>
              <w:t>女性与标准化专家组（</w:t>
            </w:r>
            <w:r w:rsidRPr="001C7DDB">
              <w:rPr>
                <w:sz w:val="12"/>
                <w:szCs w:val="12"/>
                <w:lang w:eastAsia="zh-CN"/>
              </w:rPr>
              <w:t>WISE</w:t>
            </w:r>
            <w:r w:rsidRPr="001C7DDB">
              <w:rPr>
                <w:rFonts w:hint="eastAsia"/>
                <w:sz w:val="12"/>
                <w:szCs w:val="12"/>
                <w:lang w:eastAsia="zh-CN"/>
              </w:rPr>
              <w:t>）活动</w:t>
            </w:r>
          </w:p>
        </w:tc>
        <w:tc>
          <w:tcPr>
            <w:tcW w:w="6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2,699.08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2,699.08 </w:t>
            </w:r>
          </w:p>
        </w:tc>
        <w:tc>
          <w:tcPr>
            <w:tcW w:w="1309" w:type="dxa"/>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2,699.08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P.30061.1.01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rFonts w:hint="eastAsia"/>
                <w:sz w:val="12"/>
                <w:szCs w:val="12"/>
                <w:lang w:eastAsia="zh-CN"/>
              </w:rPr>
              <w:t xml:space="preserve"> </w:t>
            </w:r>
            <w:r w:rsidRPr="001C7DDB">
              <w:rPr>
                <w:sz w:val="12"/>
                <w:szCs w:val="12"/>
                <w:lang w:eastAsia="zh-CN"/>
              </w:rPr>
              <w:t>2016</w:t>
            </w:r>
            <w:r w:rsidRPr="001C7DDB">
              <w:rPr>
                <w:rFonts w:hint="eastAsia"/>
                <w:sz w:val="12"/>
                <w:szCs w:val="12"/>
                <w:lang w:eastAsia="zh-CN"/>
              </w:rPr>
              <w:t>年世界标准合作框架（</w:t>
            </w:r>
            <w:r w:rsidRPr="001C7DDB">
              <w:rPr>
                <w:sz w:val="12"/>
                <w:szCs w:val="12"/>
                <w:lang w:eastAsia="zh-CN"/>
              </w:rPr>
              <w:t>WSC</w:t>
            </w:r>
            <w:r w:rsidRPr="001C7DDB">
              <w:rPr>
                <w:rFonts w:hint="eastAsia"/>
                <w:sz w:val="12"/>
                <w:szCs w:val="12"/>
                <w:lang w:eastAsia="zh-CN"/>
              </w:rPr>
              <w:t>）学术圆桌会议</w:t>
            </w:r>
            <w:r w:rsidRPr="001C7DDB">
              <w:rPr>
                <w:rFonts w:hint="eastAsia"/>
                <w:sz w:val="12"/>
                <w:szCs w:val="12"/>
                <w:lang w:eastAsia="zh-CN"/>
              </w:rPr>
              <w:t xml:space="preserve"> </w:t>
            </w:r>
            <w:r w:rsidRPr="001C7DDB">
              <w:rPr>
                <w:sz w:val="12"/>
                <w:szCs w:val="12"/>
                <w:lang w:eastAsia="zh-CN"/>
              </w:rPr>
              <w:t>–</w:t>
            </w:r>
            <w:r w:rsidRPr="001C7DDB">
              <w:rPr>
                <w:rFonts w:hint="eastAsia"/>
                <w:sz w:val="12"/>
                <w:szCs w:val="12"/>
                <w:lang w:eastAsia="zh-CN"/>
              </w:rPr>
              <w:t xml:space="preserve"> </w:t>
            </w:r>
            <w:r w:rsidRPr="001C7DDB">
              <w:rPr>
                <w:rFonts w:hint="eastAsia"/>
                <w:sz w:val="12"/>
                <w:szCs w:val="12"/>
                <w:lang w:eastAsia="zh-CN"/>
              </w:rPr>
              <w:t>国际电工委员会（</w:t>
            </w:r>
            <w:r w:rsidRPr="001C7DDB">
              <w:rPr>
                <w:sz w:val="12"/>
                <w:szCs w:val="12"/>
                <w:lang w:eastAsia="zh-CN"/>
              </w:rPr>
              <w:t>IEC</w:t>
            </w:r>
            <w:r w:rsidRPr="001C7DDB">
              <w:rPr>
                <w:rFonts w:hint="eastAsia"/>
                <w:sz w:val="12"/>
                <w:szCs w:val="12"/>
                <w:lang w:eastAsia="zh-CN"/>
              </w:rPr>
              <w:t>）</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567.00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567.00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P.30062.1.01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NIS CITC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49,994.00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5,040.00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44,954.00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44,954.00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P.30063.1.01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人工智能</w:t>
            </w:r>
            <w:r w:rsidRPr="001C7DDB">
              <w:rPr>
                <w:sz w:val="12"/>
                <w:szCs w:val="12"/>
                <w:lang w:eastAsia="zh-CN"/>
              </w:rPr>
              <w:t xml:space="preserve"> - WikiOmni 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59,994.00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29,253.02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30,740.98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30,740.98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P.30063.1.02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人工智能</w:t>
            </w:r>
            <w:r w:rsidRPr="001C7DDB">
              <w:rPr>
                <w:sz w:val="12"/>
                <w:szCs w:val="12"/>
                <w:lang w:eastAsia="zh-CN"/>
              </w:rPr>
              <w:t xml:space="preserve"> - OCCF KFF Ext.2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60,000.00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58,021.98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1,978.02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1,978.02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P.30063.1.03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人工智能</w:t>
            </w:r>
            <w:r w:rsidRPr="001C7DDB">
              <w:rPr>
                <w:sz w:val="12"/>
                <w:szCs w:val="12"/>
                <w:lang w:eastAsia="zh-CN"/>
              </w:rPr>
              <w:t xml:space="preserve"> - PWC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20,000.00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19,994.00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19,994.00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P.30063.1.04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人工智能</w:t>
            </w:r>
            <w:r w:rsidRPr="001C7DDB">
              <w:rPr>
                <w:sz w:val="12"/>
                <w:szCs w:val="12"/>
                <w:lang w:eastAsia="zh-CN"/>
              </w:rPr>
              <w:t xml:space="preserve"> - Xprize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453.50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453.50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P.30064.1.01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IEEE 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4,986.00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4,986.00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P.30065.1.01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OCCF/Kay Family 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29,274.14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13.42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29,260.72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29,260.72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P.30400.2.01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rFonts w:hint="eastAsia"/>
                <w:sz w:val="12"/>
                <w:szCs w:val="12"/>
                <w:lang w:eastAsia="zh-CN"/>
              </w:rPr>
              <w:t xml:space="preserve"> </w:t>
            </w:r>
            <w:r w:rsidRPr="001C7DDB">
              <w:rPr>
                <w:rFonts w:hint="eastAsia"/>
                <w:sz w:val="12"/>
                <w:szCs w:val="12"/>
                <w:lang w:eastAsia="zh-CN"/>
              </w:rPr>
              <w:t>国际电联期刊</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180,000.00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12,130.75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167,869.25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167,869.25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P.30401.2.01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人工智能</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342,000.00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160,130.85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181,869.15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181,869.15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P.30402.2.01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无障碍获取</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50,000.00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50,000.00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2977"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638"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1309" w:type="dxa"/>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21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21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2977"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rFonts w:ascii="STKaiti" w:eastAsia="STKaiti" w:hAnsi="STKaiti"/>
                <w:b/>
                <w:bCs/>
                <w:iCs/>
                <w:sz w:val="12"/>
                <w:szCs w:val="12"/>
                <w:lang w:eastAsia="zh-CN"/>
              </w:rPr>
            </w:pPr>
            <w:r w:rsidRPr="001C7DDB">
              <w:rPr>
                <w:b/>
                <w:bCs/>
                <w:i/>
                <w:iCs/>
                <w:sz w:val="12"/>
                <w:szCs w:val="12"/>
                <w:lang w:eastAsia="zh-CN"/>
              </w:rPr>
              <w:t xml:space="preserve"> </w:t>
            </w:r>
            <w:r w:rsidRPr="001C7DDB">
              <w:rPr>
                <w:rFonts w:ascii="STKaiti" w:eastAsia="STKaiti" w:hAnsi="STKaiti" w:hint="eastAsia"/>
                <w:b/>
                <w:bCs/>
                <w:iCs/>
                <w:sz w:val="12"/>
                <w:szCs w:val="12"/>
                <w:lang w:eastAsia="zh-CN"/>
              </w:rPr>
              <w:t>电信标准化局小</w:t>
            </w:r>
            <w:r w:rsidRPr="001C7DDB">
              <w:rPr>
                <w:rFonts w:ascii="STKaiti" w:eastAsia="STKaiti" w:hAnsi="STKaiti"/>
                <w:b/>
                <w:bCs/>
                <w:iCs/>
                <w:sz w:val="12"/>
                <w:szCs w:val="12"/>
                <w:lang w:eastAsia="zh-CN"/>
              </w:rPr>
              <w:t xml:space="preserve">计 </w:t>
            </w:r>
          </w:p>
        </w:tc>
        <w:tc>
          <w:tcPr>
            <w:tcW w:w="638"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xml:space="preserve"> </w:t>
            </w:r>
            <w:r w:rsidRPr="001C7DDB">
              <w:rPr>
                <w:b/>
                <w:bCs/>
                <w:sz w:val="12"/>
                <w:szCs w:val="12"/>
                <w:lang w:eastAsia="zh-CN"/>
              </w:rPr>
              <w:t>瑞郎</w:t>
            </w:r>
            <w:r w:rsidRPr="001C7DDB">
              <w:rPr>
                <w:b/>
                <w:bCs/>
                <w:sz w:val="12"/>
                <w:szCs w:val="12"/>
                <w:lang w:eastAsia="zh-CN"/>
              </w:rPr>
              <w:t xml:space="preserve">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762,151.57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169,590.88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-6.00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557,000.00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450,550.56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1,038,185.89 </w:t>
            </w:r>
          </w:p>
        </w:tc>
        <w:tc>
          <w:tcPr>
            <w:tcW w:w="1309" w:type="dxa"/>
            <w:tcBorders>
              <w:top w:val="nil"/>
              <w:left w:val="nil"/>
              <w:bottom w:val="double" w:sz="6"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1,038,185.89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rFonts w:hint="eastAsia"/>
                <w:b/>
                <w:bCs/>
                <w:sz w:val="12"/>
                <w:szCs w:val="12"/>
                <w:lang w:eastAsia="zh-CN"/>
              </w:rPr>
              <w:t>电信标准化局</w:t>
            </w:r>
            <w:r w:rsidRPr="001C7DDB">
              <w:rPr>
                <w:b/>
                <w:bCs/>
                <w:sz w:val="12"/>
                <w:szCs w:val="12"/>
                <w:lang w:eastAsia="zh-CN"/>
              </w:rPr>
              <w:t xml:space="preserve"> </w:t>
            </w:r>
          </w:p>
        </w:tc>
        <w:tc>
          <w:tcPr>
            <w:tcW w:w="2977"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638"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r>
      <w:tr w:rsidR="00896967" w:rsidRPr="001C7DDB" w:rsidTr="00444B66">
        <w:trPr>
          <w:trHeight w:val="170"/>
        </w:trPr>
        <w:tc>
          <w:tcPr>
            <w:tcW w:w="1129"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P.30052.1.01 </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rFonts w:hint="eastAsia"/>
                <w:sz w:val="12"/>
                <w:szCs w:val="12"/>
                <w:lang w:eastAsia="zh-CN"/>
              </w:rPr>
              <w:t xml:space="preserve"> </w:t>
            </w:r>
            <w:r w:rsidRPr="001C7DDB">
              <w:rPr>
                <w:rFonts w:hint="eastAsia"/>
                <w:sz w:val="12"/>
                <w:szCs w:val="12"/>
                <w:lang w:eastAsia="zh-CN"/>
              </w:rPr>
              <w:t>数字金融服务焦点组（</w:t>
            </w:r>
            <w:r w:rsidRPr="001C7DDB">
              <w:rPr>
                <w:sz w:val="12"/>
                <w:szCs w:val="12"/>
                <w:lang w:eastAsia="zh-CN"/>
              </w:rPr>
              <w:t>FG DFS</w:t>
            </w:r>
            <w:r w:rsidRPr="001C7DDB">
              <w:rPr>
                <w:rFonts w:hint="eastAsia"/>
                <w:sz w:val="12"/>
                <w:szCs w:val="12"/>
                <w:lang w:eastAsia="zh-CN"/>
              </w:rPr>
              <w:t>）</w:t>
            </w:r>
            <w:r w:rsidRPr="001C7DDB">
              <w:rPr>
                <w:sz w:val="12"/>
                <w:szCs w:val="12"/>
                <w:lang w:eastAsia="zh-CN"/>
              </w:rPr>
              <w:t xml:space="preserve"> -</w:t>
            </w:r>
            <w:r w:rsidRPr="001C7DDB">
              <w:rPr>
                <w:rFonts w:hint="eastAsia"/>
                <w:sz w:val="12"/>
                <w:szCs w:val="12"/>
                <w:lang w:eastAsia="zh-CN"/>
              </w:rPr>
              <w:t xml:space="preserve"> </w:t>
            </w:r>
            <w:r w:rsidRPr="001C7DDB">
              <w:rPr>
                <w:rFonts w:hint="eastAsia"/>
                <w:sz w:val="12"/>
                <w:szCs w:val="12"/>
                <w:lang w:eastAsia="zh-CN"/>
              </w:rPr>
              <w:t>盖茨基金会</w:t>
            </w:r>
          </w:p>
        </w:tc>
        <w:tc>
          <w:tcPr>
            <w:tcW w:w="638"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382,199.72 </w:t>
            </w:r>
          </w:p>
        </w:tc>
        <w:tc>
          <w:tcPr>
            <w:tcW w:w="1216"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221.86 </w:t>
            </w:r>
          </w:p>
        </w:tc>
        <w:tc>
          <w:tcPr>
            <w:tcW w:w="130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376,888.76 </w:t>
            </w:r>
          </w:p>
        </w:tc>
        <w:tc>
          <w:tcPr>
            <w:tcW w:w="1309" w:type="dxa"/>
            <w:tcBorders>
              <w:top w:val="single" w:sz="4"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5,532.82 </w:t>
            </w:r>
          </w:p>
        </w:tc>
        <w:tc>
          <w:tcPr>
            <w:tcW w:w="1309"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5,444.29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rFonts w:ascii="STKaiti" w:eastAsia="STKaiti" w:hAnsi="STKaiti"/>
                <w:b/>
                <w:bCs/>
                <w:iCs/>
                <w:sz w:val="12"/>
                <w:szCs w:val="12"/>
                <w:lang w:eastAsia="zh-CN"/>
              </w:rPr>
            </w:pPr>
            <w:r w:rsidRPr="001C7DDB">
              <w:rPr>
                <w:rFonts w:ascii="STKaiti" w:eastAsia="STKaiti" w:hAnsi="STKaiti" w:hint="eastAsia"/>
                <w:b/>
                <w:bCs/>
                <w:iCs/>
                <w:sz w:val="12"/>
                <w:szCs w:val="12"/>
                <w:lang w:eastAsia="zh-CN"/>
              </w:rPr>
              <w:t>电信标准化局小</w:t>
            </w:r>
            <w:r w:rsidRPr="001C7DDB">
              <w:rPr>
                <w:rFonts w:ascii="STKaiti" w:eastAsia="STKaiti" w:hAnsi="STKaiti"/>
                <w:b/>
                <w:bCs/>
                <w:iCs/>
                <w:sz w:val="12"/>
                <w:szCs w:val="12"/>
                <w:lang w:eastAsia="zh-CN"/>
              </w:rPr>
              <w:t>计</w:t>
            </w:r>
          </w:p>
        </w:tc>
        <w:tc>
          <w:tcPr>
            <w:tcW w:w="638" w:type="dxa"/>
            <w:tcBorders>
              <w:top w:val="nil"/>
              <w:left w:val="single" w:sz="4" w:space="0" w:color="auto"/>
              <w:bottom w:val="double" w:sz="6"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xml:space="preserve"> </w:t>
            </w:r>
            <w:r w:rsidRPr="001C7DDB">
              <w:rPr>
                <w:b/>
                <w:bCs/>
                <w:sz w:val="12"/>
                <w:szCs w:val="12"/>
                <w:lang w:eastAsia="zh-CN"/>
              </w:rPr>
              <w:t>美元</w:t>
            </w:r>
            <w:r w:rsidRPr="001C7DDB">
              <w:rPr>
                <w:b/>
                <w:bCs/>
                <w:sz w:val="12"/>
                <w:szCs w:val="12"/>
                <w:lang w:eastAsia="zh-CN"/>
              </w:rPr>
              <w:t xml:space="preserve"> </w:t>
            </w:r>
          </w:p>
        </w:tc>
        <w:tc>
          <w:tcPr>
            <w:tcW w:w="130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382,199.72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221.86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376,888.76 </w:t>
            </w:r>
          </w:p>
        </w:tc>
        <w:tc>
          <w:tcPr>
            <w:tcW w:w="1309" w:type="dxa"/>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5,532.82 </w:t>
            </w:r>
          </w:p>
        </w:tc>
        <w:tc>
          <w:tcPr>
            <w:tcW w:w="1309" w:type="dxa"/>
            <w:tcBorders>
              <w:top w:val="nil"/>
              <w:left w:val="single" w:sz="4" w:space="0" w:color="auto"/>
              <w:bottom w:val="double" w:sz="6"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5,444.29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rFonts w:hint="eastAsia"/>
                <w:b/>
                <w:bCs/>
                <w:sz w:val="12"/>
                <w:szCs w:val="12"/>
                <w:lang w:eastAsia="zh-CN"/>
              </w:rPr>
              <w:t>电信</w:t>
            </w:r>
            <w:r w:rsidRPr="001C7DDB">
              <w:rPr>
                <w:b/>
                <w:bCs/>
                <w:sz w:val="12"/>
                <w:szCs w:val="12"/>
                <w:lang w:eastAsia="zh-CN"/>
              </w:rPr>
              <w:t>发展局</w:t>
            </w:r>
            <w:r w:rsidRPr="001C7DDB">
              <w:rPr>
                <w:b/>
                <w:bCs/>
                <w:sz w:val="12"/>
                <w:szCs w:val="12"/>
                <w:lang w:eastAsia="zh-CN"/>
              </w:rPr>
              <w:t xml:space="preserve">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638"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130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r>
      <w:tr w:rsidR="00896967" w:rsidRPr="001C7DDB" w:rsidTr="00444B66">
        <w:trPr>
          <w:trHeight w:val="170"/>
        </w:trPr>
        <w:tc>
          <w:tcPr>
            <w:tcW w:w="1129"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P.40199.1.01 </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rFonts w:hint="eastAsia"/>
                <w:sz w:val="12"/>
                <w:szCs w:val="12"/>
                <w:lang w:eastAsia="zh-CN"/>
              </w:rPr>
              <w:t xml:space="preserve"> </w:t>
            </w:r>
            <w:r w:rsidRPr="001C7DDB">
              <w:rPr>
                <w:rFonts w:hint="eastAsia"/>
                <w:sz w:val="12"/>
                <w:szCs w:val="12"/>
                <w:lang w:eastAsia="zh-CN"/>
              </w:rPr>
              <w:t>国际打击网络威胁多边伙伴关系（</w:t>
            </w:r>
            <w:r w:rsidRPr="001C7DDB">
              <w:rPr>
                <w:sz w:val="12"/>
                <w:szCs w:val="12"/>
                <w:lang w:eastAsia="zh-CN"/>
              </w:rPr>
              <w:t>Impact</w:t>
            </w:r>
            <w:r w:rsidRPr="001C7DDB">
              <w:rPr>
                <w:rFonts w:hint="eastAsia"/>
                <w:sz w:val="12"/>
                <w:szCs w:val="12"/>
                <w:lang w:eastAsia="zh-CN"/>
              </w:rPr>
              <w:t>）</w:t>
            </w:r>
            <w:r w:rsidRPr="001C7DDB">
              <w:rPr>
                <w:sz w:val="12"/>
                <w:szCs w:val="12"/>
                <w:lang w:eastAsia="zh-CN"/>
              </w:rPr>
              <w:t xml:space="preserve"> - </w:t>
            </w:r>
            <w:r w:rsidRPr="001C7DDB">
              <w:rPr>
                <w:rFonts w:hint="eastAsia"/>
                <w:sz w:val="12"/>
                <w:szCs w:val="12"/>
                <w:lang w:eastAsia="zh-CN"/>
              </w:rPr>
              <w:t>国际电联网络安全协作</w:t>
            </w:r>
            <w:r w:rsidRPr="001C7DDB">
              <w:rPr>
                <w:sz w:val="12"/>
                <w:szCs w:val="12"/>
                <w:lang w:eastAsia="zh-CN"/>
              </w:rPr>
              <w:t xml:space="preserve"> - Osmani Salary </w:t>
            </w:r>
          </w:p>
        </w:tc>
        <w:tc>
          <w:tcPr>
            <w:tcW w:w="6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-29,972.21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-29,972.21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-29,972.21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P.40250.1.01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冈比亚许可和大学接入援助</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14,113.20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14,113.20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14,113.20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P.40517.1.01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val="fr-CH" w:eastAsia="zh-CN"/>
              </w:rPr>
            </w:pPr>
            <w:r w:rsidRPr="001C7DDB">
              <w:rPr>
                <w:sz w:val="12"/>
                <w:szCs w:val="12"/>
                <w:lang w:val="fr-CH" w:eastAsia="zh-CN"/>
              </w:rPr>
              <w:t xml:space="preserve"> CV</w:t>
            </w:r>
            <w:r w:rsidRPr="001C7DDB">
              <w:rPr>
                <w:rFonts w:hint="eastAsia"/>
                <w:sz w:val="12"/>
                <w:szCs w:val="12"/>
                <w:lang w:val="fr-CH" w:eastAsia="zh-CN"/>
              </w:rPr>
              <w:t xml:space="preserve"> </w:t>
            </w:r>
            <w:r w:rsidRPr="001C7DDB">
              <w:rPr>
                <w:sz w:val="12"/>
                <w:szCs w:val="12"/>
                <w:lang w:val="fr-CH" w:eastAsia="zh-CN"/>
              </w:rPr>
              <w:t>ITU</w:t>
            </w:r>
            <w:r w:rsidRPr="001C7DDB">
              <w:rPr>
                <w:rFonts w:hint="eastAsia"/>
                <w:sz w:val="12"/>
                <w:szCs w:val="12"/>
                <w:lang w:val="fr-CH" w:eastAsia="zh-CN"/>
              </w:rPr>
              <w:t>-</w:t>
            </w:r>
            <w:r w:rsidRPr="001C7DDB">
              <w:rPr>
                <w:sz w:val="12"/>
                <w:szCs w:val="12"/>
                <w:lang w:val="fr-CH" w:eastAsia="zh-CN"/>
              </w:rPr>
              <w:t>D</w:t>
            </w:r>
            <w:r w:rsidRPr="001C7DDB">
              <w:rPr>
                <w:rFonts w:hint="eastAsia"/>
                <w:sz w:val="12"/>
                <w:szCs w:val="12"/>
                <w:lang w:val="fr-CH" w:eastAsia="zh-CN"/>
              </w:rPr>
              <w:t>产品和服务处</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val="fr-CH"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430,805.11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19,240.43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1,200.86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247,785.58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203,460.82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203,460.82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P.40569.1.01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Facebook</w:t>
            </w:r>
            <w:r w:rsidRPr="001C7DDB">
              <w:rPr>
                <w:rFonts w:hint="eastAsia"/>
                <w:sz w:val="12"/>
                <w:szCs w:val="12"/>
                <w:lang w:eastAsia="zh-CN"/>
              </w:rPr>
              <w:t>非洲保护上网儿童教育和宣传中心（</w:t>
            </w:r>
            <w:r w:rsidRPr="001C7DDB">
              <w:rPr>
                <w:sz w:val="12"/>
                <w:szCs w:val="12"/>
                <w:lang w:eastAsia="zh-CN"/>
              </w:rPr>
              <w:t>ACOPEA</w:t>
            </w:r>
            <w:r w:rsidRPr="001C7DDB">
              <w:rPr>
                <w:rFonts w:hint="eastAsia"/>
                <w:sz w:val="12"/>
                <w:szCs w:val="12"/>
                <w:lang w:eastAsia="zh-CN"/>
              </w:rPr>
              <w:t>）基金</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13,298.78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13,298.78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13,298.78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P.40577.1.01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CV</w:t>
            </w:r>
            <w:r w:rsidRPr="001C7DDB">
              <w:rPr>
                <w:rFonts w:hint="eastAsia"/>
                <w:sz w:val="12"/>
                <w:szCs w:val="12"/>
                <w:lang w:eastAsia="zh-CN"/>
              </w:rPr>
              <w:t xml:space="preserve"> </w:t>
            </w:r>
            <w:r w:rsidRPr="001C7DDB">
              <w:rPr>
                <w:rFonts w:hint="eastAsia"/>
                <w:sz w:val="12"/>
                <w:szCs w:val="12"/>
                <w:lang w:eastAsia="zh-CN"/>
              </w:rPr>
              <w:t>伊朗通信管理局</w:t>
            </w:r>
            <w:r w:rsidRPr="001C7DDB">
              <w:rPr>
                <w:sz w:val="12"/>
                <w:szCs w:val="12"/>
                <w:lang w:eastAsia="zh-CN"/>
              </w:rPr>
              <w:t xml:space="preserve"> - 1</w:t>
            </w:r>
            <w:r w:rsidRPr="001C7DDB">
              <w:rPr>
                <w:rFonts w:hint="eastAsia"/>
                <w:sz w:val="12"/>
                <w:szCs w:val="12"/>
                <w:lang w:eastAsia="zh-CN"/>
              </w:rPr>
              <w:t>中的技术专长</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9,808.45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-9,808.45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P.40599.1.01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Facebook ACOPEA</w:t>
            </w:r>
            <w:r w:rsidRPr="001C7DDB">
              <w:rPr>
                <w:rFonts w:hint="eastAsia"/>
                <w:sz w:val="12"/>
                <w:szCs w:val="12"/>
                <w:lang w:eastAsia="zh-CN"/>
              </w:rPr>
              <w:t>：促进上网儿童保护</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1,768.24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1,768.24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1,768.24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P.40666.1.01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ANTIC - </w:t>
            </w:r>
            <w:r w:rsidRPr="001C7DDB">
              <w:rPr>
                <w:rFonts w:hint="eastAsia"/>
                <w:sz w:val="12"/>
                <w:szCs w:val="12"/>
                <w:lang w:eastAsia="zh-CN"/>
              </w:rPr>
              <w:t>银行行业的技术援助</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40,509.08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0.00</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40,509.08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40,509.08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P.40667.1.01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BTRC – </w:t>
            </w:r>
            <w:r w:rsidRPr="001C7DDB">
              <w:rPr>
                <w:rFonts w:hint="eastAsia"/>
                <w:sz w:val="12"/>
                <w:szCs w:val="12"/>
                <w:lang w:eastAsia="zh-CN"/>
              </w:rPr>
              <w:t>技术援助</w:t>
            </w:r>
            <w:r w:rsidRPr="001C7DDB">
              <w:rPr>
                <w:rFonts w:hint="eastAsia"/>
                <w:sz w:val="12"/>
                <w:szCs w:val="12"/>
                <w:lang w:eastAsia="zh-CN"/>
              </w:rPr>
              <w:t xml:space="preserve"> </w:t>
            </w:r>
            <w:r w:rsidRPr="001C7DDB">
              <w:rPr>
                <w:sz w:val="12"/>
                <w:szCs w:val="12"/>
                <w:lang w:eastAsia="zh-CN"/>
              </w:rPr>
              <w:t xml:space="preserve">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32,000.00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30,209.64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1,790.36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1,790.36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P.40670.1.01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尼泊尔电信管理局</w:t>
            </w:r>
            <w:r w:rsidRPr="001C7DDB">
              <w:rPr>
                <w:rFonts w:hint="eastAsia"/>
                <w:sz w:val="12"/>
                <w:szCs w:val="12"/>
                <w:lang w:eastAsia="zh-CN"/>
              </w:rPr>
              <w:t xml:space="preserve"> </w:t>
            </w:r>
            <w:r w:rsidRPr="001C7DDB">
              <w:rPr>
                <w:sz w:val="12"/>
                <w:szCs w:val="12"/>
                <w:lang w:eastAsia="zh-CN"/>
              </w:rPr>
              <w:t>-</w:t>
            </w:r>
            <w:r w:rsidRPr="001C7DDB">
              <w:rPr>
                <w:rFonts w:hint="eastAsia"/>
                <w:sz w:val="12"/>
                <w:szCs w:val="12"/>
                <w:lang w:eastAsia="zh-CN"/>
              </w:rPr>
              <w:t xml:space="preserve"> </w:t>
            </w:r>
            <w:r w:rsidRPr="001C7DDB">
              <w:rPr>
                <w:sz w:val="12"/>
                <w:szCs w:val="12"/>
                <w:lang w:eastAsia="zh-CN"/>
              </w:rPr>
              <w:t xml:space="preserve">CYBERCRIExt.1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19,000.00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16,247.23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2,752.77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2,752.77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P.40672.1.01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协助埃及发展</w:t>
            </w:r>
            <w:r w:rsidRPr="001C7DDB">
              <w:rPr>
                <w:sz w:val="12"/>
                <w:szCs w:val="12"/>
                <w:lang w:eastAsia="zh-CN"/>
              </w:rPr>
              <w:t xml:space="preserve"> 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587.60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-587.60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-587.60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P.40681.1.01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坦桑尼亚通信管理局（</w:t>
            </w:r>
            <w:r w:rsidRPr="001C7DDB">
              <w:rPr>
                <w:sz w:val="12"/>
                <w:szCs w:val="12"/>
                <w:lang w:eastAsia="zh-CN"/>
              </w:rPr>
              <w:t>TCRA</w:t>
            </w:r>
            <w:r w:rsidRPr="001C7DDB">
              <w:rPr>
                <w:rFonts w:hint="eastAsia"/>
                <w:sz w:val="12"/>
                <w:szCs w:val="12"/>
                <w:lang w:eastAsia="zh-CN"/>
              </w:rPr>
              <w:t>）</w:t>
            </w:r>
            <w:r w:rsidRPr="001C7DDB">
              <w:rPr>
                <w:sz w:val="12"/>
                <w:szCs w:val="12"/>
                <w:lang w:eastAsia="zh-CN"/>
              </w:rPr>
              <w:t xml:space="preserve">- HIGH LEVEL SIMU 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瑞郎</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15,000.00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15,287.96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-287.96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-287.96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rFonts w:ascii="STKaiti" w:eastAsia="STKaiti" w:hAnsi="STKaiti"/>
                <w:b/>
                <w:bCs/>
                <w:iCs/>
                <w:sz w:val="12"/>
                <w:szCs w:val="12"/>
                <w:lang w:eastAsia="zh-CN"/>
              </w:rPr>
            </w:pPr>
            <w:r w:rsidRPr="001C7DDB">
              <w:rPr>
                <w:b/>
                <w:bCs/>
                <w:i/>
                <w:iCs/>
                <w:sz w:val="12"/>
                <w:szCs w:val="12"/>
                <w:lang w:eastAsia="zh-CN"/>
              </w:rPr>
              <w:t xml:space="preserve"> </w:t>
            </w:r>
            <w:r w:rsidRPr="001C7DDB">
              <w:rPr>
                <w:rFonts w:ascii="STKaiti" w:eastAsia="STKaiti" w:hAnsi="STKaiti" w:hint="eastAsia"/>
                <w:b/>
                <w:bCs/>
                <w:iCs/>
                <w:sz w:val="12"/>
                <w:szCs w:val="12"/>
                <w:lang w:eastAsia="zh-CN"/>
              </w:rPr>
              <w:t>电信发展局</w:t>
            </w:r>
            <w:r w:rsidRPr="001C7DDB">
              <w:rPr>
                <w:rFonts w:ascii="STKaiti" w:eastAsia="STKaiti" w:hAnsi="STKaiti"/>
                <w:b/>
                <w:bCs/>
                <w:iCs/>
                <w:sz w:val="12"/>
                <w:szCs w:val="12"/>
                <w:lang w:eastAsia="zh-CN"/>
              </w:rPr>
              <w:t xml:space="preserve">小计 </w:t>
            </w:r>
          </w:p>
        </w:tc>
        <w:tc>
          <w:tcPr>
            <w:tcW w:w="638"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xml:space="preserve"> </w:t>
            </w:r>
            <w:r w:rsidRPr="001C7DDB">
              <w:rPr>
                <w:b/>
                <w:bCs/>
                <w:sz w:val="12"/>
                <w:szCs w:val="12"/>
                <w:lang w:eastAsia="zh-CN"/>
              </w:rPr>
              <w:t>瑞郎</w:t>
            </w:r>
            <w:r w:rsidRPr="001C7DDB">
              <w:rPr>
                <w:b/>
                <w:bCs/>
                <w:sz w:val="12"/>
                <w:szCs w:val="12"/>
                <w:lang w:eastAsia="zh-CN"/>
              </w:rPr>
              <w:t xml:space="preserve">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480,330.65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85,240.43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1,200.86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-9,808.45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310,118.01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246,845.48 </w:t>
            </w:r>
          </w:p>
        </w:tc>
        <w:tc>
          <w:tcPr>
            <w:tcW w:w="1309" w:type="dxa"/>
            <w:tcBorders>
              <w:top w:val="nil"/>
              <w:left w:val="nil"/>
              <w:bottom w:val="double" w:sz="6"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246,845.48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i/>
                <w:iCs/>
                <w:sz w:val="12"/>
                <w:szCs w:val="12"/>
                <w:lang w:eastAsia="zh-CN"/>
              </w:rPr>
            </w:pPr>
            <w:r w:rsidRPr="001C7DDB">
              <w:rPr>
                <w:b/>
                <w:bCs/>
                <w:i/>
                <w:iCs/>
                <w:sz w:val="12"/>
                <w:szCs w:val="12"/>
                <w:lang w:eastAsia="zh-CN"/>
              </w:rPr>
              <w:t> </w:t>
            </w:r>
          </w:p>
        </w:tc>
        <w:tc>
          <w:tcPr>
            <w:tcW w:w="63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single" w:sz="4" w:space="0" w:color="auto"/>
              <w:bottom w:val="nil"/>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6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P.40629.1.01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GSMA –</w:t>
            </w:r>
            <w:r w:rsidRPr="001C7DDB">
              <w:rPr>
                <w:rFonts w:hint="eastAsia"/>
                <w:sz w:val="12"/>
                <w:szCs w:val="12"/>
                <w:lang w:eastAsia="zh-CN"/>
              </w:rPr>
              <w:t>联合国教科文组织（</w:t>
            </w:r>
            <w:r w:rsidRPr="001C7DDB">
              <w:rPr>
                <w:sz w:val="12"/>
                <w:szCs w:val="12"/>
                <w:lang w:eastAsia="zh-CN"/>
              </w:rPr>
              <w:t>UNESCO</w:t>
            </w:r>
            <w:r w:rsidRPr="001C7DDB">
              <w:rPr>
                <w:rFonts w:hint="eastAsia"/>
                <w:sz w:val="12"/>
                <w:szCs w:val="12"/>
                <w:lang w:eastAsia="zh-CN"/>
              </w:rPr>
              <w:t>）通过移动手段促进发展的政策</w:t>
            </w:r>
            <w:r w:rsidRPr="001C7DDB">
              <w:rPr>
                <w:sz w:val="12"/>
                <w:szCs w:val="12"/>
                <w:lang w:eastAsia="zh-CN"/>
              </w:rPr>
              <w:t xml:space="preserve"> 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欧元</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11,468.74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51.46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7,751.49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3,768.71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4,393.90 </w:t>
            </w:r>
          </w:p>
        </w:tc>
      </w:tr>
      <w:tr w:rsidR="00896967" w:rsidRPr="001C7DDB" w:rsidTr="00444B66">
        <w:trPr>
          <w:trHeight w:val="170"/>
        </w:trPr>
        <w:tc>
          <w:tcPr>
            <w:tcW w:w="1129"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rFonts w:ascii="STKaiti" w:eastAsia="STKaiti" w:hAnsi="STKaiti"/>
                <w:b/>
                <w:bCs/>
                <w:iCs/>
                <w:sz w:val="12"/>
                <w:szCs w:val="12"/>
                <w:lang w:eastAsia="zh-CN"/>
              </w:rPr>
            </w:pPr>
            <w:r w:rsidRPr="001C7DDB">
              <w:rPr>
                <w:rFonts w:ascii="STKaiti" w:eastAsia="STKaiti" w:hAnsi="STKaiti" w:hint="eastAsia"/>
                <w:b/>
                <w:bCs/>
                <w:iCs/>
                <w:sz w:val="12"/>
                <w:szCs w:val="12"/>
                <w:lang w:eastAsia="zh-CN"/>
              </w:rPr>
              <w:t>电信发展局</w:t>
            </w:r>
            <w:r w:rsidRPr="001C7DDB">
              <w:rPr>
                <w:rFonts w:ascii="STKaiti" w:eastAsia="STKaiti" w:hAnsi="STKaiti"/>
                <w:b/>
                <w:bCs/>
                <w:iCs/>
                <w:sz w:val="12"/>
                <w:szCs w:val="12"/>
                <w:lang w:eastAsia="zh-CN"/>
              </w:rPr>
              <w:t>小计</w:t>
            </w:r>
          </w:p>
        </w:tc>
        <w:tc>
          <w:tcPr>
            <w:tcW w:w="638"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xml:space="preserve"> </w:t>
            </w:r>
            <w:r w:rsidRPr="001C7DDB">
              <w:rPr>
                <w:rFonts w:hint="eastAsia"/>
                <w:b/>
                <w:bCs/>
                <w:sz w:val="12"/>
                <w:szCs w:val="12"/>
                <w:lang w:eastAsia="zh-CN"/>
              </w:rPr>
              <w:t>欧元</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11,468.74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51.46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7,751.49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3,768.71 </w:t>
            </w:r>
          </w:p>
        </w:tc>
        <w:tc>
          <w:tcPr>
            <w:tcW w:w="1309" w:type="dxa"/>
            <w:tcBorders>
              <w:top w:val="nil"/>
              <w:left w:val="nil"/>
              <w:bottom w:val="double" w:sz="6"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4,393.90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6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r>
    </w:tbl>
    <w:p w:rsidR="00896967" w:rsidRPr="001C7DDB" w:rsidRDefault="00896967" w:rsidP="00896967"/>
    <w:p w:rsidR="00896967" w:rsidRDefault="00896967" w:rsidP="00896967">
      <w:pPr>
        <w:tabs>
          <w:tab w:val="clear" w:pos="794"/>
          <w:tab w:val="clear" w:pos="1191"/>
          <w:tab w:val="clear" w:pos="1588"/>
          <w:tab w:val="clear" w:pos="1985"/>
        </w:tabs>
        <w:overflowPunct/>
        <w:adjustRightInd/>
        <w:spacing w:before="0"/>
        <w:rPr>
          <w:lang w:eastAsia="zh-CN"/>
        </w:rPr>
      </w:pPr>
    </w:p>
    <w:p w:rsidR="00896967" w:rsidRPr="001C7DDB" w:rsidRDefault="00896967" w:rsidP="00896967">
      <w:pPr>
        <w:tabs>
          <w:tab w:val="left" w:pos="720"/>
        </w:tabs>
        <w:overflowPunct/>
        <w:adjustRightInd/>
        <w:spacing w:before="0"/>
        <w:jc w:val="center"/>
        <w:rPr>
          <w:lang w:eastAsia="zh-CN"/>
        </w:rPr>
      </w:pPr>
      <w:r w:rsidRPr="001C7DDB">
        <w:rPr>
          <w:rFonts w:ascii="Times New Roman Bold" w:hAnsi="Times New Roman Bold" w:hint="eastAsia"/>
          <w:b/>
          <w:szCs w:val="18"/>
          <w:lang w:eastAsia="zh-CN"/>
        </w:rPr>
        <w:lastRenderedPageBreak/>
        <w:t>自愿捐款（</w:t>
      </w:r>
      <w:r w:rsidRPr="001C7DDB">
        <w:rPr>
          <w:rFonts w:ascii="STKaiti" w:eastAsia="STKaiti" w:hAnsi="STKaiti" w:hint="eastAsia"/>
          <w:b/>
          <w:szCs w:val="18"/>
          <w:lang w:eastAsia="zh-CN"/>
        </w:rPr>
        <w:t>续</w:t>
      </w:r>
      <w:r w:rsidRPr="001C7DDB">
        <w:rPr>
          <w:rFonts w:ascii="Times New Roman Bold" w:hAnsi="Times New Roman Bold" w:hint="eastAsia"/>
          <w:b/>
          <w:szCs w:val="18"/>
          <w:lang w:eastAsia="zh-CN"/>
        </w:rPr>
        <w:t>）</w:t>
      </w:r>
    </w:p>
    <w:p w:rsidR="00896967" w:rsidRDefault="00896967" w:rsidP="00896967">
      <w:pPr>
        <w:tabs>
          <w:tab w:val="clear" w:pos="794"/>
          <w:tab w:val="clear" w:pos="1191"/>
          <w:tab w:val="clear" w:pos="1588"/>
          <w:tab w:val="clear" w:pos="1985"/>
        </w:tabs>
        <w:overflowPunct/>
        <w:adjustRightInd/>
        <w:spacing w:before="0"/>
        <w:rPr>
          <w:lang w:eastAsia="zh-CN"/>
        </w:rPr>
      </w:pPr>
    </w:p>
    <w:tbl>
      <w:tblPr>
        <w:tblW w:w="13721" w:type="dxa"/>
        <w:tblCellMar>
          <w:left w:w="0" w:type="dxa"/>
          <w:right w:w="0" w:type="dxa"/>
        </w:tblCellMar>
        <w:tblLook w:val="04A0" w:firstRow="1" w:lastRow="0" w:firstColumn="1" w:lastColumn="0" w:noHBand="0" w:noVBand="1"/>
      </w:tblPr>
      <w:tblGrid>
        <w:gridCol w:w="1129"/>
        <w:gridCol w:w="2977"/>
        <w:gridCol w:w="638"/>
        <w:gridCol w:w="1309"/>
        <w:gridCol w:w="1216"/>
        <w:gridCol w:w="1216"/>
        <w:gridCol w:w="1309"/>
        <w:gridCol w:w="1309"/>
        <w:gridCol w:w="1309"/>
        <w:gridCol w:w="1309"/>
      </w:tblGrid>
      <w:tr w:rsidR="00896967" w:rsidRPr="001C7DDB" w:rsidTr="00444B66">
        <w:trPr>
          <w:trHeight w:val="170"/>
        </w:trPr>
        <w:tc>
          <w:tcPr>
            <w:tcW w:w="1129"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P.40494.1.01 </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布基纳法索</w:t>
            </w:r>
            <w:r w:rsidRPr="001C7DDB">
              <w:rPr>
                <w:rFonts w:hint="eastAsia"/>
                <w:sz w:val="12"/>
                <w:szCs w:val="12"/>
                <w:lang w:eastAsia="zh-CN"/>
              </w:rPr>
              <w:t>-</w:t>
            </w:r>
            <w:r w:rsidRPr="001C7DDB">
              <w:rPr>
                <w:rFonts w:hint="eastAsia"/>
                <w:sz w:val="12"/>
                <w:szCs w:val="12"/>
                <w:lang w:eastAsia="zh-CN"/>
              </w:rPr>
              <w:t>非洲区域</w:t>
            </w:r>
            <w:r w:rsidRPr="001C7DDB">
              <w:rPr>
                <w:sz w:val="12"/>
                <w:szCs w:val="12"/>
                <w:lang w:eastAsia="zh-CN"/>
              </w:rPr>
              <w:t xml:space="preserve"> </w:t>
            </w:r>
          </w:p>
        </w:tc>
        <w:tc>
          <w:tcPr>
            <w:tcW w:w="63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105,657.11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61.17 </w:t>
            </w:r>
          </w:p>
        </w:tc>
        <w:tc>
          <w:tcPr>
            <w:tcW w:w="13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105,595.94 </w:t>
            </w:r>
          </w:p>
        </w:tc>
        <w:tc>
          <w:tcPr>
            <w:tcW w:w="1309" w:type="dxa"/>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103,906.40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P.40498.1.01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WHO</w:t>
            </w:r>
            <w:r w:rsidRPr="001C7DDB">
              <w:rPr>
                <w:rFonts w:hint="eastAsia"/>
                <w:sz w:val="12"/>
                <w:szCs w:val="12"/>
                <w:lang w:eastAsia="zh-CN"/>
              </w:rPr>
              <w:t>：实施妇女儿童健康信息和问责委员会第</w:t>
            </w:r>
            <w:r w:rsidRPr="001C7DDB">
              <w:rPr>
                <w:sz w:val="12"/>
                <w:szCs w:val="12"/>
                <w:lang w:eastAsia="zh-CN"/>
              </w:rPr>
              <w:t>3</w:t>
            </w:r>
            <w:r w:rsidRPr="001C7DDB">
              <w:rPr>
                <w:rFonts w:hint="eastAsia"/>
                <w:sz w:val="12"/>
                <w:szCs w:val="12"/>
                <w:lang w:eastAsia="zh-CN"/>
              </w:rPr>
              <w:t>号建议</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43,439.59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-1.86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-244.61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43,682.34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42,983.42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P.40509.1.01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中国工信部</w:t>
            </w:r>
            <w:r w:rsidRPr="001C7DDB">
              <w:rPr>
                <w:sz w:val="12"/>
                <w:szCs w:val="12"/>
                <w:lang w:eastAsia="zh-CN"/>
              </w:rPr>
              <w:t xml:space="preserve"> – 2012</w:t>
            </w:r>
            <w:r w:rsidRPr="001C7DDB">
              <w:rPr>
                <w:rFonts w:hint="eastAsia"/>
                <w:sz w:val="12"/>
                <w:szCs w:val="12"/>
                <w:lang w:eastAsia="zh-CN"/>
              </w:rPr>
              <w:t>年研讨会</w:t>
            </w:r>
            <w:r w:rsidRPr="001C7DDB">
              <w:rPr>
                <w:sz w:val="12"/>
                <w:szCs w:val="12"/>
                <w:lang w:eastAsia="zh-CN"/>
              </w:rPr>
              <w:t xml:space="preserve"> (APS 12952)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27,649.59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2.69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27,652.28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27,209.84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P.40570.1.01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国际电联对</w:t>
            </w:r>
            <w:r w:rsidRPr="001C7DDB">
              <w:rPr>
                <w:sz w:val="12"/>
                <w:szCs w:val="12"/>
                <w:lang w:eastAsia="zh-CN"/>
              </w:rPr>
              <w:t>CNC</w:t>
            </w:r>
            <w:r w:rsidRPr="001C7DDB">
              <w:rPr>
                <w:rFonts w:hint="eastAsia"/>
                <w:sz w:val="12"/>
                <w:szCs w:val="12"/>
                <w:lang w:eastAsia="zh-CN"/>
              </w:rPr>
              <w:t>的技术援助</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37,192.34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20.28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37,172.06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36,577.31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P.40576.1.01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2015</w:t>
            </w:r>
            <w:r w:rsidRPr="001C7DDB">
              <w:rPr>
                <w:rFonts w:hint="eastAsia"/>
                <w:sz w:val="12"/>
                <w:szCs w:val="12"/>
                <w:lang w:eastAsia="zh-CN"/>
              </w:rPr>
              <w:t>年网络演练</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11,798.42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11,798.42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11,609.65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P.40584.1.01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首席技术官（</w:t>
            </w:r>
            <w:r w:rsidRPr="001C7DDB">
              <w:rPr>
                <w:sz w:val="12"/>
                <w:szCs w:val="12"/>
                <w:lang w:eastAsia="zh-CN"/>
              </w:rPr>
              <w:t>CTO</w:t>
            </w:r>
            <w:r w:rsidRPr="001C7DDB">
              <w:rPr>
                <w:rFonts w:hint="eastAsia"/>
                <w:sz w:val="12"/>
                <w:szCs w:val="12"/>
                <w:lang w:eastAsia="zh-CN"/>
              </w:rPr>
              <w:t>）</w:t>
            </w:r>
            <w:r w:rsidRPr="001C7DDB">
              <w:rPr>
                <w:sz w:val="12"/>
                <w:szCs w:val="12"/>
                <w:lang w:eastAsia="zh-CN"/>
              </w:rPr>
              <w:t xml:space="preserve"> - Commonwealth Fell. To Reg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7,557.60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7,414.61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142.99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140.70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P.40597.1.01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英特尔</w:t>
            </w:r>
            <w:r w:rsidRPr="001C7DDB">
              <w:rPr>
                <w:sz w:val="12"/>
                <w:szCs w:val="12"/>
                <w:lang w:eastAsia="zh-CN"/>
              </w:rPr>
              <w:t xml:space="preserve">- NBTC - </w:t>
            </w:r>
            <w:r w:rsidRPr="001C7DDB">
              <w:rPr>
                <w:rFonts w:hint="eastAsia"/>
                <w:sz w:val="12"/>
                <w:szCs w:val="12"/>
                <w:lang w:eastAsia="zh-CN"/>
              </w:rPr>
              <w:t>国际电联志愿者计划</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97.11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97.11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95.56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P.40605.1.01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国际电联培训课程开发</w:t>
            </w:r>
            <w:r w:rsidRPr="001C7DDB">
              <w:rPr>
                <w:rFonts w:hint="eastAsia"/>
                <w:sz w:val="12"/>
                <w:szCs w:val="12"/>
                <w:lang w:eastAsia="zh-CN"/>
              </w:rPr>
              <w:t xml:space="preserve"> </w:t>
            </w:r>
            <w:r w:rsidRPr="001C7DDB">
              <w:rPr>
                <w:sz w:val="12"/>
                <w:szCs w:val="12"/>
                <w:lang w:eastAsia="zh-CN"/>
              </w:rPr>
              <w:t xml:space="preserve">- V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60,000.00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60,000.00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59,040.00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P.40610.1.01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帮助喀麦隆发展移动网络</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30,439.54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30,439.54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29,952.51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P.40621.1.01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盖茨基金会</w:t>
            </w:r>
            <w:r w:rsidRPr="001C7DDB">
              <w:rPr>
                <w:sz w:val="12"/>
                <w:szCs w:val="12"/>
                <w:lang w:eastAsia="zh-CN"/>
              </w:rPr>
              <w:t xml:space="preserve"> - 2016</w:t>
            </w:r>
            <w:r w:rsidRPr="001C7DDB">
              <w:rPr>
                <w:rFonts w:hint="eastAsia"/>
                <w:sz w:val="12"/>
                <w:szCs w:val="12"/>
                <w:lang w:eastAsia="zh-CN"/>
              </w:rPr>
              <w:t>年全球监管机构专题研讨会（</w:t>
            </w:r>
            <w:r w:rsidRPr="001C7DDB">
              <w:rPr>
                <w:sz w:val="12"/>
                <w:szCs w:val="12"/>
                <w:lang w:eastAsia="zh-CN"/>
              </w:rPr>
              <w:t>GSR</w:t>
            </w:r>
            <w:r w:rsidRPr="001C7DDB">
              <w:rPr>
                <w:rFonts w:hint="eastAsia"/>
                <w:sz w:val="12"/>
                <w:szCs w:val="12"/>
                <w:lang w:eastAsia="zh-CN"/>
              </w:rPr>
              <w:t>）</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195,348.44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-195,348.44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445.00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-445.00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-437.88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P.40627.1.01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BUPA - </w:t>
            </w:r>
            <w:r w:rsidRPr="001C7DDB">
              <w:rPr>
                <w:rFonts w:hint="eastAsia"/>
                <w:sz w:val="12"/>
                <w:szCs w:val="12"/>
                <w:lang w:eastAsia="zh-CN"/>
              </w:rPr>
              <w:t>电信展电信发展局展馆</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10,000.00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10,000.00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9,840.00 </w:t>
            </w:r>
          </w:p>
        </w:tc>
      </w:tr>
      <w:tr w:rsidR="00896967" w:rsidRPr="001C7DDB" w:rsidTr="00444B66">
        <w:trPr>
          <w:trHeight w:val="170"/>
        </w:trPr>
        <w:tc>
          <w:tcPr>
            <w:tcW w:w="1129"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P.40632.1.01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SIGET – </w:t>
            </w:r>
            <w:r w:rsidRPr="001C7DDB">
              <w:rPr>
                <w:rFonts w:hint="eastAsia"/>
                <w:sz w:val="12"/>
                <w:szCs w:val="12"/>
                <w:lang w:eastAsia="zh-CN"/>
              </w:rPr>
              <w:t>为萨尔瓦多提供帮助</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-17,110.57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29,496.37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12,385.80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12,187.63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P.40634.1.01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VimpelCom Lts - 2016</w:t>
            </w:r>
            <w:r w:rsidRPr="001C7DDB">
              <w:rPr>
                <w:rFonts w:hint="eastAsia"/>
                <w:sz w:val="12"/>
                <w:szCs w:val="12"/>
                <w:lang w:eastAsia="zh-CN"/>
              </w:rPr>
              <w:t>年全球监管机构专题研讨会（</w:t>
            </w:r>
            <w:r w:rsidRPr="001C7DDB">
              <w:rPr>
                <w:rFonts w:hint="eastAsia"/>
                <w:sz w:val="12"/>
                <w:szCs w:val="12"/>
                <w:lang w:eastAsia="zh-CN"/>
              </w:rPr>
              <w:t>GRID</w:t>
            </w:r>
            <w:r w:rsidRPr="001C7DDB">
              <w:rPr>
                <w:rFonts w:hint="eastAsia"/>
                <w:sz w:val="12"/>
                <w:szCs w:val="12"/>
                <w:lang w:eastAsia="zh-CN"/>
              </w:rPr>
              <w:t>）</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5,000.00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5,000.00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4,920.00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P.40636.1.01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GSMA - </w:t>
            </w:r>
            <w:r w:rsidRPr="001C7DDB">
              <w:rPr>
                <w:rFonts w:hint="eastAsia"/>
                <w:sz w:val="12"/>
                <w:szCs w:val="12"/>
                <w:lang w:eastAsia="zh-CN"/>
              </w:rPr>
              <w:t>数字卫生促进健康</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577.39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577.39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568.15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P.40640.1.01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BUSAN - </w:t>
            </w:r>
            <w:r w:rsidRPr="001C7DDB">
              <w:rPr>
                <w:rFonts w:hint="eastAsia"/>
                <w:sz w:val="12"/>
                <w:szCs w:val="12"/>
                <w:lang w:eastAsia="zh-CN"/>
              </w:rPr>
              <w:t>年轻</w:t>
            </w:r>
            <w:r w:rsidRPr="001C7DDB">
              <w:rPr>
                <w:rFonts w:hint="eastAsia"/>
                <w:sz w:val="12"/>
                <w:szCs w:val="12"/>
                <w:lang w:eastAsia="zh-CN"/>
              </w:rPr>
              <w:t>ICT</w:t>
            </w:r>
            <w:r w:rsidRPr="001C7DDB">
              <w:rPr>
                <w:rFonts w:hint="eastAsia"/>
                <w:sz w:val="12"/>
                <w:szCs w:val="12"/>
                <w:lang w:eastAsia="zh-CN"/>
              </w:rPr>
              <w:t>领导者论坛</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3,954.88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3,870.00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84.88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83.52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P.40642.1.01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卡巴斯基实验室社交活动</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9,975.00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9,560.00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415.00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408.36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P.40643.1.01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rFonts w:hint="eastAsia"/>
                <w:sz w:val="12"/>
                <w:szCs w:val="12"/>
                <w:lang w:eastAsia="zh-CN"/>
              </w:rPr>
              <w:t>研究组全球基金</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7,265.07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7,265.07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7,148.83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P.40644.1.01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EGA –</w:t>
            </w:r>
            <w:r w:rsidRPr="001C7DDB">
              <w:rPr>
                <w:rFonts w:hint="eastAsia"/>
                <w:sz w:val="12"/>
                <w:szCs w:val="12"/>
                <w:lang w:eastAsia="zh-CN"/>
              </w:rPr>
              <w:t xml:space="preserve"> </w:t>
            </w:r>
            <w:r w:rsidRPr="001C7DDB">
              <w:rPr>
                <w:rFonts w:hint="eastAsia"/>
                <w:sz w:val="12"/>
                <w:szCs w:val="12"/>
                <w:lang w:eastAsia="zh-CN"/>
              </w:rPr>
              <w:t>第</w:t>
            </w:r>
            <w:r w:rsidRPr="001C7DDB">
              <w:rPr>
                <w:sz w:val="12"/>
                <w:szCs w:val="12"/>
                <w:lang w:eastAsia="zh-CN"/>
              </w:rPr>
              <w:t>2</w:t>
            </w:r>
            <w:r w:rsidRPr="001C7DDB">
              <w:rPr>
                <w:rFonts w:hint="eastAsia"/>
                <w:sz w:val="12"/>
                <w:szCs w:val="12"/>
                <w:lang w:eastAsia="zh-CN"/>
              </w:rPr>
              <w:t>届</w:t>
            </w:r>
            <w:r w:rsidRPr="001C7DDB">
              <w:rPr>
                <w:sz w:val="12"/>
                <w:szCs w:val="12"/>
                <w:lang w:eastAsia="zh-CN"/>
              </w:rPr>
              <w:t>Smart</w:t>
            </w:r>
            <w:r w:rsidRPr="001C7DDB">
              <w:rPr>
                <w:rFonts w:hint="eastAsia"/>
                <w:sz w:val="12"/>
                <w:szCs w:val="12"/>
                <w:lang w:eastAsia="zh-CN"/>
              </w:rPr>
              <w:t>亚太论坛</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481.74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481.74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474.03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P.40645.1.01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VimpelCom Ltd - </w:t>
            </w:r>
            <w:r w:rsidRPr="001C7DDB">
              <w:rPr>
                <w:rFonts w:hint="eastAsia"/>
                <w:sz w:val="12"/>
                <w:szCs w:val="12"/>
                <w:lang w:eastAsia="zh-CN"/>
              </w:rPr>
              <w:t>区域性讲习班</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5,000.00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5,000.00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P.40646.1.01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ANTIC - </w:t>
            </w:r>
            <w:r w:rsidRPr="001C7DDB">
              <w:rPr>
                <w:rFonts w:hint="eastAsia"/>
                <w:sz w:val="12"/>
                <w:szCs w:val="12"/>
                <w:lang w:eastAsia="zh-CN"/>
              </w:rPr>
              <w:t>网络安全研讨会</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16,008.09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12,120.50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3,887.59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3,825.39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P.40648.1.01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华为</w:t>
            </w:r>
            <w:r w:rsidRPr="001C7DDB">
              <w:rPr>
                <w:sz w:val="12"/>
                <w:szCs w:val="12"/>
                <w:lang w:eastAsia="zh-CN"/>
              </w:rPr>
              <w:t xml:space="preserve"> – </w:t>
            </w:r>
            <w:r w:rsidRPr="001C7DDB">
              <w:rPr>
                <w:rFonts w:hint="eastAsia"/>
                <w:sz w:val="12"/>
                <w:szCs w:val="12"/>
                <w:lang w:eastAsia="zh-CN"/>
              </w:rPr>
              <w:t>制定白皮书</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50,000.00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15,000.00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63,997.32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1,002.68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986.64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P.40649.1.01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为实施提供帮助</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3,330.00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1,229.00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2,101.00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2,067.38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P.40650.1.01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阿联酋电信管理局</w:t>
            </w:r>
            <w:r w:rsidRPr="001C7DDB">
              <w:rPr>
                <w:rFonts w:hint="eastAsia"/>
                <w:sz w:val="12"/>
                <w:szCs w:val="12"/>
                <w:lang w:eastAsia="zh-CN"/>
              </w:rPr>
              <w:t>-</w:t>
            </w:r>
            <w:r w:rsidRPr="001C7DDB">
              <w:rPr>
                <w:rFonts w:hint="eastAsia"/>
                <w:sz w:val="12"/>
                <w:szCs w:val="12"/>
                <w:lang w:eastAsia="zh-CN"/>
              </w:rPr>
              <w:t>国际电联</w:t>
            </w:r>
            <w:r w:rsidRPr="001C7DDB">
              <w:rPr>
                <w:sz w:val="12"/>
                <w:szCs w:val="12"/>
                <w:lang w:eastAsia="zh-CN"/>
              </w:rPr>
              <w:t>ICT</w:t>
            </w:r>
            <w:r w:rsidRPr="001C7DDB">
              <w:rPr>
                <w:rFonts w:hint="eastAsia"/>
                <w:sz w:val="12"/>
                <w:szCs w:val="12"/>
                <w:lang w:eastAsia="zh-CN"/>
              </w:rPr>
              <w:t>论坛</w:t>
            </w:r>
            <w:r w:rsidRPr="001C7DDB">
              <w:rPr>
                <w:sz w:val="12"/>
                <w:szCs w:val="12"/>
                <w:lang w:eastAsia="zh-CN"/>
              </w:rPr>
              <w:t xml:space="preserve">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11,043.03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33,700.00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29,514.15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15,228.88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14,985.22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P.40655.1.01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全球论坛</w:t>
            </w:r>
            <w:r w:rsidRPr="001C7DDB">
              <w:rPr>
                <w:rFonts w:hint="eastAsia"/>
                <w:sz w:val="12"/>
                <w:szCs w:val="12"/>
                <w:lang w:eastAsia="zh-CN"/>
              </w:rPr>
              <w:t>-</w:t>
            </w:r>
            <w:r w:rsidRPr="001C7DDB">
              <w:rPr>
                <w:rFonts w:hint="eastAsia"/>
                <w:sz w:val="12"/>
                <w:szCs w:val="12"/>
                <w:lang w:eastAsia="zh-CN"/>
              </w:rPr>
              <w:t>阿拉伯区域讲习班</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9,970.00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4,652.50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5,317.50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5,232.42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P.40671.1.01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VEON – </w:t>
            </w:r>
            <w:r w:rsidRPr="001C7DDB">
              <w:rPr>
                <w:rFonts w:hint="eastAsia"/>
                <w:sz w:val="12"/>
                <w:szCs w:val="12"/>
                <w:lang w:eastAsia="zh-CN"/>
              </w:rPr>
              <w:t>独联体国家区域举措</w:t>
            </w:r>
            <w:r w:rsidRPr="001C7DDB">
              <w:rPr>
                <w:sz w:val="12"/>
                <w:szCs w:val="12"/>
                <w:lang w:eastAsia="zh-CN"/>
              </w:rPr>
              <w:t xml:space="preserve"> 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25,000.00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23,947.75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1,052.25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1,035.41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P.40674.1.01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ITU</w:t>
            </w:r>
            <w:r w:rsidRPr="001C7DDB">
              <w:rPr>
                <w:rFonts w:hint="eastAsia"/>
                <w:sz w:val="12"/>
                <w:szCs w:val="12"/>
                <w:lang w:eastAsia="zh-CN"/>
              </w:rPr>
              <w:t>-</w:t>
            </w:r>
            <w:r w:rsidRPr="001C7DDB">
              <w:rPr>
                <w:sz w:val="12"/>
                <w:szCs w:val="12"/>
                <w:lang w:eastAsia="zh-CN"/>
              </w:rPr>
              <w:t>D 25</w:t>
            </w:r>
            <w:r w:rsidRPr="001C7DDB">
              <w:rPr>
                <w:rFonts w:hint="eastAsia"/>
                <w:sz w:val="12"/>
                <w:szCs w:val="12"/>
                <w:lang w:eastAsia="zh-CN"/>
              </w:rPr>
              <w:t>周年庆典</w:t>
            </w:r>
            <w:r w:rsidRPr="001C7DDB">
              <w:rPr>
                <w:sz w:val="12"/>
                <w:szCs w:val="12"/>
                <w:lang w:eastAsia="zh-CN"/>
              </w:rPr>
              <w:t xml:space="preserve"> 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265,350.00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21,463.63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243,886.37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239,984.19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P.40679.1.01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ESOA - 2017</w:t>
            </w:r>
            <w:r w:rsidRPr="001C7DDB">
              <w:rPr>
                <w:rFonts w:hint="eastAsia"/>
                <w:sz w:val="12"/>
                <w:szCs w:val="12"/>
                <w:lang w:eastAsia="zh-CN"/>
              </w:rPr>
              <w:t>年全球监管机构专题研讨会（</w:t>
            </w:r>
            <w:r w:rsidRPr="001C7DDB">
              <w:rPr>
                <w:sz w:val="12"/>
                <w:szCs w:val="12"/>
                <w:lang w:eastAsia="zh-CN"/>
              </w:rPr>
              <w:t>GSR</w:t>
            </w:r>
            <w:r w:rsidRPr="001C7DDB">
              <w:rPr>
                <w:rFonts w:hint="eastAsia"/>
                <w:sz w:val="12"/>
                <w:szCs w:val="12"/>
                <w:lang w:eastAsia="zh-CN"/>
              </w:rPr>
              <w:t>）</w:t>
            </w:r>
            <w:r w:rsidRPr="001C7DDB">
              <w:rPr>
                <w:sz w:val="12"/>
                <w:szCs w:val="12"/>
                <w:lang w:eastAsia="zh-CN"/>
              </w:rPr>
              <w:t xml:space="preserve">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9,250.00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9,250.00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9,102.00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P.40680.1.01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举行</w:t>
            </w:r>
            <w:r w:rsidRPr="001C7DDB">
              <w:rPr>
                <w:sz w:val="12"/>
                <w:szCs w:val="12"/>
                <w:lang w:eastAsia="zh-CN"/>
              </w:rPr>
              <w:t>2017</w:t>
            </w:r>
            <w:r w:rsidRPr="001C7DDB">
              <w:rPr>
                <w:rFonts w:hint="eastAsia"/>
                <w:sz w:val="12"/>
                <w:szCs w:val="12"/>
                <w:lang w:eastAsia="zh-CN"/>
              </w:rPr>
              <w:t>年世界电信发展大会（</w:t>
            </w:r>
            <w:r w:rsidRPr="001C7DDB">
              <w:rPr>
                <w:sz w:val="12"/>
                <w:szCs w:val="12"/>
                <w:lang w:eastAsia="zh-CN"/>
              </w:rPr>
              <w:t>WTDC</w:t>
            </w:r>
            <w:r w:rsidRPr="001C7DDB">
              <w:rPr>
                <w:rFonts w:hint="eastAsia"/>
                <w:sz w:val="12"/>
                <w:szCs w:val="12"/>
                <w:lang w:eastAsia="zh-CN"/>
              </w:rPr>
              <w:t>）</w:t>
            </w:r>
            <w:r w:rsidRPr="001C7DDB">
              <w:rPr>
                <w:sz w:val="12"/>
                <w:szCs w:val="12"/>
                <w:lang w:eastAsia="zh-CN"/>
              </w:rPr>
              <w:t xml:space="preserve"> 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42,750.00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93.51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11,167.47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31,676.04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31,169.22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P.40682.1.01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w:t>
            </w:r>
            <w:r w:rsidRPr="001C7DDB">
              <w:rPr>
                <w:rFonts w:hint="eastAsia"/>
                <w:sz w:val="12"/>
                <w:szCs w:val="12"/>
                <w:lang w:eastAsia="zh-CN"/>
              </w:rPr>
              <w:t>釜山</w:t>
            </w:r>
            <w:r w:rsidRPr="001C7DDB">
              <w:rPr>
                <w:rFonts w:hint="eastAsia"/>
                <w:sz w:val="12"/>
                <w:szCs w:val="12"/>
                <w:lang w:eastAsia="zh-CN"/>
              </w:rPr>
              <w:t xml:space="preserve"> </w:t>
            </w:r>
            <w:r w:rsidRPr="001C7DDB">
              <w:rPr>
                <w:sz w:val="12"/>
                <w:szCs w:val="12"/>
                <w:lang w:eastAsia="zh-CN"/>
              </w:rPr>
              <w:t>-</w:t>
            </w:r>
            <w:r w:rsidRPr="001C7DDB">
              <w:rPr>
                <w:rFonts w:hint="eastAsia"/>
                <w:sz w:val="12"/>
                <w:szCs w:val="12"/>
                <w:lang w:eastAsia="zh-CN"/>
              </w:rPr>
              <w:t xml:space="preserve"> </w:t>
            </w:r>
            <w:r w:rsidRPr="001C7DDB">
              <w:rPr>
                <w:rFonts w:hint="eastAsia"/>
                <w:sz w:val="12"/>
                <w:szCs w:val="12"/>
                <w:lang w:eastAsia="zh-CN"/>
              </w:rPr>
              <w:t>年轻</w:t>
            </w:r>
            <w:r w:rsidRPr="001C7DDB">
              <w:rPr>
                <w:rFonts w:hint="eastAsia"/>
                <w:sz w:val="12"/>
                <w:szCs w:val="12"/>
                <w:lang w:eastAsia="zh-CN"/>
              </w:rPr>
              <w:t>ICT</w:t>
            </w:r>
            <w:r w:rsidRPr="001C7DDB">
              <w:rPr>
                <w:rFonts w:hint="eastAsia"/>
                <w:sz w:val="12"/>
                <w:szCs w:val="12"/>
                <w:lang w:eastAsia="zh-CN"/>
              </w:rPr>
              <w:t>领导者论坛</w:t>
            </w:r>
            <w:r w:rsidRPr="001C7DDB">
              <w:rPr>
                <w:rFonts w:hint="eastAsia"/>
                <w:sz w:val="12"/>
                <w:szCs w:val="12"/>
                <w:lang w:eastAsia="zh-CN"/>
              </w:rPr>
              <w:t xml:space="preserve"> </w:t>
            </w:r>
            <w:r w:rsidRPr="001C7DDB">
              <w:rPr>
                <w:sz w:val="12"/>
                <w:szCs w:val="12"/>
                <w:lang w:eastAsia="zh-CN"/>
              </w:rPr>
              <w:t xml:space="preserve">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22,000.00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240.00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22,104.84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135.16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133.00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P.40688.1.01</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CV NTRA</w:t>
            </w:r>
            <w:r w:rsidRPr="001C7DDB">
              <w:rPr>
                <w:rFonts w:hint="eastAsia"/>
                <w:sz w:val="12"/>
                <w:szCs w:val="12"/>
                <w:lang w:eastAsia="zh-CN"/>
              </w:rPr>
              <w:t>：</w:t>
            </w:r>
            <w:r w:rsidRPr="001C7DDB">
              <w:rPr>
                <w:sz w:val="12"/>
                <w:szCs w:val="12"/>
                <w:lang w:eastAsia="zh-CN"/>
              </w:rPr>
              <w:t>ICT</w:t>
            </w:r>
            <w:r w:rsidRPr="001C7DDB">
              <w:rPr>
                <w:rFonts w:hint="eastAsia"/>
                <w:sz w:val="12"/>
                <w:szCs w:val="12"/>
                <w:lang w:eastAsia="zh-CN"/>
              </w:rPr>
              <w:t>无障碍获取周</w:t>
            </w:r>
            <w:r w:rsidRPr="001C7DDB">
              <w:rPr>
                <w:sz w:val="12"/>
                <w:szCs w:val="12"/>
                <w:lang w:eastAsia="zh-CN"/>
              </w:rPr>
              <w:t xml:space="preserve"> Ext.1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xml:space="preserve"> </w:t>
            </w:r>
            <w:r w:rsidRPr="001C7DDB">
              <w:rPr>
                <w:sz w:val="12"/>
                <w:szCs w:val="12"/>
                <w:lang w:eastAsia="zh-CN"/>
              </w:rPr>
              <w:t>美元</w:t>
            </w:r>
            <w:r w:rsidRPr="001C7DDB">
              <w:rPr>
                <w:sz w:val="12"/>
                <w:szCs w:val="12"/>
                <w:lang w:eastAsia="zh-CN"/>
              </w:rPr>
              <w:t xml:space="preserve">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1,700.40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1,700.40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xml:space="preserve">  -  </w:t>
            </w:r>
          </w:p>
        </w:tc>
      </w:tr>
      <w:tr w:rsidR="00896967" w:rsidRPr="001C7DDB" w:rsidTr="00444B66">
        <w:trPr>
          <w:trHeight w:val="170"/>
        </w:trPr>
        <w:tc>
          <w:tcPr>
            <w:tcW w:w="112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6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216"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p>
        </w:tc>
        <w:tc>
          <w:tcPr>
            <w:tcW w:w="638" w:type="dxa"/>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130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c>
          <w:tcPr>
            <w:tcW w:w="1309"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rFonts w:ascii="STKaiti" w:eastAsia="STKaiti" w:hAnsi="STKaiti"/>
                <w:b/>
                <w:bCs/>
                <w:sz w:val="12"/>
                <w:szCs w:val="12"/>
                <w:lang w:eastAsia="zh-CN"/>
              </w:rPr>
            </w:pPr>
            <w:r w:rsidRPr="001C7DDB">
              <w:rPr>
                <w:rFonts w:ascii="STKaiti" w:eastAsia="STKaiti" w:hAnsi="STKaiti" w:hint="eastAsia"/>
                <w:b/>
                <w:bCs/>
                <w:sz w:val="12"/>
                <w:szCs w:val="12"/>
                <w:lang w:eastAsia="zh-CN"/>
              </w:rPr>
              <w:t>电信发展局</w:t>
            </w:r>
            <w:r w:rsidRPr="001C7DDB">
              <w:rPr>
                <w:rFonts w:ascii="STKaiti" w:eastAsia="STKaiti" w:hAnsi="STKaiti"/>
                <w:b/>
                <w:bCs/>
                <w:sz w:val="12"/>
                <w:szCs w:val="12"/>
                <w:lang w:eastAsia="zh-CN"/>
              </w:rPr>
              <w:t>小计</w:t>
            </w:r>
          </w:p>
        </w:tc>
        <w:tc>
          <w:tcPr>
            <w:tcW w:w="638"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xml:space="preserve"> </w:t>
            </w:r>
            <w:r w:rsidRPr="001C7DDB">
              <w:rPr>
                <w:b/>
                <w:bCs/>
                <w:sz w:val="12"/>
                <w:szCs w:val="12"/>
                <w:lang w:eastAsia="zh-CN"/>
              </w:rPr>
              <w:t>美元</w:t>
            </w:r>
            <w:r w:rsidRPr="001C7DDB">
              <w:rPr>
                <w:b/>
                <w:bCs/>
                <w:sz w:val="12"/>
                <w:szCs w:val="12"/>
                <w:lang w:eastAsia="zh-CN"/>
              </w:rPr>
              <w:t xml:space="preserve">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634,674.37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381,050.40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334.34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-132,152.07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218,024.01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665,883.03 </w:t>
            </w:r>
          </w:p>
        </w:tc>
        <w:tc>
          <w:tcPr>
            <w:tcW w:w="1309" w:type="dxa"/>
            <w:tcBorders>
              <w:top w:val="nil"/>
              <w:left w:val="nil"/>
              <w:bottom w:val="double" w:sz="6"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655,228.90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p>
        </w:tc>
        <w:tc>
          <w:tcPr>
            <w:tcW w:w="638"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130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r>
      <w:tr w:rsidR="00896967" w:rsidRPr="001C7DDB" w:rsidTr="00444B66">
        <w:trPr>
          <w:trHeight w:val="170"/>
        </w:trPr>
        <w:tc>
          <w:tcPr>
            <w:tcW w:w="1129"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p>
        </w:tc>
        <w:tc>
          <w:tcPr>
            <w:tcW w:w="638" w:type="dxa"/>
            <w:tcBorders>
              <w:top w:val="double" w:sz="6" w:space="0" w:color="auto"/>
              <w:left w:val="single" w:sz="4" w:space="0" w:color="auto"/>
              <w:bottom w:val="single" w:sz="8"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1309" w:type="dxa"/>
            <w:tcBorders>
              <w:top w:val="double" w:sz="6"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double" w:sz="6"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216" w:type="dxa"/>
            <w:tcBorders>
              <w:top w:val="double" w:sz="6"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double" w:sz="6"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double" w:sz="6"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double" w:sz="6"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w:t>
            </w:r>
          </w:p>
        </w:tc>
        <w:tc>
          <w:tcPr>
            <w:tcW w:w="1309" w:type="dxa"/>
            <w:tcBorders>
              <w:top w:val="double" w:sz="6"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sz w:val="12"/>
                <w:szCs w:val="12"/>
                <w:lang w:eastAsia="zh-CN"/>
              </w:rPr>
            </w:pPr>
            <w:r w:rsidRPr="001C7DDB">
              <w:rPr>
                <w:sz w:val="12"/>
                <w:szCs w:val="12"/>
                <w:lang w:eastAsia="zh-CN"/>
              </w:rPr>
              <w:t> </w:t>
            </w:r>
          </w:p>
        </w:tc>
      </w:tr>
      <w:tr w:rsidR="00896967" w:rsidRPr="001C7DDB" w:rsidTr="00444B66">
        <w:trPr>
          <w:trHeight w:val="170"/>
        </w:trPr>
        <w:tc>
          <w:tcPr>
            <w:tcW w:w="1129" w:type="dxa"/>
            <w:tcBorders>
              <w:top w:val="single" w:sz="4" w:space="0" w:color="auto"/>
              <w:left w:val="single" w:sz="8" w:space="0" w:color="auto"/>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w:t>
            </w:r>
          </w:p>
        </w:tc>
        <w:tc>
          <w:tcPr>
            <w:tcW w:w="2977"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rFonts w:hint="eastAsia"/>
                <w:b/>
                <w:bCs/>
                <w:sz w:val="12"/>
                <w:szCs w:val="12"/>
                <w:lang w:eastAsia="zh-CN"/>
              </w:rPr>
              <w:t>总计</w:t>
            </w:r>
            <w:r w:rsidRPr="001C7DDB">
              <w:rPr>
                <w:b/>
                <w:bCs/>
                <w:sz w:val="12"/>
                <w:szCs w:val="12"/>
                <w:lang w:eastAsia="zh-CN"/>
              </w:rPr>
              <w:t xml:space="preserve"> </w:t>
            </w:r>
          </w:p>
        </w:tc>
        <w:tc>
          <w:tcPr>
            <w:tcW w:w="63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xml:space="preserve"> </w:t>
            </w:r>
            <w:r w:rsidRPr="001C7DDB">
              <w:rPr>
                <w:b/>
                <w:bCs/>
                <w:sz w:val="12"/>
                <w:szCs w:val="12"/>
                <w:lang w:eastAsia="zh-CN"/>
              </w:rPr>
              <w:t>瑞郎</w:t>
            </w:r>
            <w:r w:rsidRPr="001C7DDB">
              <w:rPr>
                <w:b/>
                <w:bCs/>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4,270,562.19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980,523.64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1,826.86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1,037,437.55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2,249,403.34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4,040,946.90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4,040,946.90 </w:t>
            </w:r>
          </w:p>
        </w:tc>
      </w:tr>
      <w:tr w:rsidR="00896967" w:rsidRPr="001C7DDB" w:rsidTr="00444B66">
        <w:trPr>
          <w:trHeight w:val="170"/>
        </w:trPr>
        <w:tc>
          <w:tcPr>
            <w:tcW w:w="1129" w:type="dxa"/>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p>
        </w:tc>
        <w:tc>
          <w:tcPr>
            <w:tcW w:w="63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xml:space="preserve"> </w:t>
            </w:r>
            <w:r w:rsidRPr="001C7DDB">
              <w:rPr>
                <w:b/>
                <w:bCs/>
                <w:sz w:val="12"/>
                <w:szCs w:val="12"/>
                <w:lang w:eastAsia="zh-CN"/>
              </w:rPr>
              <w:t>美元</w:t>
            </w:r>
            <w:r w:rsidRPr="001C7DDB">
              <w:rPr>
                <w:b/>
                <w:bCs/>
                <w:sz w:val="12"/>
                <w:szCs w:val="12"/>
                <w:lang w:eastAsia="zh-CN"/>
              </w:rPr>
              <w:t xml:space="preserve">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1,016,874.09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381,050.40 </w:t>
            </w:r>
          </w:p>
        </w:tc>
        <w:tc>
          <w:tcPr>
            <w:tcW w:w="12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556.20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-132,152.07 </w:t>
            </w:r>
          </w:p>
        </w:tc>
        <w:tc>
          <w:tcPr>
            <w:tcW w:w="13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594,912.77 </w:t>
            </w:r>
          </w:p>
        </w:tc>
        <w:tc>
          <w:tcPr>
            <w:tcW w:w="13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671,415.85 </w:t>
            </w:r>
          </w:p>
        </w:tc>
        <w:tc>
          <w:tcPr>
            <w:tcW w:w="1309"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660,673.20 </w:t>
            </w:r>
          </w:p>
        </w:tc>
      </w:tr>
      <w:tr w:rsidR="00896967" w:rsidRPr="001C7DDB" w:rsidTr="00444B66">
        <w:trPr>
          <w:trHeight w:val="170"/>
        </w:trPr>
        <w:tc>
          <w:tcPr>
            <w:tcW w:w="1129" w:type="dxa"/>
            <w:tcBorders>
              <w:top w:val="nil"/>
              <w:left w:val="single" w:sz="8" w:space="0" w:color="auto"/>
              <w:bottom w:val="double" w:sz="6"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2977" w:type="dxa"/>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sz w:val="12"/>
                <w:szCs w:val="12"/>
                <w:lang w:eastAsia="zh-CN"/>
              </w:rPr>
            </w:pPr>
            <w:r w:rsidRPr="001C7DDB">
              <w:rPr>
                <w:sz w:val="12"/>
                <w:szCs w:val="12"/>
                <w:lang w:eastAsia="zh-CN"/>
              </w:rPr>
              <w:t> </w:t>
            </w:r>
          </w:p>
        </w:tc>
        <w:tc>
          <w:tcPr>
            <w:tcW w:w="638"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rPr>
                <w:b/>
                <w:bCs/>
                <w:sz w:val="12"/>
                <w:szCs w:val="12"/>
                <w:lang w:eastAsia="zh-CN"/>
              </w:rPr>
            </w:pPr>
            <w:r w:rsidRPr="001C7DDB">
              <w:rPr>
                <w:b/>
                <w:bCs/>
                <w:sz w:val="12"/>
                <w:szCs w:val="12"/>
                <w:lang w:eastAsia="zh-CN"/>
              </w:rPr>
              <w:t xml:space="preserve"> </w:t>
            </w:r>
            <w:r w:rsidRPr="001C7DDB">
              <w:rPr>
                <w:rFonts w:hint="eastAsia"/>
                <w:b/>
                <w:bCs/>
                <w:sz w:val="12"/>
                <w:szCs w:val="12"/>
                <w:lang w:eastAsia="zh-CN"/>
              </w:rPr>
              <w:t>欧元</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11,468.74 </w:t>
            </w:r>
          </w:p>
        </w:tc>
        <w:tc>
          <w:tcPr>
            <w:tcW w:w="1216"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51.46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7,751.49 </w:t>
            </w:r>
          </w:p>
        </w:tc>
        <w:tc>
          <w:tcPr>
            <w:tcW w:w="1309"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3,768.71 </w:t>
            </w:r>
          </w:p>
        </w:tc>
        <w:tc>
          <w:tcPr>
            <w:tcW w:w="1309" w:type="dxa"/>
            <w:tcBorders>
              <w:top w:val="nil"/>
              <w:left w:val="nil"/>
              <w:bottom w:val="double" w:sz="6" w:space="0" w:color="auto"/>
              <w:right w:val="single" w:sz="8" w:space="0" w:color="auto"/>
            </w:tcBorders>
            <w:shd w:val="clear" w:color="auto" w:fill="auto"/>
            <w:noWrap/>
            <w:tcMar>
              <w:top w:w="15" w:type="dxa"/>
              <w:left w:w="15" w:type="dxa"/>
              <w:bottom w:w="0" w:type="dxa"/>
              <w:right w:w="15" w:type="dxa"/>
            </w:tcMar>
            <w:vAlign w:val="bottom"/>
            <w:hideMark/>
          </w:tcPr>
          <w:p w:rsidR="00896967" w:rsidRPr="001C7DDB" w:rsidRDefault="00896967" w:rsidP="00444B66">
            <w:pPr>
              <w:tabs>
                <w:tab w:val="left" w:pos="720"/>
              </w:tabs>
              <w:overflowPunct/>
              <w:adjustRightInd/>
              <w:spacing w:before="0"/>
              <w:jc w:val="right"/>
              <w:rPr>
                <w:b/>
                <w:bCs/>
                <w:sz w:val="12"/>
                <w:szCs w:val="12"/>
                <w:lang w:eastAsia="zh-CN"/>
              </w:rPr>
            </w:pPr>
            <w:r w:rsidRPr="001C7DDB">
              <w:rPr>
                <w:b/>
                <w:bCs/>
                <w:sz w:val="12"/>
                <w:szCs w:val="12"/>
                <w:lang w:eastAsia="zh-CN"/>
              </w:rPr>
              <w:t xml:space="preserve">  4,393.90 </w:t>
            </w:r>
          </w:p>
        </w:tc>
      </w:tr>
    </w:tbl>
    <w:p w:rsidR="00896967" w:rsidRDefault="00896967" w:rsidP="00896967">
      <w:pPr>
        <w:tabs>
          <w:tab w:val="clear" w:pos="794"/>
          <w:tab w:val="clear" w:pos="1191"/>
          <w:tab w:val="clear" w:pos="1588"/>
          <w:tab w:val="clear" w:pos="1985"/>
        </w:tabs>
        <w:overflowPunct/>
        <w:adjustRightInd/>
        <w:spacing w:before="0"/>
        <w:rPr>
          <w:lang w:eastAsia="zh-CN"/>
        </w:rPr>
      </w:pPr>
    </w:p>
    <w:p w:rsidR="00896967" w:rsidRDefault="00896967" w:rsidP="00896967">
      <w:pPr>
        <w:tabs>
          <w:tab w:val="clear" w:pos="794"/>
          <w:tab w:val="clear" w:pos="1191"/>
          <w:tab w:val="clear" w:pos="1588"/>
          <w:tab w:val="clear" w:pos="1985"/>
        </w:tabs>
        <w:overflowPunct/>
        <w:adjustRightInd/>
        <w:spacing w:before="0"/>
        <w:rPr>
          <w:lang w:eastAsia="zh-CN"/>
        </w:rPr>
      </w:pPr>
    </w:p>
    <w:p w:rsidR="00896967" w:rsidRPr="007073B3" w:rsidRDefault="00896967" w:rsidP="00896967">
      <w:pPr>
        <w:tabs>
          <w:tab w:val="clear" w:pos="794"/>
          <w:tab w:val="clear" w:pos="1191"/>
          <w:tab w:val="clear" w:pos="1588"/>
          <w:tab w:val="clear" w:pos="1985"/>
        </w:tabs>
        <w:overflowPunct/>
        <w:adjustRightInd/>
        <w:spacing w:before="0"/>
        <w:rPr>
          <w:lang w:eastAsia="zh-CN"/>
        </w:rPr>
        <w:sectPr w:rsidR="00896967" w:rsidRPr="007073B3">
          <w:pgSz w:w="16834" w:h="11907" w:orient="landscape"/>
          <w:pgMar w:top="1418" w:right="1077" w:bottom="1134" w:left="1077" w:header="567" w:footer="567" w:gutter="0"/>
          <w:paperSrc w:first="7" w:other="7"/>
          <w:cols w:space="720"/>
        </w:sectPr>
      </w:pPr>
    </w:p>
    <w:p w:rsidR="00896967" w:rsidRPr="007073B3" w:rsidRDefault="00896967" w:rsidP="00896967">
      <w:pPr>
        <w:keepNext/>
        <w:keepLines/>
        <w:spacing w:before="480" w:after="80"/>
        <w:jc w:val="center"/>
        <w:outlineLvl w:val="0"/>
        <w:rPr>
          <w:caps/>
          <w:sz w:val="28"/>
          <w:lang w:eastAsia="zh-CN"/>
        </w:rPr>
      </w:pPr>
      <w:bookmarkStart w:id="441" w:name="_Toc482894276"/>
      <w:bookmarkStart w:id="442" w:name="_Toc358364842"/>
      <w:bookmarkStart w:id="443" w:name="_Toc511817869"/>
      <w:r w:rsidRPr="007073B3">
        <w:rPr>
          <w:rFonts w:hint="eastAsia"/>
          <w:caps/>
          <w:sz w:val="28"/>
          <w:lang w:eastAsia="zh-CN"/>
        </w:rPr>
        <w:lastRenderedPageBreak/>
        <w:t>附件</w:t>
      </w:r>
      <w:bookmarkEnd w:id="441"/>
      <w:bookmarkEnd w:id="442"/>
      <w:r w:rsidRPr="007073B3">
        <w:rPr>
          <w:caps/>
          <w:sz w:val="28"/>
          <w:lang w:eastAsia="zh-CN"/>
        </w:rPr>
        <w:t>A7</w:t>
      </w:r>
      <w:bookmarkEnd w:id="443"/>
    </w:p>
    <w:p w:rsidR="00896967" w:rsidRPr="007073B3" w:rsidRDefault="00896967" w:rsidP="00896967">
      <w:pPr>
        <w:keepNext/>
        <w:keepLines/>
        <w:spacing w:before="0" w:after="120"/>
        <w:jc w:val="center"/>
        <w:textAlignment w:val="auto"/>
        <w:rPr>
          <w:b/>
          <w:lang w:eastAsia="zh-CN"/>
        </w:rPr>
      </w:pPr>
      <w:r>
        <w:rPr>
          <w:rFonts w:hint="eastAsia"/>
          <w:b/>
          <w:lang w:val="fr-FR" w:eastAsia="zh-CN"/>
        </w:rPr>
        <w:t>信息</w:t>
      </w:r>
      <w:r w:rsidRPr="007073B3">
        <w:rPr>
          <w:rFonts w:hint="eastAsia"/>
          <w:b/>
          <w:lang w:val="fr-FR" w:eastAsia="zh-CN"/>
        </w:rPr>
        <w:t>通信技术发展基金</w:t>
      </w:r>
      <w:r w:rsidRPr="007073B3">
        <w:rPr>
          <w:rFonts w:hint="eastAsia"/>
          <w:b/>
          <w:lang w:eastAsia="zh-CN"/>
        </w:rPr>
        <w:t>（</w:t>
      </w:r>
      <w:r w:rsidRPr="007073B3">
        <w:rPr>
          <w:b/>
          <w:lang w:eastAsia="zh-CN"/>
        </w:rPr>
        <w:t>ICTDF</w:t>
      </w:r>
      <w:r w:rsidRPr="007073B3">
        <w:rPr>
          <w:rFonts w:hint="eastAsia"/>
          <w:b/>
          <w:lang w:eastAsia="zh-CN"/>
        </w:rPr>
        <w:t>）</w:t>
      </w:r>
      <w:r w:rsidRPr="007073B3">
        <w:rPr>
          <w:b/>
          <w:lang w:eastAsia="zh-CN"/>
        </w:rPr>
        <w:t xml:space="preserve"> – </w:t>
      </w:r>
      <w:r w:rsidRPr="007073B3">
        <w:rPr>
          <w:rFonts w:hint="eastAsia"/>
          <w:b/>
          <w:lang w:val="fr-FR" w:eastAsia="zh-CN"/>
        </w:rPr>
        <w:t>瑞郎</w:t>
      </w:r>
      <w:r w:rsidRPr="007073B3">
        <w:rPr>
          <w:b/>
          <w:lang w:eastAsia="zh-CN"/>
        </w:rPr>
        <w:t xml:space="preserve"> – </w:t>
      </w:r>
      <w:r w:rsidRPr="007073B3">
        <w:rPr>
          <w:rFonts w:hint="eastAsia"/>
          <w:b/>
          <w:lang w:val="fr-FR" w:eastAsia="zh-CN"/>
        </w:rPr>
        <w:t>见说明</w:t>
      </w:r>
      <w:r w:rsidRPr="007073B3">
        <w:rPr>
          <w:b/>
          <w:lang w:eastAsia="zh-CN"/>
        </w:rPr>
        <w:t>20</w:t>
      </w:r>
    </w:p>
    <w:tbl>
      <w:tblPr>
        <w:tblW w:w="11766" w:type="dxa"/>
        <w:tblInd w:w="1129" w:type="dxa"/>
        <w:tblLook w:val="04A0" w:firstRow="1" w:lastRow="0" w:firstColumn="1" w:lastColumn="0" w:noHBand="0" w:noVBand="1"/>
      </w:tblPr>
      <w:tblGrid>
        <w:gridCol w:w="4680"/>
        <w:gridCol w:w="1440"/>
        <w:gridCol w:w="4320"/>
        <w:gridCol w:w="1385"/>
      </w:tblGrid>
      <w:tr w:rsidR="00896967" w:rsidRPr="007073B3" w:rsidTr="00444B66">
        <w:trPr>
          <w:trHeight w:val="300"/>
        </w:trPr>
        <w:tc>
          <w:tcPr>
            <w:tcW w:w="4680" w:type="dxa"/>
            <w:tcBorders>
              <w:top w:val="single" w:sz="4" w:space="0" w:color="auto"/>
              <w:left w:val="single" w:sz="4" w:space="0" w:color="auto"/>
              <w:bottom w:val="single" w:sz="4" w:space="0" w:color="auto"/>
              <w:right w:val="single" w:sz="4" w:space="0" w:color="auto"/>
            </w:tcBorders>
            <w:noWrap/>
            <w:vAlign w:val="bottom"/>
            <w:hideMark/>
          </w:tcPr>
          <w:p w:rsidR="00896967" w:rsidRPr="007073B3" w:rsidRDefault="00896967" w:rsidP="00444B66">
            <w:pPr>
              <w:overflowPunct/>
              <w:adjustRightInd/>
              <w:spacing w:before="0"/>
              <w:jc w:val="center"/>
              <w:rPr>
                <w:b/>
                <w:bCs/>
                <w:color w:val="000000"/>
                <w:sz w:val="22"/>
                <w:szCs w:val="22"/>
                <w:lang w:val="en-US" w:eastAsia="zh-CN"/>
              </w:rPr>
            </w:pPr>
            <w:r>
              <w:rPr>
                <w:rFonts w:hint="eastAsia"/>
                <w:b/>
                <w:bCs/>
                <w:color w:val="000000"/>
                <w:sz w:val="22"/>
                <w:szCs w:val="22"/>
                <w:lang w:val="en-US" w:eastAsia="zh-CN"/>
              </w:rPr>
              <w:t>支出</w:t>
            </w:r>
            <w:r>
              <w:rPr>
                <w:rFonts w:hint="eastAsia"/>
                <w:b/>
                <w:bCs/>
                <w:color w:val="000000"/>
                <w:sz w:val="22"/>
                <w:szCs w:val="22"/>
                <w:lang w:val="en-US" w:eastAsia="zh-CN"/>
              </w:rPr>
              <w:t xml:space="preserve"> </w:t>
            </w:r>
          </w:p>
        </w:tc>
        <w:tc>
          <w:tcPr>
            <w:tcW w:w="1440" w:type="dxa"/>
            <w:tcBorders>
              <w:top w:val="single" w:sz="4" w:space="0" w:color="auto"/>
              <w:left w:val="nil"/>
              <w:bottom w:val="single" w:sz="4" w:space="0" w:color="auto"/>
              <w:right w:val="single" w:sz="4" w:space="0" w:color="auto"/>
            </w:tcBorders>
            <w:noWrap/>
            <w:vAlign w:val="bottom"/>
            <w:hideMark/>
          </w:tcPr>
          <w:p w:rsidR="00896967" w:rsidRPr="007073B3" w:rsidRDefault="00896967" w:rsidP="00444B66">
            <w:pPr>
              <w:overflowPunct/>
              <w:adjustRightInd/>
              <w:spacing w:before="0"/>
              <w:jc w:val="center"/>
              <w:rPr>
                <w:b/>
                <w:bCs/>
                <w:color w:val="000000"/>
                <w:sz w:val="22"/>
                <w:szCs w:val="22"/>
                <w:lang w:val="en-US" w:eastAsia="zh-CN"/>
              </w:rPr>
            </w:pPr>
            <w:r w:rsidRPr="007073B3">
              <w:rPr>
                <w:b/>
                <w:bCs/>
                <w:color w:val="000000"/>
                <w:sz w:val="22"/>
                <w:szCs w:val="22"/>
                <w:lang w:val="en-US" w:eastAsia="zh-CN"/>
              </w:rPr>
              <w:t>2017</w:t>
            </w:r>
            <w:r w:rsidRPr="007073B3">
              <w:rPr>
                <w:rFonts w:hint="eastAsia"/>
                <w:b/>
                <w:bCs/>
                <w:color w:val="000000"/>
                <w:sz w:val="22"/>
                <w:szCs w:val="22"/>
                <w:lang w:val="en-US" w:eastAsia="zh-CN"/>
              </w:rPr>
              <w:t>年</w:t>
            </w:r>
          </w:p>
        </w:tc>
        <w:tc>
          <w:tcPr>
            <w:tcW w:w="4320" w:type="dxa"/>
            <w:tcBorders>
              <w:top w:val="single" w:sz="4" w:space="0" w:color="auto"/>
              <w:left w:val="nil"/>
              <w:bottom w:val="single" w:sz="4" w:space="0" w:color="auto"/>
              <w:right w:val="single" w:sz="4" w:space="0" w:color="auto"/>
            </w:tcBorders>
            <w:noWrap/>
            <w:vAlign w:val="bottom"/>
            <w:hideMark/>
          </w:tcPr>
          <w:p w:rsidR="00896967" w:rsidRPr="007073B3" w:rsidRDefault="00896967" w:rsidP="00444B66">
            <w:pPr>
              <w:overflowPunct/>
              <w:adjustRightInd/>
              <w:spacing w:before="0"/>
              <w:jc w:val="center"/>
              <w:rPr>
                <w:b/>
                <w:bCs/>
                <w:color w:val="000000"/>
                <w:sz w:val="22"/>
                <w:szCs w:val="22"/>
                <w:lang w:val="en-US" w:eastAsia="zh-CN"/>
              </w:rPr>
            </w:pPr>
            <w:r w:rsidRPr="007073B3">
              <w:rPr>
                <w:rFonts w:hint="eastAsia"/>
                <w:b/>
                <w:bCs/>
                <w:color w:val="000000"/>
                <w:sz w:val="22"/>
                <w:szCs w:val="22"/>
                <w:lang w:val="en-US" w:eastAsia="zh-CN"/>
              </w:rPr>
              <w:t>收入</w:t>
            </w:r>
          </w:p>
        </w:tc>
        <w:tc>
          <w:tcPr>
            <w:tcW w:w="1326" w:type="dxa"/>
            <w:tcBorders>
              <w:top w:val="single" w:sz="4" w:space="0" w:color="auto"/>
              <w:left w:val="nil"/>
              <w:bottom w:val="single" w:sz="4" w:space="0" w:color="auto"/>
              <w:right w:val="single" w:sz="4" w:space="0" w:color="auto"/>
            </w:tcBorders>
            <w:noWrap/>
            <w:vAlign w:val="bottom"/>
            <w:hideMark/>
          </w:tcPr>
          <w:p w:rsidR="00896967" w:rsidRPr="007073B3" w:rsidRDefault="00896967" w:rsidP="00444B66">
            <w:pPr>
              <w:overflowPunct/>
              <w:adjustRightInd/>
              <w:spacing w:before="0"/>
              <w:jc w:val="center"/>
              <w:rPr>
                <w:b/>
                <w:bCs/>
                <w:color w:val="000000"/>
                <w:sz w:val="22"/>
                <w:szCs w:val="22"/>
                <w:lang w:val="en-US" w:eastAsia="zh-CN"/>
              </w:rPr>
            </w:pPr>
            <w:r w:rsidRPr="007073B3">
              <w:rPr>
                <w:b/>
                <w:bCs/>
                <w:color w:val="000000"/>
                <w:sz w:val="22"/>
                <w:szCs w:val="22"/>
                <w:lang w:val="en-US" w:eastAsia="zh-CN"/>
              </w:rPr>
              <w:t>2017</w:t>
            </w:r>
            <w:r w:rsidRPr="007073B3">
              <w:rPr>
                <w:rFonts w:hint="eastAsia"/>
                <w:b/>
                <w:bCs/>
                <w:color w:val="000000"/>
                <w:sz w:val="22"/>
                <w:szCs w:val="22"/>
                <w:lang w:val="en-US" w:eastAsia="zh-CN"/>
              </w:rPr>
              <w:t>年</w:t>
            </w:r>
          </w:p>
        </w:tc>
      </w:tr>
      <w:tr w:rsidR="00896967" w:rsidRPr="007073B3" w:rsidTr="00444B66">
        <w:trPr>
          <w:trHeight w:val="300"/>
        </w:trPr>
        <w:tc>
          <w:tcPr>
            <w:tcW w:w="4680" w:type="dxa"/>
            <w:tcBorders>
              <w:top w:val="nil"/>
              <w:left w:val="single" w:sz="4" w:space="0" w:color="auto"/>
              <w:bottom w:val="nil"/>
              <w:right w:val="single" w:sz="4" w:space="0" w:color="auto"/>
            </w:tcBorders>
            <w:noWrap/>
            <w:vAlign w:val="bottom"/>
            <w:hideMark/>
          </w:tcPr>
          <w:p w:rsidR="00896967" w:rsidRPr="007073B3" w:rsidRDefault="00896967" w:rsidP="00444B66">
            <w:pPr>
              <w:overflowPunct/>
              <w:adjustRightInd/>
              <w:spacing w:before="0"/>
              <w:rPr>
                <w:color w:val="000000"/>
                <w:sz w:val="22"/>
                <w:szCs w:val="22"/>
                <w:lang w:val="en-US" w:eastAsia="zh-CN"/>
              </w:rPr>
            </w:pPr>
            <w:r w:rsidRPr="007073B3">
              <w:rPr>
                <w:color w:val="000000"/>
                <w:sz w:val="22"/>
                <w:szCs w:val="22"/>
                <w:lang w:val="en-US" w:eastAsia="zh-CN"/>
              </w:rPr>
              <w:t> </w:t>
            </w:r>
          </w:p>
        </w:tc>
        <w:tc>
          <w:tcPr>
            <w:tcW w:w="1440" w:type="dxa"/>
            <w:tcBorders>
              <w:top w:val="nil"/>
              <w:left w:val="nil"/>
              <w:bottom w:val="nil"/>
              <w:right w:val="single" w:sz="4" w:space="0" w:color="auto"/>
            </w:tcBorders>
            <w:noWrap/>
            <w:vAlign w:val="bottom"/>
            <w:hideMark/>
          </w:tcPr>
          <w:p w:rsidR="00896967" w:rsidRPr="007073B3" w:rsidRDefault="00896967" w:rsidP="00444B66">
            <w:pPr>
              <w:rPr>
                <w:color w:val="000000"/>
                <w:sz w:val="22"/>
                <w:szCs w:val="22"/>
                <w:lang w:val="en-US" w:eastAsia="zh-CN"/>
              </w:rPr>
            </w:pPr>
          </w:p>
        </w:tc>
        <w:tc>
          <w:tcPr>
            <w:tcW w:w="4320" w:type="dxa"/>
            <w:tcBorders>
              <w:top w:val="nil"/>
              <w:left w:val="nil"/>
              <w:bottom w:val="nil"/>
              <w:right w:val="single" w:sz="4" w:space="0" w:color="auto"/>
            </w:tcBorders>
            <w:noWrap/>
            <w:vAlign w:val="bottom"/>
            <w:hideMark/>
          </w:tcPr>
          <w:p w:rsidR="00896967" w:rsidRPr="007073B3" w:rsidRDefault="00896967" w:rsidP="00444B66">
            <w:pPr>
              <w:tabs>
                <w:tab w:val="clear" w:pos="794"/>
                <w:tab w:val="clear" w:pos="1191"/>
                <w:tab w:val="clear" w:pos="1588"/>
                <w:tab w:val="clear" w:pos="1985"/>
              </w:tabs>
              <w:overflowPunct/>
              <w:adjustRightInd/>
              <w:spacing w:before="0"/>
              <w:rPr>
                <w:rFonts w:ascii="CG Times" w:hAnsi="CG Times"/>
                <w:sz w:val="20"/>
                <w:lang w:val="en-US" w:eastAsia="zh-CN"/>
              </w:rPr>
            </w:pPr>
          </w:p>
        </w:tc>
        <w:tc>
          <w:tcPr>
            <w:tcW w:w="1326" w:type="dxa"/>
            <w:tcBorders>
              <w:top w:val="nil"/>
              <w:left w:val="nil"/>
              <w:bottom w:val="nil"/>
              <w:right w:val="single" w:sz="4" w:space="0" w:color="auto"/>
            </w:tcBorders>
            <w:noWrap/>
            <w:vAlign w:val="bottom"/>
            <w:hideMark/>
          </w:tcPr>
          <w:p w:rsidR="00896967" w:rsidRPr="007073B3" w:rsidRDefault="00896967" w:rsidP="00444B66">
            <w:pPr>
              <w:tabs>
                <w:tab w:val="clear" w:pos="794"/>
                <w:tab w:val="clear" w:pos="1191"/>
                <w:tab w:val="clear" w:pos="1588"/>
                <w:tab w:val="clear" w:pos="1985"/>
              </w:tabs>
              <w:overflowPunct/>
              <w:adjustRightInd/>
              <w:spacing w:before="0"/>
              <w:rPr>
                <w:rFonts w:ascii="CG Times" w:hAnsi="CG Times"/>
                <w:sz w:val="20"/>
                <w:lang w:val="en-US" w:eastAsia="zh-CN"/>
              </w:rPr>
            </w:pPr>
          </w:p>
        </w:tc>
      </w:tr>
      <w:tr w:rsidR="00896967" w:rsidRPr="007073B3" w:rsidTr="00444B66">
        <w:trPr>
          <w:trHeight w:val="300"/>
        </w:trPr>
        <w:tc>
          <w:tcPr>
            <w:tcW w:w="4680" w:type="dxa"/>
            <w:tcBorders>
              <w:top w:val="nil"/>
              <w:left w:val="single" w:sz="4" w:space="0" w:color="auto"/>
              <w:bottom w:val="nil"/>
              <w:right w:val="single" w:sz="4" w:space="0" w:color="auto"/>
            </w:tcBorders>
            <w:noWrap/>
            <w:vAlign w:val="center"/>
            <w:hideMark/>
          </w:tcPr>
          <w:p w:rsidR="00896967" w:rsidRPr="007073B3" w:rsidRDefault="00896967" w:rsidP="00444B66">
            <w:pPr>
              <w:overflowPunct/>
              <w:adjustRightInd/>
              <w:spacing w:before="0"/>
              <w:rPr>
                <w:color w:val="000000"/>
                <w:sz w:val="22"/>
                <w:szCs w:val="22"/>
                <w:lang w:val="en-US" w:eastAsia="zh-CN"/>
              </w:rPr>
            </w:pPr>
            <w:r w:rsidRPr="007073B3">
              <w:rPr>
                <w:rFonts w:hint="eastAsia"/>
                <w:color w:val="000000"/>
                <w:sz w:val="22"/>
                <w:szCs w:val="22"/>
                <w:lang w:val="en-US" w:eastAsia="zh-CN"/>
              </w:rPr>
              <w:t>项目融资</w:t>
            </w:r>
          </w:p>
        </w:tc>
        <w:tc>
          <w:tcPr>
            <w:tcW w:w="1440"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r>
              <w:rPr>
                <w:rFonts w:hint="eastAsia"/>
                <w:color w:val="000000"/>
                <w:sz w:val="22"/>
                <w:szCs w:val="22"/>
                <w:lang w:eastAsia="zh-CN"/>
              </w:rPr>
              <w:t>250</w:t>
            </w:r>
            <w:r w:rsidRPr="007073B3">
              <w:rPr>
                <w:color w:val="000000"/>
                <w:sz w:val="22"/>
                <w:szCs w:val="22"/>
                <w:lang w:eastAsia="zh-CN"/>
              </w:rPr>
              <w:t>,</w:t>
            </w:r>
            <w:r>
              <w:rPr>
                <w:rFonts w:hint="eastAsia"/>
                <w:color w:val="000000"/>
                <w:sz w:val="22"/>
                <w:szCs w:val="22"/>
                <w:lang w:eastAsia="zh-CN"/>
              </w:rPr>
              <w:t>000</w:t>
            </w:r>
            <w:r w:rsidRPr="007073B3">
              <w:rPr>
                <w:color w:val="000000"/>
                <w:sz w:val="22"/>
                <w:szCs w:val="22"/>
                <w:lang w:eastAsia="zh-CN"/>
              </w:rPr>
              <w:t>.</w:t>
            </w:r>
            <w:r>
              <w:rPr>
                <w:rFonts w:hint="eastAsia"/>
                <w:color w:val="000000"/>
                <w:sz w:val="22"/>
                <w:szCs w:val="22"/>
                <w:lang w:eastAsia="zh-CN"/>
              </w:rPr>
              <w:t>00</w:t>
            </w:r>
          </w:p>
        </w:tc>
        <w:tc>
          <w:tcPr>
            <w:tcW w:w="4320"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rPr>
                <w:color w:val="000000"/>
                <w:sz w:val="22"/>
                <w:szCs w:val="22"/>
                <w:lang w:val="en-US" w:eastAsia="zh-CN"/>
              </w:rPr>
            </w:pPr>
            <w:r w:rsidRPr="007073B3">
              <w:rPr>
                <w:rFonts w:hint="eastAsia"/>
                <w:color w:val="000000"/>
                <w:sz w:val="22"/>
                <w:szCs w:val="22"/>
                <w:lang w:val="en-US" w:eastAsia="zh-CN"/>
              </w:rPr>
              <w:t>捐款</w:t>
            </w:r>
          </w:p>
        </w:tc>
        <w:tc>
          <w:tcPr>
            <w:tcW w:w="1326"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r w:rsidRPr="007073B3">
              <w:rPr>
                <w:color w:val="000000"/>
                <w:sz w:val="22"/>
                <w:szCs w:val="22"/>
                <w:lang w:val="en-US" w:eastAsia="zh-CN"/>
              </w:rPr>
              <w:t>1,948,001.56</w:t>
            </w:r>
          </w:p>
        </w:tc>
      </w:tr>
      <w:tr w:rsidR="00896967" w:rsidRPr="007073B3" w:rsidTr="00444B66">
        <w:trPr>
          <w:trHeight w:val="300"/>
        </w:trPr>
        <w:tc>
          <w:tcPr>
            <w:tcW w:w="4680" w:type="dxa"/>
            <w:tcBorders>
              <w:top w:val="nil"/>
              <w:left w:val="single" w:sz="4" w:space="0" w:color="auto"/>
              <w:bottom w:val="nil"/>
              <w:right w:val="single" w:sz="4" w:space="0" w:color="auto"/>
            </w:tcBorders>
            <w:noWrap/>
            <w:vAlign w:val="center"/>
            <w:hideMark/>
          </w:tcPr>
          <w:p w:rsidR="00896967" w:rsidRPr="007073B3" w:rsidRDefault="00896967" w:rsidP="00444B66">
            <w:pPr>
              <w:overflowPunct/>
              <w:adjustRightInd/>
              <w:spacing w:before="0"/>
              <w:rPr>
                <w:sz w:val="22"/>
                <w:szCs w:val="22"/>
                <w:lang w:val="en-US" w:eastAsia="zh-CN"/>
              </w:rPr>
            </w:pPr>
            <w:r w:rsidRPr="007073B3">
              <w:rPr>
                <w:rFonts w:hint="eastAsia"/>
                <w:sz w:val="22"/>
                <w:szCs w:val="22"/>
                <w:lang w:val="en-US" w:eastAsia="zh-CN"/>
              </w:rPr>
              <w:t>行政费用</w:t>
            </w:r>
          </w:p>
        </w:tc>
        <w:tc>
          <w:tcPr>
            <w:tcW w:w="1440"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r>
              <w:rPr>
                <w:rFonts w:hint="eastAsia"/>
                <w:color w:val="000000"/>
                <w:sz w:val="22"/>
                <w:szCs w:val="22"/>
                <w:lang w:val="en-US" w:eastAsia="zh-CN"/>
              </w:rPr>
              <w:t>81</w:t>
            </w:r>
            <w:r w:rsidRPr="007073B3">
              <w:rPr>
                <w:color w:val="000000"/>
                <w:sz w:val="22"/>
                <w:szCs w:val="22"/>
                <w:lang w:val="en-US" w:eastAsia="zh-CN"/>
              </w:rPr>
              <w:t>,</w:t>
            </w:r>
            <w:r>
              <w:rPr>
                <w:rFonts w:hint="eastAsia"/>
                <w:color w:val="000000"/>
                <w:sz w:val="22"/>
                <w:szCs w:val="22"/>
                <w:lang w:val="en-US" w:eastAsia="zh-CN"/>
              </w:rPr>
              <w:t>493</w:t>
            </w:r>
            <w:r w:rsidRPr="007073B3">
              <w:rPr>
                <w:color w:val="000000"/>
                <w:sz w:val="22"/>
                <w:szCs w:val="22"/>
                <w:lang w:val="en-US" w:eastAsia="zh-CN"/>
              </w:rPr>
              <w:t>.</w:t>
            </w:r>
            <w:r>
              <w:rPr>
                <w:rFonts w:hint="eastAsia"/>
                <w:color w:val="000000"/>
                <w:sz w:val="22"/>
                <w:szCs w:val="22"/>
                <w:lang w:val="en-US" w:eastAsia="zh-CN"/>
              </w:rPr>
              <w:t>05</w:t>
            </w:r>
          </w:p>
        </w:tc>
        <w:tc>
          <w:tcPr>
            <w:tcW w:w="4320"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rPr>
                <w:color w:val="000000"/>
                <w:sz w:val="22"/>
                <w:szCs w:val="22"/>
                <w:lang w:val="en-US" w:eastAsia="zh-CN"/>
              </w:rPr>
            </w:pPr>
            <w:r w:rsidRPr="007073B3">
              <w:rPr>
                <w:rFonts w:hint="eastAsia"/>
                <w:color w:val="000000"/>
                <w:sz w:val="22"/>
                <w:szCs w:val="22"/>
                <w:lang w:val="en-US" w:eastAsia="zh-CN"/>
              </w:rPr>
              <w:t>利息</w:t>
            </w:r>
          </w:p>
        </w:tc>
        <w:tc>
          <w:tcPr>
            <w:tcW w:w="1326"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r w:rsidRPr="007073B3">
              <w:rPr>
                <w:color w:val="000000"/>
                <w:sz w:val="22"/>
                <w:szCs w:val="22"/>
                <w:lang w:val="en-US" w:eastAsia="zh-CN"/>
              </w:rPr>
              <w:t>18,526.75</w:t>
            </w:r>
          </w:p>
        </w:tc>
      </w:tr>
      <w:tr w:rsidR="00896967" w:rsidRPr="007073B3" w:rsidTr="00444B66">
        <w:trPr>
          <w:trHeight w:val="300"/>
        </w:trPr>
        <w:tc>
          <w:tcPr>
            <w:tcW w:w="4680" w:type="dxa"/>
            <w:tcBorders>
              <w:top w:val="nil"/>
              <w:left w:val="single" w:sz="4" w:space="0" w:color="auto"/>
              <w:bottom w:val="nil"/>
              <w:right w:val="single" w:sz="4" w:space="0" w:color="auto"/>
            </w:tcBorders>
            <w:noWrap/>
            <w:vAlign w:val="center"/>
            <w:hideMark/>
          </w:tcPr>
          <w:p w:rsidR="00896967" w:rsidRPr="007073B3" w:rsidRDefault="00896967" w:rsidP="00444B66">
            <w:pPr>
              <w:overflowPunct/>
              <w:adjustRightInd/>
              <w:spacing w:before="0"/>
              <w:rPr>
                <w:sz w:val="22"/>
                <w:szCs w:val="22"/>
                <w:lang w:val="en-US" w:eastAsia="zh-CN"/>
              </w:rPr>
            </w:pPr>
            <w:r w:rsidRPr="007073B3">
              <w:rPr>
                <w:rFonts w:hint="eastAsia"/>
                <w:sz w:val="22"/>
                <w:szCs w:val="22"/>
                <w:lang w:val="en-US" w:eastAsia="zh-CN"/>
              </w:rPr>
              <w:t>反向重新估值，</w:t>
            </w:r>
            <w:r w:rsidRPr="007073B3">
              <w:rPr>
                <w:sz w:val="22"/>
                <w:szCs w:val="22"/>
                <w:lang w:val="en-US" w:eastAsia="zh-CN"/>
              </w:rPr>
              <w:t>2016</w:t>
            </w:r>
            <w:r w:rsidRPr="007073B3">
              <w:rPr>
                <w:rFonts w:hint="eastAsia"/>
                <w:sz w:val="22"/>
                <w:szCs w:val="22"/>
                <w:lang w:val="en-US" w:eastAsia="zh-CN"/>
              </w:rPr>
              <w:t>年</w:t>
            </w:r>
          </w:p>
        </w:tc>
        <w:tc>
          <w:tcPr>
            <w:tcW w:w="1440"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r>
              <w:rPr>
                <w:rFonts w:hint="eastAsia"/>
                <w:color w:val="000000"/>
                <w:sz w:val="22"/>
                <w:szCs w:val="22"/>
                <w:lang w:val="en-US" w:eastAsia="zh-CN"/>
              </w:rPr>
              <w:t>66</w:t>
            </w:r>
            <w:r w:rsidRPr="007073B3">
              <w:rPr>
                <w:color w:val="000000"/>
                <w:sz w:val="22"/>
                <w:szCs w:val="22"/>
                <w:lang w:val="en-US" w:eastAsia="zh-CN"/>
              </w:rPr>
              <w:t>,</w:t>
            </w:r>
            <w:r>
              <w:rPr>
                <w:rFonts w:hint="eastAsia"/>
                <w:color w:val="000000"/>
                <w:sz w:val="22"/>
                <w:szCs w:val="22"/>
                <w:lang w:val="en-US" w:eastAsia="zh-CN"/>
              </w:rPr>
              <w:t>211</w:t>
            </w:r>
            <w:r w:rsidRPr="007073B3">
              <w:rPr>
                <w:color w:val="000000"/>
                <w:sz w:val="22"/>
                <w:szCs w:val="22"/>
                <w:lang w:val="en-US" w:eastAsia="zh-CN"/>
              </w:rPr>
              <w:t>.</w:t>
            </w:r>
            <w:r>
              <w:rPr>
                <w:rFonts w:hint="eastAsia"/>
                <w:color w:val="000000"/>
                <w:sz w:val="22"/>
                <w:szCs w:val="22"/>
                <w:lang w:val="en-US" w:eastAsia="zh-CN"/>
              </w:rPr>
              <w:t>55</w:t>
            </w:r>
          </w:p>
        </w:tc>
        <w:tc>
          <w:tcPr>
            <w:tcW w:w="4320"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rPr>
                <w:color w:val="000000"/>
                <w:sz w:val="22"/>
                <w:szCs w:val="22"/>
                <w:lang w:val="en-US" w:eastAsia="zh-CN"/>
              </w:rPr>
            </w:pPr>
            <w:r w:rsidRPr="007073B3">
              <w:rPr>
                <w:rFonts w:hint="eastAsia"/>
                <w:color w:val="000000"/>
                <w:sz w:val="22"/>
                <w:szCs w:val="22"/>
                <w:lang w:val="en-US" w:eastAsia="zh-CN"/>
              </w:rPr>
              <w:t>从信托基金转出的利息</w:t>
            </w:r>
          </w:p>
        </w:tc>
        <w:tc>
          <w:tcPr>
            <w:tcW w:w="1326"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r w:rsidRPr="007073B3">
              <w:rPr>
                <w:color w:val="000000"/>
                <w:sz w:val="22"/>
                <w:szCs w:val="22"/>
                <w:lang w:val="en-US" w:eastAsia="zh-CN"/>
              </w:rPr>
              <w:t>33,339.89</w:t>
            </w:r>
          </w:p>
        </w:tc>
      </w:tr>
      <w:tr w:rsidR="00896967" w:rsidRPr="007073B3" w:rsidTr="00444B66">
        <w:trPr>
          <w:trHeight w:val="300"/>
        </w:trPr>
        <w:tc>
          <w:tcPr>
            <w:tcW w:w="4680" w:type="dxa"/>
            <w:tcBorders>
              <w:top w:val="nil"/>
              <w:left w:val="single" w:sz="4" w:space="0" w:color="auto"/>
              <w:bottom w:val="nil"/>
              <w:right w:val="single" w:sz="4" w:space="0" w:color="auto"/>
            </w:tcBorders>
            <w:noWrap/>
            <w:vAlign w:val="center"/>
            <w:hideMark/>
          </w:tcPr>
          <w:p w:rsidR="00896967" w:rsidRPr="007073B3" w:rsidRDefault="00896967" w:rsidP="00444B66">
            <w:pPr>
              <w:rPr>
                <w:color w:val="000000"/>
                <w:sz w:val="22"/>
                <w:szCs w:val="22"/>
                <w:lang w:val="en-US" w:eastAsia="zh-CN"/>
              </w:rPr>
            </w:pPr>
          </w:p>
        </w:tc>
        <w:tc>
          <w:tcPr>
            <w:tcW w:w="1440" w:type="dxa"/>
            <w:tcBorders>
              <w:top w:val="nil"/>
              <w:left w:val="nil"/>
              <w:bottom w:val="nil"/>
              <w:right w:val="single" w:sz="4" w:space="0" w:color="auto"/>
            </w:tcBorders>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right"/>
              <w:rPr>
                <w:rFonts w:ascii="CG Times" w:hAnsi="CG Times"/>
                <w:sz w:val="20"/>
                <w:lang w:val="en-US" w:eastAsia="zh-CN"/>
              </w:rPr>
            </w:pPr>
          </w:p>
        </w:tc>
        <w:tc>
          <w:tcPr>
            <w:tcW w:w="4320"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rPr>
                <w:color w:val="000000"/>
                <w:sz w:val="22"/>
                <w:szCs w:val="22"/>
                <w:lang w:val="en-US" w:eastAsia="zh-CN"/>
              </w:rPr>
            </w:pPr>
            <w:r w:rsidRPr="007073B3">
              <w:rPr>
                <w:rFonts w:hint="eastAsia"/>
                <w:color w:val="000000"/>
                <w:sz w:val="22"/>
                <w:szCs w:val="22"/>
                <w:lang w:val="en-US" w:eastAsia="zh-CN"/>
              </w:rPr>
              <w:t>从已结账的</w:t>
            </w:r>
            <w:r w:rsidRPr="007073B3">
              <w:rPr>
                <w:color w:val="000000"/>
                <w:sz w:val="22"/>
                <w:szCs w:val="22"/>
                <w:lang w:val="en-US" w:eastAsia="zh-CN"/>
              </w:rPr>
              <w:t>TS</w:t>
            </w:r>
            <w:r w:rsidRPr="007073B3">
              <w:rPr>
                <w:rFonts w:hint="eastAsia"/>
                <w:color w:val="000000"/>
                <w:sz w:val="22"/>
                <w:szCs w:val="22"/>
                <w:lang w:val="en-US" w:eastAsia="zh-CN"/>
              </w:rPr>
              <w:t>项目转回的余额</w:t>
            </w:r>
          </w:p>
        </w:tc>
        <w:tc>
          <w:tcPr>
            <w:tcW w:w="1326"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r w:rsidRPr="007073B3">
              <w:rPr>
                <w:color w:val="000000"/>
                <w:sz w:val="22"/>
                <w:szCs w:val="22"/>
                <w:lang w:val="en-US" w:eastAsia="zh-CN"/>
              </w:rPr>
              <w:t>256,769.85</w:t>
            </w:r>
          </w:p>
        </w:tc>
      </w:tr>
      <w:tr w:rsidR="00896967" w:rsidRPr="007073B3" w:rsidTr="00444B66">
        <w:trPr>
          <w:trHeight w:val="300"/>
        </w:trPr>
        <w:tc>
          <w:tcPr>
            <w:tcW w:w="4680" w:type="dxa"/>
            <w:tcBorders>
              <w:top w:val="nil"/>
              <w:left w:val="single" w:sz="4" w:space="0" w:color="auto"/>
              <w:bottom w:val="nil"/>
              <w:right w:val="nil"/>
            </w:tcBorders>
            <w:noWrap/>
            <w:vAlign w:val="center"/>
            <w:hideMark/>
          </w:tcPr>
          <w:p w:rsidR="00896967" w:rsidRPr="007073B3" w:rsidRDefault="00896967" w:rsidP="00444B66">
            <w:pPr>
              <w:rPr>
                <w:color w:val="000000"/>
                <w:sz w:val="22"/>
                <w:szCs w:val="22"/>
                <w:lang w:val="en-US" w:eastAsia="zh-CN"/>
              </w:rPr>
            </w:pPr>
          </w:p>
        </w:tc>
        <w:tc>
          <w:tcPr>
            <w:tcW w:w="1440" w:type="dxa"/>
            <w:tcBorders>
              <w:top w:val="nil"/>
              <w:left w:val="single" w:sz="4" w:space="0" w:color="auto"/>
              <w:bottom w:val="nil"/>
              <w:right w:val="single" w:sz="4" w:space="0" w:color="auto"/>
            </w:tcBorders>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right"/>
              <w:rPr>
                <w:rFonts w:ascii="CG Times" w:hAnsi="CG Times"/>
                <w:sz w:val="20"/>
                <w:lang w:val="en-US" w:eastAsia="zh-CN"/>
              </w:rPr>
            </w:pPr>
          </w:p>
        </w:tc>
        <w:tc>
          <w:tcPr>
            <w:tcW w:w="4320"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rPr>
                <w:color w:val="000000"/>
                <w:sz w:val="22"/>
                <w:szCs w:val="22"/>
                <w:lang w:val="en-US" w:eastAsia="zh-CN"/>
              </w:rPr>
            </w:pPr>
            <w:r w:rsidRPr="007073B3">
              <w:rPr>
                <w:color w:val="000000"/>
                <w:sz w:val="22"/>
                <w:szCs w:val="22"/>
                <w:lang w:val="en-US" w:eastAsia="zh-CN"/>
              </w:rPr>
              <w:t>2017</w:t>
            </w:r>
            <w:r w:rsidRPr="007073B3">
              <w:rPr>
                <w:rFonts w:hint="eastAsia"/>
                <w:color w:val="000000"/>
                <w:sz w:val="22"/>
                <w:szCs w:val="22"/>
                <w:lang w:val="en-US" w:eastAsia="zh-CN"/>
              </w:rPr>
              <w:t>年重新估值</w:t>
            </w:r>
          </w:p>
        </w:tc>
        <w:tc>
          <w:tcPr>
            <w:tcW w:w="1326"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r w:rsidRPr="007073B3">
              <w:rPr>
                <w:color w:val="000000"/>
                <w:sz w:val="22"/>
                <w:szCs w:val="22"/>
                <w:lang w:val="en-US" w:eastAsia="zh-CN"/>
              </w:rPr>
              <w:t>67,139.05</w:t>
            </w:r>
          </w:p>
        </w:tc>
      </w:tr>
      <w:tr w:rsidR="00896967" w:rsidRPr="007073B3" w:rsidTr="00444B66">
        <w:trPr>
          <w:trHeight w:val="300"/>
        </w:trPr>
        <w:tc>
          <w:tcPr>
            <w:tcW w:w="4680" w:type="dxa"/>
            <w:tcBorders>
              <w:top w:val="nil"/>
              <w:left w:val="single" w:sz="4" w:space="0" w:color="auto"/>
              <w:bottom w:val="nil"/>
              <w:right w:val="single" w:sz="4" w:space="0" w:color="auto"/>
            </w:tcBorders>
            <w:noWrap/>
            <w:vAlign w:val="center"/>
            <w:hideMark/>
          </w:tcPr>
          <w:p w:rsidR="00896967" w:rsidRPr="007073B3" w:rsidRDefault="00896967" w:rsidP="00444B66">
            <w:pPr>
              <w:rPr>
                <w:color w:val="000000"/>
                <w:sz w:val="22"/>
                <w:szCs w:val="22"/>
                <w:lang w:val="en-US" w:eastAsia="zh-CN"/>
              </w:rPr>
            </w:pPr>
          </w:p>
        </w:tc>
        <w:tc>
          <w:tcPr>
            <w:tcW w:w="1440" w:type="dxa"/>
            <w:tcBorders>
              <w:top w:val="nil"/>
              <w:left w:val="nil"/>
              <w:bottom w:val="nil"/>
              <w:right w:val="single" w:sz="4" w:space="0" w:color="auto"/>
            </w:tcBorders>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right"/>
              <w:rPr>
                <w:rFonts w:ascii="CG Times" w:hAnsi="CG Times"/>
                <w:sz w:val="20"/>
                <w:lang w:val="en-US" w:eastAsia="zh-CN"/>
              </w:rPr>
            </w:pPr>
          </w:p>
        </w:tc>
        <w:tc>
          <w:tcPr>
            <w:tcW w:w="4320" w:type="dxa"/>
            <w:tcBorders>
              <w:top w:val="nil"/>
              <w:left w:val="nil"/>
              <w:bottom w:val="nil"/>
              <w:right w:val="single" w:sz="4" w:space="0" w:color="auto"/>
            </w:tcBorders>
            <w:noWrap/>
            <w:vAlign w:val="bottom"/>
            <w:hideMark/>
          </w:tcPr>
          <w:p w:rsidR="00896967" w:rsidRPr="007073B3" w:rsidRDefault="00896967" w:rsidP="00444B66">
            <w:pPr>
              <w:overflowPunct/>
              <w:adjustRightInd/>
              <w:spacing w:before="0"/>
              <w:rPr>
                <w:sz w:val="22"/>
                <w:szCs w:val="22"/>
                <w:lang w:val="en-US" w:eastAsia="zh-CN"/>
              </w:rPr>
            </w:pPr>
          </w:p>
        </w:tc>
        <w:tc>
          <w:tcPr>
            <w:tcW w:w="1326" w:type="dxa"/>
            <w:tcBorders>
              <w:top w:val="nil"/>
              <w:left w:val="nil"/>
              <w:bottom w:val="nil"/>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p>
        </w:tc>
      </w:tr>
      <w:tr w:rsidR="00896967" w:rsidRPr="007073B3" w:rsidTr="00444B66">
        <w:trPr>
          <w:trHeight w:val="300"/>
        </w:trPr>
        <w:tc>
          <w:tcPr>
            <w:tcW w:w="4680" w:type="dxa"/>
            <w:tcBorders>
              <w:top w:val="nil"/>
              <w:left w:val="single" w:sz="4" w:space="0" w:color="auto"/>
              <w:bottom w:val="nil"/>
              <w:right w:val="single" w:sz="4" w:space="0" w:color="auto"/>
            </w:tcBorders>
            <w:noWrap/>
            <w:vAlign w:val="center"/>
            <w:hideMark/>
          </w:tcPr>
          <w:p w:rsidR="00896967" w:rsidRPr="007073B3" w:rsidRDefault="00896967" w:rsidP="00444B66">
            <w:pPr>
              <w:rPr>
                <w:color w:val="000000"/>
                <w:sz w:val="22"/>
                <w:szCs w:val="22"/>
                <w:lang w:val="en-US" w:eastAsia="zh-CN"/>
              </w:rPr>
            </w:pPr>
            <w:r w:rsidRPr="00393F6D">
              <w:rPr>
                <w:rFonts w:hint="eastAsia"/>
                <w:color w:val="000000"/>
                <w:sz w:val="22"/>
                <w:szCs w:val="22"/>
                <w:lang w:val="en-US" w:eastAsia="zh-CN"/>
              </w:rPr>
              <w:t>收入节余</w:t>
            </w:r>
          </w:p>
        </w:tc>
        <w:tc>
          <w:tcPr>
            <w:tcW w:w="1440" w:type="dxa"/>
            <w:tcBorders>
              <w:top w:val="nil"/>
              <w:left w:val="nil"/>
              <w:bottom w:val="nil"/>
              <w:right w:val="single" w:sz="4" w:space="0" w:color="auto"/>
            </w:tcBorders>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right"/>
              <w:rPr>
                <w:sz w:val="20"/>
                <w:lang w:val="en-US" w:eastAsia="zh-CN"/>
              </w:rPr>
            </w:pPr>
            <w:r w:rsidRPr="007073B3">
              <w:rPr>
                <w:sz w:val="22"/>
                <w:szCs w:val="22"/>
                <w:lang w:val="en-US" w:eastAsia="zh-CN"/>
              </w:rPr>
              <w:t>1,926,072.50</w:t>
            </w:r>
          </w:p>
        </w:tc>
        <w:tc>
          <w:tcPr>
            <w:tcW w:w="4320" w:type="dxa"/>
            <w:tcBorders>
              <w:top w:val="nil"/>
              <w:left w:val="nil"/>
              <w:bottom w:val="nil"/>
              <w:right w:val="single" w:sz="4" w:space="0" w:color="auto"/>
            </w:tcBorders>
            <w:noWrap/>
            <w:vAlign w:val="bottom"/>
            <w:hideMark/>
          </w:tcPr>
          <w:p w:rsidR="00896967" w:rsidRPr="007073B3" w:rsidRDefault="00896967" w:rsidP="00444B66">
            <w:pPr>
              <w:tabs>
                <w:tab w:val="clear" w:pos="794"/>
                <w:tab w:val="clear" w:pos="1191"/>
                <w:tab w:val="clear" w:pos="1588"/>
                <w:tab w:val="clear" w:pos="1985"/>
              </w:tabs>
              <w:overflowPunct/>
              <w:adjustRightInd/>
              <w:spacing w:before="0"/>
              <w:rPr>
                <w:rFonts w:ascii="CG Times" w:hAnsi="CG Times"/>
                <w:sz w:val="20"/>
                <w:lang w:val="en-US" w:eastAsia="zh-CN"/>
              </w:rPr>
            </w:pPr>
          </w:p>
        </w:tc>
        <w:tc>
          <w:tcPr>
            <w:tcW w:w="1326" w:type="dxa"/>
            <w:tcBorders>
              <w:top w:val="nil"/>
              <w:left w:val="nil"/>
              <w:bottom w:val="nil"/>
              <w:right w:val="single" w:sz="4" w:space="0" w:color="auto"/>
            </w:tcBorders>
            <w:noWrap/>
            <w:vAlign w:val="center"/>
            <w:hideMark/>
          </w:tcPr>
          <w:p w:rsidR="00896967" w:rsidRPr="007073B3" w:rsidRDefault="00896967" w:rsidP="00444B66">
            <w:pPr>
              <w:tabs>
                <w:tab w:val="clear" w:pos="794"/>
                <w:tab w:val="clear" w:pos="1191"/>
                <w:tab w:val="clear" w:pos="1588"/>
                <w:tab w:val="clear" w:pos="1985"/>
              </w:tabs>
              <w:overflowPunct/>
              <w:adjustRightInd/>
              <w:spacing w:before="0"/>
              <w:jc w:val="right"/>
              <w:rPr>
                <w:rFonts w:ascii="CG Times" w:hAnsi="CG Times"/>
                <w:sz w:val="20"/>
                <w:lang w:val="en-US" w:eastAsia="zh-CN"/>
              </w:rPr>
            </w:pPr>
          </w:p>
        </w:tc>
      </w:tr>
      <w:tr w:rsidR="00896967" w:rsidRPr="007073B3" w:rsidTr="00444B66">
        <w:trPr>
          <w:trHeight w:val="315"/>
        </w:trPr>
        <w:tc>
          <w:tcPr>
            <w:tcW w:w="4680" w:type="dxa"/>
            <w:tcBorders>
              <w:top w:val="nil"/>
              <w:left w:val="single" w:sz="4" w:space="0" w:color="auto"/>
              <w:bottom w:val="nil"/>
              <w:right w:val="single" w:sz="4" w:space="0" w:color="auto"/>
            </w:tcBorders>
            <w:noWrap/>
            <w:vAlign w:val="bottom"/>
            <w:hideMark/>
          </w:tcPr>
          <w:p w:rsidR="00896967" w:rsidRPr="007073B3" w:rsidRDefault="00896967" w:rsidP="00444B66">
            <w:pPr>
              <w:tabs>
                <w:tab w:val="clear" w:pos="794"/>
                <w:tab w:val="clear" w:pos="1191"/>
                <w:tab w:val="clear" w:pos="1588"/>
                <w:tab w:val="clear" w:pos="1985"/>
              </w:tabs>
              <w:overflowPunct/>
              <w:adjustRightInd/>
              <w:spacing w:before="0"/>
              <w:rPr>
                <w:rFonts w:ascii="CG Times" w:hAnsi="CG Times"/>
                <w:sz w:val="20"/>
                <w:lang w:val="en-US" w:eastAsia="zh-CN"/>
              </w:rPr>
            </w:pPr>
          </w:p>
        </w:tc>
        <w:tc>
          <w:tcPr>
            <w:tcW w:w="1440" w:type="dxa"/>
            <w:tcBorders>
              <w:top w:val="single" w:sz="4" w:space="0" w:color="auto"/>
              <w:left w:val="nil"/>
              <w:bottom w:val="double" w:sz="6" w:space="0" w:color="auto"/>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r w:rsidRPr="007073B3">
              <w:rPr>
                <w:color w:val="000000"/>
                <w:sz w:val="22"/>
                <w:szCs w:val="22"/>
                <w:lang w:eastAsia="zh-CN"/>
              </w:rPr>
              <w:t>2,323,777.10</w:t>
            </w:r>
          </w:p>
        </w:tc>
        <w:tc>
          <w:tcPr>
            <w:tcW w:w="4320" w:type="dxa"/>
            <w:tcBorders>
              <w:top w:val="nil"/>
              <w:left w:val="nil"/>
              <w:bottom w:val="nil"/>
              <w:right w:val="single" w:sz="4" w:space="0" w:color="auto"/>
            </w:tcBorders>
            <w:noWrap/>
            <w:vAlign w:val="bottom"/>
            <w:hideMark/>
          </w:tcPr>
          <w:p w:rsidR="00896967" w:rsidRPr="007073B3" w:rsidRDefault="00896967" w:rsidP="00444B66">
            <w:pPr>
              <w:rPr>
                <w:color w:val="000000"/>
                <w:sz w:val="22"/>
                <w:szCs w:val="22"/>
                <w:lang w:val="en-US" w:eastAsia="zh-CN"/>
              </w:rPr>
            </w:pPr>
          </w:p>
        </w:tc>
        <w:tc>
          <w:tcPr>
            <w:tcW w:w="1326" w:type="dxa"/>
            <w:tcBorders>
              <w:top w:val="single" w:sz="4" w:space="0" w:color="auto"/>
              <w:left w:val="nil"/>
              <w:bottom w:val="double" w:sz="6" w:space="0" w:color="auto"/>
              <w:right w:val="single" w:sz="4" w:space="0" w:color="auto"/>
            </w:tcBorders>
            <w:noWrap/>
            <w:vAlign w:val="center"/>
            <w:hideMark/>
          </w:tcPr>
          <w:p w:rsidR="00896967" w:rsidRPr="007073B3" w:rsidRDefault="00896967" w:rsidP="00444B66">
            <w:pPr>
              <w:overflowPunct/>
              <w:adjustRightInd/>
              <w:spacing w:before="0"/>
              <w:jc w:val="right"/>
              <w:rPr>
                <w:color w:val="000000"/>
                <w:sz w:val="22"/>
                <w:szCs w:val="22"/>
                <w:lang w:val="en-US" w:eastAsia="zh-CN"/>
              </w:rPr>
            </w:pPr>
            <w:r w:rsidRPr="007073B3">
              <w:rPr>
                <w:color w:val="000000"/>
                <w:sz w:val="22"/>
                <w:szCs w:val="22"/>
                <w:lang w:eastAsia="zh-CN"/>
              </w:rPr>
              <w:t>2,323,777.10</w:t>
            </w:r>
          </w:p>
        </w:tc>
      </w:tr>
      <w:tr w:rsidR="00896967" w:rsidRPr="007073B3" w:rsidTr="00444B66">
        <w:trPr>
          <w:trHeight w:val="315"/>
        </w:trPr>
        <w:tc>
          <w:tcPr>
            <w:tcW w:w="4680" w:type="dxa"/>
            <w:tcBorders>
              <w:top w:val="nil"/>
              <w:left w:val="single" w:sz="4" w:space="0" w:color="auto"/>
              <w:bottom w:val="single" w:sz="4" w:space="0" w:color="auto"/>
              <w:right w:val="single" w:sz="4" w:space="0" w:color="auto"/>
            </w:tcBorders>
            <w:noWrap/>
            <w:vAlign w:val="bottom"/>
            <w:hideMark/>
          </w:tcPr>
          <w:p w:rsidR="00896967" w:rsidRPr="007073B3" w:rsidRDefault="00896967" w:rsidP="00444B66">
            <w:pPr>
              <w:rPr>
                <w:color w:val="000000"/>
                <w:sz w:val="22"/>
                <w:szCs w:val="22"/>
                <w:lang w:val="en-US" w:eastAsia="zh-CN"/>
              </w:rPr>
            </w:pPr>
          </w:p>
        </w:tc>
        <w:tc>
          <w:tcPr>
            <w:tcW w:w="1440" w:type="dxa"/>
            <w:tcBorders>
              <w:top w:val="nil"/>
              <w:left w:val="nil"/>
              <w:bottom w:val="single" w:sz="4" w:space="0" w:color="auto"/>
              <w:right w:val="single" w:sz="4" w:space="0" w:color="auto"/>
            </w:tcBorders>
            <w:noWrap/>
            <w:vAlign w:val="bottom"/>
            <w:hideMark/>
          </w:tcPr>
          <w:p w:rsidR="00896967" w:rsidRPr="007073B3" w:rsidRDefault="00896967" w:rsidP="00444B66">
            <w:pPr>
              <w:tabs>
                <w:tab w:val="clear" w:pos="794"/>
                <w:tab w:val="clear" w:pos="1191"/>
                <w:tab w:val="clear" w:pos="1588"/>
                <w:tab w:val="clear" w:pos="1985"/>
              </w:tabs>
              <w:overflowPunct/>
              <w:adjustRightInd/>
              <w:spacing w:before="0"/>
              <w:rPr>
                <w:rFonts w:ascii="CG Times" w:hAnsi="CG Times"/>
                <w:sz w:val="20"/>
                <w:lang w:val="en-US" w:eastAsia="zh-CN"/>
              </w:rPr>
            </w:pPr>
          </w:p>
        </w:tc>
        <w:tc>
          <w:tcPr>
            <w:tcW w:w="4320" w:type="dxa"/>
            <w:tcBorders>
              <w:top w:val="nil"/>
              <w:left w:val="nil"/>
              <w:bottom w:val="single" w:sz="4" w:space="0" w:color="auto"/>
              <w:right w:val="single" w:sz="4" w:space="0" w:color="auto"/>
            </w:tcBorders>
            <w:noWrap/>
            <w:vAlign w:val="bottom"/>
            <w:hideMark/>
          </w:tcPr>
          <w:p w:rsidR="00896967" w:rsidRPr="007073B3" w:rsidRDefault="00896967" w:rsidP="00444B66">
            <w:pPr>
              <w:tabs>
                <w:tab w:val="clear" w:pos="794"/>
                <w:tab w:val="clear" w:pos="1191"/>
                <w:tab w:val="clear" w:pos="1588"/>
                <w:tab w:val="clear" w:pos="1985"/>
              </w:tabs>
              <w:overflowPunct/>
              <w:adjustRightInd/>
              <w:spacing w:before="0"/>
              <w:rPr>
                <w:rFonts w:ascii="CG Times" w:hAnsi="CG Times"/>
                <w:sz w:val="20"/>
                <w:lang w:val="en-US" w:eastAsia="zh-CN"/>
              </w:rPr>
            </w:pPr>
          </w:p>
        </w:tc>
        <w:tc>
          <w:tcPr>
            <w:tcW w:w="1326" w:type="dxa"/>
            <w:tcBorders>
              <w:top w:val="nil"/>
              <w:left w:val="nil"/>
              <w:bottom w:val="single" w:sz="4" w:space="0" w:color="auto"/>
              <w:right w:val="single" w:sz="4" w:space="0" w:color="auto"/>
            </w:tcBorders>
            <w:noWrap/>
            <w:vAlign w:val="bottom"/>
            <w:hideMark/>
          </w:tcPr>
          <w:p w:rsidR="00896967" w:rsidRPr="007073B3" w:rsidRDefault="00896967" w:rsidP="00444B66">
            <w:pPr>
              <w:tabs>
                <w:tab w:val="clear" w:pos="794"/>
                <w:tab w:val="clear" w:pos="1191"/>
                <w:tab w:val="clear" w:pos="1588"/>
                <w:tab w:val="clear" w:pos="1985"/>
              </w:tabs>
              <w:overflowPunct/>
              <w:adjustRightInd/>
              <w:spacing w:before="0"/>
              <w:rPr>
                <w:rFonts w:ascii="CG Times" w:hAnsi="CG Times"/>
                <w:sz w:val="20"/>
                <w:lang w:val="en-US" w:eastAsia="zh-CN"/>
              </w:rPr>
            </w:pPr>
          </w:p>
        </w:tc>
      </w:tr>
    </w:tbl>
    <w:p w:rsidR="00896967" w:rsidRPr="007073B3" w:rsidRDefault="00896967" w:rsidP="00896967"/>
    <w:p w:rsidR="00896967" w:rsidRPr="007073B3" w:rsidRDefault="00896967" w:rsidP="00896967">
      <w:pPr>
        <w:tabs>
          <w:tab w:val="left" w:pos="720"/>
        </w:tabs>
        <w:overflowPunct/>
        <w:adjustRightInd/>
        <w:spacing w:before="0"/>
      </w:pPr>
      <w:r w:rsidRPr="007073B3">
        <w:br w:type="page"/>
      </w:r>
    </w:p>
    <w:p w:rsidR="00896967" w:rsidRPr="007073B3" w:rsidRDefault="00896967" w:rsidP="00896967">
      <w:pPr>
        <w:keepNext/>
        <w:keepLines/>
        <w:spacing w:before="480" w:after="80"/>
        <w:jc w:val="center"/>
        <w:outlineLvl w:val="0"/>
        <w:rPr>
          <w:caps/>
          <w:w w:val="105"/>
          <w:sz w:val="28"/>
          <w:szCs w:val="24"/>
          <w:lang w:val="en-US" w:eastAsia="zh-CN"/>
        </w:rPr>
      </w:pPr>
      <w:bookmarkStart w:id="444" w:name="_Toc482894277"/>
      <w:bookmarkStart w:id="445" w:name="_Toc511817870"/>
      <w:r w:rsidRPr="007073B3">
        <w:rPr>
          <w:rFonts w:hint="eastAsia"/>
          <w:caps/>
          <w:sz w:val="28"/>
          <w:lang w:eastAsia="zh-CN"/>
        </w:rPr>
        <w:lastRenderedPageBreak/>
        <w:t>附件</w:t>
      </w:r>
      <w:bookmarkEnd w:id="444"/>
      <w:r w:rsidRPr="007073B3">
        <w:rPr>
          <w:caps/>
          <w:sz w:val="28"/>
          <w:lang w:eastAsia="zh-CN"/>
        </w:rPr>
        <w:t>A8</w:t>
      </w:r>
      <w:bookmarkEnd w:id="445"/>
    </w:p>
    <w:p w:rsidR="00896967" w:rsidRDefault="00896967" w:rsidP="00896967">
      <w:pPr>
        <w:keepNext/>
        <w:keepLines/>
        <w:spacing w:before="0" w:after="120"/>
        <w:jc w:val="center"/>
        <w:textAlignment w:val="auto"/>
        <w:rPr>
          <w:b/>
          <w:w w:val="105"/>
          <w:sz w:val="28"/>
          <w:szCs w:val="28"/>
          <w:lang w:val="en-US" w:eastAsia="zh-CN"/>
        </w:rPr>
      </w:pPr>
      <w:r w:rsidRPr="007073B3">
        <w:rPr>
          <w:rFonts w:hint="eastAsia"/>
          <w:b/>
          <w:w w:val="105"/>
          <w:sz w:val="28"/>
          <w:szCs w:val="28"/>
          <w:lang w:val="en-US" w:eastAsia="zh-CN"/>
        </w:rPr>
        <w:t>国际电联</w:t>
      </w:r>
      <w:r w:rsidRPr="007073B3">
        <w:rPr>
          <w:b/>
          <w:w w:val="105"/>
          <w:sz w:val="28"/>
          <w:szCs w:val="28"/>
          <w:lang w:val="en-US" w:eastAsia="zh-CN"/>
        </w:rPr>
        <w:t>2017</w:t>
      </w:r>
      <w:r w:rsidRPr="007073B3">
        <w:rPr>
          <w:rFonts w:hint="eastAsia"/>
          <w:b/>
          <w:w w:val="105"/>
          <w:sz w:val="28"/>
          <w:szCs w:val="28"/>
          <w:lang w:val="en-US" w:eastAsia="zh-CN"/>
        </w:rPr>
        <w:t>年世界电信展</w:t>
      </w:r>
    </w:p>
    <w:p w:rsidR="00896967" w:rsidRDefault="00896967" w:rsidP="00896967">
      <w:pPr>
        <w:keepNext/>
        <w:keepLines/>
        <w:spacing w:before="0" w:after="120"/>
        <w:jc w:val="center"/>
        <w:textAlignment w:val="auto"/>
        <w:rPr>
          <w:b/>
          <w:w w:val="105"/>
          <w:sz w:val="28"/>
          <w:szCs w:val="28"/>
          <w:lang w:val="en-US" w:eastAsia="zh-CN"/>
        </w:rPr>
      </w:pPr>
      <w:r>
        <w:rPr>
          <w:rFonts w:hint="eastAsia"/>
          <w:b/>
          <w:w w:val="105"/>
          <w:sz w:val="28"/>
          <w:szCs w:val="28"/>
          <w:lang w:val="en-US" w:eastAsia="zh-CN"/>
        </w:rPr>
        <w:t>截至</w:t>
      </w:r>
      <w:r>
        <w:rPr>
          <w:rFonts w:hint="eastAsia"/>
          <w:b/>
          <w:w w:val="105"/>
          <w:sz w:val="28"/>
          <w:szCs w:val="28"/>
          <w:lang w:val="en-US" w:eastAsia="zh-CN"/>
        </w:rPr>
        <w:t>2017</w:t>
      </w:r>
      <w:r>
        <w:rPr>
          <w:rFonts w:hint="eastAsia"/>
          <w:b/>
          <w:w w:val="105"/>
          <w:sz w:val="28"/>
          <w:szCs w:val="28"/>
          <w:lang w:val="en-US" w:eastAsia="zh-CN"/>
        </w:rPr>
        <w:t>年</w:t>
      </w:r>
      <w:r>
        <w:rPr>
          <w:rFonts w:hint="eastAsia"/>
          <w:b/>
          <w:w w:val="105"/>
          <w:sz w:val="28"/>
          <w:szCs w:val="28"/>
          <w:lang w:val="en-US" w:eastAsia="zh-CN"/>
        </w:rPr>
        <w:t>12</w:t>
      </w:r>
      <w:r>
        <w:rPr>
          <w:rFonts w:hint="eastAsia"/>
          <w:b/>
          <w:w w:val="105"/>
          <w:sz w:val="28"/>
          <w:szCs w:val="28"/>
          <w:lang w:val="en-US" w:eastAsia="zh-CN"/>
        </w:rPr>
        <w:t>月</w:t>
      </w:r>
      <w:r>
        <w:rPr>
          <w:rFonts w:hint="eastAsia"/>
          <w:b/>
          <w:w w:val="105"/>
          <w:sz w:val="28"/>
          <w:szCs w:val="28"/>
          <w:lang w:val="en-US" w:eastAsia="zh-CN"/>
        </w:rPr>
        <w:t>31</w:t>
      </w:r>
      <w:r>
        <w:rPr>
          <w:rFonts w:hint="eastAsia"/>
          <w:b/>
          <w:w w:val="105"/>
          <w:sz w:val="28"/>
          <w:szCs w:val="28"/>
          <w:lang w:val="en-US" w:eastAsia="zh-CN"/>
        </w:rPr>
        <w:t>日按类别汇总的收入和支出</w:t>
      </w:r>
    </w:p>
    <w:p w:rsidR="00896967" w:rsidRPr="00393F6D" w:rsidRDefault="00896967" w:rsidP="00896967">
      <w:pPr>
        <w:keepNext/>
        <w:keepLines/>
        <w:spacing w:before="0" w:after="120"/>
        <w:jc w:val="center"/>
        <w:textAlignment w:val="auto"/>
        <w:rPr>
          <w:rFonts w:ascii="STKaiti" w:eastAsia="STKaiti" w:hAnsi="STKaiti"/>
          <w:b/>
          <w:w w:val="105"/>
          <w:szCs w:val="24"/>
          <w:lang w:val="en-US" w:eastAsia="zh-CN"/>
        </w:rPr>
      </w:pPr>
      <w:r>
        <w:rPr>
          <w:rFonts w:ascii="STKaiti" w:eastAsia="STKaiti" w:hAnsi="STKaiti" w:hint="eastAsia"/>
          <w:b/>
          <w:w w:val="105"/>
          <w:szCs w:val="24"/>
          <w:lang w:val="en-US" w:eastAsia="zh-CN"/>
        </w:rPr>
        <w:t>（单位：</w:t>
      </w:r>
      <w:r w:rsidRPr="00393F6D">
        <w:rPr>
          <w:rFonts w:ascii="STKaiti" w:eastAsia="STKaiti" w:hAnsi="STKaiti" w:hint="eastAsia"/>
          <w:b/>
          <w:w w:val="105"/>
          <w:szCs w:val="24"/>
          <w:lang w:val="en-US" w:eastAsia="zh-CN"/>
        </w:rPr>
        <w:t>瑞士法郎</w:t>
      </w:r>
      <w:r>
        <w:rPr>
          <w:rFonts w:ascii="STKaiti" w:eastAsia="STKaiti" w:hAnsi="STKaiti" w:hint="eastAsia"/>
          <w:b/>
          <w:w w:val="105"/>
          <w:szCs w:val="24"/>
          <w:lang w:val="en-US" w:eastAsia="zh-CN"/>
        </w:rPr>
        <w:t>）</w:t>
      </w:r>
    </w:p>
    <w:tbl>
      <w:tblPr>
        <w:tblW w:w="13608" w:type="dxa"/>
        <w:tblLook w:val="04A0" w:firstRow="1" w:lastRow="0" w:firstColumn="1" w:lastColumn="0" w:noHBand="0" w:noVBand="1"/>
      </w:tblPr>
      <w:tblGrid>
        <w:gridCol w:w="2052"/>
        <w:gridCol w:w="902"/>
        <w:gridCol w:w="902"/>
        <w:gridCol w:w="809"/>
        <w:gridCol w:w="778"/>
        <w:gridCol w:w="902"/>
        <w:gridCol w:w="705"/>
        <w:gridCol w:w="954"/>
        <w:gridCol w:w="1203"/>
        <w:gridCol w:w="726"/>
        <w:gridCol w:w="778"/>
        <w:gridCol w:w="788"/>
        <w:gridCol w:w="809"/>
        <w:gridCol w:w="778"/>
        <w:gridCol w:w="902"/>
      </w:tblGrid>
      <w:tr w:rsidR="00896967" w:rsidRPr="007073B3" w:rsidTr="00444B66">
        <w:trPr>
          <w:trHeight w:val="170"/>
        </w:trPr>
        <w:tc>
          <w:tcPr>
            <w:tcW w:w="37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收入</w:t>
            </w:r>
          </w:p>
        </w:tc>
        <w:tc>
          <w:tcPr>
            <w:tcW w:w="154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Pr>
                <w:rFonts w:ascii="Microsoft YaHei" w:eastAsia="Microsoft YaHei" w:hAnsi="Microsoft YaHei" w:cs="Microsoft YaHei" w:hint="eastAsia"/>
                <w:b/>
                <w:bCs/>
                <w:sz w:val="12"/>
                <w:szCs w:val="12"/>
                <w:lang w:val="en-US" w:eastAsia="zh-CN"/>
              </w:rPr>
              <w:t>展览</w:t>
            </w:r>
          </w:p>
        </w:tc>
        <w:tc>
          <w:tcPr>
            <w:tcW w:w="154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交钥匙方案</w:t>
            </w:r>
          </w:p>
        </w:tc>
        <w:tc>
          <w:tcPr>
            <w:tcW w:w="136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论坛</w:t>
            </w:r>
          </w:p>
        </w:tc>
        <w:tc>
          <w:tcPr>
            <w:tcW w:w="130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与会补贴项目</w:t>
            </w:r>
          </w:p>
        </w:tc>
        <w:tc>
          <w:tcPr>
            <w:tcW w:w="154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宣传和</w:t>
            </w:r>
            <w:r w:rsidRPr="007073B3">
              <w:rPr>
                <w:rFonts w:ascii="Microsoft YaHei" w:eastAsia="Microsoft YaHei" w:hAnsi="Microsoft YaHei" w:cs="Microsoft YaHei"/>
                <w:b/>
                <w:bCs/>
                <w:sz w:val="12"/>
                <w:szCs w:val="12"/>
                <w:lang w:val="en-US" w:eastAsia="zh-CN"/>
              </w:rPr>
              <w:br/>
              <w:t>市场营销</w:t>
            </w:r>
          </w:p>
        </w:tc>
        <w:tc>
          <w:tcPr>
            <w:tcW w:w="116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媒体服务</w:t>
            </w:r>
          </w:p>
        </w:tc>
        <w:tc>
          <w:tcPr>
            <w:tcW w:w="164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行政管理</w:t>
            </w:r>
          </w:p>
        </w:tc>
        <w:tc>
          <w:tcPr>
            <w:tcW w:w="212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财务资源管理部</w:t>
            </w:r>
          </w:p>
        </w:tc>
        <w:tc>
          <w:tcPr>
            <w:tcW w:w="120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信息服务</w:t>
            </w:r>
          </w:p>
        </w:tc>
        <w:tc>
          <w:tcPr>
            <w:tcW w:w="130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领导能力活动方案</w:t>
            </w:r>
          </w:p>
        </w:tc>
        <w:tc>
          <w:tcPr>
            <w:tcW w:w="132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社交联络项目</w:t>
            </w:r>
          </w:p>
        </w:tc>
        <w:tc>
          <w:tcPr>
            <w:tcW w:w="136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庆祝活动</w:t>
            </w:r>
          </w:p>
        </w:tc>
        <w:tc>
          <w:tcPr>
            <w:tcW w:w="130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创业举措</w:t>
            </w:r>
          </w:p>
        </w:tc>
        <w:tc>
          <w:tcPr>
            <w:tcW w:w="1540" w:type="dxa"/>
            <w:tcBorders>
              <w:top w:val="single" w:sz="4" w:space="0" w:color="auto"/>
              <w:left w:val="nil"/>
              <w:bottom w:val="single" w:sz="4" w:space="0" w:color="auto"/>
              <w:right w:val="single" w:sz="4" w:space="0" w:color="auto"/>
            </w:tcBorders>
            <w:shd w:val="clear" w:color="000000" w:fill="CC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eastAsia="Times New Roman" w:cs="Arial"/>
                <w:b/>
                <w:bCs/>
                <w:sz w:val="12"/>
                <w:szCs w:val="12"/>
                <w:lang w:val="en-US" w:eastAsia="zh-CN"/>
              </w:rPr>
            </w:pPr>
            <w:r w:rsidRPr="007073B3">
              <w:rPr>
                <w:rFonts w:ascii="Microsoft YaHei" w:eastAsia="Microsoft YaHei" w:hAnsi="Microsoft YaHei" w:cs="Microsoft YaHei"/>
                <w:b/>
                <w:bCs/>
                <w:sz w:val="12"/>
                <w:szCs w:val="12"/>
                <w:lang w:val="en-US" w:eastAsia="zh-CN"/>
              </w:rPr>
              <w:t>合计</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ascii="Microsoft YaHei" w:eastAsia="Microsoft YaHei" w:hAnsi="Microsoft YaHei" w:cs="Microsoft YaHei"/>
                <w:sz w:val="12"/>
                <w:szCs w:val="12"/>
                <w:lang w:val="en-US" w:eastAsia="zh-CN"/>
              </w:rPr>
              <w:t>展位租金</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1,853,924.00</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1,036,757.50</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2,890,681.50</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ascii="Microsoft YaHei" w:eastAsia="Microsoft YaHei" w:hAnsi="Microsoft YaHei" w:cs="Microsoft YaHei"/>
                <w:sz w:val="12"/>
                <w:szCs w:val="12"/>
                <w:lang w:val="en-US" w:eastAsia="zh-CN"/>
              </w:rPr>
              <w:t>其它会展相关收入，包括罚款</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42,080.00</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1,200.00</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1,051,600.86</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1,192.00</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1,096,072.86</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ascii="Microsoft YaHei" w:eastAsia="Microsoft YaHei" w:hAnsi="Microsoft YaHei" w:cs="Microsoft YaHei"/>
                <w:sz w:val="12"/>
                <w:szCs w:val="12"/>
                <w:lang w:val="en-US" w:eastAsia="zh-CN"/>
              </w:rPr>
              <w:t>会展门票</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12,545.00</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113,600.00</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126,145.00</w:t>
            </w:r>
          </w:p>
        </w:tc>
      </w:tr>
      <w:tr w:rsidR="00896967" w:rsidRPr="007073B3" w:rsidTr="00444B66">
        <w:trPr>
          <w:trHeight w:val="170"/>
        </w:trPr>
        <w:tc>
          <w:tcPr>
            <w:tcW w:w="3760" w:type="dxa"/>
            <w:tcBorders>
              <w:top w:val="nil"/>
              <w:left w:val="single" w:sz="4" w:space="0" w:color="auto"/>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ascii="Microsoft YaHei" w:eastAsia="Microsoft YaHei" w:hAnsi="Microsoft YaHei" w:cs="Microsoft YaHei"/>
                <w:sz w:val="12"/>
                <w:szCs w:val="12"/>
                <w:lang w:val="en-US" w:eastAsia="zh-CN"/>
              </w:rPr>
              <w:t>赞助</w:t>
            </w:r>
            <w:r w:rsidRPr="007073B3">
              <w:rPr>
                <w:rFonts w:eastAsia="Times New Roman" w:cs="Arial"/>
                <w:sz w:val="12"/>
                <w:szCs w:val="12"/>
                <w:lang w:val="en-US" w:eastAsia="zh-CN"/>
              </w:rPr>
              <w:t>/</w:t>
            </w:r>
            <w:r w:rsidRPr="007073B3">
              <w:rPr>
                <w:rFonts w:ascii="Microsoft YaHei" w:eastAsia="Microsoft YaHei" w:hAnsi="Microsoft YaHei" w:cs="Microsoft YaHei"/>
                <w:sz w:val="12"/>
                <w:szCs w:val="12"/>
                <w:lang w:val="en-US" w:eastAsia="zh-CN"/>
              </w:rPr>
              <w:t>捐款</w:t>
            </w:r>
          </w:p>
        </w:tc>
        <w:tc>
          <w:tcPr>
            <w:tcW w:w="154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6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363,400.00</w:t>
            </w:r>
          </w:p>
        </w:tc>
        <w:tc>
          <w:tcPr>
            <w:tcW w:w="130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80,000.00</w:t>
            </w:r>
          </w:p>
        </w:tc>
        <w:tc>
          <w:tcPr>
            <w:tcW w:w="154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47,200.00</w:t>
            </w:r>
          </w:p>
        </w:tc>
        <w:tc>
          <w:tcPr>
            <w:tcW w:w="116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64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2,405,725.63</w:t>
            </w:r>
          </w:p>
        </w:tc>
        <w:tc>
          <w:tcPr>
            <w:tcW w:w="212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20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90,000.00</w:t>
            </w:r>
          </w:p>
        </w:tc>
        <w:tc>
          <w:tcPr>
            <w:tcW w:w="132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40,000.00</w:t>
            </w:r>
          </w:p>
        </w:tc>
        <w:tc>
          <w:tcPr>
            <w:tcW w:w="136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270,000.00</w:t>
            </w:r>
          </w:p>
        </w:tc>
        <w:tc>
          <w:tcPr>
            <w:tcW w:w="1300" w:type="dxa"/>
            <w:tcBorders>
              <w:top w:val="nil"/>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3,296,325.63</w:t>
            </w:r>
          </w:p>
        </w:tc>
      </w:tr>
      <w:tr w:rsidR="00896967" w:rsidRPr="007073B3" w:rsidTr="00444B66">
        <w:trPr>
          <w:trHeight w:val="170"/>
        </w:trPr>
        <w:tc>
          <w:tcPr>
            <w:tcW w:w="37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ascii="Microsoft YaHei" w:eastAsia="Microsoft YaHei" w:hAnsi="Microsoft YaHei" w:cs="Microsoft YaHei"/>
                <w:sz w:val="12"/>
                <w:szCs w:val="12"/>
                <w:lang w:val="en-US" w:eastAsia="zh-CN"/>
              </w:rPr>
              <w:t>利息和兑换收益</w:t>
            </w:r>
          </w:p>
        </w:tc>
        <w:tc>
          <w:tcPr>
            <w:tcW w:w="154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6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16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64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212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1,874.18</w:t>
            </w:r>
          </w:p>
        </w:tc>
        <w:tc>
          <w:tcPr>
            <w:tcW w:w="120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2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6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300" w:type="dxa"/>
            <w:tcBorders>
              <w:top w:val="single" w:sz="4" w:space="0" w:color="auto"/>
              <w:left w:val="nil"/>
              <w:bottom w:val="nil"/>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eastAsia="Times New Roman" w:cs="Arial"/>
                <w:sz w:val="12"/>
                <w:szCs w:val="12"/>
                <w:lang w:val="en-US" w:eastAsia="zh-CN"/>
              </w:rPr>
            </w:pPr>
            <w:r w:rsidRPr="007073B3">
              <w:rPr>
                <w:rFonts w:eastAsia="Times New Roman"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sz w:val="12"/>
                <w:szCs w:val="12"/>
                <w:lang w:val="en-US" w:eastAsia="zh-CN"/>
              </w:rPr>
            </w:pPr>
            <w:r w:rsidRPr="007073B3">
              <w:rPr>
                <w:rFonts w:eastAsia="Times New Roman" w:cs="Arial"/>
                <w:sz w:val="12"/>
                <w:szCs w:val="12"/>
                <w:lang w:val="en-US" w:eastAsia="zh-CN"/>
              </w:rPr>
              <w:t>1,874.18</w:t>
            </w:r>
          </w:p>
        </w:tc>
      </w:tr>
      <w:tr w:rsidR="00896967" w:rsidRPr="007073B3" w:rsidTr="00444B66">
        <w:trPr>
          <w:trHeight w:val="170"/>
        </w:trPr>
        <w:tc>
          <w:tcPr>
            <w:tcW w:w="37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ind w:firstLineChars="200" w:firstLine="240"/>
              <w:textAlignment w:val="auto"/>
              <w:rPr>
                <w:rFonts w:eastAsia="Times New Roman" w:cs="Arial"/>
                <w:b/>
                <w:bCs/>
                <w:sz w:val="12"/>
                <w:szCs w:val="12"/>
                <w:lang w:val="en-US" w:eastAsia="zh-CN"/>
              </w:rPr>
            </w:pPr>
            <w:r w:rsidRPr="00251598">
              <w:rPr>
                <w:rFonts w:ascii="Microsoft YaHei" w:eastAsia="Microsoft YaHei" w:hAnsi="Microsoft YaHei" w:cs="Microsoft YaHei"/>
                <w:b/>
                <w:bCs/>
                <w:sz w:val="12"/>
                <w:szCs w:val="12"/>
                <w:lang w:val="en-US" w:eastAsia="zh-CN"/>
              </w:rPr>
              <w:t>总收入</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1,908,549.00</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1,037,957.50</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477,000.00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80,000.00</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1,098,800.86</w:t>
            </w:r>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0.00</w:t>
            </w:r>
          </w:p>
        </w:tc>
        <w:tc>
          <w:tcPr>
            <w:tcW w:w="164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2,405,725.63</w:t>
            </w:r>
          </w:p>
        </w:tc>
        <w:tc>
          <w:tcPr>
            <w:tcW w:w="212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1,874.18</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90,000.00</w:t>
            </w:r>
          </w:p>
        </w:tc>
        <w:tc>
          <w:tcPr>
            <w:tcW w:w="132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41,192.00</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270,000.00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0.00</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896967" w:rsidRPr="00251598" w:rsidRDefault="00896967" w:rsidP="00444B66">
            <w:pPr>
              <w:tabs>
                <w:tab w:val="clear" w:pos="794"/>
                <w:tab w:val="clear" w:pos="1191"/>
                <w:tab w:val="clear" w:pos="1588"/>
                <w:tab w:val="clear" w:pos="1985"/>
              </w:tabs>
              <w:overflowPunct/>
              <w:autoSpaceDE/>
              <w:autoSpaceDN/>
              <w:adjustRightInd/>
              <w:spacing w:before="0"/>
              <w:jc w:val="right"/>
              <w:textAlignment w:val="auto"/>
              <w:rPr>
                <w:rFonts w:eastAsia="Times New Roman" w:cs="Arial"/>
                <w:b/>
                <w:bCs/>
                <w:sz w:val="12"/>
                <w:szCs w:val="12"/>
                <w:lang w:val="en-US" w:eastAsia="zh-CN"/>
              </w:rPr>
            </w:pPr>
            <w:r w:rsidRPr="00251598">
              <w:rPr>
                <w:rFonts w:eastAsia="Times New Roman" w:cs="Arial"/>
                <w:b/>
                <w:bCs/>
                <w:sz w:val="12"/>
                <w:szCs w:val="12"/>
                <w:lang w:val="en-US" w:eastAsia="zh-CN"/>
              </w:rPr>
              <w:t>7,411,099.17</w:t>
            </w:r>
          </w:p>
        </w:tc>
      </w:tr>
    </w:tbl>
    <w:p w:rsidR="00896967" w:rsidRPr="007073B3" w:rsidRDefault="00896967" w:rsidP="00896967">
      <w:pPr>
        <w:spacing w:before="0"/>
        <w:rPr>
          <w:sz w:val="12"/>
          <w:szCs w:val="12"/>
          <w:lang w:val="en-US" w:eastAsia="zh-CN"/>
        </w:rPr>
      </w:pPr>
    </w:p>
    <w:tbl>
      <w:tblPr>
        <w:tblW w:w="13608" w:type="dxa"/>
        <w:tblLook w:val="04A0" w:firstRow="1" w:lastRow="0" w:firstColumn="1" w:lastColumn="0" w:noHBand="0" w:noVBand="1"/>
      </w:tblPr>
      <w:tblGrid>
        <w:gridCol w:w="2052"/>
        <w:gridCol w:w="902"/>
        <w:gridCol w:w="902"/>
        <w:gridCol w:w="809"/>
        <w:gridCol w:w="778"/>
        <w:gridCol w:w="902"/>
        <w:gridCol w:w="705"/>
        <w:gridCol w:w="954"/>
        <w:gridCol w:w="1203"/>
        <w:gridCol w:w="726"/>
        <w:gridCol w:w="778"/>
        <w:gridCol w:w="788"/>
        <w:gridCol w:w="809"/>
        <w:gridCol w:w="778"/>
        <w:gridCol w:w="902"/>
      </w:tblGrid>
      <w:tr w:rsidR="00896967" w:rsidRPr="007073B3" w:rsidTr="00444B66">
        <w:trPr>
          <w:trHeight w:val="170"/>
        </w:trPr>
        <w:tc>
          <w:tcPr>
            <w:tcW w:w="376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Pr>
                <w:rFonts w:cs="Microsoft YaHei" w:hint="eastAsia"/>
                <w:b/>
                <w:bCs/>
                <w:sz w:val="12"/>
                <w:szCs w:val="12"/>
                <w:lang w:val="en-US" w:eastAsia="zh-CN"/>
              </w:rPr>
              <w:t>支出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Pr>
                <w:rFonts w:cs="Microsoft YaHei" w:hint="eastAsia"/>
                <w:b/>
                <w:bCs/>
                <w:sz w:val="12"/>
                <w:szCs w:val="12"/>
                <w:lang w:val="en-US" w:eastAsia="zh-CN"/>
              </w:rPr>
              <w:t>展览</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交钥匙方案</w:t>
            </w:r>
          </w:p>
        </w:tc>
        <w:tc>
          <w:tcPr>
            <w:tcW w:w="136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论坛</w:t>
            </w:r>
          </w:p>
        </w:tc>
        <w:tc>
          <w:tcPr>
            <w:tcW w:w="130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与会补贴项目</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宣传和</w:t>
            </w:r>
            <w:r w:rsidRPr="007073B3">
              <w:rPr>
                <w:rFonts w:cs="Microsoft YaHei"/>
                <w:b/>
                <w:bCs/>
                <w:sz w:val="12"/>
                <w:szCs w:val="12"/>
                <w:lang w:val="en-US" w:eastAsia="zh-CN"/>
              </w:rPr>
              <w:br/>
            </w:r>
            <w:r w:rsidRPr="007073B3">
              <w:rPr>
                <w:rFonts w:cs="Microsoft YaHei"/>
                <w:b/>
                <w:bCs/>
                <w:sz w:val="12"/>
                <w:szCs w:val="12"/>
                <w:lang w:val="en-US" w:eastAsia="zh-CN"/>
              </w:rPr>
              <w:t>市场营销</w:t>
            </w:r>
          </w:p>
        </w:tc>
        <w:tc>
          <w:tcPr>
            <w:tcW w:w="116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媒体服务</w:t>
            </w:r>
          </w:p>
        </w:tc>
        <w:tc>
          <w:tcPr>
            <w:tcW w:w="164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行政管理</w:t>
            </w:r>
          </w:p>
        </w:tc>
        <w:tc>
          <w:tcPr>
            <w:tcW w:w="212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财务资源管理部</w:t>
            </w:r>
          </w:p>
        </w:tc>
        <w:tc>
          <w:tcPr>
            <w:tcW w:w="120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信息服务</w:t>
            </w:r>
          </w:p>
        </w:tc>
        <w:tc>
          <w:tcPr>
            <w:tcW w:w="130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领导能力活动方案</w:t>
            </w:r>
          </w:p>
        </w:tc>
        <w:tc>
          <w:tcPr>
            <w:tcW w:w="132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社交联络项目</w:t>
            </w:r>
          </w:p>
        </w:tc>
        <w:tc>
          <w:tcPr>
            <w:tcW w:w="136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庆祝活动</w:t>
            </w:r>
          </w:p>
        </w:tc>
        <w:tc>
          <w:tcPr>
            <w:tcW w:w="130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创业举措</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center"/>
              <w:textAlignment w:val="auto"/>
              <w:rPr>
                <w:rFonts w:cs="Arial"/>
                <w:b/>
                <w:bCs/>
                <w:sz w:val="12"/>
                <w:szCs w:val="12"/>
                <w:lang w:val="en-US" w:eastAsia="zh-CN"/>
              </w:rPr>
            </w:pPr>
            <w:r w:rsidRPr="007073B3">
              <w:rPr>
                <w:rFonts w:cs="Microsoft YaHei"/>
                <w:b/>
                <w:bCs/>
                <w:sz w:val="12"/>
                <w:szCs w:val="12"/>
                <w:lang w:val="en-US" w:eastAsia="zh-CN"/>
              </w:rPr>
              <w:t>合计</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Pr>
                <w:rFonts w:cs="Microsoft YaHei" w:hint="eastAsia"/>
                <w:sz w:val="12"/>
                <w:szCs w:val="12"/>
                <w:lang w:val="en-US" w:eastAsia="zh-CN"/>
              </w:rPr>
              <w:t>职员及其他员工成本</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11,047.40</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302,464.42</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313,511.82</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Microsoft YaHei"/>
                <w:sz w:val="12"/>
                <w:szCs w:val="12"/>
                <w:lang w:val="en-US" w:eastAsia="zh-CN"/>
              </w:rPr>
              <w:t>差旅</w:t>
            </w:r>
            <w:r>
              <w:rPr>
                <w:rFonts w:cs="Microsoft YaHei" w:hint="eastAsia"/>
                <w:sz w:val="12"/>
                <w:szCs w:val="12"/>
                <w:lang w:val="en-US" w:eastAsia="zh-CN"/>
              </w:rPr>
              <w:t>支出</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14,777.00</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20,380.02</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332,497.64</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367,654.66</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Pr>
                <w:rFonts w:cs="Arial" w:hint="eastAsia"/>
                <w:sz w:val="12"/>
                <w:szCs w:val="12"/>
                <w:lang w:val="en-US" w:eastAsia="zh-CN"/>
              </w:rPr>
              <w:t>合同服务</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11,146.09</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1,116,677.09</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372,109.78</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385.46</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1,500,318.42</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Pr>
                <w:rFonts w:cs="Arial" w:hint="eastAsia"/>
                <w:sz w:val="12"/>
                <w:szCs w:val="12"/>
                <w:lang w:val="en-US" w:eastAsia="zh-CN"/>
              </w:rPr>
              <w:t>办公场所和设备</w:t>
            </w:r>
            <w:r w:rsidRPr="00393F6D">
              <w:rPr>
                <w:rFonts w:cs="Arial" w:hint="eastAsia"/>
                <w:sz w:val="12"/>
                <w:szCs w:val="12"/>
                <w:lang w:val="en-US" w:eastAsia="zh-CN"/>
              </w:rPr>
              <w:t>租用与维护</w:t>
            </w:r>
            <w:r>
              <w:rPr>
                <w:rFonts w:cs="Arial" w:hint="eastAsia"/>
                <w:sz w:val="12"/>
                <w:szCs w:val="12"/>
                <w:lang w:val="en-US" w:eastAsia="zh-CN"/>
              </w:rPr>
              <w:t>费</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3,174.60</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248,165.60</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1,472.00</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161.70</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58,502.30</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9,751.60</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321,227.80</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393F6D">
              <w:rPr>
                <w:rFonts w:cs="Arial" w:hint="eastAsia"/>
                <w:sz w:val="12"/>
                <w:szCs w:val="12"/>
                <w:lang w:val="en-US" w:eastAsia="zh-CN"/>
              </w:rPr>
              <w:t>材料和办公用品</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1,078.95</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12,285.53</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3,085.29</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55,041.82</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25,136.48</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4,905.55</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16,045.96</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6,295.82</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123,875.40</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393F6D">
              <w:rPr>
                <w:rFonts w:cs="Arial" w:hint="eastAsia"/>
                <w:sz w:val="12"/>
                <w:szCs w:val="12"/>
                <w:lang w:val="en-US" w:eastAsia="zh-CN"/>
              </w:rPr>
              <w:t>公共和内部服务设施</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502.80</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502.80</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21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Audit &amp; inter-agency fees &amp; misc.</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531.16</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212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color w:val="000000"/>
                <w:sz w:val="12"/>
                <w:szCs w:val="12"/>
                <w:lang w:val="en-US" w:eastAsia="zh-CN"/>
              </w:rPr>
            </w:pPr>
            <w:r w:rsidRPr="007073B3">
              <w:rPr>
                <w:rFonts w:cs="Arial"/>
                <w:color w:val="000000"/>
                <w:sz w:val="12"/>
                <w:szCs w:val="12"/>
                <w:lang w:val="en-US" w:eastAsia="zh-CN"/>
              </w:rPr>
              <w:t xml:space="preserve">15,292.84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15,824.00</w:t>
            </w:r>
          </w:p>
        </w:tc>
      </w:tr>
      <w:tr w:rsidR="00896967" w:rsidRPr="007073B3" w:rsidTr="00444B66">
        <w:trPr>
          <w:trHeight w:val="17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Microsoft YaHei"/>
                <w:sz w:val="12"/>
                <w:szCs w:val="12"/>
                <w:lang w:val="en-US" w:eastAsia="zh-CN"/>
              </w:rPr>
              <w:t>其它杂项费用</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190,400.00</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1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6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color w:val="000000"/>
                <w:sz w:val="12"/>
                <w:szCs w:val="12"/>
                <w:lang w:val="en-US" w:eastAsia="zh-CN"/>
              </w:rPr>
            </w:pPr>
            <w:r w:rsidRPr="007073B3">
              <w:rPr>
                <w:rFonts w:cs="Arial"/>
                <w:color w:val="000000"/>
                <w:sz w:val="12"/>
                <w:szCs w:val="12"/>
                <w:lang w:val="en-US" w:eastAsia="zh-CN"/>
              </w:rPr>
              <w:t>4,505,030.82</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2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50,000.00</w:t>
            </w:r>
          </w:p>
        </w:tc>
        <w:tc>
          <w:tcPr>
            <w:tcW w:w="130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sz w:val="12"/>
                <w:szCs w:val="12"/>
                <w:lang w:val="en-US" w:eastAsia="zh-CN"/>
              </w:rPr>
            </w:pPr>
            <w:r w:rsidRPr="007073B3">
              <w:rPr>
                <w:rFonts w:cs="Arial"/>
                <w:sz w:val="12"/>
                <w:szCs w:val="12"/>
                <w:lang w:val="en-US"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sz w:val="12"/>
                <w:szCs w:val="12"/>
                <w:lang w:val="en-US" w:eastAsia="zh-CN"/>
              </w:rPr>
            </w:pPr>
            <w:r w:rsidRPr="007073B3">
              <w:rPr>
                <w:rFonts w:cs="Arial"/>
                <w:sz w:val="12"/>
                <w:szCs w:val="12"/>
                <w:lang w:val="en-US" w:eastAsia="zh-CN"/>
              </w:rPr>
              <w:t>4,745,430.82</w:t>
            </w:r>
          </w:p>
        </w:tc>
      </w:tr>
      <w:tr w:rsidR="00896967" w:rsidRPr="007073B3" w:rsidTr="00444B66">
        <w:trPr>
          <w:trHeight w:val="170"/>
        </w:trPr>
        <w:tc>
          <w:tcPr>
            <w:tcW w:w="3760" w:type="dxa"/>
            <w:tcBorders>
              <w:top w:val="nil"/>
              <w:left w:val="single" w:sz="8" w:space="0" w:color="auto"/>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ind w:firstLineChars="200" w:firstLine="241"/>
              <w:textAlignment w:val="auto"/>
              <w:rPr>
                <w:rFonts w:cs="Arial"/>
                <w:b/>
                <w:bCs/>
                <w:sz w:val="12"/>
                <w:szCs w:val="12"/>
                <w:lang w:val="en-US" w:eastAsia="zh-CN"/>
              </w:rPr>
            </w:pPr>
            <w:r w:rsidRPr="007073B3">
              <w:rPr>
                <w:rFonts w:cs="Microsoft YaHei"/>
                <w:b/>
                <w:bCs/>
                <w:sz w:val="12"/>
                <w:szCs w:val="12"/>
                <w:lang w:val="en-US" w:eastAsia="zh-CN"/>
              </w:rPr>
              <w:t>费用合计</w:t>
            </w:r>
          </w:p>
        </w:tc>
        <w:tc>
          <w:tcPr>
            <w:tcW w:w="154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4,253.55</w:t>
            </w:r>
          </w:p>
        </w:tc>
        <w:tc>
          <w:tcPr>
            <w:tcW w:w="154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438,565.60</w:t>
            </w:r>
          </w:p>
        </w:tc>
        <w:tc>
          <w:tcPr>
            <w:tcW w:w="136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49,256.02</w:t>
            </w:r>
          </w:p>
        </w:tc>
        <w:tc>
          <w:tcPr>
            <w:tcW w:w="130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20,911.18</w:t>
            </w:r>
          </w:p>
        </w:tc>
        <w:tc>
          <w:tcPr>
            <w:tcW w:w="154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1,118,651.89</w:t>
            </w:r>
          </w:p>
        </w:tc>
        <w:tc>
          <w:tcPr>
            <w:tcW w:w="116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3,246.99</w:t>
            </w:r>
          </w:p>
        </w:tc>
        <w:tc>
          <w:tcPr>
            <w:tcW w:w="164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5,625,646.78</w:t>
            </w:r>
          </w:p>
        </w:tc>
        <w:tc>
          <w:tcPr>
            <w:tcW w:w="212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15,678.30</w:t>
            </w:r>
          </w:p>
        </w:tc>
        <w:tc>
          <w:tcPr>
            <w:tcW w:w="120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0.00</w:t>
            </w:r>
          </w:p>
        </w:tc>
        <w:tc>
          <w:tcPr>
            <w:tcW w:w="130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25,136.48</w:t>
            </w:r>
          </w:p>
        </w:tc>
        <w:tc>
          <w:tcPr>
            <w:tcW w:w="132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4,905.55</w:t>
            </w:r>
          </w:p>
        </w:tc>
        <w:tc>
          <w:tcPr>
            <w:tcW w:w="136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66,045.96</w:t>
            </w:r>
          </w:p>
        </w:tc>
        <w:tc>
          <w:tcPr>
            <w:tcW w:w="130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16,047.42</w:t>
            </w:r>
          </w:p>
        </w:tc>
        <w:tc>
          <w:tcPr>
            <w:tcW w:w="1540" w:type="dxa"/>
            <w:tcBorders>
              <w:top w:val="nil"/>
              <w:left w:val="nil"/>
              <w:bottom w:val="single" w:sz="8" w:space="0" w:color="auto"/>
              <w:right w:val="single" w:sz="4" w:space="0" w:color="auto"/>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7,388,345.72</w:t>
            </w:r>
          </w:p>
        </w:tc>
      </w:tr>
      <w:tr w:rsidR="00896967" w:rsidRPr="007073B3" w:rsidTr="00444B66">
        <w:trPr>
          <w:trHeight w:val="170"/>
        </w:trPr>
        <w:tc>
          <w:tcPr>
            <w:tcW w:w="376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p>
        </w:tc>
        <w:tc>
          <w:tcPr>
            <w:tcW w:w="154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54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36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30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54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16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64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212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20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30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32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36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30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c>
          <w:tcPr>
            <w:tcW w:w="1540" w:type="dxa"/>
            <w:tcBorders>
              <w:top w:val="nil"/>
              <w:left w:val="nil"/>
              <w:bottom w:val="nil"/>
              <w:right w:val="nil"/>
            </w:tcBorders>
            <w:shd w:val="clear" w:color="auto" w:fill="auto"/>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p>
        </w:tc>
      </w:tr>
      <w:tr w:rsidR="00896967" w:rsidRPr="007073B3" w:rsidTr="00444B66">
        <w:trPr>
          <w:trHeight w:val="170"/>
        </w:trPr>
        <w:tc>
          <w:tcPr>
            <w:tcW w:w="3760"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textAlignment w:val="auto"/>
              <w:rPr>
                <w:rFonts w:cs="Arial"/>
                <w:b/>
                <w:bCs/>
                <w:sz w:val="12"/>
                <w:szCs w:val="12"/>
                <w:lang w:val="en-US" w:eastAsia="zh-CN"/>
              </w:rPr>
            </w:pPr>
            <w:r w:rsidRPr="007073B3">
              <w:rPr>
                <w:rFonts w:cs="Microsoft YaHei"/>
                <w:b/>
                <w:bCs/>
                <w:sz w:val="12"/>
                <w:szCs w:val="12"/>
                <w:lang w:val="en-US" w:eastAsia="zh-CN"/>
              </w:rPr>
              <w:t>净结果</w:t>
            </w:r>
          </w:p>
        </w:tc>
        <w:tc>
          <w:tcPr>
            <w:tcW w:w="154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1,904,295.45</w:t>
            </w:r>
          </w:p>
        </w:tc>
        <w:tc>
          <w:tcPr>
            <w:tcW w:w="154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599,391.90</w:t>
            </w:r>
          </w:p>
        </w:tc>
        <w:tc>
          <w:tcPr>
            <w:tcW w:w="136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427,743.98</w:t>
            </w:r>
          </w:p>
        </w:tc>
        <w:tc>
          <w:tcPr>
            <w:tcW w:w="130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59,088.82</w:t>
            </w:r>
          </w:p>
        </w:tc>
        <w:tc>
          <w:tcPr>
            <w:tcW w:w="154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-19,851.03</w:t>
            </w:r>
          </w:p>
        </w:tc>
        <w:tc>
          <w:tcPr>
            <w:tcW w:w="116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-3,246.99</w:t>
            </w:r>
          </w:p>
        </w:tc>
        <w:tc>
          <w:tcPr>
            <w:tcW w:w="164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-3,219,921.15</w:t>
            </w:r>
          </w:p>
        </w:tc>
        <w:tc>
          <w:tcPr>
            <w:tcW w:w="212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-13,804.12</w:t>
            </w:r>
          </w:p>
        </w:tc>
        <w:tc>
          <w:tcPr>
            <w:tcW w:w="120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0.00</w:t>
            </w:r>
          </w:p>
        </w:tc>
        <w:tc>
          <w:tcPr>
            <w:tcW w:w="130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64,863.52</w:t>
            </w:r>
          </w:p>
        </w:tc>
        <w:tc>
          <w:tcPr>
            <w:tcW w:w="132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36,286.45</w:t>
            </w:r>
          </w:p>
        </w:tc>
        <w:tc>
          <w:tcPr>
            <w:tcW w:w="136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203,954.04</w:t>
            </w:r>
          </w:p>
        </w:tc>
        <w:tc>
          <w:tcPr>
            <w:tcW w:w="130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-16,047.42</w:t>
            </w:r>
          </w:p>
        </w:tc>
        <w:tc>
          <w:tcPr>
            <w:tcW w:w="1540" w:type="dxa"/>
            <w:tcBorders>
              <w:top w:val="single" w:sz="8" w:space="0" w:color="auto"/>
              <w:left w:val="nil"/>
              <w:bottom w:val="single" w:sz="8" w:space="0" w:color="auto"/>
              <w:right w:val="single" w:sz="4" w:space="0" w:color="auto"/>
            </w:tcBorders>
            <w:shd w:val="clear" w:color="000000" w:fill="CCFFFF"/>
            <w:noWrap/>
            <w:vAlign w:val="bottom"/>
            <w:hideMark/>
          </w:tcPr>
          <w:p w:rsidR="00896967" w:rsidRPr="007073B3" w:rsidRDefault="00896967" w:rsidP="00444B66">
            <w:pPr>
              <w:tabs>
                <w:tab w:val="clear" w:pos="794"/>
                <w:tab w:val="clear" w:pos="1191"/>
                <w:tab w:val="clear" w:pos="1588"/>
                <w:tab w:val="clear" w:pos="1985"/>
              </w:tabs>
              <w:overflowPunct/>
              <w:autoSpaceDE/>
              <w:autoSpaceDN/>
              <w:adjustRightInd/>
              <w:spacing w:before="0"/>
              <w:jc w:val="right"/>
              <w:textAlignment w:val="auto"/>
              <w:rPr>
                <w:rFonts w:cs="Arial"/>
                <w:b/>
                <w:bCs/>
                <w:sz w:val="12"/>
                <w:szCs w:val="12"/>
                <w:lang w:val="en-US" w:eastAsia="zh-CN"/>
              </w:rPr>
            </w:pPr>
            <w:r w:rsidRPr="007073B3">
              <w:rPr>
                <w:rFonts w:cs="Arial"/>
                <w:b/>
                <w:bCs/>
                <w:sz w:val="12"/>
                <w:szCs w:val="12"/>
                <w:lang w:val="en-US" w:eastAsia="zh-CN"/>
              </w:rPr>
              <w:t>22,753.45</w:t>
            </w:r>
          </w:p>
        </w:tc>
      </w:tr>
    </w:tbl>
    <w:p w:rsidR="00896967" w:rsidRPr="007073B3" w:rsidRDefault="00896967" w:rsidP="00896967">
      <w:pPr>
        <w:spacing w:before="0"/>
        <w:rPr>
          <w:sz w:val="12"/>
          <w:szCs w:val="12"/>
          <w:lang w:val="en-US" w:eastAsia="zh-CN"/>
        </w:rPr>
      </w:pPr>
    </w:p>
    <w:p w:rsidR="00896967" w:rsidRDefault="00896967" w:rsidP="00896967">
      <w:pPr>
        <w:rPr>
          <w:lang w:val="en-US" w:eastAsia="zh-CN"/>
        </w:rPr>
        <w:sectPr w:rsidR="00896967" w:rsidSect="00444B66">
          <w:footerReference w:type="first" r:id="rId47"/>
          <w:pgSz w:w="16834" w:h="11907" w:orient="landscape"/>
          <w:pgMar w:top="1134" w:right="1418" w:bottom="1134" w:left="1418" w:header="720" w:footer="720" w:gutter="0"/>
          <w:paperSrc w:first="7" w:other="7"/>
          <w:cols w:space="720"/>
          <w:titlePg/>
          <w:docGrid w:linePitch="326"/>
        </w:sectPr>
      </w:pPr>
    </w:p>
    <w:p w:rsidR="00896967" w:rsidRPr="00D819E2" w:rsidRDefault="00896967" w:rsidP="00896967">
      <w:pPr>
        <w:pStyle w:val="AnnexNo"/>
        <w:outlineLvl w:val="0"/>
        <w:rPr>
          <w:lang w:eastAsia="zh-CN"/>
        </w:rPr>
      </w:pPr>
      <w:bookmarkStart w:id="446" w:name="_Toc482894803"/>
      <w:bookmarkStart w:id="447" w:name="_Toc482894278"/>
      <w:bookmarkStart w:id="448" w:name="_Toc511817871"/>
      <w:r w:rsidRPr="00D819E2">
        <w:rPr>
          <w:rFonts w:hint="eastAsia"/>
          <w:lang w:eastAsia="zh-CN"/>
        </w:rPr>
        <w:lastRenderedPageBreak/>
        <w:t>附件</w:t>
      </w:r>
      <w:bookmarkEnd w:id="446"/>
      <w:bookmarkEnd w:id="447"/>
      <w:r w:rsidRPr="00D819E2">
        <w:rPr>
          <w:lang w:eastAsia="zh-CN"/>
        </w:rPr>
        <w:t>B</w:t>
      </w:r>
      <w:bookmarkEnd w:id="448"/>
    </w:p>
    <w:p w:rsidR="00896967" w:rsidRPr="00D819E2" w:rsidRDefault="00896967" w:rsidP="00896967">
      <w:pPr>
        <w:pStyle w:val="Annextitle"/>
        <w:rPr>
          <w:rFonts w:asciiTheme="minorHAnsi" w:hAnsiTheme="minorHAnsi"/>
          <w:lang w:eastAsia="zh-CN"/>
        </w:rPr>
      </w:pPr>
      <w:bookmarkStart w:id="449" w:name="_Toc482894804"/>
      <w:bookmarkStart w:id="450" w:name="_Toc482892592"/>
      <w:bookmarkStart w:id="451" w:name="_Toc511768734"/>
      <w:r w:rsidRPr="00D819E2">
        <w:rPr>
          <w:rFonts w:asciiTheme="minorHAnsi" w:hAnsiTheme="minorHAnsi" w:hint="eastAsia"/>
          <w:lang w:eastAsia="zh-CN"/>
        </w:rPr>
        <w:t>截至</w:t>
      </w:r>
      <w:bookmarkStart w:id="452" w:name="RANGE!A3:E313"/>
      <w:r w:rsidRPr="00D819E2">
        <w:rPr>
          <w:rFonts w:asciiTheme="minorHAnsi" w:hAnsiTheme="minorHAnsi"/>
          <w:lang w:eastAsia="zh-CN"/>
        </w:rPr>
        <w:t>201</w:t>
      </w:r>
      <w:bookmarkEnd w:id="452"/>
      <w:r w:rsidRPr="00D819E2">
        <w:rPr>
          <w:rFonts w:asciiTheme="minorHAnsi" w:hAnsiTheme="minorHAnsi"/>
          <w:lang w:eastAsia="zh-CN"/>
        </w:rPr>
        <w:t>7</w:t>
      </w:r>
      <w:r w:rsidRPr="00D819E2">
        <w:rPr>
          <w:rFonts w:asciiTheme="minorHAnsi" w:hAnsiTheme="minorHAnsi" w:hint="eastAsia"/>
          <w:lang w:eastAsia="zh-CN"/>
        </w:rPr>
        <w:t>年</w:t>
      </w:r>
      <w:r w:rsidRPr="00D819E2">
        <w:rPr>
          <w:rFonts w:asciiTheme="minorHAnsi" w:hAnsiTheme="minorHAnsi"/>
          <w:lang w:eastAsia="zh-CN"/>
        </w:rPr>
        <w:t>12</w:t>
      </w:r>
      <w:r w:rsidRPr="00D819E2">
        <w:rPr>
          <w:rFonts w:asciiTheme="minorHAnsi" w:hAnsiTheme="minorHAnsi" w:hint="eastAsia"/>
          <w:lang w:eastAsia="zh-CN"/>
        </w:rPr>
        <w:t>月</w:t>
      </w:r>
      <w:r w:rsidRPr="00D819E2">
        <w:rPr>
          <w:rFonts w:asciiTheme="minorHAnsi" w:hAnsiTheme="minorHAnsi"/>
          <w:lang w:eastAsia="zh-CN"/>
        </w:rPr>
        <w:t>31</w:t>
      </w:r>
      <w:r w:rsidRPr="00D819E2">
        <w:rPr>
          <w:rFonts w:asciiTheme="minorHAnsi" w:hAnsiTheme="minorHAnsi" w:hint="eastAsia"/>
          <w:lang w:eastAsia="zh-CN"/>
        </w:rPr>
        <w:t>日的欠款状况</w:t>
      </w:r>
      <w:bookmarkEnd w:id="449"/>
      <w:bookmarkEnd w:id="450"/>
      <w:bookmarkEnd w:id="451"/>
    </w:p>
    <w:p w:rsidR="00896967" w:rsidRPr="00D819E2" w:rsidRDefault="00896967" w:rsidP="00896967">
      <w:pPr>
        <w:spacing w:after="120"/>
        <w:jc w:val="center"/>
      </w:pPr>
      <w:r w:rsidRPr="00D819E2">
        <w:rPr>
          <w:rFonts w:hint="eastAsia"/>
          <w:b/>
          <w:bCs/>
          <w:sz w:val="20"/>
          <w:lang w:val="en-US" w:eastAsia="zh-CN"/>
        </w:rPr>
        <w:t>会费和出版物欠款金额</w:t>
      </w:r>
    </w:p>
    <w:tbl>
      <w:tblPr>
        <w:tblW w:w="9582" w:type="dxa"/>
        <w:tblLook w:val="04A0" w:firstRow="1" w:lastRow="0" w:firstColumn="1" w:lastColumn="0" w:noHBand="0" w:noVBand="1"/>
      </w:tblPr>
      <w:tblGrid>
        <w:gridCol w:w="3445"/>
        <w:gridCol w:w="1566"/>
        <w:gridCol w:w="1575"/>
        <w:gridCol w:w="1505"/>
        <w:gridCol w:w="1491"/>
      </w:tblGrid>
      <w:tr w:rsidR="00896967" w:rsidRPr="00D819E2" w:rsidTr="00444B66">
        <w:trPr>
          <w:trHeight w:val="300"/>
        </w:trPr>
        <w:tc>
          <w:tcPr>
            <w:tcW w:w="3445" w:type="dxa"/>
            <w:tcBorders>
              <w:top w:val="single" w:sz="4" w:space="0" w:color="auto"/>
              <w:left w:val="single" w:sz="4" w:space="0" w:color="auto"/>
              <w:bottom w:val="single" w:sz="4" w:space="0" w:color="auto"/>
              <w:right w:val="single" w:sz="4" w:space="0" w:color="auto"/>
            </w:tcBorders>
            <w:noWrap/>
            <w:vAlign w:val="bottom"/>
            <w:hideMark/>
          </w:tcPr>
          <w:p w:rsidR="00896967" w:rsidRPr="00D819E2" w:rsidRDefault="00896967" w:rsidP="00444B66">
            <w:pPr>
              <w:pStyle w:val="Tablehead"/>
              <w:spacing w:before="0" w:after="0"/>
              <w:jc w:val="left"/>
            </w:pPr>
            <w:r w:rsidRPr="00D819E2">
              <w:t>A.</w:t>
            </w:r>
            <w:r w:rsidRPr="00D819E2">
              <w:rPr>
                <w:rFonts w:hint="eastAsia"/>
              </w:rPr>
              <w:t>国际电联成员国</w:t>
            </w:r>
          </w:p>
        </w:tc>
        <w:tc>
          <w:tcPr>
            <w:tcW w:w="1566" w:type="dxa"/>
            <w:tcBorders>
              <w:top w:val="single" w:sz="4" w:space="0" w:color="auto"/>
              <w:left w:val="single" w:sz="4" w:space="0" w:color="auto"/>
              <w:bottom w:val="single" w:sz="4" w:space="0" w:color="auto"/>
              <w:right w:val="single" w:sz="4" w:space="0" w:color="auto"/>
            </w:tcBorders>
            <w:noWrap/>
            <w:vAlign w:val="bottom"/>
            <w:hideMark/>
          </w:tcPr>
          <w:p w:rsidR="00896967" w:rsidRPr="00D819E2" w:rsidRDefault="00896967" w:rsidP="00444B66">
            <w:pPr>
              <w:pStyle w:val="Tablehead"/>
              <w:spacing w:before="0" w:after="0"/>
            </w:pPr>
            <w:r w:rsidRPr="00D819E2">
              <w:rPr>
                <w:rFonts w:hint="eastAsia"/>
              </w:rPr>
              <w:t>年份</w:t>
            </w:r>
          </w:p>
        </w:tc>
        <w:tc>
          <w:tcPr>
            <w:tcW w:w="1575" w:type="dxa"/>
            <w:tcBorders>
              <w:top w:val="single" w:sz="4" w:space="0" w:color="auto"/>
              <w:left w:val="single" w:sz="4" w:space="0" w:color="auto"/>
              <w:bottom w:val="single" w:sz="4" w:space="0" w:color="auto"/>
              <w:right w:val="single" w:sz="4" w:space="0" w:color="auto"/>
            </w:tcBorders>
            <w:noWrap/>
            <w:vAlign w:val="bottom"/>
            <w:hideMark/>
          </w:tcPr>
          <w:p w:rsidR="00896967" w:rsidRPr="00D819E2" w:rsidRDefault="00896967" w:rsidP="00444B66">
            <w:pPr>
              <w:pStyle w:val="Tablehead"/>
              <w:spacing w:before="0" w:after="0"/>
            </w:pPr>
            <w:r w:rsidRPr="00D819E2">
              <w:rPr>
                <w:rFonts w:hint="eastAsia"/>
              </w:rPr>
              <w:t>会费</w:t>
            </w:r>
          </w:p>
        </w:tc>
        <w:tc>
          <w:tcPr>
            <w:tcW w:w="1505" w:type="dxa"/>
            <w:tcBorders>
              <w:top w:val="single" w:sz="4" w:space="0" w:color="auto"/>
              <w:left w:val="single" w:sz="4" w:space="0" w:color="auto"/>
              <w:bottom w:val="single" w:sz="4" w:space="0" w:color="auto"/>
              <w:right w:val="single" w:sz="4" w:space="0" w:color="auto"/>
            </w:tcBorders>
            <w:noWrap/>
            <w:vAlign w:val="bottom"/>
            <w:hideMark/>
          </w:tcPr>
          <w:p w:rsidR="00896967" w:rsidRPr="00D819E2" w:rsidRDefault="00896967" w:rsidP="00444B66">
            <w:pPr>
              <w:pStyle w:val="Tablehead"/>
              <w:spacing w:before="0" w:after="0"/>
            </w:pPr>
            <w:r w:rsidRPr="00D819E2">
              <w:rPr>
                <w:rFonts w:hint="eastAsia"/>
              </w:rPr>
              <w:t>出版物</w:t>
            </w:r>
          </w:p>
        </w:tc>
        <w:tc>
          <w:tcPr>
            <w:tcW w:w="1491" w:type="dxa"/>
            <w:tcBorders>
              <w:top w:val="single" w:sz="4" w:space="0" w:color="auto"/>
              <w:left w:val="single" w:sz="4" w:space="0" w:color="auto"/>
              <w:bottom w:val="single" w:sz="4" w:space="0" w:color="auto"/>
              <w:right w:val="single" w:sz="4" w:space="0" w:color="auto"/>
            </w:tcBorders>
            <w:noWrap/>
            <w:vAlign w:val="bottom"/>
            <w:hideMark/>
          </w:tcPr>
          <w:p w:rsidR="00896967" w:rsidRPr="00D819E2" w:rsidRDefault="00896967" w:rsidP="00444B66">
            <w:pPr>
              <w:pStyle w:val="Tablehead"/>
              <w:spacing w:before="0" w:after="0"/>
            </w:pPr>
            <w:r w:rsidRPr="00D819E2">
              <w:rPr>
                <w:rFonts w:hint="eastAsia"/>
              </w:rPr>
              <w:t>合计</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tcPr>
          <w:p w:rsidR="00896967" w:rsidRPr="00D819E2" w:rsidRDefault="00896967" w:rsidP="00444B66">
            <w:pPr>
              <w:spacing w:before="0"/>
              <w:rPr>
                <w:sz w:val="22"/>
                <w:szCs w:val="22"/>
              </w:rPr>
            </w:pPr>
          </w:p>
        </w:tc>
        <w:tc>
          <w:tcPr>
            <w:tcW w:w="1566" w:type="dxa"/>
            <w:tcBorders>
              <w:top w:val="nil"/>
              <w:left w:val="nil"/>
              <w:bottom w:val="nil"/>
              <w:right w:val="single" w:sz="4" w:space="0" w:color="auto"/>
            </w:tcBorders>
            <w:shd w:val="clear" w:color="auto" w:fill="auto"/>
            <w:noWrap/>
            <w:vAlign w:val="bottom"/>
          </w:tcPr>
          <w:p w:rsidR="00896967" w:rsidRPr="00D819E2" w:rsidRDefault="00896967" w:rsidP="00444B66">
            <w:pPr>
              <w:spacing w:before="0"/>
              <w:jc w:val="center"/>
              <w:rPr>
                <w:sz w:val="22"/>
                <w:szCs w:val="22"/>
              </w:rPr>
            </w:pPr>
          </w:p>
        </w:tc>
        <w:tc>
          <w:tcPr>
            <w:tcW w:w="1575" w:type="dxa"/>
            <w:tcBorders>
              <w:top w:val="nil"/>
              <w:left w:val="nil"/>
              <w:bottom w:val="nil"/>
              <w:right w:val="single" w:sz="4" w:space="0" w:color="auto"/>
            </w:tcBorders>
            <w:shd w:val="clear" w:color="auto" w:fill="auto"/>
            <w:noWrap/>
            <w:vAlign w:val="bottom"/>
          </w:tcPr>
          <w:p w:rsidR="00896967" w:rsidRPr="00D819E2" w:rsidRDefault="00896967" w:rsidP="00444B66">
            <w:pPr>
              <w:spacing w:before="0"/>
              <w:rPr>
                <w:sz w:val="22"/>
                <w:szCs w:val="22"/>
              </w:rPr>
            </w:pPr>
          </w:p>
        </w:tc>
        <w:tc>
          <w:tcPr>
            <w:tcW w:w="1505" w:type="dxa"/>
            <w:tcBorders>
              <w:top w:val="nil"/>
              <w:left w:val="nil"/>
              <w:bottom w:val="nil"/>
              <w:right w:val="single" w:sz="4" w:space="0" w:color="auto"/>
            </w:tcBorders>
            <w:shd w:val="clear" w:color="auto" w:fill="auto"/>
            <w:noWrap/>
            <w:vAlign w:val="bottom"/>
          </w:tcPr>
          <w:p w:rsidR="00896967" w:rsidRPr="00D819E2" w:rsidRDefault="00896967" w:rsidP="00444B66">
            <w:pPr>
              <w:spacing w:before="0"/>
              <w:rPr>
                <w:sz w:val="22"/>
                <w:szCs w:val="22"/>
              </w:rPr>
            </w:pPr>
          </w:p>
        </w:tc>
        <w:tc>
          <w:tcPr>
            <w:tcW w:w="1491" w:type="dxa"/>
            <w:tcBorders>
              <w:top w:val="nil"/>
              <w:left w:val="nil"/>
              <w:bottom w:val="nil"/>
              <w:right w:val="single" w:sz="4" w:space="0" w:color="auto"/>
            </w:tcBorders>
            <w:shd w:val="clear" w:color="auto" w:fill="auto"/>
            <w:noWrap/>
            <w:vAlign w:val="bottom"/>
          </w:tcPr>
          <w:p w:rsidR="00896967" w:rsidRPr="00D819E2" w:rsidRDefault="00896967" w:rsidP="00444B66">
            <w:pPr>
              <w:spacing w:before="0"/>
              <w:rPr>
                <w:sz w:val="22"/>
                <w:szCs w:val="22"/>
              </w:rPr>
            </w:pP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安提瓜和巴布达</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1987-2016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1,773,686.15</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36,622.45</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1,810,308.60</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巴林</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9,805.00</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9,805.00</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巴西</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42,436.15</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42,436.15</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喀麦隆</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101,867.98</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101,867.98</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刚果共和国</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139,490.99</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139,490.99</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多米尼克</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2001-2016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413,617.55</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413,617.55</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加蓬</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181,071.30</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181,071.30</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587A9C">
              <w:rPr>
                <w:rFonts w:hint="eastAsia"/>
                <w:sz w:val="22"/>
                <w:szCs w:val="22"/>
              </w:rPr>
              <w:t>冈比亚</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44,841.35</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44,841.35</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tcPr>
          <w:p w:rsidR="00896967" w:rsidRPr="00D819E2" w:rsidRDefault="00896967" w:rsidP="00444B66">
            <w:pPr>
              <w:spacing w:before="0"/>
              <w:rPr>
                <w:sz w:val="22"/>
                <w:szCs w:val="22"/>
              </w:rPr>
            </w:pPr>
            <w:r w:rsidRPr="00587A9C">
              <w:rPr>
                <w:rFonts w:hint="eastAsia"/>
                <w:sz w:val="22"/>
                <w:szCs w:val="22"/>
              </w:rPr>
              <w:t>几内亚</w:t>
            </w:r>
          </w:p>
        </w:tc>
        <w:tc>
          <w:tcPr>
            <w:tcW w:w="1566" w:type="dxa"/>
            <w:tcBorders>
              <w:top w:val="nil"/>
              <w:left w:val="nil"/>
              <w:bottom w:val="nil"/>
              <w:right w:val="single" w:sz="4" w:space="0" w:color="auto"/>
            </w:tcBorders>
            <w:shd w:val="clear" w:color="auto" w:fill="auto"/>
            <w:noWrap/>
            <w:vAlign w:val="bottom"/>
          </w:tcPr>
          <w:p w:rsidR="00896967" w:rsidRPr="00D819E2" w:rsidRDefault="00896967" w:rsidP="00444B66">
            <w:pPr>
              <w:spacing w:before="0"/>
              <w:jc w:val="center"/>
              <w:rPr>
                <w:sz w:val="22"/>
                <w:szCs w:val="22"/>
              </w:rPr>
            </w:pPr>
            <w:r w:rsidRPr="00D819E2">
              <w:rPr>
                <w:sz w:val="22"/>
                <w:szCs w:val="22"/>
              </w:rPr>
              <w:t>2014-2016</w:t>
            </w:r>
          </w:p>
        </w:tc>
        <w:tc>
          <w:tcPr>
            <w:tcW w:w="1575" w:type="dxa"/>
            <w:tcBorders>
              <w:top w:val="nil"/>
              <w:left w:val="nil"/>
              <w:bottom w:val="nil"/>
              <w:right w:val="single" w:sz="4" w:space="0" w:color="auto"/>
            </w:tcBorders>
            <w:shd w:val="clear" w:color="auto" w:fill="auto"/>
            <w:noWrap/>
            <w:vAlign w:val="bottom"/>
          </w:tcPr>
          <w:p w:rsidR="00896967" w:rsidRPr="00D819E2" w:rsidRDefault="00896967" w:rsidP="00444B66">
            <w:pPr>
              <w:spacing w:before="0"/>
              <w:jc w:val="right"/>
              <w:rPr>
                <w:sz w:val="22"/>
                <w:szCs w:val="22"/>
              </w:rPr>
            </w:pPr>
            <w:r w:rsidRPr="00D819E2">
              <w:rPr>
                <w:sz w:val="22"/>
                <w:szCs w:val="22"/>
              </w:rPr>
              <w:t>92,004.75</w:t>
            </w:r>
          </w:p>
        </w:tc>
        <w:tc>
          <w:tcPr>
            <w:tcW w:w="1505" w:type="dxa"/>
            <w:tcBorders>
              <w:top w:val="nil"/>
              <w:left w:val="nil"/>
              <w:bottom w:val="nil"/>
              <w:right w:val="single" w:sz="4" w:space="0" w:color="auto"/>
            </w:tcBorders>
            <w:shd w:val="clear" w:color="auto" w:fill="auto"/>
            <w:noWrap/>
            <w:vAlign w:val="bottom"/>
          </w:tcPr>
          <w:p w:rsidR="00896967" w:rsidRPr="00D819E2" w:rsidRDefault="00896967" w:rsidP="00444B66">
            <w:pPr>
              <w:spacing w:before="0"/>
              <w:jc w:val="right"/>
              <w:rPr>
                <w:sz w:val="22"/>
                <w:szCs w:val="22"/>
              </w:rPr>
            </w:pPr>
            <w:r w:rsidRPr="00D819E2">
              <w:rPr>
                <w:sz w:val="22"/>
                <w:szCs w:val="22"/>
              </w:rPr>
              <w:t>90.20</w:t>
            </w:r>
          </w:p>
        </w:tc>
        <w:tc>
          <w:tcPr>
            <w:tcW w:w="1491" w:type="dxa"/>
            <w:tcBorders>
              <w:top w:val="nil"/>
              <w:left w:val="nil"/>
              <w:bottom w:val="nil"/>
              <w:right w:val="single" w:sz="4" w:space="0" w:color="auto"/>
            </w:tcBorders>
            <w:shd w:val="clear" w:color="auto" w:fill="auto"/>
            <w:noWrap/>
            <w:vAlign w:val="bottom"/>
          </w:tcPr>
          <w:p w:rsidR="00896967" w:rsidRPr="00D819E2" w:rsidRDefault="00896967" w:rsidP="00444B66">
            <w:pPr>
              <w:spacing w:before="0"/>
              <w:jc w:val="right"/>
              <w:rPr>
                <w:sz w:val="22"/>
                <w:szCs w:val="22"/>
              </w:rPr>
            </w:pPr>
            <w:r w:rsidRPr="00D819E2">
              <w:rPr>
                <w:sz w:val="22"/>
                <w:szCs w:val="22"/>
              </w:rPr>
              <w:t>92,094.95</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几内亚比绍</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45,026.45</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45,026.45</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587A9C">
              <w:rPr>
                <w:rFonts w:hint="eastAsia"/>
                <w:sz w:val="22"/>
                <w:szCs w:val="22"/>
              </w:rPr>
              <w:t>伊朗</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61,151.53</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61,151.53</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老挝</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8,090.40</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8,090.40</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利比里亚</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1994-2016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2,055,996.80</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2,055,996.80</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利比亚</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1,112,609.00</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1,112,609.00</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马绍尔群岛</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5,487.75</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5,487.75</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瑙鲁</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1991-2016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1,465,741.70</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1,465,741.70</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尼泊尔</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6,713.65</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42.00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6,755.65</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尼加拉瓜</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180,106.10</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180,106.10</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尼日利亚</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252,994.65</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252,994.65</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秘鲁</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7,128.50</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7,128.50</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lang w:eastAsia="zh-CN"/>
              </w:rPr>
            </w:pPr>
            <w:r w:rsidRPr="00D819E2">
              <w:rPr>
                <w:rFonts w:hint="eastAsia"/>
                <w:sz w:val="22"/>
                <w:szCs w:val="22"/>
                <w:lang w:eastAsia="zh-CN"/>
              </w:rPr>
              <w:t>圣文森特和格林纳丁斯</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21,360.40</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21,360.40</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南</w:t>
            </w:r>
            <w:r w:rsidRPr="00D819E2">
              <w:rPr>
                <w:sz w:val="22"/>
                <w:szCs w:val="22"/>
              </w:rPr>
              <w:t>苏丹</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22,632.35</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22,632.35</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美国</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812,211.75</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812,211.75</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瓦努阿图</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10,340.29</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10,340.29</w:t>
            </w:r>
          </w:p>
        </w:tc>
      </w:tr>
      <w:tr w:rsidR="00896967" w:rsidRPr="00D819E2" w:rsidTr="00444B66">
        <w:trPr>
          <w:trHeight w:val="227"/>
        </w:trPr>
        <w:tc>
          <w:tcPr>
            <w:tcW w:w="344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rFonts w:hint="eastAsia"/>
                <w:sz w:val="22"/>
                <w:szCs w:val="22"/>
              </w:rPr>
              <w:t>委内瑞拉</w:t>
            </w:r>
          </w:p>
        </w:tc>
        <w:tc>
          <w:tcPr>
            <w:tcW w:w="1566"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2013-2016</w:t>
            </w:r>
          </w:p>
        </w:tc>
        <w:tc>
          <w:tcPr>
            <w:tcW w:w="157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731,081.08</w:t>
            </w:r>
          </w:p>
        </w:tc>
        <w:tc>
          <w:tcPr>
            <w:tcW w:w="1505"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1" w:type="dxa"/>
            <w:tcBorders>
              <w:top w:val="nil"/>
              <w:left w:val="nil"/>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731,081.08</w:t>
            </w:r>
          </w:p>
        </w:tc>
      </w:tr>
      <w:tr w:rsidR="00896967" w:rsidRPr="00D819E2" w:rsidTr="00444B66">
        <w:trPr>
          <w:trHeight w:val="289"/>
        </w:trPr>
        <w:tc>
          <w:tcPr>
            <w:tcW w:w="3445" w:type="dxa"/>
            <w:tcBorders>
              <w:top w:val="nil"/>
              <w:left w:val="single" w:sz="4" w:space="0" w:color="auto"/>
              <w:bottom w:val="single" w:sz="4" w:space="0" w:color="auto"/>
              <w:right w:val="single" w:sz="4" w:space="0" w:color="auto"/>
            </w:tcBorders>
            <w:vAlign w:val="bottom"/>
            <w:hideMark/>
          </w:tcPr>
          <w:p w:rsidR="00896967" w:rsidRPr="00D819E2" w:rsidRDefault="00896967" w:rsidP="00444B66">
            <w:pPr>
              <w:spacing w:before="0"/>
              <w:rPr>
                <w:sz w:val="22"/>
                <w:szCs w:val="22"/>
              </w:rPr>
            </w:pPr>
            <w:r>
              <w:rPr>
                <w:sz w:val="22"/>
                <w:szCs w:val="22"/>
              </w:rPr>
              <w:t xml:space="preserve"> </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9,597,493.62</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36,754.65</w:t>
            </w:r>
          </w:p>
        </w:tc>
        <w:tc>
          <w:tcPr>
            <w:tcW w:w="1491" w:type="dxa"/>
            <w:tcBorders>
              <w:top w:val="single" w:sz="4" w:space="0" w:color="auto"/>
              <w:left w:val="nil"/>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9,634,248.27</w:t>
            </w:r>
          </w:p>
        </w:tc>
      </w:tr>
    </w:tbl>
    <w:p w:rsidR="00896967" w:rsidRPr="00D819E2" w:rsidRDefault="00896967" w:rsidP="00896967">
      <w:r w:rsidRPr="00D819E2">
        <w:br w:type="page"/>
      </w:r>
    </w:p>
    <w:tbl>
      <w:tblPr>
        <w:tblW w:w="9923" w:type="dxa"/>
        <w:tblInd w:w="-5" w:type="dxa"/>
        <w:tblLook w:val="04A0" w:firstRow="1" w:lastRow="0" w:firstColumn="1" w:lastColumn="0" w:noHBand="0" w:noVBand="1"/>
      </w:tblPr>
      <w:tblGrid>
        <w:gridCol w:w="4395"/>
        <w:gridCol w:w="1559"/>
        <w:gridCol w:w="1276"/>
        <w:gridCol w:w="1265"/>
        <w:gridCol w:w="1411"/>
        <w:gridCol w:w="17"/>
      </w:tblGrid>
      <w:tr w:rsidR="00896967" w:rsidRPr="00D819E2" w:rsidTr="00444B66">
        <w:trPr>
          <w:trHeight w:val="300"/>
        </w:trPr>
        <w:tc>
          <w:tcPr>
            <w:tcW w:w="4395" w:type="dxa"/>
            <w:tcBorders>
              <w:top w:val="single" w:sz="4" w:space="0" w:color="auto"/>
              <w:left w:val="single" w:sz="4" w:space="0" w:color="auto"/>
              <w:bottom w:val="single" w:sz="4" w:space="0" w:color="auto"/>
              <w:right w:val="single" w:sz="4" w:space="0" w:color="auto"/>
            </w:tcBorders>
            <w:vAlign w:val="bottom"/>
            <w:hideMark/>
          </w:tcPr>
          <w:p w:rsidR="00896967" w:rsidRPr="00D819E2" w:rsidRDefault="00896967" w:rsidP="00444B66">
            <w:pPr>
              <w:pStyle w:val="Tablehead"/>
              <w:spacing w:before="0" w:after="0"/>
              <w:jc w:val="left"/>
              <w:rPr>
                <w:lang w:eastAsia="zh-CN"/>
              </w:rPr>
            </w:pPr>
            <w:r w:rsidRPr="00D819E2">
              <w:rPr>
                <w:lang w:eastAsia="zh-CN"/>
              </w:rPr>
              <w:lastRenderedPageBreak/>
              <w:t>B.</w:t>
            </w:r>
            <w:r w:rsidRPr="00D819E2">
              <w:rPr>
                <w:rFonts w:hint="eastAsia"/>
                <w:lang w:eastAsia="zh-CN"/>
              </w:rPr>
              <w:t>部门成员及其它实体</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D819E2" w:rsidRDefault="00896967" w:rsidP="00444B66">
            <w:pPr>
              <w:pStyle w:val="Tablehead"/>
              <w:spacing w:before="0" w:after="0"/>
            </w:pPr>
            <w:r w:rsidRPr="00D819E2">
              <w:rPr>
                <w:rFonts w:hint="eastAsia"/>
              </w:rPr>
              <w:t>年份</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6967" w:rsidRPr="00D819E2" w:rsidRDefault="00896967" w:rsidP="00444B66">
            <w:pPr>
              <w:pStyle w:val="Tablehead"/>
              <w:spacing w:before="0" w:after="0"/>
            </w:pPr>
            <w:r w:rsidRPr="00D819E2">
              <w:rPr>
                <w:rFonts w:hint="eastAsia"/>
              </w:rPr>
              <w:t>会费</w:t>
            </w:r>
          </w:p>
        </w:tc>
        <w:tc>
          <w:tcPr>
            <w:tcW w:w="1265" w:type="dxa"/>
            <w:tcBorders>
              <w:top w:val="single" w:sz="4" w:space="0" w:color="auto"/>
              <w:left w:val="single" w:sz="4" w:space="0" w:color="auto"/>
              <w:bottom w:val="single" w:sz="4" w:space="0" w:color="auto"/>
              <w:right w:val="single" w:sz="4" w:space="0" w:color="auto"/>
            </w:tcBorders>
            <w:noWrap/>
            <w:vAlign w:val="bottom"/>
            <w:hideMark/>
          </w:tcPr>
          <w:p w:rsidR="00896967" w:rsidRPr="00D819E2" w:rsidRDefault="00896967" w:rsidP="00444B66">
            <w:pPr>
              <w:pStyle w:val="Tablehead"/>
              <w:spacing w:before="0" w:after="0"/>
            </w:pPr>
            <w:r w:rsidRPr="00D819E2">
              <w:rPr>
                <w:rFonts w:hint="eastAsia"/>
              </w:rPr>
              <w:t>出版物</w:t>
            </w:r>
          </w:p>
        </w:tc>
        <w:tc>
          <w:tcPr>
            <w:tcW w:w="1428" w:type="dxa"/>
            <w:gridSpan w:val="2"/>
            <w:tcBorders>
              <w:top w:val="single" w:sz="4" w:space="0" w:color="auto"/>
              <w:left w:val="single" w:sz="4" w:space="0" w:color="auto"/>
              <w:bottom w:val="single" w:sz="4" w:space="0" w:color="auto"/>
              <w:right w:val="single" w:sz="4" w:space="0" w:color="auto"/>
            </w:tcBorders>
            <w:noWrap/>
            <w:vAlign w:val="bottom"/>
            <w:hideMark/>
          </w:tcPr>
          <w:p w:rsidR="00896967" w:rsidRPr="00D819E2" w:rsidRDefault="00896967" w:rsidP="00444B66">
            <w:pPr>
              <w:pStyle w:val="Tablehead"/>
              <w:spacing w:before="0" w:after="0"/>
            </w:pPr>
            <w:r w:rsidRPr="00D819E2">
              <w:rPr>
                <w:rFonts w:hint="eastAsia"/>
              </w:rPr>
              <w:t>合计</w:t>
            </w:r>
          </w:p>
        </w:tc>
      </w:tr>
      <w:tr w:rsidR="00896967" w:rsidRPr="00D819E2" w:rsidTr="00444B66">
        <w:trPr>
          <w:trHeight w:val="300"/>
        </w:trPr>
        <w:tc>
          <w:tcPr>
            <w:tcW w:w="4395" w:type="dxa"/>
            <w:tcBorders>
              <w:top w:val="nil"/>
              <w:left w:val="single" w:sz="4" w:space="0" w:color="auto"/>
              <w:bottom w:val="nil"/>
              <w:right w:val="single" w:sz="4" w:space="0" w:color="auto"/>
            </w:tcBorders>
            <w:vAlign w:val="bottom"/>
            <w:hideMark/>
          </w:tcPr>
          <w:p w:rsidR="00896967" w:rsidRPr="00B25F95" w:rsidRDefault="00896967" w:rsidP="00444B66">
            <w:pPr>
              <w:spacing w:before="0"/>
              <w:rPr>
                <w:b/>
                <w:bCs/>
                <w:sz w:val="22"/>
                <w:szCs w:val="22"/>
              </w:rPr>
            </w:pPr>
            <w:r w:rsidRPr="00B25F95">
              <w:rPr>
                <w:rFonts w:hint="eastAsia"/>
                <w:b/>
                <w:bCs/>
                <w:sz w:val="22"/>
                <w:szCs w:val="22"/>
              </w:rPr>
              <w:t>阿尔及利亚</w:t>
            </w:r>
          </w:p>
        </w:tc>
        <w:tc>
          <w:tcPr>
            <w:tcW w:w="1559" w:type="dxa"/>
            <w:tcBorders>
              <w:top w:val="nil"/>
              <w:left w:val="single" w:sz="4" w:space="0" w:color="auto"/>
              <w:bottom w:val="nil"/>
              <w:right w:val="single" w:sz="4" w:space="0" w:color="auto"/>
            </w:tcBorders>
            <w:noWrap/>
            <w:vAlign w:val="bottom"/>
            <w:hideMark/>
          </w:tcPr>
          <w:p w:rsidR="00896967" w:rsidRPr="00D819E2" w:rsidRDefault="00896967" w:rsidP="00444B66">
            <w:pPr>
              <w:spacing w:before="0"/>
              <w:jc w:val="center"/>
              <w:rPr>
                <w:sz w:val="22"/>
                <w:szCs w:val="22"/>
              </w:rPr>
            </w:pPr>
          </w:p>
        </w:tc>
        <w:tc>
          <w:tcPr>
            <w:tcW w:w="1276" w:type="dxa"/>
            <w:tcBorders>
              <w:top w:val="nil"/>
              <w:left w:val="single" w:sz="4" w:space="0" w:color="auto"/>
              <w:bottom w:val="nil"/>
              <w:right w:val="single" w:sz="4" w:space="0" w:color="auto"/>
            </w:tcBorders>
            <w:noWrap/>
            <w:vAlign w:val="bottom"/>
            <w:hideMark/>
          </w:tcPr>
          <w:p w:rsidR="00896967" w:rsidRPr="00D819E2" w:rsidRDefault="00896967" w:rsidP="00444B66">
            <w:pPr>
              <w:spacing w:before="0"/>
              <w:rPr>
                <w:sz w:val="22"/>
                <w:szCs w:val="22"/>
              </w:rPr>
            </w:pPr>
          </w:p>
        </w:tc>
        <w:tc>
          <w:tcPr>
            <w:tcW w:w="1265" w:type="dxa"/>
            <w:tcBorders>
              <w:top w:val="nil"/>
              <w:left w:val="single" w:sz="4" w:space="0" w:color="auto"/>
              <w:bottom w:val="nil"/>
              <w:right w:val="single" w:sz="4" w:space="0" w:color="auto"/>
            </w:tcBorders>
            <w:noWrap/>
            <w:vAlign w:val="bottom"/>
            <w:hideMark/>
          </w:tcPr>
          <w:p w:rsidR="00896967" w:rsidRPr="00D819E2" w:rsidRDefault="00896967" w:rsidP="00444B66">
            <w:pPr>
              <w:spacing w:before="0"/>
              <w:rPr>
                <w:sz w:val="22"/>
                <w:szCs w:val="22"/>
              </w:rPr>
            </w:pPr>
          </w:p>
        </w:tc>
        <w:tc>
          <w:tcPr>
            <w:tcW w:w="1428" w:type="dxa"/>
            <w:gridSpan w:val="2"/>
            <w:tcBorders>
              <w:top w:val="nil"/>
              <w:left w:val="single" w:sz="4" w:space="0" w:color="auto"/>
              <w:bottom w:val="nil"/>
              <w:right w:val="single" w:sz="4" w:space="0" w:color="auto"/>
            </w:tcBorders>
            <w:noWrap/>
            <w:vAlign w:val="bottom"/>
            <w:hideMark/>
          </w:tcPr>
          <w:p w:rsidR="00896967" w:rsidRPr="00D819E2" w:rsidRDefault="00896967" w:rsidP="00444B66">
            <w:pPr>
              <w:spacing w:before="0"/>
              <w:rPr>
                <w:sz w:val="22"/>
                <w:szCs w:val="22"/>
              </w:rPr>
            </w:pPr>
          </w:p>
        </w:tc>
      </w:tr>
      <w:tr w:rsidR="00896967" w:rsidRPr="00D819E2" w:rsidTr="00444B66">
        <w:trPr>
          <w:trHeight w:val="300"/>
        </w:trPr>
        <w:tc>
          <w:tcPr>
            <w:tcW w:w="439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lang w:val="fr-CH" w:eastAsia="zh-CN"/>
              </w:rPr>
            </w:pPr>
            <w:r w:rsidRPr="00D819E2">
              <w:rPr>
                <w:sz w:val="22"/>
                <w:szCs w:val="22"/>
                <w:lang w:val="fr-CH" w:eastAsia="zh-CN"/>
              </w:rPr>
              <w:t xml:space="preserve">  - </w:t>
            </w:r>
            <w:r>
              <w:rPr>
                <w:rFonts w:hint="eastAsia"/>
                <w:sz w:val="22"/>
                <w:szCs w:val="22"/>
                <w:lang w:val="fr-CH" w:eastAsia="zh-CN"/>
              </w:rPr>
              <w:t>先进技术发展中心，</w:t>
            </w:r>
            <w:r w:rsidRPr="00EB3AFC">
              <w:rPr>
                <w:rFonts w:hint="eastAsia"/>
                <w:sz w:val="22"/>
                <w:szCs w:val="22"/>
                <w:lang w:val="fr-CH" w:eastAsia="zh-CN"/>
              </w:rPr>
              <w:t>阿尔及尔</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2,316.90</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2,316.90</w:t>
            </w:r>
          </w:p>
        </w:tc>
      </w:tr>
      <w:tr w:rsidR="00896967" w:rsidRPr="00D819E2" w:rsidTr="00444B66">
        <w:trPr>
          <w:trHeight w:val="300"/>
        </w:trPr>
        <w:tc>
          <w:tcPr>
            <w:tcW w:w="439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lang w:val="fr-CH" w:eastAsia="zh-CN"/>
              </w:rPr>
            </w:pPr>
            <w:r>
              <w:rPr>
                <w:sz w:val="22"/>
                <w:szCs w:val="22"/>
                <w:lang w:val="fr-CH" w:eastAsia="zh-CN"/>
              </w:rPr>
              <w:t xml:space="preserve"> - </w:t>
            </w:r>
            <w:r>
              <w:rPr>
                <w:rFonts w:hint="eastAsia"/>
                <w:sz w:val="22"/>
                <w:szCs w:val="22"/>
                <w:lang w:val="fr-CH" w:eastAsia="zh-CN"/>
              </w:rPr>
              <w:t>国家邮政和信息通信技术研究院，</w:t>
            </w:r>
            <w:r w:rsidRPr="00EB3AFC">
              <w:rPr>
                <w:rFonts w:hint="eastAsia"/>
                <w:sz w:val="22"/>
                <w:szCs w:val="22"/>
                <w:lang w:val="fr-CH" w:eastAsia="zh-CN"/>
              </w:rPr>
              <w:t>阿尔及尔</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2012-2013</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3,074.25</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3,074.25</w:t>
            </w:r>
          </w:p>
        </w:tc>
      </w:tr>
      <w:tr w:rsidR="00896967" w:rsidRPr="00D819E2" w:rsidTr="00444B66">
        <w:trPr>
          <w:trHeight w:val="300"/>
        </w:trPr>
        <w:tc>
          <w:tcPr>
            <w:tcW w:w="439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Orascom Telecom Algérie</w:t>
            </w:r>
            <w:r>
              <w:rPr>
                <w:rFonts w:hint="eastAsia"/>
                <w:sz w:val="22"/>
                <w:szCs w:val="22"/>
                <w:lang w:val="fr-CH" w:eastAsia="zh-CN"/>
              </w:rPr>
              <w:t>，</w:t>
            </w:r>
            <w:r w:rsidRPr="00EB3AFC">
              <w:rPr>
                <w:rFonts w:hint="eastAsia"/>
                <w:sz w:val="22"/>
                <w:szCs w:val="22"/>
                <w:lang w:val="fr-CH" w:eastAsia="zh-CN"/>
              </w:rPr>
              <w:t>阿尔及尔</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6,201.10</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6,201.10</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vAlign w:val="bottom"/>
            <w:hideMark/>
          </w:tcPr>
          <w:p w:rsidR="00896967" w:rsidRPr="00354AB4" w:rsidRDefault="00896967" w:rsidP="00444B66">
            <w:pPr>
              <w:spacing w:before="0"/>
              <w:rPr>
                <w:sz w:val="22"/>
                <w:szCs w:val="22"/>
                <w:lang w:val="es-ES"/>
              </w:rPr>
            </w:pPr>
            <w:r w:rsidRPr="00354AB4">
              <w:rPr>
                <w:sz w:val="22"/>
                <w:szCs w:val="22"/>
                <w:lang w:val="es-ES"/>
              </w:rPr>
              <w:t xml:space="preserve"> - Wataniya Telecom Algérie Spa</w:t>
            </w:r>
            <w:r>
              <w:rPr>
                <w:rFonts w:hint="eastAsia"/>
                <w:sz w:val="22"/>
                <w:szCs w:val="22"/>
                <w:lang w:val="fr-CH" w:eastAsia="zh-CN"/>
              </w:rPr>
              <w:t>，</w:t>
            </w:r>
            <w:r w:rsidRPr="00EB3AFC">
              <w:rPr>
                <w:rFonts w:hint="eastAsia"/>
                <w:sz w:val="22"/>
                <w:szCs w:val="22"/>
                <w:lang w:val="fr-CH" w:eastAsia="zh-CN"/>
              </w:rPr>
              <w:t>阿尔及尔</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2005-2007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7,512.10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7,512.10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vAlign w:val="bottom"/>
            <w:hideMark/>
          </w:tcPr>
          <w:p w:rsidR="00896967" w:rsidRPr="00B25F95" w:rsidRDefault="00896967" w:rsidP="00444B66">
            <w:pPr>
              <w:spacing w:before="0"/>
              <w:rPr>
                <w:b/>
                <w:bCs/>
                <w:sz w:val="22"/>
                <w:szCs w:val="22"/>
              </w:rPr>
            </w:pPr>
            <w:r w:rsidRPr="00B25F95">
              <w:rPr>
                <w:rFonts w:hint="eastAsia"/>
                <w:b/>
                <w:bCs/>
                <w:sz w:val="22"/>
                <w:szCs w:val="22"/>
              </w:rPr>
              <w:t>阿根廷</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lang w:val="es-ES"/>
              </w:rPr>
            </w:pPr>
            <w:r w:rsidRPr="00D819E2">
              <w:rPr>
                <w:sz w:val="22"/>
                <w:szCs w:val="22"/>
                <w:lang w:val="es-ES"/>
              </w:rPr>
              <w:t xml:space="preserve"> - Cooperativa Telefónica (COTELCAM)</w:t>
            </w:r>
            <w:r>
              <w:rPr>
                <w:rFonts w:hint="eastAsia"/>
                <w:sz w:val="22"/>
                <w:szCs w:val="22"/>
                <w:lang w:val="es-ES" w:eastAsia="zh-CN"/>
              </w:rPr>
              <w:t>，</w:t>
            </w:r>
            <w:r w:rsidRPr="00EB3AFC">
              <w:rPr>
                <w:rFonts w:hint="eastAsia"/>
                <w:sz w:val="22"/>
                <w:szCs w:val="22"/>
                <w:lang w:val="es-ES" w:eastAsia="zh-CN"/>
              </w:rPr>
              <w:t>布宜诺斯艾利斯</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2003-2006</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33,981.90</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33,981.90</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vAlign w:val="bottom"/>
            <w:hideMark/>
          </w:tcPr>
          <w:p w:rsidR="00896967" w:rsidRPr="00E2279F" w:rsidRDefault="00896967" w:rsidP="00444B66">
            <w:pPr>
              <w:spacing w:before="0"/>
              <w:rPr>
                <w:sz w:val="22"/>
                <w:szCs w:val="22"/>
                <w:lang w:val="fr-CH"/>
              </w:rPr>
            </w:pPr>
            <w:r w:rsidRPr="00E2279F">
              <w:rPr>
                <w:sz w:val="22"/>
                <w:szCs w:val="22"/>
                <w:lang w:val="fr-CH"/>
              </w:rPr>
              <w:t xml:space="preserve"> - IMPSAT Corp. S.A.</w:t>
            </w:r>
            <w:r>
              <w:rPr>
                <w:rFonts w:hint="eastAsia"/>
                <w:sz w:val="22"/>
                <w:szCs w:val="22"/>
                <w:lang w:val="es-ES" w:eastAsia="zh-CN"/>
              </w:rPr>
              <w:t>，</w:t>
            </w:r>
            <w:r w:rsidRPr="00EB3AFC">
              <w:rPr>
                <w:rFonts w:hint="eastAsia"/>
                <w:sz w:val="22"/>
                <w:szCs w:val="22"/>
                <w:lang w:val="es-ES" w:eastAsia="zh-CN"/>
              </w:rPr>
              <w:t>布宜诺斯艾利斯</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1999-2006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54,284.00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54,284.00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vAlign w:val="bottom"/>
            <w:hideMark/>
          </w:tcPr>
          <w:p w:rsidR="00896967" w:rsidRPr="00B25F95" w:rsidRDefault="00896967" w:rsidP="00444B66">
            <w:pPr>
              <w:spacing w:before="0"/>
              <w:rPr>
                <w:b/>
                <w:bCs/>
                <w:sz w:val="22"/>
                <w:szCs w:val="22"/>
              </w:rPr>
            </w:pPr>
            <w:r w:rsidRPr="00B25F95">
              <w:rPr>
                <w:rFonts w:hint="eastAsia"/>
                <w:b/>
                <w:bCs/>
                <w:sz w:val="22"/>
                <w:szCs w:val="22"/>
              </w:rPr>
              <w:t>澳大利亚</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NewSat Limited Pty. Ltd.</w:t>
            </w:r>
            <w:r>
              <w:rPr>
                <w:rFonts w:hint="eastAsia"/>
                <w:sz w:val="22"/>
                <w:szCs w:val="22"/>
                <w:lang w:eastAsia="zh-CN"/>
              </w:rPr>
              <w:t>，悉尼</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5,300.10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5,300.10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vAlign w:val="bottom"/>
            <w:hideMark/>
          </w:tcPr>
          <w:p w:rsidR="00896967" w:rsidRPr="00B25F95" w:rsidRDefault="00896967" w:rsidP="00444B66">
            <w:pPr>
              <w:spacing w:before="0"/>
              <w:rPr>
                <w:b/>
                <w:bCs/>
                <w:sz w:val="22"/>
                <w:szCs w:val="22"/>
              </w:rPr>
            </w:pPr>
            <w:r w:rsidRPr="00B25F95">
              <w:rPr>
                <w:rFonts w:hint="eastAsia"/>
                <w:b/>
                <w:bCs/>
                <w:sz w:val="22"/>
                <w:szCs w:val="22"/>
              </w:rPr>
              <w:t>阿塞拜疆</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vAlign w:val="bottom"/>
            <w:hideMark/>
          </w:tcPr>
          <w:p w:rsidR="00896967" w:rsidRPr="00341B44" w:rsidRDefault="00896967" w:rsidP="00444B66">
            <w:pPr>
              <w:spacing w:before="0"/>
              <w:rPr>
                <w:sz w:val="22"/>
                <w:szCs w:val="22"/>
                <w:lang w:val="es-ES"/>
              </w:rPr>
            </w:pPr>
            <w:r w:rsidRPr="00341B44">
              <w:rPr>
                <w:sz w:val="22"/>
                <w:szCs w:val="22"/>
                <w:lang w:val="es-ES"/>
              </w:rPr>
              <w:t xml:space="preserve"> - AZ-EVRO TEL</w:t>
            </w:r>
            <w:r w:rsidRPr="00341B44">
              <w:rPr>
                <w:rFonts w:hint="eastAsia"/>
                <w:sz w:val="22"/>
                <w:szCs w:val="22"/>
                <w:lang w:val="es-ES" w:eastAsia="zh-CN"/>
              </w:rPr>
              <w:t>，</w:t>
            </w:r>
            <w:r w:rsidRPr="00341B44">
              <w:rPr>
                <w:rFonts w:hint="eastAsia"/>
                <w:sz w:val="22"/>
                <w:szCs w:val="22"/>
                <w:lang w:val="es-ES"/>
              </w:rPr>
              <w:t>巴库</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11,037.90</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11,037.90</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vAlign w:val="bottom"/>
          </w:tcPr>
          <w:p w:rsidR="00896967" w:rsidRPr="00D819E2" w:rsidRDefault="00896967" w:rsidP="00444B66">
            <w:pPr>
              <w:spacing w:before="0"/>
              <w:rPr>
                <w:sz w:val="22"/>
                <w:szCs w:val="22"/>
                <w:lang w:eastAsia="zh-CN"/>
              </w:rPr>
            </w:pPr>
            <w:r w:rsidRPr="00D819E2">
              <w:rPr>
                <w:sz w:val="22"/>
                <w:szCs w:val="22"/>
                <w:lang w:eastAsia="zh-CN"/>
              </w:rPr>
              <w:t xml:space="preserve"> - </w:t>
            </w:r>
            <w:r>
              <w:rPr>
                <w:rFonts w:hint="eastAsia"/>
                <w:sz w:val="22"/>
                <w:szCs w:val="22"/>
                <w:lang w:eastAsia="zh-CN"/>
              </w:rPr>
              <w:t>阿塞拜疆技术大学</w:t>
            </w:r>
            <w:r w:rsidRPr="00341B44">
              <w:rPr>
                <w:rFonts w:hint="eastAsia"/>
                <w:sz w:val="22"/>
                <w:szCs w:val="22"/>
                <w:lang w:val="es-ES" w:eastAsia="zh-CN"/>
              </w:rPr>
              <w:t>，巴库</w:t>
            </w:r>
          </w:p>
        </w:tc>
        <w:tc>
          <w:tcPr>
            <w:tcW w:w="1559" w:type="dxa"/>
            <w:tcBorders>
              <w:top w:val="nil"/>
              <w:left w:val="single" w:sz="4" w:space="0" w:color="auto"/>
              <w:bottom w:val="nil"/>
              <w:right w:val="single" w:sz="4" w:space="0" w:color="auto"/>
            </w:tcBorders>
            <w:shd w:val="clear" w:color="auto" w:fill="auto"/>
            <w:noWrap/>
            <w:vAlign w:val="bottom"/>
          </w:tcPr>
          <w:p w:rsidR="00896967" w:rsidRPr="00D819E2" w:rsidRDefault="00896967" w:rsidP="00444B66">
            <w:pPr>
              <w:spacing w:before="0"/>
              <w:jc w:val="center"/>
              <w:rPr>
                <w:sz w:val="22"/>
                <w:szCs w:val="22"/>
              </w:rPr>
            </w:pPr>
            <w:r w:rsidRPr="00D819E2">
              <w:rPr>
                <w:sz w:val="22"/>
                <w:szCs w:val="22"/>
              </w:rPr>
              <w:t>2016</w:t>
            </w:r>
          </w:p>
        </w:tc>
        <w:tc>
          <w:tcPr>
            <w:tcW w:w="1276" w:type="dxa"/>
            <w:tcBorders>
              <w:top w:val="nil"/>
              <w:left w:val="single" w:sz="4" w:space="0" w:color="auto"/>
              <w:bottom w:val="nil"/>
              <w:right w:val="single" w:sz="4" w:space="0" w:color="auto"/>
            </w:tcBorders>
            <w:shd w:val="clear" w:color="auto" w:fill="auto"/>
            <w:noWrap/>
            <w:vAlign w:val="bottom"/>
          </w:tcPr>
          <w:p w:rsidR="00896967" w:rsidRPr="00D819E2" w:rsidRDefault="00896967" w:rsidP="00444B66">
            <w:pPr>
              <w:spacing w:before="0"/>
              <w:jc w:val="right"/>
              <w:rPr>
                <w:sz w:val="22"/>
                <w:szCs w:val="22"/>
              </w:rPr>
            </w:pPr>
            <w:r w:rsidRPr="00D819E2">
              <w:rPr>
                <w:sz w:val="22"/>
                <w:szCs w:val="22"/>
              </w:rPr>
              <w:t>2,209.60</w:t>
            </w:r>
          </w:p>
        </w:tc>
        <w:tc>
          <w:tcPr>
            <w:tcW w:w="1265" w:type="dxa"/>
            <w:tcBorders>
              <w:top w:val="nil"/>
              <w:left w:val="single" w:sz="4" w:space="0" w:color="auto"/>
              <w:bottom w:val="nil"/>
              <w:right w:val="single" w:sz="4" w:space="0" w:color="auto"/>
            </w:tcBorders>
            <w:shd w:val="clear" w:color="auto" w:fill="auto"/>
            <w:noWrap/>
            <w:vAlign w:val="bottom"/>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tcPr>
          <w:p w:rsidR="00896967" w:rsidRPr="00D819E2" w:rsidRDefault="00896967" w:rsidP="00444B66">
            <w:pPr>
              <w:spacing w:before="0"/>
              <w:jc w:val="right"/>
              <w:rPr>
                <w:sz w:val="22"/>
                <w:szCs w:val="22"/>
              </w:rPr>
            </w:pPr>
            <w:r w:rsidRPr="00D819E2">
              <w:rPr>
                <w:sz w:val="22"/>
                <w:szCs w:val="22"/>
              </w:rPr>
              <w:t>2,209.60</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vAlign w:val="bottom"/>
          </w:tcPr>
          <w:p w:rsidR="00896967" w:rsidRPr="00D819E2" w:rsidRDefault="00896967" w:rsidP="00444B66">
            <w:pPr>
              <w:spacing w:before="0"/>
              <w:rPr>
                <w:sz w:val="22"/>
                <w:szCs w:val="22"/>
              </w:rPr>
            </w:pPr>
            <w:r w:rsidRPr="00D819E2">
              <w:rPr>
                <w:sz w:val="22"/>
                <w:szCs w:val="22"/>
              </w:rPr>
              <w:t xml:space="preserve"> - Azerfon LLC</w:t>
            </w:r>
            <w:r w:rsidRPr="00341B44">
              <w:rPr>
                <w:rFonts w:hint="eastAsia"/>
                <w:sz w:val="22"/>
                <w:szCs w:val="22"/>
                <w:lang w:val="es-ES" w:eastAsia="zh-CN"/>
              </w:rPr>
              <w:t>，</w:t>
            </w:r>
            <w:r w:rsidRPr="00341B44">
              <w:rPr>
                <w:rFonts w:hint="eastAsia"/>
                <w:sz w:val="22"/>
                <w:szCs w:val="22"/>
                <w:lang w:val="es-ES"/>
              </w:rPr>
              <w:t>巴库</w:t>
            </w:r>
          </w:p>
        </w:tc>
        <w:tc>
          <w:tcPr>
            <w:tcW w:w="1559" w:type="dxa"/>
            <w:tcBorders>
              <w:top w:val="nil"/>
              <w:left w:val="single" w:sz="4" w:space="0" w:color="auto"/>
              <w:bottom w:val="nil"/>
              <w:right w:val="single" w:sz="4" w:space="0" w:color="auto"/>
            </w:tcBorders>
            <w:shd w:val="clear" w:color="auto" w:fill="auto"/>
            <w:noWrap/>
            <w:vAlign w:val="bottom"/>
          </w:tcPr>
          <w:p w:rsidR="00896967" w:rsidRPr="00D819E2" w:rsidRDefault="00896967" w:rsidP="00444B66">
            <w:pPr>
              <w:spacing w:before="0"/>
              <w:jc w:val="center"/>
              <w:rPr>
                <w:sz w:val="22"/>
                <w:szCs w:val="22"/>
              </w:rPr>
            </w:pPr>
            <w:r w:rsidRPr="00D819E2">
              <w:rPr>
                <w:sz w:val="22"/>
                <w:szCs w:val="22"/>
              </w:rPr>
              <w:t>2016</w:t>
            </w:r>
          </w:p>
        </w:tc>
        <w:tc>
          <w:tcPr>
            <w:tcW w:w="1276" w:type="dxa"/>
            <w:tcBorders>
              <w:top w:val="nil"/>
              <w:left w:val="single" w:sz="4" w:space="0" w:color="auto"/>
              <w:bottom w:val="nil"/>
              <w:right w:val="single" w:sz="4" w:space="0" w:color="auto"/>
            </w:tcBorders>
            <w:shd w:val="clear" w:color="auto" w:fill="auto"/>
            <w:noWrap/>
            <w:vAlign w:val="bottom"/>
          </w:tcPr>
          <w:p w:rsidR="00896967" w:rsidRPr="00D819E2" w:rsidRDefault="00896967" w:rsidP="00444B66">
            <w:pPr>
              <w:spacing w:before="0"/>
              <w:jc w:val="right"/>
              <w:rPr>
                <w:sz w:val="22"/>
                <w:szCs w:val="22"/>
              </w:rPr>
            </w:pPr>
            <w:r w:rsidRPr="00D819E2">
              <w:rPr>
                <w:sz w:val="22"/>
                <w:szCs w:val="22"/>
              </w:rPr>
              <w:t>32,038.50</w:t>
            </w:r>
          </w:p>
        </w:tc>
        <w:tc>
          <w:tcPr>
            <w:tcW w:w="1265" w:type="dxa"/>
            <w:tcBorders>
              <w:top w:val="nil"/>
              <w:left w:val="single" w:sz="4" w:space="0" w:color="auto"/>
              <w:bottom w:val="nil"/>
              <w:right w:val="single" w:sz="4" w:space="0" w:color="auto"/>
            </w:tcBorders>
            <w:shd w:val="clear" w:color="auto" w:fill="auto"/>
            <w:noWrap/>
            <w:vAlign w:val="bottom"/>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tcPr>
          <w:p w:rsidR="00896967" w:rsidRPr="00D819E2" w:rsidRDefault="00896967" w:rsidP="00444B66">
            <w:pPr>
              <w:spacing w:before="0"/>
              <w:jc w:val="right"/>
              <w:rPr>
                <w:sz w:val="22"/>
                <w:szCs w:val="22"/>
              </w:rPr>
            </w:pPr>
            <w:r w:rsidRPr="00D819E2">
              <w:rPr>
                <w:sz w:val="22"/>
                <w:szCs w:val="22"/>
              </w:rPr>
              <w:t>32,038.50</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Caspian American Telecomm. LLC</w:t>
            </w:r>
            <w:r w:rsidRPr="00341B44">
              <w:rPr>
                <w:rFonts w:hint="eastAsia"/>
                <w:sz w:val="22"/>
                <w:szCs w:val="22"/>
                <w:lang w:val="es-ES" w:eastAsia="zh-CN"/>
              </w:rPr>
              <w:t>，</w:t>
            </w:r>
            <w:r w:rsidRPr="00341B44">
              <w:rPr>
                <w:rFonts w:hint="eastAsia"/>
                <w:sz w:val="22"/>
                <w:szCs w:val="22"/>
                <w:lang w:val="es-ES"/>
              </w:rPr>
              <w:t>巴库</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2005-2007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29,952.10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29,952.10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vAlign w:val="bottom"/>
            <w:hideMark/>
          </w:tcPr>
          <w:p w:rsidR="00896967" w:rsidRPr="00B25F95" w:rsidRDefault="00896967" w:rsidP="00444B66">
            <w:pPr>
              <w:spacing w:before="0"/>
              <w:rPr>
                <w:b/>
                <w:bCs/>
                <w:sz w:val="22"/>
                <w:szCs w:val="22"/>
              </w:rPr>
            </w:pPr>
            <w:r w:rsidRPr="00B25F95">
              <w:rPr>
                <w:rFonts w:hint="eastAsia"/>
                <w:b/>
                <w:bCs/>
                <w:sz w:val="22"/>
                <w:szCs w:val="22"/>
              </w:rPr>
              <w:t>巴林</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Gateway Gulf LLC</w:t>
            </w:r>
            <w:r>
              <w:rPr>
                <w:rFonts w:hint="eastAsia"/>
                <w:sz w:val="22"/>
                <w:szCs w:val="22"/>
                <w:lang w:eastAsia="zh-CN"/>
              </w:rPr>
              <w:t>，</w:t>
            </w:r>
            <w:r w:rsidRPr="00341B44">
              <w:rPr>
                <w:rFonts w:hint="eastAsia"/>
                <w:sz w:val="22"/>
                <w:szCs w:val="22"/>
                <w:lang w:eastAsia="zh-CN"/>
              </w:rPr>
              <w:t>麦纳麦</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6,201.10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6,201.10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vAlign w:val="bottom"/>
            <w:hideMark/>
          </w:tcPr>
          <w:p w:rsidR="00896967" w:rsidRPr="00B25F95" w:rsidRDefault="00896967" w:rsidP="00444B66">
            <w:pPr>
              <w:spacing w:before="0"/>
              <w:rPr>
                <w:b/>
                <w:bCs/>
                <w:sz w:val="22"/>
                <w:szCs w:val="22"/>
              </w:rPr>
            </w:pPr>
            <w:r w:rsidRPr="00B25F95">
              <w:rPr>
                <w:rFonts w:hint="eastAsia"/>
                <w:b/>
                <w:bCs/>
                <w:sz w:val="22"/>
                <w:szCs w:val="22"/>
              </w:rPr>
              <w:t>白俄罗斯</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Belarsat LLC</w:t>
            </w:r>
            <w:r>
              <w:rPr>
                <w:rFonts w:hint="eastAsia"/>
                <w:sz w:val="22"/>
                <w:szCs w:val="22"/>
                <w:lang w:eastAsia="zh-CN"/>
              </w:rPr>
              <w:t>，</w:t>
            </w:r>
            <w:r w:rsidRPr="00341B44">
              <w:rPr>
                <w:rFonts w:hint="eastAsia"/>
                <w:sz w:val="22"/>
                <w:szCs w:val="22"/>
              </w:rPr>
              <w:t>明斯克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2009-2010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19,615.05</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19,615.05</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vAlign w:val="bottom"/>
            <w:hideMark/>
          </w:tcPr>
          <w:p w:rsidR="00896967" w:rsidRPr="00B25F95" w:rsidRDefault="00896967" w:rsidP="00444B66">
            <w:pPr>
              <w:spacing w:before="0"/>
              <w:rPr>
                <w:b/>
                <w:bCs/>
                <w:sz w:val="22"/>
                <w:szCs w:val="22"/>
              </w:rPr>
            </w:pPr>
            <w:r w:rsidRPr="00B25F95">
              <w:rPr>
                <w:rFonts w:hint="eastAsia"/>
                <w:b/>
                <w:bCs/>
                <w:sz w:val="22"/>
                <w:szCs w:val="22"/>
              </w:rPr>
              <w:t>比利时</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AnSem</w:t>
            </w:r>
            <w:r>
              <w:rPr>
                <w:rFonts w:hint="eastAsia"/>
                <w:sz w:val="22"/>
                <w:szCs w:val="22"/>
                <w:lang w:eastAsia="zh-CN"/>
              </w:rPr>
              <w:t>，</w:t>
            </w:r>
            <w:r w:rsidRPr="00D819E2">
              <w:rPr>
                <w:sz w:val="22"/>
                <w:szCs w:val="22"/>
              </w:rPr>
              <w:t>Heverlee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16,536.20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16,536.20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vAlign w:val="bottom"/>
            <w:hideMark/>
          </w:tcPr>
          <w:p w:rsidR="00896967" w:rsidRPr="00B25F95" w:rsidRDefault="00896967" w:rsidP="00444B66">
            <w:pPr>
              <w:spacing w:before="0"/>
              <w:rPr>
                <w:b/>
                <w:bCs/>
                <w:sz w:val="22"/>
                <w:szCs w:val="22"/>
              </w:rPr>
            </w:pPr>
            <w:r w:rsidRPr="00B25F95">
              <w:rPr>
                <w:rFonts w:hint="eastAsia"/>
                <w:b/>
                <w:bCs/>
                <w:sz w:val="22"/>
                <w:szCs w:val="22"/>
              </w:rPr>
              <w:t>博茨瓦纳</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Mascom Wireless Botswana (Pty)</w:t>
            </w:r>
            <w:r>
              <w:rPr>
                <w:rFonts w:hint="eastAsia"/>
                <w:sz w:val="22"/>
                <w:szCs w:val="22"/>
                <w:lang w:eastAsia="zh-CN"/>
              </w:rPr>
              <w:t>，</w:t>
            </w:r>
            <w:r w:rsidRPr="00341B44">
              <w:rPr>
                <w:rFonts w:hint="eastAsia"/>
                <w:sz w:val="22"/>
                <w:szCs w:val="22"/>
              </w:rPr>
              <w:t>哈博罗内</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2012-2013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5,242.30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5,242.30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B25F95" w:rsidRDefault="00896967" w:rsidP="00444B66">
            <w:pPr>
              <w:spacing w:before="0"/>
              <w:rPr>
                <w:b/>
                <w:bCs/>
                <w:sz w:val="22"/>
                <w:szCs w:val="22"/>
              </w:rPr>
            </w:pPr>
            <w:r w:rsidRPr="00587A9C">
              <w:rPr>
                <w:rFonts w:hint="eastAsia"/>
                <w:b/>
                <w:bCs/>
                <w:sz w:val="22"/>
                <w:szCs w:val="22"/>
              </w:rPr>
              <w:t>加拿大</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Avvasi Inc.</w:t>
            </w:r>
            <w:r>
              <w:rPr>
                <w:rFonts w:hint="eastAsia"/>
                <w:sz w:val="22"/>
                <w:szCs w:val="22"/>
                <w:lang w:eastAsia="zh-CN"/>
              </w:rPr>
              <w:t>，</w:t>
            </w:r>
            <w:r w:rsidRPr="00341B44">
              <w:rPr>
                <w:rFonts w:hint="eastAsia"/>
                <w:sz w:val="22"/>
                <w:szCs w:val="22"/>
              </w:rPr>
              <w:t>滑铁卢</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12,356.80</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12,356.80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sidRPr="00D819E2">
              <w:rPr>
                <w:sz w:val="22"/>
                <w:szCs w:val="22"/>
                <w:lang w:eastAsia="zh-CN"/>
              </w:rPr>
              <w:t xml:space="preserve"> -</w:t>
            </w:r>
            <w:r>
              <w:rPr>
                <w:rFonts w:hint="eastAsia"/>
                <w:sz w:val="22"/>
                <w:szCs w:val="22"/>
                <w:lang w:eastAsia="zh-CN"/>
              </w:rPr>
              <w:t xml:space="preserve"> </w:t>
            </w:r>
            <w:r w:rsidRPr="00341B44">
              <w:rPr>
                <w:rFonts w:hint="eastAsia"/>
                <w:sz w:val="22"/>
                <w:szCs w:val="22"/>
                <w:lang w:eastAsia="zh-CN"/>
              </w:rPr>
              <w:t>多伦多移动技术研究</w:t>
            </w:r>
            <w:r>
              <w:rPr>
                <w:rFonts w:hint="eastAsia"/>
                <w:sz w:val="22"/>
                <w:szCs w:val="22"/>
                <w:lang w:eastAsia="zh-CN"/>
              </w:rPr>
              <w:t>院</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2011-2012</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5,978.80</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5,978.80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B25F95" w:rsidRDefault="00896967" w:rsidP="00444B66">
            <w:pPr>
              <w:spacing w:before="0"/>
              <w:rPr>
                <w:b/>
                <w:bCs/>
                <w:sz w:val="22"/>
                <w:szCs w:val="22"/>
              </w:rPr>
            </w:pPr>
            <w:r w:rsidRPr="00173C9D">
              <w:rPr>
                <w:rFonts w:hint="eastAsia"/>
                <w:b/>
                <w:bCs/>
                <w:sz w:val="22"/>
                <w:szCs w:val="22"/>
              </w:rPr>
              <w:t>中华人民共和国</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sidRPr="00D819E2">
              <w:rPr>
                <w:sz w:val="22"/>
                <w:szCs w:val="22"/>
                <w:lang w:eastAsia="zh-CN"/>
              </w:rPr>
              <w:t xml:space="preserve"> -</w:t>
            </w:r>
            <w:r w:rsidRPr="00341B44">
              <w:rPr>
                <w:rFonts w:hint="eastAsia"/>
                <w:sz w:val="22"/>
                <w:szCs w:val="22"/>
                <w:lang w:eastAsia="zh-CN"/>
              </w:rPr>
              <w:t>电讯盈科有限公司</w:t>
            </w:r>
            <w:r>
              <w:rPr>
                <w:rFonts w:hint="eastAsia"/>
                <w:sz w:val="22"/>
                <w:szCs w:val="22"/>
                <w:lang w:eastAsia="zh-CN"/>
              </w:rPr>
              <w:t>，香港</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2002-2006</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956,595.25</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956,595.25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B25F95" w:rsidRDefault="00896967" w:rsidP="00444B66">
            <w:pPr>
              <w:spacing w:before="0"/>
              <w:rPr>
                <w:b/>
                <w:bCs/>
                <w:sz w:val="22"/>
                <w:szCs w:val="22"/>
              </w:rPr>
            </w:pPr>
            <w:r w:rsidRPr="00173C9D">
              <w:rPr>
                <w:rFonts w:hint="eastAsia"/>
                <w:b/>
                <w:bCs/>
                <w:sz w:val="22"/>
                <w:szCs w:val="22"/>
              </w:rPr>
              <w:t>科特迪瓦</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val="fr-CH" w:eastAsia="zh-CN"/>
              </w:rPr>
            </w:pPr>
            <w:r>
              <w:rPr>
                <w:sz w:val="22"/>
                <w:szCs w:val="22"/>
                <w:lang w:val="fr-CH" w:eastAsia="zh-CN"/>
              </w:rPr>
              <w:t xml:space="preserve"> - </w:t>
            </w:r>
            <w:r>
              <w:rPr>
                <w:rFonts w:hint="eastAsia"/>
                <w:sz w:val="22"/>
                <w:szCs w:val="22"/>
                <w:lang w:val="fr-CH" w:eastAsia="zh-CN"/>
              </w:rPr>
              <w:t>电信用户协会，阿比让</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2007-2008</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7,744.60</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7,744.60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Pr>
                <w:rFonts w:hint="eastAsia"/>
                <w:sz w:val="22"/>
                <w:szCs w:val="22"/>
                <w:lang w:eastAsia="zh-CN"/>
              </w:rPr>
              <w:t>科特迪瓦电信，阿比让</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2002-2006</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735,397.35</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735,397.35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B25F95" w:rsidRDefault="00896967" w:rsidP="00444B66">
            <w:pPr>
              <w:spacing w:before="0"/>
              <w:rPr>
                <w:b/>
                <w:bCs/>
                <w:sz w:val="22"/>
                <w:szCs w:val="22"/>
              </w:rPr>
            </w:pPr>
            <w:r w:rsidRPr="00173C9D">
              <w:rPr>
                <w:rFonts w:hint="eastAsia"/>
                <w:b/>
                <w:bCs/>
                <w:sz w:val="22"/>
                <w:szCs w:val="22"/>
              </w:rPr>
              <w:t>赤道几内亚</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GETESA</w:t>
            </w:r>
            <w:r>
              <w:rPr>
                <w:rFonts w:hint="eastAsia"/>
                <w:sz w:val="22"/>
                <w:szCs w:val="22"/>
                <w:lang w:eastAsia="zh-CN"/>
              </w:rPr>
              <w:t>，</w:t>
            </w:r>
            <w:r w:rsidRPr="00341B44">
              <w:rPr>
                <w:rFonts w:hint="eastAsia"/>
                <w:sz w:val="22"/>
                <w:szCs w:val="22"/>
                <w:lang w:eastAsia="zh-CN"/>
              </w:rPr>
              <w:t>马拉博</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2015-2016</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2,480.40</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2,480.40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B25F95" w:rsidRDefault="00896967" w:rsidP="00444B66">
            <w:pPr>
              <w:spacing w:before="0"/>
              <w:rPr>
                <w:b/>
                <w:bCs/>
                <w:sz w:val="22"/>
                <w:szCs w:val="22"/>
              </w:rPr>
            </w:pPr>
            <w:r w:rsidRPr="00173C9D">
              <w:rPr>
                <w:rFonts w:hint="eastAsia"/>
                <w:b/>
                <w:bCs/>
                <w:sz w:val="22"/>
                <w:szCs w:val="22"/>
              </w:rPr>
              <w:t>埃及</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Barkotel Communications</w:t>
            </w:r>
            <w:r>
              <w:rPr>
                <w:rFonts w:hint="eastAsia"/>
                <w:sz w:val="22"/>
                <w:szCs w:val="22"/>
                <w:lang w:eastAsia="zh-CN"/>
              </w:rPr>
              <w:t>，</w:t>
            </w:r>
            <w:r w:rsidRPr="00341B44">
              <w:rPr>
                <w:rFonts w:hint="eastAsia"/>
                <w:sz w:val="22"/>
                <w:szCs w:val="22"/>
                <w:lang w:eastAsia="zh-CN"/>
              </w:rPr>
              <w:t>开罗</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2002-2006</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41,891.20</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28" w:type="dxa"/>
            <w:gridSpan w:val="2"/>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41,891.20</w:t>
            </w:r>
          </w:p>
        </w:tc>
      </w:tr>
      <w:tr w:rsidR="00896967" w:rsidRPr="00D819E2" w:rsidTr="00444B66">
        <w:trPr>
          <w:gridAfter w:val="1"/>
          <w:wAfter w:w="17" w:type="dxa"/>
          <w:trHeight w:val="300"/>
        </w:trPr>
        <w:tc>
          <w:tcPr>
            <w:tcW w:w="439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Egyptian Company for Networks</w:t>
            </w:r>
            <w:r>
              <w:rPr>
                <w:rFonts w:hint="eastAsia"/>
                <w:sz w:val="22"/>
                <w:szCs w:val="22"/>
                <w:lang w:eastAsia="zh-CN"/>
              </w:rPr>
              <w:t>，</w:t>
            </w:r>
            <w:r w:rsidRPr="00341B44">
              <w:rPr>
                <w:rFonts w:hint="eastAsia"/>
                <w:sz w:val="22"/>
                <w:szCs w:val="22"/>
                <w:lang w:eastAsia="zh-CN"/>
              </w:rPr>
              <w:t>开罗</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2000-2007</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23,560.20</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23,560.20</w:t>
            </w:r>
          </w:p>
        </w:tc>
      </w:tr>
      <w:tr w:rsidR="00896967" w:rsidRPr="00D819E2" w:rsidTr="00444B66">
        <w:trPr>
          <w:gridAfter w:val="1"/>
          <w:wAfter w:w="17" w:type="dxa"/>
          <w:trHeight w:val="300"/>
        </w:trPr>
        <w:tc>
          <w:tcPr>
            <w:tcW w:w="439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LINKdoNET</w:t>
            </w:r>
            <w:r>
              <w:rPr>
                <w:rFonts w:hint="eastAsia"/>
                <w:sz w:val="22"/>
                <w:szCs w:val="22"/>
                <w:lang w:eastAsia="zh-CN"/>
              </w:rPr>
              <w:t>，</w:t>
            </w:r>
            <w:r w:rsidRPr="00341B44">
              <w:rPr>
                <w:rFonts w:hint="eastAsia"/>
                <w:sz w:val="22"/>
                <w:szCs w:val="22"/>
                <w:lang w:eastAsia="zh-CN"/>
              </w:rPr>
              <w:t>开罗</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2008-2009</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6,695.05</w:t>
            </w:r>
          </w:p>
        </w:tc>
        <w:tc>
          <w:tcPr>
            <w:tcW w:w="126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6,695.05</w:t>
            </w:r>
          </w:p>
        </w:tc>
      </w:tr>
      <w:tr w:rsidR="00896967" w:rsidRPr="00D819E2" w:rsidTr="00444B66">
        <w:trPr>
          <w:gridAfter w:val="1"/>
          <w:wAfter w:w="17" w:type="dxa"/>
          <w:trHeight w:val="300"/>
        </w:trPr>
        <w:tc>
          <w:tcPr>
            <w:tcW w:w="439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Telecom Consultants</w:t>
            </w:r>
            <w:r>
              <w:rPr>
                <w:rFonts w:hint="eastAsia"/>
                <w:sz w:val="22"/>
                <w:szCs w:val="22"/>
                <w:lang w:eastAsia="zh-CN"/>
              </w:rPr>
              <w:t>，</w:t>
            </w:r>
            <w:r w:rsidRPr="00341B44">
              <w:rPr>
                <w:rFonts w:hint="eastAsia"/>
                <w:sz w:val="22"/>
                <w:szCs w:val="22"/>
                <w:lang w:eastAsia="zh-CN"/>
              </w:rPr>
              <w:t>开罗</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2002-2006</w:t>
            </w:r>
          </w:p>
        </w:tc>
        <w:tc>
          <w:tcPr>
            <w:tcW w:w="1276"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43,751.65</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43,751.65</w:t>
            </w:r>
          </w:p>
        </w:tc>
      </w:tr>
      <w:tr w:rsidR="00896967" w:rsidRPr="00D819E2" w:rsidTr="00444B66">
        <w:trPr>
          <w:gridAfter w:val="1"/>
          <w:wAfter w:w="17" w:type="dxa"/>
          <w:trHeight w:val="300"/>
        </w:trPr>
        <w:tc>
          <w:tcPr>
            <w:tcW w:w="4395" w:type="dxa"/>
            <w:tcBorders>
              <w:top w:val="nil"/>
              <w:left w:val="single" w:sz="4" w:space="0" w:color="auto"/>
              <w:bottom w:val="single" w:sz="4" w:space="0" w:color="auto"/>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Trade Fairs International</w:t>
            </w:r>
            <w:r>
              <w:rPr>
                <w:rFonts w:hint="eastAsia"/>
                <w:sz w:val="22"/>
                <w:szCs w:val="22"/>
                <w:lang w:eastAsia="zh-CN"/>
              </w:rPr>
              <w:t>，</w:t>
            </w:r>
            <w:r w:rsidRPr="00341B44">
              <w:rPr>
                <w:rFonts w:hint="eastAsia"/>
                <w:sz w:val="22"/>
                <w:szCs w:val="22"/>
                <w:lang w:eastAsia="zh-CN"/>
              </w:rPr>
              <w:t>开罗</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2000-2006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57,597.80</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57,597.80</w:t>
            </w:r>
          </w:p>
        </w:tc>
      </w:tr>
    </w:tbl>
    <w:p w:rsidR="00896967" w:rsidRPr="00D819E2" w:rsidRDefault="00896967" w:rsidP="00896967">
      <w:r w:rsidRPr="00D819E2">
        <w:br w:type="page"/>
      </w:r>
    </w:p>
    <w:tbl>
      <w:tblPr>
        <w:tblW w:w="9906" w:type="dxa"/>
        <w:tblInd w:w="-5" w:type="dxa"/>
        <w:tblLook w:val="04A0" w:firstRow="1" w:lastRow="0" w:firstColumn="1" w:lastColumn="0" w:noHBand="0" w:noVBand="1"/>
      </w:tblPr>
      <w:tblGrid>
        <w:gridCol w:w="4395"/>
        <w:gridCol w:w="1701"/>
        <w:gridCol w:w="1275"/>
        <w:gridCol w:w="1038"/>
        <w:gridCol w:w="1497"/>
      </w:tblGrid>
      <w:tr w:rsidR="00896967" w:rsidRPr="00D819E2" w:rsidTr="00444B66">
        <w:trPr>
          <w:trHeight w:val="300"/>
        </w:trPr>
        <w:tc>
          <w:tcPr>
            <w:tcW w:w="4395" w:type="dxa"/>
            <w:tcBorders>
              <w:top w:val="single" w:sz="4" w:space="0" w:color="auto"/>
              <w:left w:val="single" w:sz="4" w:space="0" w:color="auto"/>
              <w:bottom w:val="nil"/>
              <w:right w:val="single" w:sz="4" w:space="0" w:color="auto"/>
            </w:tcBorders>
            <w:vAlign w:val="bottom"/>
            <w:hideMark/>
          </w:tcPr>
          <w:p w:rsidR="00896967" w:rsidRPr="00D819E2" w:rsidRDefault="00896967" w:rsidP="00444B66">
            <w:pPr>
              <w:pStyle w:val="Tablehead"/>
              <w:spacing w:before="0" w:after="0"/>
              <w:jc w:val="left"/>
              <w:rPr>
                <w:lang w:eastAsia="zh-CN"/>
              </w:rPr>
            </w:pPr>
            <w:r w:rsidRPr="00D819E2">
              <w:rPr>
                <w:lang w:eastAsia="zh-CN"/>
              </w:rPr>
              <w:lastRenderedPageBreak/>
              <w:t>B.</w:t>
            </w:r>
            <w:r w:rsidRPr="00D819E2">
              <w:rPr>
                <w:rFonts w:hint="eastAsia"/>
                <w:lang w:eastAsia="zh-CN"/>
              </w:rPr>
              <w:t>部门成员及其它实体（</w:t>
            </w:r>
            <w:r w:rsidRPr="00CE0DFE">
              <w:rPr>
                <w:rFonts w:ascii="STKaiti" w:eastAsia="STKaiti" w:hAnsi="STKaiti" w:hint="eastAsia"/>
                <w:lang w:eastAsia="zh-CN"/>
              </w:rPr>
              <w:t>续</w:t>
            </w:r>
            <w:r w:rsidRPr="00D819E2">
              <w:rPr>
                <w:lang w:eastAsia="zh-CN"/>
              </w:rPr>
              <w:t>）</w:t>
            </w:r>
          </w:p>
        </w:tc>
        <w:tc>
          <w:tcPr>
            <w:tcW w:w="1701"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pStyle w:val="Tablehead"/>
              <w:spacing w:before="0"/>
            </w:pPr>
            <w:r w:rsidRPr="00D819E2">
              <w:rPr>
                <w:rFonts w:hint="eastAsia"/>
              </w:rPr>
              <w:t>年份</w:t>
            </w:r>
          </w:p>
        </w:tc>
        <w:tc>
          <w:tcPr>
            <w:tcW w:w="1275"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pStyle w:val="Tablehead"/>
              <w:spacing w:before="0"/>
            </w:pPr>
            <w:r w:rsidRPr="00D819E2">
              <w:rPr>
                <w:rFonts w:hint="eastAsia"/>
              </w:rPr>
              <w:t>会费</w:t>
            </w:r>
          </w:p>
        </w:tc>
        <w:tc>
          <w:tcPr>
            <w:tcW w:w="1038"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pStyle w:val="Tablehead"/>
              <w:spacing w:before="0"/>
            </w:pPr>
            <w:r w:rsidRPr="00D819E2">
              <w:rPr>
                <w:rFonts w:hint="eastAsia"/>
              </w:rPr>
              <w:t>出版物</w:t>
            </w:r>
          </w:p>
        </w:tc>
        <w:tc>
          <w:tcPr>
            <w:tcW w:w="1497"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pStyle w:val="Tablehead"/>
              <w:spacing w:before="0"/>
            </w:pPr>
            <w:r w:rsidRPr="00D819E2">
              <w:rPr>
                <w:rFonts w:hint="eastAsia"/>
              </w:rPr>
              <w:t>合计</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2259B9">
              <w:rPr>
                <w:rFonts w:hint="eastAsia"/>
                <w:b/>
                <w:bCs/>
                <w:sz w:val="22"/>
                <w:szCs w:val="22"/>
              </w:rPr>
              <w:t>斐济</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sidRPr="00BC1006">
              <w:rPr>
                <w:rFonts w:hint="eastAsia"/>
                <w:sz w:val="22"/>
                <w:szCs w:val="22"/>
                <w:lang w:eastAsia="zh-CN"/>
              </w:rPr>
              <w:t>南太平洋委员会，苏瓦</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2012-2013</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5,239.00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5,239.00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DD18C1">
              <w:rPr>
                <w:rFonts w:hint="eastAsia"/>
                <w:b/>
                <w:bCs/>
                <w:sz w:val="22"/>
                <w:szCs w:val="22"/>
              </w:rPr>
              <w:t>芬兰</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6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Octagon Telecom Oy</w:t>
            </w:r>
            <w:r>
              <w:rPr>
                <w:rFonts w:hint="eastAsia"/>
                <w:sz w:val="22"/>
                <w:szCs w:val="22"/>
                <w:lang w:eastAsia="zh-CN"/>
              </w:rPr>
              <w:t>（原</w:t>
            </w:r>
            <w:r w:rsidRPr="00D819E2">
              <w:rPr>
                <w:sz w:val="22"/>
                <w:szCs w:val="22"/>
              </w:rPr>
              <w:t>Oy Cubio Communications Ltd.</w:t>
            </w:r>
            <w:r>
              <w:rPr>
                <w:rFonts w:hint="eastAsia"/>
                <w:sz w:val="22"/>
                <w:szCs w:val="22"/>
                <w:lang w:eastAsia="zh-CN"/>
              </w:rPr>
              <w:t>），</w:t>
            </w:r>
            <w:r w:rsidRPr="00BC1006">
              <w:rPr>
                <w:rFonts w:hint="eastAsia"/>
                <w:sz w:val="22"/>
                <w:szCs w:val="22"/>
                <w:lang w:eastAsia="zh-CN"/>
              </w:rPr>
              <w:t>赫尔辛基</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2012-2013</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14,406.65</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14,406.65</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vAlign w:val="bottom"/>
            <w:hideMark/>
          </w:tcPr>
          <w:p w:rsidR="00896967" w:rsidRPr="006E1DFB" w:rsidRDefault="00896967" w:rsidP="00444B66">
            <w:pPr>
              <w:spacing w:before="0"/>
              <w:rPr>
                <w:b/>
                <w:bCs/>
                <w:sz w:val="22"/>
                <w:szCs w:val="22"/>
              </w:rPr>
            </w:pPr>
            <w:r w:rsidRPr="006E1DFB">
              <w:rPr>
                <w:rFonts w:hint="eastAsia"/>
                <w:b/>
                <w:bCs/>
                <w:sz w:val="22"/>
                <w:szCs w:val="22"/>
              </w:rPr>
              <w:t>法国</w:t>
            </w:r>
          </w:p>
        </w:tc>
        <w:tc>
          <w:tcPr>
            <w:tcW w:w="1701"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spacing w:before="0"/>
              <w:jc w:val="right"/>
              <w:rPr>
                <w:sz w:val="22"/>
                <w:szCs w:val="22"/>
              </w:rPr>
            </w:pPr>
          </w:p>
        </w:tc>
      </w:tr>
      <w:tr w:rsidR="00896967" w:rsidRPr="00D819E2" w:rsidTr="00444B66">
        <w:trPr>
          <w:trHeight w:val="300"/>
        </w:trPr>
        <w:tc>
          <w:tcPr>
            <w:tcW w:w="4395" w:type="dxa"/>
            <w:tcBorders>
              <w:top w:val="nil"/>
              <w:left w:val="single" w:sz="4" w:space="0" w:color="auto"/>
              <w:bottom w:val="nil"/>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LegalBox</w:t>
            </w:r>
            <w:r>
              <w:rPr>
                <w:rFonts w:hint="eastAsia"/>
                <w:sz w:val="22"/>
                <w:szCs w:val="22"/>
                <w:lang w:eastAsia="zh-CN"/>
              </w:rPr>
              <w:t>，巴黎</w:t>
            </w:r>
          </w:p>
        </w:tc>
        <w:tc>
          <w:tcPr>
            <w:tcW w:w="1701" w:type="dxa"/>
            <w:tcBorders>
              <w:top w:val="nil"/>
              <w:left w:val="single" w:sz="4" w:space="0" w:color="auto"/>
              <w:bottom w:val="nil"/>
              <w:right w:val="single" w:sz="4" w:space="0" w:color="auto"/>
            </w:tcBorders>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275" w:type="dxa"/>
            <w:tcBorders>
              <w:top w:val="nil"/>
              <w:left w:val="single" w:sz="4" w:space="0" w:color="auto"/>
              <w:bottom w:val="nil"/>
              <w:right w:val="single" w:sz="4" w:space="0" w:color="auto"/>
            </w:tcBorders>
            <w:noWrap/>
            <w:vAlign w:val="bottom"/>
            <w:hideMark/>
          </w:tcPr>
          <w:p w:rsidR="00896967" w:rsidRPr="00D819E2" w:rsidRDefault="00896967" w:rsidP="00444B66">
            <w:pPr>
              <w:spacing w:before="0"/>
              <w:jc w:val="right"/>
              <w:rPr>
                <w:sz w:val="22"/>
                <w:szCs w:val="22"/>
              </w:rPr>
            </w:pPr>
            <w:r w:rsidRPr="00D819E2">
              <w:rPr>
                <w:sz w:val="22"/>
                <w:szCs w:val="22"/>
              </w:rPr>
              <w:t>11,657.35</w:t>
            </w:r>
          </w:p>
        </w:tc>
        <w:tc>
          <w:tcPr>
            <w:tcW w:w="1038" w:type="dxa"/>
            <w:tcBorders>
              <w:top w:val="nil"/>
              <w:left w:val="single" w:sz="4" w:space="0" w:color="auto"/>
              <w:bottom w:val="nil"/>
              <w:right w:val="single" w:sz="4" w:space="0" w:color="auto"/>
            </w:tcBorders>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noWrap/>
            <w:vAlign w:val="bottom"/>
            <w:hideMark/>
          </w:tcPr>
          <w:p w:rsidR="00896967" w:rsidRPr="00D819E2" w:rsidRDefault="00896967" w:rsidP="00444B66">
            <w:pPr>
              <w:spacing w:before="0"/>
              <w:jc w:val="right"/>
              <w:rPr>
                <w:sz w:val="22"/>
                <w:szCs w:val="22"/>
              </w:rPr>
            </w:pPr>
            <w:r w:rsidRPr="00D819E2">
              <w:rPr>
                <w:sz w:val="22"/>
                <w:szCs w:val="22"/>
              </w:rPr>
              <w:t>11,657.35</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Viable France</w:t>
            </w:r>
            <w:r>
              <w:rPr>
                <w:rFonts w:hint="eastAsia"/>
                <w:sz w:val="22"/>
                <w:szCs w:val="22"/>
                <w:lang w:eastAsia="zh-CN"/>
              </w:rPr>
              <w:t>，巴黎</w:t>
            </w:r>
          </w:p>
        </w:tc>
        <w:tc>
          <w:tcPr>
            <w:tcW w:w="1701" w:type="dxa"/>
            <w:tcBorders>
              <w:top w:val="nil"/>
              <w:left w:val="single" w:sz="4" w:space="0" w:color="auto"/>
              <w:bottom w:val="single" w:sz="4" w:space="0" w:color="auto"/>
              <w:right w:val="single" w:sz="4" w:space="0" w:color="auto"/>
            </w:tcBorders>
            <w:noWrap/>
            <w:vAlign w:val="bottom"/>
            <w:hideMark/>
          </w:tcPr>
          <w:p w:rsidR="00896967" w:rsidRPr="00D819E2" w:rsidRDefault="00896967" w:rsidP="00444B66">
            <w:pPr>
              <w:spacing w:before="0"/>
              <w:jc w:val="center"/>
              <w:rPr>
                <w:sz w:val="22"/>
                <w:szCs w:val="22"/>
              </w:rPr>
            </w:pPr>
            <w:r w:rsidRPr="00D819E2">
              <w:rPr>
                <w:sz w:val="22"/>
                <w:szCs w:val="22"/>
              </w:rPr>
              <w:t>2010-2012</w:t>
            </w:r>
          </w:p>
        </w:tc>
        <w:tc>
          <w:tcPr>
            <w:tcW w:w="1275" w:type="dxa"/>
            <w:tcBorders>
              <w:top w:val="nil"/>
              <w:left w:val="single" w:sz="4" w:space="0" w:color="auto"/>
              <w:bottom w:val="single" w:sz="4" w:space="0" w:color="auto"/>
              <w:right w:val="single" w:sz="4" w:space="0" w:color="auto"/>
            </w:tcBorders>
            <w:noWrap/>
            <w:vAlign w:val="bottom"/>
            <w:hideMark/>
          </w:tcPr>
          <w:p w:rsidR="00896967" w:rsidRPr="00D819E2" w:rsidRDefault="00896967" w:rsidP="00444B66">
            <w:pPr>
              <w:spacing w:before="0"/>
              <w:jc w:val="right"/>
              <w:rPr>
                <w:sz w:val="22"/>
                <w:szCs w:val="22"/>
              </w:rPr>
            </w:pPr>
            <w:r w:rsidRPr="00D819E2">
              <w:rPr>
                <w:sz w:val="22"/>
                <w:szCs w:val="22"/>
              </w:rPr>
              <w:t>13,095.30</w:t>
            </w:r>
          </w:p>
        </w:tc>
        <w:tc>
          <w:tcPr>
            <w:tcW w:w="1038" w:type="dxa"/>
            <w:tcBorders>
              <w:top w:val="nil"/>
              <w:left w:val="single" w:sz="4" w:space="0" w:color="auto"/>
              <w:bottom w:val="single" w:sz="4" w:space="0" w:color="auto"/>
              <w:right w:val="single" w:sz="4" w:space="0" w:color="auto"/>
            </w:tcBorders>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noWrap/>
            <w:vAlign w:val="bottom"/>
            <w:hideMark/>
          </w:tcPr>
          <w:p w:rsidR="00896967" w:rsidRPr="00D819E2" w:rsidRDefault="00896967" w:rsidP="00444B66">
            <w:pPr>
              <w:spacing w:before="0"/>
              <w:jc w:val="right"/>
              <w:rPr>
                <w:sz w:val="22"/>
                <w:szCs w:val="22"/>
              </w:rPr>
            </w:pPr>
            <w:r w:rsidRPr="00D819E2">
              <w:rPr>
                <w:sz w:val="22"/>
                <w:szCs w:val="22"/>
              </w:rPr>
              <w:t>13,095.30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DD18C1">
              <w:rPr>
                <w:rFonts w:hint="eastAsia"/>
                <w:b/>
                <w:bCs/>
                <w:sz w:val="22"/>
                <w:szCs w:val="22"/>
              </w:rPr>
              <w:t>加纳</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sidRPr="00BC1006">
              <w:rPr>
                <w:rFonts w:hint="eastAsia"/>
                <w:sz w:val="22"/>
                <w:szCs w:val="22"/>
                <w:lang w:eastAsia="zh-CN"/>
              </w:rPr>
              <w:t>区域海事大学，阿克拉</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2,094.96</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2,094.96</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vAlign w:val="bottom"/>
            <w:hideMark/>
          </w:tcPr>
          <w:p w:rsidR="00896967" w:rsidRPr="006E1DFB" w:rsidRDefault="00896967" w:rsidP="00444B66">
            <w:pPr>
              <w:spacing w:before="0"/>
              <w:rPr>
                <w:b/>
                <w:bCs/>
                <w:sz w:val="22"/>
                <w:szCs w:val="22"/>
              </w:rPr>
            </w:pPr>
            <w:r w:rsidRPr="006E1DFB">
              <w:rPr>
                <w:rFonts w:hint="eastAsia"/>
                <w:b/>
                <w:bCs/>
                <w:sz w:val="22"/>
                <w:szCs w:val="22"/>
              </w:rPr>
              <w:t>几内亚</w:t>
            </w:r>
          </w:p>
        </w:tc>
        <w:tc>
          <w:tcPr>
            <w:tcW w:w="1701"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noWrap/>
            <w:vAlign w:val="bottom"/>
            <w:hideMark/>
          </w:tcPr>
          <w:p w:rsidR="00896967" w:rsidRPr="00D819E2" w:rsidRDefault="00896967" w:rsidP="00444B66">
            <w:pPr>
              <w:spacing w:before="0"/>
              <w:jc w:val="right"/>
              <w:rPr>
                <w:sz w:val="22"/>
                <w:szCs w:val="22"/>
              </w:rPr>
            </w:pP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vAlign w:val="bottom"/>
            <w:hideMark/>
          </w:tcPr>
          <w:p w:rsidR="00896967" w:rsidRPr="00D819E2" w:rsidRDefault="00896967" w:rsidP="00444B66">
            <w:pPr>
              <w:spacing w:before="0"/>
              <w:rPr>
                <w:sz w:val="22"/>
                <w:szCs w:val="22"/>
              </w:rPr>
            </w:pPr>
            <w:r w:rsidRPr="00D819E2">
              <w:rPr>
                <w:sz w:val="22"/>
                <w:szCs w:val="22"/>
              </w:rPr>
              <w:t xml:space="preserve">  - SOTELGUI</w:t>
            </w:r>
            <w:r>
              <w:rPr>
                <w:rFonts w:hint="eastAsia"/>
                <w:sz w:val="22"/>
                <w:szCs w:val="22"/>
                <w:lang w:eastAsia="zh-CN"/>
              </w:rPr>
              <w:t>，</w:t>
            </w:r>
            <w:r w:rsidRPr="00BC1006">
              <w:rPr>
                <w:rFonts w:hint="eastAsia"/>
                <w:sz w:val="22"/>
                <w:szCs w:val="22"/>
              </w:rPr>
              <w:t>科纳克里</w:t>
            </w:r>
          </w:p>
        </w:tc>
        <w:tc>
          <w:tcPr>
            <w:tcW w:w="1701" w:type="dxa"/>
            <w:tcBorders>
              <w:top w:val="nil"/>
              <w:left w:val="single" w:sz="4" w:space="0" w:color="auto"/>
              <w:bottom w:val="single" w:sz="4" w:space="0" w:color="auto"/>
              <w:right w:val="single" w:sz="4" w:space="0" w:color="auto"/>
            </w:tcBorders>
            <w:noWrap/>
            <w:vAlign w:val="bottom"/>
            <w:hideMark/>
          </w:tcPr>
          <w:p w:rsidR="00896967" w:rsidRPr="00D819E2" w:rsidRDefault="00896967" w:rsidP="00444B66">
            <w:pPr>
              <w:spacing w:before="0"/>
              <w:jc w:val="center"/>
              <w:rPr>
                <w:sz w:val="22"/>
                <w:szCs w:val="22"/>
              </w:rPr>
            </w:pPr>
            <w:r w:rsidRPr="00D819E2">
              <w:rPr>
                <w:sz w:val="22"/>
                <w:szCs w:val="22"/>
              </w:rPr>
              <w:t>2010-2012</w:t>
            </w:r>
          </w:p>
        </w:tc>
        <w:tc>
          <w:tcPr>
            <w:tcW w:w="1275" w:type="dxa"/>
            <w:tcBorders>
              <w:top w:val="nil"/>
              <w:left w:val="single" w:sz="4" w:space="0" w:color="auto"/>
              <w:bottom w:val="single" w:sz="4" w:space="0" w:color="auto"/>
              <w:right w:val="single" w:sz="4" w:space="0" w:color="auto"/>
            </w:tcBorders>
            <w:noWrap/>
            <w:vAlign w:val="bottom"/>
            <w:hideMark/>
          </w:tcPr>
          <w:p w:rsidR="00896967" w:rsidRPr="00D819E2" w:rsidRDefault="00896967" w:rsidP="00444B66">
            <w:pPr>
              <w:spacing w:before="0"/>
              <w:jc w:val="right"/>
              <w:rPr>
                <w:sz w:val="22"/>
                <w:szCs w:val="22"/>
              </w:rPr>
            </w:pPr>
            <w:r w:rsidRPr="00D819E2">
              <w:rPr>
                <w:sz w:val="22"/>
                <w:szCs w:val="22"/>
              </w:rPr>
              <w:t>6,524.58</w:t>
            </w:r>
          </w:p>
        </w:tc>
        <w:tc>
          <w:tcPr>
            <w:tcW w:w="1038" w:type="dxa"/>
            <w:tcBorders>
              <w:top w:val="nil"/>
              <w:left w:val="single" w:sz="4" w:space="0" w:color="auto"/>
              <w:bottom w:val="single" w:sz="4" w:space="0" w:color="auto"/>
              <w:right w:val="single" w:sz="4" w:space="0" w:color="auto"/>
            </w:tcBorders>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noWrap/>
            <w:vAlign w:val="bottom"/>
            <w:hideMark/>
          </w:tcPr>
          <w:p w:rsidR="00896967" w:rsidRPr="00D819E2" w:rsidRDefault="00896967" w:rsidP="00444B66">
            <w:pPr>
              <w:spacing w:before="0"/>
              <w:jc w:val="right"/>
              <w:rPr>
                <w:sz w:val="22"/>
                <w:szCs w:val="22"/>
              </w:rPr>
            </w:pPr>
            <w:r w:rsidRPr="00D819E2">
              <w:rPr>
                <w:sz w:val="22"/>
                <w:szCs w:val="22"/>
              </w:rPr>
              <w:t>6,524.58</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海地</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val="fr-CH"/>
              </w:rPr>
            </w:pPr>
            <w:r w:rsidRPr="00D819E2">
              <w:rPr>
                <w:sz w:val="22"/>
                <w:szCs w:val="22"/>
                <w:lang w:val="fr-CH"/>
              </w:rPr>
              <w:t xml:space="preserve"> - Communicat. Cellulaire d'Haïti</w:t>
            </w:r>
            <w:r>
              <w:rPr>
                <w:rFonts w:hint="eastAsia"/>
                <w:sz w:val="22"/>
                <w:szCs w:val="22"/>
                <w:lang w:val="fr-CH" w:eastAsia="zh-CN"/>
              </w:rPr>
              <w:t>，</w:t>
            </w:r>
            <w:r w:rsidRPr="00BC1006">
              <w:rPr>
                <w:rFonts w:hint="eastAsia"/>
                <w:sz w:val="22"/>
                <w:szCs w:val="22"/>
                <w:lang w:val="fr-CH"/>
              </w:rPr>
              <w:t>太子港</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2006-2007</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106,379.60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106,379.60</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val="fr-CH"/>
              </w:rPr>
            </w:pPr>
            <w:r w:rsidRPr="00D819E2">
              <w:rPr>
                <w:sz w:val="22"/>
                <w:szCs w:val="22"/>
                <w:lang w:val="fr-CH"/>
              </w:rPr>
              <w:t xml:space="preserve"> - Haiti Télécommunicat. Int. S.A., Petion-Ville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55,740.10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55,740.10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洪都拉斯</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UNITEC</w:t>
            </w:r>
            <w:r>
              <w:rPr>
                <w:rFonts w:hint="eastAsia"/>
                <w:sz w:val="22"/>
                <w:szCs w:val="22"/>
                <w:lang w:eastAsia="zh-CN"/>
              </w:rPr>
              <w:t>，</w:t>
            </w:r>
            <w:r w:rsidRPr="00BC1006">
              <w:rPr>
                <w:rFonts w:hint="eastAsia"/>
                <w:sz w:val="22"/>
                <w:szCs w:val="22"/>
              </w:rPr>
              <w:t>特古西加尔巴</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2,759.45</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2,759.45</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印度</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sidRPr="00BC1006">
              <w:rPr>
                <w:rFonts w:hint="eastAsia"/>
                <w:sz w:val="22"/>
                <w:szCs w:val="22"/>
                <w:lang w:eastAsia="zh-CN"/>
              </w:rPr>
              <w:t>互联网与社会中心</w:t>
            </w:r>
            <w:r>
              <w:rPr>
                <w:rFonts w:hint="eastAsia"/>
                <w:sz w:val="22"/>
                <w:szCs w:val="22"/>
                <w:lang w:eastAsia="zh-CN"/>
              </w:rPr>
              <w:t>，</w:t>
            </w:r>
            <w:r w:rsidRPr="00BC1006">
              <w:rPr>
                <w:rFonts w:hint="eastAsia"/>
                <w:sz w:val="22"/>
                <w:szCs w:val="22"/>
                <w:lang w:eastAsia="zh-CN"/>
              </w:rPr>
              <w:t>班加罗尔</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2014-2015</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4,657.30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4,657.30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Data Access Ltd.</w:t>
            </w:r>
            <w:r>
              <w:rPr>
                <w:rFonts w:hint="eastAsia"/>
                <w:sz w:val="22"/>
                <w:szCs w:val="22"/>
                <w:lang w:eastAsia="zh-CN"/>
              </w:rPr>
              <w:t>，</w:t>
            </w:r>
            <w:r w:rsidRPr="00BC1006">
              <w:rPr>
                <w:rFonts w:hint="eastAsia"/>
                <w:sz w:val="22"/>
                <w:szCs w:val="22"/>
                <w:lang w:eastAsia="zh-CN"/>
              </w:rPr>
              <w:t>新德里</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2005-2007</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176,863.50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176,863.50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E2279F" w:rsidRDefault="00896967" w:rsidP="00444B66">
            <w:pPr>
              <w:spacing w:before="0"/>
              <w:rPr>
                <w:sz w:val="22"/>
                <w:szCs w:val="22"/>
                <w:lang w:val="fr-CH"/>
              </w:rPr>
            </w:pPr>
            <w:r w:rsidRPr="00E2279F">
              <w:rPr>
                <w:sz w:val="22"/>
                <w:szCs w:val="22"/>
                <w:lang w:val="fr-CH"/>
              </w:rPr>
              <w:t xml:space="preserve"> - Luna Ergonomics Pvt. Ltd.</w:t>
            </w:r>
            <w:r>
              <w:rPr>
                <w:rFonts w:hint="eastAsia"/>
                <w:sz w:val="22"/>
                <w:szCs w:val="22"/>
                <w:lang w:val="fr-CH" w:eastAsia="zh-CN"/>
              </w:rPr>
              <w:t>，</w:t>
            </w:r>
            <w:r w:rsidRPr="004F1C4B">
              <w:rPr>
                <w:rFonts w:hint="eastAsia"/>
                <w:sz w:val="22"/>
                <w:szCs w:val="22"/>
                <w:lang w:val="fr-CH" w:eastAsia="zh-CN"/>
              </w:rPr>
              <w:t>诺伊达</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5,850.10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5,850.10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Mahanagar Telephone Nigam Ltd.</w:t>
            </w:r>
            <w:r>
              <w:rPr>
                <w:rFonts w:hint="eastAsia"/>
                <w:sz w:val="22"/>
                <w:szCs w:val="22"/>
                <w:lang w:eastAsia="zh-CN"/>
              </w:rPr>
              <w:t>，</w:t>
            </w:r>
            <w:r w:rsidRPr="00BC1006">
              <w:rPr>
                <w:rFonts w:hint="eastAsia"/>
                <w:sz w:val="22"/>
                <w:szCs w:val="22"/>
                <w:lang w:eastAsia="zh-CN"/>
              </w:rPr>
              <w:t>新德里</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49,670.35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49,670.35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Raitel Corporation of India Ltd.</w:t>
            </w:r>
            <w:r>
              <w:rPr>
                <w:rFonts w:hint="eastAsia"/>
                <w:sz w:val="22"/>
                <w:szCs w:val="22"/>
                <w:lang w:eastAsia="zh-CN"/>
              </w:rPr>
              <w:t>，</w:t>
            </w:r>
            <w:r w:rsidRPr="00BC1006">
              <w:rPr>
                <w:rFonts w:hint="eastAsia"/>
                <w:sz w:val="22"/>
                <w:szCs w:val="22"/>
                <w:lang w:eastAsia="zh-CN"/>
              </w:rPr>
              <w:t>新德里</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5,206.55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5,206.55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Reliance Infocom Ltd.</w:t>
            </w:r>
            <w:r>
              <w:rPr>
                <w:rFonts w:hint="eastAsia"/>
                <w:sz w:val="22"/>
                <w:szCs w:val="22"/>
                <w:lang w:eastAsia="zh-CN"/>
              </w:rPr>
              <w:t>，</w:t>
            </w:r>
            <w:r w:rsidRPr="004F1C4B">
              <w:rPr>
                <w:rFonts w:hint="eastAsia"/>
                <w:sz w:val="22"/>
                <w:szCs w:val="22"/>
              </w:rPr>
              <w:t>新孟买</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111,743.15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111,743.15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Shyam Telecom Limited</w:t>
            </w:r>
            <w:r>
              <w:rPr>
                <w:rFonts w:hint="eastAsia"/>
                <w:sz w:val="22"/>
                <w:szCs w:val="22"/>
                <w:lang w:eastAsia="zh-CN"/>
              </w:rPr>
              <w:t>，</w:t>
            </w:r>
            <w:r w:rsidRPr="004F1C4B">
              <w:rPr>
                <w:rFonts w:hint="eastAsia"/>
                <w:sz w:val="22"/>
                <w:szCs w:val="22"/>
              </w:rPr>
              <w:t>古尔冈</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2010-2012</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5,537.15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5,537.15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Sinhgad Tech. Education Society</w:t>
            </w:r>
            <w:r>
              <w:rPr>
                <w:rFonts w:hint="eastAsia"/>
                <w:sz w:val="22"/>
                <w:szCs w:val="22"/>
                <w:lang w:eastAsia="zh-CN"/>
              </w:rPr>
              <w:t>，</w:t>
            </w:r>
            <w:r w:rsidRPr="004F1C4B">
              <w:rPr>
                <w:rFonts w:hint="eastAsia"/>
                <w:sz w:val="22"/>
                <w:szCs w:val="22"/>
                <w:lang w:eastAsia="zh-CN"/>
              </w:rPr>
              <w:t>普纳</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2011-2012</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3,934.20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3,934.20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E2279F" w:rsidRDefault="00896967" w:rsidP="00444B66">
            <w:pPr>
              <w:spacing w:before="0"/>
              <w:rPr>
                <w:sz w:val="22"/>
                <w:szCs w:val="22"/>
                <w:lang w:val="fr-CH"/>
              </w:rPr>
            </w:pPr>
            <w:r w:rsidRPr="00E2279F">
              <w:rPr>
                <w:sz w:val="22"/>
                <w:szCs w:val="22"/>
                <w:lang w:val="fr-CH"/>
              </w:rPr>
              <w:t xml:space="preserve"> - Tata Communications Ltd.</w:t>
            </w:r>
            <w:r w:rsidRPr="004F1C4B">
              <w:rPr>
                <w:rFonts w:hint="eastAsia"/>
                <w:sz w:val="22"/>
                <w:szCs w:val="22"/>
                <w:lang w:val="fr-CH" w:eastAsia="zh-CN"/>
              </w:rPr>
              <w:t>，</w:t>
            </w:r>
            <w:r w:rsidRPr="00BC1006">
              <w:rPr>
                <w:rFonts w:hint="eastAsia"/>
                <w:sz w:val="22"/>
                <w:szCs w:val="22"/>
                <w:lang w:eastAsia="zh-CN"/>
              </w:rPr>
              <w:t>新德里</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5,206.55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5,206.55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Telecommunications Consultants</w:t>
            </w:r>
            <w:r w:rsidRPr="004F1C4B">
              <w:rPr>
                <w:rFonts w:hint="eastAsia"/>
                <w:sz w:val="22"/>
                <w:szCs w:val="22"/>
                <w:lang w:val="fr-CH" w:eastAsia="zh-CN"/>
              </w:rPr>
              <w:t>，</w:t>
            </w:r>
            <w:r w:rsidRPr="00BC1006">
              <w:rPr>
                <w:rFonts w:hint="eastAsia"/>
                <w:sz w:val="22"/>
                <w:szCs w:val="22"/>
                <w:lang w:eastAsia="zh-CN"/>
              </w:rPr>
              <w:t>新德里</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2006-2007</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121,714.05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121,714.05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TranSwitch India Pvt. Ltd.</w:t>
            </w:r>
            <w:r w:rsidRPr="004F1C4B">
              <w:rPr>
                <w:rFonts w:hint="eastAsia"/>
                <w:sz w:val="22"/>
                <w:szCs w:val="22"/>
                <w:lang w:val="en-US" w:eastAsia="zh-CN"/>
              </w:rPr>
              <w:t>，</w:t>
            </w:r>
            <w:r w:rsidRPr="00BC1006">
              <w:rPr>
                <w:rFonts w:hint="eastAsia"/>
                <w:sz w:val="22"/>
                <w:szCs w:val="22"/>
                <w:lang w:eastAsia="zh-CN"/>
              </w:rPr>
              <w:t>新德里</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14,717.15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14,717.15</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Vihaan Networks Ltd.</w:t>
            </w:r>
            <w:r>
              <w:rPr>
                <w:rFonts w:hint="eastAsia"/>
                <w:sz w:val="22"/>
                <w:szCs w:val="22"/>
                <w:lang w:eastAsia="zh-CN"/>
              </w:rPr>
              <w:t>，</w:t>
            </w:r>
            <w:r w:rsidRPr="004F1C4B">
              <w:rPr>
                <w:rFonts w:hint="eastAsia"/>
                <w:sz w:val="22"/>
                <w:szCs w:val="22"/>
              </w:rPr>
              <w:t>古尔冈</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46,858.80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46,858.80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印度尼西亚</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val="de-CH"/>
              </w:rPr>
            </w:pPr>
            <w:r w:rsidRPr="00D819E2">
              <w:rPr>
                <w:sz w:val="22"/>
                <w:szCs w:val="22"/>
                <w:lang w:val="de-CH"/>
              </w:rPr>
              <w:t xml:space="preserve"> - PT Bakrie Telecom Tbk.</w:t>
            </w:r>
            <w:r>
              <w:rPr>
                <w:rFonts w:hint="eastAsia"/>
                <w:sz w:val="22"/>
                <w:szCs w:val="22"/>
                <w:lang w:val="de-CH" w:eastAsia="zh-CN"/>
              </w:rPr>
              <w:t>，</w:t>
            </w:r>
            <w:r w:rsidRPr="004F1C4B">
              <w:rPr>
                <w:rFonts w:hint="eastAsia"/>
                <w:sz w:val="22"/>
                <w:szCs w:val="22"/>
                <w:lang w:val="de-CH" w:eastAsia="zh-CN"/>
              </w:rPr>
              <w:t>雅加达</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1997-2002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60,836.10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60,836.10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伊朗</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Atheer Telecom Iraq Limited</w:t>
            </w:r>
            <w:r>
              <w:rPr>
                <w:rFonts w:hint="eastAsia"/>
                <w:sz w:val="22"/>
                <w:szCs w:val="22"/>
                <w:lang w:eastAsia="zh-CN"/>
              </w:rPr>
              <w:t>，</w:t>
            </w:r>
            <w:r w:rsidRPr="004F1C4B">
              <w:rPr>
                <w:rFonts w:hint="eastAsia"/>
                <w:sz w:val="22"/>
                <w:szCs w:val="22"/>
              </w:rPr>
              <w:t>巴格达</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4,371.50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4,371.50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以</w:t>
            </w:r>
            <w:r w:rsidRPr="006E1DFB">
              <w:rPr>
                <w:b/>
                <w:bCs/>
                <w:sz w:val="22"/>
                <w:szCs w:val="22"/>
              </w:rPr>
              <w:t>色列</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Actelis Networks</w:t>
            </w:r>
            <w:r>
              <w:rPr>
                <w:rFonts w:hint="eastAsia"/>
                <w:sz w:val="22"/>
                <w:szCs w:val="22"/>
                <w:lang w:eastAsia="zh-CN"/>
              </w:rPr>
              <w:t>，</w:t>
            </w:r>
            <w:r w:rsidRPr="004F1C4B">
              <w:rPr>
                <w:rFonts w:hint="eastAsia"/>
                <w:sz w:val="22"/>
                <w:szCs w:val="22"/>
              </w:rPr>
              <w:t>佩塔提克瓦</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13,098.20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13,098.20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Alvarion Ltd., </w:t>
            </w:r>
            <w:r w:rsidRPr="004F1C4B">
              <w:rPr>
                <w:rFonts w:hint="eastAsia"/>
                <w:sz w:val="22"/>
                <w:szCs w:val="22"/>
              </w:rPr>
              <w:t>特拉维夫</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14,717.15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14,717.15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B-Deltacom Ltd.</w:t>
            </w:r>
            <w:r>
              <w:rPr>
                <w:rFonts w:hint="eastAsia"/>
                <w:sz w:val="22"/>
                <w:szCs w:val="22"/>
                <w:lang w:eastAsia="zh-CN"/>
              </w:rPr>
              <w:t>，</w:t>
            </w:r>
            <w:r w:rsidRPr="00F96A73">
              <w:rPr>
                <w:rFonts w:hint="eastAsia"/>
                <w:sz w:val="22"/>
                <w:szCs w:val="22"/>
              </w:rPr>
              <w:t>赫兹利亚</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2009-2010</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17,166.55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17,166.55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Foris Telecom</w:t>
            </w:r>
            <w:r>
              <w:rPr>
                <w:rFonts w:hint="eastAsia"/>
                <w:sz w:val="22"/>
                <w:szCs w:val="22"/>
                <w:lang w:eastAsia="zh-CN"/>
              </w:rPr>
              <w:t>，</w:t>
            </w:r>
            <w:r w:rsidRPr="00F96A73">
              <w:rPr>
                <w:rFonts w:hint="eastAsia"/>
                <w:sz w:val="22"/>
                <w:szCs w:val="22"/>
              </w:rPr>
              <w:t>里雄莱锡安</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2009-2010</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11,718.70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11,718.70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Gilat Satellite Networks Ltd.</w:t>
            </w:r>
            <w:r>
              <w:rPr>
                <w:rFonts w:hint="eastAsia"/>
                <w:sz w:val="22"/>
                <w:szCs w:val="22"/>
                <w:lang w:eastAsia="zh-CN"/>
              </w:rPr>
              <w:t>，</w:t>
            </w:r>
            <w:r w:rsidRPr="004F1C4B">
              <w:rPr>
                <w:rFonts w:hint="eastAsia"/>
                <w:sz w:val="22"/>
                <w:szCs w:val="22"/>
              </w:rPr>
              <w:t>佩塔提克瓦</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1997-2002</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101,130.05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101,130.05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Metalink Ltd.</w:t>
            </w:r>
            <w:r>
              <w:rPr>
                <w:rFonts w:hint="eastAsia"/>
                <w:sz w:val="22"/>
                <w:szCs w:val="22"/>
                <w:lang w:eastAsia="zh-CN"/>
              </w:rPr>
              <w:t>，</w:t>
            </w:r>
            <w:r w:rsidRPr="00D819E2">
              <w:rPr>
                <w:sz w:val="22"/>
                <w:szCs w:val="22"/>
              </w:rPr>
              <w:t>Yakum</w:t>
            </w:r>
            <w:r>
              <w:rPr>
                <w:rFonts w:hint="eastAsia"/>
                <w:sz w:val="22"/>
                <w:szCs w:val="22"/>
                <w:lang w:eastAsia="zh-CN"/>
              </w:rPr>
              <w:t>商业园</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2004-2007</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26,837.65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26,837.65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TangoTec</w:t>
            </w:r>
            <w:r>
              <w:rPr>
                <w:rFonts w:hint="eastAsia"/>
                <w:sz w:val="22"/>
                <w:szCs w:val="22"/>
                <w:lang w:eastAsia="zh-CN"/>
              </w:rPr>
              <w:t>，海法</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2015-2016</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11,880.85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11,880.85</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Telrad Networks Ltd., </w:t>
            </w:r>
            <w:r w:rsidRPr="00B671F2">
              <w:rPr>
                <w:sz w:val="22"/>
                <w:szCs w:val="22"/>
              </w:rPr>
              <w:t>Rosh Ha</w:t>
            </w:r>
            <w:r w:rsidRPr="00B671F2">
              <w:rPr>
                <w:sz w:val="22"/>
                <w:szCs w:val="22"/>
                <w:cs/>
              </w:rPr>
              <w:t>‎</w:t>
            </w:r>
            <w:r w:rsidRPr="00B671F2">
              <w:rPr>
                <w:sz w:val="22"/>
                <w:szCs w:val="22"/>
              </w:rPr>
              <w:t>’ayin</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1998-2006</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88,316.00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88,316.00</w:t>
            </w:r>
          </w:p>
        </w:tc>
      </w:tr>
    </w:tbl>
    <w:p w:rsidR="00896967" w:rsidRDefault="00896967" w:rsidP="00896967">
      <w:r>
        <w:rPr>
          <w:b/>
        </w:rPr>
        <w:br w:type="page"/>
      </w:r>
    </w:p>
    <w:tbl>
      <w:tblPr>
        <w:tblW w:w="9906" w:type="dxa"/>
        <w:tblInd w:w="-5" w:type="dxa"/>
        <w:tblLook w:val="04A0" w:firstRow="1" w:lastRow="0" w:firstColumn="1" w:lastColumn="0" w:noHBand="0" w:noVBand="1"/>
      </w:tblPr>
      <w:tblGrid>
        <w:gridCol w:w="4395"/>
        <w:gridCol w:w="1701"/>
        <w:gridCol w:w="1275"/>
        <w:gridCol w:w="1038"/>
        <w:gridCol w:w="1497"/>
      </w:tblGrid>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tcPr>
          <w:p w:rsidR="00896967" w:rsidRPr="00D819E2" w:rsidRDefault="00896967" w:rsidP="00444B66">
            <w:pPr>
              <w:pStyle w:val="Tablehead"/>
              <w:spacing w:before="0" w:after="0"/>
              <w:jc w:val="left"/>
              <w:rPr>
                <w:lang w:eastAsia="zh-CN"/>
              </w:rPr>
            </w:pPr>
            <w:r w:rsidRPr="00D819E2">
              <w:rPr>
                <w:lang w:eastAsia="zh-CN"/>
              </w:rPr>
              <w:lastRenderedPageBreak/>
              <w:t>B.</w:t>
            </w:r>
            <w:r w:rsidRPr="00D819E2">
              <w:rPr>
                <w:rFonts w:hint="eastAsia"/>
                <w:lang w:eastAsia="zh-CN"/>
              </w:rPr>
              <w:t>部门成员及其它实体（</w:t>
            </w:r>
            <w:r w:rsidRPr="00CE0DFE">
              <w:rPr>
                <w:rFonts w:ascii="STKaiti" w:eastAsia="STKaiti" w:hAnsi="STKaiti" w:hint="eastAsia"/>
                <w:lang w:eastAsia="zh-CN"/>
              </w:rPr>
              <w:t>续</w:t>
            </w:r>
            <w:r w:rsidRPr="00D819E2">
              <w:rPr>
                <w:lang w:eastAsia="zh-CN"/>
              </w:rPr>
              <w:t>）</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年份</w:t>
            </w:r>
          </w:p>
        </w:tc>
        <w:tc>
          <w:tcPr>
            <w:tcW w:w="1275"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会费</w:t>
            </w:r>
          </w:p>
        </w:tc>
        <w:tc>
          <w:tcPr>
            <w:tcW w:w="1038"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出版物</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合计</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意大利</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xml:space="preserve"> </w:t>
            </w: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xml:space="preserve"> </w:t>
            </w: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xml:space="preserve">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val="es-ES"/>
              </w:rPr>
            </w:pPr>
            <w:r w:rsidRPr="00D819E2">
              <w:rPr>
                <w:sz w:val="22"/>
                <w:szCs w:val="22"/>
                <w:lang w:val="es-ES"/>
              </w:rPr>
              <w:t xml:space="preserve"> - Aethra S.p.A., Palombina</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2007-2008</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35,276.45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35,276.45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val="fr-CH"/>
              </w:rPr>
            </w:pPr>
            <w:r w:rsidRPr="00D819E2">
              <w:rPr>
                <w:sz w:val="22"/>
                <w:szCs w:val="22"/>
                <w:lang w:val="fr-CH"/>
              </w:rPr>
              <w:t xml:space="preserve"> - Selex Communications S.p.A.</w:t>
            </w:r>
            <w:r>
              <w:rPr>
                <w:rFonts w:hint="eastAsia"/>
                <w:sz w:val="22"/>
                <w:szCs w:val="22"/>
                <w:lang w:val="fr-CH" w:eastAsia="zh-CN"/>
              </w:rPr>
              <w:t>，</w:t>
            </w:r>
            <w:r w:rsidRPr="004715F9">
              <w:rPr>
                <w:rFonts w:hint="eastAsia"/>
                <w:sz w:val="22"/>
                <w:szCs w:val="22"/>
                <w:lang w:val="fr-CH" w:eastAsia="zh-CN"/>
              </w:rPr>
              <w:t>热那亚</w:t>
            </w:r>
            <w:r w:rsidRPr="00D819E2">
              <w:rPr>
                <w:sz w:val="22"/>
                <w:szCs w:val="22"/>
                <w:lang w:val="fr-CH"/>
              </w:rPr>
              <w:t xml:space="preserve"> </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2001-2007</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515,526.40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515,526.40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约旦</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Pr>
                <w:rFonts w:hint="eastAsia"/>
                <w:sz w:val="22"/>
                <w:szCs w:val="22"/>
                <w:lang w:eastAsia="zh-CN"/>
              </w:rPr>
              <w:t>约旦移动通信公司，安曼</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4,371.50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4,371.50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sidRPr="00D819E2">
              <w:rPr>
                <w:sz w:val="22"/>
                <w:szCs w:val="22"/>
                <w:lang w:eastAsia="zh-CN"/>
              </w:rPr>
              <w:t xml:space="preserve"> -</w:t>
            </w:r>
            <w:r>
              <w:rPr>
                <w:rFonts w:hint="eastAsia"/>
                <w:sz w:val="22"/>
                <w:szCs w:val="22"/>
                <w:lang w:eastAsia="zh-CN"/>
              </w:rPr>
              <w:t xml:space="preserve"> </w:t>
            </w:r>
            <w:r w:rsidRPr="004715F9">
              <w:rPr>
                <w:rFonts w:hint="eastAsia"/>
                <w:sz w:val="22"/>
                <w:szCs w:val="22"/>
                <w:lang w:eastAsia="zh-CN"/>
              </w:rPr>
              <w:t>中东通</w:t>
            </w:r>
            <w:r>
              <w:rPr>
                <w:rFonts w:hint="eastAsia"/>
                <w:sz w:val="22"/>
                <w:szCs w:val="22"/>
                <w:lang w:eastAsia="zh-CN"/>
              </w:rPr>
              <w:t>信</w:t>
            </w:r>
            <w:r w:rsidRPr="004715F9">
              <w:rPr>
                <w:rFonts w:hint="eastAsia"/>
                <w:sz w:val="22"/>
                <w:szCs w:val="22"/>
                <w:lang w:eastAsia="zh-CN"/>
              </w:rPr>
              <w:t>公司</w:t>
            </w:r>
            <w:r>
              <w:rPr>
                <w:rFonts w:hint="eastAsia"/>
                <w:sz w:val="22"/>
                <w:szCs w:val="22"/>
                <w:lang w:eastAsia="zh-CN"/>
              </w:rPr>
              <w:t>（</w:t>
            </w:r>
            <w:r w:rsidRPr="004715F9">
              <w:rPr>
                <w:rFonts w:hint="eastAsia"/>
                <w:sz w:val="22"/>
                <w:szCs w:val="22"/>
                <w:lang w:eastAsia="zh-CN"/>
              </w:rPr>
              <w:t>MEC</w:t>
            </w:r>
            <w:r>
              <w:rPr>
                <w:rFonts w:hint="eastAsia"/>
                <w:sz w:val="22"/>
                <w:szCs w:val="22"/>
                <w:lang w:eastAsia="zh-CN"/>
              </w:rPr>
              <w:t>），</w:t>
            </w:r>
            <w:r w:rsidRPr="004715F9">
              <w:rPr>
                <w:rFonts w:hint="eastAsia"/>
                <w:sz w:val="22"/>
                <w:szCs w:val="22"/>
                <w:lang w:eastAsia="zh-CN"/>
              </w:rPr>
              <w:t>安曼</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2008-2009</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6,604.25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6,604.25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Talal Abu-Ghazaleh &amp; Co.</w:t>
            </w:r>
            <w:r>
              <w:rPr>
                <w:rFonts w:hint="eastAsia"/>
                <w:sz w:val="22"/>
                <w:szCs w:val="22"/>
                <w:lang w:eastAsia="zh-CN"/>
              </w:rPr>
              <w:t>，</w:t>
            </w:r>
            <w:r w:rsidRPr="004715F9">
              <w:rPr>
                <w:rFonts w:hint="eastAsia"/>
                <w:sz w:val="22"/>
                <w:szCs w:val="22"/>
              </w:rPr>
              <w:t>安曼</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2006-2007</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15,214.35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15,214.35</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Xpress</w:t>
            </w:r>
            <w:r>
              <w:rPr>
                <w:rFonts w:hint="eastAsia"/>
                <w:sz w:val="22"/>
                <w:szCs w:val="22"/>
                <w:lang w:eastAsia="zh-CN"/>
              </w:rPr>
              <w:t>，</w:t>
            </w:r>
            <w:r w:rsidRPr="004715F9">
              <w:rPr>
                <w:rFonts w:hint="eastAsia"/>
                <w:sz w:val="22"/>
                <w:szCs w:val="22"/>
              </w:rPr>
              <w:t>安曼</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2007-2009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6,325.65</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6,325.65</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哈萨克斯坦</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w:t>
            </w:r>
            <w:r>
              <w:rPr>
                <w:rFonts w:hint="eastAsia"/>
                <w:sz w:val="22"/>
                <w:szCs w:val="22"/>
                <w:lang w:eastAsia="zh-CN"/>
              </w:rPr>
              <w:t xml:space="preserve"> </w:t>
            </w:r>
            <w:r w:rsidRPr="004715F9">
              <w:rPr>
                <w:rFonts w:hint="eastAsia"/>
                <w:sz w:val="22"/>
                <w:szCs w:val="22"/>
                <w:lang w:eastAsia="zh-CN"/>
              </w:rPr>
              <w:t>哈萨克斯坦</w:t>
            </w:r>
            <w:r>
              <w:rPr>
                <w:rFonts w:hint="eastAsia"/>
                <w:sz w:val="22"/>
                <w:szCs w:val="22"/>
                <w:lang w:eastAsia="zh-CN"/>
              </w:rPr>
              <w:t>交通和通信学院，</w:t>
            </w:r>
            <w:r w:rsidRPr="004715F9">
              <w:rPr>
                <w:rFonts w:hint="eastAsia"/>
                <w:sz w:val="22"/>
                <w:szCs w:val="22"/>
                <w:lang w:eastAsia="zh-CN"/>
              </w:rPr>
              <w:t>阿拉木图</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2008-2009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7,168.40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7,168.40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肯尼亚</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Intersat Africa Limited</w:t>
            </w:r>
            <w:r>
              <w:rPr>
                <w:rFonts w:hint="eastAsia"/>
                <w:sz w:val="22"/>
                <w:szCs w:val="22"/>
                <w:lang w:eastAsia="zh-CN"/>
              </w:rPr>
              <w:t>，</w:t>
            </w:r>
            <w:r w:rsidRPr="004715F9">
              <w:rPr>
                <w:rFonts w:hint="eastAsia"/>
                <w:sz w:val="22"/>
                <w:szCs w:val="22"/>
              </w:rPr>
              <w:t>内罗毕</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2010-2012</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5,724.90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5,724.90</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w:t>
            </w:r>
            <w:r>
              <w:rPr>
                <w:rFonts w:hint="eastAsia"/>
                <w:sz w:val="22"/>
                <w:szCs w:val="22"/>
                <w:lang w:eastAsia="zh-CN"/>
              </w:rPr>
              <w:t>肯尼亚电信有限公司，</w:t>
            </w:r>
            <w:r w:rsidRPr="004715F9">
              <w:rPr>
                <w:rFonts w:hint="eastAsia"/>
                <w:sz w:val="22"/>
                <w:szCs w:val="22"/>
                <w:lang w:eastAsia="zh-CN"/>
              </w:rPr>
              <w:t>内罗毕</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2005-2007</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314,529.60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314,529.60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韩国</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Pr>
                <w:sz w:val="22"/>
                <w:szCs w:val="22"/>
              </w:rPr>
              <w:t xml:space="preserve"> - </w:t>
            </w:r>
            <w:r w:rsidRPr="004715F9">
              <w:rPr>
                <w:rFonts w:hint="eastAsia"/>
                <w:sz w:val="22"/>
                <w:szCs w:val="22"/>
              </w:rPr>
              <w:t>爱立信</w:t>
            </w:r>
            <w:r>
              <w:rPr>
                <w:sz w:val="22"/>
                <w:szCs w:val="22"/>
              </w:rPr>
              <w:t>-LG</w:t>
            </w:r>
            <w:r>
              <w:rPr>
                <w:rFonts w:hint="eastAsia"/>
                <w:sz w:val="22"/>
                <w:szCs w:val="22"/>
                <w:lang w:eastAsia="zh-CN"/>
              </w:rPr>
              <w:t>，</w:t>
            </w:r>
            <w:r w:rsidRPr="004715F9">
              <w:rPr>
                <w:rFonts w:hint="eastAsia"/>
                <w:sz w:val="22"/>
                <w:szCs w:val="22"/>
              </w:rPr>
              <w:t>安养市</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2013-2014</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13,186.55</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13,186.55</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科威</w:t>
            </w:r>
            <w:r w:rsidRPr="006E1DFB">
              <w:rPr>
                <w:b/>
                <w:bCs/>
                <w:sz w:val="22"/>
                <w:szCs w:val="22"/>
              </w:rPr>
              <w:t>特</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The Arabian Business Franchise</w:t>
            </w:r>
            <w:r>
              <w:rPr>
                <w:rFonts w:hint="eastAsia"/>
                <w:sz w:val="22"/>
                <w:szCs w:val="22"/>
                <w:lang w:eastAsia="zh-CN"/>
              </w:rPr>
              <w:t>，</w:t>
            </w:r>
            <w:r w:rsidRPr="004715F9">
              <w:rPr>
                <w:rFonts w:hint="eastAsia"/>
                <w:sz w:val="22"/>
                <w:szCs w:val="22"/>
              </w:rPr>
              <w:t>哈瓦利</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2006-2007</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15,214.35</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15,214.35</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吉</w:t>
            </w:r>
            <w:r w:rsidRPr="006E1DFB">
              <w:rPr>
                <w:b/>
                <w:bCs/>
                <w:sz w:val="22"/>
                <w:szCs w:val="22"/>
              </w:rPr>
              <w:t>尔吉斯斯坦</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Alippe TV</w:t>
            </w:r>
            <w:r>
              <w:rPr>
                <w:rFonts w:hint="eastAsia"/>
                <w:sz w:val="22"/>
                <w:szCs w:val="22"/>
                <w:lang w:eastAsia="zh-CN"/>
              </w:rPr>
              <w:t>，</w:t>
            </w:r>
            <w:r w:rsidRPr="004715F9">
              <w:rPr>
                <w:rFonts w:hint="eastAsia"/>
                <w:sz w:val="22"/>
                <w:szCs w:val="22"/>
                <w:lang w:eastAsia="zh-CN"/>
              </w:rPr>
              <w:t>比什凯克</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5,206.55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5,206.55</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Kyrgyztelecom OJSC</w:t>
            </w:r>
            <w:r>
              <w:rPr>
                <w:rFonts w:hint="eastAsia"/>
                <w:sz w:val="22"/>
                <w:szCs w:val="22"/>
                <w:lang w:eastAsia="zh-CN"/>
              </w:rPr>
              <w:t>，</w:t>
            </w:r>
            <w:r w:rsidRPr="004715F9">
              <w:rPr>
                <w:rFonts w:hint="eastAsia"/>
                <w:sz w:val="22"/>
                <w:szCs w:val="22"/>
                <w:lang w:eastAsia="zh-CN"/>
              </w:rPr>
              <w:t>比什凯克</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4,371.50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4,371.50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黎巴嫩</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Al-Iktissad Wal-Aamal Group</w:t>
            </w:r>
            <w:r>
              <w:rPr>
                <w:rFonts w:hint="eastAsia"/>
                <w:sz w:val="22"/>
                <w:szCs w:val="22"/>
                <w:lang w:eastAsia="zh-CN"/>
              </w:rPr>
              <w:t>，</w:t>
            </w:r>
            <w:r w:rsidRPr="004715F9">
              <w:rPr>
                <w:rFonts w:hint="eastAsia"/>
                <w:sz w:val="22"/>
                <w:szCs w:val="22"/>
              </w:rPr>
              <w:t>贝鲁特</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4,633.80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4,633.80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Arabcom Hitek</w:t>
            </w:r>
            <w:r>
              <w:rPr>
                <w:rFonts w:hint="eastAsia"/>
                <w:sz w:val="22"/>
                <w:szCs w:val="22"/>
                <w:lang w:eastAsia="zh-CN"/>
              </w:rPr>
              <w:t>，</w:t>
            </w:r>
            <w:r w:rsidRPr="004715F9">
              <w:rPr>
                <w:rFonts w:hint="eastAsia"/>
                <w:sz w:val="22"/>
                <w:szCs w:val="22"/>
              </w:rPr>
              <w:t>贝鲁特</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2001-2006</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54,099.50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54,099.50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ExiCon International Group</w:t>
            </w:r>
            <w:r>
              <w:rPr>
                <w:rFonts w:hint="eastAsia"/>
                <w:sz w:val="22"/>
                <w:szCs w:val="22"/>
                <w:lang w:eastAsia="zh-CN"/>
              </w:rPr>
              <w:t>，</w:t>
            </w:r>
            <w:r w:rsidRPr="004715F9">
              <w:rPr>
                <w:rFonts w:hint="eastAsia"/>
                <w:sz w:val="22"/>
                <w:szCs w:val="22"/>
              </w:rPr>
              <w:t>贝鲁特</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2010-2011</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5,885.65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5,885.65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IDMI Sal offshore</w:t>
            </w:r>
            <w:r>
              <w:rPr>
                <w:rFonts w:hint="eastAsia"/>
                <w:sz w:val="22"/>
                <w:szCs w:val="22"/>
                <w:lang w:eastAsia="zh-CN"/>
              </w:rPr>
              <w:t>，</w:t>
            </w:r>
            <w:r w:rsidRPr="004715F9">
              <w:rPr>
                <w:rFonts w:hint="eastAsia"/>
                <w:sz w:val="22"/>
                <w:szCs w:val="22"/>
              </w:rPr>
              <w:t>贝鲁特</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5,850.10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5,850.10</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MNT/Investcom LLC</w:t>
            </w:r>
            <w:r>
              <w:rPr>
                <w:rFonts w:hint="eastAsia"/>
                <w:sz w:val="22"/>
                <w:szCs w:val="22"/>
                <w:lang w:eastAsia="zh-CN"/>
              </w:rPr>
              <w:t>，</w:t>
            </w:r>
            <w:r w:rsidRPr="004715F9">
              <w:rPr>
                <w:rFonts w:hint="eastAsia"/>
                <w:sz w:val="22"/>
                <w:szCs w:val="22"/>
              </w:rPr>
              <w:t>贝鲁特</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6,967.55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6,967.55</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Pr>
                <w:sz w:val="22"/>
                <w:szCs w:val="22"/>
              </w:rPr>
              <w:t xml:space="preserve"> - </w:t>
            </w:r>
            <w:r>
              <w:rPr>
                <w:rFonts w:hint="eastAsia"/>
                <w:sz w:val="22"/>
                <w:szCs w:val="22"/>
                <w:lang w:eastAsia="zh-CN"/>
              </w:rPr>
              <w:t>电信管理局，</w:t>
            </w:r>
            <w:r w:rsidRPr="004715F9">
              <w:rPr>
                <w:rFonts w:hint="eastAsia"/>
                <w:sz w:val="22"/>
                <w:szCs w:val="22"/>
              </w:rPr>
              <w:t>贝鲁特</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6,740.60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6,740.60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利比</w:t>
            </w:r>
            <w:r w:rsidRPr="006E1DFB">
              <w:rPr>
                <w:b/>
                <w:bCs/>
                <w:sz w:val="22"/>
                <w:szCs w:val="22"/>
              </w:rPr>
              <w:t>里亚</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West Africa Telecomm. Inc.</w:t>
            </w:r>
            <w:r>
              <w:rPr>
                <w:rFonts w:hint="eastAsia"/>
                <w:sz w:val="22"/>
                <w:szCs w:val="22"/>
                <w:lang w:eastAsia="zh-CN"/>
              </w:rPr>
              <w:t>，</w:t>
            </w:r>
            <w:r w:rsidRPr="004715F9">
              <w:rPr>
                <w:rFonts w:hint="eastAsia"/>
                <w:sz w:val="22"/>
                <w:szCs w:val="22"/>
                <w:lang w:eastAsia="zh-CN"/>
              </w:rPr>
              <w:t>蒙罗维亚</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2007</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7,385.60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7,385.60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利比亚</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Libyana Mobile Phone Company</w:t>
            </w:r>
            <w:r>
              <w:rPr>
                <w:rFonts w:hint="eastAsia"/>
                <w:sz w:val="22"/>
                <w:szCs w:val="22"/>
                <w:lang w:eastAsia="zh-CN"/>
              </w:rPr>
              <w:t>，</w:t>
            </w:r>
            <w:r w:rsidRPr="004715F9">
              <w:rPr>
                <w:rFonts w:hint="eastAsia"/>
                <w:sz w:val="22"/>
                <w:szCs w:val="22"/>
              </w:rPr>
              <w:t>的黎波里</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2010-2012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131,734.30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131,734.30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毛</w:t>
            </w:r>
            <w:r w:rsidRPr="006E1DFB">
              <w:rPr>
                <w:b/>
                <w:bCs/>
                <w:sz w:val="22"/>
                <w:szCs w:val="22"/>
              </w:rPr>
              <w:t>里塔尼</w:t>
            </w:r>
            <w:r w:rsidRPr="006E1DFB">
              <w:rPr>
                <w:rFonts w:hint="eastAsia"/>
                <w:b/>
                <w:bCs/>
                <w:sz w:val="22"/>
                <w:szCs w:val="22"/>
              </w:rPr>
              <w:t>亚</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6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val="fr-CH"/>
              </w:rPr>
            </w:pPr>
            <w:r w:rsidRPr="00D819E2">
              <w:rPr>
                <w:sz w:val="22"/>
                <w:szCs w:val="22"/>
                <w:lang w:val="fr-CH"/>
              </w:rPr>
              <w:t xml:space="preserve"> - Agence de Promotion de l'Accès aux Services (APAUS), Nouakchott</w:t>
            </w:r>
            <w:r>
              <w:rPr>
                <w:rFonts w:hint="eastAsia"/>
                <w:sz w:val="22"/>
                <w:szCs w:val="22"/>
                <w:lang w:val="fr-CH" w:eastAsia="zh-CN"/>
              </w:rPr>
              <w:t>，</w:t>
            </w:r>
            <w:r w:rsidRPr="004715F9">
              <w:rPr>
                <w:rFonts w:hint="eastAsia"/>
                <w:sz w:val="22"/>
                <w:szCs w:val="22"/>
                <w:lang w:val="fr-CH"/>
              </w:rPr>
              <w:t>努瓦克肖特</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5,518.95</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5,518.95</w:t>
            </w:r>
          </w:p>
        </w:tc>
      </w:tr>
      <w:tr w:rsidR="00896967" w:rsidRPr="00D819E2" w:rsidTr="00444B66">
        <w:trPr>
          <w:trHeight w:val="300"/>
        </w:trPr>
        <w:tc>
          <w:tcPr>
            <w:tcW w:w="4395"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Chinguitel SA</w:t>
            </w:r>
            <w:r>
              <w:rPr>
                <w:rFonts w:hint="eastAsia"/>
                <w:sz w:val="22"/>
                <w:szCs w:val="22"/>
                <w:lang w:val="fr-CH" w:eastAsia="zh-CN"/>
              </w:rPr>
              <w:t>，</w:t>
            </w:r>
            <w:r w:rsidRPr="004715F9">
              <w:rPr>
                <w:rFonts w:hint="eastAsia"/>
                <w:sz w:val="22"/>
                <w:szCs w:val="22"/>
                <w:lang w:val="fr-CH"/>
              </w:rPr>
              <w:t>努瓦克肖特</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2013-2015</w:t>
            </w:r>
          </w:p>
        </w:tc>
        <w:tc>
          <w:tcPr>
            <w:tcW w:w="1275"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4,681.50</w:t>
            </w:r>
          </w:p>
        </w:tc>
        <w:tc>
          <w:tcPr>
            <w:tcW w:w="103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4,681.50</w:t>
            </w:r>
          </w:p>
        </w:tc>
      </w:tr>
      <w:tr w:rsidR="00896967" w:rsidRPr="00D819E2" w:rsidTr="00444B66">
        <w:trPr>
          <w:trHeight w:val="60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val="fr-CH"/>
              </w:rPr>
            </w:pPr>
            <w:r w:rsidRPr="00D819E2">
              <w:rPr>
                <w:sz w:val="22"/>
                <w:szCs w:val="22"/>
                <w:lang w:val="fr-CH"/>
              </w:rPr>
              <w:t xml:space="preserve"> - Société mauritaniennes des télécommunications (MAURITEL S.A.)</w:t>
            </w:r>
            <w:r>
              <w:rPr>
                <w:rFonts w:hint="eastAsia"/>
                <w:sz w:val="22"/>
                <w:szCs w:val="22"/>
                <w:lang w:val="fr-CH" w:eastAsia="zh-CN"/>
              </w:rPr>
              <w:t xml:space="preserve"> </w:t>
            </w:r>
            <w:r>
              <w:rPr>
                <w:rFonts w:hint="eastAsia"/>
                <w:sz w:val="22"/>
                <w:szCs w:val="22"/>
                <w:lang w:val="fr-CH" w:eastAsia="zh-CN"/>
              </w:rPr>
              <w:t>，</w:t>
            </w:r>
            <w:r w:rsidRPr="004715F9">
              <w:rPr>
                <w:rFonts w:hint="eastAsia"/>
                <w:sz w:val="22"/>
                <w:szCs w:val="22"/>
                <w:lang w:val="fr-CH"/>
              </w:rPr>
              <w:t>努瓦克肖特</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62,707.70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62,707.70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墨西哥</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CANITEC</w:t>
            </w:r>
            <w:r>
              <w:rPr>
                <w:rFonts w:hint="eastAsia"/>
                <w:sz w:val="22"/>
                <w:szCs w:val="22"/>
                <w:lang w:eastAsia="zh-CN"/>
              </w:rPr>
              <w:t>，墨西哥</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2011-2013</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5,385.40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5,385.40</w:t>
            </w:r>
          </w:p>
        </w:tc>
      </w:tr>
      <w:tr w:rsidR="00896967" w:rsidRPr="00D819E2" w:rsidTr="00444B66">
        <w:trPr>
          <w:trHeight w:val="30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摩</w:t>
            </w:r>
            <w:r w:rsidRPr="006E1DFB">
              <w:rPr>
                <w:b/>
                <w:bCs/>
                <w:sz w:val="22"/>
                <w:szCs w:val="22"/>
              </w:rPr>
              <w:t>洛哥</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CKM Holding</w:t>
            </w:r>
            <w:r>
              <w:rPr>
                <w:rFonts w:hint="eastAsia"/>
                <w:sz w:val="22"/>
                <w:szCs w:val="22"/>
                <w:lang w:eastAsia="zh-CN"/>
              </w:rPr>
              <w:t>，</w:t>
            </w:r>
            <w:r w:rsidRPr="004715F9">
              <w:rPr>
                <w:rFonts w:hint="eastAsia"/>
                <w:sz w:val="22"/>
                <w:szCs w:val="22"/>
              </w:rPr>
              <w:t>卡萨布兰卡</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2000-2006</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51,099.20</w:t>
            </w: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51,099.20</w:t>
            </w:r>
          </w:p>
        </w:tc>
      </w:tr>
    </w:tbl>
    <w:p w:rsidR="00896967" w:rsidRDefault="00896967" w:rsidP="00896967">
      <w:pPr>
        <w:rPr>
          <w:sz w:val="22"/>
          <w:szCs w:val="22"/>
        </w:rPr>
      </w:pPr>
      <w:r>
        <w:rPr>
          <w:sz w:val="22"/>
          <w:szCs w:val="22"/>
        </w:rPr>
        <w:br w:type="page"/>
      </w:r>
    </w:p>
    <w:tbl>
      <w:tblPr>
        <w:tblW w:w="9923" w:type="dxa"/>
        <w:tblInd w:w="-5" w:type="dxa"/>
        <w:tblLook w:val="04A0" w:firstRow="1" w:lastRow="0" w:firstColumn="1" w:lastColumn="0" w:noHBand="0" w:noVBand="1"/>
      </w:tblPr>
      <w:tblGrid>
        <w:gridCol w:w="4536"/>
        <w:gridCol w:w="1560"/>
        <w:gridCol w:w="1417"/>
        <w:gridCol w:w="992"/>
        <w:gridCol w:w="1418"/>
      </w:tblGrid>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tcPr>
          <w:p w:rsidR="00896967" w:rsidRPr="00D819E2" w:rsidRDefault="00896967" w:rsidP="00444B66">
            <w:pPr>
              <w:pStyle w:val="Tablehead"/>
              <w:spacing w:before="0"/>
              <w:jc w:val="left"/>
              <w:rPr>
                <w:lang w:eastAsia="zh-CN"/>
              </w:rPr>
            </w:pPr>
            <w:r w:rsidRPr="00D819E2">
              <w:rPr>
                <w:lang w:eastAsia="zh-CN"/>
              </w:rPr>
              <w:lastRenderedPageBreak/>
              <w:t>B.</w:t>
            </w:r>
            <w:r w:rsidRPr="00D819E2">
              <w:rPr>
                <w:rFonts w:hint="eastAsia"/>
                <w:lang w:eastAsia="zh-CN"/>
              </w:rPr>
              <w:t>部门成员及其它实体（</w:t>
            </w:r>
            <w:r w:rsidRPr="00CE0DFE">
              <w:rPr>
                <w:rFonts w:ascii="STKaiti" w:eastAsia="STKaiti" w:hAnsi="STKaiti" w:hint="eastAsia"/>
                <w:lang w:eastAsia="zh-CN"/>
              </w:rPr>
              <w:t>续</w:t>
            </w:r>
            <w:r w:rsidRPr="00D819E2">
              <w:rPr>
                <w:lang w:eastAsia="zh-CN"/>
              </w:rPr>
              <w:t>）</w:t>
            </w:r>
          </w:p>
        </w:tc>
        <w:tc>
          <w:tcPr>
            <w:tcW w:w="1560"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年份</w:t>
            </w: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会费</w:t>
            </w:r>
          </w:p>
        </w:tc>
        <w:tc>
          <w:tcPr>
            <w:tcW w:w="992"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出版物</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合计</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莫桑比克</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sidRPr="004715F9">
              <w:rPr>
                <w:rFonts w:hint="eastAsia"/>
                <w:sz w:val="22"/>
                <w:szCs w:val="22"/>
                <w:lang w:eastAsia="zh-CN"/>
              </w:rPr>
              <w:t>南部非洲电信</w:t>
            </w:r>
            <w:r>
              <w:rPr>
                <w:rFonts w:hint="eastAsia"/>
                <w:sz w:val="22"/>
                <w:szCs w:val="22"/>
                <w:lang w:eastAsia="zh-CN"/>
              </w:rPr>
              <w:t>协会，马</w:t>
            </w:r>
            <w:r w:rsidRPr="004715F9">
              <w:rPr>
                <w:rFonts w:hint="eastAsia"/>
                <w:sz w:val="22"/>
                <w:szCs w:val="22"/>
                <w:lang w:eastAsia="zh-CN"/>
              </w:rPr>
              <w:t>普托</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2002-2006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280,002.65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280,002.65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荷兰</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Smitcoms N.V.</w:t>
            </w:r>
            <w:r>
              <w:rPr>
                <w:rFonts w:hint="eastAsia"/>
                <w:sz w:val="22"/>
                <w:szCs w:val="22"/>
                <w:lang w:eastAsia="zh-CN"/>
              </w:rPr>
              <w:t>，</w:t>
            </w:r>
            <w:r w:rsidRPr="004715F9">
              <w:rPr>
                <w:rFonts w:hint="eastAsia"/>
                <w:sz w:val="22"/>
                <w:szCs w:val="22"/>
              </w:rPr>
              <w:t>圣马丁</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514,292.65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514,292.65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尼日利亚</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sidRPr="004715F9">
              <w:rPr>
                <w:rFonts w:hint="eastAsia"/>
                <w:sz w:val="22"/>
                <w:szCs w:val="22"/>
                <w:lang w:eastAsia="zh-CN"/>
              </w:rPr>
              <w:t>尼日利亚</w:t>
            </w:r>
            <w:r>
              <w:rPr>
                <w:rFonts w:hint="eastAsia"/>
                <w:sz w:val="22"/>
                <w:szCs w:val="22"/>
                <w:lang w:eastAsia="zh-CN"/>
              </w:rPr>
              <w:t>通信</w:t>
            </w:r>
            <w:r w:rsidRPr="004715F9">
              <w:rPr>
                <w:rFonts w:hint="eastAsia"/>
                <w:sz w:val="22"/>
                <w:szCs w:val="22"/>
                <w:lang w:eastAsia="zh-CN"/>
              </w:rPr>
              <w:t>有限公司</w:t>
            </w:r>
            <w:r>
              <w:rPr>
                <w:rFonts w:hint="eastAsia"/>
                <w:sz w:val="22"/>
                <w:szCs w:val="22"/>
                <w:lang w:eastAsia="zh-CN"/>
              </w:rPr>
              <w:t>（</w:t>
            </w:r>
            <w:r w:rsidRPr="004715F9">
              <w:rPr>
                <w:rFonts w:hint="eastAsia"/>
                <w:sz w:val="22"/>
                <w:szCs w:val="22"/>
                <w:lang w:eastAsia="zh-CN"/>
              </w:rPr>
              <w:t>NITEL</w:t>
            </w:r>
            <w:r>
              <w:rPr>
                <w:rFonts w:hint="eastAsia"/>
                <w:sz w:val="22"/>
                <w:szCs w:val="22"/>
                <w:lang w:eastAsia="zh-CN"/>
              </w:rPr>
              <w:t>），阿</w:t>
            </w:r>
            <w:r w:rsidRPr="004715F9">
              <w:rPr>
                <w:rFonts w:hint="eastAsia"/>
                <w:sz w:val="22"/>
                <w:szCs w:val="22"/>
                <w:lang w:eastAsia="zh-CN"/>
              </w:rPr>
              <w:t>布贾</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282,301.85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282,301.85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巴基斯坦</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Callmate Telips Telecom Ltd.</w:t>
            </w:r>
            <w:r>
              <w:rPr>
                <w:rFonts w:hint="eastAsia"/>
                <w:lang w:eastAsia="zh-CN"/>
              </w:rPr>
              <w:t>，</w:t>
            </w:r>
            <w:r w:rsidRPr="004715F9">
              <w:rPr>
                <w:rFonts w:hint="eastAsia"/>
                <w:sz w:val="22"/>
                <w:szCs w:val="22"/>
              </w:rPr>
              <w:t>卡拉奇</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2006-2007</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87,372.75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87,372.75</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CMPak Limited</w:t>
            </w:r>
            <w:r>
              <w:rPr>
                <w:rFonts w:hint="eastAsia"/>
                <w:sz w:val="22"/>
                <w:szCs w:val="22"/>
                <w:lang w:eastAsia="zh-CN"/>
              </w:rPr>
              <w:t>，</w:t>
            </w:r>
            <w:r w:rsidRPr="004715F9">
              <w:rPr>
                <w:rFonts w:hint="eastAsia"/>
                <w:sz w:val="22"/>
                <w:szCs w:val="22"/>
              </w:rPr>
              <w:t>伊斯兰堡</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2,316.90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2,316.90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e Worlwide Group</w:t>
            </w:r>
            <w:r>
              <w:rPr>
                <w:rFonts w:hint="eastAsia"/>
                <w:sz w:val="22"/>
                <w:szCs w:val="22"/>
                <w:lang w:eastAsia="zh-CN"/>
              </w:rPr>
              <w:t>，</w:t>
            </w:r>
            <w:r w:rsidRPr="004715F9">
              <w:rPr>
                <w:rFonts w:hint="eastAsia"/>
                <w:sz w:val="22"/>
                <w:szCs w:val="22"/>
              </w:rPr>
              <w:t>伊斯兰堡</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2011-2013</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5,286.05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5,286.05</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sidRPr="00D819E2">
              <w:rPr>
                <w:sz w:val="22"/>
                <w:szCs w:val="22"/>
                <w:lang w:eastAsia="zh-CN"/>
              </w:rPr>
              <w:t xml:space="preserve"> -</w:t>
            </w:r>
            <w:r>
              <w:rPr>
                <w:rFonts w:hint="eastAsia"/>
                <w:sz w:val="22"/>
                <w:szCs w:val="22"/>
                <w:lang w:eastAsia="zh-CN"/>
              </w:rPr>
              <w:t>巴基斯坦人权研究所，</w:t>
            </w:r>
            <w:r w:rsidRPr="004715F9">
              <w:rPr>
                <w:rFonts w:hint="eastAsia"/>
                <w:sz w:val="22"/>
                <w:szCs w:val="22"/>
                <w:lang w:eastAsia="zh-CN"/>
              </w:rPr>
              <w:t>伊斯兰堡</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2012-2013</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6,740.70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6,740.70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Paktel Limited</w:t>
            </w:r>
            <w:r>
              <w:rPr>
                <w:rFonts w:hint="eastAsia"/>
                <w:sz w:val="22"/>
                <w:szCs w:val="22"/>
                <w:lang w:eastAsia="zh-CN"/>
              </w:rPr>
              <w:t>，</w:t>
            </w:r>
            <w:r w:rsidRPr="004715F9">
              <w:rPr>
                <w:rFonts w:hint="eastAsia"/>
                <w:sz w:val="22"/>
                <w:szCs w:val="22"/>
                <w:lang w:eastAsia="zh-CN"/>
              </w:rPr>
              <w:t>伊斯兰堡</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2007</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7,385.60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7,385.60</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val="de-CH"/>
              </w:rPr>
            </w:pPr>
            <w:r w:rsidRPr="00D819E2">
              <w:rPr>
                <w:sz w:val="22"/>
                <w:szCs w:val="22"/>
                <w:lang w:val="de-CH"/>
              </w:rPr>
              <w:t xml:space="preserve"> - Sysnet Pakistan (Pvt) Ltd.</w:t>
            </w:r>
            <w:r w:rsidRPr="004715F9">
              <w:rPr>
                <w:rFonts w:hint="eastAsia"/>
                <w:lang w:val="de-CH" w:eastAsia="zh-CN"/>
              </w:rPr>
              <w:t>，</w:t>
            </w:r>
            <w:r w:rsidRPr="004715F9">
              <w:rPr>
                <w:rFonts w:hint="eastAsia"/>
                <w:sz w:val="22"/>
                <w:szCs w:val="22"/>
              </w:rPr>
              <w:t>卡拉奇</w:t>
            </w:r>
            <w:r w:rsidRPr="00D819E2">
              <w:rPr>
                <w:sz w:val="22"/>
                <w:szCs w:val="22"/>
                <w:lang w:val="de-CH"/>
              </w:rPr>
              <w:t xml:space="preserve">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2003-2006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29,174.30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29,174.30</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菲律宾</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PhilCom</w:t>
            </w:r>
            <w:r>
              <w:rPr>
                <w:rFonts w:hint="eastAsia"/>
                <w:sz w:val="22"/>
                <w:szCs w:val="22"/>
                <w:lang w:eastAsia="zh-CN"/>
              </w:rPr>
              <w:t>，</w:t>
            </w:r>
            <w:r w:rsidRPr="004715F9">
              <w:rPr>
                <w:rFonts w:hint="eastAsia"/>
                <w:sz w:val="22"/>
                <w:szCs w:val="22"/>
              </w:rPr>
              <w:t>马卡蒂市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2007-2009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6,697.05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6,697.05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罗马尼亚</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sidRPr="004715F9">
              <w:rPr>
                <w:rFonts w:hint="eastAsia"/>
                <w:sz w:val="22"/>
                <w:szCs w:val="22"/>
                <w:lang w:eastAsia="zh-CN"/>
              </w:rPr>
              <w:t>布加勒斯特理工学院</w:t>
            </w:r>
            <w:r>
              <w:rPr>
                <w:rFonts w:hint="eastAsia"/>
                <w:sz w:val="22"/>
                <w:szCs w:val="22"/>
                <w:lang w:eastAsia="zh-CN"/>
              </w:rPr>
              <w:t>，</w:t>
            </w:r>
            <w:r w:rsidRPr="004715F9">
              <w:rPr>
                <w:rFonts w:hint="eastAsia"/>
                <w:sz w:val="22"/>
                <w:szCs w:val="22"/>
                <w:lang w:eastAsia="zh-CN"/>
              </w:rPr>
              <w:t>布加勒斯特</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2009-2010</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6,294.40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6,294.40</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Telemobil S.A., Balotesti</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2003-2007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23,653.05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23,653.05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俄罗斯</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IRPO ACISO</w:t>
            </w:r>
            <w:r>
              <w:rPr>
                <w:rFonts w:hint="eastAsia"/>
                <w:sz w:val="22"/>
                <w:szCs w:val="22"/>
                <w:lang w:eastAsia="zh-CN"/>
              </w:rPr>
              <w:t>，</w:t>
            </w:r>
            <w:r w:rsidRPr="004715F9">
              <w:rPr>
                <w:rFonts w:hint="eastAsia"/>
                <w:sz w:val="22"/>
                <w:szCs w:val="22"/>
              </w:rPr>
              <w:t>莫斯科</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2013-2014</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4,679.55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4,679.55</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Mobix Chip LLC</w:t>
            </w:r>
            <w:r>
              <w:rPr>
                <w:rFonts w:hint="eastAsia"/>
                <w:sz w:val="22"/>
                <w:szCs w:val="22"/>
                <w:lang w:eastAsia="zh-CN"/>
              </w:rPr>
              <w:t>，</w:t>
            </w:r>
            <w:r w:rsidRPr="004715F9">
              <w:rPr>
                <w:rFonts w:hint="eastAsia"/>
                <w:sz w:val="22"/>
                <w:szCs w:val="22"/>
              </w:rPr>
              <w:t>莫斯科</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2013-2014</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13,162.70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13,162.70</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National Telemedicine Agency</w:t>
            </w:r>
            <w:r>
              <w:rPr>
                <w:rFonts w:hint="eastAsia"/>
                <w:sz w:val="22"/>
                <w:szCs w:val="22"/>
                <w:lang w:eastAsia="zh-CN"/>
              </w:rPr>
              <w:t>，</w:t>
            </w:r>
            <w:r w:rsidRPr="004715F9">
              <w:rPr>
                <w:rFonts w:hint="eastAsia"/>
                <w:sz w:val="22"/>
                <w:szCs w:val="22"/>
              </w:rPr>
              <w:t>莫斯科</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4,139.20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4,139.20</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沙特阿拉伯</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Bayanat Aloula for Network Services</w:t>
            </w:r>
            <w:r>
              <w:rPr>
                <w:rFonts w:hint="eastAsia"/>
                <w:sz w:val="22"/>
                <w:szCs w:val="22"/>
                <w:lang w:eastAsia="zh-CN"/>
              </w:rPr>
              <w:t>，</w:t>
            </w:r>
            <w:r w:rsidRPr="004715F9">
              <w:rPr>
                <w:rFonts w:hint="eastAsia"/>
                <w:sz w:val="22"/>
                <w:szCs w:val="22"/>
              </w:rPr>
              <w:t>利雅得</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2005-2008</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7,220.65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7,220.65</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Electronia, Ltd., Al Khubar</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2008-2010</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6,221.80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6,221.80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Saudi Telecom</w:t>
            </w:r>
            <w:r>
              <w:rPr>
                <w:rFonts w:hint="eastAsia"/>
                <w:sz w:val="22"/>
                <w:szCs w:val="22"/>
                <w:lang w:eastAsia="zh-CN"/>
              </w:rPr>
              <w:t>，</w:t>
            </w:r>
            <w:r w:rsidRPr="004715F9">
              <w:rPr>
                <w:rFonts w:hint="eastAsia"/>
                <w:sz w:val="22"/>
                <w:szCs w:val="22"/>
              </w:rPr>
              <w:t>利雅得</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2012-2015</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5,128.20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5,128.20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B07C82" w:rsidRDefault="00896967" w:rsidP="00444B66">
            <w:pPr>
              <w:spacing w:before="0"/>
              <w:rPr>
                <w:sz w:val="22"/>
                <w:szCs w:val="22"/>
                <w:lang w:val="fr-CH"/>
              </w:rPr>
            </w:pPr>
            <w:r w:rsidRPr="00B07C82">
              <w:rPr>
                <w:sz w:val="22"/>
                <w:szCs w:val="22"/>
                <w:lang w:val="fr-CH"/>
              </w:rPr>
              <w:t xml:space="preserve"> - Tuwaiq Communications Company</w:t>
            </w:r>
            <w:r>
              <w:rPr>
                <w:rFonts w:hint="eastAsia"/>
                <w:sz w:val="22"/>
                <w:szCs w:val="22"/>
                <w:lang w:val="fr-CH" w:eastAsia="zh-CN"/>
              </w:rPr>
              <w:t>，</w:t>
            </w:r>
            <w:r w:rsidRPr="004715F9">
              <w:rPr>
                <w:rFonts w:hint="eastAsia"/>
                <w:sz w:val="22"/>
                <w:szCs w:val="22"/>
              </w:rPr>
              <w:t>利雅得</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2008-2009</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70,175.50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70,175.50</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Zajoul for Advance Comm. Tech.</w:t>
            </w:r>
            <w:r>
              <w:rPr>
                <w:rFonts w:hint="eastAsia"/>
                <w:sz w:val="22"/>
                <w:szCs w:val="22"/>
                <w:lang w:eastAsia="zh-CN"/>
              </w:rPr>
              <w:t>，</w:t>
            </w:r>
            <w:r w:rsidRPr="004715F9">
              <w:rPr>
                <w:rFonts w:hint="eastAsia"/>
                <w:sz w:val="22"/>
                <w:szCs w:val="22"/>
              </w:rPr>
              <w:t>利雅得</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2005-2007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22,107.95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22,107.95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索马里</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sidRPr="00D819E2">
              <w:rPr>
                <w:sz w:val="22"/>
                <w:szCs w:val="22"/>
                <w:lang w:eastAsia="zh-CN"/>
              </w:rPr>
              <w:t xml:space="preserve"> -</w:t>
            </w:r>
            <w:r w:rsidRPr="00B07C82">
              <w:rPr>
                <w:rFonts w:hint="eastAsia"/>
                <w:sz w:val="22"/>
                <w:szCs w:val="22"/>
                <w:lang w:eastAsia="zh-CN"/>
              </w:rPr>
              <w:t>索马里电</w:t>
            </w:r>
            <w:r>
              <w:rPr>
                <w:rFonts w:hint="eastAsia"/>
                <w:sz w:val="22"/>
                <w:szCs w:val="22"/>
                <w:lang w:eastAsia="zh-CN"/>
              </w:rPr>
              <w:t>信，</w:t>
            </w:r>
            <w:r w:rsidRPr="00B07C82">
              <w:rPr>
                <w:rFonts w:hint="eastAsia"/>
                <w:sz w:val="22"/>
                <w:szCs w:val="22"/>
                <w:lang w:eastAsia="zh-CN"/>
              </w:rPr>
              <w:t>摩加迪沙</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2005-2007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15,837.10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15,837.10</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南非</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Cell C (Pty) Ltd., Benmore</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2004-2007</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491,642.40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491,642.40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val="fr-CH"/>
              </w:rPr>
            </w:pPr>
            <w:r>
              <w:rPr>
                <w:sz w:val="22"/>
                <w:szCs w:val="22"/>
                <w:lang w:val="fr-CH"/>
              </w:rPr>
              <w:t xml:space="preserve"> - Radio Surveillance </w:t>
            </w:r>
            <w:r w:rsidRPr="00D819E2">
              <w:rPr>
                <w:sz w:val="22"/>
                <w:szCs w:val="22"/>
                <w:lang w:val="fr-CH"/>
              </w:rPr>
              <w:t>Sec. Serv. SA (Pty)</w:t>
            </w:r>
            <w:r>
              <w:rPr>
                <w:rFonts w:hint="eastAsia"/>
                <w:sz w:val="22"/>
                <w:szCs w:val="22"/>
                <w:lang w:val="fr-CH" w:eastAsia="zh-CN"/>
              </w:rPr>
              <w:t>，</w:t>
            </w:r>
            <w:r w:rsidRPr="00B07C82">
              <w:rPr>
                <w:rFonts w:hint="eastAsia"/>
                <w:sz w:val="22"/>
                <w:szCs w:val="22"/>
                <w:lang w:val="fr-CH" w:eastAsia="zh-CN"/>
              </w:rPr>
              <w:t>德班</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15,600.20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15,600.20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Transtel</w:t>
            </w:r>
            <w:r>
              <w:rPr>
                <w:rFonts w:hint="eastAsia"/>
                <w:sz w:val="22"/>
                <w:szCs w:val="22"/>
                <w:lang w:eastAsia="zh-CN"/>
              </w:rPr>
              <w:t>，</w:t>
            </w:r>
            <w:r w:rsidRPr="00B07C82">
              <w:rPr>
                <w:rFonts w:hint="eastAsia"/>
                <w:sz w:val="22"/>
                <w:szCs w:val="22"/>
                <w:lang w:eastAsia="zh-CN"/>
              </w:rPr>
              <w:t>约翰内斯堡</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2002-2006</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742,952.00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742,952.00</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Vodacom SA (Pty) Ltd.</w:t>
            </w:r>
            <w:r>
              <w:rPr>
                <w:rFonts w:hint="eastAsia"/>
                <w:sz w:val="22"/>
                <w:szCs w:val="22"/>
                <w:lang w:eastAsia="zh-CN"/>
              </w:rPr>
              <w:t>，</w:t>
            </w:r>
            <w:r w:rsidRPr="00B07C82">
              <w:rPr>
                <w:rFonts w:hint="eastAsia"/>
                <w:sz w:val="22"/>
                <w:szCs w:val="22"/>
              </w:rPr>
              <w:t>米德兰</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4,583.80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4,583.80</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斯里兰卡</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val="es-ES" w:eastAsia="zh-CN"/>
              </w:rPr>
            </w:pPr>
            <w:r>
              <w:rPr>
                <w:sz w:val="22"/>
                <w:szCs w:val="22"/>
                <w:lang w:val="es-ES" w:eastAsia="zh-CN"/>
              </w:rPr>
              <w:t xml:space="preserve"> - </w:t>
            </w:r>
            <w:r w:rsidRPr="00B07C82">
              <w:rPr>
                <w:rFonts w:hint="eastAsia"/>
                <w:sz w:val="22"/>
                <w:szCs w:val="22"/>
                <w:lang w:val="es-ES" w:eastAsia="zh-CN"/>
              </w:rPr>
              <w:t>斯里兰卡电信有限公司，科伦坡</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2002-2012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6,954.45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6,954.45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苏丹</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Pr>
                <w:sz w:val="22"/>
                <w:szCs w:val="22"/>
              </w:rPr>
              <w:t xml:space="preserve"> - Canartel</w:t>
            </w:r>
            <w:r>
              <w:rPr>
                <w:rFonts w:hint="eastAsia"/>
                <w:sz w:val="22"/>
                <w:szCs w:val="22"/>
                <w:lang w:eastAsia="zh-CN"/>
              </w:rPr>
              <w:t>，</w:t>
            </w:r>
            <w:r w:rsidRPr="00B07C82">
              <w:rPr>
                <w:rFonts w:hint="eastAsia"/>
                <w:sz w:val="22"/>
                <w:szCs w:val="22"/>
                <w:lang w:eastAsia="zh-CN"/>
              </w:rPr>
              <w:t>喀土穆</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46,858.80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46,858.80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w:t>
            </w:r>
            <w:r>
              <w:rPr>
                <w:rFonts w:hint="eastAsia"/>
                <w:sz w:val="22"/>
                <w:szCs w:val="22"/>
              </w:rPr>
              <w:t>花园城市科技</w:t>
            </w:r>
            <w:r w:rsidRPr="008D74D6">
              <w:rPr>
                <w:rFonts w:hint="eastAsia"/>
                <w:sz w:val="22"/>
                <w:szCs w:val="22"/>
              </w:rPr>
              <w:t>学院</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2013-2014</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3,179.60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3,179.60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Pr>
                <w:rFonts w:hint="eastAsia"/>
                <w:sz w:val="22"/>
                <w:szCs w:val="22"/>
                <w:lang w:eastAsia="zh-CN"/>
              </w:rPr>
              <w:t>苏丹开放大学，</w:t>
            </w:r>
            <w:r w:rsidRPr="00B07C82">
              <w:rPr>
                <w:rFonts w:hint="eastAsia"/>
                <w:sz w:val="22"/>
                <w:szCs w:val="22"/>
                <w:lang w:eastAsia="zh-CN"/>
              </w:rPr>
              <w:t>喀土穆</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2013-2014</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3,179.60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3,179.60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Pulse Company Ltd.</w:t>
            </w:r>
            <w:r>
              <w:rPr>
                <w:rFonts w:hint="eastAsia"/>
                <w:sz w:val="22"/>
                <w:szCs w:val="22"/>
                <w:lang w:eastAsia="zh-CN"/>
              </w:rPr>
              <w:t>，</w:t>
            </w:r>
            <w:r w:rsidRPr="00B07C82">
              <w:rPr>
                <w:rFonts w:hint="eastAsia"/>
                <w:sz w:val="22"/>
                <w:szCs w:val="22"/>
                <w:lang w:eastAsia="zh-CN"/>
              </w:rPr>
              <w:t>喀土穆</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4,371.50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4,371.50</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w:t>
            </w:r>
            <w:r w:rsidRPr="008D74D6">
              <w:rPr>
                <w:rFonts w:hint="eastAsia"/>
                <w:sz w:val="22"/>
                <w:szCs w:val="22"/>
              </w:rPr>
              <w:t>喀土穆大学</w:t>
            </w:r>
            <w:r>
              <w:rPr>
                <w:rFonts w:hint="eastAsia"/>
                <w:sz w:val="22"/>
                <w:szCs w:val="22"/>
                <w:lang w:eastAsia="zh-CN"/>
              </w:rPr>
              <w:t>，</w:t>
            </w:r>
            <w:r w:rsidRPr="00B07C82">
              <w:rPr>
                <w:rFonts w:hint="eastAsia"/>
                <w:sz w:val="22"/>
                <w:szCs w:val="22"/>
                <w:lang w:eastAsia="zh-CN"/>
              </w:rPr>
              <w:t>喀土穆</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2013-2014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3,179.60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3,179.60</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tcPr>
          <w:p w:rsidR="00896967" w:rsidRPr="00D819E2" w:rsidRDefault="00896967" w:rsidP="00444B66">
            <w:pPr>
              <w:pStyle w:val="Tablehead"/>
              <w:spacing w:before="0"/>
              <w:jc w:val="left"/>
              <w:rPr>
                <w:lang w:eastAsia="zh-CN"/>
              </w:rPr>
            </w:pPr>
            <w:r>
              <w:rPr>
                <w:b w:val="0"/>
                <w:sz w:val="24"/>
                <w:lang w:eastAsia="zh-CN"/>
              </w:rPr>
              <w:lastRenderedPageBreak/>
              <w:br w:type="page"/>
            </w:r>
            <w:r w:rsidRPr="00D819E2">
              <w:rPr>
                <w:lang w:eastAsia="zh-CN"/>
              </w:rPr>
              <w:t>B.</w:t>
            </w:r>
            <w:r w:rsidRPr="00D819E2">
              <w:rPr>
                <w:rFonts w:hint="eastAsia"/>
                <w:lang w:eastAsia="zh-CN"/>
              </w:rPr>
              <w:t>部门成员及其它实体（</w:t>
            </w:r>
            <w:r w:rsidRPr="00CE0DFE">
              <w:rPr>
                <w:rFonts w:ascii="STKaiti" w:eastAsia="STKaiti" w:hAnsi="STKaiti" w:hint="eastAsia"/>
                <w:lang w:eastAsia="zh-CN"/>
              </w:rPr>
              <w:t>续</w:t>
            </w:r>
            <w:r w:rsidRPr="00D819E2">
              <w:rPr>
                <w:lang w:eastAsia="zh-CN"/>
              </w:rPr>
              <w:t>）</w:t>
            </w:r>
          </w:p>
        </w:tc>
        <w:tc>
          <w:tcPr>
            <w:tcW w:w="1560"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年份</w:t>
            </w: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会费</w:t>
            </w:r>
          </w:p>
        </w:tc>
        <w:tc>
          <w:tcPr>
            <w:tcW w:w="992"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出版物</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合计</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瑞典</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GlobeTouch AB</w:t>
            </w:r>
            <w:r>
              <w:rPr>
                <w:rFonts w:hint="eastAsia"/>
                <w:sz w:val="22"/>
                <w:szCs w:val="22"/>
                <w:lang w:eastAsia="zh-CN"/>
              </w:rPr>
              <w:t>，</w:t>
            </w:r>
            <w:r w:rsidRPr="008D74D6">
              <w:rPr>
                <w:rFonts w:hint="eastAsia"/>
                <w:sz w:val="22"/>
                <w:szCs w:val="22"/>
                <w:lang w:eastAsia="zh-CN"/>
              </w:rPr>
              <w:t>斯德哥尔摩</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11,657.35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11,657.35</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UpZide Labs AB</w:t>
            </w:r>
            <w:r>
              <w:rPr>
                <w:rFonts w:hint="eastAsia"/>
                <w:sz w:val="22"/>
                <w:szCs w:val="22"/>
                <w:lang w:eastAsia="zh-CN"/>
              </w:rPr>
              <w:t>，</w:t>
            </w:r>
            <w:r w:rsidRPr="008D74D6">
              <w:rPr>
                <w:rFonts w:hint="eastAsia"/>
                <w:sz w:val="22"/>
                <w:szCs w:val="22"/>
              </w:rPr>
              <w:t>吕勒奥</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17,528.35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17,528.35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瑞士</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ACN Advanced Comm. Networks SA</w:t>
            </w:r>
            <w:r>
              <w:rPr>
                <w:rFonts w:hint="eastAsia"/>
                <w:sz w:val="22"/>
                <w:szCs w:val="22"/>
                <w:lang w:eastAsia="zh-CN"/>
              </w:rPr>
              <w:t>，</w:t>
            </w:r>
            <w:r w:rsidRPr="008D74D6">
              <w:rPr>
                <w:rFonts w:hint="eastAsia"/>
                <w:sz w:val="22"/>
                <w:szCs w:val="22"/>
                <w:lang w:eastAsia="zh-CN"/>
              </w:rPr>
              <w:t>纳沙泰尔</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11,657.35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11,657.35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阿拉伯</w:t>
            </w:r>
            <w:r w:rsidRPr="006E1DFB">
              <w:rPr>
                <w:b/>
                <w:bCs/>
                <w:sz w:val="22"/>
                <w:szCs w:val="22"/>
              </w:rPr>
              <w:t>叙利亚共和国</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Arab Regional Isps Association (ARISPA), Manama</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6,573.15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6,573.15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多</w:t>
            </w:r>
            <w:r w:rsidRPr="006E1DFB">
              <w:rPr>
                <w:b/>
                <w:bCs/>
                <w:sz w:val="22"/>
                <w:szCs w:val="22"/>
              </w:rPr>
              <w:t>哥共和国</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val="fr-CH" w:eastAsia="zh-CN"/>
              </w:rPr>
            </w:pPr>
            <w:r>
              <w:rPr>
                <w:sz w:val="22"/>
                <w:szCs w:val="22"/>
                <w:lang w:val="fr-CH" w:eastAsia="zh-CN"/>
              </w:rPr>
              <w:t xml:space="preserve"> - </w:t>
            </w:r>
            <w:r>
              <w:rPr>
                <w:rFonts w:hint="eastAsia"/>
                <w:sz w:val="22"/>
                <w:szCs w:val="22"/>
                <w:lang w:val="fr-CH" w:eastAsia="zh-CN"/>
              </w:rPr>
              <w:t>电信维护管理中心（</w:t>
            </w:r>
            <w:r w:rsidRPr="00D819E2">
              <w:rPr>
                <w:sz w:val="22"/>
                <w:szCs w:val="22"/>
                <w:lang w:val="fr-CH" w:eastAsia="zh-CN"/>
              </w:rPr>
              <w:t>CMTL</w:t>
            </w:r>
            <w:r>
              <w:rPr>
                <w:rFonts w:hint="eastAsia"/>
                <w:sz w:val="22"/>
                <w:szCs w:val="22"/>
                <w:lang w:val="fr-CH" w:eastAsia="zh-CN"/>
              </w:rPr>
              <w:t>），洛美</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2003-2007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223,191.90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223,191.90</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突尼斯</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val="fr-CH" w:eastAsia="zh-CN"/>
              </w:rPr>
            </w:pPr>
            <w:r>
              <w:rPr>
                <w:sz w:val="22"/>
                <w:szCs w:val="22"/>
                <w:lang w:val="fr-CH" w:eastAsia="zh-CN"/>
              </w:rPr>
              <w:t xml:space="preserve"> - </w:t>
            </w:r>
            <w:r w:rsidRPr="008D74D6">
              <w:rPr>
                <w:rFonts w:hint="eastAsia"/>
                <w:sz w:val="22"/>
                <w:szCs w:val="22"/>
                <w:lang w:val="fr-CH" w:eastAsia="zh-CN"/>
              </w:rPr>
              <w:t>突尼斯工程师学校</w:t>
            </w:r>
            <w:r>
              <w:rPr>
                <w:rFonts w:hint="eastAsia"/>
                <w:sz w:val="22"/>
                <w:szCs w:val="22"/>
                <w:lang w:val="fr-CH" w:eastAsia="zh-CN"/>
              </w:rPr>
              <w:t>，</w:t>
            </w:r>
            <w:r w:rsidRPr="008D74D6">
              <w:rPr>
                <w:rFonts w:hint="eastAsia"/>
                <w:sz w:val="22"/>
                <w:szCs w:val="22"/>
                <w:lang w:val="fr-CH" w:eastAsia="zh-CN"/>
              </w:rPr>
              <w:t>突尼斯</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2011-2012</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10,529.69</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10,529.69</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Orascom Telecom Tunisie</w:t>
            </w:r>
            <w:r>
              <w:rPr>
                <w:rFonts w:hint="eastAsia"/>
                <w:sz w:val="22"/>
                <w:szCs w:val="22"/>
                <w:lang w:eastAsia="zh-CN"/>
              </w:rPr>
              <w:t>，</w:t>
            </w:r>
            <w:r w:rsidRPr="008D74D6">
              <w:rPr>
                <w:rFonts w:hint="eastAsia"/>
                <w:sz w:val="22"/>
                <w:szCs w:val="22"/>
                <w:lang w:val="fr-CH" w:eastAsia="zh-CN"/>
              </w:rPr>
              <w:t>突尼斯</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5,206.55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5,206.55</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University of Sfax, Sfax</w:t>
            </w:r>
            <w:r w:rsidRPr="008D74D6">
              <w:rPr>
                <w:rFonts w:hint="eastAsia"/>
                <w:sz w:val="22"/>
                <w:szCs w:val="22"/>
              </w:rPr>
              <w:t>斯法克斯大学</w:t>
            </w:r>
            <w:r>
              <w:rPr>
                <w:rFonts w:hint="eastAsia"/>
                <w:sz w:val="22"/>
                <w:szCs w:val="22"/>
                <w:lang w:eastAsia="zh-CN"/>
              </w:rPr>
              <w:t>，</w:t>
            </w:r>
            <w:r>
              <w:rPr>
                <w:rFonts w:hint="eastAsia"/>
                <w:sz w:val="22"/>
                <w:szCs w:val="22"/>
              </w:rPr>
              <w:t>斯法克斯</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3,509.83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3,509.83</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土耳其</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Telsim Mobile Telecom. Services SA</w:t>
            </w:r>
            <w:r>
              <w:rPr>
                <w:rFonts w:hint="eastAsia"/>
                <w:sz w:val="22"/>
                <w:szCs w:val="22"/>
                <w:lang w:eastAsia="zh-CN"/>
              </w:rPr>
              <w:t>，</w:t>
            </w:r>
            <w:r w:rsidRPr="008D74D6">
              <w:rPr>
                <w:rFonts w:hint="eastAsia"/>
                <w:sz w:val="22"/>
                <w:szCs w:val="22"/>
                <w:lang w:eastAsia="zh-CN"/>
              </w:rPr>
              <w:t>伊斯坦布尔</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2001-2006</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408,297.65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408,297.65</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TTNET</w:t>
            </w:r>
            <w:r>
              <w:rPr>
                <w:rFonts w:hint="eastAsia"/>
                <w:sz w:val="22"/>
                <w:szCs w:val="22"/>
                <w:lang w:eastAsia="zh-CN"/>
              </w:rPr>
              <w:t>，</w:t>
            </w:r>
            <w:r w:rsidRPr="008D74D6">
              <w:rPr>
                <w:rFonts w:hint="eastAsia"/>
                <w:sz w:val="22"/>
                <w:szCs w:val="22"/>
                <w:lang w:eastAsia="zh-CN"/>
              </w:rPr>
              <w:t>伊斯坦布尔</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8,743.05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8,743.05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乌克兰</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sidRPr="008D74D6">
              <w:rPr>
                <w:rFonts w:hint="eastAsia"/>
                <w:sz w:val="22"/>
                <w:szCs w:val="22"/>
                <w:lang w:eastAsia="zh-CN"/>
              </w:rPr>
              <w:t>乌克兰国家信息系统，基辅</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2014-2015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19,137.74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19,137.74</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阿拉伯</w:t>
            </w:r>
            <w:r w:rsidRPr="006E1DFB">
              <w:rPr>
                <w:b/>
                <w:bCs/>
                <w:sz w:val="22"/>
                <w:szCs w:val="22"/>
              </w:rPr>
              <w:t>联合酋长国</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American University in Dubai</w:t>
            </w:r>
            <w:r>
              <w:rPr>
                <w:rFonts w:hint="eastAsia"/>
                <w:sz w:val="22"/>
                <w:szCs w:val="22"/>
                <w:lang w:eastAsia="zh-CN"/>
              </w:rPr>
              <w:t>，迪拜</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2,455.90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2,455.90</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Teralight, FZ LLC, Chandler</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4,371.50</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lang w:eastAsia="zh-CN"/>
              </w:rPr>
            </w:pPr>
            <w:r w:rsidRPr="006E1DFB">
              <w:rPr>
                <w:rFonts w:hint="eastAsia"/>
                <w:b/>
                <w:bCs/>
                <w:sz w:val="22"/>
                <w:szCs w:val="22"/>
                <w:lang w:eastAsia="zh-CN"/>
              </w:rPr>
              <w:t>大不</w:t>
            </w:r>
            <w:r w:rsidRPr="006E1DFB">
              <w:rPr>
                <w:b/>
                <w:bCs/>
                <w:sz w:val="22"/>
                <w:szCs w:val="22"/>
                <w:lang w:eastAsia="zh-CN"/>
              </w:rPr>
              <w:t>列颠及北爱尔兰联合王国</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lang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lang w:eastAsia="zh-CN"/>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lang w:eastAsia="zh-CN"/>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lang w:eastAsia="zh-CN"/>
              </w:rPr>
            </w:pPr>
            <w:r w:rsidRPr="00D819E2">
              <w:rPr>
                <w:sz w:val="22"/>
                <w:szCs w:val="22"/>
                <w:lang w:eastAsia="zh-CN"/>
              </w:rPr>
              <w:t>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lang w:eastAsia="zh-CN"/>
              </w:rPr>
              <w:t xml:space="preserve"> </w:t>
            </w:r>
            <w:r w:rsidRPr="00D819E2">
              <w:rPr>
                <w:sz w:val="22"/>
                <w:szCs w:val="22"/>
              </w:rPr>
              <w:t>- Celtel International</w:t>
            </w:r>
            <w:r>
              <w:rPr>
                <w:rFonts w:hint="eastAsia"/>
                <w:sz w:val="22"/>
                <w:szCs w:val="22"/>
                <w:lang w:eastAsia="zh-CN"/>
              </w:rPr>
              <w:t>，</w:t>
            </w:r>
            <w:r w:rsidRPr="008D74D6">
              <w:rPr>
                <w:rFonts w:hint="eastAsia"/>
                <w:sz w:val="22"/>
                <w:szCs w:val="22"/>
              </w:rPr>
              <w:t>伦敦</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2004-2007</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14,322.55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14,322.55</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KRE Corporate Recovery LLP</w:t>
            </w:r>
            <w:r>
              <w:rPr>
                <w:rFonts w:hint="eastAsia"/>
                <w:sz w:val="22"/>
                <w:szCs w:val="22"/>
                <w:lang w:eastAsia="zh-CN"/>
              </w:rPr>
              <w:t>（原</w:t>
            </w:r>
            <w:r w:rsidRPr="00D819E2">
              <w:rPr>
                <w:sz w:val="22"/>
                <w:szCs w:val="22"/>
              </w:rPr>
              <w:t xml:space="preserve"> ICO Satellite Limited</w:t>
            </w:r>
            <w:r>
              <w:rPr>
                <w:rFonts w:hint="eastAsia"/>
                <w:sz w:val="22"/>
                <w:szCs w:val="22"/>
                <w:lang w:eastAsia="zh-CN"/>
              </w:rPr>
              <w:t>），</w:t>
            </w:r>
            <w:r w:rsidRPr="008D74D6">
              <w:rPr>
                <w:rFonts w:hint="eastAsia"/>
                <w:sz w:val="22"/>
                <w:szCs w:val="22"/>
              </w:rPr>
              <w:t>伯克郡</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2012-2013</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26,815.50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26,815.50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Malden Electronics</w:t>
            </w:r>
            <w:r>
              <w:rPr>
                <w:rFonts w:hint="eastAsia"/>
                <w:sz w:val="22"/>
                <w:szCs w:val="22"/>
                <w:lang w:eastAsia="zh-CN"/>
              </w:rPr>
              <w:t>，</w:t>
            </w:r>
            <w:r w:rsidRPr="008D74D6">
              <w:rPr>
                <w:rFonts w:hint="eastAsia"/>
                <w:sz w:val="22"/>
                <w:szCs w:val="22"/>
              </w:rPr>
              <w:t>尤厄尔</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11,657.35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11,657.35</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Semtech Limited, Romsey</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11,657.35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11,657.35</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Pr>
                <w:sz w:val="22"/>
                <w:szCs w:val="22"/>
              </w:rPr>
              <w:t xml:space="preserve"> - Times Publications Ltd.</w:t>
            </w:r>
            <w:r>
              <w:rPr>
                <w:rFonts w:hint="eastAsia"/>
                <w:sz w:val="22"/>
                <w:szCs w:val="22"/>
                <w:lang w:eastAsia="zh-CN"/>
              </w:rPr>
              <w:t>，</w:t>
            </w:r>
            <w:r w:rsidRPr="008D74D6">
              <w:rPr>
                <w:rFonts w:hint="eastAsia"/>
                <w:sz w:val="22"/>
                <w:szCs w:val="22"/>
              </w:rPr>
              <w:t>伦敦</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1998-2002</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78,148.15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78,148.15</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Pr>
                <w:sz w:val="22"/>
                <w:szCs w:val="22"/>
              </w:rPr>
              <w:t xml:space="preserve"> - Vectone Group Holding Ltd.</w:t>
            </w:r>
            <w:r>
              <w:rPr>
                <w:rFonts w:hint="eastAsia"/>
                <w:sz w:val="22"/>
                <w:szCs w:val="22"/>
                <w:lang w:eastAsia="zh-CN"/>
              </w:rPr>
              <w:t>，</w:t>
            </w:r>
            <w:r w:rsidRPr="008D74D6">
              <w:rPr>
                <w:rFonts w:hint="eastAsia"/>
                <w:sz w:val="22"/>
                <w:szCs w:val="22"/>
              </w:rPr>
              <w:t>伦敦</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10,638.85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10,638.85</w:t>
            </w:r>
          </w:p>
        </w:tc>
      </w:tr>
      <w:tr w:rsidR="00896967" w:rsidRPr="00D819E2" w:rsidTr="00444B66">
        <w:trPr>
          <w:trHeight w:val="300"/>
        </w:trPr>
        <w:tc>
          <w:tcPr>
            <w:tcW w:w="4536"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美国</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xml:space="preserve"> </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xml:space="preserve"> </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xml:space="preserve"> </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Actiontec Electronics, Inc.</w:t>
            </w:r>
            <w:r>
              <w:rPr>
                <w:rFonts w:hint="eastAsia"/>
                <w:sz w:val="22"/>
                <w:szCs w:val="22"/>
                <w:lang w:eastAsia="zh-CN"/>
              </w:rPr>
              <w:t>，</w:t>
            </w:r>
            <w:r w:rsidRPr="008D74D6">
              <w:rPr>
                <w:rFonts w:hint="eastAsia"/>
                <w:sz w:val="22"/>
                <w:szCs w:val="22"/>
                <w:lang w:eastAsia="zh-CN"/>
              </w:rPr>
              <w:t>桑尼维尔</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18,580.05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18,580.05</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Animatele Inc.</w:t>
            </w:r>
            <w:r>
              <w:rPr>
                <w:rFonts w:hint="eastAsia"/>
                <w:lang w:eastAsia="zh-CN"/>
              </w:rPr>
              <w:t>，</w:t>
            </w:r>
            <w:r w:rsidRPr="008D74D6">
              <w:rPr>
                <w:rFonts w:hint="eastAsia"/>
                <w:sz w:val="22"/>
                <w:szCs w:val="22"/>
              </w:rPr>
              <w:t>纽约</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15,600.20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15,600.20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AOL</w:t>
            </w:r>
            <w:r>
              <w:rPr>
                <w:rFonts w:hint="eastAsia"/>
                <w:sz w:val="22"/>
                <w:szCs w:val="22"/>
                <w:lang w:eastAsia="zh-CN"/>
              </w:rPr>
              <w:t>，纽约</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2002-2003</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189,939.10</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189,939.10</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Calient Networks Inc.</w:t>
            </w:r>
            <w:r>
              <w:rPr>
                <w:rFonts w:hint="eastAsia"/>
                <w:sz w:val="22"/>
                <w:szCs w:val="22"/>
                <w:lang w:eastAsia="zh-CN"/>
              </w:rPr>
              <w:t>，</w:t>
            </w:r>
            <w:r w:rsidRPr="008D74D6">
              <w:rPr>
                <w:rFonts w:hint="eastAsia"/>
                <w:sz w:val="22"/>
                <w:szCs w:val="22"/>
                <w:lang w:eastAsia="zh-CN"/>
              </w:rPr>
              <w:t>圣何塞</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2003-2006</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271,854.55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271,854.55</w:t>
            </w:r>
          </w:p>
        </w:tc>
      </w:tr>
      <w:tr w:rsidR="00896967" w:rsidRPr="00D819E2" w:rsidTr="00444B66">
        <w:trPr>
          <w:trHeight w:val="300"/>
        </w:trPr>
        <w:tc>
          <w:tcPr>
            <w:tcW w:w="4536"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Compuware Corporation</w:t>
            </w:r>
            <w:r>
              <w:rPr>
                <w:rFonts w:hint="eastAsia"/>
                <w:sz w:val="22"/>
                <w:szCs w:val="22"/>
                <w:lang w:eastAsia="zh-CN"/>
              </w:rPr>
              <w:t>，</w:t>
            </w:r>
            <w:r w:rsidRPr="008D74D6">
              <w:rPr>
                <w:rFonts w:hint="eastAsia"/>
                <w:sz w:val="22"/>
                <w:szCs w:val="22"/>
                <w:lang w:eastAsia="zh-CN"/>
              </w:rPr>
              <w:t>底特律</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2009-2010</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12,581.25</w:t>
            </w:r>
          </w:p>
        </w:tc>
        <w:tc>
          <w:tcPr>
            <w:tcW w:w="992"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12,581.25</w:t>
            </w:r>
          </w:p>
        </w:tc>
      </w:tr>
      <w:tr w:rsidR="00896967" w:rsidRPr="00D819E2" w:rsidTr="00444B66">
        <w:trPr>
          <w:trHeight w:val="300"/>
        </w:trPr>
        <w:tc>
          <w:tcPr>
            <w:tcW w:w="4536" w:type="dxa"/>
            <w:tcBorders>
              <w:top w:val="nil"/>
              <w:left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ConceroConnect, L3C</w:t>
            </w:r>
            <w:r>
              <w:rPr>
                <w:rFonts w:hint="eastAsia"/>
                <w:sz w:val="22"/>
                <w:szCs w:val="22"/>
                <w:lang w:eastAsia="zh-CN"/>
              </w:rPr>
              <w:t>，</w:t>
            </w:r>
            <w:r w:rsidRPr="008D74D6">
              <w:rPr>
                <w:rFonts w:hint="eastAsia"/>
                <w:sz w:val="22"/>
                <w:szCs w:val="22"/>
              </w:rPr>
              <w:t>帕克城</w:t>
            </w:r>
          </w:p>
        </w:tc>
        <w:tc>
          <w:tcPr>
            <w:tcW w:w="1560"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w:t>
            </w:r>
          </w:p>
        </w:tc>
        <w:tc>
          <w:tcPr>
            <w:tcW w:w="1417"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9,267.65</w:t>
            </w:r>
          </w:p>
        </w:tc>
        <w:tc>
          <w:tcPr>
            <w:tcW w:w="992"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9,267.65</w:t>
            </w:r>
          </w:p>
        </w:tc>
      </w:tr>
      <w:tr w:rsidR="00896967" w:rsidRPr="00D819E2" w:rsidTr="00444B66">
        <w:trPr>
          <w:trHeight w:val="3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Conversay</w:t>
            </w:r>
            <w:r>
              <w:rPr>
                <w:rFonts w:hint="eastAsia"/>
                <w:sz w:val="22"/>
                <w:szCs w:val="22"/>
                <w:lang w:eastAsia="zh-CN"/>
              </w:rPr>
              <w:t>，</w:t>
            </w:r>
            <w:r w:rsidRPr="008D74D6">
              <w:rPr>
                <w:rFonts w:hint="eastAsia"/>
                <w:sz w:val="22"/>
                <w:szCs w:val="22"/>
              </w:rPr>
              <w:t>雷德蒙德</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2007-2008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74,877.60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74,877.60</w:t>
            </w:r>
          </w:p>
        </w:tc>
      </w:tr>
    </w:tbl>
    <w:p w:rsidR="00896967" w:rsidRPr="00D819E2" w:rsidRDefault="00896967" w:rsidP="00896967">
      <w:r w:rsidRPr="00D819E2">
        <w:br w:type="page"/>
      </w:r>
    </w:p>
    <w:tbl>
      <w:tblPr>
        <w:tblW w:w="9923" w:type="dxa"/>
        <w:tblInd w:w="-5" w:type="dxa"/>
        <w:tblLook w:val="04A0" w:firstRow="1" w:lastRow="0" w:firstColumn="1" w:lastColumn="0" w:noHBand="0" w:noVBand="1"/>
      </w:tblPr>
      <w:tblGrid>
        <w:gridCol w:w="3828"/>
        <w:gridCol w:w="1701"/>
        <w:gridCol w:w="1417"/>
        <w:gridCol w:w="1418"/>
        <w:gridCol w:w="1559"/>
      </w:tblGrid>
      <w:tr w:rsidR="00896967" w:rsidRPr="00D819E2" w:rsidTr="00444B66">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896967" w:rsidRPr="00D819E2" w:rsidRDefault="00896967" w:rsidP="00444B66">
            <w:pPr>
              <w:pStyle w:val="Tablehead"/>
              <w:spacing w:before="0"/>
              <w:jc w:val="left"/>
              <w:rPr>
                <w:lang w:eastAsia="zh-CN"/>
              </w:rPr>
            </w:pPr>
            <w:r w:rsidRPr="00D819E2">
              <w:rPr>
                <w:lang w:eastAsia="zh-CN"/>
              </w:rPr>
              <w:lastRenderedPageBreak/>
              <w:t>B.</w:t>
            </w:r>
            <w:r w:rsidRPr="00D819E2">
              <w:rPr>
                <w:rFonts w:hint="eastAsia"/>
                <w:lang w:eastAsia="zh-CN"/>
              </w:rPr>
              <w:t>部门成员及其它实体（</w:t>
            </w:r>
            <w:r w:rsidRPr="00CE0DFE">
              <w:rPr>
                <w:rFonts w:ascii="STKaiti" w:eastAsia="STKaiti" w:hAnsi="STKaiti" w:hint="eastAsia"/>
                <w:lang w:eastAsia="zh-CN"/>
              </w:rPr>
              <w:t>续</w:t>
            </w:r>
            <w:r w:rsidRPr="00D819E2">
              <w:rPr>
                <w:lang w:eastAsia="zh-CN"/>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年份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会费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出版物</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967" w:rsidRPr="00D819E2" w:rsidRDefault="00896967" w:rsidP="00444B66">
            <w:pPr>
              <w:pStyle w:val="Tablehead"/>
              <w:spacing w:before="0"/>
            </w:pPr>
            <w:r w:rsidRPr="00D819E2">
              <w:rPr>
                <w:rFonts w:hint="eastAsia"/>
              </w:rPr>
              <w:t>合计</w:t>
            </w:r>
          </w:p>
        </w:tc>
      </w:tr>
      <w:tr w:rsidR="00896967" w:rsidRPr="00D819E2" w:rsidTr="00444B66">
        <w:trPr>
          <w:trHeight w:val="300"/>
        </w:trPr>
        <w:tc>
          <w:tcPr>
            <w:tcW w:w="3828" w:type="dxa"/>
            <w:tcBorders>
              <w:top w:val="single" w:sz="4" w:space="0" w:color="auto"/>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Covad Communications Company</w:t>
            </w:r>
            <w:r>
              <w:rPr>
                <w:rFonts w:hint="eastAsia"/>
                <w:sz w:val="22"/>
                <w:szCs w:val="22"/>
              </w:rPr>
              <w:t>，</w:t>
            </w:r>
            <w:r w:rsidRPr="008903BF">
              <w:rPr>
                <w:rFonts w:hint="eastAsia"/>
                <w:sz w:val="22"/>
                <w:szCs w:val="22"/>
              </w:rPr>
              <w:t>圣何塞</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2001-2002</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118,950.75</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118,950.75</w:t>
            </w:r>
          </w:p>
        </w:tc>
      </w:tr>
      <w:tr w:rsidR="00896967" w:rsidRPr="00D819E2" w:rsidTr="00444B66">
        <w:trPr>
          <w:trHeight w:val="300"/>
        </w:trPr>
        <w:tc>
          <w:tcPr>
            <w:tcW w:w="3828" w:type="dxa"/>
            <w:tcBorders>
              <w:top w:val="nil"/>
              <w:left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Cypress Semiconductor Corp.</w:t>
            </w:r>
            <w:r>
              <w:rPr>
                <w:rFonts w:hint="eastAsia"/>
                <w:lang w:eastAsia="zh-CN"/>
              </w:rPr>
              <w:t>，</w:t>
            </w:r>
            <w:r w:rsidRPr="007203D6">
              <w:rPr>
                <w:rFonts w:hint="eastAsia"/>
                <w:sz w:val="22"/>
                <w:szCs w:val="22"/>
              </w:rPr>
              <w:t>圣何塞</w:t>
            </w:r>
          </w:p>
        </w:tc>
        <w:tc>
          <w:tcPr>
            <w:tcW w:w="1701"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2004-2005</w:t>
            </w:r>
          </w:p>
        </w:tc>
        <w:tc>
          <w:tcPr>
            <w:tcW w:w="1417"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35,648.75</w:t>
            </w:r>
          </w:p>
        </w:tc>
        <w:tc>
          <w:tcPr>
            <w:tcW w:w="1418"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35,648.75</w:t>
            </w:r>
          </w:p>
        </w:tc>
      </w:tr>
      <w:tr w:rsidR="00896967" w:rsidRPr="00D819E2" w:rsidTr="00444B66">
        <w:trPr>
          <w:trHeight w:val="300"/>
        </w:trPr>
        <w:tc>
          <w:tcPr>
            <w:tcW w:w="3828" w:type="dxa"/>
            <w:tcBorders>
              <w:top w:val="nil"/>
              <w:left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Dynasat Inc.</w:t>
            </w:r>
            <w:r>
              <w:rPr>
                <w:rFonts w:hint="eastAsia"/>
                <w:sz w:val="22"/>
                <w:szCs w:val="22"/>
                <w:lang w:eastAsia="zh-CN"/>
              </w:rPr>
              <w:t>，</w:t>
            </w:r>
            <w:r w:rsidRPr="00B671F2">
              <w:rPr>
                <w:rFonts w:hint="eastAsia"/>
                <w:sz w:val="22"/>
                <w:szCs w:val="22"/>
                <w:lang w:eastAsia="zh-CN"/>
              </w:rPr>
              <w:t>德克萨斯州奥斯汀</w:t>
            </w:r>
          </w:p>
        </w:tc>
        <w:tc>
          <w:tcPr>
            <w:tcW w:w="1701"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417"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8,743.05</w:t>
            </w:r>
          </w:p>
        </w:tc>
        <w:tc>
          <w:tcPr>
            <w:tcW w:w="1418"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8,743.05</w:t>
            </w:r>
          </w:p>
        </w:tc>
      </w:tr>
      <w:tr w:rsidR="00896967" w:rsidRPr="00D819E2" w:rsidTr="00444B66">
        <w:trPr>
          <w:trHeight w:val="300"/>
        </w:trPr>
        <w:tc>
          <w:tcPr>
            <w:tcW w:w="3828" w:type="dxa"/>
            <w:tcBorders>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Actiontec Electronics, Inc.</w:t>
            </w:r>
            <w:r>
              <w:rPr>
                <w:rFonts w:hint="eastAsia"/>
                <w:sz w:val="22"/>
                <w:szCs w:val="22"/>
                <w:lang w:eastAsia="zh-CN"/>
              </w:rPr>
              <w:t>，</w:t>
            </w:r>
            <w:r w:rsidRPr="00B671F2">
              <w:rPr>
                <w:rFonts w:hint="eastAsia"/>
                <w:sz w:val="22"/>
                <w:szCs w:val="22"/>
              </w:rPr>
              <w:t>桑尼维尔</w:t>
            </w:r>
          </w:p>
        </w:tc>
        <w:tc>
          <w:tcPr>
            <w:tcW w:w="1701" w:type="dxa"/>
            <w:tcBorders>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2005-2007</w:t>
            </w:r>
          </w:p>
        </w:tc>
        <w:tc>
          <w:tcPr>
            <w:tcW w:w="1417" w:type="dxa"/>
            <w:tcBorders>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45,280.95</w:t>
            </w:r>
          </w:p>
        </w:tc>
        <w:tc>
          <w:tcPr>
            <w:tcW w:w="1418" w:type="dxa"/>
            <w:tcBorders>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45,280.95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EnVerv Inc.</w:t>
            </w:r>
            <w:r>
              <w:rPr>
                <w:rFonts w:hint="eastAsia"/>
                <w:sz w:val="22"/>
                <w:szCs w:val="22"/>
                <w:lang w:eastAsia="zh-CN"/>
              </w:rPr>
              <w:t>，</w:t>
            </w:r>
            <w:r w:rsidRPr="00B671F2">
              <w:rPr>
                <w:rFonts w:hint="eastAsia"/>
                <w:sz w:val="22"/>
                <w:szCs w:val="22"/>
              </w:rPr>
              <w:t>苗必达</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12,356.80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12,356.80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ESS Technology Inc.</w:t>
            </w:r>
            <w:r>
              <w:rPr>
                <w:rFonts w:hint="eastAsia"/>
                <w:sz w:val="22"/>
                <w:szCs w:val="22"/>
                <w:lang w:eastAsia="zh-CN"/>
              </w:rPr>
              <w:t>，</w:t>
            </w:r>
            <w:r w:rsidRPr="00B671F2">
              <w:rPr>
                <w:rFonts w:hint="eastAsia"/>
                <w:sz w:val="22"/>
                <w:szCs w:val="22"/>
              </w:rPr>
              <w:t>弗里蒙特</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69,671.05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69,671.05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Extreme Networks, </w:t>
            </w:r>
            <w:r w:rsidRPr="00B671F2">
              <w:rPr>
                <w:rFonts w:hint="eastAsia"/>
                <w:sz w:val="22"/>
                <w:szCs w:val="22"/>
              </w:rPr>
              <w:t>圣克拉拉</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2012</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3,679.15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3,679.15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Ezenia Inc.</w:t>
            </w:r>
            <w:r>
              <w:rPr>
                <w:rFonts w:hint="eastAsia"/>
                <w:sz w:val="22"/>
                <w:szCs w:val="22"/>
                <w:lang w:eastAsia="zh-CN"/>
              </w:rPr>
              <w:t>，</w:t>
            </w:r>
            <w:r w:rsidRPr="00B671F2">
              <w:rPr>
                <w:rFonts w:hint="eastAsia"/>
                <w:sz w:val="22"/>
                <w:szCs w:val="22"/>
              </w:rPr>
              <w:t>塞勒姆</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2000-2006</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350,451.50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350,451.50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Graphnet Inc.</w:t>
            </w:r>
            <w:r>
              <w:rPr>
                <w:rFonts w:hint="eastAsia"/>
                <w:sz w:val="22"/>
                <w:szCs w:val="22"/>
                <w:lang w:eastAsia="zh-CN"/>
              </w:rPr>
              <w:t>，纽约</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1987-2002</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1,378,163.10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1,378,163.10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Ikanos Communications, </w:t>
            </w:r>
            <w:r>
              <w:rPr>
                <w:rFonts w:hint="eastAsia"/>
                <w:sz w:val="22"/>
                <w:szCs w:val="22"/>
                <w:lang w:eastAsia="zh-CN"/>
              </w:rPr>
              <w:t>新泽西州</w:t>
            </w:r>
            <w:r w:rsidRPr="00D819E2">
              <w:rPr>
                <w:sz w:val="22"/>
                <w:szCs w:val="22"/>
              </w:rPr>
              <w:t>Red Bank</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34,972.05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34,972.05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ITXC Corporation</w:t>
            </w:r>
            <w:r>
              <w:rPr>
                <w:rFonts w:hint="eastAsia"/>
                <w:sz w:val="22"/>
                <w:szCs w:val="22"/>
                <w:lang w:eastAsia="zh-CN"/>
              </w:rPr>
              <w:t>，</w:t>
            </w:r>
            <w:r w:rsidRPr="00B671F2">
              <w:rPr>
                <w:rFonts w:hint="eastAsia"/>
                <w:sz w:val="22"/>
                <w:szCs w:val="22"/>
                <w:lang w:eastAsia="zh-CN"/>
              </w:rPr>
              <w:t>普林斯顿</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2004-2007</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64,286.70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64,286.70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Lighsand Communications Inc.</w:t>
            </w:r>
            <w:r>
              <w:rPr>
                <w:rFonts w:hint="eastAsia"/>
                <w:sz w:val="22"/>
                <w:szCs w:val="22"/>
                <w:lang w:eastAsia="zh-CN"/>
              </w:rPr>
              <w:t>，</w:t>
            </w:r>
            <w:r w:rsidRPr="00B671F2">
              <w:rPr>
                <w:rFonts w:hint="eastAsia"/>
                <w:sz w:val="22"/>
                <w:szCs w:val="22"/>
              </w:rPr>
              <w:t>普莱诺</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2001-2002</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18,522.75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18,522.75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Lightwaves Inc.</w:t>
            </w:r>
            <w:r>
              <w:rPr>
                <w:rFonts w:hint="eastAsia"/>
                <w:sz w:val="22"/>
                <w:szCs w:val="22"/>
                <w:lang w:eastAsia="zh-CN"/>
              </w:rPr>
              <w:t>，</w:t>
            </w:r>
            <w:r w:rsidRPr="00B671F2">
              <w:rPr>
                <w:rFonts w:hint="eastAsia"/>
                <w:sz w:val="22"/>
                <w:szCs w:val="22"/>
                <w:lang w:eastAsia="zh-CN"/>
              </w:rPr>
              <w:t>奥斯汀</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17,528.35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17,528.35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Nextwave Wireless Inc.</w:t>
            </w:r>
            <w:r>
              <w:rPr>
                <w:rFonts w:hint="eastAsia"/>
                <w:sz w:val="22"/>
                <w:szCs w:val="22"/>
                <w:lang w:eastAsia="zh-CN"/>
              </w:rPr>
              <w:t>，</w:t>
            </w:r>
            <w:r w:rsidRPr="00B671F2">
              <w:rPr>
                <w:rFonts w:hint="eastAsia"/>
                <w:sz w:val="22"/>
                <w:szCs w:val="22"/>
              </w:rPr>
              <w:t>圣地亚哥</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29,565.90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29,565.90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Nortel Networks USA, Richardson</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2009</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29,812.50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29,812.50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Overture Networks Inc. (Ex. Ceterus &amp; Hatteras Networks )</w:t>
            </w:r>
            <w:r>
              <w:rPr>
                <w:rFonts w:hint="eastAsia"/>
                <w:sz w:val="22"/>
                <w:szCs w:val="22"/>
                <w:lang w:eastAsia="zh-CN"/>
              </w:rPr>
              <w:t>，</w:t>
            </w:r>
            <w:r w:rsidRPr="00B671F2">
              <w:rPr>
                <w:rFonts w:hint="eastAsia"/>
                <w:sz w:val="22"/>
                <w:szCs w:val="22"/>
              </w:rPr>
              <w:t>莫里斯维尔</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2008-2009</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35,454.20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35,454.20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val="es-ES"/>
              </w:rPr>
            </w:pPr>
            <w:r w:rsidRPr="00D819E2">
              <w:rPr>
                <w:sz w:val="22"/>
                <w:szCs w:val="22"/>
                <w:lang w:val="es-ES"/>
              </w:rPr>
              <w:t xml:space="preserve"> - Puerto Rico Telephone Co., Guaynabo</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1995-2002</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731,856.40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731,856.40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Range Networks, Inc.</w:t>
            </w:r>
            <w:r>
              <w:rPr>
                <w:rFonts w:hint="eastAsia"/>
                <w:sz w:val="22"/>
                <w:szCs w:val="22"/>
                <w:lang w:eastAsia="zh-CN"/>
              </w:rPr>
              <w:t>，</w:t>
            </w:r>
            <w:r w:rsidRPr="00B671F2">
              <w:rPr>
                <w:rFonts w:hint="eastAsia"/>
                <w:sz w:val="22"/>
                <w:szCs w:val="22"/>
              </w:rPr>
              <w:t>旧金山</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2013-2014</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13,144.60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13,144.60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Razoom Inc.</w:t>
            </w:r>
            <w:r>
              <w:rPr>
                <w:rFonts w:hint="eastAsia"/>
                <w:sz w:val="22"/>
                <w:szCs w:val="22"/>
                <w:lang w:eastAsia="zh-CN"/>
              </w:rPr>
              <w:t>，</w:t>
            </w:r>
            <w:r w:rsidRPr="00B671F2">
              <w:rPr>
                <w:rFonts w:hint="eastAsia"/>
                <w:sz w:val="22"/>
                <w:szCs w:val="22"/>
              </w:rPr>
              <w:t>帕洛阿尔托</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16,536.20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16,536.20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Teraburst Networks Inc.</w:t>
            </w:r>
            <w:r>
              <w:rPr>
                <w:rFonts w:hint="eastAsia"/>
                <w:sz w:val="22"/>
                <w:szCs w:val="22"/>
                <w:lang w:eastAsia="zh-CN"/>
              </w:rPr>
              <w:t>，</w:t>
            </w:r>
            <w:r w:rsidRPr="00B671F2">
              <w:rPr>
                <w:rFonts w:hint="eastAsia"/>
                <w:sz w:val="22"/>
                <w:szCs w:val="22"/>
              </w:rPr>
              <w:t>森尼韦尔</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2003-2007</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108,671.25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108,671.25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The Gores Technology Group LLC (Ex. Forgent Networks Inc.)</w:t>
            </w:r>
            <w:r>
              <w:rPr>
                <w:rFonts w:hint="eastAsia"/>
                <w:sz w:val="22"/>
                <w:szCs w:val="22"/>
                <w:lang w:eastAsia="zh-CN"/>
              </w:rPr>
              <w:t>，</w:t>
            </w:r>
            <w:r w:rsidRPr="00B671F2">
              <w:rPr>
                <w:rFonts w:hint="eastAsia"/>
                <w:sz w:val="22"/>
                <w:szCs w:val="22"/>
              </w:rPr>
              <w:t>洛杉矶</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1998-2006</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403,947.25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403,947.25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The Village Group Inc.</w:t>
            </w:r>
            <w:r>
              <w:rPr>
                <w:rFonts w:hint="eastAsia"/>
                <w:sz w:val="22"/>
                <w:szCs w:val="22"/>
                <w:lang w:eastAsia="zh-CN"/>
              </w:rPr>
              <w:t>，</w:t>
            </w:r>
            <w:r w:rsidRPr="00B671F2">
              <w:rPr>
                <w:rFonts w:hint="eastAsia"/>
                <w:sz w:val="22"/>
                <w:szCs w:val="22"/>
              </w:rPr>
              <w:t>沃尔瑟姆</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2007-2008</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13,972.10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13,972.10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Tollgrade Communicat. Inc., Cranberry Township</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2015</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12,356.80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12,356.80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UTStarcom, Inc.</w:t>
            </w:r>
            <w:r>
              <w:rPr>
                <w:rFonts w:hint="eastAsia"/>
                <w:sz w:val="22"/>
                <w:szCs w:val="22"/>
                <w:lang w:eastAsia="zh-CN"/>
              </w:rPr>
              <w:t>，</w:t>
            </w:r>
            <w:r w:rsidRPr="00B671F2">
              <w:rPr>
                <w:rFonts w:hint="eastAsia"/>
                <w:sz w:val="22"/>
                <w:szCs w:val="22"/>
              </w:rPr>
              <w:t>弗里蒙特</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2004-2010</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55,837.15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55,837.15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val="es-ES"/>
              </w:rPr>
            </w:pPr>
            <w:r w:rsidRPr="00D819E2">
              <w:rPr>
                <w:sz w:val="22"/>
                <w:szCs w:val="22"/>
                <w:lang w:val="es-ES"/>
              </w:rPr>
              <w:t xml:space="preserve"> - Visible Energy Inc.</w:t>
            </w:r>
            <w:r>
              <w:rPr>
                <w:rFonts w:hint="eastAsia"/>
                <w:sz w:val="22"/>
                <w:szCs w:val="22"/>
                <w:lang w:val="es-ES" w:eastAsia="zh-CN"/>
              </w:rPr>
              <w:t>，</w:t>
            </w:r>
            <w:r w:rsidRPr="00B671F2">
              <w:rPr>
                <w:rFonts w:hint="eastAsia"/>
                <w:sz w:val="22"/>
                <w:szCs w:val="22"/>
              </w:rPr>
              <w:t>帕洛阿尔托</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2010</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15,157.65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15,157.65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BC220D" w:rsidRDefault="00896967" w:rsidP="00444B66">
            <w:pPr>
              <w:spacing w:before="0"/>
              <w:rPr>
                <w:sz w:val="22"/>
                <w:szCs w:val="22"/>
                <w:lang w:val="fr-CH"/>
              </w:rPr>
            </w:pPr>
            <w:r w:rsidRPr="00BC220D">
              <w:rPr>
                <w:sz w:val="22"/>
                <w:szCs w:val="22"/>
                <w:lang w:val="fr-CH"/>
              </w:rPr>
              <w:t xml:space="preserve"> - Vocal Technologies Ltd.</w:t>
            </w:r>
            <w:r w:rsidRPr="00BC220D">
              <w:rPr>
                <w:rFonts w:hint="eastAsia"/>
                <w:sz w:val="22"/>
                <w:szCs w:val="22"/>
                <w:lang w:val="fr-CH" w:eastAsia="zh-CN"/>
              </w:rPr>
              <w:t>，</w:t>
            </w:r>
            <w:r w:rsidRPr="00B671F2">
              <w:rPr>
                <w:rFonts w:hint="eastAsia"/>
                <w:sz w:val="22"/>
                <w:szCs w:val="22"/>
              </w:rPr>
              <w:t>艾姆赫斯特</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1998-2002</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408,896.15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408,896.15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Wave7 Optics</w:t>
            </w:r>
            <w:r>
              <w:rPr>
                <w:rFonts w:hint="eastAsia"/>
                <w:sz w:val="22"/>
                <w:szCs w:val="22"/>
                <w:lang w:eastAsia="zh-CN"/>
              </w:rPr>
              <w:t>，</w:t>
            </w:r>
            <w:r w:rsidRPr="00B671F2">
              <w:rPr>
                <w:rFonts w:hint="eastAsia"/>
                <w:sz w:val="22"/>
                <w:szCs w:val="22"/>
              </w:rPr>
              <w:t>阿法乐特</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17,528.35</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17,528.35</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WI-FI Alliance</w:t>
            </w:r>
            <w:r>
              <w:rPr>
                <w:rFonts w:hint="eastAsia"/>
                <w:sz w:val="22"/>
                <w:szCs w:val="22"/>
                <w:lang w:eastAsia="zh-CN"/>
              </w:rPr>
              <w:t>，奥斯汀</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2013</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41,652.20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41,652.20</w:t>
            </w:r>
          </w:p>
        </w:tc>
      </w:tr>
      <w:tr w:rsidR="00896967" w:rsidRPr="00D819E2" w:rsidTr="00444B66">
        <w:trPr>
          <w:trHeight w:val="300"/>
        </w:trPr>
        <w:tc>
          <w:tcPr>
            <w:tcW w:w="3828"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Xerox Ltd.</w:t>
            </w:r>
            <w:r>
              <w:rPr>
                <w:rFonts w:hint="eastAsia"/>
                <w:sz w:val="22"/>
                <w:szCs w:val="22"/>
              </w:rPr>
              <w:t>，</w:t>
            </w:r>
            <w:r w:rsidRPr="008903BF">
              <w:rPr>
                <w:rFonts w:hint="eastAsia"/>
                <w:sz w:val="22"/>
                <w:szCs w:val="22"/>
              </w:rPr>
              <w:t>华盛顿</w:t>
            </w:r>
          </w:p>
        </w:tc>
        <w:tc>
          <w:tcPr>
            <w:tcW w:w="1701"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2004-2007</w:t>
            </w:r>
          </w:p>
        </w:tc>
        <w:tc>
          <w:tcPr>
            <w:tcW w:w="141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75,784.90</w:t>
            </w:r>
          </w:p>
        </w:tc>
        <w:tc>
          <w:tcPr>
            <w:tcW w:w="1418"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75,784.90</w:t>
            </w:r>
          </w:p>
        </w:tc>
      </w:tr>
      <w:tr w:rsidR="00896967" w:rsidRPr="00D819E2" w:rsidTr="00444B66">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Zhone Technologies</w:t>
            </w:r>
            <w:r>
              <w:rPr>
                <w:rFonts w:hint="eastAsia"/>
                <w:sz w:val="22"/>
                <w:szCs w:val="22"/>
              </w:rPr>
              <w:t>，</w:t>
            </w:r>
            <w:r w:rsidRPr="008903BF">
              <w:rPr>
                <w:rFonts w:hint="eastAsia"/>
                <w:sz w:val="22"/>
                <w:szCs w:val="22"/>
              </w:rPr>
              <w:t>奥克兰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2002-2005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272,851.85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272,851.85</w:t>
            </w:r>
          </w:p>
        </w:tc>
      </w:tr>
      <w:tr w:rsidR="00896967" w:rsidRPr="00D819E2" w:rsidTr="00444B66">
        <w:trPr>
          <w:trHeight w:val="300"/>
        </w:trPr>
        <w:tc>
          <w:tcPr>
            <w:tcW w:w="3828"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乌兹别克斯坦</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sidRPr="00D819E2">
              <w:rPr>
                <w:sz w:val="22"/>
                <w:szCs w:val="22"/>
                <w:lang w:eastAsia="zh-CN"/>
              </w:rPr>
              <w:t xml:space="preserve"> - </w:t>
            </w:r>
            <w:r w:rsidRPr="008903BF">
              <w:rPr>
                <w:rFonts w:hint="eastAsia"/>
                <w:sz w:val="22"/>
                <w:szCs w:val="22"/>
                <w:lang w:eastAsia="zh-CN"/>
              </w:rPr>
              <w:t>塔什干信息技术大学</w:t>
            </w:r>
            <w:r>
              <w:rPr>
                <w:rFonts w:hint="eastAsia"/>
                <w:sz w:val="22"/>
                <w:szCs w:val="22"/>
                <w:lang w:eastAsia="zh-CN"/>
              </w:rPr>
              <w:t>，</w:t>
            </w:r>
            <w:r w:rsidRPr="008903BF">
              <w:rPr>
                <w:rFonts w:hint="eastAsia"/>
                <w:sz w:val="22"/>
                <w:szCs w:val="22"/>
                <w:lang w:eastAsia="zh-CN"/>
              </w:rPr>
              <w:t>塔什干</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2,455.90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2,455.90</w:t>
            </w:r>
          </w:p>
        </w:tc>
      </w:tr>
      <w:tr w:rsidR="00896967" w:rsidRPr="00D819E2" w:rsidTr="00444B66">
        <w:trPr>
          <w:trHeight w:val="300"/>
        </w:trPr>
        <w:tc>
          <w:tcPr>
            <w:tcW w:w="3828"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t>赞比亚</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 </w:t>
            </w:r>
          </w:p>
        </w:tc>
      </w:tr>
      <w:tr w:rsidR="00896967" w:rsidRPr="00D819E2" w:rsidTr="00444B66">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Pr>
                <w:sz w:val="22"/>
                <w:szCs w:val="22"/>
              </w:rPr>
              <w:t xml:space="preserve"> - Airtel Zambia</w:t>
            </w:r>
            <w:r>
              <w:rPr>
                <w:sz w:val="22"/>
                <w:szCs w:val="22"/>
              </w:rPr>
              <w:t>，</w:t>
            </w:r>
            <w:r w:rsidRPr="008903BF">
              <w:rPr>
                <w:rFonts w:hint="eastAsia"/>
                <w:sz w:val="22"/>
                <w:szCs w:val="22"/>
              </w:rPr>
              <w:t>卢萨卡</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79,824.55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79,824.55</w:t>
            </w:r>
          </w:p>
        </w:tc>
      </w:tr>
    </w:tbl>
    <w:p w:rsidR="00896967" w:rsidRDefault="00896967" w:rsidP="00896967">
      <w:r>
        <w:br w:type="page"/>
      </w:r>
    </w:p>
    <w:tbl>
      <w:tblPr>
        <w:tblW w:w="10065" w:type="dxa"/>
        <w:tblInd w:w="-5" w:type="dxa"/>
        <w:tblLook w:val="04A0" w:firstRow="1" w:lastRow="0" w:firstColumn="1" w:lastColumn="0" w:noHBand="0" w:noVBand="1"/>
      </w:tblPr>
      <w:tblGrid>
        <w:gridCol w:w="3890"/>
        <w:gridCol w:w="1560"/>
        <w:gridCol w:w="1559"/>
        <w:gridCol w:w="1559"/>
        <w:gridCol w:w="1497"/>
      </w:tblGrid>
      <w:tr w:rsidR="00896967" w:rsidRPr="00D819E2" w:rsidTr="00444B66">
        <w:trPr>
          <w:trHeight w:val="300"/>
        </w:trPr>
        <w:tc>
          <w:tcPr>
            <w:tcW w:w="3890"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rFonts w:hint="eastAsia"/>
                <w:b/>
                <w:bCs/>
                <w:sz w:val="22"/>
                <w:szCs w:val="22"/>
              </w:rPr>
              <w:lastRenderedPageBreak/>
              <w:t>津巴布韦</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rPr>
                <w:sz w:val="22"/>
                <w:szCs w:val="22"/>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rPr>
                <w:sz w:val="22"/>
                <w:szCs w:val="22"/>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rPr>
                <w:sz w:val="22"/>
                <w:szCs w:val="22"/>
              </w:rPr>
            </w:pPr>
            <w:r w:rsidRPr="00D819E2">
              <w:rPr>
                <w:sz w:val="22"/>
                <w:szCs w:val="22"/>
              </w:rPr>
              <w:t> </w:t>
            </w:r>
          </w:p>
        </w:tc>
      </w:tr>
      <w:tr w:rsidR="00896967" w:rsidRPr="00D819E2" w:rsidTr="00444B66">
        <w:trPr>
          <w:trHeight w:val="300"/>
        </w:trPr>
        <w:tc>
          <w:tcPr>
            <w:tcW w:w="3890"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Africom Private Ltd.</w:t>
            </w:r>
            <w:r>
              <w:rPr>
                <w:rFonts w:hint="eastAsia"/>
                <w:sz w:val="22"/>
                <w:szCs w:val="22"/>
                <w:lang w:eastAsia="zh-CN"/>
              </w:rPr>
              <w:t>，</w:t>
            </w:r>
            <w:r w:rsidRPr="008903BF">
              <w:rPr>
                <w:rFonts w:hint="eastAsia"/>
                <w:sz w:val="22"/>
                <w:szCs w:val="22"/>
                <w:lang w:eastAsia="zh-CN"/>
              </w:rPr>
              <w:t>哈拉雷</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2004-2007</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23,133.25</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23,133.25</w:t>
            </w:r>
          </w:p>
        </w:tc>
      </w:tr>
      <w:tr w:rsidR="00896967" w:rsidRPr="00D819E2" w:rsidTr="00444B66">
        <w:trPr>
          <w:trHeight w:val="300"/>
        </w:trPr>
        <w:tc>
          <w:tcPr>
            <w:tcW w:w="3890"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sidRPr="008903BF">
              <w:rPr>
                <w:rFonts w:hint="eastAsia"/>
                <w:sz w:val="22"/>
                <w:szCs w:val="22"/>
                <w:lang w:eastAsia="zh-CN"/>
              </w:rPr>
              <w:t>津巴布韦广播管理局</w:t>
            </w:r>
            <w:r>
              <w:rPr>
                <w:rFonts w:hint="eastAsia"/>
                <w:sz w:val="22"/>
                <w:szCs w:val="22"/>
                <w:lang w:eastAsia="zh-CN"/>
              </w:rPr>
              <w:t>，</w:t>
            </w:r>
            <w:r w:rsidRPr="008903BF">
              <w:rPr>
                <w:rFonts w:hint="eastAsia"/>
                <w:sz w:val="22"/>
                <w:szCs w:val="22"/>
                <w:lang w:eastAsia="zh-CN"/>
              </w:rPr>
              <w:t>哈拉雷</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2002-2006</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295,318.45</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295,318.45</w:t>
            </w:r>
          </w:p>
        </w:tc>
      </w:tr>
      <w:tr w:rsidR="00896967" w:rsidRPr="00D819E2" w:rsidTr="00444B66">
        <w:trPr>
          <w:trHeight w:val="300"/>
        </w:trPr>
        <w:tc>
          <w:tcPr>
            <w:tcW w:w="3890" w:type="dxa"/>
            <w:tcBorders>
              <w:top w:val="nil"/>
              <w:left w:val="single" w:sz="4" w:space="0" w:color="auto"/>
              <w:bottom w:val="nil"/>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xml:space="preserve"> - Net</w:t>
            </w:r>
            <w:r>
              <w:rPr>
                <w:sz w:val="22"/>
                <w:szCs w:val="22"/>
              </w:rPr>
              <w:t>One Cellular Ltd.</w:t>
            </w:r>
            <w:r>
              <w:rPr>
                <w:sz w:val="22"/>
                <w:szCs w:val="22"/>
              </w:rPr>
              <w:t>，</w:t>
            </w:r>
            <w:r w:rsidRPr="00DA19E0">
              <w:rPr>
                <w:rFonts w:hint="eastAsia"/>
                <w:sz w:val="22"/>
                <w:szCs w:val="22"/>
              </w:rPr>
              <w:t>哈拉雷</w:t>
            </w:r>
          </w:p>
        </w:tc>
        <w:tc>
          <w:tcPr>
            <w:tcW w:w="1560"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2003-2006</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303,489.98</w:t>
            </w:r>
          </w:p>
        </w:tc>
        <w:tc>
          <w:tcPr>
            <w:tcW w:w="1559"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303,489.98</w:t>
            </w:r>
          </w:p>
        </w:tc>
      </w:tr>
      <w:tr w:rsidR="00896967" w:rsidRPr="00D819E2" w:rsidTr="00444B66">
        <w:trPr>
          <w:trHeight w:val="300"/>
        </w:trPr>
        <w:tc>
          <w:tcPr>
            <w:tcW w:w="3890" w:type="dxa"/>
            <w:tcBorders>
              <w:top w:val="nil"/>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lang w:eastAsia="zh-CN"/>
              </w:rPr>
            </w:pPr>
            <w:r>
              <w:rPr>
                <w:sz w:val="22"/>
                <w:szCs w:val="22"/>
                <w:lang w:eastAsia="zh-CN"/>
              </w:rPr>
              <w:t xml:space="preserve"> - </w:t>
            </w:r>
            <w:r>
              <w:rPr>
                <w:rFonts w:hint="eastAsia"/>
                <w:sz w:val="22"/>
                <w:szCs w:val="22"/>
                <w:lang w:eastAsia="zh-CN"/>
              </w:rPr>
              <w:t>津巴布韦大学，</w:t>
            </w:r>
            <w:r w:rsidRPr="00DA19E0">
              <w:rPr>
                <w:rFonts w:hint="eastAsia"/>
                <w:sz w:val="22"/>
                <w:szCs w:val="22"/>
                <w:lang w:eastAsia="zh-CN"/>
              </w:rPr>
              <w:t>哈拉雷</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2008-2009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21,166.70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21,166.70</w:t>
            </w:r>
          </w:p>
        </w:tc>
      </w:tr>
      <w:tr w:rsidR="00896967" w:rsidRPr="00D819E2" w:rsidTr="00444B66">
        <w:trPr>
          <w:trHeight w:val="300"/>
        </w:trPr>
        <w:tc>
          <w:tcPr>
            <w:tcW w:w="3890" w:type="dxa"/>
            <w:tcBorders>
              <w:top w:val="single" w:sz="4" w:space="0" w:color="auto"/>
              <w:left w:val="single" w:sz="4" w:space="0" w:color="auto"/>
              <w:bottom w:val="nil"/>
              <w:right w:val="single" w:sz="4" w:space="0" w:color="auto"/>
            </w:tcBorders>
            <w:shd w:val="clear" w:color="auto" w:fill="auto"/>
            <w:vAlign w:val="bottom"/>
            <w:hideMark/>
          </w:tcPr>
          <w:p w:rsidR="00896967" w:rsidRPr="006E1DFB" w:rsidRDefault="00896967" w:rsidP="00444B66">
            <w:pPr>
              <w:spacing w:before="0"/>
              <w:rPr>
                <w:b/>
                <w:bCs/>
                <w:sz w:val="22"/>
                <w:szCs w:val="22"/>
                <w:lang w:eastAsia="zh-CN"/>
              </w:rPr>
            </w:pPr>
            <w:r w:rsidRPr="006E1DFB">
              <w:rPr>
                <w:rFonts w:hint="eastAsia"/>
                <w:b/>
                <w:bCs/>
                <w:sz w:val="22"/>
                <w:szCs w:val="22"/>
                <w:lang w:eastAsia="zh-CN"/>
              </w:rPr>
              <w:t>第</w:t>
            </w:r>
            <w:r w:rsidRPr="006E1DFB">
              <w:rPr>
                <w:rFonts w:hint="eastAsia"/>
                <w:b/>
                <w:bCs/>
                <w:sz w:val="22"/>
                <w:szCs w:val="22"/>
                <w:lang w:eastAsia="zh-CN"/>
              </w:rPr>
              <w:t>99</w:t>
            </w:r>
            <w:r w:rsidRPr="006E1DFB">
              <w:rPr>
                <w:rFonts w:hint="eastAsia"/>
                <w:b/>
                <w:bCs/>
                <w:sz w:val="22"/>
                <w:szCs w:val="22"/>
                <w:lang w:eastAsia="zh-CN"/>
              </w:rPr>
              <w:t>号</w:t>
            </w:r>
            <w:r w:rsidRPr="006E1DFB">
              <w:rPr>
                <w:b/>
                <w:bCs/>
                <w:sz w:val="22"/>
                <w:szCs w:val="22"/>
                <w:lang w:eastAsia="zh-CN"/>
              </w:rPr>
              <w:t>决议</w:t>
            </w:r>
            <w:r>
              <w:rPr>
                <w:b/>
                <w:bCs/>
                <w:sz w:val="22"/>
                <w:szCs w:val="22"/>
                <w:lang w:eastAsia="zh-CN"/>
              </w:rPr>
              <w:br/>
            </w:r>
            <w:r w:rsidRPr="006E1DFB">
              <w:rPr>
                <w:b/>
                <w:bCs/>
                <w:sz w:val="22"/>
                <w:szCs w:val="22"/>
                <w:lang w:eastAsia="zh-CN"/>
              </w:rPr>
              <w:t>（</w:t>
            </w:r>
            <w:r w:rsidRPr="006E1DFB">
              <w:rPr>
                <w:rFonts w:hint="eastAsia"/>
                <w:b/>
                <w:bCs/>
                <w:sz w:val="22"/>
                <w:szCs w:val="22"/>
                <w:lang w:eastAsia="zh-CN"/>
              </w:rPr>
              <w:t>2014</w:t>
            </w:r>
            <w:r w:rsidRPr="006E1DFB">
              <w:rPr>
                <w:rFonts w:hint="eastAsia"/>
                <w:b/>
                <w:bCs/>
                <w:sz w:val="22"/>
                <w:szCs w:val="22"/>
                <w:lang w:eastAsia="zh-CN"/>
              </w:rPr>
              <w:t>年</w:t>
            </w:r>
            <w:r w:rsidRPr="006E1DFB">
              <w:rPr>
                <w:b/>
                <w:bCs/>
                <w:sz w:val="22"/>
                <w:szCs w:val="22"/>
                <w:lang w:eastAsia="zh-CN"/>
              </w:rPr>
              <w:t>，釜山，修订版）</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center"/>
              <w:rPr>
                <w:sz w:val="22"/>
                <w:szCs w:val="22"/>
                <w:lang w:eastAsia="zh-CN"/>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lang w:eastAsia="zh-CN"/>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lang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896967" w:rsidRPr="00D819E2" w:rsidRDefault="00896967" w:rsidP="00444B66">
            <w:pPr>
              <w:spacing w:before="0"/>
              <w:jc w:val="right"/>
              <w:rPr>
                <w:sz w:val="22"/>
                <w:szCs w:val="22"/>
                <w:lang w:eastAsia="zh-CN"/>
              </w:rPr>
            </w:pPr>
            <w:r w:rsidRPr="00D819E2">
              <w:rPr>
                <w:sz w:val="22"/>
                <w:szCs w:val="22"/>
                <w:lang w:eastAsia="zh-CN"/>
              </w:rPr>
              <w:t> </w:t>
            </w:r>
          </w:p>
        </w:tc>
      </w:tr>
      <w:tr w:rsidR="00896967" w:rsidRPr="00D819E2" w:rsidTr="00444B66">
        <w:trPr>
          <w:trHeight w:val="300"/>
        </w:trPr>
        <w:tc>
          <w:tcPr>
            <w:tcW w:w="3890" w:type="dxa"/>
            <w:tcBorders>
              <w:top w:val="nil"/>
              <w:left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lang w:eastAsia="zh-CN"/>
              </w:rPr>
              <w:t xml:space="preserve"> - BCI</w:t>
            </w:r>
            <w:r w:rsidRPr="00D819E2">
              <w:rPr>
                <w:sz w:val="22"/>
                <w:szCs w:val="22"/>
              </w:rPr>
              <w:t xml:space="preserve"> Communicat. &amp; Advanced Tech.</w:t>
            </w:r>
            <w:r>
              <w:rPr>
                <w:sz w:val="22"/>
                <w:szCs w:val="22"/>
              </w:rPr>
              <w:t>，</w:t>
            </w:r>
            <w:r w:rsidRPr="00DA19E0">
              <w:rPr>
                <w:rFonts w:hint="eastAsia"/>
                <w:sz w:val="22"/>
                <w:szCs w:val="22"/>
              </w:rPr>
              <w:t>拉马拉</w:t>
            </w:r>
          </w:p>
        </w:tc>
        <w:tc>
          <w:tcPr>
            <w:tcW w:w="1560" w:type="dxa"/>
            <w:tcBorders>
              <w:top w:val="nil"/>
              <w:left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2007-2008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8,747.30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8,747.30</w:t>
            </w:r>
          </w:p>
        </w:tc>
      </w:tr>
      <w:tr w:rsidR="00896967" w:rsidRPr="00D819E2" w:rsidTr="00444B66">
        <w:trPr>
          <w:trHeight w:val="300"/>
        </w:trPr>
        <w:tc>
          <w:tcPr>
            <w:tcW w:w="3890" w:type="dxa"/>
            <w:tcBorders>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sidRPr="00D819E2">
              <w:rPr>
                <w:sz w:val="22"/>
                <w:szCs w:val="22"/>
              </w:rPr>
              <w:t> </w:t>
            </w:r>
          </w:p>
        </w:tc>
        <w:tc>
          <w:tcPr>
            <w:tcW w:w="1560" w:type="dxa"/>
            <w:tcBorders>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13,927,800.33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13,927,800.33</w:t>
            </w:r>
          </w:p>
        </w:tc>
      </w:tr>
      <w:tr w:rsidR="00896967" w:rsidRPr="00D819E2" w:rsidTr="00444B66">
        <w:trPr>
          <w:trHeight w:val="300"/>
        </w:trPr>
        <w:tc>
          <w:tcPr>
            <w:tcW w:w="3890" w:type="dxa"/>
            <w:tcBorders>
              <w:top w:val="single" w:sz="4" w:space="0" w:color="auto"/>
              <w:bottom w:val="single" w:sz="4" w:space="0" w:color="auto"/>
            </w:tcBorders>
            <w:shd w:val="clear" w:color="auto" w:fill="auto"/>
            <w:vAlign w:val="bottom"/>
            <w:hideMark/>
          </w:tcPr>
          <w:p w:rsidR="00896967" w:rsidRPr="00D819E2" w:rsidRDefault="00896967" w:rsidP="00444B66">
            <w:pPr>
              <w:spacing w:before="0"/>
              <w:rPr>
                <w:sz w:val="22"/>
                <w:szCs w:val="22"/>
              </w:rPr>
            </w:pPr>
          </w:p>
        </w:tc>
        <w:tc>
          <w:tcPr>
            <w:tcW w:w="1560"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59"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rPr>
                <w:sz w:val="22"/>
                <w:szCs w:val="22"/>
              </w:rPr>
            </w:pPr>
          </w:p>
        </w:tc>
        <w:tc>
          <w:tcPr>
            <w:tcW w:w="1559"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rPr>
                <w:sz w:val="22"/>
                <w:szCs w:val="22"/>
              </w:rPr>
            </w:pPr>
          </w:p>
        </w:tc>
        <w:tc>
          <w:tcPr>
            <w:tcW w:w="1497"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rPr>
                <w:sz w:val="22"/>
                <w:szCs w:val="22"/>
              </w:rPr>
            </w:pPr>
          </w:p>
        </w:tc>
      </w:tr>
      <w:tr w:rsidR="00896967" w:rsidRPr="00D819E2" w:rsidTr="00444B66">
        <w:trPr>
          <w:trHeight w:val="420"/>
        </w:trPr>
        <w:tc>
          <w:tcPr>
            <w:tcW w:w="3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b/>
                <w:bCs/>
                <w:sz w:val="22"/>
                <w:szCs w:val="22"/>
              </w:rPr>
              <w:t xml:space="preserve">C. </w:t>
            </w:r>
            <w:r w:rsidRPr="006E1DFB">
              <w:rPr>
                <w:rFonts w:hint="eastAsia"/>
                <w:b/>
                <w:bCs/>
                <w:sz w:val="22"/>
                <w:szCs w:val="22"/>
              </w:rPr>
              <w:t>其他</w:t>
            </w:r>
            <w:r w:rsidRPr="006E1DFB">
              <w:rPr>
                <w:b/>
                <w:bCs/>
                <w:sz w:val="22"/>
                <w:szCs w:val="22"/>
              </w:rPr>
              <w:t>债务方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E1DFB" w:rsidRDefault="00896967" w:rsidP="00444B66">
            <w:pPr>
              <w:spacing w:before="0"/>
              <w:jc w:val="center"/>
              <w:rPr>
                <w:b/>
                <w:bCs/>
                <w:sz w:val="22"/>
                <w:szCs w:val="22"/>
                <w:lang w:eastAsia="zh-CN"/>
              </w:rPr>
            </w:pPr>
            <w:r w:rsidRPr="006E1DFB">
              <w:rPr>
                <w:rFonts w:hint="eastAsia"/>
                <w:b/>
                <w:bCs/>
                <w:sz w:val="22"/>
                <w:szCs w:val="22"/>
              </w:rPr>
              <w:t>年</w:t>
            </w:r>
            <w:r w:rsidRPr="006E1DFB">
              <w:rPr>
                <w:rFonts w:hint="eastAsia"/>
                <w:b/>
                <w:bCs/>
                <w:sz w:val="22"/>
                <w:szCs w:val="22"/>
                <w:lang w:eastAsia="zh-CN"/>
              </w:rPr>
              <w:t>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E1DFB" w:rsidRDefault="00896967" w:rsidP="00444B66">
            <w:pPr>
              <w:spacing w:before="0"/>
              <w:jc w:val="center"/>
              <w:rPr>
                <w:b/>
                <w:bCs/>
                <w:sz w:val="22"/>
                <w:szCs w:val="22"/>
              </w:rPr>
            </w:pPr>
            <w:r w:rsidRPr="006E1DFB">
              <w:rPr>
                <w:rFonts w:hint="eastAsia"/>
                <w:b/>
                <w:bCs/>
                <w:sz w:val="22"/>
                <w:szCs w:val="22"/>
              </w:rPr>
              <w:t>会费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E1DFB" w:rsidRDefault="00896967" w:rsidP="00444B66">
            <w:pPr>
              <w:spacing w:before="0"/>
              <w:jc w:val="center"/>
              <w:rPr>
                <w:b/>
                <w:bCs/>
                <w:sz w:val="22"/>
                <w:szCs w:val="22"/>
              </w:rPr>
            </w:pPr>
            <w:r w:rsidRPr="006E1DFB">
              <w:rPr>
                <w:rFonts w:hint="eastAsia"/>
                <w:b/>
                <w:bCs/>
                <w:sz w:val="22"/>
                <w:szCs w:val="22"/>
              </w:rPr>
              <w:t>出版</w:t>
            </w:r>
            <w:r w:rsidRPr="006E1DFB">
              <w:rPr>
                <w:b/>
                <w:bCs/>
                <w:sz w:val="22"/>
                <w:szCs w:val="22"/>
              </w:rPr>
              <w:t>物</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E1DFB" w:rsidRDefault="00896967" w:rsidP="00444B66">
            <w:pPr>
              <w:spacing w:before="0"/>
              <w:jc w:val="center"/>
              <w:rPr>
                <w:b/>
                <w:bCs/>
                <w:sz w:val="22"/>
                <w:szCs w:val="22"/>
              </w:rPr>
            </w:pPr>
            <w:r w:rsidRPr="006E1DFB">
              <w:rPr>
                <w:rFonts w:hint="eastAsia"/>
                <w:b/>
                <w:bCs/>
                <w:sz w:val="22"/>
                <w:szCs w:val="22"/>
              </w:rPr>
              <w:t>合计</w:t>
            </w:r>
          </w:p>
        </w:tc>
      </w:tr>
      <w:tr w:rsidR="00896967" w:rsidRPr="00D819E2" w:rsidTr="00444B66">
        <w:trPr>
          <w:trHeight w:val="300"/>
        </w:trPr>
        <w:tc>
          <w:tcPr>
            <w:tcW w:w="3890" w:type="dxa"/>
            <w:tcBorders>
              <w:top w:val="single" w:sz="4" w:space="0" w:color="auto"/>
              <w:left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p>
        </w:tc>
        <w:tc>
          <w:tcPr>
            <w:tcW w:w="1560" w:type="dxa"/>
            <w:tcBorders>
              <w:top w:val="single" w:sz="4" w:space="0" w:color="auto"/>
              <w:left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59" w:type="dxa"/>
            <w:tcBorders>
              <w:top w:val="single" w:sz="4" w:space="0" w:color="auto"/>
              <w:left w:val="single" w:sz="4" w:space="0" w:color="auto"/>
              <w:right w:val="single" w:sz="4" w:space="0" w:color="auto"/>
            </w:tcBorders>
            <w:shd w:val="clear" w:color="auto" w:fill="auto"/>
            <w:noWrap/>
            <w:vAlign w:val="bottom"/>
            <w:hideMark/>
          </w:tcPr>
          <w:p w:rsidR="00896967" w:rsidRPr="00D819E2" w:rsidRDefault="00896967" w:rsidP="00444B66">
            <w:pPr>
              <w:spacing w:before="0"/>
              <w:rPr>
                <w:sz w:val="22"/>
                <w:szCs w:val="22"/>
              </w:rPr>
            </w:pPr>
          </w:p>
        </w:tc>
        <w:tc>
          <w:tcPr>
            <w:tcW w:w="1559" w:type="dxa"/>
            <w:tcBorders>
              <w:top w:val="single" w:sz="4" w:space="0" w:color="auto"/>
              <w:left w:val="single" w:sz="4" w:space="0" w:color="auto"/>
              <w:right w:val="single" w:sz="4" w:space="0" w:color="auto"/>
            </w:tcBorders>
            <w:shd w:val="clear" w:color="auto" w:fill="auto"/>
            <w:noWrap/>
            <w:vAlign w:val="bottom"/>
            <w:hideMark/>
          </w:tcPr>
          <w:p w:rsidR="00896967" w:rsidRPr="00D819E2" w:rsidRDefault="00896967" w:rsidP="00444B66">
            <w:pPr>
              <w:spacing w:before="0"/>
              <w:rPr>
                <w:sz w:val="22"/>
                <w:szCs w:val="22"/>
              </w:rPr>
            </w:pPr>
          </w:p>
        </w:tc>
        <w:tc>
          <w:tcPr>
            <w:tcW w:w="1497" w:type="dxa"/>
            <w:tcBorders>
              <w:top w:val="single" w:sz="4" w:space="0" w:color="auto"/>
              <w:left w:val="single" w:sz="4" w:space="0" w:color="auto"/>
              <w:right w:val="single" w:sz="4" w:space="0" w:color="auto"/>
            </w:tcBorders>
            <w:shd w:val="clear" w:color="auto" w:fill="auto"/>
            <w:noWrap/>
            <w:vAlign w:val="bottom"/>
            <w:hideMark/>
          </w:tcPr>
          <w:p w:rsidR="00896967" w:rsidRPr="00D819E2" w:rsidRDefault="00896967" w:rsidP="00444B66">
            <w:pPr>
              <w:spacing w:before="0"/>
              <w:rPr>
                <w:sz w:val="22"/>
                <w:szCs w:val="22"/>
              </w:rPr>
            </w:pPr>
          </w:p>
        </w:tc>
      </w:tr>
      <w:tr w:rsidR="00896967" w:rsidRPr="00D819E2" w:rsidTr="00444B66">
        <w:trPr>
          <w:trHeight w:val="300"/>
        </w:trPr>
        <w:tc>
          <w:tcPr>
            <w:tcW w:w="3890" w:type="dxa"/>
            <w:tcBorders>
              <w:left w:val="single" w:sz="4" w:space="0" w:color="auto"/>
              <w:bottom w:val="single" w:sz="4" w:space="0" w:color="auto"/>
              <w:right w:val="single" w:sz="4" w:space="0" w:color="auto"/>
            </w:tcBorders>
            <w:shd w:val="clear" w:color="auto" w:fill="auto"/>
            <w:vAlign w:val="bottom"/>
            <w:hideMark/>
          </w:tcPr>
          <w:p w:rsidR="00896967" w:rsidRPr="00D819E2" w:rsidRDefault="00896967" w:rsidP="00444B66">
            <w:pPr>
              <w:spacing w:before="0"/>
              <w:rPr>
                <w:sz w:val="22"/>
                <w:szCs w:val="22"/>
              </w:rPr>
            </w:pPr>
            <w:r>
              <w:rPr>
                <w:sz w:val="22"/>
                <w:szCs w:val="22"/>
              </w:rPr>
              <w:t xml:space="preserve"> - </w:t>
            </w:r>
            <w:r>
              <w:rPr>
                <w:rFonts w:hint="eastAsia"/>
                <w:sz w:val="22"/>
                <w:szCs w:val="22"/>
              </w:rPr>
              <w:t>信息部</w:t>
            </w:r>
            <w:r>
              <w:rPr>
                <w:sz w:val="22"/>
                <w:szCs w:val="22"/>
              </w:rPr>
              <w:t>，</w:t>
            </w:r>
            <w:r w:rsidRPr="00DA19E0">
              <w:rPr>
                <w:rFonts w:hint="eastAsia"/>
                <w:sz w:val="22"/>
                <w:szCs w:val="22"/>
              </w:rPr>
              <w:t>利雅得</w:t>
            </w:r>
          </w:p>
        </w:tc>
        <w:tc>
          <w:tcPr>
            <w:tcW w:w="1560" w:type="dxa"/>
            <w:tcBorders>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r w:rsidRPr="00D819E2">
              <w:rPr>
                <w:sz w:val="22"/>
                <w:szCs w:val="22"/>
              </w:rPr>
              <w:t>2011</w:t>
            </w:r>
          </w:p>
        </w:tc>
        <w:tc>
          <w:tcPr>
            <w:tcW w:w="1559" w:type="dxa"/>
            <w:tcBorders>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5,073.15</w:t>
            </w:r>
          </w:p>
        </w:tc>
        <w:tc>
          <w:tcPr>
            <w:tcW w:w="1497" w:type="dxa"/>
            <w:tcBorders>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5,073.15</w:t>
            </w:r>
          </w:p>
        </w:tc>
      </w:tr>
      <w:tr w:rsidR="00896967" w:rsidRPr="00D819E2" w:rsidTr="00444B66">
        <w:trPr>
          <w:trHeight w:val="300"/>
        </w:trPr>
        <w:tc>
          <w:tcPr>
            <w:tcW w:w="3890" w:type="dxa"/>
            <w:tcBorders>
              <w:top w:val="single" w:sz="4" w:space="0" w:color="auto"/>
              <w:left w:val="single" w:sz="4" w:space="0" w:color="auto"/>
              <w:bottom w:val="single" w:sz="4" w:space="0" w:color="auto"/>
            </w:tcBorders>
            <w:shd w:val="clear" w:color="auto" w:fill="auto"/>
            <w:vAlign w:val="bottom"/>
            <w:hideMark/>
          </w:tcPr>
          <w:p w:rsidR="00896967" w:rsidRPr="00D819E2" w:rsidRDefault="00896967" w:rsidP="00444B66">
            <w:pPr>
              <w:spacing w:before="0"/>
              <w:rPr>
                <w:sz w:val="22"/>
                <w:szCs w:val="22"/>
              </w:rPr>
            </w:pPr>
          </w:p>
        </w:tc>
        <w:tc>
          <w:tcPr>
            <w:tcW w:w="1560"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59"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0.00</w:t>
            </w:r>
          </w:p>
        </w:tc>
        <w:tc>
          <w:tcPr>
            <w:tcW w:w="1559"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5,073.15</w:t>
            </w:r>
          </w:p>
        </w:tc>
        <w:tc>
          <w:tcPr>
            <w:tcW w:w="1497" w:type="dxa"/>
            <w:tcBorders>
              <w:top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5,073.15</w:t>
            </w:r>
          </w:p>
        </w:tc>
      </w:tr>
      <w:tr w:rsidR="00896967" w:rsidRPr="00D819E2" w:rsidTr="00444B66">
        <w:trPr>
          <w:trHeight w:val="300"/>
        </w:trPr>
        <w:tc>
          <w:tcPr>
            <w:tcW w:w="3890" w:type="dxa"/>
            <w:tcBorders>
              <w:top w:val="single" w:sz="4" w:space="0" w:color="auto"/>
              <w:bottom w:val="single" w:sz="4" w:space="0" w:color="auto"/>
            </w:tcBorders>
            <w:shd w:val="clear" w:color="auto" w:fill="auto"/>
            <w:vAlign w:val="bottom"/>
            <w:hideMark/>
          </w:tcPr>
          <w:p w:rsidR="00896967" w:rsidRPr="00D819E2" w:rsidRDefault="00896967" w:rsidP="00444B66">
            <w:pPr>
              <w:spacing w:before="0"/>
              <w:rPr>
                <w:sz w:val="22"/>
                <w:szCs w:val="22"/>
              </w:rPr>
            </w:pPr>
          </w:p>
        </w:tc>
        <w:tc>
          <w:tcPr>
            <w:tcW w:w="1560"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59"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559"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bottom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r>
      <w:tr w:rsidR="00896967" w:rsidRPr="00D819E2" w:rsidTr="00444B66">
        <w:trPr>
          <w:trHeight w:val="300"/>
        </w:trPr>
        <w:tc>
          <w:tcPr>
            <w:tcW w:w="3890" w:type="dxa"/>
            <w:tcBorders>
              <w:top w:val="single" w:sz="4" w:space="0" w:color="auto"/>
              <w:left w:val="single" w:sz="4" w:space="0" w:color="auto"/>
              <w:bottom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b/>
                <w:bCs/>
                <w:sz w:val="22"/>
                <w:szCs w:val="22"/>
              </w:rPr>
              <w:t xml:space="preserve">D. </w:t>
            </w:r>
            <w:r w:rsidRPr="006E1DFB">
              <w:rPr>
                <w:rFonts w:hint="eastAsia"/>
                <w:b/>
                <w:bCs/>
                <w:sz w:val="22"/>
                <w:szCs w:val="22"/>
              </w:rPr>
              <w:t>其他</w:t>
            </w:r>
            <w:r w:rsidRPr="006E1DFB">
              <w:rPr>
                <w:b/>
                <w:bCs/>
                <w:sz w:val="22"/>
                <w:szCs w:val="22"/>
              </w:rPr>
              <w:t>债务方</w:t>
            </w:r>
            <w:r w:rsidRPr="006E1DFB">
              <w:rPr>
                <w:b/>
                <w:bCs/>
                <w:sz w:val="22"/>
                <w:szCs w:val="22"/>
              </w:rPr>
              <w:t>*</w:t>
            </w:r>
          </w:p>
        </w:tc>
        <w:tc>
          <w:tcPr>
            <w:tcW w:w="1560" w:type="dxa"/>
            <w:tcBorders>
              <w:top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0B046B" w:rsidRDefault="00896967" w:rsidP="00444B66">
            <w:pPr>
              <w:spacing w:before="0"/>
              <w:jc w:val="right"/>
              <w:rPr>
                <w:b/>
                <w:bCs/>
                <w:sz w:val="22"/>
                <w:szCs w:val="22"/>
              </w:rPr>
            </w:pPr>
            <w:r w:rsidRPr="000B046B">
              <w:rPr>
                <w:b/>
                <w:bCs/>
                <w:sz w:val="22"/>
                <w:szCs w:val="22"/>
              </w:rPr>
              <w:t>51,995.53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0B046B" w:rsidRDefault="00896967" w:rsidP="00444B66">
            <w:pPr>
              <w:spacing w:before="0"/>
              <w:jc w:val="right"/>
              <w:rPr>
                <w:b/>
                <w:bCs/>
                <w:sz w:val="22"/>
                <w:szCs w:val="22"/>
              </w:rPr>
            </w:pPr>
            <w:r w:rsidRPr="000B046B">
              <w:rPr>
                <w:b/>
                <w:bCs/>
                <w:sz w:val="22"/>
                <w:szCs w:val="22"/>
              </w:rPr>
              <w:t>357.40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0B046B" w:rsidRDefault="00896967" w:rsidP="00444B66">
            <w:pPr>
              <w:spacing w:before="0"/>
              <w:jc w:val="right"/>
              <w:rPr>
                <w:b/>
                <w:bCs/>
                <w:sz w:val="22"/>
                <w:szCs w:val="22"/>
              </w:rPr>
            </w:pPr>
            <w:r w:rsidRPr="000B046B">
              <w:rPr>
                <w:b/>
                <w:bCs/>
                <w:sz w:val="22"/>
                <w:szCs w:val="22"/>
              </w:rPr>
              <w:t>52,352.93</w:t>
            </w:r>
          </w:p>
        </w:tc>
      </w:tr>
      <w:tr w:rsidR="00896967" w:rsidRPr="00D819E2" w:rsidTr="00444B66">
        <w:trPr>
          <w:trHeight w:val="300"/>
        </w:trPr>
        <w:tc>
          <w:tcPr>
            <w:tcW w:w="3890" w:type="dxa"/>
            <w:tcBorders>
              <w:top w:val="single" w:sz="4" w:space="0" w:color="auto"/>
              <w:left w:val="single" w:sz="4" w:space="0" w:color="auto"/>
            </w:tcBorders>
            <w:shd w:val="clear" w:color="auto" w:fill="auto"/>
            <w:vAlign w:val="bottom"/>
            <w:hideMark/>
          </w:tcPr>
          <w:p w:rsidR="00896967" w:rsidRPr="00D819E2" w:rsidRDefault="00896967" w:rsidP="00444B66">
            <w:pPr>
              <w:spacing w:before="0"/>
              <w:rPr>
                <w:sz w:val="22"/>
                <w:szCs w:val="22"/>
              </w:rPr>
            </w:pPr>
          </w:p>
        </w:tc>
        <w:tc>
          <w:tcPr>
            <w:tcW w:w="1560" w:type="dxa"/>
            <w:tcBorders>
              <w:top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59" w:type="dxa"/>
            <w:tcBorders>
              <w:top w:val="single" w:sz="4" w:space="0" w:color="auto"/>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559" w:type="dxa"/>
            <w:tcBorders>
              <w:top w:val="single" w:sz="4" w:space="0" w:color="auto"/>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c>
          <w:tcPr>
            <w:tcW w:w="1497" w:type="dxa"/>
            <w:tcBorders>
              <w:top w:val="single" w:sz="4" w:space="0" w:color="auto"/>
              <w:left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p>
        </w:tc>
      </w:tr>
      <w:tr w:rsidR="00896967" w:rsidRPr="00D819E2" w:rsidTr="00444B66">
        <w:trPr>
          <w:trHeight w:val="300"/>
        </w:trPr>
        <w:tc>
          <w:tcPr>
            <w:tcW w:w="3890" w:type="dxa"/>
            <w:tcBorders>
              <w:left w:val="single" w:sz="4" w:space="0" w:color="auto"/>
              <w:bottom w:val="single" w:sz="4" w:space="0" w:color="auto"/>
            </w:tcBorders>
            <w:shd w:val="clear" w:color="auto" w:fill="auto"/>
            <w:vAlign w:val="bottom"/>
            <w:hideMark/>
          </w:tcPr>
          <w:p w:rsidR="00896967" w:rsidRPr="00D819E2" w:rsidRDefault="00896967" w:rsidP="00444B66">
            <w:pPr>
              <w:spacing w:before="0"/>
              <w:rPr>
                <w:sz w:val="22"/>
                <w:szCs w:val="22"/>
              </w:rPr>
            </w:pPr>
            <w:r w:rsidRPr="00D819E2">
              <w:rPr>
                <w:rFonts w:hint="eastAsia"/>
                <w:sz w:val="22"/>
                <w:szCs w:val="22"/>
              </w:rPr>
              <w:t>截至</w:t>
            </w:r>
            <w:r w:rsidRPr="00D819E2">
              <w:rPr>
                <w:sz w:val="22"/>
                <w:szCs w:val="22"/>
              </w:rPr>
              <w:t>2017</w:t>
            </w:r>
            <w:r w:rsidRPr="00D819E2">
              <w:rPr>
                <w:rFonts w:hint="eastAsia"/>
                <w:sz w:val="22"/>
                <w:szCs w:val="22"/>
              </w:rPr>
              <w:t>年</w:t>
            </w:r>
            <w:r w:rsidRPr="00D819E2">
              <w:rPr>
                <w:sz w:val="22"/>
                <w:szCs w:val="22"/>
              </w:rPr>
              <w:t>12</w:t>
            </w:r>
            <w:r w:rsidRPr="00D819E2">
              <w:rPr>
                <w:rFonts w:hint="eastAsia"/>
                <w:sz w:val="22"/>
                <w:szCs w:val="22"/>
              </w:rPr>
              <w:t>月</w:t>
            </w:r>
            <w:r w:rsidRPr="00D819E2">
              <w:rPr>
                <w:sz w:val="22"/>
                <w:szCs w:val="22"/>
              </w:rPr>
              <w:t>31</w:t>
            </w:r>
            <w:r w:rsidRPr="00D819E2">
              <w:rPr>
                <w:rFonts w:hint="eastAsia"/>
                <w:sz w:val="22"/>
                <w:szCs w:val="22"/>
              </w:rPr>
              <w:t>日的合计</w:t>
            </w:r>
          </w:p>
        </w:tc>
        <w:tc>
          <w:tcPr>
            <w:tcW w:w="1560" w:type="dxa"/>
            <w:tcBorders>
              <w:bottom w:val="single" w:sz="4" w:space="0" w:color="auto"/>
              <w:right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59" w:type="dxa"/>
            <w:tcBorders>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23,577,289.48</w:t>
            </w:r>
          </w:p>
        </w:tc>
        <w:tc>
          <w:tcPr>
            <w:tcW w:w="1559" w:type="dxa"/>
            <w:tcBorders>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42,185.20</w:t>
            </w:r>
          </w:p>
        </w:tc>
        <w:tc>
          <w:tcPr>
            <w:tcW w:w="1497" w:type="dxa"/>
            <w:tcBorders>
              <w:left w:val="single" w:sz="4" w:space="0" w:color="auto"/>
              <w:bottom w:val="single" w:sz="4" w:space="0" w:color="auto"/>
              <w:right w:val="single" w:sz="4" w:space="0" w:color="auto"/>
            </w:tcBorders>
            <w:shd w:val="clear" w:color="auto" w:fill="auto"/>
            <w:noWrap/>
            <w:vAlign w:val="bottom"/>
            <w:hideMark/>
          </w:tcPr>
          <w:p w:rsidR="00896967" w:rsidRPr="00D819E2" w:rsidRDefault="00896967" w:rsidP="00444B66">
            <w:pPr>
              <w:spacing w:before="0"/>
              <w:jc w:val="right"/>
              <w:rPr>
                <w:sz w:val="22"/>
                <w:szCs w:val="22"/>
              </w:rPr>
            </w:pPr>
            <w:r w:rsidRPr="00D819E2">
              <w:rPr>
                <w:sz w:val="22"/>
                <w:szCs w:val="22"/>
              </w:rPr>
              <w:t>23,619,474.68</w:t>
            </w:r>
          </w:p>
        </w:tc>
      </w:tr>
      <w:tr w:rsidR="00896967" w:rsidRPr="00D819E2" w:rsidTr="00444B66">
        <w:trPr>
          <w:trHeight w:val="300"/>
        </w:trPr>
        <w:tc>
          <w:tcPr>
            <w:tcW w:w="3890" w:type="dxa"/>
            <w:tcBorders>
              <w:top w:val="single" w:sz="4" w:space="0" w:color="auto"/>
            </w:tcBorders>
            <w:shd w:val="clear" w:color="auto" w:fill="auto"/>
            <w:vAlign w:val="bottom"/>
            <w:hideMark/>
          </w:tcPr>
          <w:p w:rsidR="00896967" w:rsidRPr="00D819E2" w:rsidRDefault="00896967" w:rsidP="00444B66">
            <w:pPr>
              <w:spacing w:before="0"/>
              <w:rPr>
                <w:sz w:val="22"/>
                <w:szCs w:val="22"/>
              </w:rPr>
            </w:pPr>
          </w:p>
        </w:tc>
        <w:tc>
          <w:tcPr>
            <w:tcW w:w="1560" w:type="dxa"/>
            <w:tcBorders>
              <w:top w:val="single" w:sz="4" w:space="0" w:color="auto"/>
            </w:tcBorders>
            <w:shd w:val="clear" w:color="auto" w:fill="auto"/>
            <w:noWrap/>
            <w:vAlign w:val="bottom"/>
            <w:hideMark/>
          </w:tcPr>
          <w:p w:rsidR="00896967" w:rsidRPr="00D819E2" w:rsidRDefault="00896967" w:rsidP="00444B66">
            <w:pPr>
              <w:spacing w:before="0"/>
              <w:jc w:val="center"/>
              <w:rPr>
                <w:sz w:val="22"/>
                <w:szCs w:val="22"/>
              </w:rPr>
            </w:pPr>
          </w:p>
        </w:tc>
        <w:tc>
          <w:tcPr>
            <w:tcW w:w="1559" w:type="dxa"/>
            <w:tcBorders>
              <w:top w:val="single" w:sz="4" w:space="0" w:color="auto"/>
            </w:tcBorders>
            <w:shd w:val="clear" w:color="auto" w:fill="auto"/>
            <w:noWrap/>
            <w:vAlign w:val="bottom"/>
            <w:hideMark/>
          </w:tcPr>
          <w:p w:rsidR="00896967" w:rsidRPr="00D819E2" w:rsidRDefault="00896967" w:rsidP="00444B66">
            <w:pPr>
              <w:spacing w:before="0"/>
              <w:rPr>
                <w:sz w:val="22"/>
                <w:szCs w:val="22"/>
              </w:rPr>
            </w:pPr>
            <w:r>
              <w:rPr>
                <w:sz w:val="22"/>
                <w:szCs w:val="22"/>
              </w:rPr>
              <w:t xml:space="preserve"> </w:t>
            </w:r>
          </w:p>
        </w:tc>
        <w:tc>
          <w:tcPr>
            <w:tcW w:w="1559" w:type="dxa"/>
            <w:tcBorders>
              <w:top w:val="single" w:sz="4" w:space="0" w:color="auto"/>
            </w:tcBorders>
            <w:shd w:val="clear" w:color="auto" w:fill="auto"/>
            <w:noWrap/>
            <w:vAlign w:val="bottom"/>
            <w:hideMark/>
          </w:tcPr>
          <w:p w:rsidR="00896967" w:rsidRPr="00D819E2" w:rsidRDefault="00896967" w:rsidP="00444B66">
            <w:pPr>
              <w:spacing w:before="0"/>
              <w:rPr>
                <w:sz w:val="22"/>
                <w:szCs w:val="22"/>
              </w:rPr>
            </w:pPr>
          </w:p>
        </w:tc>
        <w:tc>
          <w:tcPr>
            <w:tcW w:w="1497" w:type="dxa"/>
            <w:tcBorders>
              <w:top w:val="single" w:sz="4" w:space="0" w:color="auto"/>
            </w:tcBorders>
            <w:shd w:val="clear" w:color="auto" w:fill="auto"/>
            <w:noWrap/>
            <w:vAlign w:val="bottom"/>
            <w:hideMark/>
          </w:tcPr>
          <w:p w:rsidR="00896967" w:rsidRPr="00D819E2" w:rsidRDefault="00896967" w:rsidP="00444B66">
            <w:pPr>
              <w:spacing w:before="0"/>
              <w:rPr>
                <w:sz w:val="22"/>
                <w:szCs w:val="22"/>
              </w:rPr>
            </w:pPr>
          </w:p>
        </w:tc>
      </w:tr>
      <w:tr w:rsidR="00896967" w:rsidRPr="00D819E2" w:rsidTr="00444B66">
        <w:trPr>
          <w:trHeight w:val="300"/>
        </w:trPr>
        <w:tc>
          <w:tcPr>
            <w:tcW w:w="10065" w:type="dxa"/>
            <w:gridSpan w:val="5"/>
            <w:tcBorders>
              <w:left w:val="nil"/>
              <w:bottom w:val="nil"/>
              <w:right w:val="nil"/>
            </w:tcBorders>
            <w:shd w:val="clear" w:color="auto" w:fill="auto"/>
            <w:noWrap/>
            <w:vAlign w:val="bottom"/>
            <w:hideMark/>
          </w:tcPr>
          <w:p w:rsidR="00896967" w:rsidRPr="00B25F95" w:rsidRDefault="00896967" w:rsidP="00444B66">
            <w:pPr>
              <w:spacing w:before="0"/>
              <w:rPr>
                <w:sz w:val="20"/>
                <w:lang w:eastAsia="zh-CN"/>
              </w:rPr>
            </w:pPr>
            <w:r w:rsidRPr="00B25F95">
              <w:rPr>
                <w:sz w:val="20"/>
                <w:lang w:eastAsia="zh-CN"/>
              </w:rPr>
              <w:t>*</w:t>
            </w:r>
            <w:r w:rsidRPr="00B25F95">
              <w:rPr>
                <w:rFonts w:hint="eastAsia"/>
                <w:sz w:val="20"/>
                <w:lang w:eastAsia="zh-CN"/>
              </w:rPr>
              <w:t>包括欠款额低于</w:t>
            </w:r>
            <w:r w:rsidRPr="00B25F95">
              <w:rPr>
                <w:sz w:val="20"/>
                <w:lang w:eastAsia="zh-CN"/>
              </w:rPr>
              <w:t>5000</w:t>
            </w:r>
            <w:r w:rsidRPr="00B25F95">
              <w:rPr>
                <w:rFonts w:hint="eastAsia"/>
                <w:sz w:val="20"/>
                <w:lang w:eastAsia="zh-CN"/>
              </w:rPr>
              <w:t>瑞郎的国际电联成员国债务方和欠款额低于</w:t>
            </w:r>
            <w:r w:rsidRPr="00B25F95">
              <w:rPr>
                <w:sz w:val="20"/>
                <w:lang w:eastAsia="zh-CN"/>
              </w:rPr>
              <w:t>2000</w:t>
            </w:r>
            <w:r w:rsidRPr="00B25F95">
              <w:rPr>
                <w:rFonts w:hint="eastAsia"/>
                <w:sz w:val="20"/>
                <w:lang w:eastAsia="zh-CN"/>
              </w:rPr>
              <w:t>瑞郎的部门成员、其它实体或组织及其它债务方。</w:t>
            </w:r>
          </w:p>
        </w:tc>
      </w:tr>
    </w:tbl>
    <w:p w:rsidR="00896967" w:rsidRDefault="00896967" w:rsidP="00896967">
      <w:pPr>
        <w:rPr>
          <w:lang w:eastAsia="zh-CN"/>
        </w:rPr>
        <w:sectPr w:rsidR="00896967" w:rsidSect="00444B66">
          <w:pgSz w:w="11907" w:h="16834"/>
          <w:pgMar w:top="1418" w:right="1134" w:bottom="1418" w:left="1134" w:header="720" w:footer="720" w:gutter="0"/>
          <w:paperSrc w:first="7" w:other="7"/>
          <w:cols w:space="720"/>
          <w:titlePg/>
          <w:docGrid w:linePitch="326"/>
        </w:sectPr>
      </w:pPr>
    </w:p>
    <w:tbl>
      <w:tblPr>
        <w:tblW w:w="14329" w:type="dxa"/>
        <w:jc w:val="center"/>
        <w:tblLook w:val="04A0" w:firstRow="1" w:lastRow="0" w:firstColumn="1" w:lastColumn="0" w:noHBand="0" w:noVBand="1"/>
      </w:tblPr>
      <w:tblGrid>
        <w:gridCol w:w="2977"/>
        <w:gridCol w:w="2269"/>
        <w:gridCol w:w="1559"/>
        <w:gridCol w:w="1701"/>
        <w:gridCol w:w="1319"/>
        <w:gridCol w:w="1476"/>
        <w:gridCol w:w="1520"/>
        <w:gridCol w:w="1508"/>
      </w:tblGrid>
      <w:tr w:rsidR="00896967" w:rsidTr="00444B66">
        <w:trPr>
          <w:trHeight w:val="255"/>
          <w:jc w:val="center"/>
        </w:trPr>
        <w:tc>
          <w:tcPr>
            <w:tcW w:w="14329" w:type="dxa"/>
            <w:gridSpan w:val="8"/>
            <w:noWrap/>
            <w:vAlign w:val="bottom"/>
            <w:hideMark/>
          </w:tcPr>
          <w:p w:rsidR="00896967" w:rsidRDefault="00896967" w:rsidP="00444B66">
            <w:pPr>
              <w:snapToGrid w:val="0"/>
              <w:spacing w:before="40"/>
              <w:jc w:val="center"/>
              <w:rPr>
                <w:rFonts w:cs="Calibri"/>
                <w:b/>
                <w:bCs/>
                <w:sz w:val="18"/>
                <w:szCs w:val="18"/>
                <w:lang w:eastAsia="zh-CN"/>
              </w:rPr>
            </w:pPr>
            <w:r>
              <w:rPr>
                <w:rFonts w:hint="eastAsia"/>
                <w:b/>
                <w:bCs/>
                <w:sz w:val="20"/>
                <w:lang w:eastAsia="zh-CN"/>
              </w:rPr>
              <w:lastRenderedPageBreak/>
              <w:t>欠款专账欠款金额（还款协议）</w:t>
            </w:r>
          </w:p>
        </w:tc>
      </w:tr>
      <w:tr w:rsidR="00896967" w:rsidTr="00444B66">
        <w:trPr>
          <w:trHeight w:val="968"/>
          <w:jc w:val="center"/>
        </w:trPr>
        <w:tc>
          <w:tcPr>
            <w:tcW w:w="2977" w:type="dxa"/>
            <w:tcBorders>
              <w:top w:val="single" w:sz="4" w:space="0" w:color="auto"/>
              <w:left w:val="single" w:sz="4" w:space="0" w:color="auto"/>
              <w:right w:val="single" w:sz="4" w:space="0" w:color="auto"/>
            </w:tcBorders>
            <w:noWrap/>
            <w:vAlign w:val="bottom"/>
          </w:tcPr>
          <w:p w:rsidR="00896967" w:rsidRDefault="00896967" w:rsidP="00444B66">
            <w:pPr>
              <w:spacing w:before="80"/>
              <w:jc w:val="center"/>
              <w:rPr>
                <w:b/>
                <w:bCs/>
                <w:sz w:val="18"/>
                <w:szCs w:val="18"/>
              </w:rPr>
            </w:pPr>
            <w:r>
              <w:rPr>
                <w:rFonts w:hint="eastAsia"/>
                <w:b/>
                <w:bCs/>
                <w:sz w:val="18"/>
                <w:szCs w:val="18"/>
                <w:lang w:eastAsia="zh-CN"/>
              </w:rPr>
              <w:t>成员国</w:t>
            </w:r>
            <w:r>
              <w:rPr>
                <w:b/>
                <w:bCs/>
                <w:sz w:val="18"/>
                <w:szCs w:val="18"/>
                <w:lang w:eastAsia="zh-CN"/>
              </w:rPr>
              <w:t>/</w:t>
            </w:r>
            <w:r>
              <w:rPr>
                <w:rFonts w:hint="eastAsia"/>
                <w:b/>
                <w:bCs/>
                <w:sz w:val="18"/>
                <w:szCs w:val="18"/>
                <w:lang w:eastAsia="zh-CN"/>
              </w:rPr>
              <w:t>部门成员</w:t>
            </w:r>
            <w:r>
              <w:rPr>
                <w:b/>
                <w:bCs/>
                <w:sz w:val="18"/>
                <w:szCs w:val="18"/>
                <w:lang w:eastAsia="zh-CN"/>
              </w:rPr>
              <w:t>/</w:t>
            </w:r>
          </w:p>
          <w:p w:rsidR="00896967" w:rsidRDefault="00896967" w:rsidP="00444B66">
            <w:pPr>
              <w:spacing w:before="80"/>
              <w:jc w:val="center"/>
              <w:rPr>
                <w:b/>
                <w:bCs/>
                <w:sz w:val="18"/>
                <w:szCs w:val="18"/>
                <w:lang w:eastAsia="zh-CN"/>
              </w:rPr>
            </w:pPr>
            <w:r>
              <w:rPr>
                <w:rFonts w:hint="eastAsia"/>
                <w:b/>
                <w:bCs/>
                <w:sz w:val="18"/>
                <w:szCs w:val="18"/>
                <w:lang w:eastAsia="zh-CN"/>
              </w:rPr>
              <w:t>公司</w:t>
            </w:r>
          </w:p>
        </w:tc>
        <w:tc>
          <w:tcPr>
            <w:tcW w:w="2269" w:type="dxa"/>
            <w:tcBorders>
              <w:top w:val="single" w:sz="4" w:space="0" w:color="auto"/>
              <w:left w:val="single" w:sz="4" w:space="0" w:color="auto"/>
              <w:right w:val="single" w:sz="4" w:space="0" w:color="auto"/>
            </w:tcBorders>
            <w:noWrap/>
            <w:vAlign w:val="bottom"/>
          </w:tcPr>
          <w:p w:rsidR="00896967" w:rsidRDefault="00896967" w:rsidP="00444B66">
            <w:pPr>
              <w:spacing w:before="80"/>
              <w:jc w:val="center"/>
              <w:rPr>
                <w:b/>
                <w:bCs/>
                <w:sz w:val="18"/>
                <w:szCs w:val="18"/>
                <w:lang w:eastAsia="zh-CN"/>
              </w:rPr>
            </w:pPr>
            <w:r>
              <w:rPr>
                <w:rFonts w:hint="eastAsia"/>
                <w:b/>
                <w:bCs/>
                <w:sz w:val="18"/>
                <w:szCs w:val="18"/>
                <w:lang w:eastAsia="zh-CN"/>
              </w:rPr>
              <w:t>全权代表大会（</w:t>
            </w:r>
            <w:r>
              <w:rPr>
                <w:b/>
                <w:bCs/>
                <w:sz w:val="18"/>
                <w:szCs w:val="18"/>
                <w:lang w:eastAsia="zh-CN"/>
              </w:rPr>
              <w:t>PP</w:t>
            </w:r>
            <w:r>
              <w:rPr>
                <w:rFonts w:hint="eastAsia"/>
                <w:b/>
                <w:bCs/>
                <w:sz w:val="18"/>
                <w:szCs w:val="18"/>
                <w:lang w:eastAsia="zh-CN"/>
              </w:rPr>
              <w:t>）决议</w:t>
            </w:r>
          </w:p>
        </w:tc>
        <w:tc>
          <w:tcPr>
            <w:tcW w:w="1559" w:type="dxa"/>
            <w:tcBorders>
              <w:top w:val="single" w:sz="4" w:space="0" w:color="auto"/>
              <w:left w:val="single" w:sz="4" w:space="0" w:color="auto"/>
              <w:right w:val="single" w:sz="4" w:space="0" w:color="auto"/>
            </w:tcBorders>
            <w:noWrap/>
            <w:vAlign w:val="bottom"/>
          </w:tcPr>
          <w:p w:rsidR="00896967" w:rsidRDefault="00896967" w:rsidP="00444B66">
            <w:pPr>
              <w:snapToGrid w:val="0"/>
              <w:spacing w:before="80"/>
              <w:jc w:val="center"/>
              <w:rPr>
                <w:rFonts w:cs="Calibri"/>
                <w:b/>
                <w:bCs/>
                <w:sz w:val="18"/>
                <w:szCs w:val="18"/>
                <w:lang w:eastAsia="zh-CN"/>
              </w:rPr>
            </w:pPr>
            <w:r>
              <w:rPr>
                <w:rFonts w:cs="Calibri" w:hint="eastAsia"/>
                <w:b/>
                <w:bCs/>
                <w:sz w:val="18"/>
                <w:szCs w:val="18"/>
              </w:rPr>
              <w:t>转至欠款</w:t>
            </w:r>
          </w:p>
          <w:p w:rsidR="00896967" w:rsidRDefault="00896967" w:rsidP="00444B66">
            <w:pPr>
              <w:snapToGrid w:val="0"/>
              <w:spacing w:before="80"/>
              <w:jc w:val="center"/>
              <w:rPr>
                <w:rFonts w:cs="Calibri"/>
                <w:b/>
                <w:bCs/>
                <w:sz w:val="18"/>
                <w:szCs w:val="18"/>
                <w:lang w:eastAsia="zh-CN"/>
              </w:rPr>
            </w:pPr>
            <w:r>
              <w:rPr>
                <w:rFonts w:cs="Calibri" w:hint="eastAsia"/>
                <w:b/>
                <w:bCs/>
                <w:sz w:val="18"/>
                <w:szCs w:val="18"/>
              </w:rPr>
              <w:t>专账的</w:t>
            </w:r>
            <w:r>
              <w:rPr>
                <w:rFonts w:cs="Calibri" w:hint="eastAsia"/>
                <w:b/>
                <w:bCs/>
                <w:sz w:val="18"/>
                <w:szCs w:val="18"/>
                <w:lang w:eastAsia="zh-CN"/>
              </w:rPr>
              <w:t>金</w:t>
            </w:r>
            <w:r>
              <w:rPr>
                <w:rFonts w:cs="Calibri" w:hint="eastAsia"/>
                <w:b/>
                <w:bCs/>
                <w:sz w:val="18"/>
                <w:szCs w:val="18"/>
              </w:rPr>
              <w:t>额</w:t>
            </w:r>
          </w:p>
        </w:tc>
        <w:tc>
          <w:tcPr>
            <w:tcW w:w="1701" w:type="dxa"/>
            <w:tcBorders>
              <w:top w:val="single" w:sz="4" w:space="0" w:color="auto"/>
              <w:left w:val="single" w:sz="4" w:space="0" w:color="auto"/>
              <w:right w:val="single" w:sz="4" w:space="0" w:color="auto"/>
            </w:tcBorders>
            <w:noWrap/>
            <w:vAlign w:val="bottom"/>
          </w:tcPr>
          <w:p w:rsidR="00896967" w:rsidRDefault="00896967" w:rsidP="00444B66">
            <w:pPr>
              <w:snapToGrid w:val="0"/>
              <w:spacing w:before="80"/>
              <w:jc w:val="center"/>
              <w:rPr>
                <w:rFonts w:cs="Calibri"/>
                <w:b/>
                <w:bCs/>
                <w:sz w:val="18"/>
                <w:szCs w:val="18"/>
              </w:rPr>
            </w:pPr>
            <w:r>
              <w:rPr>
                <w:rFonts w:hint="eastAsia"/>
                <w:b/>
                <w:bCs/>
                <w:color w:val="000000"/>
                <w:sz w:val="18"/>
                <w:szCs w:val="18"/>
                <w:lang w:eastAsia="zh-CN"/>
              </w:rPr>
              <w:t>截至</w:t>
            </w:r>
            <w:r>
              <w:rPr>
                <w:b/>
                <w:bCs/>
                <w:color w:val="000000"/>
                <w:sz w:val="18"/>
                <w:szCs w:val="18"/>
              </w:rPr>
              <w:t>2016</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w:t>
            </w:r>
            <w:r>
              <w:rPr>
                <w:rFonts w:cs="Calibri" w:hint="eastAsia"/>
                <w:b/>
                <w:bCs/>
                <w:sz w:val="18"/>
                <w:szCs w:val="18"/>
              </w:rPr>
              <w:t>余额</w:t>
            </w:r>
          </w:p>
        </w:tc>
        <w:tc>
          <w:tcPr>
            <w:tcW w:w="1319" w:type="dxa"/>
            <w:tcBorders>
              <w:top w:val="single" w:sz="4" w:space="0" w:color="auto"/>
              <w:left w:val="single" w:sz="4" w:space="0" w:color="auto"/>
              <w:right w:val="single" w:sz="4" w:space="0" w:color="auto"/>
            </w:tcBorders>
            <w:vAlign w:val="bottom"/>
          </w:tcPr>
          <w:p w:rsidR="00896967" w:rsidRDefault="00896967" w:rsidP="00444B66">
            <w:pPr>
              <w:snapToGrid w:val="0"/>
              <w:spacing w:before="80"/>
              <w:jc w:val="center"/>
              <w:rPr>
                <w:b/>
                <w:bCs/>
                <w:sz w:val="18"/>
                <w:szCs w:val="18"/>
                <w:lang w:eastAsia="zh-CN"/>
              </w:rPr>
            </w:pPr>
            <w:r>
              <w:rPr>
                <w:b/>
                <w:bCs/>
                <w:sz w:val="18"/>
                <w:szCs w:val="18"/>
              </w:rPr>
              <w:t>2017</w:t>
            </w:r>
            <w:r>
              <w:rPr>
                <w:rFonts w:hint="eastAsia"/>
                <w:b/>
                <w:bCs/>
                <w:sz w:val="18"/>
                <w:szCs w:val="18"/>
                <w:lang w:eastAsia="zh-CN"/>
              </w:rPr>
              <w:t>年</w:t>
            </w:r>
          </w:p>
          <w:p w:rsidR="00896967" w:rsidRDefault="00896967" w:rsidP="00444B66">
            <w:pPr>
              <w:spacing w:before="80"/>
              <w:jc w:val="center"/>
              <w:rPr>
                <w:rFonts w:cs="Calibri"/>
                <w:b/>
                <w:bCs/>
                <w:sz w:val="18"/>
                <w:szCs w:val="18"/>
                <w:lang w:eastAsia="zh-CN"/>
              </w:rPr>
            </w:pPr>
            <w:r>
              <w:rPr>
                <w:rFonts w:cs="Calibri" w:hint="eastAsia"/>
                <w:b/>
                <w:bCs/>
                <w:sz w:val="18"/>
                <w:szCs w:val="18"/>
              </w:rPr>
              <w:t>变动</w:t>
            </w:r>
          </w:p>
        </w:tc>
        <w:tc>
          <w:tcPr>
            <w:tcW w:w="1476" w:type="dxa"/>
            <w:tcBorders>
              <w:top w:val="single" w:sz="4" w:space="0" w:color="auto"/>
              <w:left w:val="single" w:sz="4" w:space="0" w:color="auto"/>
              <w:right w:val="single" w:sz="4" w:space="0" w:color="auto"/>
            </w:tcBorders>
            <w:noWrap/>
            <w:vAlign w:val="bottom"/>
          </w:tcPr>
          <w:p w:rsidR="00896967" w:rsidRDefault="00896967" w:rsidP="00444B66">
            <w:pPr>
              <w:snapToGrid w:val="0"/>
              <w:spacing w:before="80"/>
              <w:jc w:val="center"/>
              <w:rPr>
                <w:rFonts w:cs="Calibri"/>
                <w:b/>
                <w:bCs/>
                <w:sz w:val="18"/>
                <w:szCs w:val="18"/>
              </w:rPr>
            </w:pPr>
            <w:r>
              <w:rPr>
                <w:b/>
                <w:bCs/>
                <w:sz w:val="18"/>
                <w:szCs w:val="18"/>
              </w:rPr>
              <w:t>2017</w:t>
            </w:r>
            <w:r>
              <w:rPr>
                <w:rFonts w:hint="eastAsia"/>
                <w:b/>
                <w:bCs/>
                <w:sz w:val="18"/>
                <w:szCs w:val="18"/>
                <w:lang w:eastAsia="zh-CN"/>
              </w:rPr>
              <w:t>年</w:t>
            </w:r>
          </w:p>
          <w:p w:rsidR="00896967" w:rsidRDefault="00896967" w:rsidP="00444B66">
            <w:pPr>
              <w:spacing w:before="80"/>
              <w:jc w:val="center"/>
              <w:rPr>
                <w:rFonts w:cs="Calibri"/>
                <w:b/>
                <w:bCs/>
                <w:sz w:val="18"/>
                <w:szCs w:val="18"/>
              </w:rPr>
            </w:pPr>
            <w:r>
              <w:rPr>
                <w:rFonts w:cs="Calibri" w:hint="eastAsia"/>
                <w:b/>
                <w:bCs/>
                <w:sz w:val="18"/>
                <w:szCs w:val="18"/>
              </w:rPr>
              <w:t>利息</w:t>
            </w:r>
          </w:p>
        </w:tc>
        <w:tc>
          <w:tcPr>
            <w:tcW w:w="1520" w:type="dxa"/>
            <w:tcBorders>
              <w:top w:val="single" w:sz="4" w:space="0" w:color="auto"/>
              <w:left w:val="single" w:sz="4" w:space="0" w:color="auto"/>
              <w:right w:val="single" w:sz="4" w:space="0" w:color="auto"/>
            </w:tcBorders>
            <w:noWrap/>
            <w:vAlign w:val="bottom"/>
          </w:tcPr>
          <w:p w:rsidR="00896967" w:rsidRDefault="00896967" w:rsidP="00444B66">
            <w:pPr>
              <w:snapToGrid w:val="0"/>
              <w:spacing w:before="80"/>
              <w:jc w:val="center"/>
              <w:rPr>
                <w:rFonts w:cs="Calibri"/>
                <w:b/>
                <w:bCs/>
                <w:sz w:val="18"/>
                <w:szCs w:val="18"/>
              </w:rPr>
            </w:pPr>
            <w:r>
              <w:rPr>
                <w:b/>
                <w:bCs/>
                <w:sz w:val="18"/>
                <w:szCs w:val="18"/>
              </w:rPr>
              <w:t>2017</w:t>
            </w:r>
            <w:r>
              <w:rPr>
                <w:rFonts w:hint="eastAsia"/>
                <w:b/>
                <w:bCs/>
                <w:sz w:val="18"/>
                <w:szCs w:val="18"/>
                <w:lang w:eastAsia="zh-CN"/>
              </w:rPr>
              <w:t>年</w:t>
            </w:r>
          </w:p>
          <w:p w:rsidR="00896967" w:rsidRDefault="00896967" w:rsidP="00444B66">
            <w:pPr>
              <w:spacing w:before="80"/>
              <w:jc w:val="center"/>
              <w:rPr>
                <w:rFonts w:cs="Calibri"/>
                <w:b/>
                <w:bCs/>
                <w:sz w:val="18"/>
                <w:szCs w:val="18"/>
              </w:rPr>
            </w:pPr>
            <w:r>
              <w:rPr>
                <w:rFonts w:cs="Calibri" w:hint="eastAsia"/>
                <w:b/>
                <w:bCs/>
                <w:sz w:val="18"/>
                <w:szCs w:val="18"/>
              </w:rPr>
              <w:t>支付</w:t>
            </w:r>
          </w:p>
        </w:tc>
        <w:tc>
          <w:tcPr>
            <w:tcW w:w="1508" w:type="dxa"/>
            <w:tcBorders>
              <w:top w:val="single" w:sz="4" w:space="0" w:color="auto"/>
              <w:left w:val="single" w:sz="4" w:space="0" w:color="auto"/>
              <w:right w:val="single" w:sz="4" w:space="0" w:color="auto"/>
            </w:tcBorders>
            <w:noWrap/>
            <w:vAlign w:val="bottom"/>
          </w:tcPr>
          <w:p w:rsidR="00896967" w:rsidRDefault="00896967" w:rsidP="00444B66">
            <w:pPr>
              <w:snapToGrid w:val="0"/>
              <w:spacing w:before="80"/>
              <w:jc w:val="center"/>
              <w:rPr>
                <w:rFonts w:cs="Calibri"/>
                <w:b/>
                <w:bCs/>
                <w:sz w:val="18"/>
                <w:szCs w:val="18"/>
              </w:rPr>
            </w:pPr>
            <w:r>
              <w:rPr>
                <w:rFonts w:hint="eastAsia"/>
                <w:b/>
                <w:bCs/>
                <w:color w:val="000000"/>
                <w:sz w:val="18"/>
                <w:szCs w:val="18"/>
                <w:lang w:eastAsia="zh-CN"/>
              </w:rPr>
              <w:t>截至</w:t>
            </w:r>
            <w:r>
              <w:rPr>
                <w:b/>
                <w:bCs/>
                <w:color w:val="000000"/>
                <w:sz w:val="18"/>
                <w:szCs w:val="18"/>
              </w:rPr>
              <w:t>2017</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w:t>
            </w:r>
            <w:r>
              <w:rPr>
                <w:rFonts w:cs="Calibri" w:hint="eastAsia"/>
                <w:b/>
                <w:bCs/>
                <w:sz w:val="18"/>
                <w:szCs w:val="18"/>
              </w:rPr>
              <w:t>余额</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b/>
                <w:bCs/>
                <w:color w:val="000000"/>
                <w:sz w:val="18"/>
                <w:szCs w:val="18"/>
                <w:lang w:eastAsia="zh-CN"/>
              </w:rPr>
            </w:pP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b/>
                <w:bCs/>
                <w:sz w:val="18"/>
                <w:szCs w:val="18"/>
                <w:lang w:eastAsia="zh-CN"/>
              </w:rPr>
            </w:pPr>
            <w:r>
              <w:rPr>
                <w:rFonts w:hint="eastAsia"/>
                <w:b/>
                <w:bCs/>
                <w:sz w:val="18"/>
                <w:szCs w:val="18"/>
                <w:lang w:eastAsia="zh-CN"/>
              </w:rPr>
              <w:t>成员国</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b/>
                <w:bCs/>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cs="Microsoft YaHei" w:hint="eastAsia"/>
                <w:sz w:val="18"/>
                <w:szCs w:val="18"/>
              </w:rPr>
              <w:t>苏丹</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lang w:eastAsia="zh-CN"/>
              </w:rPr>
            </w:pPr>
            <w:r>
              <w:rPr>
                <w:rFonts w:hint="eastAsia"/>
                <w:sz w:val="18"/>
                <w:szCs w:val="18"/>
                <w:lang w:eastAsia="zh-CN"/>
              </w:rPr>
              <w:t>第</w:t>
            </w:r>
            <w:r>
              <w:rPr>
                <w:sz w:val="18"/>
                <w:szCs w:val="18"/>
                <w:lang w:eastAsia="zh-CN"/>
              </w:rPr>
              <w:t>38</w:t>
            </w:r>
            <w:r>
              <w:rPr>
                <w:rFonts w:hint="eastAsia"/>
                <w:sz w:val="18"/>
                <w:szCs w:val="18"/>
                <w:lang w:eastAsia="zh-CN"/>
              </w:rPr>
              <w:t>号决议</w:t>
            </w:r>
            <w:r>
              <w:rPr>
                <w:sz w:val="18"/>
                <w:szCs w:val="18"/>
              </w:rPr>
              <w:t xml:space="preserve"> -1989</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567,047.95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171,028.45</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-30,000.00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141,028.45</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cs="Microsoft YaHei" w:hint="eastAsia"/>
                <w:sz w:val="18"/>
                <w:szCs w:val="18"/>
              </w:rPr>
              <w:t>格林纳达</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- 2008</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662,554.65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265,236.44</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-26,203.44</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239,033.00</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cs="Microsoft YaHei" w:hint="eastAsia"/>
                <w:sz w:val="18"/>
                <w:szCs w:val="18"/>
              </w:rPr>
              <w:t>玻利维亚</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- 2009</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6,515,226.72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3,887,528.48</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-328,462.28</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3,559,066.20</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rPr>
              <w:t>贝宁</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- 2011</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462,317.50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201,625.42</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-43,448.68</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158,176.74</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rPr>
              <w:t>塔吉克斯坦</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- 2011</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745,617.40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581,960.83</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-23,379.51</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558,581.32</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rPr>
              <w:t>科摩罗</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- 2012</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376,005.93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257,497.88</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-23,701.61</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233,796.27</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cs="Microsoft YaHei" w:hint="eastAsia"/>
                <w:sz w:val="18"/>
                <w:szCs w:val="18"/>
              </w:rPr>
              <w:t>中非共和国</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- 2014</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159,474.68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136,346.33</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-9,886.57</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126,459.76</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rPr>
                <w:sz w:val="20"/>
              </w:rPr>
            </w:pPr>
            <w:r w:rsidRPr="00607A7D">
              <w:rPr>
                <w:rFonts w:hint="eastAsia"/>
                <w:sz w:val="20"/>
              </w:rPr>
              <w:t>塞拉利昂</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w:t>
            </w:r>
            <w:r>
              <w:rPr>
                <w:sz w:val="18"/>
                <w:szCs w:val="18"/>
                <w:lang w:eastAsia="zh-CN"/>
              </w:rPr>
              <w:t xml:space="preserve"> </w:t>
            </w:r>
            <w:r>
              <w:rPr>
                <w:sz w:val="18"/>
                <w:szCs w:val="18"/>
              </w:rPr>
              <w:t>2015</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3,132,182.47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2,808,760.57</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-2,808,760.57</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rPr>
                <w:sz w:val="20"/>
              </w:rPr>
            </w:pPr>
            <w:r w:rsidRPr="00607A7D">
              <w:rPr>
                <w:rFonts w:hint="eastAsia"/>
                <w:sz w:val="20"/>
              </w:rPr>
              <w:t>赤道几内亚</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- 2017</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171,043.75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171,043.75</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-53,000.00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118,043.75</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rPr>
                <w:sz w:val="20"/>
              </w:rPr>
            </w:pPr>
            <w:r>
              <w:rPr>
                <w:rFonts w:hint="eastAsia"/>
                <w:sz w:val="20"/>
              </w:rPr>
              <w:t>圣基茨和尼维斯</w:t>
            </w:r>
            <w:r w:rsidRPr="00607A7D">
              <w:rPr>
                <w:rFonts w:hint="eastAsia"/>
                <w:sz w:val="20"/>
              </w:rPr>
              <w:t>联邦</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- 2017</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251,777.75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251,777.75</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-53,662.50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198,115.25</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rPr>
                <w:sz w:val="20"/>
              </w:rPr>
            </w:pPr>
            <w:r w:rsidRPr="00607A7D">
              <w:rPr>
                <w:rFonts w:hint="eastAsia"/>
                <w:sz w:val="20"/>
              </w:rPr>
              <w:t>索马里</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- 2017</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2,281,017.16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2,281,017.16</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-62,584.81</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2,218,432.35</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jc w:val="center"/>
              <w:rPr>
                <w:b/>
                <w:bCs/>
                <w:sz w:val="18"/>
                <w:szCs w:val="18"/>
                <w:lang w:eastAsia="zh-CN"/>
              </w:rPr>
            </w:pPr>
            <w:r>
              <w:rPr>
                <w:rFonts w:hint="eastAsia"/>
                <w:b/>
                <w:bCs/>
                <w:sz w:val="18"/>
                <w:szCs w:val="18"/>
                <w:lang w:eastAsia="zh-CN"/>
              </w:rPr>
              <w:t>部门成员</w:t>
            </w:r>
            <w:r>
              <w:rPr>
                <w:b/>
                <w:bCs/>
                <w:sz w:val="18"/>
                <w:szCs w:val="18"/>
                <w:lang w:eastAsia="zh-CN"/>
              </w:rPr>
              <w:t>/</w:t>
            </w:r>
            <w:r>
              <w:rPr>
                <w:rFonts w:hint="eastAsia"/>
                <w:b/>
                <w:bCs/>
                <w:sz w:val="18"/>
                <w:szCs w:val="18"/>
                <w:lang w:eastAsia="zh-CN"/>
              </w:rPr>
              <w:t>公司</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b/>
                <w:bCs/>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rPr>
              <w:t>突尼斯</w:t>
            </w:r>
            <w:r>
              <w:rPr>
                <w:sz w:val="18"/>
                <w:szCs w:val="18"/>
              </w:rPr>
              <w:t>CYNAPSYS,</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- 2012</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6,070.25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1,101.50</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-1,101.50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vAlign w:val="bottom"/>
            <w:hideMark/>
          </w:tcPr>
          <w:p w:rsidR="00896967" w:rsidRDefault="00896967" w:rsidP="00444B66">
            <w:pPr>
              <w:spacing w:before="40"/>
              <w:rPr>
                <w:sz w:val="18"/>
                <w:szCs w:val="18"/>
              </w:rPr>
            </w:pPr>
            <w:r>
              <w:rPr>
                <w:rFonts w:hint="eastAsia"/>
                <w:sz w:val="18"/>
                <w:szCs w:val="18"/>
              </w:rPr>
              <w:t>美国</w:t>
            </w:r>
            <w:r>
              <w:rPr>
                <w:sz w:val="18"/>
                <w:szCs w:val="18"/>
              </w:rPr>
              <w:t>Bay Microsystems Inc.</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lang w:eastAsia="zh-CN"/>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- 2015</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19,503.76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11,353.76</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-5,038.86</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6,314.90</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vAlign w:val="bottom"/>
            <w:hideMark/>
          </w:tcPr>
          <w:p w:rsidR="00896967" w:rsidRDefault="00896967" w:rsidP="00444B66">
            <w:pPr>
              <w:spacing w:before="40"/>
              <w:rPr>
                <w:sz w:val="18"/>
                <w:szCs w:val="18"/>
                <w:lang w:eastAsia="zh-CN"/>
              </w:rPr>
            </w:pPr>
            <w:r>
              <w:rPr>
                <w:rFonts w:hint="eastAsia"/>
                <w:sz w:val="18"/>
                <w:szCs w:val="18"/>
              </w:rPr>
              <w:t>美国</w:t>
            </w:r>
            <w:r>
              <w:rPr>
                <w:sz w:val="18"/>
                <w:szCs w:val="18"/>
              </w:rPr>
              <w:t>Ellipsat Inc.</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lang w:eastAsia="zh-CN"/>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- 2016</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37,865.90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32,865.90</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-27,865.90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-5,000.00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vAlign w:val="bottom"/>
            <w:hideMark/>
          </w:tcPr>
          <w:p w:rsidR="00896967" w:rsidRDefault="00896967" w:rsidP="00444B66">
            <w:pPr>
              <w:spacing w:before="40"/>
              <w:rPr>
                <w:sz w:val="18"/>
                <w:szCs w:val="18"/>
                <w:lang w:val="es-ES_tradnl" w:eastAsia="zh-CN"/>
              </w:rPr>
            </w:pPr>
            <w:r>
              <w:rPr>
                <w:rFonts w:hint="eastAsia"/>
                <w:sz w:val="18"/>
                <w:szCs w:val="18"/>
                <w:lang w:val="es-ES_tradnl" w:eastAsia="zh-CN"/>
              </w:rPr>
              <w:t>墨西哥</w:t>
            </w:r>
            <w:r>
              <w:rPr>
                <w:sz w:val="18"/>
                <w:szCs w:val="18"/>
                <w:lang w:val="es-ES_tradnl"/>
              </w:rPr>
              <w:t>Marcatel Com. S.A. de C.V.</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- 2016</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4,392.35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2,404.85</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-1,987.50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417.35</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vAlign w:val="bottom"/>
            <w:hideMark/>
          </w:tcPr>
          <w:p w:rsidR="00896967" w:rsidRDefault="00896967" w:rsidP="00444B66">
            <w:pPr>
              <w:spacing w:before="40"/>
              <w:rPr>
                <w:sz w:val="18"/>
                <w:szCs w:val="18"/>
                <w:lang w:eastAsia="zh-CN"/>
              </w:rPr>
            </w:pPr>
            <w:r>
              <w:rPr>
                <w:rFonts w:hint="eastAsia"/>
                <w:sz w:val="18"/>
                <w:szCs w:val="18"/>
                <w:lang w:eastAsia="zh-CN"/>
              </w:rPr>
              <w:t>埃及</w:t>
            </w:r>
            <w:r>
              <w:rPr>
                <w:sz w:val="18"/>
                <w:szCs w:val="18"/>
              </w:rPr>
              <w:t>Systel</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- 2016</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47,918.25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44,079.20</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-3,937.50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sz w:val="20"/>
              </w:rPr>
            </w:pPr>
            <w:r w:rsidRPr="0023733A">
              <w:rPr>
                <w:sz w:val="20"/>
              </w:rPr>
              <w:t>40,141.70</w:t>
            </w:r>
          </w:p>
        </w:tc>
      </w:tr>
      <w:tr w:rsidR="00896967" w:rsidRPr="0023733A" w:rsidTr="00444B66">
        <w:tblPrEx>
          <w:tblBorders>
            <w:top w:val="single" w:sz="4" w:space="0" w:color="auto"/>
            <w:left w:val="single" w:sz="4" w:space="0" w:color="auto"/>
            <w:bottom w:val="single" w:sz="4" w:space="0" w:color="auto"/>
            <w:right w:val="single" w:sz="4" w:space="0" w:color="auto"/>
          </w:tblBorders>
        </w:tblPrEx>
        <w:trPr>
          <w:trHeight w:val="255"/>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6967" w:rsidRPr="0023733A" w:rsidRDefault="00896967" w:rsidP="00444B66">
            <w:pPr>
              <w:spacing w:before="40"/>
              <w:rPr>
                <w:sz w:val="20"/>
              </w:rPr>
            </w:pPr>
            <w:r>
              <w:rPr>
                <w:rFonts w:hint="eastAsia"/>
                <w:sz w:val="20"/>
              </w:rPr>
              <w:t>美国</w:t>
            </w:r>
            <w:r>
              <w:rPr>
                <w:sz w:val="20"/>
              </w:rPr>
              <w:t>Alphion</w:t>
            </w:r>
            <w:r>
              <w:rPr>
                <w:rFonts w:hint="eastAsia"/>
                <w:sz w:val="20"/>
              </w:rPr>
              <w:t>公司</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rPr>
                <w:sz w:val="20"/>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- 2017</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11,657.35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0.00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11,657.35</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-10,600.00</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1,057.35</w:t>
            </w:r>
          </w:p>
        </w:tc>
      </w:tr>
      <w:tr w:rsidR="00896967" w:rsidRPr="0023733A" w:rsidTr="00444B66">
        <w:tblPrEx>
          <w:tblBorders>
            <w:top w:val="single" w:sz="4" w:space="0" w:color="auto"/>
            <w:left w:val="single" w:sz="4" w:space="0" w:color="auto"/>
            <w:bottom w:val="single" w:sz="4" w:space="0" w:color="auto"/>
            <w:right w:val="single" w:sz="4" w:space="0" w:color="auto"/>
          </w:tblBorders>
        </w:tblPrEx>
        <w:trPr>
          <w:trHeight w:val="255"/>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6967" w:rsidRPr="0023733A" w:rsidRDefault="00896967" w:rsidP="00444B66">
            <w:pPr>
              <w:spacing w:before="40"/>
              <w:rPr>
                <w:sz w:val="20"/>
              </w:rPr>
            </w:pPr>
            <w:r w:rsidRPr="00607A7D">
              <w:rPr>
                <w:rFonts w:hint="eastAsia"/>
                <w:sz w:val="20"/>
              </w:rPr>
              <w:t>阿尔及利亚</w:t>
            </w:r>
            <w:r w:rsidRPr="0023733A">
              <w:rPr>
                <w:sz w:val="20"/>
              </w:rPr>
              <w:t>INTTIC</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rPr>
                <w:sz w:val="20"/>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- 2017</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7,856.74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0.00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7,856.74</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-5,465.19</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23733A" w:rsidRDefault="00896967" w:rsidP="00444B66">
            <w:pPr>
              <w:spacing w:before="40"/>
              <w:jc w:val="right"/>
              <w:rPr>
                <w:sz w:val="20"/>
              </w:rPr>
            </w:pPr>
            <w:r w:rsidRPr="0023733A">
              <w:rPr>
                <w:sz w:val="20"/>
              </w:rPr>
              <w:t>2,391.55</w:t>
            </w: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vAlign w:val="bottom"/>
            <w:hideMark/>
          </w:tcPr>
          <w:p w:rsidR="00896967" w:rsidRDefault="00896967" w:rsidP="00444B66">
            <w:pPr>
              <w:spacing w:before="40"/>
              <w:rPr>
                <w:sz w:val="18"/>
                <w:szCs w:val="18"/>
              </w:rPr>
            </w:pP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r>
      <w:tr w:rsidR="00896967"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b/>
                <w:bCs/>
                <w:color w:val="000000"/>
                <w:sz w:val="18"/>
                <w:szCs w:val="18"/>
              </w:rPr>
            </w:pPr>
            <w:r>
              <w:rPr>
                <w:b/>
                <w:bCs/>
                <w:color w:val="000000"/>
                <w:sz w:val="18"/>
                <w:szCs w:val="18"/>
              </w:rPr>
              <w:t>2017</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日总计</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b/>
                <w:bCs/>
                <w:sz w:val="20"/>
              </w:rPr>
            </w:pPr>
            <w:r w:rsidRPr="0023733A">
              <w:rPr>
                <w:b/>
                <w:bCs/>
                <w:sz w:val="20"/>
              </w:rPr>
              <w:t>15,459,530.56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b/>
                <w:bCs/>
                <w:sz w:val="20"/>
                <w:u w:val="single"/>
              </w:rPr>
            </w:pPr>
            <w:r w:rsidRPr="0023733A">
              <w:rPr>
                <w:b/>
                <w:bCs/>
                <w:sz w:val="20"/>
                <w:u w:val="single"/>
              </w:rPr>
              <w:t>8,094,414.83</w:t>
            </w:r>
          </w:p>
        </w:tc>
        <w:tc>
          <w:tcPr>
            <w:tcW w:w="1319"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b/>
                <w:bCs/>
                <w:sz w:val="20"/>
              </w:rPr>
            </w:pPr>
            <w:r w:rsidRPr="0023733A">
              <w:rPr>
                <w:b/>
                <w:bCs/>
                <w:sz w:val="20"/>
              </w:rPr>
              <w:t>192,999.56</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b/>
                <w:bCs/>
                <w:sz w:val="20"/>
              </w:rPr>
            </w:pPr>
            <w:r w:rsidRPr="0023733A">
              <w:rPr>
                <w:b/>
                <w:bCs/>
                <w:sz w:val="20"/>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b/>
                <w:bCs/>
                <w:sz w:val="20"/>
              </w:rPr>
            </w:pPr>
            <w:r w:rsidRPr="0023733A">
              <w:rPr>
                <w:b/>
                <w:bCs/>
                <w:sz w:val="20"/>
              </w:rPr>
              <w:t>-686,358.45</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Pr="0023733A" w:rsidRDefault="00896967" w:rsidP="00444B66">
            <w:pPr>
              <w:spacing w:before="40"/>
              <w:jc w:val="right"/>
              <w:rPr>
                <w:b/>
                <w:bCs/>
                <w:sz w:val="20"/>
                <w:u w:val="single"/>
              </w:rPr>
            </w:pPr>
            <w:r w:rsidRPr="0023733A">
              <w:rPr>
                <w:b/>
                <w:bCs/>
                <w:sz w:val="20"/>
                <w:u w:val="single"/>
              </w:rPr>
              <w:t>7,601,055.94</w:t>
            </w:r>
          </w:p>
        </w:tc>
      </w:tr>
    </w:tbl>
    <w:p w:rsidR="00896967" w:rsidRDefault="00896967" w:rsidP="00896967">
      <w:r>
        <w:br w:type="page"/>
      </w:r>
    </w:p>
    <w:tbl>
      <w:tblPr>
        <w:tblW w:w="13608" w:type="dxa"/>
        <w:jc w:val="center"/>
        <w:tblLook w:val="04A0" w:firstRow="1" w:lastRow="0" w:firstColumn="1" w:lastColumn="0" w:noHBand="0" w:noVBand="1"/>
      </w:tblPr>
      <w:tblGrid>
        <w:gridCol w:w="2977"/>
        <w:gridCol w:w="2268"/>
        <w:gridCol w:w="1661"/>
        <w:gridCol w:w="1490"/>
        <w:gridCol w:w="1361"/>
        <w:gridCol w:w="1173"/>
        <w:gridCol w:w="1054"/>
        <w:gridCol w:w="1624"/>
      </w:tblGrid>
      <w:tr w:rsidR="00896967" w:rsidRPr="006C2A66" w:rsidTr="00444B66">
        <w:trPr>
          <w:trHeight w:val="255"/>
          <w:jc w:val="center"/>
        </w:trPr>
        <w:tc>
          <w:tcPr>
            <w:tcW w:w="11984" w:type="dxa"/>
            <w:gridSpan w:val="7"/>
            <w:tcBorders>
              <w:top w:val="nil"/>
              <w:left w:val="nil"/>
              <w:bottom w:val="nil"/>
              <w:right w:val="nil"/>
            </w:tcBorders>
            <w:shd w:val="clear" w:color="auto" w:fill="auto"/>
            <w:noWrap/>
            <w:vAlign w:val="bottom"/>
            <w:hideMark/>
          </w:tcPr>
          <w:p w:rsidR="00896967" w:rsidRPr="00D456CF" w:rsidRDefault="00896967" w:rsidP="00444B66">
            <w:pPr>
              <w:spacing w:before="40"/>
              <w:ind w:right="-1449"/>
              <w:jc w:val="center"/>
              <w:rPr>
                <w:b/>
                <w:bCs/>
                <w:sz w:val="28"/>
                <w:szCs w:val="28"/>
                <w:lang w:eastAsia="zh-CN"/>
              </w:rPr>
            </w:pPr>
            <w:r>
              <w:rPr>
                <w:rFonts w:hint="eastAsia"/>
                <w:b/>
                <w:bCs/>
                <w:sz w:val="20"/>
                <w:lang w:eastAsia="zh-CN"/>
              </w:rPr>
              <w:lastRenderedPageBreak/>
              <w:t>已注销欠款专账中的欠款金额（因未支付而注销的偿款协议）</w:t>
            </w:r>
          </w:p>
        </w:tc>
        <w:tc>
          <w:tcPr>
            <w:tcW w:w="1624" w:type="dxa"/>
            <w:tcBorders>
              <w:top w:val="nil"/>
              <w:left w:val="nil"/>
              <w:bottom w:val="nil"/>
              <w:right w:val="nil"/>
            </w:tcBorders>
            <w:shd w:val="clear" w:color="auto" w:fill="auto"/>
            <w:noWrap/>
            <w:vAlign w:val="bottom"/>
            <w:hideMark/>
          </w:tcPr>
          <w:p w:rsidR="00896967" w:rsidRPr="006C2A66" w:rsidRDefault="00896967" w:rsidP="00444B66">
            <w:pPr>
              <w:spacing w:before="40"/>
              <w:jc w:val="center"/>
              <w:rPr>
                <w:b/>
                <w:bCs/>
                <w:sz w:val="20"/>
                <w:lang w:eastAsia="zh-CN"/>
              </w:rPr>
            </w:pPr>
          </w:p>
        </w:tc>
      </w:tr>
      <w:tr w:rsidR="00896967" w:rsidRPr="006C2A66"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pacing w:before="80"/>
              <w:jc w:val="center"/>
              <w:rPr>
                <w:b/>
                <w:bCs/>
                <w:sz w:val="18"/>
                <w:szCs w:val="18"/>
              </w:rPr>
            </w:pPr>
            <w:r>
              <w:rPr>
                <w:rFonts w:hint="eastAsia"/>
                <w:b/>
                <w:bCs/>
                <w:sz w:val="18"/>
                <w:szCs w:val="18"/>
                <w:lang w:eastAsia="zh-CN"/>
              </w:rPr>
              <w:t>成员国</w:t>
            </w:r>
            <w:r>
              <w:rPr>
                <w:b/>
                <w:bCs/>
                <w:sz w:val="18"/>
                <w:szCs w:val="18"/>
                <w:lang w:eastAsia="zh-CN"/>
              </w:rPr>
              <w:t>/</w:t>
            </w:r>
            <w:r>
              <w:rPr>
                <w:rFonts w:hint="eastAsia"/>
                <w:b/>
                <w:bCs/>
                <w:sz w:val="18"/>
                <w:szCs w:val="18"/>
                <w:lang w:eastAsia="zh-CN"/>
              </w:rPr>
              <w:t>部门成员</w:t>
            </w:r>
            <w:r>
              <w:rPr>
                <w:b/>
                <w:bCs/>
                <w:sz w:val="18"/>
                <w:szCs w:val="18"/>
                <w:lang w:eastAsia="zh-CN"/>
              </w:rPr>
              <w:t>/</w:t>
            </w:r>
          </w:p>
          <w:p w:rsidR="00896967" w:rsidRDefault="00896967" w:rsidP="00444B66">
            <w:pPr>
              <w:spacing w:before="80"/>
              <w:jc w:val="center"/>
              <w:rPr>
                <w:b/>
                <w:bCs/>
                <w:sz w:val="18"/>
                <w:szCs w:val="18"/>
                <w:lang w:eastAsia="zh-CN"/>
              </w:rPr>
            </w:pPr>
            <w:r>
              <w:rPr>
                <w:rFonts w:hint="eastAsia"/>
                <w:b/>
                <w:bCs/>
                <w:sz w:val="18"/>
                <w:szCs w:val="18"/>
                <w:lang w:eastAsia="zh-CN"/>
              </w:rPr>
              <w:t>公司</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pacing w:before="80"/>
              <w:jc w:val="center"/>
              <w:rPr>
                <w:b/>
                <w:bCs/>
                <w:sz w:val="18"/>
                <w:szCs w:val="18"/>
                <w:lang w:eastAsia="zh-CN"/>
              </w:rPr>
            </w:pPr>
            <w:r>
              <w:rPr>
                <w:rFonts w:hint="eastAsia"/>
                <w:b/>
                <w:bCs/>
                <w:sz w:val="18"/>
                <w:szCs w:val="18"/>
                <w:lang w:eastAsia="zh-CN"/>
              </w:rPr>
              <w:t>全权代表大会（</w:t>
            </w:r>
            <w:r>
              <w:rPr>
                <w:b/>
                <w:bCs/>
                <w:sz w:val="18"/>
                <w:szCs w:val="18"/>
                <w:lang w:eastAsia="zh-CN"/>
              </w:rPr>
              <w:t>PP</w:t>
            </w:r>
            <w:r>
              <w:rPr>
                <w:rFonts w:hint="eastAsia"/>
                <w:b/>
                <w:bCs/>
                <w:sz w:val="18"/>
                <w:szCs w:val="18"/>
                <w:lang w:eastAsia="zh-CN"/>
              </w:rPr>
              <w:t>）决议</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napToGrid w:val="0"/>
              <w:spacing w:before="80"/>
              <w:jc w:val="center"/>
              <w:rPr>
                <w:rFonts w:cs="Calibri"/>
                <w:b/>
                <w:bCs/>
                <w:sz w:val="18"/>
                <w:szCs w:val="18"/>
                <w:lang w:eastAsia="zh-CN"/>
              </w:rPr>
            </w:pPr>
            <w:r>
              <w:rPr>
                <w:rFonts w:cs="Calibri" w:hint="eastAsia"/>
                <w:b/>
                <w:bCs/>
                <w:sz w:val="18"/>
                <w:szCs w:val="18"/>
              </w:rPr>
              <w:t>转至欠款</w:t>
            </w:r>
          </w:p>
          <w:p w:rsidR="00896967" w:rsidRDefault="00896967" w:rsidP="00444B66">
            <w:pPr>
              <w:snapToGrid w:val="0"/>
              <w:spacing w:before="80"/>
              <w:jc w:val="center"/>
              <w:rPr>
                <w:rFonts w:cs="Calibri"/>
                <w:b/>
                <w:bCs/>
                <w:sz w:val="18"/>
                <w:szCs w:val="18"/>
                <w:lang w:eastAsia="zh-CN"/>
              </w:rPr>
            </w:pPr>
            <w:r>
              <w:rPr>
                <w:rFonts w:cs="Calibri" w:hint="eastAsia"/>
                <w:b/>
                <w:bCs/>
                <w:sz w:val="18"/>
                <w:szCs w:val="18"/>
              </w:rPr>
              <w:t>专账的</w:t>
            </w:r>
            <w:r>
              <w:rPr>
                <w:rFonts w:cs="Calibri" w:hint="eastAsia"/>
                <w:b/>
                <w:bCs/>
                <w:sz w:val="18"/>
                <w:szCs w:val="18"/>
                <w:lang w:eastAsia="zh-CN"/>
              </w:rPr>
              <w:t>金</w:t>
            </w:r>
            <w:r>
              <w:rPr>
                <w:rFonts w:cs="Calibri" w:hint="eastAsia"/>
                <w:b/>
                <w:bCs/>
                <w:sz w:val="18"/>
                <w:szCs w:val="18"/>
              </w:rPr>
              <w:t>额</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napToGrid w:val="0"/>
              <w:spacing w:before="80"/>
              <w:jc w:val="center"/>
              <w:rPr>
                <w:rFonts w:cs="Calibri"/>
                <w:b/>
                <w:bCs/>
                <w:sz w:val="18"/>
                <w:szCs w:val="18"/>
              </w:rPr>
            </w:pPr>
            <w:r>
              <w:rPr>
                <w:rFonts w:hint="eastAsia"/>
                <w:b/>
                <w:bCs/>
                <w:color w:val="000000"/>
                <w:sz w:val="18"/>
                <w:szCs w:val="18"/>
                <w:lang w:eastAsia="zh-CN"/>
              </w:rPr>
              <w:t>截至</w:t>
            </w:r>
            <w:r>
              <w:rPr>
                <w:b/>
                <w:bCs/>
                <w:color w:val="000000"/>
                <w:sz w:val="18"/>
                <w:szCs w:val="18"/>
              </w:rPr>
              <w:t>2016</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w:t>
            </w:r>
            <w:r>
              <w:rPr>
                <w:rFonts w:cs="Calibri" w:hint="eastAsia"/>
                <w:b/>
                <w:bCs/>
                <w:sz w:val="18"/>
                <w:szCs w:val="18"/>
              </w:rPr>
              <w:t>余额</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6967" w:rsidRDefault="00896967" w:rsidP="00444B66">
            <w:pPr>
              <w:snapToGrid w:val="0"/>
              <w:spacing w:before="80"/>
              <w:jc w:val="center"/>
              <w:rPr>
                <w:b/>
                <w:bCs/>
                <w:sz w:val="18"/>
                <w:szCs w:val="18"/>
                <w:lang w:eastAsia="zh-CN"/>
              </w:rPr>
            </w:pPr>
            <w:r>
              <w:rPr>
                <w:b/>
                <w:bCs/>
                <w:sz w:val="18"/>
                <w:szCs w:val="18"/>
              </w:rPr>
              <w:t>2017</w:t>
            </w:r>
            <w:r>
              <w:rPr>
                <w:rFonts w:hint="eastAsia"/>
                <w:b/>
                <w:bCs/>
                <w:sz w:val="18"/>
                <w:szCs w:val="18"/>
                <w:lang w:eastAsia="zh-CN"/>
              </w:rPr>
              <w:t>年</w:t>
            </w:r>
          </w:p>
          <w:p w:rsidR="00896967" w:rsidRDefault="00896967" w:rsidP="00444B66">
            <w:pPr>
              <w:spacing w:before="80"/>
              <w:jc w:val="center"/>
              <w:rPr>
                <w:rFonts w:cs="Calibri"/>
                <w:b/>
                <w:bCs/>
                <w:sz w:val="18"/>
                <w:szCs w:val="18"/>
                <w:lang w:eastAsia="zh-CN"/>
              </w:rPr>
            </w:pPr>
            <w:r>
              <w:rPr>
                <w:rFonts w:cs="Calibri" w:hint="eastAsia"/>
                <w:b/>
                <w:bCs/>
                <w:sz w:val="18"/>
                <w:szCs w:val="18"/>
              </w:rPr>
              <w:t>变动</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napToGrid w:val="0"/>
              <w:spacing w:before="80"/>
              <w:jc w:val="center"/>
              <w:rPr>
                <w:rFonts w:cs="Calibri"/>
                <w:b/>
                <w:bCs/>
                <w:sz w:val="18"/>
                <w:szCs w:val="18"/>
              </w:rPr>
            </w:pPr>
            <w:r>
              <w:rPr>
                <w:b/>
                <w:bCs/>
                <w:sz w:val="18"/>
                <w:szCs w:val="18"/>
              </w:rPr>
              <w:t>2017</w:t>
            </w:r>
            <w:r>
              <w:rPr>
                <w:rFonts w:hint="eastAsia"/>
                <w:b/>
                <w:bCs/>
                <w:sz w:val="18"/>
                <w:szCs w:val="18"/>
                <w:lang w:eastAsia="zh-CN"/>
              </w:rPr>
              <w:t>年</w:t>
            </w:r>
          </w:p>
          <w:p w:rsidR="00896967" w:rsidRDefault="00896967" w:rsidP="00444B66">
            <w:pPr>
              <w:spacing w:before="80"/>
              <w:jc w:val="center"/>
              <w:rPr>
                <w:rFonts w:cs="Calibri"/>
                <w:b/>
                <w:bCs/>
                <w:sz w:val="18"/>
                <w:szCs w:val="18"/>
              </w:rPr>
            </w:pPr>
            <w:r>
              <w:rPr>
                <w:rFonts w:cs="Calibri" w:hint="eastAsia"/>
                <w:b/>
                <w:bCs/>
                <w:sz w:val="18"/>
                <w:szCs w:val="18"/>
              </w:rPr>
              <w:t>利息</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napToGrid w:val="0"/>
              <w:spacing w:before="80"/>
              <w:jc w:val="center"/>
              <w:rPr>
                <w:rFonts w:cs="Calibri"/>
                <w:b/>
                <w:bCs/>
                <w:sz w:val="18"/>
                <w:szCs w:val="18"/>
              </w:rPr>
            </w:pPr>
            <w:r>
              <w:rPr>
                <w:b/>
                <w:bCs/>
                <w:sz w:val="18"/>
                <w:szCs w:val="18"/>
              </w:rPr>
              <w:t>2017</w:t>
            </w:r>
            <w:r>
              <w:rPr>
                <w:rFonts w:hint="eastAsia"/>
                <w:b/>
                <w:bCs/>
                <w:sz w:val="18"/>
                <w:szCs w:val="18"/>
                <w:lang w:eastAsia="zh-CN"/>
              </w:rPr>
              <w:t>年</w:t>
            </w:r>
          </w:p>
          <w:p w:rsidR="00896967" w:rsidRDefault="00896967" w:rsidP="00444B66">
            <w:pPr>
              <w:spacing w:before="80"/>
              <w:jc w:val="center"/>
              <w:rPr>
                <w:rFonts w:cs="Calibri"/>
                <w:b/>
                <w:bCs/>
                <w:sz w:val="18"/>
                <w:szCs w:val="18"/>
              </w:rPr>
            </w:pPr>
            <w:r>
              <w:rPr>
                <w:rFonts w:cs="Calibri" w:hint="eastAsia"/>
                <w:b/>
                <w:bCs/>
                <w:sz w:val="18"/>
                <w:szCs w:val="18"/>
              </w:rPr>
              <w:t>支付</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napToGrid w:val="0"/>
              <w:spacing w:before="80"/>
              <w:jc w:val="center"/>
              <w:rPr>
                <w:rFonts w:cs="Calibri"/>
                <w:b/>
                <w:bCs/>
                <w:sz w:val="18"/>
                <w:szCs w:val="18"/>
              </w:rPr>
            </w:pPr>
            <w:r>
              <w:rPr>
                <w:rFonts w:hint="eastAsia"/>
                <w:b/>
                <w:bCs/>
                <w:color w:val="000000"/>
                <w:sz w:val="18"/>
                <w:szCs w:val="18"/>
                <w:lang w:eastAsia="zh-CN"/>
              </w:rPr>
              <w:t>截至</w:t>
            </w:r>
            <w:r>
              <w:rPr>
                <w:b/>
                <w:bCs/>
                <w:color w:val="000000"/>
                <w:sz w:val="18"/>
                <w:szCs w:val="18"/>
              </w:rPr>
              <w:t>2017</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w:t>
            </w:r>
            <w:r>
              <w:rPr>
                <w:rFonts w:cs="Calibri" w:hint="eastAsia"/>
                <w:b/>
                <w:bCs/>
                <w:sz w:val="18"/>
                <w:szCs w:val="18"/>
              </w:rPr>
              <w:t>余额</w:t>
            </w:r>
          </w:p>
        </w:tc>
      </w:tr>
      <w:tr w:rsidR="00896967" w:rsidRPr="006C2A66"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jc w:val="center"/>
              <w:rPr>
                <w:rFonts w:ascii="Times New Roman" w:hAnsi="Times New Roman"/>
                <w:sz w:val="20"/>
              </w:rP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jc w:val="center"/>
              <w:rPr>
                <w:rFonts w:ascii="Times New Roman" w:hAnsi="Times New Roman"/>
                <w:sz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896967" w:rsidRPr="006C2A66" w:rsidTr="00444B66">
        <w:trPr>
          <w:trHeight w:val="255"/>
          <w:jc w:val="center"/>
        </w:trPr>
        <w:tc>
          <w:tcPr>
            <w:tcW w:w="2977"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b/>
                <w:bCs/>
                <w:color w:val="000000"/>
                <w:sz w:val="20"/>
              </w:rPr>
            </w:pPr>
            <w:r>
              <w:rPr>
                <w:rFonts w:hint="eastAsia"/>
                <w:b/>
                <w:bCs/>
                <w:sz w:val="18"/>
                <w:szCs w:val="18"/>
                <w:lang w:eastAsia="zh-CN"/>
              </w:rPr>
              <w:t>成员国</w:t>
            </w:r>
          </w:p>
        </w:tc>
        <w:tc>
          <w:tcPr>
            <w:tcW w:w="2268"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center"/>
              <w:rPr>
                <w:b/>
                <w:bCs/>
                <w:color w:val="000000"/>
                <w:sz w:val="20"/>
              </w:rPr>
            </w:pPr>
          </w:p>
        </w:tc>
        <w:tc>
          <w:tcPr>
            <w:tcW w:w="1661"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center"/>
              <w:rPr>
                <w:rFonts w:ascii="Times New Roman" w:hAnsi="Times New Roman"/>
                <w:sz w:val="20"/>
              </w:rPr>
            </w:pPr>
          </w:p>
        </w:tc>
        <w:tc>
          <w:tcPr>
            <w:tcW w:w="1361"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2268"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center"/>
              <w:rPr>
                <w:rFonts w:ascii="Times New Roman" w:hAnsi="Times New Roman"/>
                <w:sz w:val="20"/>
              </w:rPr>
            </w:pP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896967" w:rsidRPr="005D058B" w:rsidRDefault="00896967" w:rsidP="00444B66">
            <w:pPr>
              <w:spacing w:before="40"/>
              <w:rPr>
                <w:sz w:val="18"/>
                <w:szCs w:val="18"/>
              </w:rPr>
            </w:pPr>
            <w:r w:rsidRPr="005D058B">
              <w:rPr>
                <w:rFonts w:hint="eastAsia"/>
                <w:sz w:val="18"/>
                <w:szCs w:val="18"/>
              </w:rPr>
              <w:t>利比里亚</w:t>
            </w:r>
          </w:p>
        </w:tc>
        <w:tc>
          <w:tcPr>
            <w:tcW w:w="2268"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sz w:val="20"/>
              </w:rPr>
            </w:pPr>
            <w:r>
              <w:rPr>
                <w:sz w:val="18"/>
                <w:szCs w:val="18"/>
              </w:rPr>
              <w:t>PP</w:t>
            </w:r>
            <w:r>
              <w:rPr>
                <w:rFonts w:hint="eastAsia"/>
                <w:sz w:val="18"/>
                <w:szCs w:val="18"/>
                <w:lang w:eastAsia="zh-CN"/>
              </w:rPr>
              <w:t>第</w:t>
            </w:r>
            <w:r>
              <w:rPr>
                <w:sz w:val="18"/>
                <w:szCs w:val="18"/>
                <w:lang w:eastAsia="zh-CN"/>
              </w:rPr>
              <w:t>38</w:t>
            </w:r>
            <w:r>
              <w:rPr>
                <w:rFonts w:hint="eastAsia"/>
                <w:sz w:val="18"/>
                <w:szCs w:val="18"/>
                <w:lang w:eastAsia="zh-CN"/>
              </w:rPr>
              <w:t>号决议</w:t>
            </w:r>
            <w:r>
              <w:rPr>
                <w:sz w:val="18"/>
                <w:szCs w:val="18"/>
              </w:rPr>
              <w:t xml:space="preserve"> -1989</w:t>
            </w:r>
            <w:r>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1,001,829.30</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2,630,741.60</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157,844.50</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2,788,586.10</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896967" w:rsidRPr="005D058B" w:rsidRDefault="00896967" w:rsidP="00444B66">
            <w:pPr>
              <w:spacing w:before="40"/>
              <w:rPr>
                <w:sz w:val="18"/>
                <w:szCs w:val="18"/>
              </w:rPr>
            </w:pPr>
            <w:r w:rsidRPr="005D058B">
              <w:rPr>
                <w:rFonts w:hint="eastAsia"/>
                <w:sz w:val="18"/>
                <w:szCs w:val="18"/>
              </w:rPr>
              <w:t>刚果（共和国）</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A10CF0">
              <w:rPr>
                <w:rFonts w:hint="eastAsia"/>
                <w:sz w:val="18"/>
                <w:szCs w:val="18"/>
                <w:lang w:eastAsia="zh-CN"/>
              </w:rPr>
              <w:t>第</w:t>
            </w:r>
            <w:r w:rsidRPr="00A10CF0">
              <w:rPr>
                <w:sz w:val="18"/>
                <w:szCs w:val="18"/>
                <w:lang w:eastAsia="zh-CN"/>
              </w:rPr>
              <w:t>41</w:t>
            </w:r>
            <w:r w:rsidRPr="00A10CF0">
              <w:rPr>
                <w:rFonts w:hint="eastAsia"/>
                <w:sz w:val="18"/>
                <w:szCs w:val="18"/>
                <w:lang w:eastAsia="zh-CN"/>
              </w:rPr>
              <w:t>号决议</w:t>
            </w:r>
            <w:r w:rsidRPr="00A10CF0">
              <w:rPr>
                <w:rFonts w:hint="eastAsia"/>
                <w:sz w:val="18"/>
                <w:szCs w:val="18"/>
                <w:lang w:eastAsia="zh-CN"/>
              </w:rPr>
              <w:t xml:space="preserve"> </w:t>
            </w:r>
            <w:r w:rsidRPr="00A10CF0">
              <w:rPr>
                <w:sz w:val="18"/>
                <w:szCs w:val="18"/>
              </w:rPr>
              <w:t>-</w:t>
            </w:r>
            <w:r w:rsidRPr="00A10CF0">
              <w:rPr>
                <w:sz w:val="18"/>
                <w:szCs w:val="18"/>
                <w:lang w:eastAsia="zh-CN"/>
              </w:rPr>
              <w:t xml:space="preserve"> </w:t>
            </w:r>
            <w:r w:rsidRPr="00A10CF0">
              <w:rPr>
                <w:sz w:val="18"/>
                <w:szCs w:val="18"/>
              </w:rPr>
              <w:t>2015</w:t>
            </w:r>
            <w:r w:rsidRPr="00A10CF0">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1,258,821.17</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1,347,693.92</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80,861.65</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1,428,555.57</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896967" w:rsidRPr="005D058B" w:rsidRDefault="00896967" w:rsidP="00444B66">
            <w:pPr>
              <w:spacing w:before="40"/>
              <w:rPr>
                <w:sz w:val="18"/>
                <w:szCs w:val="18"/>
              </w:rPr>
            </w:pPr>
            <w:r w:rsidRPr="005D058B">
              <w:rPr>
                <w:rFonts w:hint="eastAsia"/>
                <w:sz w:val="18"/>
                <w:szCs w:val="18"/>
              </w:rPr>
              <w:t>几内亚比绍</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A10CF0">
              <w:rPr>
                <w:rFonts w:hint="eastAsia"/>
                <w:sz w:val="18"/>
                <w:szCs w:val="18"/>
                <w:lang w:eastAsia="zh-CN"/>
              </w:rPr>
              <w:t>第</w:t>
            </w:r>
            <w:r w:rsidRPr="00A10CF0">
              <w:rPr>
                <w:sz w:val="18"/>
                <w:szCs w:val="18"/>
                <w:lang w:eastAsia="zh-CN"/>
              </w:rPr>
              <w:t>41</w:t>
            </w:r>
            <w:r w:rsidRPr="00A10CF0">
              <w:rPr>
                <w:rFonts w:hint="eastAsia"/>
                <w:sz w:val="18"/>
                <w:szCs w:val="18"/>
                <w:lang w:eastAsia="zh-CN"/>
              </w:rPr>
              <w:t>号决议</w:t>
            </w:r>
            <w:r w:rsidRPr="00A10CF0">
              <w:rPr>
                <w:rFonts w:hint="eastAsia"/>
                <w:sz w:val="18"/>
                <w:szCs w:val="18"/>
                <w:lang w:eastAsia="zh-CN"/>
              </w:rPr>
              <w:t xml:space="preserve"> </w:t>
            </w:r>
            <w:r w:rsidRPr="00A10CF0">
              <w:rPr>
                <w:sz w:val="18"/>
                <w:szCs w:val="18"/>
              </w:rPr>
              <w:t>-</w:t>
            </w:r>
            <w:r w:rsidRPr="00A10CF0">
              <w:rPr>
                <w:sz w:val="18"/>
                <w:szCs w:val="18"/>
                <w:lang w:eastAsia="zh-CN"/>
              </w:rPr>
              <w:t xml:space="preserve"> </w:t>
            </w:r>
            <w:r w:rsidRPr="00A10CF0">
              <w:rPr>
                <w:sz w:val="18"/>
                <w:szCs w:val="18"/>
              </w:rPr>
              <w:t>2015</w:t>
            </w:r>
            <w:r w:rsidRPr="00A10CF0">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3,867,914.36</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4,099,989.21</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245,999.35</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4,345,988.56</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896967" w:rsidRPr="005D058B" w:rsidRDefault="00896967" w:rsidP="00444B66">
            <w:pPr>
              <w:spacing w:before="40"/>
              <w:rPr>
                <w:sz w:val="18"/>
                <w:szCs w:val="18"/>
              </w:rPr>
            </w:pPr>
            <w:r w:rsidRPr="005D058B">
              <w:rPr>
                <w:rFonts w:hint="eastAsia"/>
                <w:sz w:val="18"/>
                <w:szCs w:val="18"/>
              </w:rPr>
              <w:t>索马里</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A10CF0">
              <w:rPr>
                <w:rFonts w:hint="eastAsia"/>
                <w:sz w:val="18"/>
                <w:szCs w:val="18"/>
                <w:lang w:eastAsia="zh-CN"/>
              </w:rPr>
              <w:t>第</w:t>
            </w:r>
            <w:r w:rsidRPr="00A10CF0">
              <w:rPr>
                <w:sz w:val="18"/>
                <w:szCs w:val="18"/>
                <w:lang w:eastAsia="zh-CN"/>
              </w:rPr>
              <w:t>41</w:t>
            </w:r>
            <w:r w:rsidRPr="00A10CF0">
              <w:rPr>
                <w:rFonts w:hint="eastAsia"/>
                <w:sz w:val="18"/>
                <w:szCs w:val="18"/>
                <w:lang w:eastAsia="zh-CN"/>
              </w:rPr>
              <w:t>号决议</w:t>
            </w:r>
            <w:r w:rsidRPr="00A10CF0">
              <w:rPr>
                <w:rFonts w:hint="eastAsia"/>
                <w:sz w:val="18"/>
                <w:szCs w:val="18"/>
                <w:lang w:eastAsia="zh-CN"/>
              </w:rPr>
              <w:t xml:space="preserve"> </w:t>
            </w:r>
            <w:r w:rsidRPr="00A10CF0">
              <w:rPr>
                <w:sz w:val="18"/>
                <w:szCs w:val="18"/>
              </w:rPr>
              <w:t>-</w:t>
            </w:r>
            <w:r w:rsidRPr="00A10CF0">
              <w:rPr>
                <w:sz w:val="18"/>
                <w:szCs w:val="18"/>
                <w:lang w:eastAsia="zh-CN"/>
              </w:rPr>
              <w:t xml:space="preserve"> </w:t>
            </w:r>
            <w:r w:rsidRPr="00A10CF0">
              <w:rPr>
                <w:sz w:val="18"/>
                <w:szCs w:val="18"/>
              </w:rPr>
              <w:t>2015</w:t>
            </w:r>
            <w:r w:rsidRPr="00A10CF0">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2,123,547.13</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2,218,664.36</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-2,218,664.36</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896967" w:rsidRPr="005D058B" w:rsidRDefault="00896967" w:rsidP="00444B66">
            <w:pPr>
              <w:spacing w:before="40"/>
              <w:rPr>
                <w:sz w:val="18"/>
                <w:szCs w:val="18"/>
              </w:rPr>
            </w:pPr>
            <w:r w:rsidRPr="005D058B">
              <w:rPr>
                <w:rFonts w:hint="eastAsia"/>
                <w:sz w:val="18"/>
                <w:szCs w:val="18"/>
              </w:rPr>
              <w:t>中非共和国</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BC7095">
              <w:rPr>
                <w:rFonts w:hint="eastAsia"/>
                <w:sz w:val="18"/>
                <w:szCs w:val="18"/>
                <w:lang w:eastAsia="zh-CN"/>
              </w:rPr>
              <w:t>第</w:t>
            </w:r>
            <w:r w:rsidRPr="00BC7095">
              <w:rPr>
                <w:sz w:val="18"/>
                <w:szCs w:val="18"/>
                <w:lang w:eastAsia="zh-CN"/>
              </w:rPr>
              <w:t>41</w:t>
            </w:r>
            <w:r w:rsidRPr="00BC7095">
              <w:rPr>
                <w:rFonts w:hint="eastAsia"/>
                <w:sz w:val="18"/>
                <w:szCs w:val="18"/>
                <w:lang w:eastAsia="zh-CN"/>
              </w:rPr>
              <w:t>号决议</w:t>
            </w:r>
            <w:r w:rsidRPr="00BC7095">
              <w:rPr>
                <w:rFonts w:hint="eastAsia"/>
                <w:sz w:val="18"/>
                <w:szCs w:val="18"/>
                <w:lang w:eastAsia="zh-CN"/>
              </w:rPr>
              <w:t xml:space="preserve"> </w:t>
            </w:r>
            <w:r w:rsidRPr="00BC7095">
              <w:rPr>
                <w:sz w:val="18"/>
                <w:szCs w:val="18"/>
              </w:rPr>
              <w:t>-</w:t>
            </w:r>
            <w:r w:rsidRPr="00BC7095">
              <w:rPr>
                <w:sz w:val="18"/>
                <w:szCs w:val="18"/>
                <w:lang w:eastAsia="zh-CN"/>
              </w:rPr>
              <w:t xml:space="preserve"> </w:t>
            </w:r>
            <w:r w:rsidRPr="00BC7095">
              <w:rPr>
                <w:sz w:val="18"/>
                <w:szCs w:val="18"/>
              </w:rPr>
              <w:t>201</w:t>
            </w:r>
            <w:r>
              <w:rPr>
                <w:sz w:val="18"/>
                <w:szCs w:val="18"/>
              </w:rPr>
              <w:t>6</w:t>
            </w:r>
            <w:r w:rsidRPr="00BC7095">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136,346.33</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136,346.33</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-136,346.33</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896967" w:rsidRPr="005D058B" w:rsidRDefault="00896967" w:rsidP="00444B66">
            <w:pPr>
              <w:spacing w:before="40"/>
              <w:rPr>
                <w:sz w:val="18"/>
                <w:szCs w:val="18"/>
              </w:rPr>
            </w:pPr>
            <w:r w:rsidRPr="005D058B">
              <w:rPr>
                <w:rFonts w:hint="eastAsia"/>
                <w:sz w:val="18"/>
                <w:szCs w:val="18"/>
              </w:rPr>
              <w:t>冈比亚</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BC7095">
              <w:rPr>
                <w:rFonts w:hint="eastAsia"/>
                <w:sz w:val="18"/>
                <w:szCs w:val="18"/>
                <w:lang w:eastAsia="zh-CN"/>
              </w:rPr>
              <w:t>第</w:t>
            </w:r>
            <w:r w:rsidRPr="00BC7095">
              <w:rPr>
                <w:sz w:val="18"/>
                <w:szCs w:val="18"/>
                <w:lang w:eastAsia="zh-CN"/>
              </w:rPr>
              <w:t>41</w:t>
            </w:r>
            <w:r w:rsidRPr="00BC7095">
              <w:rPr>
                <w:rFonts w:hint="eastAsia"/>
                <w:sz w:val="18"/>
                <w:szCs w:val="18"/>
                <w:lang w:eastAsia="zh-CN"/>
              </w:rPr>
              <w:t>号决议</w:t>
            </w:r>
            <w:r w:rsidRPr="00BC7095">
              <w:rPr>
                <w:rFonts w:hint="eastAsia"/>
                <w:sz w:val="18"/>
                <w:szCs w:val="18"/>
                <w:lang w:eastAsia="zh-CN"/>
              </w:rPr>
              <w:t xml:space="preserve"> </w:t>
            </w:r>
            <w:r w:rsidRPr="00BC7095">
              <w:rPr>
                <w:sz w:val="18"/>
                <w:szCs w:val="18"/>
              </w:rPr>
              <w:t>-</w:t>
            </w:r>
            <w:r w:rsidRPr="00BC7095">
              <w:rPr>
                <w:sz w:val="18"/>
                <w:szCs w:val="18"/>
                <w:lang w:eastAsia="zh-CN"/>
              </w:rPr>
              <w:t xml:space="preserve"> </w:t>
            </w:r>
            <w:r w:rsidRPr="00BC7095">
              <w:rPr>
                <w:sz w:val="18"/>
                <w:szCs w:val="18"/>
              </w:rPr>
              <w:t>201</w:t>
            </w:r>
            <w:r>
              <w:rPr>
                <w:sz w:val="18"/>
                <w:szCs w:val="18"/>
              </w:rPr>
              <w:t>6</w:t>
            </w:r>
            <w:r w:rsidRPr="00BC7095">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192,014.03</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194,862.23</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11,691.75</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206,553.98</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896967" w:rsidRPr="005D058B" w:rsidRDefault="00896967" w:rsidP="00444B66">
            <w:pPr>
              <w:spacing w:before="40"/>
              <w:rPr>
                <w:sz w:val="18"/>
                <w:szCs w:val="18"/>
              </w:rPr>
            </w:pPr>
            <w:r w:rsidRPr="005D058B">
              <w:rPr>
                <w:rFonts w:hint="eastAsia"/>
                <w:sz w:val="18"/>
                <w:szCs w:val="18"/>
              </w:rPr>
              <w:t>尼加拉瓜</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BC7095">
              <w:rPr>
                <w:rFonts w:hint="eastAsia"/>
                <w:sz w:val="18"/>
                <w:szCs w:val="18"/>
                <w:lang w:eastAsia="zh-CN"/>
              </w:rPr>
              <w:t>第</w:t>
            </w:r>
            <w:r w:rsidRPr="00BC7095">
              <w:rPr>
                <w:sz w:val="18"/>
                <w:szCs w:val="18"/>
                <w:lang w:eastAsia="zh-CN"/>
              </w:rPr>
              <w:t>41</w:t>
            </w:r>
            <w:r w:rsidRPr="00BC7095">
              <w:rPr>
                <w:rFonts w:hint="eastAsia"/>
                <w:sz w:val="18"/>
                <w:szCs w:val="18"/>
                <w:lang w:eastAsia="zh-CN"/>
              </w:rPr>
              <w:t>号决议</w:t>
            </w:r>
            <w:r w:rsidRPr="00BC7095">
              <w:rPr>
                <w:rFonts w:hint="eastAsia"/>
                <w:sz w:val="18"/>
                <w:szCs w:val="18"/>
                <w:lang w:eastAsia="zh-CN"/>
              </w:rPr>
              <w:t xml:space="preserve"> </w:t>
            </w:r>
            <w:r w:rsidRPr="00BC7095">
              <w:rPr>
                <w:sz w:val="18"/>
                <w:szCs w:val="18"/>
              </w:rPr>
              <w:t>-</w:t>
            </w:r>
            <w:r w:rsidRPr="00BC7095">
              <w:rPr>
                <w:sz w:val="18"/>
                <w:szCs w:val="18"/>
                <w:lang w:eastAsia="zh-CN"/>
              </w:rPr>
              <w:t xml:space="preserve"> </w:t>
            </w:r>
            <w:r w:rsidRPr="00BC7095">
              <w:rPr>
                <w:sz w:val="18"/>
                <w:szCs w:val="18"/>
              </w:rPr>
              <w:t>201</w:t>
            </w:r>
            <w:r>
              <w:rPr>
                <w:sz w:val="18"/>
                <w:szCs w:val="18"/>
              </w:rPr>
              <w:t>6</w:t>
            </w:r>
            <w:r w:rsidRPr="00BC7095">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1,462,488.98</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1,549,994.58</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92,999.70</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1,642,994.28</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896967" w:rsidRPr="005D058B" w:rsidRDefault="00896967" w:rsidP="00444B66">
            <w:pPr>
              <w:spacing w:before="40"/>
              <w:rPr>
                <w:sz w:val="18"/>
                <w:szCs w:val="18"/>
              </w:rPr>
            </w:pPr>
            <w:r w:rsidRPr="005D058B">
              <w:rPr>
                <w:rFonts w:hint="eastAsia"/>
                <w:sz w:val="18"/>
                <w:szCs w:val="18"/>
              </w:rPr>
              <w:t>苏丹</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BC7095">
              <w:rPr>
                <w:rFonts w:hint="eastAsia"/>
                <w:sz w:val="18"/>
                <w:szCs w:val="18"/>
                <w:lang w:eastAsia="zh-CN"/>
              </w:rPr>
              <w:t>第</w:t>
            </w:r>
            <w:r w:rsidRPr="00BC7095">
              <w:rPr>
                <w:sz w:val="18"/>
                <w:szCs w:val="18"/>
                <w:lang w:eastAsia="zh-CN"/>
              </w:rPr>
              <w:t>41</w:t>
            </w:r>
            <w:r w:rsidRPr="00BC7095">
              <w:rPr>
                <w:rFonts w:hint="eastAsia"/>
                <w:sz w:val="18"/>
                <w:szCs w:val="18"/>
                <w:lang w:eastAsia="zh-CN"/>
              </w:rPr>
              <w:t>号决议</w:t>
            </w:r>
            <w:r w:rsidRPr="00BC7095">
              <w:rPr>
                <w:rFonts w:hint="eastAsia"/>
                <w:sz w:val="18"/>
                <w:szCs w:val="18"/>
                <w:lang w:eastAsia="zh-CN"/>
              </w:rPr>
              <w:t xml:space="preserve"> </w:t>
            </w:r>
            <w:r w:rsidRPr="00BC7095">
              <w:rPr>
                <w:sz w:val="18"/>
                <w:szCs w:val="18"/>
              </w:rPr>
              <w:t>-</w:t>
            </w:r>
            <w:r w:rsidRPr="00BC7095">
              <w:rPr>
                <w:sz w:val="18"/>
                <w:szCs w:val="18"/>
                <w:lang w:eastAsia="zh-CN"/>
              </w:rPr>
              <w:t xml:space="preserve"> </w:t>
            </w:r>
            <w:r w:rsidRPr="00BC7095">
              <w:rPr>
                <w:sz w:val="18"/>
                <w:szCs w:val="18"/>
              </w:rPr>
              <w:t>201</w:t>
            </w:r>
            <w:r>
              <w:rPr>
                <w:sz w:val="18"/>
                <w:szCs w:val="18"/>
              </w:rPr>
              <w:t>6</w:t>
            </w:r>
            <w:r w:rsidRPr="00BC7095">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171,028.45</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171,028.45</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-171,028.45</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896967" w:rsidRPr="005D058B" w:rsidRDefault="00896967" w:rsidP="00444B66">
            <w:pPr>
              <w:spacing w:before="40"/>
              <w:rPr>
                <w:sz w:val="18"/>
                <w:szCs w:val="18"/>
              </w:rPr>
            </w:pPr>
            <w:r w:rsidRPr="005D058B">
              <w:rPr>
                <w:rFonts w:hint="eastAsia"/>
                <w:sz w:val="18"/>
                <w:szCs w:val="18"/>
              </w:rPr>
              <w:t>塞拉利昂</w:t>
            </w:r>
          </w:p>
        </w:tc>
        <w:tc>
          <w:tcPr>
            <w:tcW w:w="2268"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sz w:val="20"/>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w:t>
            </w:r>
            <w:r>
              <w:rPr>
                <w:sz w:val="18"/>
                <w:szCs w:val="18"/>
                <w:lang w:eastAsia="zh-CN"/>
              </w:rPr>
              <w:t xml:space="preserve"> </w:t>
            </w:r>
            <w:r>
              <w:rPr>
                <w:sz w:val="18"/>
                <w:szCs w:val="18"/>
              </w:rPr>
              <w:t>2017</w:t>
            </w:r>
            <w:r>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2,744,076.19</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2,744,076.19</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2,744,076.19</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p>
        </w:tc>
        <w:tc>
          <w:tcPr>
            <w:tcW w:w="2268"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b/>
                <w:bCs/>
                <w:sz w:val="20"/>
              </w:rPr>
            </w:pPr>
            <w:r>
              <w:rPr>
                <w:rFonts w:hint="eastAsia"/>
                <w:b/>
                <w:bCs/>
                <w:sz w:val="18"/>
                <w:szCs w:val="18"/>
                <w:lang w:eastAsia="zh-CN"/>
              </w:rPr>
              <w:t>部门成员</w:t>
            </w:r>
            <w:r>
              <w:rPr>
                <w:b/>
                <w:bCs/>
                <w:sz w:val="18"/>
                <w:szCs w:val="18"/>
                <w:lang w:eastAsia="zh-CN"/>
              </w:rPr>
              <w:t>/</w:t>
            </w:r>
            <w:r>
              <w:rPr>
                <w:rFonts w:hint="eastAsia"/>
                <w:b/>
                <w:bCs/>
                <w:sz w:val="18"/>
                <w:szCs w:val="18"/>
                <w:lang w:eastAsia="zh-CN"/>
              </w:rPr>
              <w:t>公司</w:t>
            </w:r>
          </w:p>
        </w:tc>
        <w:tc>
          <w:tcPr>
            <w:tcW w:w="2268"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center"/>
              <w:rPr>
                <w:b/>
                <w:bCs/>
                <w:sz w:val="20"/>
              </w:rPr>
            </w:pP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2268"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center"/>
              <w:rPr>
                <w:rFonts w:ascii="Times New Roman" w:hAnsi="Times New Roman"/>
                <w:sz w:val="20"/>
              </w:rPr>
            </w:pP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896967" w:rsidRDefault="00896967" w:rsidP="00444B66">
            <w:pPr>
              <w:spacing w:before="40"/>
              <w:rPr>
                <w:sz w:val="20"/>
              </w:rPr>
            </w:pPr>
            <w:r>
              <w:rPr>
                <w:rFonts w:hint="eastAsia"/>
                <w:sz w:val="20"/>
              </w:rPr>
              <w:t>黎巴嫩</w:t>
            </w:r>
            <w:r>
              <w:rPr>
                <w:sz w:val="20"/>
              </w:rPr>
              <w:t>TIT</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A57BF8">
              <w:rPr>
                <w:rFonts w:hint="eastAsia"/>
                <w:sz w:val="18"/>
                <w:szCs w:val="18"/>
                <w:lang w:eastAsia="zh-CN"/>
              </w:rPr>
              <w:t>第</w:t>
            </w:r>
            <w:r w:rsidRPr="00A57BF8">
              <w:rPr>
                <w:sz w:val="18"/>
                <w:szCs w:val="18"/>
                <w:lang w:eastAsia="zh-CN"/>
              </w:rPr>
              <w:t>41</w:t>
            </w:r>
            <w:r w:rsidRPr="00A57BF8">
              <w:rPr>
                <w:rFonts w:hint="eastAsia"/>
                <w:sz w:val="18"/>
                <w:szCs w:val="18"/>
                <w:lang w:eastAsia="zh-CN"/>
              </w:rPr>
              <w:t>号决议</w:t>
            </w:r>
            <w:r w:rsidRPr="00A57BF8">
              <w:rPr>
                <w:rFonts w:hint="eastAsia"/>
                <w:sz w:val="18"/>
                <w:szCs w:val="18"/>
                <w:lang w:eastAsia="zh-CN"/>
              </w:rPr>
              <w:t xml:space="preserve"> </w:t>
            </w:r>
            <w:r w:rsidRPr="00A57BF8">
              <w:rPr>
                <w:sz w:val="18"/>
                <w:szCs w:val="18"/>
              </w:rPr>
              <w:t>-</w:t>
            </w:r>
            <w:r w:rsidRPr="00A57BF8">
              <w:rPr>
                <w:sz w:val="18"/>
                <w:szCs w:val="18"/>
                <w:lang w:eastAsia="zh-CN"/>
              </w:rPr>
              <w:t xml:space="preserve"> </w:t>
            </w:r>
            <w:r w:rsidRPr="00A57BF8">
              <w:rPr>
                <w:sz w:val="18"/>
                <w:szCs w:val="18"/>
              </w:rPr>
              <w:t>201</w:t>
            </w:r>
            <w:r>
              <w:rPr>
                <w:sz w:val="18"/>
                <w:szCs w:val="18"/>
              </w:rPr>
              <w:t>8</w:t>
            </w:r>
            <w:r w:rsidRPr="00A57BF8">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25,000.00</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39,846.15</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2,390.75</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42,236.90</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896967" w:rsidRDefault="00896967" w:rsidP="00444B66">
            <w:pPr>
              <w:spacing w:before="40"/>
              <w:rPr>
                <w:sz w:val="20"/>
                <w:lang w:eastAsia="zh-CN"/>
              </w:rPr>
            </w:pPr>
            <w:r>
              <w:rPr>
                <w:rFonts w:hint="eastAsia"/>
                <w:sz w:val="20"/>
              </w:rPr>
              <w:t>喀麦隆</w:t>
            </w:r>
            <w:r>
              <w:rPr>
                <w:sz w:val="20"/>
                <w:lang w:eastAsia="zh-CN"/>
              </w:rPr>
              <w:t xml:space="preserve"> - </w:t>
            </w:r>
            <w:r>
              <w:rPr>
                <w:rFonts w:hint="eastAsia"/>
                <w:sz w:val="20"/>
              </w:rPr>
              <w:t>喀麦隆</w:t>
            </w:r>
            <w:r>
              <w:rPr>
                <w:rFonts w:hint="eastAsia"/>
                <w:sz w:val="20"/>
                <w:lang w:eastAsia="zh-CN"/>
              </w:rPr>
              <w:t>电信</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A57BF8">
              <w:rPr>
                <w:rFonts w:hint="eastAsia"/>
                <w:sz w:val="18"/>
                <w:szCs w:val="18"/>
                <w:lang w:eastAsia="zh-CN"/>
              </w:rPr>
              <w:t>第</w:t>
            </w:r>
            <w:r w:rsidRPr="00A57BF8">
              <w:rPr>
                <w:sz w:val="18"/>
                <w:szCs w:val="18"/>
                <w:lang w:eastAsia="zh-CN"/>
              </w:rPr>
              <w:t>41</w:t>
            </w:r>
            <w:r w:rsidRPr="00A57BF8">
              <w:rPr>
                <w:rFonts w:hint="eastAsia"/>
                <w:sz w:val="18"/>
                <w:szCs w:val="18"/>
                <w:lang w:eastAsia="zh-CN"/>
              </w:rPr>
              <w:t>号决议</w:t>
            </w:r>
            <w:r w:rsidRPr="00A57BF8">
              <w:rPr>
                <w:rFonts w:hint="eastAsia"/>
                <w:sz w:val="18"/>
                <w:szCs w:val="18"/>
                <w:lang w:eastAsia="zh-CN"/>
              </w:rPr>
              <w:t xml:space="preserve"> </w:t>
            </w:r>
            <w:r w:rsidRPr="00A57BF8">
              <w:rPr>
                <w:sz w:val="18"/>
                <w:szCs w:val="18"/>
              </w:rPr>
              <w:t>-</w:t>
            </w:r>
            <w:r w:rsidRPr="00A57BF8">
              <w:rPr>
                <w:sz w:val="18"/>
                <w:szCs w:val="18"/>
                <w:lang w:eastAsia="zh-CN"/>
              </w:rPr>
              <w:t xml:space="preserve"> </w:t>
            </w:r>
            <w:r w:rsidRPr="00A57BF8">
              <w:rPr>
                <w:sz w:val="18"/>
                <w:szCs w:val="18"/>
              </w:rPr>
              <w:t>201</w:t>
            </w:r>
            <w:r>
              <w:rPr>
                <w:sz w:val="18"/>
                <w:szCs w:val="18"/>
              </w:rPr>
              <w:t>4</w:t>
            </w:r>
            <w:r w:rsidRPr="00A57BF8">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149,588.50</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150,722.50</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9,043.35</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159,765.85</w:t>
            </w:r>
          </w:p>
        </w:tc>
      </w:tr>
      <w:tr w:rsidR="00896967" w:rsidRPr="006C2A66" w:rsidTr="00444B66">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896967" w:rsidRDefault="00896967" w:rsidP="00444B66">
            <w:pPr>
              <w:spacing w:before="40"/>
              <w:rPr>
                <w:sz w:val="20"/>
              </w:rPr>
            </w:pPr>
            <w:r>
              <w:rPr>
                <w:rFonts w:hint="eastAsia"/>
                <w:sz w:val="20"/>
              </w:rPr>
              <w:t>美国</w:t>
            </w:r>
            <w:r>
              <w:rPr>
                <w:sz w:val="20"/>
              </w:rPr>
              <w:t>Ellipsat Inc.</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A57BF8">
              <w:rPr>
                <w:rFonts w:hint="eastAsia"/>
                <w:sz w:val="18"/>
                <w:szCs w:val="18"/>
                <w:lang w:eastAsia="zh-CN"/>
              </w:rPr>
              <w:t>第</w:t>
            </w:r>
            <w:r w:rsidRPr="00A57BF8">
              <w:rPr>
                <w:sz w:val="18"/>
                <w:szCs w:val="18"/>
                <w:lang w:eastAsia="zh-CN"/>
              </w:rPr>
              <w:t>41</w:t>
            </w:r>
            <w:r w:rsidRPr="00A57BF8">
              <w:rPr>
                <w:rFonts w:hint="eastAsia"/>
                <w:sz w:val="18"/>
                <w:szCs w:val="18"/>
                <w:lang w:eastAsia="zh-CN"/>
              </w:rPr>
              <w:t>号决议</w:t>
            </w:r>
            <w:r w:rsidRPr="00A57BF8">
              <w:rPr>
                <w:rFonts w:hint="eastAsia"/>
                <w:sz w:val="18"/>
                <w:szCs w:val="18"/>
                <w:lang w:eastAsia="zh-CN"/>
              </w:rPr>
              <w:t xml:space="preserve"> </w:t>
            </w:r>
            <w:r w:rsidRPr="00A57BF8">
              <w:rPr>
                <w:sz w:val="18"/>
                <w:szCs w:val="18"/>
              </w:rPr>
              <w:t>-</w:t>
            </w:r>
            <w:r w:rsidRPr="00A57BF8">
              <w:rPr>
                <w:sz w:val="18"/>
                <w:szCs w:val="18"/>
                <w:lang w:eastAsia="zh-CN"/>
              </w:rPr>
              <w:t xml:space="preserve"> </w:t>
            </w:r>
            <w:r w:rsidRPr="00A57BF8">
              <w:rPr>
                <w:sz w:val="18"/>
                <w:szCs w:val="18"/>
              </w:rPr>
              <w:t>201</w:t>
            </w:r>
            <w:r>
              <w:rPr>
                <w:sz w:val="18"/>
                <w:szCs w:val="18"/>
              </w:rPr>
              <w:t>5</w:t>
            </w:r>
            <w:r w:rsidRPr="00A57BF8">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27,865.90</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27,865.90</w:t>
            </w: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27,865.90</w:t>
            </w:r>
          </w:p>
        </w:tc>
      </w:tr>
      <w:tr w:rsidR="00896967" w:rsidRPr="006C2A66" w:rsidTr="00444B66">
        <w:trPr>
          <w:trHeight w:val="510"/>
          <w:jc w:val="center"/>
        </w:trPr>
        <w:tc>
          <w:tcPr>
            <w:tcW w:w="2977" w:type="dxa"/>
            <w:tcBorders>
              <w:top w:val="nil"/>
              <w:left w:val="single" w:sz="4" w:space="0" w:color="auto"/>
              <w:bottom w:val="nil"/>
              <w:right w:val="single" w:sz="4" w:space="0" w:color="auto"/>
            </w:tcBorders>
            <w:shd w:val="clear" w:color="auto" w:fill="auto"/>
            <w:vAlign w:val="bottom"/>
            <w:hideMark/>
          </w:tcPr>
          <w:p w:rsidR="00896967" w:rsidRDefault="00896967" w:rsidP="00444B66">
            <w:pPr>
              <w:spacing w:before="40"/>
              <w:rPr>
                <w:sz w:val="20"/>
              </w:rPr>
            </w:pPr>
            <w:r>
              <w:rPr>
                <w:rFonts w:hint="eastAsia"/>
                <w:sz w:val="20"/>
              </w:rPr>
              <w:t>瑞士</w:t>
            </w:r>
            <w:r>
              <w:rPr>
                <w:sz w:val="20"/>
              </w:rPr>
              <w:t>Apprentissages sans Frontières</w:t>
            </w:r>
          </w:p>
        </w:tc>
        <w:tc>
          <w:tcPr>
            <w:tcW w:w="2268" w:type="dxa"/>
            <w:tcBorders>
              <w:top w:val="nil"/>
              <w:left w:val="single" w:sz="4" w:space="0" w:color="auto"/>
              <w:bottom w:val="nil"/>
              <w:right w:val="single" w:sz="4" w:space="0" w:color="auto"/>
            </w:tcBorders>
            <w:shd w:val="clear" w:color="auto" w:fill="auto"/>
            <w:noWrap/>
            <w:hideMark/>
          </w:tcPr>
          <w:p w:rsidR="00896967" w:rsidRDefault="00896967" w:rsidP="00444B66">
            <w:pPr>
              <w:spacing w:before="40"/>
            </w:pPr>
            <w:r w:rsidRPr="00A57BF8">
              <w:rPr>
                <w:rFonts w:hint="eastAsia"/>
                <w:sz w:val="18"/>
                <w:szCs w:val="18"/>
                <w:lang w:eastAsia="zh-CN"/>
              </w:rPr>
              <w:t>第</w:t>
            </w:r>
            <w:r w:rsidRPr="00A57BF8">
              <w:rPr>
                <w:sz w:val="18"/>
                <w:szCs w:val="18"/>
                <w:lang w:eastAsia="zh-CN"/>
              </w:rPr>
              <w:t>41</w:t>
            </w:r>
            <w:r w:rsidRPr="00A57BF8">
              <w:rPr>
                <w:rFonts w:hint="eastAsia"/>
                <w:sz w:val="18"/>
                <w:szCs w:val="18"/>
                <w:lang w:eastAsia="zh-CN"/>
              </w:rPr>
              <w:t>号决议</w:t>
            </w:r>
            <w:r w:rsidRPr="00A57BF8">
              <w:rPr>
                <w:rFonts w:hint="eastAsia"/>
                <w:sz w:val="18"/>
                <w:szCs w:val="18"/>
                <w:lang w:eastAsia="zh-CN"/>
              </w:rPr>
              <w:t xml:space="preserve"> </w:t>
            </w:r>
            <w:r w:rsidRPr="00A57BF8">
              <w:rPr>
                <w:sz w:val="18"/>
                <w:szCs w:val="18"/>
              </w:rPr>
              <w:t>-</w:t>
            </w:r>
            <w:r w:rsidRPr="00A57BF8">
              <w:rPr>
                <w:sz w:val="18"/>
                <w:szCs w:val="18"/>
                <w:lang w:eastAsia="zh-CN"/>
              </w:rPr>
              <w:t xml:space="preserve"> </w:t>
            </w:r>
            <w:r w:rsidRPr="00A57BF8">
              <w:rPr>
                <w:sz w:val="18"/>
                <w:szCs w:val="18"/>
              </w:rPr>
              <w:t>201</w:t>
            </w:r>
            <w:r>
              <w:rPr>
                <w:sz w:val="18"/>
                <w:szCs w:val="18"/>
              </w:rPr>
              <w:t>6</w:t>
            </w:r>
            <w:r w:rsidRPr="00A57BF8">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6,658.15</w:t>
            </w: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6,857.90</w:t>
            </w:r>
          </w:p>
        </w:tc>
        <w:tc>
          <w:tcPr>
            <w:tcW w:w="13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411.50</w:t>
            </w: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0.00</w:t>
            </w: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right"/>
              <w:rPr>
                <w:sz w:val="20"/>
              </w:rPr>
            </w:pPr>
            <w:r w:rsidRPr="006C2A66">
              <w:rPr>
                <w:sz w:val="20"/>
              </w:rPr>
              <w:t>7,269.40</w:t>
            </w:r>
          </w:p>
        </w:tc>
      </w:tr>
      <w:tr w:rsidR="00896967" w:rsidRPr="006C2A66" w:rsidTr="00444B66">
        <w:trPr>
          <w:trHeight w:val="255"/>
          <w:jc w:val="center"/>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896967" w:rsidRPr="006C2A66" w:rsidRDefault="00896967" w:rsidP="00444B66">
            <w:pPr>
              <w:spacing w:before="40"/>
              <w:jc w:val="right"/>
              <w:rPr>
                <w:sz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896967" w:rsidRPr="006C2A66" w:rsidTr="00444B66">
        <w:trPr>
          <w:trHeight w:val="255"/>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b/>
                <w:bCs/>
                <w:sz w:val="20"/>
              </w:rPr>
            </w:pPr>
            <w:r>
              <w:rPr>
                <w:b/>
                <w:bCs/>
                <w:color w:val="000000"/>
                <w:sz w:val="18"/>
                <w:szCs w:val="18"/>
              </w:rPr>
              <w:t>2017</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日总计</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b/>
                <w:bCs/>
                <w:sz w:val="20"/>
              </w:rP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jc w:val="right"/>
              <w:rPr>
                <w:b/>
                <w:bCs/>
                <w:sz w:val="20"/>
              </w:rPr>
            </w:pPr>
            <w:r w:rsidRPr="006C2A66">
              <w:rPr>
                <w:b/>
                <w:bCs/>
                <w:sz w:val="20"/>
              </w:rPr>
              <w:t>13,167,178.49</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jc w:val="right"/>
              <w:rPr>
                <w:b/>
                <w:bCs/>
                <w:sz w:val="20"/>
                <w:u w:val="single"/>
              </w:rPr>
            </w:pPr>
            <w:r w:rsidRPr="006C2A66">
              <w:rPr>
                <w:b/>
                <w:bCs/>
                <w:sz w:val="20"/>
                <w:u w:val="single"/>
              </w:rPr>
              <w:t>12,546,747.23</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jc w:val="right"/>
              <w:rPr>
                <w:b/>
                <w:bCs/>
                <w:sz w:val="20"/>
              </w:rPr>
            </w:pPr>
            <w:r w:rsidRPr="006C2A66">
              <w:rPr>
                <w:b/>
                <w:bCs/>
                <w:sz w:val="20"/>
              </w:rPr>
              <w:t>245,902.95</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jc w:val="right"/>
              <w:rPr>
                <w:b/>
                <w:bCs/>
                <w:sz w:val="20"/>
              </w:rPr>
            </w:pPr>
            <w:r w:rsidRPr="006C2A66">
              <w:rPr>
                <w:b/>
                <w:bCs/>
                <w:sz w:val="20"/>
              </w:rPr>
              <w:t>601,242.55</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jc w:val="right"/>
              <w:rPr>
                <w:b/>
                <w:bCs/>
                <w:sz w:val="20"/>
              </w:rPr>
            </w:pPr>
            <w:r w:rsidRPr="006C2A66">
              <w:rPr>
                <w:b/>
                <w:bCs/>
                <w:sz w:val="20"/>
              </w:rPr>
              <w:t>0.00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jc w:val="right"/>
              <w:rPr>
                <w:b/>
                <w:bCs/>
                <w:sz w:val="20"/>
                <w:u w:val="single"/>
              </w:rPr>
            </w:pPr>
            <w:r w:rsidRPr="006C2A66">
              <w:rPr>
                <w:b/>
                <w:bCs/>
                <w:sz w:val="20"/>
                <w:u w:val="single"/>
              </w:rPr>
              <w:t>13,393,892.73</w:t>
            </w:r>
          </w:p>
        </w:tc>
      </w:tr>
    </w:tbl>
    <w:p w:rsidR="00896967" w:rsidRDefault="00896967" w:rsidP="00896967">
      <w:pPr>
        <w:rPr>
          <w:lang w:eastAsia="zh-CN"/>
        </w:rPr>
        <w:sectPr w:rsidR="00896967" w:rsidSect="00444B66">
          <w:pgSz w:w="16834" w:h="11907" w:orient="landscape"/>
          <w:pgMar w:top="1134" w:right="1418" w:bottom="1134" w:left="1418" w:header="720" w:footer="720" w:gutter="0"/>
          <w:paperSrc w:first="7" w:other="7"/>
          <w:cols w:space="720"/>
          <w:titlePg/>
          <w:docGrid w:linePitch="326"/>
        </w:sectPr>
      </w:pPr>
    </w:p>
    <w:tbl>
      <w:tblPr>
        <w:tblW w:w="9880" w:type="dxa"/>
        <w:jc w:val="center"/>
        <w:tblLook w:val="04A0" w:firstRow="1" w:lastRow="0" w:firstColumn="1" w:lastColumn="0" w:noHBand="0" w:noVBand="1"/>
      </w:tblPr>
      <w:tblGrid>
        <w:gridCol w:w="2547"/>
        <w:gridCol w:w="4678"/>
        <w:gridCol w:w="1265"/>
        <w:gridCol w:w="1390"/>
      </w:tblGrid>
      <w:tr w:rsidR="00896967" w:rsidTr="00444B66">
        <w:trPr>
          <w:trHeight w:val="551"/>
          <w:jc w:val="center"/>
        </w:trPr>
        <w:tc>
          <w:tcPr>
            <w:tcW w:w="9880" w:type="dxa"/>
            <w:gridSpan w:val="4"/>
            <w:tcBorders>
              <w:top w:val="single" w:sz="4" w:space="0" w:color="auto"/>
              <w:left w:val="single" w:sz="4" w:space="0" w:color="auto"/>
              <w:bottom w:val="single" w:sz="4" w:space="0" w:color="auto"/>
              <w:right w:val="single" w:sz="4" w:space="0" w:color="auto"/>
            </w:tcBorders>
            <w:vAlign w:val="bottom"/>
            <w:hideMark/>
          </w:tcPr>
          <w:p w:rsidR="00896967" w:rsidRDefault="00896967" w:rsidP="00444B66">
            <w:pPr>
              <w:jc w:val="center"/>
              <w:rPr>
                <w:rFonts w:asciiTheme="minorHAnsi" w:eastAsiaTheme="minorEastAsia" w:hAnsiTheme="minorHAnsi"/>
                <w:b/>
                <w:bCs/>
                <w:sz w:val="22"/>
                <w:szCs w:val="22"/>
                <w:lang w:eastAsia="zh-CN"/>
              </w:rPr>
            </w:pPr>
            <w:r>
              <w:rPr>
                <w:rFonts w:asciiTheme="minorHAnsi" w:eastAsiaTheme="minorEastAsia" w:hAnsiTheme="minorHAnsi" w:cs="Calibri" w:hint="eastAsia"/>
                <w:b/>
                <w:bCs/>
                <w:sz w:val="22"/>
                <w:szCs w:val="22"/>
                <w:lang w:eastAsia="zh-CN"/>
              </w:rPr>
              <w:lastRenderedPageBreak/>
              <w:t>卫星网络申报发票欠款</w:t>
            </w:r>
          </w:p>
        </w:tc>
      </w:tr>
      <w:tr w:rsidR="00896967" w:rsidTr="00444B66">
        <w:trPr>
          <w:trHeight w:val="150"/>
          <w:jc w:val="center"/>
        </w:trPr>
        <w:tc>
          <w:tcPr>
            <w:tcW w:w="2547" w:type="dxa"/>
            <w:tcBorders>
              <w:top w:val="nil"/>
              <w:left w:val="single" w:sz="4" w:space="0" w:color="auto"/>
              <w:bottom w:val="nil"/>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4678" w:type="dxa"/>
            <w:tcBorders>
              <w:top w:val="nil"/>
              <w:left w:val="nil"/>
              <w:bottom w:val="nil"/>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265" w:type="dxa"/>
            <w:tcBorders>
              <w:top w:val="nil"/>
              <w:left w:val="nil"/>
              <w:bottom w:val="nil"/>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390" w:type="dxa"/>
            <w:tcBorders>
              <w:top w:val="nil"/>
              <w:left w:val="nil"/>
              <w:bottom w:val="nil"/>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r>
      <w:tr w:rsidR="00896967" w:rsidTr="00444B66">
        <w:trPr>
          <w:trHeight w:val="300"/>
          <w:jc w:val="center"/>
        </w:trPr>
        <w:tc>
          <w:tcPr>
            <w:tcW w:w="2547" w:type="dxa"/>
            <w:tcBorders>
              <w:top w:val="nil"/>
              <w:left w:val="single" w:sz="4" w:space="0" w:color="auto"/>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通知主管部门</w:t>
            </w:r>
          </w:p>
        </w:tc>
        <w:tc>
          <w:tcPr>
            <w:tcW w:w="4678"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运营实体</w:t>
            </w:r>
          </w:p>
        </w:tc>
        <w:tc>
          <w:tcPr>
            <w:tcW w:w="1265"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年份</w:t>
            </w:r>
          </w:p>
        </w:tc>
        <w:tc>
          <w:tcPr>
            <w:tcW w:w="1390"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欠款额</w:t>
            </w:r>
          </w:p>
        </w:tc>
      </w:tr>
      <w:tr w:rsidR="00896967" w:rsidTr="00444B66">
        <w:trPr>
          <w:trHeight w:val="195"/>
          <w:jc w:val="center"/>
        </w:trPr>
        <w:tc>
          <w:tcPr>
            <w:tcW w:w="2547" w:type="dxa"/>
            <w:tcBorders>
              <w:top w:val="nil"/>
              <w:left w:val="single" w:sz="4" w:space="0" w:color="auto"/>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c>
          <w:tcPr>
            <w:tcW w:w="4678"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c>
          <w:tcPr>
            <w:tcW w:w="1265"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c>
          <w:tcPr>
            <w:tcW w:w="1390"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r>
      <w:tr w:rsidR="00896967" w:rsidTr="00444B66">
        <w:trPr>
          <w:trHeight w:val="300"/>
          <w:jc w:val="center"/>
        </w:trPr>
        <w:tc>
          <w:tcPr>
            <w:tcW w:w="2547" w:type="dxa"/>
            <w:tcBorders>
              <w:top w:val="nil"/>
              <w:left w:val="single" w:sz="4" w:space="0" w:color="auto"/>
              <w:bottom w:val="nil"/>
              <w:right w:val="single" w:sz="4" w:space="0" w:color="auto"/>
            </w:tcBorders>
            <w:noWrap/>
            <w:hideMark/>
          </w:tcPr>
          <w:p w:rsidR="00896967" w:rsidRDefault="00896967" w:rsidP="00444B66">
            <w:pP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加拿大</w:t>
            </w:r>
          </w:p>
        </w:tc>
        <w:tc>
          <w:tcPr>
            <w:tcW w:w="4678" w:type="dxa"/>
            <w:tcBorders>
              <w:top w:val="nil"/>
              <w:left w:val="nil"/>
              <w:bottom w:val="nil"/>
              <w:right w:val="single" w:sz="4" w:space="0" w:color="auto"/>
            </w:tcBorders>
            <w:noWrap/>
            <w:vAlign w:val="bottom"/>
            <w:hideMark/>
          </w:tcPr>
          <w:p w:rsidR="00896967" w:rsidRDefault="00896967" w:rsidP="00444B66">
            <w:pPr>
              <w:rPr>
                <w:rFonts w:asciiTheme="minorHAnsi" w:eastAsiaTheme="minorEastAsia" w:hAnsiTheme="minorHAnsi" w:cs="Calibri"/>
                <w:sz w:val="22"/>
                <w:szCs w:val="22"/>
                <w:lang w:eastAsia="zh-CN"/>
              </w:rPr>
            </w:pPr>
            <w:r>
              <w:rPr>
                <w:rFonts w:asciiTheme="minorHAnsi" w:eastAsiaTheme="minorEastAsia" w:hAnsiTheme="minorHAnsi" w:hint="eastAsia"/>
                <w:sz w:val="22"/>
                <w:szCs w:val="22"/>
                <w:lang w:eastAsia="zh-CN"/>
              </w:rPr>
              <w:t>空间服务总局，工程、规划和标准分局，</w:t>
            </w:r>
            <w:r>
              <w:rPr>
                <w:rFonts w:asciiTheme="minorHAnsi" w:eastAsiaTheme="minorEastAsia" w:hAnsiTheme="minorHAnsi"/>
                <w:sz w:val="22"/>
                <w:szCs w:val="22"/>
                <w:lang w:eastAsia="zh-CN"/>
              </w:rPr>
              <w:br/>
            </w:r>
            <w:r>
              <w:rPr>
                <w:rFonts w:asciiTheme="minorHAnsi" w:eastAsiaTheme="minorEastAsia" w:hAnsiTheme="minorHAnsi" w:hint="eastAsia"/>
                <w:sz w:val="22"/>
                <w:szCs w:val="22"/>
                <w:lang w:eastAsia="zh-CN"/>
              </w:rPr>
              <w:t>安大略省</w:t>
            </w:r>
          </w:p>
        </w:tc>
        <w:tc>
          <w:tcPr>
            <w:tcW w:w="1265" w:type="dxa"/>
            <w:tcBorders>
              <w:top w:val="nil"/>
              <w:left w:val="nil"/>
              <w:bottom w:val="nil"/>
              <w:right w:val="single" w:sz="4" w:space="0" w:color="auto"/>
            </w:tcBorders>
            <w:noWrap/>
            <w:hideMark/>
          </w:tcPr>
          <w:p w:rsidR="00896967" w:rsidRDefault="00896967" w:rsidP="00444B66">
            <w:pPr>
              <w:jc w:val="center"/>
              <w:rPr>
                <w:rFonts w:asciiTheme="minorHAnsi" w:eastAsiaTheme="minorEastAsia" w:hAnsiTheme="minorHAnsi"/>
                <w:sz w:val="22"/>
                <w:szCs w:val="22"/>
              </w:rPr>
            </w:pPr>
            <w:r>
              <w:rPr>
                <w:rFonts w:asciiTheme="minorHAnsi" w:eastAsiaTheme="minorEastAsia" w:hAnsiTheme="minorHAnsi"/>
                <w:sz w:val="22"/>
                <w:szCs w:val="22"/>
              </w:rPr>
              <w:t>2010</w:t>
            </w:r>
          </w:p>
        </w:tc>
        <w:tc>
          <w:tcPr>
            <w:tcW w:w="1390" w:type="dxa"/>
            <w:tcBorders>
              <w:top w:val="nil"/>
              <w:left w:val="nil"/>
              <w:bottom w:val="nil"/>
              <w:right w:val="single" w:sz="4" w:space="0" w:color="auto"/>
            </w:tcBorders>
            <w:noWrap/>
            <w:vAlign w:val="center"/>
            <w:hideMark/>
          </w:tcPr>
          <w:p w:rsidR="00896967" w:rsidRPr="00996A87" w:rsidRDefault="00896967" w:rsidP="00444B66">
            <w:pPr>
              <w:snapToGrid w:val="0"/>
              <w:spacing w:before="0"/>
              <w:jc w:val="right"/>
              <w:rPr>
                <w:rFonts w:asciiTheme="minorHAnsi" w:hAnsiTheme="minorHAnsi"/>
                <w:sz w:val="22"/>
                <w:szCs w:val="18"/>
              </w:rPr>
            </w:pPr>
            <w:r w:rsidRPr="00996A87">
              <w:rPr>
                <w:rFonts w:asciiTheme="minorHAnsi" w:hAnsiTheme="minorHAnsi"/>
                <w:sz w:val="22"/>
                <w:szCs w:val="18"/>
              </w:rPr>
              <w:t>14,613.50</w:t>
            </w:r>
          </w:p>
        </w:tc>
      </w:tr>
      <w:tr w:rsidR="00896967" w:rsidTr="00444B66">
        <w:trPr>
          <w:trHeight w:val="660"/>
          <w:jc w:val="center"/>
        </w:trPr>
        <w:tc>
          <w:tcPr>
            <w:tcW w:w="2547" w:type="dxa"/>
            <w:tcBorders>
              <w:top w:val="nil"/>
              <w:left w:val="single" w:sz="4" w:space="0" w:color="auto"/>
              <w:bottom w:val="nil"/>
              <w:right w:val="single" w:sz="4" w:space="0" w:color="auto"/>
            </w:tcBorders>
            <w:noWrap/>
            <w:hideMark/>
          </w:tcPr>
          <w:p w:rsidR="00896967" w:rsidRDefault="00896967" w:rsidP="00444B66">
            <w:pPr>
              <w:rPr>
                <w:rFonts w:asciiTheme="minorHAnsi" w:eastAsiaTheme="minorEastAsia" w:hAnsiTheme="minorHAnsi"/>
                <w:b/>
                <w:bCs/>
                <w:sz w:val="22"/>
                <w:szCs w:val="22"/>
                <w:lang w:eastAsia="zh-CN"/>
              </w:rPr>
            </w:pPr>
            <w:r>
              <w:rPr>
                <w:rFonts w:asciiTheme="minorHAnsi" w:eastAsiaTheme="minorEastAsia" w:hAnsiTheme="minorHAnsi" w:hint="eastAsia"/>
                <w:b/>
                <w:bCs/>
                <w:sz w:val="22"/>
                <w:szCs w:val="22"/>
                <w:lang w:eastAsia="zh-CN"/>
              </w:rPr>
              <w:t>伊朗</w:t>
            </w:r>
          </w:p>
        </w:tc>
        <w:tc>
          <w:tcPr>
            <w:tcW w:w="4678" w:type="dxa"/>
            <w:tcBorders>
              <w:top w:val="nil"/>
              <w:left w:val="nil"/>
              <w:bottom w:val="nil"/>
              <w:right w:val="single" w:sz="4" w:space="0" w:color="auto"/>
            </w:tcBorders>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hint="eastAsia"/>
                <w:sz w:val="22"/>
                <w:szCs w:val="22"/>
                <w:lang w:eastAsia="zh-CN"/>
              </w:rPr>
              <w:t>信息通信技术部（</w:t>
            </w:r>
            <w:r>
              <w:rPr>
                <w:rFonts w:asciiTheme="minorHAnsi" w:eastAsiaTheme="minorEastAsia" w:hAnsiTheme="minorHAnsi"/>
                <w:sz w:val="22"/>
                <w:szCs w:val="22"/>
                <w:lang w:eastAsia="zh-CN"/>
              </w:rPr>
              <w:t>MICT</w:t>
            </w:r>
            <w:r>
              <w:rPr>
                <w:rFonts w:asciiTheme="minorHAnsi" w:eastAsiaTheme="minorEastAsia" w:hAnsiTheme="minorHAnsi" w:hint="eastAsia"/>
                <w:sz w:val="22"/>
                <w:szCs w:val="22"/>
                <w:lang w:eastAsia="zh-CN"/>
              </w:rPr>
              <w:t>），德黑兰</w:t>
            </w:r>
          </w:p>
        </w:tc>
        <w:tc>
          <w:tcPr>
            <w:tcW w:w="1265" w:type="dxa"/>
            <w:tcBorders>
              <w:top w:val="nil"/>
              <w:left w:val="nil"/>
              <w:bottom w:val="nil"/>
              <w:right w:val="single" w:sz="4" w:space="0" w:color="auto"/>
            </w:tcBorders>
            <w:noWrap/>
            <w:hideMark/>
          </w:tcPr>
          <w:p w:rsidR="00896967" w:rsidRDefault="00896967" w:rsidP="00444B66">
            <w:pPr>
              <w:jc w:val="center"/>
              <w:rPr>
                <w:rFonts w:asciiTheme="minorHAnsi" w:eastAsiaTheme="minorEastAsia" w:hAnsiTheme="minorHAnsi"/>
                <w:sz w:val="22"/>
                <w:szCs w:val="22"/>
              </w:rPr>
            </w:pPr>
            <w:r>
              <w:rPr>
                <w:rFonts w:asciiTheme="minorHAnsi" w:eastAsiaTheme="minorEastAsia" w:hAnsiTheme="minorHAnsi"/>
                <w:sz w:val="22"/>
                <w:szCs w:val="22"/>
              </w:rPr>
              <w:t>2012</w:t>
            </w:r>
          </w:p>
        </w:tc>
        <w:tc>
          <w:tcPr>
            <w:tcW w:w="1390" w:type="dxa"/>
            <w:tcBorders>
              <w:top w:val="nil"/>
              <w:left w:val="nil"/>
              <w:bottom w:val="nil"/>
              <w:right w:val="single" w:sz="4" w:space="0" w:color="auto"/>
            </w:tcBorders>
            <w:noWrap/>
            <w:vAlign w:val="center"/>
            <w:hideMark/>
          </w:tcPr>
          <w:p w:rsidR="00896967" w:rsidRPr="00996A87" w:rsidRDefault="00896967" w:rsidP="00444B66">
            <w:pPr>
              <w:snapToGrid w:val="0"/>
              <w:spacing w:before="0"/>
              <w:jc w:val="right"/>
              <w:rPr>
                <w:rFonts w:asciiTheme="minorHAnsi" w:hAnsiTheme="minorHAnsi"/>
                <w:sz w:val="22"/>
                <w:szCs w:val="18"/>
              </w:rPr>
            </w:pPr>
            <w:r w:rsidRPr="00996A87">
              <w:rPr>
                <w:rFonts w:asciiTheme="minorHAnsi" w:hAnsiTheme="minorHAnsi"/>
                <w:sz w:val="22"/>
                <w:szCs w:val="18"/>
              </w:rPr>
              <w:t>3,315.15</w:t>
            </w:r>
          </w:p>
        </w:tc>
      </w:tr>
      <w:tr w:rsidR="00896967" w:rsidTr="00444B66">
        <w:trPr>
          <w:trHeight w:val="600"/>
          <w:jc w:val="center"/>
        </w:trPr>
        <w:tc>
          <w:tcPr>
            <w:tcW w:w="2547" w:type="dxa"/>
            <w:tcBorders>
              <w:top w:val="nil"/>
              <w:left w:val="single" w:sz="4" w:space="0" w:color="auto"/>
              <w:bottom w:val="nil"/>
              <w:right w:val="single" w:sz="4" w:space="0" w:color="auto"/>
            </w:tcBorders>
            <w:noWrap/>
            <w:hideMark/>
          </w:tcPr>
          <w:p w:rsidR="00896967" w:rsidRDefault="00896967" w:rsidP="00444B66">
            <w:pPr>
              <w:rPr>
                <w:rFonts w:asciiTheme="minorHAnsi" w:eastAsiaTheme="minorEastAsia" w:hAnsiTheme="minorHAnsi"/>
                <w:b/>
                <w:bCs/>
                <w:sz w:val="22"/>
                <w:szCs w:val="22"/>
                <w:lang w:eastAsia="zh-CN"/>
              </w:rPr>
            </w:pPr>
            <w:r>
              <w:rPr>
                <w:rFonts w:asciiTheme="minorHAnsi" w:eastAsiaTheme="minorEastAsia" w:hAnsiTheme="minorHAnsi" w:hint="eastAsia"/>
                <w:b/>
                <w:bCs/>
                <w:sz w:val="22"/>
                <w:szCs w:val="22"/>
                <w:lang w:eastAsia="zh-CN"/>
              </w:rPr>
              <w:t>尼日利亚</w:t>
            </w:r>
          </w:p>
        </w:tc>
        <w:tc>
          <w:tcPr>
            <w:tcW w:w="4678" w:type="dxa"/>
            <w:tcBorders>
              <w:top w:val="nil"/>
              <w:left w:val="nil"/>
              <w:bottom w:val="nil"/>
              <w:right w:val="single" w:sz="4" w:space="0" w:color="auto"/>
            </w:tcBorders>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hint="eastAsia"/>
                <w:sz w:val="22"/>
                <w:szCs w:val="22"/>
                <w:lang w:eastAsia="zh-CN"/>
              </w:rPr>
              <w:t>联邦通信技术部，阿布贾</w:t>
            </w:r>
          </w:p>
        </w:tc>
        <w:tc>
          <w:tcPr>
            <w:tcW w:w="1265" w:type="dxa"/>
            <w:tcBorders>
              <w:top w:val="nil"/>
              <w:left w:val="nil"/>
              <w:bottom w:val="nil"/>
              <w:right w:val="single" w:sz="4" w:space="0" w:color="auto"/>
            </w:tcBorders>
            <w:noWrap/>
            <w:hideMark/>
          </w:tcPr>
          <w:p w:rsidR="00896967" w:rsidRDefault="00896967" w:rsidP="00444B66">
            <w:pPr>
              <w:jc w:val="center"/>
              <w:rPr>
                <w:rFonts w:asciiTheme="minorHAnsi" w:eastAsiaTheme="minorEastAsia" w:hAnsiTheme="minorHAnsi"/>
                <w:sz w:val="22"/>
                <w:szCs w:val="22"/>
              </w:rPr>
            </w:pPr>
            <w:r>
              <w:rPr>
                <w:rFonts w:asciiTheme="minorHAnsi" w:eastAsiaTheme="minorEastAsia" w:hAnsiTheme="minorHAnsi"/>
                <w:sz w:val="22"/>
                <w:szCs w:val="22"/>
              </w:rPr>
              <w:t>2012</w:t>
            </w:r>
          </w:p>
        </w:tc>
        <w:tc>
          <w:tcPr>
            <w:tcW w:w="1390" w:type="dxa"/>
            <w:tcBorders>
              <w:top w:val="nil"/>
              <w:left w:val="nil"/>
              <w:bottom w:val="nil"/>
              <w:right w:val="single" w:sz="4" w:space="0" w:color="auto"/>
            </w:tcBorders>
            <w:noWrap/>
            <w:vAlign w:val="center"/>
            <w:hideMark/>
          </w:tcPr>
          <w:p w:rsidR="00896967" w:rsidRPr="00996A87" w:rsidRDefault="00896967" w:rsidP="00444B66">
            <w:pPr>
              <w:snapToGrid w:val="0"/>
              <w:spacing w:before="0"/>
              <w:jc w:val="right"/>
              <w:rPr>
                <w:rFonts w:asciiTheme="minorHAnsi" w:hAnsiTheme="minorHAnsi"/>
                <w:sz w:val="22"/>
                <w:szCs w:val="18"/>
              </w:rPr>
            </w:pPr>
            <w:r w:rsidRPr="00996A87">
              <w:rPr>
                <w:rFonts w:asciiTheme="minorHAnsi" w:hAnsiTheme="minorHAnsi"/>
                <w:sz w:val="22"/>
                <w:szCs w:val="18"/>
              </w:rPr>
              <w:t>2,049.00</w:t>
            </w:r>
          </w:p>
        </w:tc>
      </w:tr>
      <w:tr w:rsidR="00896967" w:rsidTr="00444B66">
        <w:trPr>
          <w:trHeight w:val="300"/>
          <w:jc w:val="center"/>
        </w:trPr>
        <w:tc>
          <w:tcPr>
            <w:tcW w:w="2547" w:type="dxa"/>
            <w:tcBorders>
              <w:top w:val="nil"/>
              <w:left w:val="single" w:sz="4" w:space="0" w:color="auto"/>
              <w:bottom w:val="nil"/>
              <w:right w:val="single" w:sz="4" w:space="0" w:color="auto"/>
            </w:tcBorders>
            <w:noWrap/>
            <w:hideMark/>
          </w:tcPr>
          <w:p w:rsidR="00896967" w:rsidRDefault="00896967" w:rsidP="00444B66">
            <w:pP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俄罗斯联邦</w:t>
            </w:r>
          </w:p>
        </w:tc>
        <w:tc>
          <w:tcPr>
            <w:tcW w:w="4678" w:type="dxa"/>
            <w:tcBorders>
              <w:top w:val="nil"/>
              <w:left w:val="nil"/>
              <w:bottom w:val="nil"/>
              <w:right w:val="single" w:sz="4" w:space="0" w:color="auto"/>
            </w:tcBorders>
            <w:noWrap/>
            <w:hideMark/>
          </w:tcPr>
          <w:p w:rsidR="00896967" w:rsidRDefault="00896967" w:rsidP="00444B66">
            <w:pPr>
              <w:rPr>
                <w:rFonts w:asciiTheme="minorHAnsi" w:eastAsiaTheme="minorEastAsia" w:hAnsiTheme="minorHAnsi"/>
                <w:sz w:val="22"/>
                <w:szCs w:val="22"/>
              </w:rPr>
            </w:pPr>
            <w:r w:rsidRPr="00996A87">
              <w:rPr>
                <w:rFonts w:asciiTheme="minorHAnsi" w:hAnsiTheme="minorHAnsi"/>
                <w:sz w:val="22"/>
                <w:szCs w:val="18"/>
              </w:rPr>
              <w:t>EA SAT Closed Joint Stock Company</w:t>
            </w:r>
            <w:r>
              <w:rPr>
                <w:rFonts w:asciiTheme="minorHAnsi" w:eastAsiaTheme="minorEastAsia" w:hAnsiTheme="minorHAnsi" w:hint="eastAsia"/>
                <w:sz w:val="22"/>
                <w:szCs w:val="22"/>
                <w:lang w:eastAsia="zh-CN"/>
              </w:rPr>
              <w:t>，莫斯科</w:t>
            </w:r>
          </w:p>
        </w:tc>
        <w:tc>
          <w:tcPr>
            <w:tcW w:w="1265" w:type="dxa"/>
            <w:tcBorders>
              <w:top w:val="nil"/>
              <w:left w:val="nil"/>
              <w:bottom w:val="nil"/>
              <w:right w:val="single" w:sz="4" w:space="0" w:color="auto"/>
            </w:tcBorders>
            <w:noWrap/>
            <w:hideMark/>
          </w:tcPr>
          <w:p w:rsidR="00896967" w:rsidRDefault="00896967" w:rsidP="00444B66">
            <w:pPr>
              <w:jc w:val="center"/>
              <w:rPr>
                <w:rFonts w:asciiTheme="minorHAnsi" w:eastAsiaTheme="minorEastAsia" w:hAnsiTheme="minorHAnsi"/>
                <w:sz w:val="22"/>
                <w:szCs w:val="22"/>
              </w:rPr>
            </w:pPr>
            <w:r>
              <w:rPr>
                <w:rFonts w:asciiTheme="minorHAnsi" w:eastAsiaTheme="minorEastAsia" w:hAnsiTheme="minorHAnsi"/>
                <w:sz w:val="22"/>
                <w:szCs w:val="22"/>
              </w:rPr>
              <w:t>2014</w:t>
            </w:r>
          </w:p>
        </w:tc>
        <w:tc>
          <w:tcPr>
            <w:tcW w:w="1390" w:type="dxa"/>
            <w:tcBorders>
              <w:top w:val="nil"/>
              <w:left w:val="nil"/>
              <w:bottom w:val="nil"/>
              <w:right w:val="single" w:sz="4" w:space="0" w:color="auto"/>
            </w:tcBorders>
            <w:noWrap/>
            <w:vAlign w:val="center"/>
            <w:hideMark/>
          </w:tcPr>
          <w:p w:rsidR="00896967" w:rsidRPr="00996A87" w:rsidRDefault="00896967" w:rsidP="00444B66">
            <w:pPr>
              <w:snapToGrid w:val="0"/>
              <w:spacing w:before="0"/>
              <w:jc w:val="right"/>
              <w:rPr>
                <w:rFonts w:asciiTheme="minorHAnsi" w:hAnsiTheme="minorHAnsi"/>
                <w:sz w:val="22"/>
                <w:szCs w:val="18"/>
              </w:rPr>
            </w:pPr>
            <w:r w:rsidRPr="00996A87">
              <w:rPr>
                <w:rFonts w:asciiTheme="minorHAnsi" w:hAnsiTheme="minorHAnsi"/>
                <w:sz w:val="22"/>
                <w:szCs w:val="18"/>
              </w:rPr>
              <w:t>87,926.95</w:t>
            </w:r>
          </w:p>
        </w:tc>
      </w:tr>
      <w:tr w:rsidR="00896967" w:rsidTr="00444B66">
        <w:trPr>
          <w:trHeight w:val="300"/>
          <w:jc w:val="center"/>
        </w:trPr>
        <w:tc>
          <w:tcPr>
            <w:tcW w:w="2547" w:type="dxa"/>
            <w:tcBorders>
              <w:top w:val="nil"/>
              <w:left w:val="single" w:sz="4" w:space="0" w:color="auto"/>
              <w:bottom w:val="nil"/>
              <w:right w:val="single" w:sz="4" w:space="0" w:color="auto"/>
            </w:tcBorders>
            <w:noWrap/>
          </w:tcPr>
          <w:p w:rsidR="00896967" w:rsidRDefault="00896967" w:rsidP="00444B66">
            <w:pPr>
              <w:rPr>
                <w:rFonts w:asciiTheme="minorHAnsi" w:eastAsiaTheme="minorEastAsia" w:hAnsiTheme="minorHAnsi" w:cs="Calibri"/>
                <w:b/>
                <w:bCs/>
                <w:sz w:val="22"/>
                <w:szCs w:val="22"/>
              </w:rPr>
            </w:pPr>
          </w:p>
        </w:tc>
        <w:tc>
          <w:tcPr>
            <w:tcW w:w="4678" w:type="dxa"/>
            <w:tcBorders>
              <w:top w:val="nil"/>
              <w:left w:val="nil"/>
              <w:bottom w:val="nil"/>
              <w:right w:val="single" w:sz="4" w:space="0" w:color="auto"/>
            </w:tcBorders>
            <w:noWrap/>
            <w:hideMark/>
          </w:tcPr>
          <w:p w:rsidR="00896967" w:rsidRDefault="00896967" w:rsidP="00444B66">
            <w:pPr>
              <w:rPr>
                <w:rFonts w:asciiTheme="minorHAnsi" w:eastAsiaTheme="minorEastAsia" w:hAnsiTheme="minorHAnsi" w:cs="Calibri"/>
                <w:sz w:val="22"/>
                <w:szCs w:val="22"/>
                <w:lang w:eastAsia="zh-CN"/>
              </w:rPr>
            </w:pPr>
            <w:r w:rsidRPr="00996A87">
              <w:rPr>
                <w:rFonts w:asciiTheme="minorHAnsi" w:hAnsiTheme="minorHAnsi"/>
                <w:sz w:val="22"/>
                <w:szCs w:val="18"/>
              </w:rPr>
              <w:t>Global Information Systems GIS</w:t>
            </w:r>
            <w:r>
              <w:rPr>
                <w:rFonts w:asciiTheme="minorHAnsi" w:eastAsiaTheme="minorEastAsia" w:hAnsiTheme="minorHAnsi" w:cs="Calibri" w:hint="eastAsia"/>
                <w:sz w:val="22"/>
                <w:szCs w:val="22"/>
                <w:lang w:eastAsia="zh-CN"/>
              </w:rPr>
              <w:t>，莫斯科</w:t>
            </w:r>
          </w:p>
        </w:tc>
        <w:tc>
          <w:tcPr>
            <w:tcW w:w="1265" w:type="dxa"/>
            <w:tcBorders>
              <w:top w:val="nil"/>
              <w:left w:val="nil"/>
              <w:bottom w:val="nil"/>
              <w:right w:val="single" w:sz="4" w:space="0" w:color="auto"/>
            </w:tcBorders>
            <w:noWrap/>
            <w:hideMark/>
          </w:tcPr>
          <w:p w:rsidR="00896967" w:rsidRDefault="00896967" w:rsidP="00444B66">
            <w:pPr>
              <w:jc w:val="center"/>
              <w:rPr>
                <w:rFonts w:asciiTheme="minorHAnsi" w:eastAsiaTheme="minorEastAsia" w:hAnsiTheme="minorHAnsi"/>
                <w:sz w:val="22"/>
                <w:szCs w:val="22"/>
              </w:rPr>
            </w:pPr>
            <w:r>
              <w:rPr>
                <w:rFonts w:asciiTheme="minorHAnsi" w:eastAsiaTheme="minorEastAsia" w:hAnsiTheme="minorHAnsi"/>
                <w:sz w:val="22"/>
                <w:szCs w:val="22"/>
              </w:rPr>
              <w:t>2003</w:t>
            </w:r>
          </w:p>
        </w:tc>
        <w:tc>
          <w:tcPr>
            <w:tcW w:w="1390" w:type="dxa"/>
            <w:tcBorders>
              <w:top w:val="nil"/>
              <w:left w:val="nil"/>
              <w:bottom w:val="nil"/>
              <w:right w:val="single" w:sz="4" w:space="0" w:color="auto"/>
            </w:tcBorders>
            <w:noWrap/>
            <w:vAlign w:val="center"/>
            <w:hideMark/>
          </w:tcPr>
          <w:p w:rsidR="00896967" w:rsidRPr="00996A87" w:rsidRDefault="00896967" w:rsidP="00444B66">
            <w:pPr>
              <w:snapToGrid w:val="0"/>
              <w:spacing w:before="0"/>
              <w:jc w:val="right"/>
              <w:rPr>
                <w:rFonts w:asciiTheme="minorHAnsi" w:hAnsiTheme="minorHAnsi"/>
                <w:sz w:val="22"/>
                <w:szCs w:val="18"/>
              </w:rPr>
            </w:pPr>
            <w:r w:rsidRPr="00996A87">
              <w:rPr>
                <w:rFonts w:asciiTheme="minorHAnsi" w:hAnsiTheme="minorHAnsi"/>
                <w:sz w:val="22"/>
                <w:szCs w:val="18"/>
              </w:rPr>
              <w:t>354,759.86</w:t>
            </w:r>
          </w:p>
        </w:tc>
      </w:tr>
      <w:tr w:rsidR="00896967" w:rsidTr="00444B66">
        <w:trPr>
          <w:trHeight w:val="300"/>
          <w:jc w:val="center"/>
        </w:trPr>
        <w:tc>
          <w:tcPr>
            <w:tcW w:w="2547" w:type="dxa"/>
            <w:tcBorders>
              <w:top w:val="nil"/>
              <w:left w:val="single" w:sz="4" w:space="0" w:color="auto"/>
              <w:bottom w:val="nil"/>
              <w:right w:val="single" w:sz="4" w:space="0" w:color="auto"/>
            </w:tcBorders>
            <w:noWrap/>
            <w:hideMark/>
          </w:tcPr>
          <w:p w:rsidR="00896967" w:rsidRDefault="00896967" w:rsidP="00444B66">
            <w:pPr>
              <w:rPr>
                <w:rFonts w:asciiTheme="minorHAnsi" w:eastAsiaTheme="minorEastAsia" w:hAnsiTheme="minorHAnsi"/>
                <w:b/>
                <w:bCs/>
                <w:sz w:val="22"/>
                <w:szCs w:val="22"/>
              </w:rPr>
            </w:pPr>
            <w:r>
              <w:rPr>
                <w:rFonts w:asciiTheme="minorHAnsi" w:eastAsiaTheme="minorEastAsia" w:hAnsiTheme="minorHAnsi" w:cs="Calibri" w:hint="eastAsia"/>
                <w:b/>
                <w:bCs/>
                <w:sz w:val="22"/>
                <w:szCs w:val="22"/>
              </w:rPr>
              <w:t>美利坚合众国</w:t>
            </w:r>
          </w:p>
        </w:tc>
        <w:tc>
          <w:tcPr>
            <w:tcW w:w="4678" w:type="dxa"/>
            <w:tcBorders>
              <w:top w:val="nil"/>
              <w:left w:val="nil"/>
              <w:bottom w:val="nil"/>
              <w:right w:val="single" w:sz="4" w:space="0" w:color="auto"/>
            </w:tcBorders>
            <w:noWrap/>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cs="Calibri" w:hint="eastAsia"/>
                <w:sz w:val="22"/>
                <w:szCs w:val="22"/>
                <w:lang w:eastAsia="zh-CN"/>
              </w:rPr>
              <w:t>领先技术公司</w:t>
            </w:r>
            <w:r>
              <w:rPr>
                <w:rFonts w:asciiTheme="minorHAnsi" w:eastAsiaTheme="minorEastAsia" w:hAnsiTheme="minorHAnsi"/>
                <w:sz w:val="22"/>
                <w:szCs w:val="22"/>
              </w:rPr>
              <w:t>LLC c/o SWANsat Holdings, LLC, La Mirada CA</w:t>
            </w:r>
          </w:p>
        </w:tc>
        <w:tc>
          <w:tcPr>
            <w:tcW w:w="1265" w:type="dxa"/>
            <w:tcBorders>
              <w:top w:val="nil"/>
              <w:left w:val="nil"/>
              <w:bottom w:val="nil"/>
              <w:right w:val="single" w:sz="4" w:space="0" w:color="auto"/>
            </w:tcBorders>
            <w:noWrap/>
            <w:hideMark/>
          </w:tcPr>
          <w:p w:rsidR="00896967" w:rsidRDefault="00896967" w:rsidP="00444B66">
            <w:pPr>
              <w:jc w:val="center"/>
              <w:rPr>
                <w:rFonts w:asciiTheme="minorHAnsi" w:eastAsiaTheme="minorEastAsia" w:hAnsiTheme="minorHAnsi"/>
                <w:sz w:val="22"/>
                <w:szCs w:val="22"/>
              </w:rPr>
            </w:pPr>
            <w:r>
              <w:rPr>
                <w:rFonts w:asciiTheme="minorHAnsi" w:eastAsiaTheme="minorEastAsia" w:hAnsiTheme="minorHAnsi"/>
                <w:sz w:val="22"/>
                <w:szCs w:val="22"/>
              </w:rPr>
              <w:t>2008-2009</w:t>
            </w:r>
          </w:p>
        </w:tc>
        <w:tc>
          <w:tcPr>
            <w:tcW w:w="1390" w:type="dxa"/>
            <w:tcBorders>
              <w:top w:val="nil"/>
              <w:left w:val="nil"/>
              <w:bottom w:val="nil"/>
              <w:right w:val="single" w:sz="4" w:space="0" w:color="auto"/>
            </w:tcBorders>
            <w:noWrap/>
            <w:vAlign w:val="center"/>
            <w:hideMark/>
          </w:tcPr>
          <w:p w:rsidR="00896967" w:rsidRPr="00996A87" w:rsidRDefault="00896967" w:rsidP="00444B66">
            <w:pPr>
              <w:snapToGrid w:val="0"/>
              <w:spacing w:before="0"/>
              <w:jc w:val="right"/>
              <w:rPr>
                <w:rFonts w:asciiTheme="minorHAnsi" w:hAnsiTheme="minorHAnsi"/>
                <w:sz w:val="22"/>
                <w:szCs w:val="18"/>
              </w:rPr>
            </w:pPr>
            <w:r w:rsidRPr="00996A87">
              <w:rPr>
                <w:rFonts w:asciiTheme="minorHAnsi" w:hAnsiTheme="minorHAnsi"/>
                <w:sz w:val="22"/>
                <w:szCs w:val="18"/>
              </w:rPr>
              <w:t>121,313.60</w:t>
            </w:r>
          </w:p>
        </w:tc>
      </w:tr>
      <w:tr w:rsidR="00896967" w:rsidTr="00444B66">
        <w:trPr>
          <w:trHeight w:val="510"/>
          <w:jc w:val="center"/>
        </w:trPr>
        <w:tc>
          <w:tcPr>
            <w:tcW w:w="2547" w:type="dxa"/>
            <w:tcBorders>
              <w:top w:val="nil"/>
              <w:left w:val="single" w:sz="4" w:space="0" w:color="auto"/>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b/>
                <w:bCs/>
                <w:sz w:val="22"/>
                <w:szCs w:val="22"/>
                <w:lang w:eastAsia="zh-CN"/>
              </w:rPr>
            </w:pPr>
            <w:r>
              <w:rPr>
                <w:rFonts w:asciiTheme="minorHAnsi" w:eastAsiaTheme="minorEastAsia" w:hAnsiTheme="minorHAnsi" w:cs="Calibri" w:hint="eastAsia"/>
                <w:b/>
                <w:bCs/>
                <w:sz w:val="22"/>
                <w:szCs w:val="22"/>
                <w:lang w:eastAsia="zh-CN"/>
              </w:rPr>
              <w:t>截至</w:t>
            </w:r>
            <w:r>
              <w:rPr>
                <w:rFonts w:asciiTheme="minorHAnsi" w:eastAsiaTheme="minorEastAsia" w:hAnsiTheme="minorHAnsi" w:cs="Calibri"/>
                <w:b/>
                <w:bCs/>
                <w:sz w:val="22"/>
                <w:szCs w:val="22"/>
                <w:lang w:eastAsia="zh-CN"/>
              </w:rPr>
              <w:t>2017</w:t>
            </w:r>
            <w:r>
              <w:rPr>
                <w:rFonts w:asciiTheme="minorHAnsi" w:eastAsiaTheme="minorEastAsia" w:hAnsiTheme="minorHAnsi" w:cs="Calibri" w:hint="eastAsia"/>
                <w:b/>
                <w:bCs/>
                <w:sz w:val="22"/>
                <w:szCs w:val="22"/>
                <w:lang w:eastAsia="zh-CN"/>
              </w:rPr>
              <w:t>年</w:t>
            </w:r>
            <w:r>
              <w:rPr>
                <w:rFonts w:asciiTheme="minorHAnsi" w:eastAsiaTheme="minorEastAsia" w:hAnsiTheme="minorHAnsi" w:cs="Calibri"/>
                <w:b/>
                <w:bCs/>
                <w:sz w:val="22"/>
                <w:szCs w:val="22"/>
                <w:lang w:eastAsia="zh-CN"/>
              </w:rPr>
              <w:t>12</w:t>
            </w:r>
            <w:r>
              <w:rPr>
                <w:rFonts w:asciiTheme="minorHAnsi" w:eastAsiaTheme="minorEastAsia" w:hAnsiTheme="minorHAnsi" w:cs="Calibri" w:hint="eastAsia"/>
                <w:b/>
                <w:bCs/>
                <w:sz w:val="22"/>
                <w:szCs w:val="22"/>
                <w:lang w:eastAsia="zh-CN"/>
              </w:rPr>
              <w:t>月</w:t>
            </w:r>
            <w:r>
              <w:rPr>
                <w:rFonts w:asciiTheme="minorHAnsi" w:eastAsiaTheme="minorEastAsia" w:hAnsiTheme="minorHAnsi" w:cs="Calibri"/>
                <w:b/>
                <w:bCs/>
                <w:sz w:val="22"/>
                <w:szCs w:val="22"/>
                <w:lang w:eastAsia="zh-CN"/>
              </w:rPr>
              <w:t>31</w:t>
            </w:r>
            <w:r>
              <w:rPr>
                <w:rFonts w:asciiTheme="minorHAnsi" w:eastAsiaTheme="minorEastAsia" w:hAnsiTheme="minorHAnsi" w:cs="Calibri" w:hint="eastAsia"/>
                <w:b/>
                <w:bCs/>
                <w:sz w:val="22"/>
                <w:szCs w:val="22"/>
                <w:lang w:eastAsia="zh-CN"/>
              </w:rPr>
              <w:t>日的欠款合计</w:t>
            </w:r>
          </w:p>
        </w:tc>
        <w:tc>
          <w:tcPr>
            <w:tcW w:w="4678"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265"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390" w:type="dxa"/>
            <w:tcBorders>
              <w:top w:val="nil"/>
              <w:left w:val="nil"/>
              <w:bottom w:val="single" w:sz="4" w:space="0" w:color="auto"/>
              <w:right w:val="single" w:sz="4" w:space="0" w:color="auto"/>
            </w:tcBorders>
            <w:noWrap/>
            <w:vAlign w:val="bottom"/>
            <w:hideMark/>
          </w:tcPr>
          <w:p w:rsidR="00896967" w:rsidRPr="00996A87" w:rsidRDefault="00896967" w:rsidP="00444B66">
            <w:pPr>
              <w:snapToGrid w:val="0"/>
              <w:spacing w:before="0"/>
              <w:jc w:val="right"/>
              <w:rPr>
                <w:rFonts w:asciiTheme="minorHAnsi" w:hAnsiTheme="minorHAnsi"/>
                <w:b/>
                <w:bCs/>
                <w:sz w:val="22"/>
                <w:szCs w:val="18"/>
              </w:rPr>
            </w:pPr>
            <w:r w:rsidRPr="00996A87">
              <w:rPr>
                <w:rFonts w:asciiTheme="minorHAnsi" w:hAnsiTheme="minorHAnsi"/>
                <w:b/>
                <w:bCs/>
                <w:sz w:val="22"/>
                <w:szCs w:val="18"/>
              </w:rPr>
              <w:t>583,978.06</w:t>
            </w:r>
          </w:p>
        </w:tc>
      </w:tr>
    </w:tbl>
    <w:p w:rsidR="00896967" w:rsidRDefault="00896967" w:rsidP="00896967">
      <w:pPr>
        <w:rPr>
          <w:lang w:val="fr-CH"/>
        </w:rPr>
      </w:pPr>
    </w:p>
    <w:tbl>
      <w:tblPr>
        <w:tblW w:w="9979" w:type="dxa"/>
        <w:jc w:val="center"/>
        <w:tblLook w:val="04A0" w:firstRow="1" w:lastRow="0" w:firstColumn="1" w:lastColumn="0" w:noHBand="0" w:noVBand="1"/>
      </w:tblPr>
      <w:tblGrid>
        <w:gridCol w:w="3397"/>
        <w:gridCol w:w="4003"/>
        <w:gridCol w:w="1097"/>
        <w:gridCol w:w="1482"/>
      </w:tblGrid>
      <w:tr w:rsidR="00896967" w:rsidTr="00444B66">
        <w:trPr>
          <w:trHeight w:val="690"/>
          <w:jc w:val="center"/>
        </w:trPr>
        <w:tc>
          <w:tcPr>
            <w:tcW w:w="9979" w:type="dxa"/>
            <w:gridSpan w:val="4"/>
            <w:tcBorders>
              <w:top w:val="single" w:sz="4" w:space="0" w:color="auto"/>
              <w:left w:val="single" w:sz="4" w:space="0" w:color="auto"/>
              <w:bottom w:val="single" w:sz="4" w:space="0" w:color="auto"/>
              <w:right w:val="single" w:sz="4" w:space="0" w:color="000000"/>
            </w:tcBorders>
            <w:vAlign w:val="bottom"/>
            <w:hideMark/>
          </w:tcPr>
          <w:p w:rsidR="00896967" w:rsidRDefault="00896967" w:rsidP="00444B66">
            <w:pPr>
              <w:jc w:val="center"/>
              <w:rPr>
                <w:rFonts w:asciiTheme="minorHAnsi" w:eastAsiaTheme="minorEastAsia" w:hAnsiTheme="minorHAnsi"/>
                <w:b/>
                <w:bCs/>
                <w:sz w:val="22"/>
                <w:szCs w:val="22"/>
                <w:lang w:eastAsia="zh-CN"/>
              </w:rPr>
            </w:pPr>
            <w:r>
              <w:rPr>
                <w:rFonts w:asciiTheme="minorHAnsi" w:eastAsiaTheme="minorEastAsia" w:hAnsiTheme="minorHAnsi" w:cs="Calibri" w:hint="eastAsia"/>
                <w:b/>
                <w:bCs/>
                <w:sz w:val="22"/>
                <w:szCs w:val="22"/>
                <w:lang w:eastAsia="zh-CN"/>
              </w:rPr>
              <w:t>杂项发票欠款</w:t>
            </w:r>
          </w:p>
        </w:tc>
      </w:tr>
      <w:tr w:rsidR="00896967" w:rsidTr="00444B66">
        <w:trPr>
          <w:trHeight w:val="150"/>
          <w:jc w:val="center"/>
        </w:trPr>
        <w:tc>
          <w:tcPr>
            <w:tcW w:w="3397" w:type="dxa"/>
            <w:tcBorders>
              <w:top w:val="nil"/>
              <w:left w:val="single" w:sz="4" w:space="0" w:color="auto"/>
              <w:bottom w:val="nil"/>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4003" w:type="dxa"/>
            <w:tcBorders>
              <w:top w:val="nil"/>
              <w:left w:val="nil"/>
              <w:bottom w:val="nil"/>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097" w:type="dxa"/>
            <w:tcBorders>
              <w:top w:val="nil"/>
              <w:left w:val="nil"/>
              <w:bottom w:val="nil"/>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482" w:type="dxa"/>
            <w:tcBorders>
              <w:top w:val="nil"/>
              <w:left w:val="nil"/>
              <w:bottom w:val="nil"/>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r>
      <w:tr w:rsidR="00896967" w:rsidTr="00444B66">
        <w:trPr>
          <w:trHeight w:val="300"/>
          <w:jc w:val="center"/>
        </w:trPr>
        <w:tc>
          <w:tcPr>
            <w:tcW w:w="3397" w:type="dxa"/>
            <w:tcBorders>
              <w:top w:val="nil"/>
              <w:left w:val="single" w:sz="4" w:space="0" w:color="auto"/>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国家</w:t>
            </w:r>
          </w:p>
        </w:tc>
        <w:tc>
          <w:tcPr>
            <w:tcW w:w="4003"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实体</w:t>
            </w:r>
          </w:p>
        </w:tc>
        <w:tc>
          <w:tcPr>
            <w:tcW w:w="1097"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年份</w:t>
            </w:r>
          </w:p>
        </w:tc>
        <w:tc>
          <w:tcPr>
            <w:tcW w:w="1482"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欠款额</w:t>
            </w:r>
          </w:p>
        </w:tc>
      </w:tr>
      <w:tr w:rsidR="00896967" w:rsidTr="00444B66">
        <w:trPr>
          <w:trHeight w:val="195"/>
          <w:jc w:val="center"/>
        </w:trPr>
        <w:tc>
          <w:tcPr>
            <w:tcW w:w="3397" w:type="dxa"/>
            <w:tcBorders>
              <w:top w:val="nil"/>
              <w:left w:val="single" w:sz="4" w:space="0" w:color="auto"/>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c>
          <w:tcPr>
            <w:tcW w:w="4003"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c>
          <w:tcPr>
            <w:tcW w:w="1097"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c>
          <w:tcPr>
            <w:tcW w:w="1482"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r>
      <w:tr w:rsidR="00896967" w:rsidTr="00444B66">
        <w:trPr>
          <w:trHeight w:val="300"/>
          <w:jc w:val="center"/>
        </w:trPr>
        <w:tc>
          <w:tcPr>
            <w:tcW w:w="3397" w:type="dxa"/>
            <w:tcBorders>
              <w:top w:val="nil"/>
              <w:left w:val="single" w:sz="4" w:space="0" w:color="auto"/>
              <w:bottom w:val="nil"/>
              <w:right w:val="single" w:sz="4" w:space="0" w:color="auto"/>
            </w:tcBorders>
            <w:noWrap/>
            <w:vAlign w:val="bottom"/>
            <w:hideMark/>
          </w:tcPr>
          <w:p w:rsidR="00896967" w:rsidRDefault="00896967" w:rsidP="00444B66">
            <w:pPr>
              <w:rPr>
                <w:rFonts w:asciiTheme="minorHAnsi" w:eastAsiaTheme="minorEastAsia" w:hAnsiTheme="minorHAnsi"/>
                <w:b/>
                <w:bCs/>
                <w:sz w:val="22"/>
                <w:szCs w:val="22"/>
                <w:lang w:eastAsia="zh-CN"/>
              </w:rPr>
            </w:pPr>
            <w:r>
              <w:rPr>
                <w:rFonts w:asciiTheme="minorHAnsi" w:eastAsiaTheme="minorEastAsia" w:hAnsiTheme="minorHAnsi" w:hint="eastAsia"/>
                <w:b/>
                <w:bCs/>
                <w:sz w:val="22"/>
                <w:szCs w:val="22"/>
                <w:lang w:eastAsia="zh-CN"/>
              </w:rPr>
              <w:t>沙特阿拉伯</w:t>
            </w:r>
          </w:p>
        </w:tc>
        <w:tc>
          <w:tcPr>
            <w:tcW w:w="4003" w:type="dxa"/>
            <w:tcBorders>
              <w:top w:val="nil"/>
              <w:left w:val="nil"/>
              <w:bottom w:val="nil"/>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hint="eastAsia"/>
                <w:sz w:val="22"/>
                <w:szCs w:val="22"/>
                <w:lang w:eastAsia="zh-CN"/>
              </w:rPr>
              <w:t>沙特电信，</w:t>
            </w:r>
            <w:r w:rsidRPr="00DA19E0">
              <w:rPr>
                <w:rFonts w:asciiTheme="minorHAnsi" w:eastAsiaTheme="minorEastAsia" w:hAnsiTheme="minorHAnsi" w:hint="eastAsia"/>
                <w:sz w:val="22"/>
                <w:szCs w:val="22"/>
                <w:lang w:eastAsia="zh-CN"/>
              </w:rPr>
              <w:t>利雅得</w:t>
            </w:r>
          </w:p>
        </w:tc>
        <w:tc>
          <w:tcPr>
            <w:tcW w:w="1097" w:type="dxa"/>
            <w:tcBorders>
              <w:top w:val="nil"/>
              <w:left w:val="nil"/>
              <w:bottom w:val="nil"/>
              <w:right w:val="single" w:sz="4" w:space="0" w:color="auto"/>
            </w:tcBorders>
            <w:noWrap/>
            <w:hideMark/>
          </w:tcPr>
          <w:p w:rsidR="00896967" w:rsidRDefault="00896967" w:rsidP="00444B66">
            <w:pPr>
              <w:jc w:val="center"/>
              <w:rPr>
                <w:rFonts w:asciiTheme="minorHAnsi" w:eastAsiaTheme="minorEastAsia" w:hAnsiTheme="minorHAnsi"/>
                <w:sz w:val="22"/>
                <w:szCs w:val="22"/>
              </w:rPr>
            </w:pPr>
            <w:r>
              <w:rPr>
                <w:rFonts w:asciiTheme="minorHAnsi" w:eastAsiaTheme="minorEastAsia" w:hAnsiTheme="minorHAnsi"/>
                <w:sz w:val="22"/>
                <w:szCs w:val="22"/>
              </w:rPr>
              <w:t>2010</w:t>
            </w:r>
          </w:p>
        </w:tc>
        <w:tc>
          <w:tcPr>
            <w:tcW w:w="1482" w:type="dxa"/>
            <w:tcBorders>
              <w:top w:val="nil"/>
              <w:left w:val="nil"/>
              <w:bottom w:val="nil"/>
              <w:right w:val="single" w:sz="4" w:space="0" w:color="auto"/>
            </w:tcBorders>
            <w:noWrap/>
            <w:vAlign w:val="center"/>
            <w:hideMark/>
          </w:tcPr>
          <w:p w:rsidR="00896967" w:rsidRPr="00996A87" w:rsidRDefault="00896967" w:rsidP="00444B66">
            <w:pPr>
              <w:snapToGrid w:val="0"/>
              <w:spacing w:before="0"/>
              <w:jc w:val="right"/>
              <w:rPr>
                <w:rFonts w:asciiTheme="minorHAnsi" w:hAnsiTheme="minorHAnsi"/>
                <w:sz w:val="22"/>
                <w:szCs w:val="18"/>
              </w:rPr>
            </w:pPr>
            <w:r w:rsidRPr="00996A87">
              <w:rPr>
                <w:rFonts w:asciiTheme="minorHAnsi" w:hAnsiTheme="minorHAnsi"/>
                <w:sz w:val="22"/>
                <w:szCs w:val="18"/>
              </w:rPr>
              <w:t>62,560.00</w:t>
            </w:r>
          </w:p>
        </w:tc>
      </w:tr>
      <w:tr w:rsidR="00896967" w:rsidTr="00444B66">
        <w:trPr>
          <w:trHeight w:val="165"/>
          <w:jc w:val="center"/>
        </w:trPr>
        <w:tc>
          <w:tcPr>
            <w:tcW w:w="3397" w:type="dxa"/>
            <w:tcBorders>
              <w:top w:val="nil"/>
              <w:left w:val="single" w:sz="4" w:space="0" w:color="auto"/>
              <w:bottom w:val="nil"/>
              <w:right w:val="single" w:sz="4" w:space="0" w:color="auto"/>
            </w:tcBorders>
            <w:noWrap/>
            <w:hideMark/>
          </w:tcPr>
          <w:p w:rsidR="00896967" w:rsidRDefault="00896967" w:rsidP="00444B66">
            <w:pPr>
              <w:rPr>
                <w:b/>
                <w:bCs/>
              </w:rPr>
            </w:pPr>
            <w:r>
              <w:rPr>
                <w:rFonts w:hint="eastAsia"/>
                <w:b/>
                <w:bCs/>
              </w:rPr>
              <w:t>土库曼斯坦</w:t>
            </w:r>
          </w:p>
        </w:tc>
        <w:tc>
          <w:tcPr>
            <w:tcW w:w="4003" w:type="dxa"/>
            <w:tcBorders>
              <w:top w:val="nil"/>
              <w:left w:val="nil"/>
              <w:bottom w:val="nil"/>
              <w:right w:val="single" w:sz="4" w:space="0" w:color="auto"/>
            </w:tcBorders>
            <w:noWrap/>
            <w:hideMark/>
          </w:tcPr>
          <w:p w:rsidR="00896967" w:rsidRDefault="00896967" w:rsidP="00444B66">
            <w:pPr>
              <w:rPr>
                <w:lang w:eastAsia="zh-CN"/>
              </w:rPr>
            </w:pPr>
            <w:r>
              <w:rPr>
                <w:rFonts w:hint="eastAsia"/>
                <w:lang w:eastAsia="zh-CN"/>
              </w:rPr>
              <w:t>土库曼斯坦外交部，阿什哈巴德</w:t>
            </w:r>
          </w:p>
        </w:tc>
        <w:tc>
          <w:tcPr>
            <w:tcW w:w="1097" w:type="dxa"/>
            <w:tcBorders>
              <w:top w:val="nil"/>
              <w:left w:val="nil"/>
              <w:bottom w:val="nil"/>
              <w:right w:val="single" w:sz="4" w:space="0" w:color="auto"/>
            </w:tcBorders>
            <w:noWrap/>
            <w:hideMark/>
          </w:tcPr>
          <w:p w:rsidR="00896967" w:rsidRDefault="00896967" w:rsidP="00444B66">
            <w:pPr>
              <w:jc w:val="center"/>
            </w:pPr>
            <w:r>
              <w:t>2015</w:t>
            </w:r>
          </w:p>
        </w:tc>
        <w:tc>
          <w:tcPr>
            <w:tcW w:w="1482" w:type="dxa"/>
            <w:tcBorders>
              <w:top w:val="nil"/>
              <w:left w:val="single" w:sz="4" w:space="0" w:color="auto"/>
              <w:bottom w:val="nil"/>
              <w:right w:val="single" w:sz="4" w:space="0" w:color="auto"/>
            </w:tcBorders>
            <w:noWrap/>
            <w:vAlign w:val="center"/>
            <w:hideMark/>
          </w:tcPr>
          <w:p w:rsidR="00896967" w:rsidRPr="00996A87" w:rsidRDefault="00896967" w:rsidP="00444B66">
            <w:pPr>
              <w:snapToGrid w:val="0"/>
              <w:jc w:val="right"/>
              <w:rPr>
                <w:rFonts w:asciiTheme="minorHAnsi" w:hAnsiTheme="minorHAnsi"/>
                <w:sz w:val="22"/>
                <w:szCs w:val="18"/>
              </w:rPr>
            </w:pPr>
            <w:r w:rsidRPr="00996A87">
              <w:rPr>
                <w:rFonts w:asciiTheme="minorHAnsi" w:hAnsiTheme="minorHAnsi"/>
                <w:sz w:val="22"/>
                <w:szCs w:val="18"/>
              </w:rPr>
              <w:t>3,200.95</w:t>
            </w:r>
          </w:p>
        </w:tc>
      </w:tr>
      <w:tr w:rsidR="00896967" w:rsidTr="00444B66">
        <w:trPr>
          <w:trHeight w:val="165"/>
          <w:jc w:val="center"/>
        </w:trPr>
        <w:tc>
          <w:tcPr>
            <w:tcW w:w="3397" w:type="dxa"/>
            <w:tcBorders>
              <w:top w:val="nil"/>
              <w:left w:val="single" w:sz="4" w:space="0" w:color="auto"/>
              <w:bottom w:val="nil"/>
              <w:right w:val="single" w:sz="4" w:space="0" w:color="auto"/>
            </w:tcBorders>
            <w:noWrap/>
          </w:tcPr>
          <w:p w:rsidR="00896967" w:rsidRDefault="00896967" w:rsidP="00444B66">
            <w:pPr>
              <w:rPr>
                <w:b/>
                <w:bCs/>
              </w:rPr>
            </w:pPr>
          </w:p>
        </w:tc>
        <w:tc>
          <w:tcPr>
            <w:tcW w:w="4003" w:type="dxa"/>
            <w:tcBorders>
              <w:top w:val="nil"/>
              <w:left w:val="nil"/>
              <w:bottom w:val="nil"/>
              <w:right w:val="single" w:sz="4" w:space="0" w:color="auto"/>
            </w:tcBorders>
            <w:noWrap/>
          </w:tcPr>
          <w:p w:rsidR="00896967" w:rsidRDefault="00896967" w:rsidP="00444B66">
            <w:pPr>
              <w:rPr>
                <w:lang w:eastAsia="zh-CN"/>
              </w:rPr>
            </w:pPr>
          </w:p>
        </w:tc>
        <w:tc>
          <w:tcPr>
            <w:tcW w:w="1097" w:type="dxa"/>
            <w:tcBorders>
              <w:top w:val="nil"/>
              <w:left w:val="nil"/>
              <w:bottom w:val="nil"/>
              <w:right w:val="single" w:sz="4" w:space="0" w:color="auto"/>
            </w:tcBorders>
            <w:noWrap/>
          </w:tcPr>
          <w:p w:rsidR="00896967" w:rsidRDefault="00896967" w:rsidP="00444B66">
            <w:pPr>
              <w:jc w:val="center"/>
            </w:pPr>
          </w:p>
        </w:tc>
        <w:tc>
          <w:tcPr>
            <w:tcW w:w="1482" w:type="dxa"/>
            <w:tcBorders>
              <w:top w:val="nil"/>
              <w:left w:val="single" w:sz="4" w:space="0" w:color="auto"/>
              <w:bottom w:val="nil"/>
              <w:right w:val="single" w:sz="4" w:space="0" w:color="auto"/>
            </w:tcBorders>
            <w:noWrap/>
            <w:vAlign w:val="bottom"/>
          </w:tcPr>
          <w:p w:rsidR="00896967" w:rsidRPr="00996A87" w:rsidRDefault="00896967" w:rsidP="00444B66">
            <w:pPr>
              <w:snapToGrid w:val="0"/>
              <w:spacing w:before="0"/>
              <w:jc w:val="right"/>
              <w:rPr>
                <w:rFonts w:asciiTheme="minorHAnsi" w:hAnsiTheme="minorHAnsi"/>
                <w:sz w:val="22"/>
                <w:szCs w:val="18"/>
              </w:rPr>
            </w:pPr>
            <w:r w:rsidRPr="00996A87">
              <w:rPr>
                <w:rFonts w:asciiTheme="minorHAnsi" w:hAnsiTheme="minorHAnsi"/>
                <w:sz w:val="22"/>
                <w:szCs w:val="18"/>
              </w:rPr>
              <w:t> </w:t>
            </w:r>
          </w:p>
        </w:tc>
      </w:tr>
      <w:tr w:rsidR="00896967" w:rsidTr="00444B66">
        <w:trPr>
          <w:trHeight w:val="300"/>
          <w:jc w:val="center"/>
        </w:trPr>
        <w:tc>
          <w:tcPr>
            <w:tcW w:w="3397" w:type="dxa"/>
            <w:tcBorders>
              <w:top w:val="nil"/>
              <w:left w:val="single" w:sz="4" w:space="0" w:color="auto"/>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b/>
                <w:bCs/>
                <w:sz w:val="22"/>
                <w:szCs w:val="22"/>
                <w:lang w:eastAsia="zh-CN"/>
              </w:rPr>
            </w:pPr>
            <w:r>
              <w:rPr>
                <w:rFonts w:asciiTheme="minorHAnsi" w:eastAsiaTheme="minorEastAsia" w:hAnsiTheme="minorHAnsi" w:cs="Calibri" w:hint="eastAsia"/>
                <w:b/>
                <w:bCs/>
                <w:sz w:val="22"/>
                <w:szCs w:val="22"/>
                <w:lang w:eastAsia="zh-CN"/>
              </w:rPr>
              <w:t>截至</w:t>
            </w:r>
            <w:r>
              <w:rPr>
                <w:rFonts w:asciiTheme="minorHAnsi" w:eastAsiaTheme="minorEastAsia" w:hAnsiTheme="minorHAnsi" w:cs="Calibri"/>
                <w:b/>
                <w:bCs/>
                <w:sz w:val="22"/>
                <w:szCs w:val="22"/>
                <w:lang w:eastAsia="zh-CN"/>
              </w:rPr>
              <w:t>201</w:t>
            </w:r>
            <w:r>
              <w:rPr>
                <w:rFonts w:asciiTheme="minorHAnsi" w:eastAsiaTheme="minorEastAsia" w:hAnsiTheme="minorHAnsi" w:cs="Calibri" w:hint="eastAsia"/>
                <w:b/>
                <w:bCs/>
                <w:sz w:val="22"/>
                <w:szCs w:val="22"/>
                <w:lang w:eastAsia="zh-CN"/>
              </w:rPr>
              <w:t>7</w:t>
            </w:r>
            <w:r>
              <w:rPr>
                <w:rFonts w:asciiTheme="minorHAnsi" w:eastAsiaTheme="minorEastAsia" w:hAnsiTheme="minorHAnsi" w:cs="Calibri" w:hint="eastAsia"/>
                <w:b/>
                <w:bCs/>
                <w:sz w:val="22"/>
                <w:szCs w:val="22"/>
                <w:lang w:eastAsia="zh-CN"/>
              </w:rPr>
              <w:t>年</w:t>
            </w:r>
            <w:r>
              <w:rPr>
                <w:rFonts w:asciiTheme="minorHAnsi" w:eastAsiaTheme="minorEastAsia" w:hAnsiTheme="minorHAnsi" w:cs="Calibri"/>
                <w:b/>
                <w:bCs/>
                <w:sz w:val="22"/>
                <w:szCs w:val="22"/>
                <w:lang w:eastAsia="zh-CN"/>
              </w:rPr>
              <w:t>12</w:t>
            </w:r>
            <w:r>
              <w:rPr>
                <w:rFonts w:asciiTheme="minorHAnsi" w:eastAsiaTheme="minorEastAsia" w:hAnsiTheme="minorHAnsi" w:cs="Calibri" w:hint="eastAsia"/>
                <w:b/>
                <w:bCs/>
                <w:sz w:val="22"/>
                <w:szCs w:val="22"/>
                <w:lang w:eastAsia="zh-CN"/>
              </w:rPr>
              <w:t>月</w:t>
            </w:r>
            <w:r>
              <w:rPr>
                <w:rFonts w:asciiTheme="minorHAnsi" w:eastAsiaTheme="minorEastAsia" w:hAnsiTheme="minorHAnsi" w:cs="Calibri"/>
                <w:b/>
                <w:bCs/>
                <w:sz w:val="22"/>
                <w:szCs w:val="22"/>
                <w:lang w:eastAsia="zh-CN"/>
              </w:rPr>
              <w:t>31</w:t>
            </w:r>
            <w:r>
              <w:rPr>
                <w:rFonts w:asciiTheme="minorHAnsi" w:eastAsiaTheme="minorEastAsia" w:hAnsiTheme="minorHAnsi" w:cs="Calibri" w:hint="eastAsia"/>
                <w:b/>
                <w:bCs/>
                <w:sz w:val="22"/>
                <w:szCs w:val="22"/>
                <w:lang w:eastAsia="zh-CN"/>
              </w:rPr>
              <w:t>日的欠款合计</w:t>
            </w:r>
          </w:p>
        </w:tc>
        <w:tc>
          <w:tcPr>
            <w:tcW w:w="4003"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097"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482" w:type="dxa"/>
            <w:tcBorders>
              <w:top w:val="nil"/>
              <w:left w:val="nil"/>
              <w:bottom w:val="single" w:sz="4" w:space="0" w:color="auto"/>
              <w:right w:val="single" w:sz="4" w:space="0" w:color="auto"/>
            </w:tcBorders>
            <w:noWrap/>
            <w:vAlign w:val="bottom"/>
            <w:hideMark/>
          </w:tcPr>
          <w:p w:rsidR="00896967" w:rsidRPr="00996A87" w:rsidRDefault="00896967" w:rsidP="00444B66">
            <w:pPr>
              <w:snapToGrid w:val="0"/>
              <w:spacing w:before="0"/>
              <w:jc w:val="right"/>
              <w:rPr>
                <w:rFonts w:asciiTheme="minorHAnsi" w:hAnsiTheme="minorHAnsi"/>
                <w:b/>
                <w:bCs/>
                <w:sz w:val="22"/>
                <w:szCs w:val="18"/>
              </w:rPr>
            </w:pPr>
            <w:r w:rsidRPr="00996A87">
              <w:rPr>
                <w:rFonts w:asciiTheme="minorHAnsi" w:hAnsiTheme="minorHAnsi"/>
                <w:b/>
                <w:bCs/>
                <w:sz w:val="22"/>
                <w:szCs w:val="18"/>
              </w:rPr>
              <w:t>65,760.95</w:t>
            </w:r>
          </w:p>
        </w:tc>
      </w:tr>
    </w:tbl>
    <w:p w:rsidR="00896967" w:rsidRDefault="00896967" w:rsidP="00896967"/>
    <w:p w:rsidR="00896967" w:rsidRDefault="00896967" w:rsidP="00896967">
      <w:r>
        <w:br w:type="page"/>
      </w:r>
    </w:p>
    <w:p w:rsidR="00896967" w:rsidRDefault="00896967" w:rsidP="00896967"/>
    <w:tbl>
      <w:tblPr>
        <w:tblW w:w="8268" w:type="dxa"/>
        <w:jc w:val="center"/>
        <w:tblLook w:val="04A0" w:firstRow="1" w:lastRow="0" w:firstColumn="1" w:lastColumn="0" w:noHBand="0" w:noVBand="1"/>
      </w:tblPr>
      <w:tblGrid>
        <w:gridCol w:w="4385"/>
        <w:gridCol w:w="718"/>
        <w:gridCol w:w="3165"/>
      </w:tblGrid>
      <w:tr w:rsidR="00896967" w:rsidTr="00444B66">
        <w:trPr>
          <w:trHeight w:val="300"/>
          <w:jc w:val="center"/>
        </w:trPr>
        <w:tc>
          <w:tcPr>
            <w:tcW w:w="8268" w:type="dxa"/>
            <w:gridSpan w:val="3"/>
            <w:noWrap/>
            <w:vAlign w:val="bottom"/>
            <w:hideMark/>
          </w:tcPr>
          <w:p w:rsidR="00896967" w:rsidRDefault="00896967" w:rsidP="00444B66">
            <w:pPr>
              <w:jc w:val="center"/>
              <w:rPr>
                <w:rFonts w:asciiTheme="minorHAnsi" w:eastAsiaTheme="minorEastAsia" w:hAnsiTheme="minorHAnsi"/>
                <w:b/>
                <w:bCs/>
                <w:color w:val="000000"/>
                <w:sz w:val="22"/>
                <w:szCs w:val="22"/>
                <w:lang w:eastAsia="zh-CN"/>
              </w:rPr>
            </w:pPr>
            <w:r>
              <w:rPr>
                <w:rFonts w:asciiTheme="minorHAnsi" w:eastAsiaTheme="minorEastAsia" w:hAnsiTheme="minorHAnsi" w:cs="Calibri" w:hint="eastAsia"/>
                <w:b/>
                <w:bCs/>
                <w:color w:val="000000"/>
                <w:sz w:val="22"/>
                <w:szCs w:val="22"/>
                <w:lang w:eastAsia="zh-CN"/>
              </w:rPr>
              <w:t>截至</w:t>
            </w:r>
            <w:r>
              <w:rPr>
                <w:rFonts w:asciiTheme="minorHAnsi" w:eastAsiaTheme="minorEastAsia" w:hAnsiTheme="minorHAnsi" w:cs="Calibri"/>
                <w:b/>
                <w:bCs/>
                <w:color w:val="000000"/>
                <w:sz w:val="22"/>
                <w:szCs w:val="22"/>
                <w:lang w:eastAsia="zh-CN"/>
              </w:rPr>
              <w:t>2017</w:t>
            </w:r>
            <w:r>
              <w:rPr>
                <w:rFonts w:asciiTheme="minorHAnsi" w:eastAsiaTheme="minorEastAsia" w:hAnsiTheme="minorHAnsi" w:cs="Calibri" w:hint="eastAsia"/>
                <w:b/>
                <w:bCs/>
                <w:color w:val="000000"/>
                <w:sz w:val="22"/>
                <w:szCs w:val="22"/>
                <w:lang w:eastAsia="zh-CN"/>
              </w:rPr>
              <w:t>年</w:t>
            </w:r>
            <w:r>
              <w:rPr>
                <w:rFonts w:asciiTheme="minorHAnsi" w:eastAsiaTheme="minorEastAsia" w:hAnsiTheme="minorHAnsi" w:cs="Calibri"/>
                <w:b/>
                <w:bCs/>
                <w:color w:val="000000"/>
                <w:sz w:val="22"/>
                <w:szCs w:val="22"/>
                <w:lang w:eastAsia="zh-CN"/>
              </w:rPr>
              <w:t>12</w:t>
            </w:r>
            <w:r>
              <w:rPr>
                <w:rFonts w:asciiTheme="minorHAnsi" w:eastAsiaTheme="minorEastAsia" w:hAnsiTheme="minorHAnsi" w:cs="Calibri" w:hint="eastAsia"/>
                <w:b/>
                <w:bCs/>
                <w:color w:val="000000"/>
                <w:sz w:val="22"/>
                <w:szCs w:val="22"/>
                <w:lang w:eastAsia="zh-CN"/>
              </w:rPr>
              <w:t>月</w:t>
            </w:r>
            <w:r>
              <w:rPr>
                <w:rFonts w:asciiTheme="minorHAnsi" w:eastAsiaTheme="minorEastAsia" w:hAnsiTheme="minorHAnsi" w:cs="Calibri"/>
                <w:b/>
                <w:bCs/>
                <w:color w:val="000000"/>
                <w:sz w:val="22"/>
                <w:szCs w:val="22"/>
                <w:lang w:eastAsia="zh-CN"/>
              </w:rPr>
              <w:t>31</w:t>
            </w:r>
            <w:r>
              <w:rPr>
                <w:rFonts w:asciiTheme="minorHAnsi" w:eastAsiaTheme="minorEastAsia" w:hAnsiTheme="minorHAnsi" w:cs="Calibri" w:hint="eastAsia"/>
                <w:b/>
                <w:bCs/>
                <w:color w:val="000000"/>
                <w:sz w:val="22"/>
                <w:szCs w:val="22"/>
                <w:lang w:eastAsia="zh-CN"/>
              </w:rPr>
              <w:t>日的欠款概要</w:t>
            </w:r>
          </w:p>
        </w:tc>
      </w:tr>
      <w:tr w:rsidR="00896967" w:rsidTr="00444B66">
        <w:trPr>
          <w:trHeight w:val="300"/>
          <w:jc w:val="center"/>
        </w:trPr>
        <w:tc>
          <w:tcPr>
            <w:tcW w:w="4385" w:type="dxa"/>
            <w:noWrap/>
            <w:vAlign w:val="bottom"/>
            <w:hideMark/>
          </w:tcPr>
          <w:p w:rsidR="00896967" w:rsidRDefault="00896967" w:rsidP="00444B66">
            <w:pPr>
              <w:rPr>
                <w:rFonts w:asciiTheme="minorHAnsi" w:eastAsiaTheme="minorEastAsia" w:hAnsiTheme="minorHAnsi"/>
                <w:b/>
                <w:bCs/>
                <w:color w:val="000000"/>
                <w:sz w:val="22"/>
                <w:szCs w:val="22"/>
                <w:lang w:eastAsia="zh-CN"/>
              </w:rPr>
            </w:pPr>
          </w:p>
        </w:tc>
        <w:tc>
          <w:tcPr>
            <w:tcW w:w="718"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16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896967" w:rsidTr="00444B66">
        <w:trPr>
          <w:trHeight w:val="381"/>
          <w:jc w:val="center"/>
        </w:trPr>
        <w:tc>
          <w:tcPr>
            <w:tcW w:w="4385" w:type="dxa"/>
            <w:tcBorders>
              <w:top w:val="single" w:sz="4" w:space="0" w:color="auto"/>
              <w:left w:val="single" w:sz="4" w:space="0" w:color="auto"/>
              <w:bottom w:val="single" w:sz="4" w:space="0" w:color="auto"/>
              <w:right w:val="nil"/>
            </w:tcBorders>
            <w:noWrap/>
            <w:vAlign w:val="bottom"/>
            <w:hideMark/>
          </w:tcPr>
          <w:p w:rsidR="00896967" w:rsidRDefault="00896967" w:rsidP="00444B66">
            <w:pPr>
              <w:rPr>
                <w:rFonts w:asciiTheme="minorHAnsi" w:eastAsiaTheme="minorEastAsia" w:hAnsiTheme="minorHAnsi"/>
                <w:b/>
                <w:bCs/>
                <w:sz w:val="22"/>
                <w:szCs w:val="22"/>
              </w:rPr>
            </w:pPr>
            <w:r>
              <w:rPr>
                <w:rFonts w:asciiTheme="minorHAnsi" w:eastAsiaTheme="minorEastAsia" w:hAnsiTheme="minorHAnsi" w:cs="Calibri" w:hint="eastAsia"/>
                <w:b/>
                <w:bCs/>
                <w:sz w:val="22"/>
                <w:szCs w:val="22"/>
              </w:rPr>
              <w:t>欠款</w:t>
            </w:r>
          </w:p>
        </w:tc>
        <w:tc>
          <w:tcPr>
            <w:tcW w:w="718" w:type="dxa"/>
            <w:tcBorders>
              <w:top w:val="single" w:sz="4" w:space="0" w:color="auto"/>
              <w:left w:val="nil"/>
              <w:bottom w:val="single" w:sz="4" w:space="0" w:color="auto"/>
              <w:right w:val="nil"/>
            </w:tcBorders>
            <w:noWrap/>
            <w:vAlign w:val="bottom"/>
            <w:hideMark/>
          </w:tcPr>
          <w:p w:rsidR="00896967" w:rsidRDefault="00896967" w:rsidP="00444B66">
            <w:pPr>
              <w:jc w:val="center"/>
              <w:rPr>
                <w:rFonts w:asciiTheme="minorHAnsi" w:eastAsiaTheme="minorEastAsia" w:hAnsiTheme="minorHAnsi"/>
                <w:sz w:val="22"/>
                <w:szCs w:val="22"/>
              </w:rPr>
            </w:pPr>
            <w:r>
              <w:rPr>
                <w:rFonts w:asciiTheme="minorHAnsi" w:eastAsiaTheme="minorEastAsia" w:hAnsiTheme="minorHAnsi"/>
                <w:sz w:val="22"/>
                <w:szCs w:val="22"/>
              </w:rPr>
              <w:t> </w:t>
            </w:r>
          </w:p>
        </w:tc>
        <w:tc>
          <w:tcPr>
            <w:tcW w:w="3165" w:type="dxa"/>
            <w:tcBorders>
              <w:top w:val="single" w:sz="4" w:space="0" w:color="auto"/>
              <w:left w:val="nil"/>
              <w:bottom w:val="single" w:sz="4" w:space="0" w:color="auto"/>
              <w:right w:val="single" w:sz="4" w:space="0" w:color="auto"/>
            </w:tcBorders>
            <w:vAlign w:val="bottom"/>
            <w:hideMark/>
          </w:tcPr>
          <w:p w:rsidR="00896967" w:rsidRDefault="00896967" w:rsidP="00444B66">
            <w:pPr>
              <w:jc w:val="center"/>
              <w:rPr>
                <w:rFonts w:asciiTheme="minorHAnsi" w:eastAsiaTheme="minorEastAsia" w:hAnsiTheme="minorHAnsi"/>
                <w:b/>
                <w:bCs/>
                <w:sz w:val="22"/>
                <w:szCs w:val="22"/>
              </w:rPr>
            </w:pPr>
            <w:r>
              <w:rPr>
                <w:rFonts w:asciiTheme="minorHAnsi" w:eastAsiaTheme="minorEastAsia" w:hAnsiTheme="minorHAnsi" w:cs="Calibri" w:hint="eastAsia"/>
                <w:b/>
                <w:bCs/>
                <w:sz w:val="22"/>
                <w:szCs w:val="22"/>
                <w:lang w:eastAsia="zh-CN"/>
              </w:rPr>
              <w:t>瑞郎</w:t>
            </w:r>
          </w:p>
        </w:tc>
      </w:tr>
      <w:tr w:rsidR="00896967" w:rsidTr="00444B66">
        <w:trPr>
          <w:trHeight w:val="300"/>
          <w:jc w:val="center"/>
        </w:trPr>
        <w:tc>
          <w:tcPr>
            <w:tcW w:w="4385" w:type="dxa"/>
            <w:tcBorders>
              <w:top w:val="nil"/>
              <w:left w:val="single" w:sz="4" w:space="0" w:color="auto"/>
              <w:bottom w:val="nil"/>
              <w:right w:val="nil"/>
            </w:tcBorders>
            <w:noWrap/>
            <w:vAlign w:val="bottom"/>
            <w:hideMark/>
          </w:tcPr>
          <w:p w:rsidR="00896967" w:rsidRDefault="00896967" w:rsidP="00444B66">
            <w:pPr>
              <w:pStyle w:val="ListParagraph"/>
              <w:tabs>
                <w:tab w:val="clear" w:pos="567"/>
                <w:tab w:val="left" w:pos="767"/>
              </w:tabs>
              <w:overflowPunct/>
              <w:autoSpaceDE/>
              <w:adjustRightInd/>
              <w:spacing w:before="0"/>
              <w:ind w:left="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会费</w:t>
            </w:r>
          </w:p>
        </w:tc>
        <w:tc>
          <w:tcPr>
            <w:tcW w:w="718"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3165" w:type="dxa"/>
            <w:tcBorders>
              <w:top w:val="nil"/>
              <w:left w:val="nil"/>
              <w:bottom w:val="nil"/>
              <w:right w:val="single" w:sz="4" w:space="0" w:color="auto"/>
            </w:tcBorders>
            <w:vAlign w:val="bottom"/>
            <w:hideMark/>
          </w:tcPr>
          <w:p w:rsidR="00896967" w:rsidRPr="00996A87" w:rsidRDefault="00896967" w:rsidP="00444B66">
            <w:pPr>
              <w:jc w:val="right"/>
              <w:rPr>
                <w:b/>
                <w:bCs/>
                <w:sz w:val="22"/>
                <w:szCs w:val="18"/>
              </w:rPr>
            </w:pPr>
            <w:r w:rsidRPr="00996A87">
              <w:rPr>
                <w:b/>
                <w:bCs/>
                <w:sz w:val="22"/>
                <w:szCs w:val="18"/>
              </w:rPr>
              <w:t>23,577,289.48</w:t>
            </w:r>
          </w:p>
        </w:tc>
      </w:tr>
      <w:tr w:rsidR="00896967" w:rsidTr="00444B66">
        <w:trPr>
          <w:trHeight w:val="300"/>
          <w:jc w:val="center"/>
        </w:trPr>
        <w:tc>
          <w:tcPr>
            <w:tcW w:w="4385" w:type="dxa"/>
            <w:tcBorders>
              <w:top w:val="nil"/>
              <w:left w:val="single" w:sz="4" w:space="0" w:color="auto"/>
              <w:bottom w:val="nil"/>
              <w:right w:val="nil"/>
            </w:tcBorders>
            <w:noWrap/>
            <w:vAlign w:val="bottom"/>
            <w:hideMark/>
          </w:tcPr>
          <w:p w:rsidR="00896967" w:rsidRDefault="00896967" w:rsidP="00444B66">
            <w:pPr>
              <w:pStyle w:val="ListParagraph"/>
              <w:tabs>
                <w:tab w:val="clear" w:pos="567"/>
                <w:tab w:val="left" w:pos="767"/>
              </w:tabs>
              <w:overflowPunct/>
              <w:autoSpaceDE/>
              <w:adjustRightInd/>
              <w:spacing w:before="0"/>
              <w:ind w:left="0"/>
              <w:rPr>
                <w:rFonts w:asciiTheme="minorHAnsi" w:eastAsiaTheme="minorEastAsia" w:hAnsiTheme="minorHAnsi" w:cs="Calibri"/>
                <w:sz w:val="22"/>
                <w:szCs w:val="22"/>
                <w:lang w:eastAsia="zh-CN"/>
              </w:rPr>
            </w:pPr>
            <w:r>
              <w:rPr>
                <w:rFonts w:asciiTheme="minorHAnsi" w:eastAsiaTheme="minorEastAsia" w:hAnsiTheme="minorHAnsi" w:cs="SimSun" w:hint="eastAsia"/>
                <w:sz w:val="22"/>
                <w:szCs w:val="22"/>
                <w:lang w:eastAsia="zh-CN"/>
              </w:rPr>
              <w:t>出版物</w:t>
            </w:r>
          </w:p>
        </w:tc>
        <w:tc>
          <w:tcPr>
            <w:tcW w:w="718"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3165" w:type="dxa"/>
            <w:tcBorders>
              <w:top w:val="nil"/>
              <w:left w:val="nil"/>
              <w:bottom w:val="nil"/>
              <w:right w:val="single" w:sz="4" w:space="0" w:color="auto"/>
            </w:tcBorders>
            <w:vAlign w:val="bottom"/>
            <w:hideMark/>
          </w:tcPr>
          <w:p w:rsidR="00896967" w:rsidRPr="00996A87" w:rsidRDefault="00896967" w:rsidP="00444B66">
            <w:pPr>
              <w:jc w:val="right"/>
              <w:rPr>
                <w:b/>
                <w:bCs/>
                <w:sz w:val="22"/>
                <w:szCs w:val="18"/>
              </w:rPr>
            </w:pPr>
            <w:r w:rsidRPr="00996A87">
              <w:rPr>
                <w:b/>
                <w:bCs/>
                <w:sz w:val="22"/>
                <w:szCs w:val="18"/>
              </w:rPr>
              <w:t>42,185.20</w:t>
            </w:r>
          </w:p>
        </w:tc>
      </w:tr>
      <w:tr w:rsidR="00896967" w:rsidTr="00444B66">
        <w:trPr>
          <w:trHeight w:val="300"/>
          <w:jc w:val="center"/>
        </w:trPr>
        <w:tc>
          <w:tcPr>
            <w:tcW w:w="5103" w:type="dxa"/>
            <w:gridSpan w:val="2"/>
            <w:tcBorders>
              <w:top w:val="nil"/>
              <w:left w:val="single" w:sz="4" w:space="0" w:color="auto"/>
              <w:bottom w:val="nil"/>
              <w:right w:val="single" w:sz="4" w:space="0" w:color="000000"/>
            </w:tcBorders>
            <w:noWrap/>
            <w:vAlign w:val="bottom"/>
            <w:hideMark/>
          </w:tcPr>
          <w:p w:rsidR="00896967" w:rsidRDefault="00896967" w:rsidP="00444B66">
            <w:pPr>
              <w:pStyle w:val="ListParagraph"/>
              <w:tabs>
                <w:tab w:val="clear" w:pos="567"/>
                <w:tab w:val="left" w:pos="767"/>
              </w:tabs>
              <w:overflowPunct/>
              <w:autoSpaceDE/>
              <w:adjustRightInd/>
              <w:spacing w:before="0"/>
              <w:ind w:left="0"/>
              <w:rPr>
                <w:rFonts w:asciiTheme="minorHAnsi" w:eastAsiaTheme="minorEastAsia" w:hAnsiTheme="minorHAnsi" w:cs="Calibri"/>
                <w:sz w:val="22"/>
                <w:szCs w:val="22"/>
                <w:lang w:eastAsia="zh-CN"/>
              </w:rPr>
            </w:pPr>
            <w:r>
              <w:rPr>
                <w:rFonts w:asciiTheme="minorHAnsi" w:eastAsiaTheme="minorEastAsia" w:hAnsiTheme="minorHAnsi" w:cs="SimSun" w:hint="eastAsia"/>
                <w:sz w:val="22"/>
                <w:szCs w:val="22"/>
                <w:lang w:eastAsia="zh-CN"/>
              </w:rPr>
              <w:t>欠款专账（偿款协议）</w:t>
            </w:r>
          </w:p>
        </w:tc>
        <w:tc>
          <w:tcPr>
            <w:tcW w:w="3165" w:type="dxa"/>
            <w:tcBorders>
              <w:top w:val="nil"/>
              <w:left w:val="nil"/>
              <w:bottom w:val="nil"/>
              <w:right w:val="single" w:sz="4" w:space="0" w:color="auto"/>
            </w:tcBorders>
            <w:vAlign w:val="bottom"/>
            <w:hideMark/>
          </w:tcPr>
          <w:p w:rsidR="00896967" w:rsidRPr="00996A87" w:rsidRDefault="00896967" w:rsidP="00444B66">
            <w:pPr>
              <w:jc w:val="right"/>
              <w:rPr>
                <w:b/>
                <w:bCs/>
                <w:sz w:val="22"/>
                <w:szCs w:val="18"/>
              </w:rPr>
            </w:pPr>
            <w:r w:rsidRPr="00996A87">
              <w:rPr>
                <w:b/>
                <w:bCs/>
                <w:sz w:val="22"/>
                <w:szCs w:val="18"/>
              </w:rPr>
              <w:t>7,601,055.94</w:t>
            </w:r>
          </w:p>
        </w:tc>
      </w:tr>
      <w:tr w:rsidR="00896967" w:rsidTr="00444B66">
        <w:trPr>
          <w:trHeight w:val="273"/>
          <w:jc w:val="center"/>
        </w:trPr>
        <w:tc>
          <w:tcPr>
            <w:tcW w:w="5103" w:type="dxa"/>
            <w:gridSpan w:val="2"/>
            <w:tcBorders>
              <w:top w:val="nil"/>
              <w:left w:val="single" w:sz="4" w:space="0" w:color="auto"/>
              <w:bottom w:val="nil"/>
              <w:right w:val="single" w:sz="4" w:space="0" w:color="000000"/>
            </w:tcBorders>
            <w:vAlign w:val="bottom"/>
            <w:hideMark/>
          </w:tcPr>
          <w:p w:rsidR="00896967" w:rsidRDefault="00896967" w:rsidP="00444B66">
            <w:pPr>
              <w:pStyle w:val="ListParagraph"/>
              <w:tabs>
                <w:tab w:val="clear" w:pos="567"/>
                <w:tab w:val="left" w:pos="767"/>
              </w:tabs>
              <w:overflowPunct/>
              <w:autoSpaceDE/>
              <w:adjustRightInd/>
              <w:spacing w:before="0"/>
              <w:ind w:left="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已注销欠款专账（因未支付而注销的偿款协议）</w:t>
            </w:r>
          </w:p>
        </w:tc>
        <w:tc>
          <w:tcPr>
            <w:tcW w:w="3165" w:type="dxa"/>
            <w:tcBorders>
              <w:top w:val="nil"/>
              <w:left w:val="nil"/>
              <w:bottom w:val="nil"/>
              <w:right w:val="single" w:sz="4" w:space="0" w:color="auto"/>
            </w:tcBorders>
            <w:vAlign w:val="bottom"/>
            <w:hideMark/>
          </w:tcPr>
          <w:p w:rsidR="00896967" w:rsidRPr="00996A87" w:rsidRDefault="00896967" w:rsidP="00444B66">
            <w:pPr>
              <w:jc w:val="right"/>
              <w:rPr>
                <w:b/>
                <w:bCs/>
                <w:sz w:val="22"/>
                <w:szCs w:val="18"/>
              </w:rPr>
            </w:pPr>
            <w:r w:rsidRPr="00996A87">
              <w:rPr>
                <w:b/>
                <w:bCs/>
                <w:sz w:val="22"/>
                <w:szCs w:val="18"/>
              </w:rPr>
              <w:t>13,393,892.73</w:t>
            </w:r>
          </w:p>
        </w:tc>
      </w:tr>
      <w:tr w:rsidR="00896967" w:rsidTr="00444B66">
        <w:trPr>
          <w:trHeight w:val="300"/>
          <w:jc w:val="center"/>
        </w:trPr>
        <w:tc>
          <w:tcPr>
            <w:tcW w:w="5103" w:type="dxa"/>
            <w:gridSpan w:val="2"/>
            <w:tcBorders>
              <w:top w:val="nil"/>
              <w:left w:val="single" w:sz="4" w:space="0" w:color="auto"/>
              <w:bottom w:val="nil"/>
              <w:right w:val="single" w:sz="4" w:space="0" w:color="000000"/>
            </w:tcBorders>
            <w:noWrap/>
            <w:vAlign w:val="bottom"/>
            <w:hideMark/>
          </w:tcPr>
          <w:p w:rsidR="00896967" w:rsidRDefault="00896967" w:rsidP="00444B66">
            <w:pPr>
              <w:pStyle w:val="ListParagraph"/>
              <w:tabs>
                <w:tab w:val="clear" w:pos="567"/>
                <w:tab w:val="left" w:pos="767"/>
              </w:tabs>
              <w:overflowPunct/>
              <w:autoSpaceDE/>
              <w:adjustRightInd/>
              <w:spacing w:before="0"/>
              <w:ind w:left="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卫星网络申报</w:t>
            </w:r>
          </w:p>
        </w:tc>
        <w:tc>
          <w:tcPr>
            <w:tcW w:w="3165" w:type="dxa"/>
            <w:tcBorders>
              <w:top w:val="nil"/>
              <w:left w:val="nil"/>
              <w:bottom w:val="nil"/>
              <w:right w:val="single" w:sz="4" w:space="0" w:color="auto"/>
            </w:tcBorders>
            <w:vAlign w:val="bottom"/>
            <w:hideMark/>
          </w:tcPr>
          <w:p w:rsidR="00896967" w:rsidRPr="00996A87" w:rsidRDefault="00896967" w:rsidP="00444B66">
            <w:pPr>
              <w:jc w:val="right"/>
              <w:rPr>
                <w:b/>
                <w:bCs/>
                <w:sz w:val="22"/>
                <w:szCs w:val="18"/>
              </w:rPr>
            </w:pPr>
            <w:r w:rsidRPr="00996A87">
              <w:rPr>
                <w:b/>
                <w:bCs/>
                <w:sz w:val="22"/>
                <w:szCs w:val="18"/>
              </w:rPr>
              <w:t>583,978.06</w:t>
            </w:r>
          </w:p>
        </w:tc>
      </w:tr>
      <w:tr w:rsidR="00896967" w:rsidTr="00444B66">
        <w:trPr>
          <w:trHeight w:val="300"/>
          <w:jc w:val="center"/>
        </w:trPr>
        <w:tc>
          <w:tcPr>
            <w:tcW w:w="5103" w:type="dxa"/>
            <w:gridSpan w:val="2"/>
            <w:tcBorders>
              <w:top w:val="nil"/>
              <w:left w:val="single" w:sz="4" w:space="0" w:color="auto"/>
              <w:bottom w:val="nil"/>
              <w:right w:val="single" w:sz="4" w:space="0" w:color="000000"/>
            </w:tcBorders>
            <w:noWrap/>
            <w:vAlign w:val="bottom"/>
            <w:hideMark/>
          </w:tcPr>
          <w:p w:rsidR="00896967" w:rsidRDefault="00896967" w:rsidP="00444B66">
            <w:pPr>
              <w:pStyle w:val="ListParagraph"/>
              <w:tabs>
                <w:tab w:val="clear" w:pos="567"/>
                <w:tab w:val="left" w:pos="767"/>
              </w:tabs>
              <w:overflowPunct/>
              <w:autoSpaceDE/>
              <w:adjustRightInd/>
              <w:spacing w:before="0"/>
              <w:ind w:left="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杂项发票</w:t>
            </w:r>
          </w:p>
        </w:tc>
        <w:tc>
          <w:tcPr>
            <w:tcW w:w="3165" w:type="dxa"/>
            <w:tcBorders>
              <w:top w:val="nil"/>
              <w:left w:val="nil"/>
              <w:bottom w:val="nil"/>
              <w:right w:val="single" w:sz="4" w:space="0" w:color="auto"/>
            </w:tcBorders>
            <w:vAlign w:val="bottom"/>
            <w:hideMark/>
          </w:tcPr>
          <w:p w:rsidR="00896967" w:rsidRDefault="00896967" w:rsidP="00444B66">
            <w:pPr>
              <w:jc w:val="right"/>
              <w:rPr>
                <w:rFonts w:asciiTheme="minorHAnsi" w:eastAsiaTheme="minorEastAsia" w:hAnsiTheme="minorHAnsi"/>
                <w:b/>
                <w:bCs/>
                <w:sz w:val="22"/>
                <w:szCs w:val="22"/>
              </w:rPr>
            </w:pPr>
            <w:r>
              <w:rPr>
                <w:rFonts w:asciiTheme="minorHAnsi" w:eastAsiaTheme="minorEastAsia" w:hAnsiTheme="minorHAnsi"/>
                <w:b/>
                <w:bCs/>
              </w:rPr>
              <w:t>67,960.95</w:t>
            </w:r>
          </w:p>
        </w:tc>
      </w:tr>
      <w:tr w:rsidR="00896967" w:rsidTr="00444B66">
        <w:trPr>
          <w:trHeight w:val="480"/>
          <w:jc w:val="center"/>
        </w:trPr>
        <w:tc>
          <w:tcPr>
            <w:tcW w:w="4385" w:type="dxa"/>
            <w:tcBorders>
              <w:top w:val="single" w:sz="4" w:space="0" w:color="auto"/>
              <w:left w:val="single" w:sz="4" w:space="0" w:color="auto"/>
              <w:bottom w:val="single" w:sz="4" w:space="0" w:color="auto"/>
              <w:right w:val="nil"/>
            </w:tcBorders>
            <w:noWrap/>
            <w:vAlign w:val="bottom"/>
            <w:hideMark/>
          </w:tcPr>
          <w:p w:rsidR="00896967" w:rsidRDefault="00896967" w:rsidP="00444B66">
            <w:pPr>
              <w:rPr>
                <w:rFonts w:asciiTheme="minorHAnsi" w:eastAsiaTheme="minorEastAsia" w:hAnsiTheme="minorHAnsi"/>
                <w:b/>
                <w:bCs/>
                <w:sz w:val="22"/>
                <w:szCs w:val="22"/>
                <w:u w:val="single"/>
              </w:rPr>
            </w:pPr>
            <w:r>
              <w:rPr>
                <w:rFonts w:asciiTheme="minorHAnsi" w:eastAsiaTheme="minorEastAsia" w:hAnsiTheme="minorHAnsi" w:cs="Calibri" w:hint="eastAsia"/>
                <w:b/>
                <w:bCs/>
                <w:sz w:val="22"/>
                <w:szCs w:val="22"/>
                <w:u w:val="single"/>
              </w:rPr>
              <w:t>欠款合计</w:t>
            </w:r>
          </w:p>
        </w:tc>
        <w:tc>
          <w:tcPr>
            <w:tcW w:w="718" w:type="dxa"/>
            <w:tcBorders>
              <w:top w:val="single" w:sz="4" w:space="0" w:color="auto"/>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b/>
                <w:bCs/>
                <w:sz w:val="22"/>
                <w:szCs w:val="22"/>
                <w:u w:val="single"/>
              </w:rPr>
            </w:pPr>
          </w:p>
        </w:tc>
        <w:tc>
          <w:tcPr>
            <w:tcW w:w="3165" w:type="dxa"/>
            <w:tcBorders>
              <w:top w:val="single" w:sz="4" w:space="0" w:color="auto"/>
              <w:left w:val="nil"/>
              <w:bottom w:val="single" w:sz="4" w:space="0" w:color="auto"/>
              <w:right w:val="single" w:sz="4" w:space="0" w:color="auto"/>
            </w:tcBorders>
            <w:vAlign w:val="bottom"/>
            <w:hideMark/>
          </w:tcPr>
          <w:p w:rsidR="00896967" w:rsidRPr="00996A87" w:rsidRDefault="00896967" w:rsidP="00444B66">
            <w:pPr>
              <w:jc w:val="right"/>
              <w:rPr>
                <w:b/>
                <w:bCs/>
                <w:sz w:val="22"/>
                <w:szCs w:val="18"/>
                <w:u w:val="single"/>
              </w:rPr>
            </w:pPr>
            <w:r w:rsidRPr="00996A87">
              <w:rPr>
                <w:b/>
                <w:bCs/>
                <w:sz w:val="22"/>
                <w:szCs w:val="18"/>
                <w:u w:val="single"/>
              </w:rPr>
              <w:t>45,264,162.36</w:t>
            </w:r>
          </w:p>
        </w:tc>
      </w:tr>
    </w:tbl>
    <w:p w:rsidR="00896967" w:rsidRDefault="00896967" w:rsidP="00896967">
      <w:pPr>
        <w:rPr>
          <w:lang w:val="fr-CH"/>
        </w:rPr>
      </w:pPr>
    </w:p>
    <w:p w:rsidR="00896967" w:rsidRDefault="00896967" w:rsidP="00896967">
      <w:pPr>
        <w:tabs>
          <w:tab w:val="left" w:pos="720"/>
        </w:tabs>
        <w:overflowPunct/>
        <w:autoSpaceDE/>
        <w:adjustRightInd/>
        <w:spacing w:before="0"/>
        <w:rPr>
          <w:caps/>
          <w:sz w:val="28"/>
          <w:lang w:eastAsia="zh-CN"/>
        </w:rPr>
      </w:pPr>
      <w:r>
        <w:rPr>
          <w:lang w:eastAsia="zh-CN"/>
        </w:rPr>
        <w:br w:type="page"/>
      </w:r>
    </w:p>
    <w:p w:rsidR="00896967" w:rsidRDefault="00896967" w:rsidP="00896967">
      <w:pPr>
        <w:pStyle w:val="AnnexNo"/>
        <w:spacing w:before="120"/>
        <w:outlineLvl w:val="0"/>
        <w:rPr>
          <w:lang w:eastAsia="zh-CN"/>
        </w:rPr>
      </w:pPr>
      <w:bookmarkStart w:id="453" w:name="_Toc482894805"/>
      <w:bookmarkStart w:id="454" w:name="_Toc482894279"/>
      <w:bookmarkStart w:id="455" w:name="_Toc511817872"/>
      <w:r>
        <w:rPr>
          <w:rFonts w:hint="eastAsia"/>
          <w:lang w:eastAsia="zh-CN"/>
        </w:rPr>
        <w:lastRenderedPageBreak/>
        <w:t>附件</w:t>
      </w:r>
      <w:bookmarkEnd w:id="453"/>
      <w:bookmarkEnd w:id="454"/>
      <w:r>
        <w:rPr>
          <w:lang w:eastAsia="zh-CN"/>
        </w:rPr>
        <w:t>C</w:t>
      </w:r>
      <w:bookmarkEnd w:id="455"/>
    </w:p>
    <w:p w:rsidR="00896967" w:rsidRDefault="00896967" w:rsidP="00896967">
      <w:pPr>
        <w:pStyle w:val="Annextitle"/>
        <w:rPr>
          <w:rFonts w:asciiTheme="minorHAnsi" w:eastAsiaTheme="minorEastAsia" w:hAnsiTheme="minorHAnsi"/>
          <w:lang w:eastAsia="zh-CN"/>
        </w:rPr>
      </w:pPr>
      <w:bookmarkStart w:id="456" w:name="_Toc482894806"/>
      <w:bookmarkStart w:id="457" w:name="_Toc482892593"/>
      <w:bookmarkStart w:id="458" w:name="_Toc511768735"/>
      <w:r>
        <w:rPr>
          <w:rFonts w:asciiTheme="minorHAnsi" w:eastAsiaTheme="minorEastAsia" w:hAnsiTheme="minorHAnsi" w:hint="eastAsia"/>
          <w:lang w:eastAsia="zh-CN"/>
        </w:rPr>
        <w:t>截至</w:t>
      </w:r>
      <w:r>
        <w:rPr>
          <w:rFonts w:asciiTheme="minorHAnsi" w:eastAsiaTheme="minorEastAsia" w:hAnsiTheme="minorHAnsi"/>
          <w:lang w:eastAsia="zh-CN"/>
        </w:rPr>
        <w:t>2017</w:t>
      </w:r>
      <w:r>
        <w:rPr>
          <w:rFonts w:asciiTheme="minorHAnsi" w:eastAsiaTheme="minorEastAsia" w:hAnsiTheme="minorHAnsi" w:hint="eastAsia"/>
          <w:lang w:eastAsia="zh-CN"/>
        </w:rPr>
        <w:t>年</w:t>
      </w:r>
      <w:r>
        <w:rPr>
          <w:rFonts w:asciiTheme="minorHAnsi" w:eastAsiaTheme="minorEastAsia" w:hAnsiTheme="minorHAnsi"/>
          <w:lang w:eastAsia="zh-CN"/>
        </w:rPr>
        <w:t>12</w:t>
      </w:r>
      <w:r>
        <w:rPr>
          <w:rFonts w:asciiTheme="minorHAnsi" w:eastAsiaTheme="minorEastAsia" w:hAnsiTheme="minorHAnsi" w:hint="eastAsia"/>
          <w:lang w:eastAsia="zh-CN"/>
        </w:rPr>
        <w:t>月</w:t>
      </w:r>
      <w:r>
        <w:rPr>
          <w:rFonts w:asciiTheme="minorHAnsi" w:eastAsiaTheme="minorEastAsia" w:hAnsiTheme="minorHAnsi" w:hint="eastAsia"/>
          <w:lang w:eastAsia="zh-CN"/>
        </w:rPr>
        <w:t>31</w:t>
      </w:r>
      <w:r>
        <w:rPr>
          <w:rFonts w:asciiTheme="minorHAnsi" w:eastAsiaTheme="minorEastAsia" w:hAnsiTheme="minorHAnsi" w:hint="eastAsia"/>
          <w:lang w:eastAsia="zh-CN"/>
        </w:rPr>
        <w:t>日已结账的国际电联电信展活动的债务方名单</w:t>
      </w:r>
      <w:bookmarkEnd w:id="456"/>
      <w:bookmarkEnd w:id="457"/>
      <w:bookmarkEnd w:id="458"/>
    </w:p>
    <w:p w:rsidR="00896967" w:rsidRPr="00842BA8" w:rsidRDefault="00896967" w:rsidP="00896967">
      <w:pPr>
        <w:spacing w:before="60"/>
        <w:jc w:val="center"/>
        <w:rPr>
          <w:rFonts w:eastAsiaTheme="minorEastAsia" w:cstheme="minorBidi"/>
          <w:szCs w:val="22"/>
          <w:lang w:eastAsia="zh-CN"/>
        </w:rPr>
      </w:pPr>
      <w:r>
        <w:rPr>
          <w:rFonts w:eastAsiaTheme="minorEastAsia" w:cstheme="minorBidi" w:hint="eastAsia"/>
          <w:szCs w:val="22"/>
          <w:lang w:eastAsia="zh-CN"/>
        </w:rPr>
        <w:t>（</w:t>
      </w:r>
      <w:r>
        <w:rPr>
          <w:rFonts w:eastAsiaTheme="minorEastAsia" w:cstheme="minorBidi"/>
          <w:szCs w:val="22"/>
          <w:lang w:eastAsia="zh-CN"/>
        </w:rPr>
        <w:t>2017</w:t>
      </w:r>
      <w:r>
        <w:rPr>
          <w:rFonts w:eastAsiaTheme="minorEastAsia" w:cstheme="minorBidi" w:hint="eastAsia"/>
          <w:szCs w:val="22"/>
          <w:lang w:eastAsia="zh-CN"/>
        </w:rPr>
        <w:t>年</w:t>
      </w:r>
      <w:r>
        <w:rPr>
          <w:rFonts w:eastAsiaTheme="minorEastAsia" w:cstheme="minorBidi"/>
          <w:szCs w:val="22"/>
          <w:lang w:eastAsia="zh-CN"/>
        </w:rPr>
        <w:t>12</w:t>
      </w:r>
      <w:r>
        <w:rPr>
          <w:rFonts w:eastAsiaTheme="minorEastAsia" w:cstheme="minorBidi" w:hint="eastAsia"/>
          <w:szCs w:val="22"/>
          <w:lang w:eastAsia="zh-CN"/>
        </w:rPr>
        <w:t>月</w:t>
      </w:r>
      <w:r>
        <w:rPr>
          <w:rFonts w:eastAsiaTheme="minorEastAsia" w:cstheme="minorBidi"/>
          <w:szCs w:val="22"/>
          <w:lang w:eastAsia="zh-CN"/>
        </w:rPr>
        <w:t>31</w:t>
      </w:r>
      <w:r>
        <w:rPr>
          <w:rFonts w:eastAsiaTheme="minorEastAsia" w:cstheme="minorBidi" w:hint="eastAsia"/>
          <w:szCs w:val="22"/>
          <w:lang w:eastAsia="zh-CN"/>
        </w:rPr>
        <w:t>日之后收到的付款未记入此表）</w:t>
      </w:r>
    </w:p>
    <w:tbl>
      <w:tblPr>
        <w:tblW w:w="5000" w:type="pct"/>
        <w:tblCellMar>
          <w:left w:w="0" w:type="dxa"/>
          <w:right w:w="0" w:type="dxa"/>
        </w:tblCellMar>
        <w:tblLook w:val="04A0" w:firstRow="1" w:lastRow="0" w:firstColumn="1" w:lastColumn="0" w:noHBand="0" w:noVBand="1"/>
      </w:tblPr>
      <w:tblGrid>
        <w:gridCol w:w="1528"/>
        <w:gridCol w:w="1146"/>
        <w:gridCol w:w="3205"/>
        <w:gridCol w:w="1387"/>
        <w:gridCol w:w="1404"/>
        <w:gridCol w:w="959"/>
      </w:tblGrid>
      <w:tr w:rsidR="00896967" w:rsidRPr="00526F2F" w:rsidTr="00444B66">
        <w:trPr>
          <w:trHeight w:val="555"/>
        </w:trPr>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活动</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国家</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公司</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rPr>
            </w:pPr>
            <w:r>
              <w:rPr>
                <w:rFonts w:cs="Calibri" w:hint="eastAsia"/>
                <w:b/>
                <w:bCs/>
                <w:sz w:val="20"/>
                <w:lang w:val="en-US"/>
              </w:rPr>
              <w:t>发票金额</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rPr>
            </w:pPr>
            <w:r>
              <w:rPr>
                <w:rFonts w:cs="Calibri" w:hint="eastAsia"/>
                <w:b/>
                <w:bCs/>
                <w:sz w:val="20"/>
                <w:lang w:val="en-US"/>
              </w:rPr>
              <w:t>收到付款</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rPr>
              <w:t>欠款</w:t>
            </w:r>
            <w:r>
              <w:rPr>
                <w:rFonts w:cs="Calibri" w:hint="eastAsia"/>
                <w:b/>
                <w:bCs/>
                <w:sz w:val="20"/>
                <w:lang w:val="en-US" w:eastAsia="zh-CN"/>
              </w:rPr>
              <w:t>余额</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607A7D">
              <w:rPr>
                <w:rFonts w:cs="Arial" w:hint="eastAsia"/>
                <w:sz w:val="20"/>
              </w:rPr>
              <w:t>南非</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526F2F">
              <w:rPr>
                <w:rFonts w:cs="Arial"/>
                <w:sz w:val="20"/>
              </w:rPr>
              <w:t>MPCELL (Pty)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3,690.00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3,690.00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607A7D">
              <w:rPr>
                <w:rFonts w:cs="Arial" w:hint="eastAsia"/>
                <w:sz w:val="20"/>
              </w:rPr>
              <w:t>加拿大</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526F2F">
              <w:rPr>
                <w:rFonts w:cs="Arial"/>
                <w:sz w:val="20"/>
              </w:rPr>
              <w:t>Broad Connect Telecom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14,760.00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5,850.00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8,910.00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E363D6">
              <w:rPr>
                <w:rFonts w:asciiTheme="minorHAnsi" w:hAnsiTheme="minorHAnsi" w:cs="Arial"/>
                <w:sz w:val="20"/>
                <w:lang w:val="en-US" w:eastAsia="zh-CN"/>
              </w:rPr>
              <w:t>SipRing Telecommunication</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8,200.00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8,200.00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607A7D">
              <w:rPr>
                <w:rFonts w:cs="Arial" w:hint="eastAsia"/>
                <w:sz w:val="20"/>
              </w:rPr>
              <w:t>科特迪瓦</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E363D6">
              <w:rPr>
                <w:rFonts w:asciiTheme="minorHAnsi" w:hAnsiTheme="minorHAnsi" w:cs="Arial"/>
                <w:sz w:val="20"/>
                <w:lang w:val="en-US" w:eastAsia="zh-CN"/>
              </w:rPr>
              <w:t>Apex Technologies</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7,380.00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7,380.00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607A7D">
              <w:rPr>
                <w:rFonts w:cs="Arial" w:hint="eastAsia"/>
                <w:sz w:val="20"/>
              </w:rPr>
              <w:t>黎巴嫩</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526F2F">
              <w:rPr>
                <w:rFonts w:cs="Arial"/>
                <w:sz w:val="20"/>
              </w:rPr>
              <w:t>Splendor</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12,300.00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12,300.00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 </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b/>
                <w:bCs/>
                <w:sz w:val="20"/>
              </w:rPr>
            </w:pPr>
            <w:r w:rsidRPr="00526F2F">
              <w:rPr>
                <w:rFonts w:cs="Arial"/>
                <w:b/>
                <w:bCs/>
                <w:sz w:val="20"/>
              </w:rPr>
              <w:t>40,480.00</w:t>
            </w:r>
          </w:p>
        </w:tc>
      </w:tr>
    </w:tbl>
    <w:p w:rsidR="00896967" w:rsidRDefault="00896967" w:rsidP="00896967">
      <w:pPr>
        <w:spacing w:before="0"/>
      </w:pPr>
    </w:p>
    <w:tbl>
      <w:tblPr>
        <w:tblW w:w="5000" w:type="pct"/>
        <w:tblCellMar>
          <w:left w:w="0" w:type="dxa"/>
          <w:right w:w="0" w:type="dxa"/>
        </w:tblCellMar>
        <w:tblLook w:val="04A0" w:firstRow="1" w:lastRow="0" w:firstColumn="1" w:lastColumn="0" w:noHBand="0" w:noVBand="1"/>
      </w:tblPr>
      <w:tblGrid>
        <w:gridCol w:w="1501"/>
        <w:gridCol w:w="1121"/>
        <w:gridCol w:w="3330"/>
        <w:gridCol w:w="1362"/>
        <w:gridCol w:w="1379"/>
        <w:gridCol w:w="936"/>
      </w:tblGrid>
      <w:tr w:rsidR="00896967" w:rsidRPr="00526F2F" w:rsidTr="00444B66">
        <w:trPr>
          <w:trHeight w:val="525"/>
        </w:trPr>
        <w:tc>
          <w:tcPr>
            <w:tcW w:w="78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eastAsia="zh-CN"/>
              </w:rPr>
            </w:pPr>
            <w:r w:rsidRPr="005B4C55">
              <w:rPr>
                <w:rFonts w:cs="Calibri" w:hint="eastAsia"/>
                <w:b/>
                <w:bCs/>
                <w:sz w:val="20"/>
                <w:lang w:val="en-US" w:eastAsia="zh-CN"/>
              </w:rPr>
              <w:t>活动</w:t>
            </w:r>
          </w:p>
        </w:tc>
        <w:tc>
          <w:tcPr>
            <w:tcW w:w="58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eastAsia="zh-CN"/>
              </w:rPr>
            </w:pPr>
            <w:r w:rsidRPr="005B4C55">
              <w:rPr>
                <w:rFonts w:cs="Calibri" w:hint="eastAsia"/>
                <w:b/>
                <w:bCs/>
                <w:sz w:val="20"/>
                <w:lang w:val="en-US" w:eastAsia="zh-CN"/>
              </w:rPr>
              <w:t>国家</w:t>
            </w:r>
          </w:p>
        </w:tc>
        <w:tc>
          <w:tcPr>
            <w:tcW w:w="1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eastAsia="zh-CN"/>
              </w:rPr>
            </w:pPr>
            <w:r w:rsidRPr="005B4C55">
              <w:rPr>
                <w:rFonts w:cs="Calibri" w:hint="eastAsia"/>
                <w:b/>
                <w:bCs/>
                <w:sz w:val="20"/>
                <w:lang w:val="en-US" w:eastAsia="zh-CN"/>
              </w:rPr>
              <w:t>公司</w:t>
            </w:r>
          </w:p>
        </w:tc>
        <w:tc>
          <w:tcPr>
            <w:tcW w:w="70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rPr>
            </w:pPr>
            <w:r w:rsidRPr="005B4C55">
              <w:rPr>
                <w:rFonts w:cs="Calibri" w:hint="eastAsia"/>
                <w:b/>
                <w:bCs/>
                <w:sz w:val="20"/>
                <w:lang w:val="en-US"/>
              </w:rPr>
              <w:t>发票金额</w:t>
            </w:r>
          </w:p>
        </w:tc>
        <w:tc>
          <w:tcPr>
            <w:tcW w:w="71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rPr>
            </w:pPr>
            <w:r w:rsidRPr="005B4C55">
              <w:rPr>
                <w:rFonts w:cs="Calibri" w:hint="eastAsia"/>
                <w:b/>
                <w:bCs/>
                <w:sz w:val="20"/>
                <w:lang w:val="en-US"/>
              </w:rPr>
              <w:t>收到付款</w:t>
            </w:r>
          </w:p>
        </w:tc>
        <w:tc>
          <w:tcPr>
            <w:tcW w:w="48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eastAsia="zh-CN"/>
              </w:rPr>
            </w:pPr>
            <w:r w:rsidRPr="005B4C55">
              <w:rPr>
                <w:rFonts w:cs="Calibri" w:hint="eastAsia"/>
                <w:b/>
                <w:bCs/>
                <w:sz w:val="20"/>
                <w:lang w:val="en-US"/>
              </w:rPr>
              <w:t>欠款</w:t>
            </w:r>
            <w:r w:rsidRPr="005B4C55">
              <w:rPr>
                <w:rFonts w:cs="Calibri" w:hint="eastAsia"/>
                <w:b/>
                <w:bCs/>
                <w:sz w:val="20"/>
                <w:lang w:val="en-US" w:eastAsia="zh-CN"/>
              </w:rPr>
              <w:t>余额</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E363D6">
              <w:rPr>
                <w:rFonts w:asciiTheme="minorHAnsi" w:hAnsiTheme="minorHAnsi" w:cs="Arial"/>
                <w:sz w:val="20"/>
                <w:lang w:val="en-US" w:eastAsia="zh-CN"/>
              </w:rPr>
              <w:t>American Consulate Hong Kong</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rFonts w:cs="Arial"/>
                <w:sz w:val="20"/>
              </w:rPr>
            </w:pPr>
            <w:r w:rsidRPr="000B046B">
              <w:rPr>
                <w:rFonts w:cs="Arial"/>
                <w:sz w:val="20"/>
              </w:rPr>
              <w:t>400.00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rFonts w:cs="Arial"/>
                <w:sz w:val="20"/>
              </w:rPr>
            </w:pPr>
            <w:r w:rsidRPr="000B046B">
              <w:rPr>
                <w:rFonts w:cs="Arial"/>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rFonts w:cs="Arial"/>
                <w:sz w:val="20"/>
              </w:rPr>
            </w:pPr>
            <w:r w:rsidRPr="000B046B">
              <w:rPr>
                <w:rFonts w:cs="Arial"/>
                <w:sz w:val="20"/>
              </w:rPr>
              <w:t>400.00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ChongQing Chong You</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1E33CD">
              <w:rPr>
                <w:rFonts w:hint="eastAsia"/>
                <w:color w:val="000000"/>
                <w:sz w:val="22"/>
                <w:szCs w:val="22"/>
              </w:rPr>
              <w:t>江西联创</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Naike (HK) Digital</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lang w:eastAsia="zh-CN"/>
              </w:rPr>
            </w:pPr>
            <w:r>
              <w:rPr>
                <w:rFonts w:hint="eastAsia"/>
                <w:color w:val="000000"/>
                <w:sz w:val="22"/>
                <w:szCs w:val="22"/>
                <w:lang w:eastAsia="zh-CN"/>
              </w:rPr>
              <w:t>深圳</w:t>
            </w:r>
            <w:r w:rsidRPr="00464C77">
              <w:rPr>
                <w:rFonts w:hint="eastAsia"/>
                <w:color w:val="000000"/>
                <w:sz w:val="22"/>
                <w:szCs w:val="22"/>
                <w:lang w:eastAsia="zh-CN"/>
              </w:rPr>
              <w:t>灏域设计</w:t>
            </w:r>
            <w:r>
              <w:rPr>
                <w:rFonts w:hint="eastAsia"/>
                <w:color w:val="000000"/>
                <w:sz w:val="22"/>
                <w:szCs w:val="22"/>
                <w:lang w:eastAsia="zh-CN"/>
              </w:rPr>
              <w:t>有限公司</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3,600.00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3,600.00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Sipnovo</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Tiger NetCom</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3,150.00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3,150.00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lang w:eastAsia="zh-CN"/>
              </w:rPr>
            </w:pPr>
            <w:r w:rsidRPr="00842BA8">
              <w:rPr>
                <w:rFonts w:hint="eastAsia"/>
                <w:color w:val="000000"/>
                <w:sz w:val="22"/>
                <w:szCs w:val="22"/>
                <w:lang w:eastAsia="zh-CN"/>
              </w:rPr>
              <w:t>核达中远通电源公司</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4,800.00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4,800.00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 </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rFonts w:cs="Arial"/>
                <w:b/>
                <w:bCs/>
                <w:sz w:val="20"/>
              </w:rPr>
            </w:pPr>
            <w:r w:rsidRPr="000B046B">
              <w:rPr>
                <w:rFonts w:cs="Arial"/>
                <w:b/>
                <w:bCs/>
                <w:sz w:val="20"/>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rFonts w:cs="Arial"/>
                <w:b/>
                <w:bCs/>
                <w:sz w:val="20"/>
              </w:rPr>
            </w:pPr>
            <w:r w:rsidRPr="000B046B">
              <w:rPr>
                <w:rFonts w:cs="Arial"/>
                <w:b/>
                <w:bCs/>
                <w:sz w:val="20"/>
              </w:rPr>
              <w:t>40,750.00</w:t>
            </w:r>
          </w:p>
        </w:tc>
      </w:tr>
    </w:tbl>
    <w:p w:rsidR="00896967" w:rsidRDefault="00896967" w:rsidP="00896967">
      <w:pPr>
        <w:spacing w:before="0"/>
      </w:pPr>
    </w:p>
    <w:tbl>
      <w:tblPr>
        <w:tblW w:w="5000" w:type="pct"/>
        <w:tblCellMar>
          <w:left w:w="0" w:type="dxa"/>
          <w:right w:w="0" w:type="dxa"/>
        </w:tblCellMar>
        <w:tblLook w:val="04A0" w:firstRow="1" w:lastRow="0" w:firstColumn="1" w:lastColumn="0" w:noHBand="0" w:noVBand="1"/>
      </w:tblPr>
      <w:tblGrid>
        <w:gridCol w:w="1528"/>
        <w:gridCol w:w="1146"/>
        <w:gridCol w:w="3205"/>
        <w:gridCol w:w="1387"/>
        <w:gridCol w:w="1404"/>
        <w:gridCol w:w="959"/>
      </w:tblGrid>
      <w:tr w:rsidR="00896967" w:rsidRPr="00526F2F" w:rsidTr="00444B66">
        <w:trPr>
          <w:trHeight w:val="525"/>
        </w:trPr>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活动</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国家</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公司</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rPr>
            </w:pPr>
            <w:r>
              <w:rPr>
                <w:rFonts w:cs="Calibri" w:hint="eastAsia"/>
                <w:b/>
                <w:bCs/>
                <w:sz w:val="20"/>
                <w:lang w:val="en-US"/>
              </w:rPr>
              <w:t>发票金额</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rPr>
            </w:pPr>
            <w:r>
              <w:rPr>
                <w:rFonts w:cs="Calibri" w:hint="eastAsia"/>
                <w:b/>
                <w:bCs/>
                <w:sz w:val="20"/>
                <w:lang w:val="en-US"/>
              </w:rPr>
              <w:t>收到付款</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rPr>
              <w:t>欠款</w:t>
            </w:r>
            <w:r>
              <w:rPr>
                <w:rFonts w:cs="Calibri" w:hint="eastAsia"/>
                <w:b/>
                <w:bCs/>
                <w:sz w:val="20"/>
                <w:lang w:val="en-US" w:eastAsia="zh-CN"/>
              </w:rPr>
              <w:t>余额</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sz w:val="22"/>
                <w:szCs w:val="22"/>
              </w:rPr>
            </w:pPr>
            <w:r>
              <w:rPr>
                <w:rFonts w:hint="eastAsia"/>
                <w:sz w:val="22"/>
                <w:szCs w:val="22"/>
              </w:rPr>
              <w:t>美国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sz w:val="22"/>
                <w:szCs w:val="22"/>
              </w:rPr>
            </w:pPr>
            <w:r w:rsidRPr="00526F2F">
              <w:rPr>
                <w:sz w:val="22"/>
                <w:szCs w:val="22"/>
              </w:rPr>
              <w:t>E: Telesis Energy and Data</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sz w:val="20"/>
              </w:rPr>
            </w:pPr>
            <w:r w:rsidRPr="000B046B">
              <w:rPr>
                <w:sz w:val="20"/>
              </w:rPr>
              <w:t>10,800.00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sz w:val="20"/>
              </w:rPr>
            </w:pPr>
            <w:r w:rsidRPr="000B046B">
              <w:rPr>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sz w:val="20"/>
              </w:rPr>
            </w:pPr>
            <w:r w:rsidRPr="000B046B">
              <w:rPr>
                <w:sz w:val="20"/>
              </w:rPr>
              <w:t>10,800.00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Pr>
                <w:rFonts w:hint="eastAsia"/>
                <w:color w:val="000000"/>
                <w:sz w:val="22"/>
                <w:szCs w:val="22"/>
              </w:rPr>
              <w:t>印度</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sz w:val="22"/>
                <w:szCs w:val="22"/>
              </w:rPr>
            </w:pPr>
            <w:r w:rsidRPr="00526F2F">
              <w:rPr>
                <w:sz w:val="22"/>
                <w:szCs w:val="22"/>
              </w:rPr>
              <w:t>REVE Systems (S) Pte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10,800.00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sz w:val="20"/>
              </w:rPr>
            </w:pPr>
            <w:r w:rsidRPr="000B046B">
              <w:rPr>
                <w:sz w:val="20"/>
              </w:rPr>
              <w:t>10,800.00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Pr>
                <w:rFonts w:hint="eastAsia"/>
                <w:color w:val="000000"/>
                <w:sz w:val="22"/>
                <w:szCs w:val="22"/>
              </w:rPr>
              <w:t>美国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sz w:val="22"/>
                <w:szCs w:val="22"/>
              </w:rPr>
            </w:pPr>
            <w:r w:rsidRPr="00526F2F">
              <w:rPr>
                <w:sz w:val="22"/>
                <w:szCs w:val="22"/>
              </w:rPr>
              <w:t>UTStarcom Inc.</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94,050.00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47,025.00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sz w:val="20"/>
              </w:rPr>
            </w:pPr>
            <w:r w:rsidRPr="000B046B">
              <w:rPr>
                <w:sz w:val="20"/>
              </w:rPr>
              <w:t>47,025.00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b/>
                <w:bCs/>
                <w:sz w:val="20"/>
              </w:rPr>
            </w:pPr>
            <w:r w:rsidRPr="000B046B">
              <w:rPr>
                <w:b/>
                <w:bCs/>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b/>
                <w:bCs/>
                <w:sz w:val="20"/>
              </w:rPr>
            </w:pPr>
            <w:r w:rsidRPr="000B046B">
              <w:rPr>
                <w:b/>
                <w:bCs/>
                <w:sz w:val="20"/>
              </w:rPr>
              <w:t>68,625.00</w:t>
            </w:r>
          </w:p>
        </w:tc>
      </w:tr>
    </w:tbl>
    <w:p w:rsidR="00896967" w:rsidRDefault="00896967" w:rsidP="00896967">
      <w:pPr>
        <w:tabs>
          <w:tab w:val="clear" w:pos="794"/>
          <w:tab w:val="clear" w:pos="1191"/>
          <w:tab w:val="clear" w:pos="1588"/>
          <w:tab w:val="clear" w:pos="1985"/>
        </w:tabs>
        <w:overflowPunct/>
        <w:autoSpaceDE/>
        <w:autoSpaceDN/>
        <w:adjustRightInd/>
        <w:spacing w:before="0"/>
        <w:textAlignment w:val="auto"/>
        <w:rPr>
          <w:b/>
          <w:lang w:val="fr-FR" w:eastAsia="zh-CN"/>
        </w:rPr>
      </w:pPr>
      <w:r>
        <w:rPr>
          <w:lang w:eastAsia="zh-CN"/>
        </w:rPr>
        <w:br w:type="page"/>
      </w:r>
    </w:p>
    <w:p w:rsidR="00896967" w:rsidRDefault="00896967" w:rsidP="00896967">
      <w:pPr>
        <w:pStyle w:val="TableTitle0"/>
        <w:spacing w:after="60"/>
        <w:rPr>
          <w:rFonts w:ascii="STKaiti" w:eastAsia="STKaiti" w:hAnsi="STKaiti"/>
          <w:b w:val="0"/>
          <w:bCs/>
          <w:lang w:val="en-GB" w:eastAsia="zh-CN"/>
        </w:rPr>
      </w:pPr>
      <w:r>
        <w:rPr>
          <w:rFonts w:hint="eastAsia"/>
          <w:lang w:eastAsia="zh-CN"/>
        </w:rPr>
        <w:lastRenderedPageBreak/>
        <w:t>截至</w:t>
      </w:r>
      <w:r>
        <w:rPr>
          <w:lang w:val="en-GB" w:eastAsia="zh-CN"/>
        </w:rPr>
        <w:t>2017</w:t>
      </w:r>
      <w:r>
        <w:rPr>
          <w:rFonts w:hint="eastAsia"/>
          <w:lang w:eastAsia="zh-CN"/>
        </w:rPr>
        <w:t>年</w:t>
      </w:r>
      <w:r>
        <w:rPr>
          <w:lang w:val="en-GB" w:eastAsia="zh-CN"/>
        </w:rPr>
        <w:t>12</w:t>
      </w:r>
      <w:r>
        <w:rPr>
          <w:rFonts w:hint="eastAsia"/>
          <w:lang w:eastAsia="zh-CN"/>
        </w:rPr>
        <w:t>月</w:t>
      </w:r>
      <w:r>
        <w:rPr>
          <w:rFonts w:hint="eastAsia"/>
          <w:lang w:eastAsia="zh-CN"/>
        </w:rPr>
        <w:t>31</w:t>
      </w:r>
      <w:r>
        <w:rPr>
          <w:rFonts w:hint="eastAsia"/>
          <w:lang w:eastAsia="zh-CN"/>
        </w:rPr>
        <w:t>日已结账的国际电联电信展活动的债务方名单</w:t>
      </w:r>
      <w:r>
        <w:rPr>
          <w:rFonts w:ascii="STKaiti" w:eastAsia="STKaiti" w:hAnsi="STKaiti" w:hint="eastAsia"/>
          <w:b w:val="0"/>
          <w:bCs/>
          <w:lang w:val="en-GB" w:eastAsia="zh-CN"/>
        </w:rPr>
        <w:t>（</w:t>
      </w:r>
      <w:r>
        <w:rPr>
          <w:rFonts w:ascii="STKaiti" w:eastAsia="STKaiti" w:hAnsi="STKaiti" w:hint="eastAsia"/>
          <w:b w:val="0"/>
          <w:bCs/>
          <w:lang w:eastAsia="zh-CN"/>
        </w:rPr>
        <w:t>续</w:t>
      </w:r>
      <w:r>
        <w:rPr>
          <w:rFonts w:ascii="STKaiti" w:eastAsia="STKaiti" w:hAnsi="STKaiti" w:hint="eastAsia"/>
          <w:b w:val="0"/>
          <w:bCs/>
          <w:lang w:val="en-GB" w:eastAsia="zh-CN"/>
        </w:rPr>
        <w:t>）</w:t>
      </w:r>
    </w:p>
    <w:tbl>
      <w:tblPr>
        <w:tblW w:w="10006" w:type="dxa"/>
        <w:tblInd w:w="137" w:type="dxa"/>
        <w:tblLook w:val="04A0" w:firstRow="1" w:lastRow="0" w:firstColumn="1" w:lastColumn="0" w:noHBand="0" w:noVBand="1"/>
      </w:tblPr>
      <w:tblGrid>
        <w:gridCol w:w="1071"/>
        <w:gridCol w:w="1433"/>
        <w:gridCol w:w="3464"/>
        <w:gridCol w:w="1368"/>
        <w:gridCol w:w="1395"/>
        <w:gridCol w:w="1275"/>
      </w:tblGrid>
      <w:tr w:rsidR="00896967" w:rsidTr="00444B66">
        <w:trPr>
          <w:trHeight w:val="448"/>
        </w:trPr>
        <w:tc>
          <w:tcPr>
            <w:tcW w:w="1071"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1433"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3464"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1368"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139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127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lang w:eastAsia="zh-CN"/>
              </w:rPr>
            </w:pPr>
            <w:r>
              <w:rPr>
                <w:rFonts w:asciiTheme="minorHAnsi" w:eastAsiaTheme="minorEastAsia" w:hAnsiTheme="minorHAnsi" w:hint="eastAsia"/>
                <w:sz w:val="20"/>
              </w:rPr>
              <w:t>欠款</w:t>
            </w:r>
            <w:r>
              <w:rPr>
                <w:rFonts w:asciiTheme="minorHAnsi" w:eastAsiaTheme="minorEastAsia" w:hAnsiTheme="minorHAnsi" w:hint="eastAsia"/>
                <w:sz w:val="20"/>
                <w:lang w:eastAsia="zh-CN"/>
              </w:rPr>
              <w:t>余额</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Pr="00526F2F" w:rsidRDefault="00896967" w:rsidP="00444B66">
            <w:pPr>
              <w:jc w:val="center"/>
              <w:rPr>
                <w:rFonts w:cs="Arial"/>
                <w:b/>
                <w:bCs/>
                <w:sz w:val="20"/>
              </w:rPr>
            </w:pPr>
            <w:r w:rsidRPr="00526F2F">
              <w:rPr>
                <w:rFonts w:cs="Arial"/>
                <w:b/>
                <w:bCs/>
                <w:sz w:val="20"/>
              </w:rPr>
              <w:t> </w:t>
            </w:r>
          </w:p>
        </w:tc>
        <w:tc>
          <w:tcPr>
            <w:tcW w:w="1433" w:type="dxa"/>
            <w:tcBorders>
              <w:top w:val="nil"/>
              <w:left w:val="nil"/>
              <w:bottom w:val="single" w:sz="4" w:space="0" w:color="auto"/>
              <w:right w:val="single" w:sz="4" w:space="0" w:color="auto"/>
            </w:tcBorders>
            <w:noWrap/>
            <w:vAlign w:val="bottom"/>
            <w:hideMark/>
          </w:tcPr>
          <w:p w:rsidR="00896967" w:rsidRPr="00526F2F" w:rsidRDefault="00896967" w:rsidP="00444B66">
            <w:pPr>
              <w:jc w:val="center"/>
              <w:rPr>
                <w:rFonts w:cs="Arial"/>
                <w:b/>
                <w:bCs/>
                <w:sz w:val="20"/>
              </w:rPr>
            </w:pPr>
            <w:r w:rsidRPr="00526F2F">
              <w:rPr>
                <w:rFonts w:cs="Arial"/>
                <w:b/>
                <w:bCs/>
                <w:sz w:val="20"/>
              </w:rPr>
              <w:t> </w:t>
            </w:r>
          </w:p>
        </w:tc>
        <w:tc>
          <w:tcPr>
            <w:tcW w:w="3464" w:type="dxa"/>
            <w:tcBorders>
              <w:top w:val="nil"/>
              <w:left w:val="nil"/>
              <w:bottom w:val="single" w:sz="4" w:space="0" w:color="auto"/>
              <w:right w:val="single" w:sz="4" w:space="0" w:color="auto"/>
            </w:tcBorders>
            <w:noWrap/>
            <w:vAlign w:val="bottom"/>
            <w:hideMark/>
          </w:tcPr>
          <w:p w:rsidR="00896967" w:rsidRPr="00526F2F" w:rsidRDefault="00896967" w:rsidP="00444B66">
            <w:pPr>
              <w:jc w:val="center"/>
              <w:rPr>
                <w:rFonts w:cs="Arial"/>
                <w:sz w:val="20"/>
              </w:rPr>
            </w:pPr>
            <w:r w:rsidRPr="00526F2F">
              <w:rPr>
                <w:rFonts w:cs="Arial"/>
                <w:sz w:val="20"/>
              </w:rPr>
              <w:t> </w:t>
            </w:r>
          </w:p>
        </w:tc>
        <w:tc>
          <w:tcPr>
            <w:tcW w:w="1368" w:type="dxa"/>
            <w:tcBorders>
              <w:top w:val="nil"/>
              <w:left w:val="nil"/>
              <w:bottom w:val="single" w:sz="4" w:space="0" w:color="auto"/>
              <w:right w:val="single" w:sz="4" w:space="0" w:color="auto"/>
            </w:tcBorders>
            <w:noWrap/>
            <w:vAlign w:val="bottom"/>
            <w:hideMark/>
          </w:tcPr>
          <w:p w:rsidR="00896967" w:rsidRPr="00526F2F" w:rsidRDefault="00896967" w:rsidP="00444B66">
            <w:pPr>
              <w:jc w:val="center"/>
              <w:rPr>
                <w:rFonts w:cs="Arial"/>
                <w:sz w:val="20"/>
              </w:rPr>
            </w:pPr>
            <w:r w:rsidRPr="00526F2F">
              <w:rPr>
                <w:rFonts w:cs="Arial"/>
                <w:sz w:val="20"/>
              </w:rPr>
              <w:t> </w:t>
            </w:r>
          </w:p>
        </w:tc>
        <w:tc>
          <w:tcPr>
            <w:tcW w:w="1395" w:type="dxa"/>
            <w:tcBorders>
              <w:top w:val="nil"/>
              <w:left w:val="nil"/>
              <w:bottom w:val="single" w:sz="4" w:space="0" w:color="auto"/>
              <w:right w:val="single" w:sz="4" w:space="0" w:color="auto"/>
            </w:tcBorders>
            <w:noWrap/>
            <w:vAlign w:val="bottom"/>
            <w:hideMark/>
          </w:tcPr>
          <w:p w:rsidR="00896967" w:rsidRPr="00526F2F" w:rsidRDefault="00896967" w:rsidP="00444B66">
            <w:pPr>
              <w:jc w:val="center"/>
              <w:rPr>
                <w:rFonts w:cs="Arial"/>
                <w:sz w:val="20"/>
              </w:rPr>
            </w:pPr>
            <w:r w:rsidRPr="00526F2F">
              <w:rPr>
                <w:rFonts w:cs="Arial"/>
                <w:sz w:val="20"/>
              </w:rPr>
              <w:t> </w:t>
            </w:r>
          </w:p>
        </w:tc>
        <w:tc>
          <w:tcPr>
            <w:tcW w:w="1275" w:type="dxa"/>
            <w:tcBorders>
              <w:top w:val="nil"/>
              <w:left w:val="nil"/>
              <w:bottom w:val="single" w:sz="4" w:space="0" w:color="auto"/>
              <w:right w:val="single" w:sz="4" w:space="0" w:color="auto"/>
            </w:tcBorders>
            <w:noWrap/>
            <w:vAlign w:val="bottom"/>
            <w:hideMark/>
          </w:tcPr>
          <w:p w:rsidR="00896967" w:rsidRPr="00526F2F" w:rsidRDefault="00896967" w:rsidP="00444B66">
            <w:pPr>
              <w:jc w:val="center"/>
              <w:rPr>
                <w:rFonts w:cs="Arial"/>
                <w:sz w:val="20"/>
              </w:rPr>
            </w:pPr>
            <w:r w:rsidRPr="00526F2F">
              <w:rPr>
                <w:rFonts w:cs="Arial"/>
                <w:sz w:val="20"/>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tcPr>
          <w:p w:rsidR="00896967" w:rsidRPr="00526F2F" w:rsidRDefault="00896967" w:rsidP="00444B66">
            <w:pPr>
              <w:jc w:val="center"/>
              <w:rPr>
                <w:color w:val="000000"/>
                <w:sz w:val="22"/>
                <w:szCs w:val="22"/>
              </w:rPr>
            </w:pPr>
            <w:r w:rsidRPr="00526F2F">
              <w:rPr>
                <w:color w:val="000000"/>
                <w:sz w:val="22"/>
                <w:szCs w:val="22"/>
              </w:rPr>
              <w:t>TLC 2011</w:t>
            </w:r>
          </w:p>
        </w:tc>
        <w:tc>
          <w:tcPr>
            <w:tcW w:w="1433" w:type="dxa"/>
            <w:tcBorders>
              <w:top w:val="nil"/>
              <w:left w:val="nil"/>
              <w:bottom w:val="single" w:sz="4" w:space="0" w:color="auto"/>
              <w:right w:val="single" w:sz="4" w:space="0" w:color="auto"/>
            </w:tcBorders>
            <w:noWrap/>
            <w:vAlign w:val="bottom"/>
          </w:tcPr>
          <w:p w:rsidR="00896967" w:rsidRPr="00526F2F" w:rsidRDefault="00896967" w:rsidP="00444B66">
            <w:pPr>
              <w:rPr>
                <w:color w:val="000000"/>
                <w:sz w:val="22"/>
                <w:szCs w:val="22"/>
              </w:rPr>
            </w:pPr>
            <w:r w:rsidRPr="00607A7D">
              <w:rPr>
                <w:rFonts w:hint="eastAsia"/>
                <w:color w:val="000000"/>
                <w:sz w:val="22"/>
                <w:szCs w:val="22"/>
              </w:rPr>
              <w:t>瑞士</w:t>
            </w:r>
          </w:p>
        </w:tc>
        <w:tc>
          <w:tcPr>
            <w:tcW w:w="3464" w:type="dxa"/>
            <w:tcBorders>
              <w:top w:val="nil"/>
              <w:left w:val="nil"/>
              <w:bottom w:val="single" w:sz="4" w:space="0" w:color="auto"/>
              <w:right w:val="single" w:sz="4" w:space="0" w:color="auto"/>
            </w:tcBorders>
            <w:noWrap/>
            <w:vAlign w:val="bottom"/>
          </w:tcPr>
          <w:p w:rsidR="00896967" w:rsidRPr="00526F2F" w:rsidRDefault="00896967" w:rsidP="00444B66">
            <w:pPr>
              <w:rPr>
                <w:sz w:val="22"/>
                <w:szCs w:val="22"/>
              </w:rPr>
            </w:pPr>
            <w:r w:rsidRPr="00526F2F">
              <w:rPr>
                <w:sz w:val="22"/>
                <w:szCs w:val="22"/>
              </w:rPr>
              <w:t>Client World 2011</w:t>
            </w:r>
          </w:p>
        </w:tc>
        <w:tc>
          <w:tcPr>
            <w:tcW w:w="1368" w:type="dxa"/>
            <w:tcBorders>
              <w:top w:val="nil"/>
              <w:left w:val="nil"/>
              <w:bottom w:val="single" w:sz="4" w:space="0" w:color="auto"/>
              <w:right w:val="single" w:sz="4" w:space="0" w:color="auto"/>
            </w:tcBorders>
            <w:noWrap/>
            <w:vAlign w:val="bottom"/>
          </w:tcPr>
          <w:p w:rsidR="00896967" w:rsidRPr="000B046B" w:rsidRDefault="00896967" w:rsidP="00444B66">
            <w:pPr>
              <w:jc w:val="right"/>
              <w:rPr>
                <w:color w:val="000000"/>
                <w:sz w:val="20"/>
              </w:rPr>
            </w:pPr>
            <w:r w:rsidRPr="000B046B">
              <w:rPr>
                <w:color w:val="000000"/>
                <w:sz w:val="20"/>
              </w:rPr>
              <w:t>203,243.05</w:t>
            </w:r>
          </w:p>
        </w:tc>
        <w:tc>
          <w:tcPr>
            <w:tcW w:w="1395" w:type="dxa"/>
            <w:tcBorders>
              <w:top w:val="nil"/>
              <w:left w:val="nil"/>
              <w:bottom w:val="single" w:sz="4" w:space="0" w:color="auto"/>
              <w:right w:val="single" w:sz="4" w:space="0" w:color="auto"/>
            </w:tcBorders>
            <w:noWrap/>
            <w:vAlign w:val="bottom"/>
          </w:tcPr>
          <w:p w:rsidR="00896967" w:rsidRPr="000B046B" w:rsidRDefault="00896967" w:rsidP="00444B66">
            <w:pPr>
              <w:jc w:val="right"/>
              <w:rPr>
                <w:color w:val="000000"/>
                <w:sz w:val="20"/>
              </w:rPr>
            </w:pPr>
            <w:r w:rsidRPr="000B046B">
              <w:rPr>
                <w:color w:val="000000"/>
                <w:sz w:val="20"/>
              </w:rPr>
              <w:t>194,643.25</w:t>
            </w:r>
          </w:p>
        </w:tc>
        <w:tc>
          <w:tcPr>
            <w:tcW w:w="1275" w:type="dxa"/>
            <w:tcBorders>
              <w:top w:val="nil"/>
              <w:left w:val="nil"/>
              <w:bottom w:val="single" w:sz="4" w:space="0" w:color="auto"/>
              <w:right w:val="single" w:sz="4" w:space="0" w:color="auto"/>
            </w:tcBorders>
            <w:noWrap/>
            <w:vAlign w:val="bottom"/>
          </w:tcPr>
          <w:p w:rsidR="00896967" w:rsidRPr="000B046B" w:rsidRDefault="00896967" w:rsidP="00444B66">
            <w:pPr>
              <w:jc w:val="right"/>
              <w:rPr>
                <w:sz w:val="20"/>
              </w:rPr>
            </w:pPr>
            <w:r w:rsidRPr="000B046B">
              <w:rPr>
                <w:sz w:val="20"/>
              </w:rPr>
              <w:t>8,599.80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tcPr>
          <w:p w:rsidR="00896967" w:rsidRPr="00526F2F" w:rsidRDefault="00896967" w:rsidP="00444B66">
            <w:pPr>
              <w:jc w:val="center"/>
              <w:rPr>
                <w:color w:val="000000"/>
                <w:sz w:val="22"/>
                <w:szCs w:val="22"/>
              </w:rPr>
            </w:pPr>
            <w:r w:rsidRPr="00526F2F">
              <w:rPr>
                <w:color w:val="000000"/>
                <w:sz w:val="22"/>
                <w:szCs w:val="22"/>
              </w:rPr>
              <w:t> </w:t>
            </w:r>
          </w:p>
        </w:tc>
        <w:tc>
          <w:tcPr>
            <w:tcW w:w="1433" w:type="dxa"/>
            <w:tcBorders>
              <w:top w:val="nil"/>
              <w:left w:val="nil"/>
              <w:bottom w:val="single" w:sz="4" w:space="0" w:color="auto"/>
              <w:right w:val="single" w:sz="4" w:space="0" w:color="auto"/>
            </w:tcBorders>
            <w:noWrap/>
            <w:vAlign w:val="bottom"/>
          </w:tcPr>
          <w:p w:rsidR="00896967" w:rsidRPr="00526F2F" w:rsidRDefault="00896967" w:rsidP="00444B66">
            <w:pPr>
              <w:rPr>
                <w:color w:val="000000"/>
                <w:sz w:val="22"/>
                <w:szCs w:val="22"/>
              </w:rPr>
            </w:pPr>
            <w:r w:rsidRPr="00526F2F">
              <w:rPr>
                <w:color w:val="000000"/>
                <w:sz w:val="22"/>
                <w:szCs w:val="22"/>
              </w:rPr>
              <w:t> </w:t>
            </w:r>
          </w:p>
        </w:tc>
        <w:tc>
          <w:tcPr>
            <w:tcW w:w="3464" w:type="dxa"/>
            <w:tcBorders>
              <w:top w:val="nil"/>
              <w:left w:val="nil"/>
              <w:bottom w:val="single" w:sz="4" w:space="0" w:color="auto"/>
              <w:right w:val="single" w:sz="4" w:space="0" w:color="auto"/>
            </w:tcBorders>
            <w:noWrap/>
            <w:vAlign w:val="bottom"/>
          </w:tcPr>
          <w:p w:rsidR="00896967" w:rsidRPr="00526F2F" w:rsidRDefault="00896967" w:rsidP="00444B66">
            <w:pPr>
              <w:rPr>
                <w:color w:val="000000"/>
                <w:sz w:val="22"/>
                <w:szCs w:val="22"/>
              </w:rPr>
            </w:pPr>
            <w:r w:rsidRPr="00526F2F">
              <w:rPr>
                <w:color w:val="000000"/>
                <w:sz w:val="22"/>
                <w:szCs w:val="22"/>
              </w:rPr>
              <w:t> </w:t>
            </w:r>
          </w:p>
        </w:tc>
        <w:tc>
          <w:tcPr>
            <w:tcW w:w="1368" w:type="dxa"/>
            <w:tcBorders>
              <w:top w:val="nil"/>
              <w:left w:val="nil"/>
              <w:bottom w:val="single" w:sz="4" w:space="0" w:color="auto"/>
              <w:right w:val="single" w:sz="4" w:space="0" w:color="auto"/>
            </w:tcBorders>
            <w:noWrap/>
            <w:vAlign w:val="bottom"/>
          </w:tcPr>
          <w:p w:rsidR="00896967" w:rsidRPr="000B046B" w:rsidRDefault="00896967" w:rsidP="00444B66">
            <w:pPr>
              <w:rPr>
                <w:color w:val="000000"/>
                <w:sz w:val="20"/>
              </w:rPr>
            </w:pPr>
            <w:r w:rsidRPr="000B046B">
              <w:rPr>
                <w:color w:val="000000"/>
                <w:sz w:val="20"/>
              </w:rPr>
              <w:t> </w:t>
            </w:r>
          </w:p>
        </w:tc>
        <w:tc>
          <w:tcPr>
            <w:tcW w:w="1395" w:type="dxa"/>
            <w:tcBorders>
              <w:top w:val="nil"/>
              <w:left w:val="nil"/>
              <w:bottom w:val="single" w:sz="4" w:space="0" w:color="auto"/>
              <w:right w:val="single" w:sz="4" w:space="0" w:color="auto"/>
            </w:tcBorders>
            <w:noWrap/>
            <w:vAlign w:val="bottom"/>
          </w:tcPr>
          <w:p w:rsidR="00896967" w:rsidRPr="000B046B" w:rsidRDefault="00896967" w:rsidP="00444B66">
            <w:pPr>
              <w:rPr>
                <w:color w:val="000000"/>
                <w:sz w:val="20"/>
              </w:rPr>
            </w:pPr>
            <w:r w:rsidRPr="000B046B">
              <w:rPr>
                <w:color w:val="000000"/>
                <w:sz w:val="20"/>
              </w:rPr>
              <w:t> </w:t>
            </w:r>
          </w:p>
        </w:tc>
        <w:tc>
          <w:tcPr>
            <w:tcW w:w="1275" w:type="dxa"/>
            <w:tcBorders>
              <w:top w:val="nil"/>
              <w:left w:val="nil"/>
              <w:bottom w:val="single" w:sz="4" w:space="0" w:color="auto"/>
              <w:right w:val="single" w:sz="4" w:space="0" w:color="auto"/>
            </w:tcBorders>
            <w:noWrap/>
            <w:vAlign w:val="bottom"/>
          </w:tcPr>
          <w:p w:rsidR="00896967" w:rsidRPr="000B046B" w:rsidRDefault="00896967" w:rsidP="00444B66">
            <w:pPr>
              <w:rPr>
                <w:color w:val="000000"/>
                <w:sz w:val="20"/>
              </w:rPr>
            </w:pPr>
            <w:r w:rsidRPr="000B046B">
              <w:rPr>
                <w:color w:val="000000"/>
                <w:sz w:val="20"/>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tcPr>
          <w:p w:rsidR="00896967" w:rsidRPr="00526F2F" w:rsidRDefault="00896967" w:rsidP="00444B66">
            <w:pPr>
              <w:jc w:val="center"/>
              <w:rPr>
                <w:rFonts w:cs="Arial"/>
                <w:b/>
                <w:bCs/>
                <w:sz w:val="20"/>
              </w:rPr>
            </w:pPr>
            <w:r w:rsidRPr="00526F2F">
              <w:rPr>
                <w:rFonts w:cs="Arial"/>
                <w:b/>
                <w:bCs/>
                <w:sz w:val="20"/>
              </w:rPr>
              <w:t>TLC 2011</w:t>
            </w:r>
          </w:p>
        </w:tc>
        <w:tc>
          <w:tcPr>
            <w:tcW w:w="1433" w:type="dxa"/>
            <w:tcBorders>
              <w:top w:val="nil"/>
              <w:left w:val="nil"/>
              <w:bottom w:val="single" w:sz="4" w:space="0" w:color="auto"/>
              <w:right w:val="single" w:sz="4" w:space="0" w:color="auto"/>
            </w:tcBorders>
            <w:noWrap/>
            <w:vAlign w:val="bottom"/>
          </w:tcPr>
          <w:p w:rsidR="00896967" w:rsidRPr="00526F2F" w:rsidRDefault="00896967" w:rsidP="00444B66">
            <w:pPr>
              <w:rPr>
                <w:color w:val="000000"/>
                <w:sz w:val="22"/>
                <w:szCs w:val="22"/>
              </w:rPr>
            </w:pPr>
            <w:r w:rsidRPr="00526F2F">
              <w:rPr>
                <w:color w:val="000000"/>
                <w:sz w:val="22"/>
                <w:szCs w:val="22"/>
              </w:rPr>
              <w:t> </w:t>
            </w:r>
          </w:p>
        </w:tc>
        <w:tc>
          <w:tcPr>
            <w:tcW w:w="3464" w:type="dxa"/>
            <w:tcBorders>
              <w:top w:val="nil"/>
              <w:left w:val="nil"/>
              <w:bottom w:val="single" w:sz="4" w:space="0" w:color="auto"/>
              <w:right w:val="single" w:sz="4" w:space="0" w:color="auto"/>
            </w:tcBorders>
            <w:noWrap/>
            <w:vAlign w:val="bottom"/>
          </w:tcPr>
          <w:p w:rsidR="00896967" w:rsidRPr="00526F2F" w:rsidRDefault="00896967" w:rsidP="00444B66">
            <w:pPr>
              <w:rPr>
                <w:color w:val="000000"/>
                <w:sz w:val="22"/>
                <w:szCs w:val="22"/>
              </w:rPr>
            </w:pPr>
            <w:r w:rsidRPr="00526F2F">
              <w:rPr>
                <w:color w:val="000000"/>
                <w:sz w:val="22"/>
                <w:szCs w:val="22"/>
              </w:rPr>
              <w:t> </w:t>
            </w:r>
          </w:p>
        </w:tc>
        <w:tc>
          <w:tcPr>
            <w:tcW w:w="1368" w:type="dxa"/>
            <w:tcBorders>
              <w:top w:val="nil"/>
              <w:left w:val="nil"/>
              <w:bottom w:val="single" w:sz="4" w:space="0" w:color="auto"/>
              <w:right w:val="single" w:sz="4" w:space="0" w:color="auto"/>
            </w:tcBorders>
            <w:noWrap/>
            <w:vAlign w:val="bottom"/>
          </w:tcPr>
          <w:p w:rsidR="00896967" w:rsidRPr="000B046B" w:rsidRDefault="00896967" w:rsidP="00444B66">
            <w:pPr>
              <w:rPr>
                <w:color w:val="000000"/>
                <w:sz w:val="20"/>
              </w:rPr>
            </w:pPr>
            <w:r w:rsidRPr="000B046B">
              <w:rPr>
                <w:color w:val="000000"/>
                <w:sz w:val="20"/>
              </w:rPr>
              <w:t> </w:t>
            </w:r>
          </w:p>
        </w:tc>
        <w:tc>
          <w:tcPr>
            <w:tcW w:w="1395" w:type="dxa"/>
            <w:tcBorders>
              <w:top w:val="nil"/>
              <w:left w:val="nil"/>
              <w:bottom w:val="single" w:sz="4" w:space="0" w:color="auto"/>
              <w:right w:val="single" w:sz="4" w:space="0" w:color="auto"/>
            </w:tcBorders>
            <w:noWrap/>
            <w:vAlign w:val="bottom"/>
          </w:tcPr>
          <w:p w:rsidR="00896967" w:rsidRPr="000B046B" w:rsidRDefault="00896967" w:rsidP="00444B66">
            <w:pPr>
              <w:rPr>
                <w:b/>
                <w:bCs/>
                <w:sz w:val="20"/>
              </w:rPr>
            </w:pPr>
            <w:r w:rsidRPr="000B046B">
              <w:rPr>
                <w:b/>
                <w:bCs/>
                <w:sz w:val="20"/>
              </w:rPr>
              <w:t> </w:t>
            </w:r>
          </w:p>
        </w:tc>
        <w:tc>
          <w:tcPr>
            <w:tcW w:w="1275" w:type="dxa"/>
            <w:tcBorders>
              <w:top w:val="nil"/>
              <w:left w:val="nil"/>
              <w:bottom w:val="single" w:sz="4" w:space="0" w:color="auto"/>
              <w:right w:val="single" w:sz="4" w:space="0" w:color="auto"/>
            </w:tcBorders>
            <w:noWrap/>
            <w:vAlign w:val="bottom"/>
          </w:tcPr>
          <w:p w:rsidR="00896967" w:rsidRPr="000B046B" w:rsidRDefault="00896967" w:rsidP="00444B66">
            <w:pPr>
              <w:jc w:val="right"/>
              <w:rPr>
                <w:b/>
                <w:bCs/>
                <w:sz w:val="20"/>
              </w:rPr>
            </w:pPr>
            <w:r w:rsidRPr="000B046B">
              <w:rPr>
                <w:b/>
                <w:bCs/>
                <w:sz w:val="20"/>
              </w:rPr>
              <w:t>8,599.80</w:t>
            </w:r>
          </w:p>
        </w:tc>
      </w:tr>
    </w:tbl>
    <w:p w:rsidR="00896967" w:rsidRDefault="00896967" w:rsidP="00896967">
      <w:pPr>
        <w:pStyle w:val="TableText0"/>
        <w:rPr>
          <w:rFonts w:eastAsia="STKaiti"/>
          <w:lang w:val="en-GB" w:eastAsia="zh-CN"/>
        </w:rPr>
      </w:pPr>
    </w:p>
    <w:p w:rsidR="00896967" w:rsidRPr="00A27946" w:rsidRDefault="00896967" w:rsidP="00896967">
      <w:pPr>
        <w:pStyle w:val="TableText0"/>
        <w:rPr>
          <w:rFonts w:eastAsia="STKaiti"/>
          <w:lang w:val="en-GB" w:eastAsia="zh-CN"/>
        </w:rPr>
      </w:pPr>
    </w:p>
    <w:tbl>
      <w:tblPr>
        <w:tblW w:w="10006" w:type="dxa"/>
        <w:tblInd w:w="137" w:type="dxa"/>
        <w:tblLook w:val="04A0" w:firstRow="1" w:lastRow="0" w:firstColumn="1" w:lastColumn="0" w:noHBand="0" w:noVBand="1"/>
      </w:tblPr>
      <w:tblGrid>
        <w:gridCol w:w="1071"/>
        <w:gridCol w:w="1433"/>
        <w:gridCol w:w="3464"/>
        <w:gridCol w:w="1368"/>
        <w:gridCol w:w="1395"/>
        <w:gridCol w:w="1275"/>
      </w:tblGrid>
      <w:tr w:rsidR="00896967" w:rsidTr="00444B66">
        <w:trPr>
          <w:trHeight w:val="448"/>
        </w:trPr>
        <w:tc>
          <w:tcPr>
            <w:tcW w:w="1071"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1433"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3464"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1368"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139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127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lang w:eastAsia="zh-CN"/>
              </w:rPr>
            </w:pPr>
            <w:r>
              <w:rPr>
                <w:rFonts w:asciiTheme="minorHAnsi" w:eastAsiaTheme="minorEastAsia" w:hAnsiTheme="minorHAnsi" w:hint="eastAsia"/>
                <w:sz w:val="20"/>
              </w:rPr>
              <w:t>欠款</w:t>
            </w:r>
            <w:r>
              <w:rPr>
                <w:rFonts w:asciiTheme="minorHAnsi" w:eastAsiaTheme="minorEastAsia" w:hAnsiTheme="minorHAnsi" w:hint="eastAsia"/>
                <w:sz w:val="20"/>
                <w:lang w:eastAsia="zh-CN"/>
              </w:rPr>
              <w:t>余额</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sz w:val="20"/>
                <w:lang w:val="en-US" w:eastAsia="zh-CN"/>
              </w:rPr>
            </w:pPr>
            <w:r>
              <w:rPr>
                <w:rFonts w:asciiTheme="minorHAnsi" w:hAnsiTheme="minorHAnsi" w:cs="Arial"/>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sz w:val="20"/>
                <w:lang w:val="en-US" w:eastAsia="zh-CN"/>
              </w:rPr>
            </w:pPr>
            <w:r>
              <w:rPr>
                <w:rFonts w:asciiTheme="minorHAnsi" w:hAnsiTheme="minorHAnsi" w:hint="eastAsia"/>
                <w:sz w:val="20"/>
                <w:lang w:val="en-US" w:eastAsia="zh-CN"/>
              </w:rPr>
              <w:t>德国</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sz w:val="20"/>
                <w:lang w:val="en-US" w:eastAsia="zh-CN"/>
              </w:rPr>
            </w:pPr>
            <w:r>
              <w:rPr>
                <w:rFonts w:asciiTheme="minorHAnsi" w:hAnsiTheme="minorHAnsi"/>
                <w:sz w:val="20"/>
                <w:lang w:val="en-US" w:eastAsia="zh-CN"/>
              </w:rPr>
              <w:t>LS</w:t>
            </w:r>
            <w:r>
              <w:rPr>
                <w:rFonts w:asciiTheme="minorHAnsi" w:hAnsiTheme="minorHAnsi" w:hint="eastAsia"/>
                <w:sz w:val="20"/>
                <w:lang w:val="en-US" w:eastAsia="zh-CN"/>
              </w:rPr>
              <w:t>电信</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13,650.00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13,650.00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喀麦隆</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eastAsiaTheme="minorEastAsia" w:hAnsiTheme="minorHAnsi" w:hint="eastAsia"/>
                <w:sz w:val="20"/>
                <w:lang w:eastAsia="zh-CN"/>
              </w:rPr>
              <w:t>邮政部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110,000.00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110,000.00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刚果</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eastAsiaTheme="minorEastAsia" w:hAnsiTheme="minorHAnsi" w:hint="eastAsia"/>
                <w:sz w:val="20"/>
                <w:lang w:eastAsia="zh-CN"/>
              </w:rPr>
              <w:t>邮政部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110,000.00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110,000.00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卡塔尔</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卡塔尔信息通信技术部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2,743,966.60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2,743,966.60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印度</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TCIL</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5,400.00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5,400.00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卡塔尔</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信息通信技术部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14,000.00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14,000.00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尼日利亚</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NCC</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沙特阿拉伯</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沙特电信</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20,250.00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20,250.00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s="Arial"/>
                <w:b/>
                <w:bCs/>
                <w:sz w:val="20"/>
                <w:lang w:val="en-US" w:eastAsia="zh-CN"/>
              </w:rPr>
            </w:pPr>
            <w:r>
              <w:rPr>
                <w:rFonts w:asciiTheme="minorHAnsi" w:hAnsiTheme="minorHAnsi" w:cs="Arial"/>
                <w:b/>
                <w:bCs/>
                <w:sz w:val="20"/>
                <w:lang w:val="en-US" w:eastAsia="zh-CN"/>
              </w:rPr>
              <w:t>110,000.00</w:t>
            </w:r>
          </w:p>
        </w:tc>
      </w:tr>
      <w:tr w:rsidR="00896967" w:rsidTr="00444B66">
        <w:trPr>
          <w:trHeight w:val="277"/>
        </w:trPr>
        <w:tc>
          <w:tcPr>
            <w:tcW w:w="1071" w:type="dxa"/>
            <w:noWrap/>
            <w:vAlign w:val="bottom"/>
            <w:hideMark/>
          </w:tcPr>
          <w:p w:rsidR="00896967" w:rsidRDefault="00896967" w:rsidP="00444B66">
            <w:pPr>
              <w:rPr>
                <w:rFonts w:asciiTheme="minorHAnsi" w:hAnsiTheme="minorHAnsi" w:cs="Arial"/>
                <w:b/>
                <w:bCs/>
                <w:sz w:val="20"/>
                <w:lang w:val="en-US" w:eastAsia="zh-CN"/>
              </w:rPr>
            </w:pPr>
          </w:p>
        </w:tc>
        <w:tc>
          <w:tcPr>
            <w:tcW w:w="1433"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464"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368"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39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27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896967" w:rsidTr="00444B66">
        <w:trPr>
          <w:trHeight w:val="277"/>
        </w:trPr>
        <w:tc>
          <w:tcPr>
            <w:tcW w:w="1071"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433"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464"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368"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39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27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896967" w:rsidTr="00444B66">
        <w:trPr>
          <w:trHeight w:val="448"/>
        </w:trPr>
        <w:tc>
          <w:tcPr>
            <w:tcW w:w="1071"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1433"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3464"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1368"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139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127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欠款金额</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sz w:val="20"/>
                <w:lang w:val="en-US" w:eastAsia="zh-CN"/>
              </w:rPr>
            </w:pPr>
            <w:r>
              <w:rPr>
                <w:rFonts w:asciiTheme="minorHAnsi" w:hAnsiTheme="minorHAnsi" w:cs="Arial"/>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2015</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sz w:val="20"/>
                <w:lang w:val="en-US" w:eastAsia="zh-CN"/>
              </w:rPr>
            </w:pPr>
            <w:r>
              <w:rPr>
                <w:rFonts w:asciiTheme="minorHAnsi" w:eastAsiaTheme="minorEastAsia" w:hAnsiTheme="minorHAnsi" w:hint="eastAsia"/>
                <w:sz w:val="20"/>
                <w:lang w:val="en-US" w:eastAsia="zh-CN"/>
              </w:rPr>
              <w:t>南苏丹</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sz w:val="20"/>
                <w:lang w:val="en-US" w:eastAsia="zh-CN"/>
              </w:rPr>
            </w:pPr>
            <w:r>
              <w:rPr>
                <w:rFonts w:asciiTheme="minorHAnsi" w:hAnsiTheme="minorHAnsi" w:hint="eastAsia"/>
                <w:sz w:val="20"/>
                <w:lang w:val="en-US" w:eastAsia="zh-CN"/>
              </w:rPr>
              <w:t>国家电信管理局</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100,000.00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2015</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olor w:val="000000"/>
                <w:sz w:val="20"/>
                <w:lang w:val="en-US" w:eastAsia="zh-CN"/>
              </w:rPr>
            </w:pPr>
            <w:r>
              <w:rPr>
                <w:rFonts w:hint="eastAsia"/>
                <w:color w:val="000000"/>
                <w:sz w:val="20"/>
              </w:rPr>
              <w:t>斯里兰卡</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sidRPr="00526F2F">
              <w:rPr>
                <w:color w:val="000000"/>
                <w:sz w:val="22"/>
                <w:szCs w:val="22"/>
              </w:rPr>
              <w:t>Negete Private Ltd.</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2015</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olor w:val="000000"/>
                <w:sz w:val="20"/>
                <w:lang w:val="en-US" w:eastAsia="zh-CN"/>
              </w:rPr>
            </w:pPr>
            <w:r>
              <w:rPr>
                <w:rFonts w:hint="eastAsia"/>
                <w:color w:val="000000"/>
                <w:sz w:val="20"/>
              </w:rPr>
              <w:t>埃及</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Tawasol IT</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2015</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olor w:val="000000"/>
                <w:sz w:val="20"/>
                <w:lang w:val="en-US" w:eastAsia="zh-CN"/>
              </w:rPr>
            </w:pPr>
            <w:r>
              <w:rPr>
                <w:rFonts w:hint="eastAsia"/>
                <w:color w:val="000000"/>
                <w:sz w:val="20"/>
              </w:rPr>
              <w:t>乌干达</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乌干达通信委员会</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130,000.00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130,000.00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2015</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s="Arial"/>
                <w:b/>
                <w:bCs/>
                <w:sz w:val="20"/>
                <w:lang w:val="en-US" w:eastAsia="zh-CN"/>
              </w:rPr>
            </w:pPr>
            <w:r>
              <w:rPr>
                <w:rFonts w:asciiTheme="minorHAnsi" w:hAnsiTheme="minorHAnsi" w:cs="Arial"/>
                <w:b/>
                <w:bCs/>
                <w:sz w:val="20"/>
                <w:lang w:val="en-US" w:eastAsia="zh-CN"/>
              </w:rPr>
              <w:t>2,400.00</w:t>
            </w:r>
          </w:p>
        </w:tc>
      </w:tr>
      <w:tr w:rsidR="00896967" w:rsidTr="00444B66">
        <w:trPr>
          <w:trHeight w:val="263"/>
        </w:trPr>
        <w:tc>
          <w:tcPr>
            <w:tcW w:w="1071" w:type="dxa"/>
            <w:noWrap/>
            <w:vAlign w:val="bottom"/>
          </w:tcPr>
          <w:p w:rsidR="00896967" w:rsidRDefault="00896967" w:rsidP="00444B66">
            <w:pPr>
              <w:rPr>
                <w:rFonts w:asciiTheme="minorHAnsi" w:hAnsiTheme="minorHAnsi" w:cs="Arial"/>
                <w:b/>
                <w:bCs/>
                <w:sz w:val="20"/>
                <w:lang w:val="en-US" w:eastAsia="zh-CN"/>
              </w:rPr>
            </w:pPr>
          </w:p>
        </w:tc>
        <w:tc>
          <w:tcPr>
            <w:tcW w:w="1433" w:type="dxa"/>
            <w:noWrap/>
            <w:vAlign w:val="bottom"/>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464" w:type="dxa"/>
            <w:noWrap/>
            <w:vAlign w:val="bottom"/>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368" w:type="dxa"/>
            <w:noWrap/>
            <w:vAlign w:val="bottom"/>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395" w:type="dxa"/>
            <w:noWrap/>
            <w:vAlign w:val="bottom"/>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275" w:type="dxa"/>
            <w:noWrap/>
            <w:vAlign w:val="bottom"/>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bl>
    <w:p w:rsidR="00896967" w:rsidRDefault="00896967" w:rsidP="00896967">
      <w:pPr>
        <w:jc w:val="center"/>
        <w:rPr>
          <w:lang w:eastAsia="zh-CN"/>
        </w:rPr>
      </w:pPr>
      <w:r>
        <w:rPr>
          <w:lang w:eastAsia="zh-CN"/>
        </w:rPr>
        <w:br w:type="page"/>
      </w:r>
      <w:r w:rsidRPr="0084096B">
        <w:rPr>
          <w:rFonts w:hint="eastAsia"/>
          <w:b/>
          <w:bCs/>
          <w:lang w:eastAsia="zh-CN"/>
        </w:rPr>
        <w:lastRenderedPageBreak/>
        <w:t>截至</w:t>
      </w:r>
      <w:r w:rsidRPr="0084096B">
        <w:rPr>
          <w:b/>
          <w:bCs/>
          <w:lang w:eastAsia="zh-CN"/>
        </w:rPr>
        <w:t>2017</w:t>
      </w:r>
      <w:r w:rsidRPr="0084096B">
        <w:rPr>
          <w:rFonts w:hint="eastAsia"/>
          <w:b/>
          <w:bCs/>
          <w:lang w:eastAsia="zh-CN"/>
        </w:rPr>
        <w:t>年</w:t>
      </w:r>
      <w:r w:rsidRPr="0084096B">
        <w:rPr>
          <w:b/>
          <w:bCs/>
          <w:lang w:eastAsia="zh-CN"/>
        </w:rPr>
        <w:t>12</w:t>
      </w:r>
      <w:r w:rsidRPr="0084096B">
        <w:rPr>
          <w:rFonts w:hint="eastAsia"/>
          <w:b/>
          <w:bCs/>
          <w:lang w:eastAsia="zh-CN"/>
        </w:rPr>
        <w:t>月</w:t>
      </w:r>
      <w:r>
        <w:rPr>
          <w:rFonts w:hint="eastAsia"/>
          <w:b/>
          <w:bCs/>
          <w:lang w:eastAsia="zh-CN"/>
        </w:rPr>
        <w:t>31</w:t>
      </w:r>
      <w:r>
        <w:rPr>
          <w:rFonts w:hint="eastAsia"/>
          <w:b/>
          <w:bCs/>
          <w:lang w:eastAsia="zh-CN"/>
        </w:rPr>
        <w:t>日</w:t>
      </w:r>
      <w:r w:rsidRPr="0084096B">
        <w:rPr>
          <w:rFonts w:hint="eastAsia"/>
          <w:b/>
          <w:bCs/>
          <w:lang w:eastAsia="zh-CN"/>
        </w:rPr>
        <w:t>已结账的国际电联电信展活动的债务方名单</w:t>
      </w:r>
      <w:r>
        <w:rPr>
          <w:rFonts w:ascii="STKaiti" w:eastAsia="STKaiti" w:hAnsi="STKaiti" w:hint="eastAsia"/>
          <w:b/>
          <w:bCs/>
          <w:lang w:eastAsia="zh-CN"/>
        </w:rPr>
        <w:t>（续）</w:t>
      </w:r>
    </w:p>
    <w:tbl>
      <w:tblPr>
        <w:tblW w:w="10006" w:type="dxa"/>
        <w:tblInd w:w="142" w:type="dxa"/>
        <w:tblLook w:val="04A0" w:firstRow="1" w:lastRow="0" w:firstColumn="1" w:lastColumn="0" w:noHBand="0" w:noVBand="1"/>
      </w:tblPr>
      <w:tblGrid>
        <w:gridCol w:w="1071"/>
        <w:gridCol w:w="63"/>
        <w:gridCol w:w="1370"/>
        <w:gridCol w:w="2592"/>
        <w:gridCol w:w="872"/>
        <w:gridCol w:w="1368"/>
        <w:gridCol w:w="1395"/>
        <w:gridCol w:w="1275"/>
      </w:tblGrid>
      <w:tr w:rsidR="00896967" w:rsidTr="00444B66">
        <w:trPr>
          <w:trHeight w:val="263"/>
        </w:trPr>
        <w:tc>
          <w:tcPr>
            <w:tcW w:w="1071"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433" w:type="dxa"/>
            <w:gridSpan w:val="2"/>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464" w:type="dxa"/>
            <w:gridSpan w:val="2"/>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368"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39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27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896967" w:rsidTr="00444B66">
        <w:trPr>
          <w:trHeight w:val="448"/>
        </w:trPr>
        <w:tc>
          <w:tcPr>
            <w:tcW w:w="1071"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1433" w:type="dxa"/>
            <w:gridSpan w:val="2"/>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3464" w:type="dxa"/>
            <w:gridSpan w:val="2"/>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1368"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139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127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欠款金额</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sz w:val="20"/>
                <w:lang w:val="en-US" w:eastAsia="zh-CN"/>
              </w:rPr>
            </w:pPr>
            <w:r>
              <w:rPr>
                <w:rFonts w:asciiTheme="minorHAnsi" w:hAnsiTheme="minorHAnsi" w:cs="Arial"/>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sz w:val="20"/>
                <w:lang w:val="en-US" w:eastAsia="zh-CN"/>
              </w:rPr>
            </w:pPr>
            <w:r>
              <w:rPr>
                <w:rFonts w:asciiTheme="minorHAnsi" w:hAnsiTheme="minorHAnsi" w:hint="eastAsia"/>
                <w:sz w:val="20"/>
                <w:lang w:val="en-US" w:eastAsia="zh-CN"/>
              </w:rPr>
              <w:t>乌干达</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sz w:val="20"/>
                <w:lang w:val="en-US" w:eastAsia="zh-CN"/>
              </w:rPr>
            </w:pPr>
            <w:r>
              <w:rPr>
                <w:rFonts w:asciiTheme="minorHAnsi" w:hAnsiTheme="minorHAnsi"/>
                <w:sz w:val="20"/>
                <w:lang w:val="en-US" w:eastAsia="zh-CN"/>
              </w:rPr>
              <w:t>Abercom(U)</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1,200.00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肯尼亚</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FarmDrive</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1,200.00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阿尔及利亚</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fr-CH" w:eastAsia="zh-CN"/>
              </w:rPr>
            </w:pPr>
            <w:r>
              <w:rPr>
                <w:rFonts w:asciiTheme="minorHAnsi" w:hAnsiTheme="minorHAnsi" w:hint="eastAsia"/>
                <w:color w:val="000000"/>
                <w:sz w:val="20"/>
                <w:lang w:val="fr-CH" w:eastAsia="zh-CN"/>
              </w:rPr>
              <w:t>邮政和技术部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11,900.00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sz w:val="20"/>
                <w:lang w:val="en-US" w:eastAsia="zh-CN"/>
              </w:rPr>
              <w:t>11,900.00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阿根廷</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通信部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40,000.00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40,000.00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苏丹</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国家信息中心</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50,000.00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50,000.00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日本</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sidRPr="00526F2F">
              <w:rPr>
                <w:color w:val="000000"/>
                <w:sz w:val="22"/>
                <w:szCs w:val="22"/>
              </w:rPr>
              <w:t>OKI Electric Industry</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sz w:val="20"/>
                <w:lang w:val="en-US" w:eastAsia="zh-CN"/>
              </w:rPr>
              <w:t>1,200.00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sidRPr="002919BD">
              <w:rPr>
                <w:rFonts w:asciiTheme="minorHAnsi" w:hAnsiTheme="minorHAnsi" w:hint="eastAsia"/>
                <w:sz w:val="20"/>
                <w:lang w:val="en-US" w:eastAsia="zh-CN"/>
              </w:rPr>
              <w:t>阿联酋</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电信管理局</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100,000.00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sz w:val="20"/>
                <w:lang w:val="en-US" w:eastAsia="zh-CN"/>
              </w:rPr>
              <w:t>100,000.00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新加坡</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Voxvalley Tech.</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sz w:val="20"/>
                <w:lang w:val="en-US" w:eastAsia="zh-CN"/>
              </w:rPr>
              <w:t>1,200.00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color w:val="000000"/>
                <w:sz w:val="20"/>
                <w:lang w:val="en-US" w:eastAsia="zh-CN"/>
              </w:rPr>
            </w:pPr>
            <w:r>
              <w:rPr>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color w:val="000000"/>
                <w:sz w:val="20"/>
                <w:lang w:val="en-US" w:eastAsia="zh-CN"/>
              </w:rPr>
            </w:pPr>
            <w:r>
              <w:rPr>
                <w:color w:val="000000"/>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color w:val="000000"/>
                <w:sz w:val="20"/>
                <w:lang w:val="en-US" w:eastAsia="zh-CN"/>
              </w:rPr>
            </w:pPr>
            <w:r>
              <w:rPr>
                <w:color w:val="000000"/>
                <w:sz w:val="20"/>
                <w:lang w:val="en-US" w:eastAsia="zh-CN"/>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Pr="0084096B" w:rsidRDefault="00896967" w:rsidP="00444B66">
            <w:pPr>
              <w:overflowPunct/>
              <w:autoSpaceDE/>
              <w:adjustRightInd/>
              <w:spacing w:before="0"/>
              <w:jc w:val="center"/>
              <w:rPr>
                <w:rFonts w:asciiTheme="minorHAnsi" w:hAnsiTheme="minorHAnsi"/>
                <w:b/>
                <w:bCs/>
                <w:color w:val="000000"/>
                <w:sz w:val="20"/>
                <w:lang w:val="en-US" w:eastAsia="zh-CN"/>
              </w:rPr>
            </w:pPr>
            <w:r w:rsidRPr="0084096B">
              <w:rPr>
                <w:rFonts w:asciiTheme="minorHAnsi" w:hAnsiTheme="minorHAnsi"/>
                <w:b/>
                <w:bCs/>
                <w:color w:val="000000"/>
                <w:sz w:val="20"/>
                <w:lang w:val="en-US" w:eastAsia="zh-CN"/>
              </w:rPr>
              <w:t>TLC 2016</w:t>
            </w:r>
          </w:p>
        </w:tc>
        <w:tc>
          <w:tcPr>
            <w:tcW w:w="143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color w:val="000000"/>
                <w:sz w:val="20"/>
                <w:lang w:val="en-US" w:eastAsia="zh-CN"/>
              </w:rPr>
            </w:pPr>
            <w:r>
              <w:rPr>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Arial" w:hAnsi="Arial" w:cs="Arial"/>
                <w:b/>
                <w:bCs/>
                <w:sz w:val="20"/>
                <w:lang w:val="en-US" w:eastAsia="zh-CN"/>
              </w:rPr>
            </w:pPr>
            <w:r>
              <w:rPr>
                <w:rFonts w:ascii="Arial" w:hAnsi="Arial" w:cs="Arial"/>
                <w:b/>
                <w:bCs/>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Arial" w:hAnsi="Arial" w:cs="Arial"/>
                <w:b/>
                <w:bCs/>
                <w:sz w:val="20"/>
                <w:lang w:val="en-US" w:eastAsia="zh-CN"/>
              </w:rPr>
            </w:pPr>
            <w:r w:rsidRPr="00526F2F">
              <w:rPr>
                <w:rFonts w:cs="Arial"/>
                <w:b/>
                <w:bCs/>
                <w:sz w:val="20"/>
              </w:rPr>
              <w:t>92,400.00</w:t>
            </w:r>
          </w:p>
        </w:tc>
      </w:tr>
      <w:tr w:rsidR="00896967" w:rsidTr="00444B66">
        <w:trPr>
          <w:trHeight w:val="263"/>
        </w:trPr>
        <w:tc>
          <w:tcPr>
            <w:tcW w:w="1134" w:type="dxa"/>
            <w:gridSpan w:val="2"/>
            <w:noWrap/>
            <w:vAlign w:val="bottom"/>
            <w:hideMark/>
          </w:tcPr>
          <w:p w:rsidR="00896967" w:rsidRDefault="00896967" w:rsidP="00444B66">
            <w:pPr>
              <w:rPr>
                <w:rFonts w:ascii="Arial" w:hAnsi="Arial" w:cs="Arial"/>
                <w:b/>
                <w:bCs/>
                <w:sz w:val="20"/>
                <w:lang w:val="en-US" w:eastAsia="zh-CN"/>
              </w:rPr>
            </w:pPr>
          </w:p>
        </w:tc>
        <w:tc>
          <w:tcPr>
            <w:tcW w:w="1370"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2592"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2240" w:type="dxa"/>
            <w:gridSpan w:val="2"/>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39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27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bl>
    <w:p w:rsidR="00896967" w:rsidRDefault="00896967" w:rsidP="00896967">
      <w:pPr>
        <w:rPr>
          <w:lang w:val="en-US"/>
        </w:rPr>
      </w:pPr>
    </w:p>
    <w:tbl>
      <w:tblPr>
        <w:tblW w:w="5000" w:type="pct"/>
        <w:tblLayout w:type="fixed"/>
        <w:tblCellMar>
          <w:left w:w="0" w:type="dxa"/>
          <w:right w:w="0" w:type="dxa"/>
        </w:tblCellMar>
        <w:tblLook w:val="04A0" w:firstRow="1" w:lastRow="0" w:firstColumn="1" w:lastColumn="0" w:noHBand="0" w:noVBand="1"/>
      </w:tblPr>
      <w:tblGrid>
        <w:gridCol w:w="1701"/>
        <w:gridCol w:w="1418"/>
        <w:gridCol w:w="3543"/>
        <w:gridCol w:w="1132"/>
        <w:gridCol w:w="566"/>
        <w:gridCol w:w="1269"/>
      </w:tblGrid>
      <w:tr w:rsidR="00896967" w:rsidRPr="00526F2F" w:rsidTr="00444B66">
        <w:trPr>
          <w:trHeight w:val="525"/>
        </w:trPr>
        <w:tc>
          <w:tcPr>
            <w:tcW w:w="88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73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184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5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29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65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欠款金额</w:t>
            </w:r>
          </w:p>
        </w:tc>
      </w:tr>
      <w:tr w:rsidR="00896967" w:rsidRPr="00526F2F" w:rsidTr="00444B66">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b/>
                <w:bCs/>
                <w:sz w:val="20"/>
              </w:rPr>
            </w:pPr>
            <w:r w:rsidRPr="00526F2F">
              <w:rPr>
                <w:rFonts w:cs="Arial"/>
                <w:b/>
                <w:bCs/>
                <w:sz w:val="20"/>
              </w:rPr>
              <w:t> </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b/>
                <w:bCs/>
                <w:sz w:val="20"/>
              </w:rPr>
            </w:pPr>
            <w:r w:rsidRPr="00526F2F">
              <w:rPr>
                <w:rFonts w:cs="Arial"/>
                <w:b/>
                <w:bCs/>
                <w:sz w:val="20"/>
              </w:rPr>
              <w:t>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sz w:val="20"/>
              </w:rPr>
            </w:pPr>
            <w:r w:rsidRPr="00526F2F">
              <w:rPr>
                <w:rFonts w:cs="Arial"/>
                <w:sz w:val="20"/>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sz w:val="20"/>
              </w:rPr>
            </w:pPr>
            <w:r w:rsidRPr="00526F2F">
              <w:rPr>
                <w:rFonts w:cs="Arial"/>
                <w:sz w:val="20"/>
              </w:rPr>
              <w:t> </w:t>
            </w:r>
          </w:p>
        </w:tc>
        <w:tc>
          <w:tcPr>
            <w:tcW w:w="2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sz w:val="20"/>
              </w:rPr>
            </w:pPr>
            <w:r w:rsidRPr="00526F2F">
              <w:rPr>
                <w:rFonts w:cs="Arial"/>
                <w:sz w:val="20"/>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sz w:val="20"/>
              </w:rPr>
            </w:pPr>
            <w:r w:rsidRPr="00526F2F">
              <w:rPr>
                <w:rFonts w:cs="Arial"/>
                <w:sz w:val="20"/>
              </w:rPr>
              <w:t> </w:t>
            </w:r>
          </w:p>
        </w:tc>
      </w:tr>
      <w:tr w:rsidR="00896967" w:rsidRPr="00526F2F" w:rsidTr="00444B66">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sz w:val="22"/>
                <w:szCs w:val="22"/>
              </w:rPr>
            </w:pPr>
            <w:r w:rsidRPr="00607A7D">
              <w:rPr>
                <w:rFonts w:hint="eastAsia"/>
                <w:sz w:val="22"/>
                <w:szCs w:val="22"/>
              </w:rPr>
              <w:t>也门</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sz w:val="22"/>
                <w:szCs w:val="22"/>
              </w:rPr>
            </w:pPr>
            <w:r w:rsidRPr="00526F2F">
              <w:rPr>
                <w:sz w:val="22"/>
                <w:szCs w:val="22"/>
              </w:rPr>
              <w:t>AnaMehani</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sz w:val="22"/>
                <w:szCs w:val="22"/>
              </w:rPr>
            </w:pPr>
            <w:r w:rsidRPr="00526F2F">
              <w:rPr>
                <w:sz w:val="22"/>
                <w:szCs w:val="22"/>
              </w:rPr>
              <w:t>1,200.00</w:t>
            </w:r>
          </w:p>
        </w:tc>
        <w:tc>
          <w:tcPr>
            <w:tcW w:w="2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sz w:val="22"/>
                <w:szCs w:val="22"/>
              </w:rPr>
            </w:pPr>
            <w:r w:rsidRPr="00526F2F">
              <w:rPr>
                <w:sz w:val="22"/>
                <w:szCs w:val="22"/>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sz w:val="22"/>
                <w:szCs w:val="22"/>
              </w:rPr>
            </w:pPr>
            <w:r w:rsidRPr="00526F2F">
              <w:rPr>
                <w:sz w:val="22"/>
                <w:szCs w:val="22"/>
              </w:rPr>
              <w:t>1,200.00</w:t>
            </w:r>
          </w:p>
        </w:tc>
      </w:tr>
      <w:tr w:rsidR="00896967" w:rsidRPr="00526F2F" w:rsidTr="00444B66">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607A7D">
              <w:rPr>
                <w:rFonts w:hint="eastAsia"/>
                <w:color w:val="000000"/>
                <w:sz w:val="22"/>
                <w:szCs w:val="22"/>
              </w:rPr>
              <w:t>喀麦隆</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526F2F">
              <w:rPr>
                <w:color w:val="000000"/>
                <w:sz w:val="22"/>
                <w:szCs w:val="22"/>
              </w:rPr>
              <w:t>Citizen Assoc. For Tech. Development</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color w:val="000000"/>
                <w:sz w:val="22"/>
                <w:szCs w:val="22"/>
              </w:rPr>
            </w:pPr>
            <w:r w:rsidRPr="00526F2F">
              <w:rPr>
                <w:color w:val="000000"/>
                <w:sz w:val="22"/>
                <w:szCs w:val="22"/>
              </w:rPr>
              <w:t>1,200.00</w:t>
            </w:r>
          </w:p>
        </w:tc>
        <w:tc>
          <w:tcPr>
            <w:tcW w:w="2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color w:val="000000"/>
                <w:sz w:val="22"/>
                <w:szCs w:val="22"/>
              </w:rPr>
            </w:pPr>
            <w:r w:rsidRPr="00526F2F">
              <w:rPr>
                <w:color w:val="000000"/>
                <w:sz w:val="22"/>
                <w:szCs w:val="22"/>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sz w:val="22"/>
                <w:szCs w:val="22"/>
              </w:rPr>
            </w:pPr>
            <w:r w:rsidRPr="00526F2F">
              <w:rPr>
                <w:sz w:val="22"/>
                <w:szCs w:val="22"/>
              </w:rPr>
              <w:t>1,200.00</w:t>
            </w:r>
          </w:p>
        </w:tc>
      </w:tr>
      <w:tr w:rsidR="00896967" w:rsidRPr="00526F2F" w:rsidTr="00444B66">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607A7D">
              <w:rPr>
                <w:rFonts w:hint="eastAsia"/>
                <w:color w:val="000000"/>
                <w:sz w:val="22"/>
                <w:szCs w:val="22"/>
              </w:rPr>
              <w:t>贝宁</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Pr>
                <w:rFonts w:hint="eastAsia"/>
                <w:color w:val="000000"/>
                <w:sz w:val="22"/>
                <w:szCs w:val="22"/>
              </w:rPr>
              <w:t>数字经济部</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color w:val="000000"/>
                <w:sz w:val="22"/>
                <w:szCs w:val="22"/>
              </w:rPr>
            </w:pPr>
            <w:r w:rsidRPr="00526F2F">
              <w:rPr>
                <w:color w:val="000000"/>
                <w:sz w:val="22"/>
                <w:szCs w:val="22"/>
              </w:rPr>
              <w:t>50,000.00</w:t>
            </w:r>
          </w:p>
        </w:tc>
        <w:tc>
          <w:tcPr>
            <w:tcW w:w="2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color w:val="000000"/>
                <w:sz w:val="22"/>
                <w:szCs w:val="22"/>
              </w:rPr>
            </w:pPr>
            <w:r w:rsidRPr="00526F2F">
              <w:rPr>
                <w:color w:val="000000"/>
                <w:sz w:val="22"/>
                <w:szCs w:val="22"/>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sz w:val="22"/>
                <w:szCs w:val="22"/>
              </w:rPr>
            </w:pPr>
            <w:r w:rsidRPr="00526F2F">
              <w:rPr>
                <w:sz w:val="22"/>
                <w:szCs w:val="22"/>
              </w:rPr>
              <w:t>50,000.00</w:t>
            </w:r>
          </w:p>
        </w:tc>
      </w:tr>
      <w:tr w:rsidR="00896967" w:rsidRPr="00526F2F" w:rsidTr="00444B66">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rPr>
                <w:color w:val="000000"/>
                <w:sz w:val="22"/>
                <w:szCs w:val="22"/>
              </w:rPr>
            </w:pPr>
            <w:r w:rsidRPr="00607A7D">
              <w:rPr>
                <w:rFonts w:hint="eastAsia"/>
                <w:color w:val="000000"/>
                <w:sz w:val="22"/>
                <w:szCs w:val="22"/>
              </w:rPr>
              <w:t>南非</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AE3D66" w:rsidRDefault="00896967" w:rsidP="00444B66">
            <w:pPr>
              <w:rPr>
                <w:sz w:val="22"/>
                <w:szCs w:val="22"/>
              </w:rPr>
            </w:pPr>
            <w:r>
              <w:rPr>
                <w:rFonts w:hint="eastAsia"/>
                <w:sz w:val="22"/>
                <w:szCs w:val="22"/>
              </w:rPr>
              <w:t>电信和邮政部</w:t>
            </w:r>
            <w:r>
              <w:rPr>
                <w:sz w:val="22"/>
                <w:szCs w:val="22"/>
              </w:rPr>
              <w:t>*</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jc w:val="right"/>
              <w:rPr>
                <w:color w:val="000000"/>
                <w:sz w:val="22"/>
                <w:szCs w:val="22"/>
              </w:rPr>
            </w:pPr>
            <w:r>
              <w:rPr>
                <w:color w:val="000000"/>
                <w:sz w:val="22"/>
                <w:szCs w:val="22"/>
              </w:rPr>
              <w:t>50,000.00</w:t>
            </w:r>
          </w:p>
        </w:tc>
        <w:tc>
          <w:tcPr>
            <w:tcW w:w="2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jc w:val="right"/>
              <w:rPr>
                <w:color w:val="000000"/>
                <w:sz w:val="22"/>
                <w:szCs w:val="22"/>
              </w:rPr>
            </w:pPr>
            <w:r>
              <w:rPr>
                <w:color w:val="000000"/>
                <w:sz w:val="22"/>
                <w:szCs w:val="22"/>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jc w:val="right"/>
              <w:rPr>
                <w:sz w:val="22"/>
                <w:szCs w:val="22"/>
              </w:rPr>
            </w:pPr>
            <w:r>
              <w:rPr>
                <w:sz w:val="22"/>
                <w:szCs w:val="22"/>
              </w:rPr>
              <w:t>50,000.00</w:t>
            </w:r>
          </w:p>
        </w:tc>
      </w:tr>
      <w:tr w:rsidR="00896967" w:rsidRPr="00526F2F" w:rsidTr="00444B66">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rPr>
                <w:color w:val="000000"/>
                <w:sz w:val="22"/>
                <w:szCs w:val="22"/>
              </w:rPr>
            </w:pPr>
            <w:r w:rsidRPr="00FD57CC">
              <w:rPr>
                <w:rFonts w:hint="eastAsia"/>
                <w:color w:val="000000"/>
                <w:sz w:val="22"/>
                <w:szCs w:val="22"/>
              </w:rPr>
              <w:t>韩国</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rPr>
                <w:color w:val="000000"/>
                <w:sz w:val="22"/>
                <w:szCs w:val="22"/>
              </w:rPr>
            </w:pPr>
            <w:r>
              <w:rPr>
                <w:color w:val="000000"/>
                <w:sz w:val="22"/>
                <w:szCs w:val="22"/>
              </w:rPr>
              <w:t>Lee Convention*</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jc w:val="right"/>
              <w:rPr>
                <w:color w:val="000000"/>
                <w:sz w:val="22"/>
                <w:szCs w:val="22"/>
              </w:rPr>
            </w:pPr>
            <w:r>
              <w:rPr>
                <w:color w:val="000000"/>
                <w:sz w:val="22"/>
                <w:szCs w:val="22"/>
              </w:rPr>
              <w:t>50,250.00</w:t>
            </w:r>
          </w:p>
        </w:tc>
        <w:tc>
          <w:tcPr>
            <w:tcW w:w="2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jc w:val="right"/>
              <w:rPr>
                <w:color w:val="000000"/>
                <w:sz w:val="22"/>
                <w:szCs w:val="22"/>
              </w:rPr>
            </w:pPr>
            <w:r>
              <w:rPr>
                <w:color w:val="000000"/>
                <w:sz w:val="22"/>
                <w:szCs w:val="22"/>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96967" w:rsidRPr="00526F2F" w:rsidRDefault="00896967" w:rsidP="00444B66">
            <w:pPr>
              <w:jc w:val="right"/>
              <w:rPr>
                <w:sz w:val="22"/>
                <w:szCs w:val="22"/>
              </w:rPr>
            </w:pPr>
            <w:r>
              <w:rPr>
                <w:sz w:val="22"/>
                <w:szCs w:val="22"/>
              </w:rPr>
              <w:t>50,250.00</w:t>
            </w:r>
          </w:p>
        </w:tc>
      </w:tr>
      <w:tr w:rsidR="00896967" w:rsidRPr="00526F2F" w:rsidTr="00444B66">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FD57CC">
              <w:rPr>
                <w:rFonts w:hint="eastAsia"/>
                <w:color w:val="000000"/>
                <w:sz w:val="22"/>
                <w:szCs w:val="22"/>
              </w:rPr>
              <w:t>加蓬</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Pr>
                <w:rFonts w:hint="eastAsia"/>
                <w:color w:val="000000"/>
                <w:sz w:val="22"/>
                <w:szCs w:val="22"/>
              </w:rPr>
              <w:t>数字经济部</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color w:val="000000"/>
                <w:sz w:val="22"/>
                <w:szCs w:val="22"/>
              </w:rPr>
            </w:pPr>
            <w:r w:rsidRPr="00526F2F">
              <w:rPr>
                <w:color w:val="000000"/>
                <w:sz w:val="22"/>
                <w:szCs w:val="22"/>
              </w:rPr>
              <w:t>138,000.00</w:t>
            </w:r>
          </w:p>
        </w:tc>
        <w:tc>
          <w:tcPr>
            <w:tcW w:w="2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color w:val="000000"/>
                <w:sz w:val="22"/>
                <w:szCs w:val="22"/>
              </w:rPr>
            </w:pPr>
            <w:r w:rsidRPr="00526F2F">
              <w:rPr>
                <w:color w:val="000000"/>
                <w:sz w:val="22"/>
                <w:szCs w:val="22"/>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sz w:val="22"/>
                <w:szCs w:val="22"/>
              </w:rPr>
            </w:pPr>
            <w:r w:rsidRPr="00526F2F">
              <w:rPr>
                <w:sz w:val="22"/>
                <w:szCs w:val="22"/>
              </w:rPr>
              <w:t>138,000.00</w:t>
            </w:r>
          </w:p>
        </w:tc>
      </w:tr>
      <w:tr w:rsidR="00896967" w:rsidRPr="00526F2F" w:rsidTr="00444B66">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color w:val="000000"/>
                <w:sz w:val="22"/>
                <w:szCs w:val="22"/>
              </w:rPr>
            </w:pPr>
            <w:r w:rsidRPr="00526F2F">
              <w:rPr>
                <w:color w:val="000000"/>
                <w:sz w:val="22"/>
                <w:szCs w:val="22"/>
              </w:rPr>
              <w:t> </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526F2F">
              <w:rPr>
                <w:color w:val="000000"/>
                <w:sz w:val="22"/>
                <w:szCs w:val="22"/>
              </w:rPr>
              <w:t>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526F2F">
              <w:rPr>
                <w:color w:val="000000"/>
                <w:sz w:val="22"/>
                <w:szCs w:val="22"/>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526F2F">
              <w:rPr>
                <w:color w:val="000000"/>
                <w:sz w:val="22"/>
                <w:szCs w:val="22"/>
              </w:rPr>
              <w:t> </w:t>
            </w:r>
          </w:p>
        </w:tc>
        <w:tc>
          <w:tcPr>
            <w:tcW w:w="2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526F2F">
              <w:rPr>
                <w:color w:val="000000"/>
                <w:sz w:val="22"/>
                <w:szCs w:val="22"/>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526F2F">
              <w:rPr>
                <w:color w:val="000000"/>
                <w:sz w:val="22"/>
                <w:szCs w:val="22"/>
              </w:rPr>
              <w:t> </w:t>
            </w:r>
          </w:p>
        </w:tc>
      </w:tr>
      <w:tr w:rsidR="00896967" w:rsidRPr="00526F2F" w:rsidTr="00444B66">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3502D0" w:rsidRDefault="00896967" w:rsidP="00444B66">
            <w:pPr>
              <w:jc w:val="center"/>
              <w:rPr>
                <w:b/>
                <w:bCs/>
                <w:color w:val="000000"/>
                <w:sz w:val="22"/>
                <w:szCs w:val="22"/>
              </w:rPr>
            </w:pPr>
            <w:r w:rsidRPr="003502D0">
              <w:rPr>
                <w:b/>
                <w:bCs/>
                <w:color w:val="000000"/>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526F2F">
              <w:rPr>
                <w:color w:val="000000"/>
                <w:sz w:val="22"/>
                <w:szCs w:val="22"/>
              </w:rPr>
              <w:t> </w:t>
            </w:r>
          </w:p>
        </w:tc>
        <w:tc>
          <w:tcPr>
            <w:tcW w:w="18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526F2F">
              <w:rPr>
                <w:color w:val="000000"/>
                <w:sz w:val="22"/>
                <w:szCs w:val="22"/>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sidRPr="00526F2F">
              <w:rPr>
                <w:color w:val="000000"/>
                <w:sz w:val="22"/>
                <w:szCs w:val="22"/>
              </w:rPr>
              <w:t> </w:t>
            </w:r>
          </w:p>
        </w:tc>
        <w:tc>
          <w:tcPr>
            <w:tcW w:w="2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rPr>
                <w:rFonts w:cs="Arial"/>
                <w:b/>
                <w:bCs/>
                <w:sz w:val="20"/>
              </w:rPr>
            </w:pPr>
            <w:r w:rsidRPr="00526F2F">
              <w:rPr>
                <w:rFonts w:cs="Arial"/>
                <w:b/>
                <w:bCs/>
                <w:sz w:val="20"/>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rFonts w:cs="Arial"/>
                <w:b/>
                <w:bCs/>
                <w:sz w:val="20"/>
              </w:rPr>
            </w:pPr>
            <w:r w:rsidRPr="00526F2F">
              <w:rPr>
                <w:rFonts w:cs="Arial"/>
                <w:b/>
                <w:bCs/>
                <w:sz w:val="20"/>
              </w:rPr>
              <w:t>290,650.00</w:t>
            </w:r>
          </w:p>
        </w:tc>
      </w:tr>
      <w:tr w:rsidR="00896967" w:rsidRPr="00526F2F" w:rsidTr="00444B66">
        <w:trPr>
          <w:gridAfter w:val="3"/>
          <w:wAfter w:w="1541" w:type="pct"/>
          <w:trHeight w:val="300"/>
        </w:trPr>
        <w:tc>
          <w:tcPr>
            <w:tcW w:w="883" w:type="pct"/>
            <w:tcBorders>
              <w:top w:val="nil"/>
              <w:left w:val="nil"/>
              <w:bottom w:val="nil"/>
              <w:right w:val="nil"/>
            </w:tcBorders>
            <w:shd w:val="clear" w:color="auto" w:fill="auto"/>
            <w:noWrap/>
            <w:tcMar>
              <w:top w:w="15" w:type="dxa"/>
              <w:left w:w="15" w:type="dxa"/>
              <w:bottom w:w="0" w:type="dxa"/>
              <w:right w:w="15" w:type="dxa"/>
            </w:tcMar>
            <w:vAlign w:val="bottom"/>
            <w:hideMark/>
          </w:tcPr>
          <w:p w:rsidR="00896967" w:rsidRDefault="00896967" w:rsidP="00444B66">
            <w:pPr>
              <w:rPr>
                <w:color w:val="000000"/>
                <w:sz w:val="22"/>
                <w:szCs w:val="22"/>
              </w:rPr>
            </w:pPr>
          </w:p>
          <w:p w:rsidR="00896967" w:rsidRDefault="00896967" w:rsidP="00444B66">
            <w:pPr>
              <w:rPr>
                <w:color w:val="000000"/>
                <w:sz w:val="22"/>
                <w:szCs w:val="22"/>
              </w:rPr>
            </w:pPr>
          </w:p>
          <w:p w:rsidR="00896967" w:rsidRPr="00526F2F" w:rsidRDefault="00896967" w:rsidP="00444B66">
            <w:pPr>
              <w:rPr>
                <w:color w:val="000000"/>
                <w:sz w:val="22"/>
                <w:szCs w:val="22"/>
              </w:rPr>
            </w:pPr>
            <w:r>
              <w:rPr>
                <w:rFonts w:hint="eastAsia"/>
                <w:color w:val="000000"/>
                <w:sz w:val="22"/>
                <w:szCs w:val="22"/>
              </w:rPr>
              <w:t>全球债务方</w:t>
            </w:r>
          </w:p>
        </w:tc>
        <w:tc>
          <w:tcPr>
            <w:tcW w:w="736" w:type="pct"/>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rFonts w:cs="Arial"/>
                <w:b/>
                <w:bCs/>
                <w:sz w:val="20"/>
              </w:rPr>
            </w:pPr>
            <w:r w:rsidRPr="00526F2F">
              <w:rPr>
                <w:rFonts w:cs="Arial"/>
                <w:b/>
                <w:bCs/>
                <w:sz w:val="20"/>
              </w:rPr>
              <w:t>613,424.80</w:t>
            </w:r>
          </w:p>
        </w:tc>
        <w:tc>
          <w:tcPr>
            <w:tcW w:w="1840" w:type="pct"/>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rFonts w:cs="Arial"/>
                <w:b/>
                <w:bCs/>
                <w:sz w:val="20"/>
              </w:rPr>
            </w:pPr>
          </w:p>
        </w:tc>
      </w:tr>
      <w:tr w:rsidR="00896967" w:rsidRPr="00526F2F" w:rsidTr="00444B66">
        <w:trPr>
          <w:gridAfter w:val="3"/>
          <w:wAfter w:w="1541" w:type="pct"/>
          <w:trHeight w:val="300"/>
        </w:trPr>
        <w:tc>
          <w:tcPr>
            <w:tcW w:w="883" w:type="pct"/>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526F2F" w:rsidRDefault="00896967" w:rsidP="00444B66">
            <w:pPr>
              <w:rPr>
                <w:color w:val="000000"/>
                <w:sz w:val="22"/>
                <w:szCs w:val="22"/>
              </w:rPr>
            </w:pPr>
            <w:r>
              <w:rPr>
                <w:rFonts w:hint="eastAsia"/>
                <w:color w:val="000000"/>
                <w:sz w:val="22"/>
                <w:szCs w:val="22"/>
              </w:rPr>
              <w:t>非洲债务方</w:t>
            </w:r>
          </w:p>
        </w:tc>
        <w:tc>
          <w:tcPr>
            <w:tcW w:w="736" w:type="pct"/>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rFonts w:cs="Arial"/>
                <w:b/>
                <w:bCs/>
                <w:sz w:val="20"/>
              </w:rPr>
            </w:pPr>
            <w:r w:rsidRPr="00526F2F">
              <w:rPr>
                <w:rFonts w:cs="Arial"/>
                <w:b/>
                <w:bCs/>
                <w:sz w:val="20"/>
              </w:rPr>
              <w:t>40,480.00</w:t>
            </w:r>
          </w:p>
        </w:tc>
        <w:tc>
          <w:tcPr>
            <w:tcW w:w="1840" w:type="pct"/>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rFonts w:cs="Arial"/>
                <w:b/>
                <w:bCs/>
                <w:sz w:val="20"/>
              </w:rPr>
            </w:pPr>
          </w:p>
        </w:tc>
      </w:tr>
      <w:tr w:rsidR="00896967" w:rsidRPr="00526F2F" w:rsidTr="00444B66">
        <w:trPr>
          <w:gridAfter w:val="3"/>
          <w:wAfter w:w="1541" w:type="pct"/>
          <w:trHeight w:val="300"/>
        </w:trPr>
        <w:tc>
          <w:tcPr>
            <w:tcW w:w="883" w:type="pct"/>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3502D0" w:rsidRDefault="00896967" w:rsidP="00444B66">
            <w:pPr>
              <w:rPr>
                <w:b/>
                <w:bCs/>
                <w:color w:val="000000"/>
                <w:sz w:val="22"/>
                <w:szCs w:val="22"/>
              </w:rPr>
            </w:pPr>
          </w:p>
          <w:p w:rsidR="00896967" w:rsidRPr="003502D0" w:rsidRDefault="00896967" w:rsidP="00444B66">
            <w:pPr>
              <w:rPr>
                <w:b/>
                <w:bCs/>
                <w:color w:val="000000"/>
                <w:sz w:val="22"/>
                <w:szCs w:val="22"/>
              </w:rPr>
            </w:pPr>
            <w:r w:rsidRPr="00FD57CC">
              <w:rPr>
                <w:rFonts w:hint="eastAsia"/>
                <w:b/>
                <w:bCs/>
                <w:color w:val="000000"/>
                <w:sz w:val="22"/>
                <w:szCs w:val="22"/>
              </w:rPr>
              <w:t>债务</w:t>
            </w:r>
            <w:r>
              <w:rPr>
                <w:rFonts w:hint="eastAsia"/>
                <w:b/>
                <w:bCs/>
                <w:color w:val="000000"/>
                <w:sz w:val="22"/>
                <w:szCs w:val="22"/>
              </w:rPr>
              <w:t>方合计</w:t>
            </w:r>
          </w:p>
        </w:tc>
        <w:tc>
          <w:tcPr>
            <w:tcW w:w="736" w:type="pct"/>
            <w:tcBorders>
              <w:top w:val="nil"/>
              <w:left w:val="nil"/>
              <w:bottom w:val="nil"/>
              <w:right w:val="nil"/>
            </w:tcBorders>
            <w:shd w:val="clear" w:color="auto" w:fill="auto"/>
            <w:noWrap/>
            <w:tcMar>
              <w:top w:w="15" w:type="dxa"/>
              <w:left w:w="15" w:type="dxa"/>
              <w:bottom w:w="0" w:type="dxa"/>
              <w:right w:w="15" w:type="dxa"/>
            </w:tcMar>
            <w:vAlign w:val="bottom"/>
            <w:hideMark/>
          </w:tcPr>
          <w:p w:rsidR="00896967" w:rsidRPr="00526F2F" w:rsidRDefault="00896967" w:rsidP="00444B66">
            <w:pPr>
              <w:jc w:val="right"/>
              <w:rPr>
                <w:rFonts w:cs="Arial"/>
                <w:b/>
                <w:bCs/>
                <w:sz w:val="20"/>
              </w:rPr>
            </w:pPr>
            <w:r w:rsidRPr="00526F2F">
              <w:rPr>
                <w:rFonts w:cs="Arial"/>
                <w:b/>
                <w:bCs/>
                <w:sz w:val="20"/>
              </w:rPr>
              <w:t>653,904.80</w:t>
            </w:r>
          </w:p>
        </w:tc>
        <w:tc>
          <w:tcPr>
            <w:tcW w:w="1840" w:type="pct"/>
            <w:tcBorders>
              <w:top w:val="nil"/>
              <w:left w:val="nil"/>
              <w:bottom w:val="nil"/>
              <w:right w:val="nil"/>
            </w:tcBorders>
            <w:shd w:val="clear" w:color="auto" w:fill="auto"/>
            <w:noWrap/>
            <w:tcMar>
              <w:top w:w="15" w:type="dxa"/>
              <w:left w:w="15" w:type="dxa"/>
              <w:bottom w:w="0" w:type="dxa"/>
              <w:right w:w="15" w:type="dxa"/>
            </w:tcMar>
            <w:vAlign w:val="bottom"/>
          </w:tcPr>
          <w:p w:rsidR="00896967" w:rsidRPr="00526F2F" w:rsidRDefault="00896967" w:rsidP="00444B66">
            <w:pPr>
              <w:jc w:val="right"/>
              <w:rPr>
                <w:rFonts w:cs="Arial"/>
                <w:b/>
                <w:bCs/>
                <w:sz w:val="20"/>
              </w:rPr>
            </w:pPr>
          </w:p>
        </w:tc>
      </w:tr>
    </w:tbl>
    <w:p w:rsidR="00896967" w:rsidRDefault="00896967" w:rsidP="00896967">
      <w:pPr>
        <w:rPr>
          <w:lang w:val="en-US"/>
        </w:rPr>
      </w:pPr>
    </w:p>
    <w:p w:rsidR="00896967" w:rsidRDefault="00896967" w:rsidP="00896967">
      <w:pPr>
        <w:rPr>
          <w:color w:val="000000"/>
          <w:sz w:val="22"/>
          <w:szCs w:val="22"/>
        </w:rPr>
      </w:pPr>
      <w:r>
        <w:rPr>
          <w:rFonts w:asciiTheme="minorHAnsi" w:hAnsiTheme="minorHAnsi"/>
          <w:sz w:val="22"/>
          <w:szCs w:val="18"/>
        </w:rPr>
        <w:t>*</w:t>
      </w:r>
      <w:r w:rsidRPr="003831B8">
        <w:rPr>
          <w:rFonts w:asciiTheme="minorHAnsi" w:hAnsiTheme="minorHAnsi" w:hint="eastAsia"/>
          <w:sz w:val="22"/>
          <w:szCs w:val="18"/>
        </w:rPr>
        <w:t>2017</w:t>
      </w:r>
      <w:r>
        <w:rPr>
          <w:rFonts w:asciiTheme="minorHAnsi" w:hAnsiTheme="minorHAnsi" w:hint="eastAsia"/>
          <w:sz w:val="22"/>
          <w:szCs w:val="18"/>
        </w:rPr>
        <w:t>年</w:t>
      </w:r>
      <w:r w:rsidRPr="003831B8">
        <w:rPr>
          <w:rFonts w:asciiTheme="minorHAnsi" w:hAnsiTheme="minorHAnsi" w:hint="eastAsia"/>
          <w:sz w:val="22"/>
          <w:szCs w:val="18"/>
        </w:rPr>
        <w:t>12</w:t>
      </w:r>
      <w:r>
        <w:rPr>
          <w:rFonts w:asciiTheme="minorHAnsi" w:hAnsiTheme="minorHAnsi" w:hint="eastAsia"/>
          <w:sz w:val="22"/>
          <w:szCs w:val="18"/>
        </w:rPr>
        <w:t>月</w:t>
      </w:r>
      <w:r>
        <w:rPr>
          <w:rFonts w:asciiTheme="minorHAnsi" w:hAnsiTheme="minorHAnsi"/>
          <w:sz w:val="22"/>
          <w:szCs w:val="18"/>
        </w:rPr>
        <w:t>3</w:t>
      </w:r>
      <w:r w:rsidRPr="00C75901">
        <w:rPr>
          <w:rFonts w:asciiTheme="minorHAnsi" w:hAnsiTheme="minorHAnsi"/>
          <w:sz w:val="22"/>
          <w:szCs w:val="18"/>
        </w:rPr>
        <w:t>1</w:t>
      </w:r>
      <w:r>
        <w:rPr>
          <w:rFonts w:asciiTheme="minorHAnsi" w:hAnsiTheme="minorHAnsi" w:hint="eastAsia"/>
          <w:sz w:val="22"/>
          <w:szCs w:val="18"/>
        </w:rPr>
        <w:t>日</w:t>
      </w:r>
      <w:r w:rsidRPr="003831B8">
        <w:rPr>
          <w:rFonts w:asciiTheme="minorHAnsi" w:hAnsiTheme="minorHAnsi" w:hint="eastAsia"/>
          <w:sz w:val="22"/>
          <w:szCs w:val="18"/>
        </w:rPr>
        <w:t>之后收到付款</w:t>
      </w:r>
    </w:p>
    <w:p w:rsidR="00896967" w:rsidRDefault="00896967" w:rsidP="00896967">
      <w:pPr>
        <w:rPr>
          <w:lang w:val="en-US"/>
        </w:rPr>
      </w:pPr>
    </w:p>
    <w:p w:rsidR="00896967" w:rsidRDefault="00896967" w:rsidP="00896967">
      <w:pPr>
        <w:tabs>
          <w:tab w:val="left" w:pos="720"/>
        </w:tabs>
        <w:overflowPunct/>
        <w:autoSpaceDE/>
        <w:adjustRightInd/>
        <w:spacing w:before="0"/>
      </w:pPr>
      <w:r>
        <w:br w:type="page"/>
      </w:r>
    </w:p>
    <w:p w:rsidR="00896967" w:rsidRDefault="00896967" w:rsidP="00896967">
      <w:pPr>
        <w:pStyle w:val="AnnexNo"/>
        <w:outlineLvl w:val="0"/>
        <w:rPr>
          <w:lang w:eastAsia="zh-CN"/>
        </w:rPr>
      </w:pPr>
      <w:bookmarkStart w:id="459" w:name="_Toc357006014"/>
      <w:bookmarkStart w:id="460" w:name="_Toc305776656"/>
      <w:bookmarkStart w:id="461" w:name="_Toc482894807"/>
      <w:bookmarkStart w:id="462" w:name="_Toc482894280"/>
      <w:bookmarkStart w:id="463" w:name="_Toc511817873"/>
      <w:r>
        <w:rPr>
          <w:rFonts w:hint="eastAsia"/>
          <w:lang w:eastAsia="zh-CN"/>
        </w:rPr>
        <w:lastRenderedPageBreak/>
        <w:t>附件</w:t>
      </w:r>
      <w:bookmarkEnd w:id="459"/>
      <w:bookmarkEnd w:id="460"/>
      <w:bookmarkEnd w:id="461"/>
      <w:bookmarkEnd w:id="462"/>
      <w:r>
        <w:rPr>
          <w:lang w:eastAsia="zh-CN"/>
        </w:rPr>
        <w:t>D</w:t>
      </w:r>
      <w:bookmarkEnd w:id="463"/>
    </w:p>
    <w:p w:rsidR="00896967" w:rsidRDefault="00896967" w:rsidP="00896967">
      <w:pPr>
        <w:pStyle w:val="TableTitle0"/>
        <w:rPr>
          <w:lang w:eastAsia="zh-CN"/>
        </w:rPr>
      </w:pPr>
      <w:r>
        <w:rPr>
          <w:rFonts w:hint="eastAsia"/>
          <w:lang w:eastAsia="zh-CN"/>
        </w:rPr>
        <w:t>截至</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日的赞助方名单</w:t>
      </w:r>
    </w:p>
    <w:tbl>
      <w:tblPr>
        <w:tblStyle w:val="TableGrid"/>
        <w:tblW w:w="9406" w:type="dxa"/>
        <w:tblCellMar>
          <w:left w:w="28" w:type="dxa"/>
          <w:right w:w="28" w:type="dxa"/>
        </w:tblCellMar>
        <w:tblLook w:val="04A0" w:firstRow="1" w:lastRow="0" w:firstColumn="1" w:lastColumn="0" w:noHBand="0" w:noVBand="1"/>
      </w:tblPr>
      <w:tblGrid>
        <w:gridCol w:w="1228"/>
        <w:gridCol w:w="1193"/>
        <w:gridCol w:w="2229"/>
        <w:gridCol w:w="1259"/>
        <w:gridCol w:w="702"/>
        <w:gridCol w:w="1121"/>
        <w:gridCol w:w="702"/>
        <w:gridCol w:w="1125"/>
      </w:tblGrid>
      <w:tr w:rsidR="00896967" w:rsidTr="00444B66">
        <w:trPr>
          <w:trHeight w:val="256"/>
        </w:trPr>
        <w:tc>
          <w:tcPr>
            <w:tcW w:w="1228"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jc w:val="center"/>
              <w:rPr>
                <w:rFonts w:asciiTheme="minorHAnsi" w:eastAsiaTheme="minorEastAsia" w:hAnsiTheme="minorHAnsi"/>
                <w:b/>
                <w:bCs/>
                <w:sz w:val="20"/>
                <w:lang w:eastAsia="zh-CN"/>
              </w:rPr>
            </w:pPr>
            <w:r>
              <w:rPr>
                <w:rFonts w:asciiTheme="minorHAnsi" w:eastAsiaTheme="minorEastAsia" w:hAnsiTheme="minorHAnsi"/>
                <w:b/>
                <w:bCs/>
                <w:sz w:val="20"/>
                <w:lang w:eastAsia="zh-CN"/>
              </w:rPr>
              <w:t>WBS</w:t>
            </w:r>
            <w:r>
              <w:rPr>
                <w:rFonts w:asciiTheme="minorHAnsi" w:eastAsiaTheme="minorEastAsia" w:hAnsiTheme="minorHAnsi" w:hint="eastAsia"/>
                <w:b/>
                <w:bCs/>
                <w:sz w:val="20"/>
                <w:lang w:eastAsia="zh-CN"/>
              </w:rPr>
              <w:t>要素</w:t>
            </w:r>
          </w:p>
        </w:tc>
        <w:tc>
          <w:tcPr>
            <w:tcW w:w="1193"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国家</w:t>
            </w:r>
          </w:p>
        </w:tc>
        <w:tc>
          <w:tcPr>
            <w:tcW w:w="2229"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公司</w:t>
            </w:r>
          </w:p>
        </w:tc>
        <w:tc>
          <w:tcPr>
            <w:tcW w:w="1259"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发票金额</w:t>
            </w:r>
          </w:p>
        </w:tc>
        <w:tc>
          <w:tcPr>
            <w:tcW w:w="702"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货币</w:t>
            </w:r>
          </w:p>
        </w:tc>
        <w:tc>
          <w:tcPr>
            <w:tcW w:w="1121"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欠款余额</w:t>
            </w:r>
          </w:p>
        </w:tc>
        <w:tc>
          <w:tcPr>
            <w:tcW w:w="702"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货币</w:t>
            </w:r>
          </w:p>
        </w:tc>
        <w:tc>
          <w:tcPr>
            <w:tcW w:w="972"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等额</w:t>
            </w:r>
            <w:r>
              <w:rPr>
                <w:rFonts w:asciiTheme="minorHAnsi" w:eastAsiaTheme="minorEastAsia" w:hAnsiTheme="minorHAnsi"/>
                <w:b/>
                <w:bCs/>
                <w:sz w:val="20"/>
                <w:lang w:eastAsia="zh-CN"/>
              </w:rPr>
              <w:br/>
            </w:r>
            <w:r>
              <w:rPr>
                <w:rFonts w:asciiTheme="minorHAnsi" w:eastAsiaTheme="minorEastAsia" w:hAnsiTheme="minorHAnsi" w:hint="eastAsia"/>
                <w:b/>
                <w:bCs/>
                <w:sz w:val="20"/>
                <w:lang w:eastAsia="zh-CN"/>
              </w:rPr>
              <w:t>瑞郎</w:t>
            </w:r>
          </w:p>
        </w:tc>
      </w:tr>
      <w:tr w:rsidR="00896967" w:rsidTr="00444B66">
        <w:trPr>
          <w:trHeight w:val="256"/>
        </w:trPr>
        <w:tc>
          <w:tcPr>
            <w:tcW w:w="122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eastAsiaTheme="minorEastAsia" w:hAnsiTheme="minorHAnsi" w:cs="Arial"/>
                <w:sz w:val="20"/>
                <w:lang w:val="en-US" w:eastAsia="zh-CN"/>
              </w:rPr>
            </w:pPr>
            <w:r>
              <w:rPr>
                <w:rFonts w:asciiTheme="minorHAnsi" w:eastAsiaTheme="minorEastAsia" w:hAnsiTheme="minorHAnsi" w:cs="Arial"/>
                <w:sz w:val="20"/>
                <w:lang w:val="en-US" w:eastAsia="zh-CN"/>
              </w:rPr>
              <w:t>P.10002.1.01</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s="Arial"/>
                <w:sz w:val="20"/>
                <w:lang w:val="en-US" w:eastAsia="zh-CN"/>
              </w:rPr>
            </w:pPr>
            <w:r>
              <w:rPr>
                <w:rFonts w:asciiTheme="minorHAnsi" w:eastAsiaTheme="minorEastAsia" w:hAnsiTheme="minorHAnsi" w:cs="Arial" w:hint="eastAsia"/>
                <w:sz w:val="20"/>
                <w:lang w:val="en-US" w:eastAsia="zh-CN"/>
              </w:rPr>
              <w:t>美国</w:t>
            </w: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textAlignment w:val="auto"/>
              <w:rPr>
                <w:rFonts w:cs="Arial"/>
                <w:sz w:val="20"/>
                <w:lang w:val="en-US" w:eastAsia="zh-CN"/>
              </w:rPr>
            </w:pPr>
            <w:r w:rsidRPr="00526F2F">
              <w:rPr>
                <w:rFonts w:cs="Arial"/>
                <w:sz w:val="20"/>
                <w:lang w:val="en-US" w:eastAsia="zh-CN"/>
              </w:rPr>
              <w:t>IEEE</w:t>
            </w:r>
            <w:r>
              <w:rPr>
                <w:rFonts w:ascii="SimSun" w:eastAsia="SimSun" w:hAnsi="SimSun" w:cs="SimSun" w:hint="eastAsia"/>
                <w:sz w:val="20"/>
                <w:lang w:val="en-US" w:eastAsia="zh-CN"/>
              </w:rPr>
              <w:t>标准协会</w:t>
            </w:r>
          </w:p>
        </w:tc>
        <w:tc>
          <w:tcPr>
            <w:tcW w:w="125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eastAsiaTheme="minorEastAsia" w:hAnsiTheme="minorHAnsi" w:cs="Arial"/>
                <w:sz w:val="20"/>
                <w:lang w:val="en-US" w:eastAsia="zh-CN"/>
              </w:rPr>
            </w:pPr>
            <w:r>
              <w:rPr>
                <w:rFonts w:asciiTheme="minorHAnsi" w:eastAsiaTheme="minorEastAsia" w:hAnsiTheme="minorHAnsi" w:cs="Arial"/>
                <w:sz w:val="20"/>
                <w:lang w:val="en-US" w:eastAsia="zh-CN"/>
              </w:rPr>
              <w:t xml:space="preserve">15,000.00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CHF </w:t>
            </w:r>
          </w:p>
        </w:tc>
        <w:tc>
          <w:tcPr>
            <w:tcW w:w="112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eastAsiaTheme="minorEastAsia" w:hAnsiTheme="minorHAnsi" w:cs="Arial"/>
                <w:sz w:val="20"/>
                <w:lang w:val="en-US" w:eastAsia="zh-CN"/>
              </w:rPr>
            </w:pPr>
            <w:r>
              <w:rPr>
                <w:rFonts w:asciiTheme="minorHAnsi" w:eastAsiaTheme="minorEastAsia" w:hAnsiTheme="minorHAnsi" w:cs="Arial"/>
                <w:sz w:val="20"/>
                <w:lang w:val="en-US" w:eastAsia="zh-CN"/>
              </w:rPr>
              <w:t xml:space="preserve">15,000.00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CHF </w:t>
            </w:r>
          </w:p>
        </w:tc>
        <w:tc>
          <w:tcPr>
            <w:tcW w:w="972"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eastAsiaTheme="minorEastAsia" w:hAnsiTheme="minorHAnsi" w:cs="Arial"/>
                <w:sz w:val="20"/>
                <w:lang w:val="en-US" w:eastAsia="zh-CN"/>
              </w:rPr>
            </w:pPr>
            <w:r>
              <w:rPr>
                <w:rFonts w:asciiTheme="minorHAnsi" w:eastAsiaTheme="minorEastAsia" w:hAnsiTheme="minorHAnsi" w:cs="Arial"/>
                <w:sz w:val="20"/>
                <w:lang w:val="en-US" w:eastAsia="zh-CN"/>
              </w:rPr>
              <w:t xml:space="preserve">15,000.00 </w:t>
            </w:r>
          </w:p>
        </w:tc>
      </w:tr>
      <w:tr w:rsidR="00896967" w:rsidTr="00444B66">
        <w:trPr>
          <w:trHeight w:val="256"/>
        </w:trPr>
        <w:tc>
          <w:tcPr>
            <w:tcW w:w="122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eastAsiaTheme="minorEastAsia" w:hAnsiTheme="minorHAnsi" w:cs="Arial"/>
                <w:sz w:val="20"/>
                <w:lang w:val="en-US" w:eastAsia="zh-CN"/>
              </w:rPr>
            </w:pPr>
            <w:r>
              <w:rPr>
                <w:rFonts w:asciiTheme="minorHAnsi" w:eastAsiaTheme="minorEastAsia" w:hAnsiTheme="minorHAnsi" w:cs="Arial"/>
                <w:sz w:val="20"/>
                <w:lang w:val="en-US" w:eastAsia="zh-CN"/>
              </w:rPr>
              <w:t>P.10015.1.01</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s="Arial"/>
                <w:sz w:val="20"/>
                <w:lang w:val="en-US" w:eastAsia="zh-CN"/>
              </w:rPr>
            </w:pPr>
            <w:r>
              <w:rPr>
                <w:rFonts w:asciiTheme="minorHAnsi" w:eastAsiaTheme="minorEastAsia" w:hAnsiTheme="minorHAnsi" w:cs="Arial" w:hint="eastAsia"/>
                <w:sz w:val="20"/>
                <w:lang w:val="en-US" w:eastAsia="zh-CN"/>
              </w:rPr>
              <w:t>荷兰</w:t>
            </w: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textAlignment w:val="auto"/>
              <w:rPr>
                <w:rFonts w:cs="Arial"/>
                <w:sz w:val="20"/>
                <w:lang w:val="en-US" w:eastAsia="zh-CN"/>
              </w:rPr>
            </w:pPr>
            <w:r w:rsidRPr="00526F2F">
              <w:rPr>
                <w:rFonts w:cs="Arial"/>
                <w:sz w:val="20"/>
                <w:lang w:val="en-US" w:eastAsia="zh-CN"/>
              </w:rPr>
              <w:t>VEON</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8,000.00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USD </w:t>
            </w:r>
          </w:p>
        </w:tc>
        <w:tc>
          <w:tcPr>
            <w:tcW w:w="1121"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8,000.00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USD </w:t>
            </w:r>
          </w:p>
        </w:tc>
        <w:tc>
          <w:tcPr>
            <w:tcW w:w="97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7,696.01 </w:t>
            </w:r>
          </w:p>
        </w:tc>
      </w:tr>
      <w:tr w:rsidR="00896967" w:rsidTr="00444B66">
        <w:trPr>
          <w:trHeight w:val="256"/>
        </w:trPr>
        <w:tc>
          <w:tcPr>
            <w:tcW w:w="122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eastAsiaTheme="minorEastAsia" w:hAnsiTheme="minorHAnsi" w:cs="Arial"/>
                <w:sz w:val="20"/>
                <w:lang w:val="en-US" w:eastAsia="zh-CN"/>
              </w:rPr>
            </w:pPr>
            <w:r>
              <w:rPr>
                <w:rFonts w:asciiTheme="minorHAnsi" w:eastAsiaTheme="minorEastAsia" w:hAnsiTheme="minorHAnsi" w:cs="Arial"/>
                <w:sz w:val="20"/>
                <w:lang w:val="en-US" w:eastAsia="zh-CN"/>
              </w:rPr>
              <w:t>P.</w:t>
            </w:r>
            <w:r w:rsidRPr="00526F2F">
              <w:rPr>
                <w:rFonts w:cs="Arial"/>
                <w:sz w:val="20"/>
                <w:lang w:val="en-US" w:eastAsia="zh-CN"/>
              </w:rPr>
              <w:t>10019</w:t>
            </w:r>
            <w:r>
              <w:rPr>
                <w:rFonts w:asciiTheme="minorHAnsi" w:eastAsiaTheme="minorEastAsia" w:hAnsiTheme="minorHAnsi" w:cs="Arial"/>
                <w:sz w:val="20"/>
                <w:lang w:val="en-US" w:eastAsia="zh-CN"/>
              </w:rPr>
              <w:t>.1.01</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s="Arial"/>
                <w:sz w:val="20"/>
                <w:lang w:val="en-US" w:eastAsia="zh-CN"/>
              </w:rPr>
            </w:pPr>
            <w:r>
              <w:rPr>
                <w:rFonts w:asciiTheme="minorHAnsi" w:eastAsiaTheme="minorEastAsia" w:hAnsiTheme="minorHAnsi" w:cs="Arial" w:hint="eastAsia"/>
                <w:sz w:val="20"/>
                <w:lang w:val="en-US" w:eastAsia="zh-CN"/>
              </w:rPr>
              <w:t>中国</w:t>
            </w: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896967" w:rsidRPr="00F468DD" w:rsidRDefault="00896967" w:rsidP="00444B66">
            <w:pPr>
              <w:overflowPunct/>
              <w:autoSpaceDE/>
              <w:autoSpaceDN/>
              <w:adjustRightInd/>
              <w:spacing w:before="0"/>
              <w:textAlignment w:val="auto"/>
              <w:rPr>
                <w:rFonts w:ascii="SimSun" w:eastAsia="SimSun" w:hAnsi="SimSun" w:cs="Arial"/>
                <w:sz w:val="20"/>
                <w:lang w:val="en-US" w:eastAsia="zh-CN"/>
              </w:rPr>
            </w:pPr>
            <w:r w:rsidRPr="00F468DD">
              <w:rPr>
                <w:rFonts w:ascii="SimSun" w:eastAsia="SimSun" w:hAnsi="SimSun" w:cs="Arial" w:hint="eastAsia"/>
                <w:sz w:val="20"/>
                <w:lang w:val="en-US" w:eastAsia="zh-CN"/>
              </w:rPr>
              <w:t>华为技术有限公司</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500.00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CHF </w:t>
            </w:r>
          </w:p>
        </w:tc>
        <w:tc>
          <w:tcPr>
            <w:tcW w:w="1121"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500.00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CHF </w:t>
            </w:r>
          </w:p>
        </w:tc>
        <w:tc>
          <w:tcPr>
            <w:tcW w:w="97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500.00 </w:t>
            </w:r>
          </w:p>
        </w:tc>
      </w:tr>
      <w:tr w:rsidR="00896967" w:rsidTr="00444B66">
        <w:trPr>
          <w:trHeight w:val="256"/>
        </w:trPr>
        <w:tc>
          <w:tcPr>
            <w:tcW w:w="122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eastAsiaTheme="minorEastAsia" w:hAnsiTheme="minorHAnsi" w:cs="Arial"/>
                <w:sz w:val="20"/>
                <w:lang w:val="en-US" w:eastAsia="zh-CN"/>
              </w:rPr>
            </w:pPr>
            <w:r>
              <w:rPr>
                <w:rFonts w:asciiTheme="minorHAnsi" w:eastAsiaTheme="minorEastAsia" w:hAnsiTheme="minorHAnsi" w:cs="Arial"/>
                <w:sz w:val="20"/>
                <w:lang w:val="en-US" w:eastAsia="zh-CN"/>
              </w:rPr>
              <w:t>P.</w:t>
            </w:r>
            <w:r w:rsidRPr="00526F2F">
              <w:rPr>
                <w:rFonts w:cs="Arial"/>
                <w:sz w:val="20"/>
                <w:lang w:val="en-US" w:eastAsia="zh-CN"/>
              </w:rPr>
              <w:t xml:space="preserve"> 10030</w:t>
            </w:r>
            <w:r>
              <w:rPr>
                <w:rFonts w:asciiTheme="minorHAnsi" w:eastAsiaTheme="minorEastAsia" w:hAnsiTheme="minorHAnsi" w:cs="Arial"/>
                <w:sz w:val="20"/>
                <w:lang w:val="en-US" w:eastAsia="zh-CN"/>
              </w:rPr>
              <w:t>.1.01</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s="Arial"/>
                <w:sz w:val="20"/>
                <w:lang w:val="en-US" w:eastAsia="zh-CN"/>
              </w:rPr>
            </w:pPr>
            <w:r>
              <w:rPr>
                <w:rFonts w:asciiTheme="minorHAnsi" w:eastAsiaTheme="minorEastAsia" w:hAnsiTheme="minorHAnsi" w:cs="Arial" w:hint="eastAsia"/>
                <w:sz w:val="20"/>
                <w:lang w:val="en-US" w:eastAsia="zh-CN"/>
              </w:rPr>
              <w:t>新加坡</w:t>
            </w: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textAlignment w:val="auto"/>
              <w:rPr>
                <w:rFonts w:cs="Arial"/>
                <w:sz w:val="20"/>
                <w:lang w:val="en-US" w:eastAsia="zh-CN"/>
              </w:rPr>
            </w:pPr>
            <w:r w:rsidRPr="00BA14DC">
              <w:rPr>
                <w:rFonts w:asciiTheme="minorHAnsi" w:eastAsiaTheme="minorEastAsia" w:hAnsiTheme="minorHAnsi" w:cs="Arial"/>
                <w:sz w:val="20"/>
                <w:lang w:val="en-US" w:eastAsia="zh-CN"/>
              </w:rPr>
              <w:t>万事达卡亚太公司</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20,000.00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USD </w:t>
            </w:r>
          </w:p>
        </w:tc>
        <w:tc>
          <w:tcPr>
            <w:tcW w:w="1121"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20,000.00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USD </w:t>
            </w:r>
          </w:p>
        </w:tc>
        <w:tc>
          <w:tcPr>
            <w:tcW w:w="97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19,859.99 </w:t>
            </w:r>
          </w:p>
        </w:tc>
      </w:tr>
      <w:tr w:rsidR="00896967" w:rsidTr="00444B66">
        <w:trPr>
          <w:trHeight w:val="256"/>
        </w:trPr>
        <w:tc>
          <w:tcPr>
            <w:tcW w:w="122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eastAsiaTheme="minorEastAsia" w:hAnsiTheme="minorHAnsi" w:cs="Arial"/>
                <w:sz w:val="20"/>
                <w:lang w:val="en-US" w:eastAsia="zh-CN"/>
              </w:rPr>
            </w:pPr>
            <w:r>
              <w:rPr>
                <w:rFonts w:asciiTheme="minorHAnsi" w:eastAsiaTheme="minorEastAsia" w:hAnsiTheme="minorHAnsi" w:cs="Arial"/>
                <w:sz w:val="20"/>
                <w:lang w:val="en-US" w:eastAsia="zh-CN"/>
              </w:rPr>
              <w:t>P.40645.1.01</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s="Arial"/>
                <w:sz w:val="20"/>
                <w:lang w:val="en-US" w:eastAsia="zh-CN"/>
              </w:rPr>
            </w:pPr>
            <w:r>
              <w:rPr>
                <w:rFonts w:asciiTheme="minorHAnsi" w:eastAsiaTheme="minorEastAsia" w:hAnsiTheme="minorHAnsi" w:cs="Arial" w:hint="eastAsia"/>
                <w:sz w:val="20"/>
                <w:lang w:val="en-US" w:eastAsia="zh-CN"/>
              </w:rPr>
              <w:t>瑞士</w:t>
            </w: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textAlignment w:val="auto"/>
              <w:rPr>
                <w:rFonts w:cs="Arial"/>
                <w:sz w:val="20"/>
                <w:lang w:val="en-US" w:eastAsia="zh-CN"/>
              </w:rPr>
            </w:pPr>
            <w:r w:rsidRPr="00526F2F">
              <w:rPr>
                <w:rFonts w:cs="Arial"/>
                <w:sz w:val="20"/>
                <w:lang w:val="en-US" w:eastAsia="zh-CN"/>
              </w:rPr>
              <w:t>BAKOM, Bern</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15,000.00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CHF </w:t>
            </w:r>
          </w:p>
        </w:tc>
        <w:tc>
          <w:tcPr>
            <w:tcW w:w="1121"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15,000.00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CHF </w:t>
            </w:r>
          </w:p>
        </w:tc>
        <w:tc>
          <w:tcPr>
            <w:tcW w:w="97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15,000.00 </w:t>
            </w:r>
          </w:p>
        </w:tc>
      </w:tr>
      <w:tr w:rsidR="00896967" w:rsidTr="00444B66">
        <w:trPr>
          <w:trHeight w:val="256"/>
        </w:trPr>
        <w:tc>
          <w:tcPr>
            <w:tcW w:w="122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eastAsiaTheme="minorEastAsia" w:hAnsiTheme="minorHAnsi" w:cs="Arial"/>
                <w:sz w:val="20"/>
                <w:lang w:val="en-US" w:eastAsia="zh-CN"/>
              </w:rPr>
            </w:pPr>
            <w:r>
              <w:rPr>
                <w:rFonts w:asciiTheme="minorHAnsi" w:eastAsiaTheme="minorEastAsia" w:hAnsiTheme="minorHAnsi" w:cs="Arial"/>
                <w:sz w:val="20"/>
                <w:lang w:val="en-US" w:eastAsia="zh-CN"/>
              </w:rPr>
              <w:t>P.</w:t>
            </w:r>
            <w:r w:rsidRPr="00526F2F">
              <w:rPr>
                <w:rFonts w:cs="Arial"/>
                <w:sz w:val="20"/>
                <w:lang w:val="en-US" w:eastAsia="zh-CN"/>
              </w:rPr>
              <w:t xml:space="preserve"> 40663</w:t>
            </w:r>
            <w:r>
              <w:rPr>
                <w:rFonts w:asciiTheme="minorHAnsi" w:eastAsiaTheme="minorEastAsia" w:hAnsiTheme="minorHAnsi" w:cs="Arial"/>
                <w:sz w:val="20"/>
                <w:lang w:val="en-US" w:eastAsia="zh-CN"/>
              </w:rPr>
              <w:t>.1.01</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s="Arial"/>
                <w:sz w:val="20"/>
                <w:lang w:val="en-US" w:eastAsia="zh-CN"/>
              </w:rPr>
            </w:pPr>
            <w:r w:rsidRPr="006D4F83">
              <w:rPr>
                <w:rFonts w:ascii="MS Mincho" w:eastAsia="MS Mincho" w:hAnsi="MS Mincho" w:cs="MS Mincho"/>
                <w:sz w:val="20"/>
                <w:lang w:val="en-US" w:eastAsia="zh-CN"/>
              </w:rPr>
              <w:t>沙特阿拉伯</w:t>
            </w: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textAlignment w:val="auto"/>
              <w:rPr>
                <w:rFonts w:cs="Arial"/>
                <w:sz w:val="20"/>
                <w:lang w:val="en-US" w:eastAsia="zh-CN"/>
              </w:rPr>
            </w:pPr>
            <w:r w:rsidRPr="00526F2F">
              <w:rPr>
                <w:rFonts w:cs="Arial"/>
                <w:sz w:val="20"/>
                <w:lang w:val="en-US" w:eastAsia="zh-CN"/>
              </w:rPr>
              <w:t>MCIT Riyadh</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800,800.00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USD </w:t>
            </w:r>
          </w:p>
        </w:tc>
        <w:tc>
          <w:tcPr>
            <w:tcW w:w="1121"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800,800.00 </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USD </w:t>
            </w:r>
          </w:p>
        </w:tc>
        <w:tc>
          <w:tcPr>
            <w:tcW w:w="97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797,593.67 </w:t>
            </w:r>
          </w:p>
        </w:tc>
      </w:tr>
      <w:tr w:rsidR="00896967" w:rsidTr="00444B66">
        <w:trPr>
          <w:trHeight w:val="256"/>
        </w:trPr>
        <w:tc>
          <w:tcPr>
            <w:tcW w:w="1228" w:type="dxa"/>
            <w:tcBorders>
              <w:top w:val="single" w:sz="4" w:space="0" w:color="auto"/>
              <w:left w:val="single" w:sz="4" w:space="0" w:color="auto"/>
              <w:bottom w:val="single" w:sz="4" w:space="0" w:color="auto"/>
              <w:right w:val="single" w:sz="4" w:space="0" w:color="auto"/>
            </w:tcBorders>
            <w:noWrap/>
            <w:vAlign w:val="center"/>
          </w:tcPr>
          <w:p w:rsidR="00896967" w:rsidRPr="00526F2F" w:rsidRDefault="00896967" w:rsidP="00444B66">
            <w:pPr>
              <w:overflowPunct/>
              <w:autoSpaceDE/>
              <w:autoSpaceDN/>
              <w:adjustRightInd/>
              <w:spacing w:before="0"/>
              <w:jc w:val="center"/>
              <w:textAlignment w:val="auto"/>
              <w:rPr>
                <w:rFonts w:cs="Arial"/>
                <w:sz w:val="20"/>
                <w:lang w:val="en-US" w:eastAsia="zh-CN"/>
              </w:rPr>
            </w:pPr>
            <w:r w:rsidRPr="00526F2F">
              <w:rPr>
                <w:rFonts w:cs="Arial"/>
                <w:sz w:val="20"/>
                <w:lang w:val="en-US" w:eastAsia="zh-CN"/>
              </w:rPr>
              <w:t>P.40663.1.01</w:t>
            </w:r>
          </w:p>
        </w:tc>
        <w:tc>
          <w:tcPr>
            <w:tcW w:w="1193" w:type="dxa"/>
            <w:tcBorders>
              <w:top w:val="single" w:sz="4" w:space="0" w:color="auto"/>
              <w:left w:val="single" w:sz="4" w:space="0" w:color="auto"/>
              <w:bottom w:val="single" w:sz="4" w:space="0" w:color="auto"/>
              <w:right w:val="single" w:sz="4" w:space="0" w:color="auto"/>
            </w:tcBorders>
            <w:noWrap/>
            <w:vAlign w:val="center"/>
          </w:tcPr>
          <w:p w:rsidR="00896967" w:rsidRPr="00526F2F" w:rsidRDefault="00896967" w:rsidP="00444B66">
            <w:pPr>
              <w:overflowPunct/>
              <w:autoSpaceDE/>
              <w:autoSpaceDN/>
              <w:adjustRightInd/>
              <w:spacing w:before="0"/>
              <w:textAlignment w:val="auto"/>
              <w:rPr>
                <w:rFonts w:cs="Arial"/>
                <w:sz w:val="20"/>
                <w:lang w:val="en-US" w:eastAsia="zh-CN"/>
              </w:rPr>
            </w:pPr>
            <w:r w:rsidRPr="006D4F83">
              <w:rPr>
                <w:rFonts w:ascii="MS Mincho" w:eastAsia="MS Mincho" w:hAnsi="MS Mincho" w:cs="MS Mincho"/>
                <w:sz w:val="20"/>
                <w:lang w:val="en-US" w:eastAsia="zh-CN"/>
              </w:rPr>
              <w:t>津巴布</w:t>
            </w:r>
            <w:r w:rsidRPr="006D4F83">
              <w:rPr>
                <w:rFonts w:ascii="SimSun" w:eastAsia="SimSun" w:hAnsi="SimSun" w:cs="SimSun"/>
                <w:sz w:val="20"/>
                <w:lang w:val="en-US" w:eastAsia="zh-CN"/>
              </w:rPr>
              <w:t>韦</w:t>
            </w:r>
          </w:p>
        </w:tc>
        <w:tc>
          <w:tcPr>
            <w:tcW w:w="2229" w:type="dxa"/>
            <w:tcBorders>
              <w:top w:val="single" w:sz="4" w:space="0" w:color="auto"/>
              <w:left w:val="single" w:sz="4" w:space="0" w:color="auto"/>
              <w:bottom w:val="single" w:sz="4" w:space="0" w:color="auto"/>
              <w:right w:val="single" w:sz="4" w:space="0" w:color="auto"/>
            </w:tcBorders>
            <w:noWrap/>
            <w:vAlign w:val="center"/>
          </w:tcPr>
          <w:p w:rsidR="00896967" w:rsidRPr="00526F2F" w:rsidRDefault="00896967" w:rsidP="00444B66">
            <w:pPr>
              <w:overflowPunct/>
              <w:autoSpaceDE/>
              <w:autoSpaceDN/>
              <w:adjustRightInd/>
              <w:spacing w:before="0"/>
              <w:textAlignment w:val="auto"/>
              <w:rPr>
                <w:rFonts w:cs="Arial"/>
                <w:sz w:val="20"/>
                <w:lang w:val="en-US" w:eastAsia="zh-CN"/>
              </w:rPr>
            </w:pPr>
            <w:r w:rsidRPr="00526F2F">
              <w:rPr>
                <w:rFonts w:cs="Arial"/>
                <w:sz w:val="20"/>
                <w:lang w:val="en-US" w:eastAsia="zh-CN"/>
              </w:rPr>
              <w:t>POTRAZ</w:t>
            </w:r>
          </w:p>
        </w:tc>
        <w:tc>
          <w:tcPr>
            <w:tcW w:w="1259" w:type="dxa"/>
            <w:tcBorders>
              <w:top w:val="single" w:sz="4" w:space="0" w:color="auto"/>
              <w:left w:val="single" w:sz="4" w:space="0" w:color="auto"/>
              <w:bottom w:val="single" w:sz="4" w:space="0" w:color="auto"/>
              <w:right w:val="single" w:sz="4" w:space="0" w:color="auto"/>
            </w:tcBorders>
            <w:noWrap/>
            <w:vAlign w:val="center"/>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398,400.00 </w:t>
            </w:r>
          </w:p>
        </w:tc>
        <w:tc>
          <w:tcPr>
            <w:tcW w:w="702" w:type="dxa"/>
            <w:tcBorders>
              <w:top w:val="single" w:sz="4" w:space="0" w:color="auto"/>
              <w:left w:val="single" w:sz="4" w:space="0" w:color="auto"/>
              <w:bottom w:val="single" w:sz="4" w:space="0" w:color="auto"/>
              <w:right w:val="single" w:sz="4" w:space="0" w:color="auto"/>
            </w:tcBorders>
            <w:noWrap/>
            <w:vAlign w:val="center"/>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USD </w:t>
            </w:r>
          </w:p>
        </w:tc>
        <w:tc>
          <w:tcPr>
            <w:tcW w:w="1121" w:type="dxa"/>
            <w:tcBorders>
              <w:top w:val="single" w:sz="4" w:space="0" w:color="auto"/>
              <w:left w:val="single" w:sz="4" w:space="0" w:color="auto"/>
              <w:bottom w:val="single" w:sz="4" w:space="0" w:color="auto"/>
              <w:right w:val="single" w:sz="4" w:space="0" w:color="auto"/>
            </w:tcBorders>
            <w:noWrap/>
            <w:vAlign w:val="center"/>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398,400.00 </w:t>
            </w:r>
          </w:p>
        </w:tc>
        <w:tc>
          <w:tcPr>
            <w:tcW w:w="702" w:type="dxa"/>
            <w:tcBorders>
              <w:top w:val="single" w:sz="4" w:space="0" w:color="auto"/>
              <w:left w:val="single" w:sz="4" w:space="0" w:color="auto"/>
              <w:bottom w:val="single" w:sz="4" w:space="0" w:color="auto"/>
              <w:right w:val="single" w:sz="4" w:space="0" w:color="auto"/>
            </w:tcBorders>
            <w:noWrap/>
            <w:vAlign w:val="center"/>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USD </w:t>
            </w:r>
          </w:p>
        </w:tc>
        <w:tc>
          <w:tcPr>
            <w:tcW w:w="972" w:type="dxa"/>
            <w:tcBorders>
              <w:top w:val="single" w:sz="4" w:space="0" w:color="auto"/>
              <w:left w:val="single" w:sz="4" w:space="0" w:color="auto"/>
              <w:bottom w:val="single" w:sz="4" w:space="0" w:color="auto"/>
              <w:right w:val="single" w:sz="4" w:space="0" w:color="auto"/>
            </w:tcBorders>
            <w:noWrap/>
            <w:vAlign w:val="center"/>
          </w:tcPr>
          <w:p w:rsidR="00896967" w:rsidRPr="00526F2F" w:rsidRDefault="00896967" w:rsidP="00444B66">
            <w:pPr>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387,243.51 </w:t>
            </w:r>
          </w:p>
        </w:tc>
      </w:tr>
      <w:tr w:rsidR="00896967" w:rsidTr="00444B66">
        <w:trPr>
          <w:trHeight w:val="256"/>
        </w:trPr>
        <w:tc>
          <w:tcPr>
            <w:tcW w:w="1228"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rPr>
                <w:rFonts w:asciiTheme="minorHAnsi" w:eastAsiaTheme="minorEastAsia" w:hAnsiTheme="minorHAnsi"/>
                <w:b/>
                <w:bCs/>
                <w:sz w:val="22"/>
                <w:lang w:eastAsia="zh-CN"/>
              </w:rPr>
            </w:pPr>
            <w:r>
              <w:rPr>
                <w:rFonts w:asciiTheme="minorHAnsi" w:eastAsiaTheme="minorEastAsia" w:hAnsiTheme="minorHAnsi"/>
                <w:b/>
                <w:bCs/>
                <w:sz w:val="22"/>
                <w:lang w:eastAsia="zh-CN"/>
              </w:rPr>
              <w:t> </w:t>
            </w:r>
          </w:p>
        </w:tc>
        <w:tc>
          <w:tcPr>
            <w:tcW w:w="1193"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rPr>
                <w:rFonts w:asciiTheme="minorHAnsi" w:eastAsiaTheme="minorEastAsia" w:hAnsiTheme="minorHAnsi"/>
                <w:sz w:val="22"/>
                <w:lang w:eastAsia="zh-CN"/>
              </w:rPr>
            </w:pPr>
            <w:r>
              <w:rPr>
                <w:rFonts w:asciiTheme="minorHAnsi" w:eastAsiaTheme="minorEastAsia" w:hAnsiTheme="minorHAnsi"/>
                <w:sz w:val="22"/>
                <w:lang w:eastAsia="zh-CN"/>
              </w:rPr>
              <w:t> </w:t>
            </w:r>
          </w:p>
        </w:tc>
        <w:tc>
          <w:tcPr>
            <w:tcW w:w="2229"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rPr>
                <w:rFonts w:asciiTheme="minorHAnsi" w:eastAsiaTheme="minorEastAsia" w:hAnsiTheme="minorHAnsi"/>
                <w:b/>
                <w:bCs/>
                <w:sz w:val="22"/>
                <w:lang w:eastAsia="zh-CN"/>
              </w:rPr>
            </w:pPr>
            <w:r>
              <w:rPr>
                <w:rFonts w:asciiTheme="minorHAnsi" w:eastAsiaTheme="minorEastAsia" w:hAnsiTheme="minorHAnsi" w:hint="eastAsia"/>
                <w:b/>
                <w:bCs/>
                <w:sz w:val="22"/>
                <w:lang w:eastAsia="zh-CN"/>
              </w:rPr>
              <w:t>合计</w:t>
            </w:r>
          </w:p>
        </w:tc>
        <w:tc>
          <w:tcPr>
            <w:tcW w:w="1259"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jc w:val="right"/>
              <w:rPr>
                <w:rFonts w:asciiTheme="minorHAnsi" w:eastAsiaTheme="minorEastAsia" w:hAnsiTheme="minorHAnsi"/>
                <w:b/>
                <w:bCs/>
                <w:sz w:val="22"/>
                <w:lang w:eastAsia="zh-CN"/>
              </w:rPr>
            </w:pPr>
            <w:r>
              <w:rPr>
                <w:rFonts w:asciiTheme="minorHAnsi" w:eastAsiaTheme="minorEastAsia" w:hAnsiTheme="minorHAnsi"/>
                <w:b/>
                <w:bCs/>
                <w:sz w:val="22"/>
                <w:lang w:eastAsia="zh-CN"/>
              </w:rPr>
              <w:t> </w:t>
            </w:r>
          </w:p>
        </w:tc>
        <w:tc>
          <w:tcPr>
            <w:tcW w:w="702"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rPr>
                <w:rFonts w:asciiTheme="minorHAnsi" w:eastAsiaTheme="minorEastAsia" w:hAnsiTheme="minorHAnsi"/>
                <w:b/>
                <w:bCs/>
                <w:sz w:val="22"/>
                <w:lang w:eastAsia="zh-CN"/>
              </w:rPr>
            </w:pPr>
          </w:p>
        </w:tc>
        <w:tc>
          <w:tcPr>
            <w:tcW w:w="1121"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spacing w:before="40" w:after="40"/>
              <w:jc w:val="right"/>
              <w:rPr>
                <w:rFonts w:asciiTheme="minorHAnsi" w:eastAsiaTheme="minorEastAsia" w:hAnsiTheme="minorHAnsi"/>
                <w:b/>
                <w:bCs/>
                <w:sz w:val="22"/>
                <w:lang w:eastAsia="zh-CN"/>
              </w:rPr>
            </w:pPr>
            <w:r>
              <w:rPr>
                <w:rFonts w:asciiTheme="minorHAnsi" w:eastAsiaTheme="minorEastAsia" w:hAnsiTheme="minorHAnsi"/>
                <w:b/>
                <w:bCs/>
                <w:sz w:val="22"/>
                <w:lang w:eastAsia="zh-CN"/>
              </w:rPr>
              <w:t> </w:t>
            </w:r>
          </w:p>
        </w:tc>
        <w:tc>
          <w:tcPr>
            <w:tcW w:w="702" w:type="dxa"/>
            <w:tcBorders>
              <w:top w:val="single" w:sz="4" w:space="0" w:color="auto"/>
              <w:left w:val="single" w:sz="4" w:space="0" w:color="auto"/>
              <w:bottom w:val="single" w:sz="4" w:space="0" w:color="auto"/>
              <w:right w:val="single" w:sz="4" w:space="0" w:color="auto"/>
            </w:tcBorders>
            <w:noWrap/>
            <w:hideMark/>
          </w:tcPr>
          <w:p w:rsidR="00896967" w:rsidRDefault="00896967" w:rsidP="00444B66">
            <w:pPr>
              <w:rPr>
                <w:rFonts w:asciiTheme="minorHAnsi" w:eastAsiaTheme="minorEastAsia" w:hAnsiTheme="minorHAnsi"/>
                <w:b/>
                <w:bCs/>
                <w:sz w:val="22"/>
                <w:lang w:eastAsia="zh-CN"/>
              </w:rPr>
            </w:pPr>
          </w:p>
        </w:tc>
        <w:tc>
          <w:tcPr>
            <w:tcW w:w="972" w:type="dxa"/>
            <w:tcBorders>
              <w:top w:val="single" w:sz="4" w:space="0" w:color="auto"/>
              <w:left w:val="single" w:sz="4" w:space="0" w:color="auto"/>
              <w:bottom w:val="single" w:sz="4" w:space="0" w:color="auto"/>
              <w:right w:val="single" w:sz="4" w:space="0" w:color="auto"/>
            </w:tcBorders>
            <w:noWrap/>
            <w:vAlign w:val="center"/>
            <w:hideMark/>
          </w:tcPr>
          <w:p w:rsidR="00896967" w:rsidRPr="00526F2F" w:rsidRDefault="00896967" w:rsidP="00444B66">
            <w:pPr>
              <w:overflowPunct/>
              <w:autoSpaceDE/>
              <w:autoSpaceDN/>
              <w:adjustRightInd/>
              <w:spacing w:before="0"/>
              <w:jc w:val="right"/>
              <w:textAlignment w:val="auto"/>
              <w:rPr>
                <w:rFonts w:cs="Arial"/>
                <w:b/>
                <w:bCs/>
                <w:sz w:val="20"/>
                <w:lang w:val="en-US" w:eastAsia="zh-CN"/>
              </w:rPr>
            </w:pPr>
            <w:r w:rsidRPr="00526F2F">
              <w:rPr>
                <w:rFonts w:cs="Arial"/>
                <w:b/>
                <w:bCs/>
                <w:sz w:val="20"/>
                <w:lang w:val="en-US" w:eastAsia="zh-CN"/>
              </w:rPr>
              <w:t xml:space="preserve">1,242,893.18 </w:t>
            </w:r>
          </w:p>
        </w:tc>
      </w:tr>
    </w:tbl>
    <w:p w:rsidR="00C40F24" w:rsidRDefault="00C40F24" w:rsidP="00D72D6F">
      <w:pPr>
        <w:pStyle w:val="Reasons"/>
      </w:pPr>
    </w:p>
    <w:p w:rsidR="00C40F24" w:rsidRDefault="00C40F24" w:rsidP="00D72D6F">
      <w:pPr>
        <w:pStyle w:val="Reasons"/>
      </w:pPr>
    </w:p>
    <w:p w:rsidR="00C40F24" w:rsidRDefault="00C40F24">
      <w:pPr>
        <w:jc w:val="center"/>
      </w:pPr>
      <w:r>
        <w:t>______________</w:t>
      </w:r>
    </w:p>
    <w:p w:rsidR="00896967" w:rsidRDefault="00896967" w:rsidP="00896967">
      <w:pPr>
        <w:pStyle w:val="Reasons"/>
      </w:pPr>
    </w:p>
    <w:sectPr w:rsidR="00896967" w:rsidSect="006C36CD">
      <w:headerReference w:type="default" r:id="rId48"/>
      <w:footerReference w:type="default" r:id="rId49"/>
      <w:footerReference w:type="first" r:id="rId5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6F" w:rsidRDefault="00D72D6F">
      <w:r>
        <w:separator/>
      </w:r>
    </w:p>
  </w:endnote>
  <w:endnote w:type="continuationSeparator" w:id="0">
    <w:p w:rsidR="00D72D6F" w:rsidRDefault="00D7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F" w:rsidRPr="004E4BFF" w:rsidRDefault="00D72D6F" w:rsidP="00444B66">
    <w:pPr>
      <w:pStyle w:val="Footer"/>
    </w:pPr>
    <w:fldSimple w:instr=" FILENAME \p  \* MERGEFORMAT ">
      <w:r>
        <w:t>P:\CHI\SG\CONSEIL\C18\000\042C.docx</w:t>
      </w:r>
    </w:fldSimple>
    <w:r>
      <w:t xml:space="preserve"> (429724)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F" w:rsidRDefault="00D72D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D72D6F" w:rsidRDefault="00D72D6F" w:rsidP="00F705DF">
    <w:pPr>
      <w:pStyle w:val="Footer"/>
    </w:pPr>
    <w:fldSimple w:instr=" FILENAME \p  \* MERGEFORMAT ">
      <w:r>
        <w:t>P:\CHI\SG\CONSEIL\C18\000\042C.docx</w:t>
      </w:r>
    </w:fldSimple>
    <w:r>
      <w:t xml:space="preserve"> (429724)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F" w:rsidRDefault="00D72D6F" w:rsidP="00001B77">
    <w:pPr>
      <w:spacing w:after="120"/>
      <w:jc w:val="center"/>
      <w:rPr>
        <w:lang w:val="fr-CH"/>
      </w:rPr>
    </w:pPr>
  </w:p>
  <w:p w:rsidR="00D72D6F" w:rsidRDefault="00D72D6F" w:rsidP="00F705DF">
    <w:pPr>
      <w:pStyle w:val="Footer"/>
    </w:pPr>
    <w:fldSimple w:instr=" FILENAME \p  \* MERGEFORMAT ">
      <w:r>
        <w:t>P:\CHI\SG\CONSEIL\C18\000\042C.docx</w:t>
      </w:r>
    </w:fldSimple>
    <w:r>
      <w:t xml:space="preserve"> (429724)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F" w:rsidRDefault="00D72D6F" w:rsidP="00F705DF">
    <w:pPr>
      <w:pStyle w:val="Footer"/>
    </w:pPr>
    <w:fldSimple w:instr=" FILENAME \p  \* MERGEFORMAT ">
      <w:r>
        <w:t>P:\CHI\SG\CONSEIL\C18\000\042C.docx</w:t>
      </w:r>
    </w:fldSimple>
    <w:r>
      <w:t xml:space="preserve"> (429724)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F" w:rsidRPr="00AC0A7C" w:rsidRDefault="00D72D6F" w:rsidP="00AC0A7C">
    <w:pPr>
      <w:pStyle w:val="Footer"/>
    </w:pPr>
    <w:fldSimple w:instr=" FILENAME \p  \* MERGEFORMAT ">
      <w:r>
        <w:t>P:\CHI\SG\CONSEIL\C18\000\042C.docx</w:t>
      </w:r>
    </w:fldSimple>
    <w:r>
      <w:t xml:space="preserve"> (429724)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F" w:rsidRDefault="00D72D6F" w:rsidP="00AC0A7C">
    <w:pPr>
      <w:pStyle w:val="Footer"/>
    </w:pPr>
    <w:fldSimple w:instr=" FILENAME \p  \* MERGEFORMAT ">
      <w:r>
        <w:t>P:\CHI\SG\CONSEIL\C18\000\042C.docx</w:t>
      </w:r>
    </w:fldSimple>
    <w:r>
      <w:t xml:space="preserve"> (429724)</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6F" w:rsidRDefault="00D72D6F">
      <w:r>
        <w:t>____________________</w:t>
      </w:r>
    </w:p>
  </w:footnote>
  <w:footnote w:type="continuationSeparator" w:id="0">
    <w:p w:rsidR="00D72D6F" w:rsidRDefault="00D7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F" w:rsidRDefault="00D72D6F" w:rsidP="00CE6F22">
    <w:pPr>
      <w:pStyle w:val="Header"/>
    </w:pPr>
    <w:r>
      <w:fldChar w:fldCharType="begin"/>
    </w:r>
    <w:r>
      <w:instrText>PAGE</w:instrText>
    </w:r>
    <w:r>
      <w:fldChar w:fldCharType="separate"/>
    </w:r>
    <w:r w:rsidR="0098758E">
      <w:rPr>
        <w:noProof/>
      </w:rPr>
      <w:t>67</w:t>
    </w:r>
    <w:r>
      <w:rPr>
        <w:noProof/>
      </w:rPr>
      <w:fldChar w:fldCharType="end"/>
    </w:r>
  </w:p>
  <w:p w:rsidR="00D72D6F" w:rsidRDefault="00D72D6F" w:rsidP="00444B66">
    <w:pPr>
      <w:pStyle w:val="Header"/>
      <w:rPr>
        <w:lang w:eastAsia="zh-CN"/>
      </w:rPr>
    </w:pPr>
    <w:r>
      <w:t>C1</w:t>
    </w:r>
    <w:r>
      <w:rPr>
        <w:lang w:eastAsia="zh-CN"/>
      </w:rPr>
      <w:t>8</w:t>
    </w:r>
    <w:r>
      <w:t>/</w:t>
    </w:r>
    <w:r>
      <w:rPr>
        <w:lang w:eastAsia="zh-CN"/>
      </w:rPr>
      <w:t>42</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F" w:rsidRDefault="00D72D6F" w:rsidP="00C40F24">
    <w:pPr>
      <w:pStyle w:val="Header"/>
    </w:pPr>
    <w:r>
      <w:fldChar w:fldCharType="begin"/>
    </w:r>
    <w:r>
      <w:instrText>PAGE</w:instrText>
    </w:r>
    <w:r>
      <w:fldChar w:fldCharType="separate"/>
    </w:r>
    <w:r w:rsidR="0098758E">
      <w:rPr>
        <w:noProof/>
      </w:rPr>
      <w:t>63</w:t>
    </w:r>
    <w:r>
      <w:rPr>
        <w:noProof/>
      </w:rPr>
      <w:fldChar w:fldCharType="end"/>
    </w:r>
  </w:p>
  <w:p w:rsidR="00D72D6F" w:rsidRDefault="00D72D6F" w:rsidP="00C40F24">
    <w:pPr>
      <w:pStyle w:val="Header"/>
    </w:pPr>
    <w:r>
      <w:t>C1</w:t>
    </w:r>
    <w:r>
      <w:rPr>
        <w:lang w:eastAsia="zh-CN"/>
      </w:rPr>
      <w:t>8</w:t>
    </w:r>
    <w:r>
      <w:t>/</w:t>
    </w:r>
    <w:r>
      <w:rPr>
        <w:lang w:eastAsia="zh-CN"/>
      </w:rPr>
      <w:t>42</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F" w:rsidRDefault="00D72D6F" w:rsidP="00CE6F22">
    <w:pPr>
      <w:pStyle w:val="Header"/>
    </w:pPr>
    <w:r>
      <w:fldChar w:fldCharType="begin"/>
    </w:r>
    <w:r>
      <w:instrText>PAGE</w:instrText>
    </w:r>
    <w:r>
      <w:fldChar w:fldCharType="separate"/>
    </w:r>
    <w:r>
      <w:rPr>
        <w:noProof/>
      </w:rPr>
      <w:t>104</w:t>
    </w:r>
    <w:r>
      <w:rPr>
        <w:noProof/>
      </w:rPr>
      <w:fldChar w:fldCharType="end"/>
    </w:r>
  </w:p>
  <w:p w:rsidR="00D72D6F" w:rsidRDefault="00D72D6F" w:rsidP="00AC0A7C">
    <w:pPr>
      <w:pStyle w:val="Header"/>
      <w:rPr>
        <w:lang w:eastAsia="zh-CN"/>
      </w:rPr>
    </w:pPr>
    <w:r>
      <w:t>C1</w:t>
    </w:r>
    <w:r>
      <w:rPr>
        <w:lang w:eastAsia="zh-CN"/>
      </w:rPr>
      <w:t>8</w:t>
    </w:r>
    <w:r>
      <w:t>/</w:t>
    </w:r>
    <w:r>
      <w:rPr>
        <w:lang w:eastAsia="zh-CN"/>
      </w:rPr>
      <w:t>42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4C3"/>
    <w:multiLevelType w:val="multilevel"/>
    <w:tmpl w:val="48BE3954"/>
    <w:styleLink w:val="Style1"/>
    <w:lvl w:ilvl="0">
      <w:start w:val="1"/>
      <w:numFmt w:val="decimal"/>
      <w:lvlText w:val="Note %1."/>
      <w:lvlJc w:val="left"/>
      <w:pPr>
        <w:ind w:left="1134" w:hanging="113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4E6247"/>
    <w:multiLevelType w:val="multilevel"/>
    <w:tmpl w:val="23F6E536"/>
    <w:styleLink w:val="Style3"/>
    <w:lvl w:ilvl="0">
      <w:start w:val="1"/>
      <w:numFmt w:val="decimal"/>
      <w:lvlText w:val="Note %1."/>
      <w:lvlJc w:val="left"/>
      <w:pPr>
        <w:ind w:left="1418" w:hanging="141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70369"/>
    <w:multiLevelType w:val="hybridMultilevel"/>
    <w:tmpl w:val="9E98B9A6"/>
    <w:lvl w:ilvl="0" w:tplc="DF80DE0A">
      <w:start w:val="40"/>
      <w:numFmt w:val="decimal"/>
      <w:lvlText w:val="%1"/>
      <w:lvlJc w:val="left"/>
      <w:pPr>
        <w:ind w:left="1920" w:hanging="360"/>
      </w:pPr>
      <w:rPr>
        <w:rFonts w:ascii="Calibri" w:hAnsi="Calibri"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abstractNum w:abstractNumId="1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23412C"/>
    <w:multiLevelType w:val="multilevel"/>
    <w:tmpl w:val="59B25D6E"/>
    <w:styleLink w:val="Style2"/>
    <w:lvl w:ilvl="0">
      <w:start w:val="1"/>
      <w:numFmt w:val="decimal"/>
      <w:lvlText w:val="Note %1."/>
      <w:lvlJc w:val="left"/>
      <w:pPr>
        <w:ind w:left="1701" w:hanging="170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C2785"/>
    <w:multiLevelType w:val="hybridMultilevel"/>
    <w:tmpl w:val="12746E3C"/>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18"/>
  </w:num>
  <w:num w:numId="5">
    <w:abstractNumId w:val="21"/>
  </w:num>
  <w:num w:numId="6">
    <w:abstractNumId w:val="19"/>
  </w:num>
  <w:num w:numId="7">
    <w:abstractNumId w:val="12"/>
  </w:num>
  <w:num w:numId="8">
    <w:abstractNumId w:val="8"/>
    <w:lvlOverride w:ilvl="0">
      <w:startOverride w:val="1"/>
    </w:lvlOverride>
  </w:num>
  <w:num w:numId="9">
    <w:abstractNumId w:val="7"/>
  </w:num>
  <w:num w:numId="10">
    <w:abstractNumId w:val="6"/>
  </w:num>
  <w:num w:numId="11">
    <w:abstractNumId w:val="5"/>
  </w:num>
  <w:num w:numId="12">
    <w:abstractNumId w:val="4"/>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3"/>
  </w:num>
  <w:num w:numId="21">
    <w:abstractNumId w:val="20"/>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67"/>
    <w:rsid w:val="00001B77"/>
    <w:rsid w:val="0000517A"/>
    <w:rsid w:val="00031E72"/>
    <w:rsid w:val="000404D2"/>
    <w:rsid w:val="000614BE"/>
    <w:rsid w:val="000853C0"/>
    <w:rsid w:val="000A1C21"/>
    <w:rsid w:val="000A5C11"/>
    <w:rsid w:val="000A735B"/>
    <w:rsid w:val="000D15EA"/>
    <w:rsid w:val="00100D84"/>
    <w:rsid w:val="00124C9D"/>
    <w:rsid w:val="00157773"/>
    <w:rsid w:val="0018251A"/>
    <w:rsid w:val="00190272"/>
    <w:rsid w:val="00193244"/>
    <w:rsid w:val="00195C6C"/>
    <w:rsid w:val="00195FED"/>
    <w:rsid w:val="001A4BD6"/>
    <w:rsid w:val="001B2F69"/>
    <w:rsid w:val="001D5A18"/>
    <w:rsid w:val="001E270B"/>
    <w:rsid w:val="00280EB8"/>
    <w:rsid w:val="002A6670"/>
    <w:rsid w:val="002B7A33"/>
    <w:rsid w:val="00303502"/>
    <w:rsid w:val="003061C6"/>
    <w:rsid w:val="00325C25"/>
    <w:rsid w:val="00372C8F"/>
    <w:rsid w:val="00380ECE"/>
    <w:rsid w:val="00393DDF"/>
    <w:rsid w:val="00397F55"/>
    <w:rsid w:val="003A0814"/>
    <w:rsid w:val="003B4454"/>
    <w:rsid w:val="003C2E37"/>
    <w:rsid w:val="003D724F"/>
    <w:rsid w:val="003F1415"/>
    <w:rsid w:val="0040144C"/>
    <w:rsid w:val="00403EB7"/>
    <w:rsid w:val="0040422F"/>
    <w:rsid w:val="00430BF0"/>
    <w:rsid w:val="00444B66"/>
    <w:rsid w:val="004469DA"/>
    <w:rsid w:val="00463326"/>
    <w:rsid w:val="004672E6"/>
    <w:rsid w:val="00474ED1"/>
    <w:rsid w:val="00493085"/>
    <w:rsid w:val="00496F2D"/>
    <w:rsid w:val="004A36EC"/>
    <w:rsid w:val="004B0B2A"/>
    <w:rsid w:val="004B36C4"/>
    <w:rsid w:val="004D163F"/>
    <w:rsid w:val="004E4BFF"/>
    <w:rsid w:val="004F2598"/>
    <w:rsid w:val="005403F7"/>
    <w:rsid w:val="00540632"/>
    <w:rsid w:val="00541CF4"/>
    <w:rsid w:val="005451E8"/>
    <w:rsid w:val="005507F2"/>
    <w:rsid w:val="005759CC"/>
    <w:rsid w:val="005A72E1"/>
    <w:rsid w:val="005C6632"/>
    <w:rsid w:val="005D1C9E"/>
    <w:rsid w:val="00623A74"/>
    <w:rsid w:val="006369B2"/>
    <w:rsid w:val="00654257"/>
    <w:rsid w:val="0065435A"/>
    <w:rsid w:val="006861FC"/>
    <w:rsid w:val="006A2DD3"/>
    <w:rsid w:val="006A5AF8"/>
    <w:rsid w:val="006A6E52"/>
    <w:rsid w:val="006C36CD"/>
    <w:rsid w:val="006C7DF6"/>
    <w:rsid w:val="00700D1F"/>
    <w:rsid w:val="007205CB"/>
    <w:rsid w:val="00726073"/>
    <w:rsid w:val="00734FE8"/>
    <w:rsid w:val="007360CE"/>
    <w:rsid w:val="00772315"/>
    <w:rsid w:val="00775157"/>
    <w:rsid w:val="007813AE"/>
    <w:rsid w:val="007A37DB"/>
    <w:rsid w:val="007C6B79"/>
    <w:rsid w:val="007E189D"/>
    <w:rsid w:val="007E1F41"/>
    <w:rsid w:val="007F3A38"/>
    <w:rsid w:val="00811259"/>
    <w:rsid w:val="00813AA2"/>
    <w:rsid w:val="008173A3"/>
    <w:rsid w:val="00823E8A"/>
    <w:rsid w:val="0086059C"/>
    <w:rsid w:val="00861056"/>
    <w:rsid w:val="00864589"/>
    <w:rsid w:val="008878DD"/>
    <w:rsid w:val="00890ACE"/>
    <w:rsid w:val="00890AFB"/>
    <w:rsid w:val="00890FC4"/>
    <w:rsid w:val="00895905"/>
    <w:rsid w:val="00896967"/>
    <w:rsid w:val="008A5AA7"/>
    <w:rsid w:val="008C0F47"/>
    <w:rsid w:val="00914B80"/>
    <w:rsid w:val="009164A9"/>
    <w:rsid w:val="009258CB"/>
    <w:rsid w:val="0093362E"/>
    <w:rsid w:val="00944563"/>
    <w:rsid w:val="00953160"/>
    <w:rsid w:val="009625D8"/>
    <w:rsid w:val="0098459B"/>
    <w:rsid w:val="0098758E"/>
    <w:rsid w:val="00997185"/>
    <w:rsid w:val="009B6CAC"/>
    <w:rsid w:val="009C2458"/>
    <w:rsid w:val="009C4A7B"/>
    <w:rsid w:val="009C6123"/>
    <w:rsid w:val="009F1E3E"/>
    <w:rsid w:val="00A1213C"/>
    <w:rsid w:val="00A272FF"/>
    <w:rsid w:val="00A5354B"/>
    <w:rsid w:val="00A71B57"/>
    <w:rsid w:val="00A8721C"/>
    <w:rsid w:val="00AB42C1"/>
    <w:rsid w:val="00AC0A7C"/>
    <w:rsid w:val="00AC516F"/>
    <w:rsid w:val="00AE2926"/>
    <w:rsid w:val="00B0184B"/>
    <w:rsid w:val="00B035CD"/>
    <w:rsid w:val="00B0769D"/>
    <w:rsid w:val="00B217F8"/>
    <w:rsid w:val="00B332EA"/>
    <w:rsid w:val="00B40A53"/>
    <w:rsid w:val="00B45365"/>
    <w:rsid w:val="00B46A65"/>
    <w:rsid w:val="00B60184"/>
    <w:rsid w:val="00B62D20"/>
    <w:rsid w:val="00B65F60"/>
    <w:rsid w:val="00B81E75"/>
    <w:rsid w:val="00B97813"/>
    <w:rsid w:val="00BC2767"/>
    <w:rsid w:val="00BD1A5A"/>
    <w:rsid w:val="00BD7A9B"/>
    <w:rsid w:val="00BD7BE1"/>
    <w:rsid w:val="00BF416B"/>
    <w:rsid w:val="00C40F24"/>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72D6F"/>
    <w:rsid w:val="00D83542"/>
    <w:rsid w:val="00D92F45"/>
    <w:rsid w:val="00D94637"/>
    <w:rsid w:val="00D9725C"/>
    <w:rsid w:val="00DA7006"/>
    <w:rsid w:val="00DC1DBB"/>
    <w:rsid w:val="00DC6427"/>
    <w:rsid w:val="00DD66A1"/>
    <w:rsid w:val="00DE196D"/>
    <w:rsid w:val="00DF6B49"/>
    <w:rsid w:val="00E067C5"/>
    <w:rsid w:val="00E265BF"/>
    <w:rsid w:val="00E378D8"/>
    <w:rsid w:val="00E43A12"/>
    <w:rsid w:val="00E67C67"/>
    <w:rsid w:val="00E77476"/>
    <w:rsid w:val="00E8228B"/>
    <w:rsid w:val="00EC1832"/>
    <w:rsid w:val="00ED29C4"/>
    <w:rsid w:val="00EE5706"/>
    <w:rsid w:val="00EF373D"/>
    <w:rsid w:val="00F0431A"/>
    <w:rsid w:val="00F11595"/>
    <w:rsid w:val="00F13BC9"/>
    <w:rsid w:val="00F21F10"/>
    <w:rsid w:val="00F357B2"/>
    <w:rsid w:val="00F36556"/>
    <w:rsid w:val="00F53EDF"/>
    <w:rsid w:val="00F705DF"/>
    <w:rsid w:val="00F70622"/>
    <w:rsid w:val="00F73B3C"/>
    <w:rsid w:val="00F746AC"/>
    <w:rsid w:val="00F85624"/>
    <w:rsid w:val="00F87C05"/>
    <w:rsid w:val="00F93191"/>
    <w:rsid w:val="00F93A17"/>
    <w:rsid w:val="00FA2AF6"/>
    <w:rsid w:val="00FB073D"/>
    <w:rsid w:val="00FB771F"/>
    <w:rsid w:val="00FC5386"/>
    <w:rsid w:val="00FD6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28CF76F-EAC6-4C38-B313-C92BD421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uiPriority w:val="99"/>
    <w:qFormat/>
    <w:rsid w:val="006C36CD"/>
    <w:pPr>
      <w:outlineLvl w:val="6"/>
    </w:pPr>
  </w:style>
  <w:style w:type="paragraph" w:styleId="Heading8">
    <w:name w:val="heading 8"/>
    <w:basedOn w:val="Heading6"/>
    <w:next w:val="Normal"/>
    <w:link w:val="Heading8Char"/>
    <w:uiPriority w:val="99"/>
    <w:qFormat/>
    <w:rsid w:val="006C36CD"/>
    <w:pPr>
      <w:outlineLvl w:val="7"/>
    </w:pPr>
  </w:style>
  <w:style w:type="paragraph" w:styleId="Heading9">
    <w:name w:val="heading 9"/>
    <w:basedOn w:val="Heading6"/>
    <w:next w:val="Normal"/>
    <w:link w:val="Heading9Char"/>
    <w:uiPriority w:val="9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semiHidden/>
    <w:rsid w:val="006C36CD"/>
  </w:style>
  <w:style w:type="paragraph" w:styleId="TOC4">
    <w:name w:val="toc 4"/>
    <w:basedOn w:val="TOC3"/>
    <w:uiPriority w:val="99"/>
    <w:semiHidden/>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99"/>
    <w:semiHidden/>
    <w:rsid w:val="006C36CD"/>
  </w:style>
  <w:style w:type="paragraph" w:styleId="TOC6">
    <w:name w:val="toc 6"/>
    <w:basedOn w:val="TOC4"/>
    <w:uiPriority w:val="99"/>
    <w:semiHidden/>
    <w:rsid w:val="006C36CD"/>
  </w:style>
  <w:style w:type="paragraph" w:styleId="TOC5">
    <w:name w:val="toc 5"/>
    <w:basedOn w:val="TOC4"/>
    <w:uiPriority w:val="99"/>
    <w:semiHidden/>
    <w:rsid w:val="006C36CD"/>
  </w:style>
  <w:style w:type="paragraph" w:styleId="Index7">
    <w:name w:val="index 7"/>
    <w:basedOn w:val="Normal"/>
    <w:next w:val="Normal"/>
    <w:uiPriority w:val="99"/>
    <w:semiHidden/>
    <w:rsid w:val="006C36CD"/>
    <w:pPr>
      <w:ind w:left="1698"/>
    </w:pPr>
  </w:style>
  <w:style w:type="paragraph" w:styleId="Index6">
    <w:name w:val="index 6"/>
    <w:basedOn w:val="Normal"/>
    <w:next w:val="Normal"/>
    <w:uiPriority w:val="99"/>
    <w:semiHidden/>
    <w:rsid w:val="006C36CD"/>
    <w:pPr>
      <w:ind w:left="1415"/>
    </w:pPr>
  </w:style>
  <w:style w:type="paragraph" w:styleId="Index5">
    <w:name w:val="index 5"/>
    <w:basedOn w:val="Normal"/>
    <w:next w:val="Normal"/>
    <w:uiPriority w:val="99"/>
    <w:semiHidden/>
    <w:rsid w:val="006C36CD"/>
    <w:pPr>
      <w:ind w:left="1132"/>
    </w:pPr>
  </w:style>
  <w:style w:type="paragraph" w:styleId="Index4">
    <w:name w:val="index 4"/>
    <w:basedOn w:val="Normal"/>
    <w:next w:val="Normal"/>
    <w:uiPriority w:val="99"/>
    <w:semiHidden/>
    <w:rsid w:val="006C36CD"/>
    <w:pPr>
      <w:ind w:left="849"/>
    </w:pPr>
  </w:style>
  <w:style w:type="paragraph" w:styleId="Index3">
    <w:name w:val="index 3"/>
    <w:basedOn w:val="Normal"/>
    <w:next w:val="Normal"/>
    <w:uiPriority w:val="99"/>
    <w:semiHidden/>
    <w:rsid w:val="006C36CD"/>
    <w:pPr>
      <w:ind w:left="566"/>
    </w:pPr>
  </w:style>
  <w:style w:type="paragraph" w:styleId="Index2">
    <w:name w:val="index 2"/>
    <w:basedOn w:val="Normal"/>
    <w:next w:val="Normal"/>
    <w:uiPriority w:val="99"/>
    <w:semiHidden/>
    <w:rsid w:val="006C36CD"/>
    <w:pPr>
      <w:ind w:left="283"/>
    </w:pPr>
  </w:style>
  <w:style w:type="paragraph" w:styleId="Index1">
    <w:name w:val="index 1"/>
    <w:basedOn w:val="Normal"/>
    <w:next w:val="Normal"/>
    <w:uiPriority w:val="99"/>
    <w:semiHidden/>
    <w:rsid w:val="006C36CD"/>
  </w:style>
  <w:style w:type="character" w:styleId="LineNumber">
    <w:name w:val="line number"/>
    <w:basedOn w:val="DefaultParagraphFont"/>
    <w:rsid w:val="006C36CD"/>
  </w:style>
  <w:style w:type="paragraph" w:styleId="IndexHeading">
    <w:name w:val="index heading"/>
    <w:basedOn w:val="Normal"/>
    <w:next w:val="Index1"/>
    <w:uiPriority w:val="99"/>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semiHidden/>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semiHidden/>
    <w:rsid w:val="006C36CD"/>
    <w:pPr>
      <w:keepLines/>
      <w:tabs>
        <w:tab w:val="left" w:pos="255"/>
      </w:tabs>
      <w:ind w:left="255" w:hanging="255"/>
    </w:pPr>
  </w:style>
  <w:style w:type="paragraph" w:styleId="NormalIndent">
    <w:name w:val="Normal Indent"/>
    <w:basedOn w:val="Normal"/>
    <w:uiPriority w:val="99"/>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uiPriority w:val="99"/>
    <w:rsid w:val="006C36CD"/>
    <w:pPr>
      <w:ind w:left="1191" w:hanging="397"/>
    </w:pPr>
  </w:style>
  <w:style w:type="paragraph" w:customStyle="1" w:styleId="enumlev3">
    <w:name w:val="enumlev3"/>
    <w:basedOn w:val="enumlev2"/>
    <w:uiPriority w:val="99"/>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uiPriority w:val="99"/>
    <w:rsid w:val="006C36CD"/>
    <w:pPr>
      <w:tabs>
        <w:tab w:val="clear" w:pos="1191"/>
        <w:tab w:val="clear" w:pos="1588"/>
        <w:tab w:val="clear" w:pos="1985"/>
        <w:tab w:val="center" w:pos="4820"/>
        <w:tab w:val="right" w:pos="9639"/>
      </w:tabs>
    </w:pPr>
  </w:style>
  <w:style w:type="paragraph" w:customStyle="1" w:styleId="Head">
    <w:name w:val="Head"/>
    <w:basedOn w:val="Normal"/>
    <w:uiPriority w:val="99"/>
    <w:rsid w:val="006C36CD"/>
    <w:pPr>
      <w:tabs>
        <w:tab w:val="left" w:pos="6663"/>
      </w:tabs>
      <w:overflowPunct/>
      <w:autoSpaceDE/>
      <w:autoSpaceDN/>
      <w:adjustRightInd/>
      <w:spacing w:before="0"/>
      <w:textAlignment w:val="auto"/>
    </w:pPr>
  </w:style>
  <w:style w:type="paragraph" w:customStyle="1" w:styleId="toc0">
    <w:name w:val="toc 0"/>
    <w:basedOn w:val="Normal"/>
    <w:next w:val="TOC1"/>
    <w:uiPriority w:val="99"/>
    <w:rsid w:val="006C36CD"/>
    <w:pPr>
      <w:tabs>
        <w:tab w:val="clear" w:pos="1191"/>
        <w:tab w:val="clear" w:pos="1588"/>
        <w:tab w:val="clear" w:pos="1985"/>
        <w:tab w:val="center" w:pos="8789"/>
      </w:tabs>
    </w:pPr>
    <w:rPr>
      <w:b/>
    </w:rPr>
  </w:style>
  <w:style w:type="paragraph" w:styleId="List">
    <w:name w:val="List"/>
    <w:basedOn w:val="Normal"/>
    <w:uiPriority w:val="99"/>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uiPriority w:val="99"/>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uiPriority w:val="99"/>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uiPriority w:val="99"/>
    <w:rsid w:val="006C36CD"/>
    <w:pPr>
      <w:spacing w:before="480"/>
      <w:jc w:val="center"/>
    </w:pPr>
    <w:rPr>
      <w:b/>
      <w:sz w:val="28"/>
    </w:rPr>
  </w:style>
  <w:style w:type="paragraph" w:customStyle="1" w:styleId="meeting">
    <w:name w:val="meeting"/>
    <w:basedOn w:val="Head"/>
    <w:next w:val="Head"/>
    <w:uiPriority w:val="99"/>
    <w:rsid w:val="006C36CD"/>
    <w:pPr>
      <w:tabs>
        <w:tab w:val="left" w:pos="7371"/>
      </w:tabs>
      <w:spacing w:after="567"/>
    </w:pPr>
  </w:style>
  <w:style w:type="paragraph" w:customStyle="1" w:styleId="Subject">
    <w:name w:val="Subject"/>
    <w:basedOn w:val="Normal"/>
    <w:next w:val="Source"/>
    <w:uiPriority w:val="99"/>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uiPriority w:val="99"/>
    <w:rsid w:val="006C36CD"/>
  </w:style>
  <w:style w:type="paragraph" w:customStyle="1" w:styleId="Data">
    <w:name w:val="Data"/>
    <w:basedOn w:val="Subject"/>
    <w:next w:val="Subject"/>
    <w:uiPriority w:val="99"/>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uiPriority w:val="99"/>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uiPriority w:val="99"/>
    <w:rsid w:val="006C36CD"/>
    <w:pPr>
      <w:tabs>
        <w:tab w:val="clear" w:pos="794"/>
        <w:tab w:val="clear" w:pos="1191"/>
        <w:tab w:val="clear" w:pos="1588"/>
        <w:tab w:val="clear" w:pos="1985"/>
      </w:tabs>
      <w:spacing w:before="80"/>
    </w:pPr>
  </w:style>
  <w:style w:type="paragraph" w:styleId="TOC9">
    <w:name w:val="toc 9"/>
    <w:basedOn w:val="TOC4"/>
    <w:uiPriority w:val="99"/>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uiPriority w:val="99"/>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uiPriority w:val="99"/>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uiPriority w:val="99"/>
    <w:rsid w:val="006C36CD"/>
    <w:pPr>
      <w:spacing w:before="240"/>
    </w:pPr>
    <w:rPr>
      <w:caps w:val="0"/>
    </w:rPr>
  </w:style>
  <w:style w:type="paragraph" w:customStyle="1" w:styleId="Title4">
    <w:name w:val="Title 4"/>
    <w:basedOn w:val="Title3"/>
    <w:next w:val="Heading1"/>
    <w:uiPriority w:val="99"/>
    <w:rsid w:val="006C36CD"/>
    <w:rPr>
      <w:b/>
    </w:rPr>
  </w:style>
  <w:style w:type="paragraph" w:customStyle="1" w:styleId="dnum">
    <w:name w:val="dnum"/>
    <w:basedOn w:val="Normal"/>
    <w:uiPriority w:val="99"/>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uiPriority w:val="99"/>
    <w:rsid w:val="006C36CD"/>
    <w:pPr>
      <w:keepNext/>
      <w:keepLines/>
      <w:spacing w:after="280"/>
      <w:jc w:val="center"/>
    </w:pPr>
  </w:style>
  <w:style w:type="paragraph" w:customStyle="1" w:styleId="AppendixNo">
    <w:name w:val="Appendix_No"/>
    <w:basedOn w:val="AnnexNo"/>
    <w:next w:val="Appendixtitle"/>
    <w:uiPriority w:val="99"/>
    <w:rsid w:val="006C36CD"/>
  </w:style>
  <w:style w:type="paragraph" w:customStyle="1" w:styleId="Appendixtitle">
    <w:name w:val="Appendix_title"/>
    <w:basedOn w:val="Annextitle"/>
    <w:next w:val="Appendixref"/>
    <w:uiPriority w:val="99"/>
    <w:rsid w:val="006C36CD"/>
  </w:style>
  <w:style w:type="paragraph" w:customStyle="1" w:styleId="Appendixref">
    <w:name w:val="Appendix_ref"/>
    <w:basedOn w:val="Annexref"/>
    <w:next w:val="Normalaftertitle"/>
    <w:uiPriority w:val="99"/>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uiPriority w:val="99"/>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uiPriority w:val="99"/>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uiPriority w:val="99"/>
    <w:rsid w:val="006C36CD"/>
    <w:pPr>
      <w:spacing w:before="0"/>
    </w:pPr>
    <w:rPr>
      <w:rFonts w:ascii="Times New Roman Bold" w:hAnsi="Times New Roman Bold"/>
      <w:b/>
      <w:caps w:val="0"/>
    </w:rPr>
  </w:style>
  <w:style w:type="paragraph" w:customStyle="1" w:styleId="TableNo">
    <w:name w:val="Table_No"/>
    <w:basedOn w:val="Normal"/>
    <w:next w:val="Tabletitle"/>
    <w:uiPriority w:val="99"/>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uiPriority w:val="99"/>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6C36CD"/>
    <w:pPr>
      <w:keepNext/>
      <w:keepLines/>
      <w:spacing w:before="240" w:after="120"/>
      <w:jc w:val="center"/>
    </w:pPr>
    <w:rPr>
      <w:caps/>
    </w:rPr>
  </w:style>
  <w:style w:type="paragraph" w:customStyle="1" w:styleId="Figurewithouttitle">
    <w:name w:val="Figure_without_title"/>
    <w:basedOn w:val="Figure"/>
    <w:next w:val="Normalaftertitle"/>
    <w:uiPriority w:val="99"/>
    <w:rsid w:val="006C36CD"/>
    <w:pPr>
      <w:keepNext w:val="0"/>
      <w:spacing w:after="240"/>
    </w:pPr>
  </w:style>
  <w:style w:type="paragraph" w:customStyle="1" w:styleId="Headingi">
    <w:name w:val="Heading_i"/>
    <w:basedOn w:val="Heading3"/>
    <w:next w:val="Normal"/>
    <w:uiPriority w:val="99"/>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uiPriority w:val="99"/>
    <w:rsid w:val="006C36CD"/>
  </w:style>
  <w:style w:type="paragraph" w:customStyle="1" w:styleId="Parttitle">
    <w:name w:val="Part_title"/>
    <w:basedOn w:val="Annextitle"/>
    <w:next w:val="Partref"/>
    <w:uiPriority w:val="99"/>
    <w:rsid w:val="004D163F"/>
    <w:rPr>
      <w:rFonts w:ascii="Calibri" w:hAnsi="Calibri"/>
    </w:rPr>
  </w:style>
  <w:style w:type="paragraph" w:customStyle="1" w:styleId="Partref">
    <w:name w:val="Part_ref"/>
    <w:basedOn w:val="Annexref"/>
    <w:next w:val="Normalaftertitle"/>
    <w:uiPriority w:val="99"/>
    <w:rsid w:val="006C36CD"/>
  </w:style>
  <w:style w:type="paragraph" w:customStyle="1" w:styleId="RecNo">
    <w:name w:val="Rec_No"/>
    <w:basedOn w:val="Normal"/>
    <w:next w:val="Rectitle"/>
    <w:uiPriority w:val="99"/>
    <w:rsid w:val="006C36CD"/>
    <w:pPr>
      <w:keepNext/>
      <w:keepLines/>
      <w:spacing w:before="480"/>
      <w:jc w:val="center"/>
    </w:pPr>
    <w:rPr>
      <w:caps/>
      <w:sz w:val="28"/>
    </w:rPr>
  </w:style>
  <w:style w:type="paragraph" w:customStyle="1" w:styleId="Rectitle">
    <w:name w:val="Rec_title"/>
    <w:basedOn w:val="RecNo"/>
    <w:next w:val="Recref"/>
    <w:uiPriority w:val="99"/>
    <w:rsid w:val="004D163F"/>
    <w:pPr>
      <w:spacing w:before="240"/>
    </w:pPr>
    <w:rPr>
      <w:b/>
      <w:caps w:val="0"/>
    </w:rPr>
  </w:style>
  <w:style w:type="paragraph" w:customStyle="1" w:styleId="Recref">
    <w:name w:val="Rec_ref"/>
    <w:basedOn w:val="Rectitle"/>
    <w:next w:val="Recdate"/>
    <w:uiPriority w:val="99"/>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uiPriority w:val="99"/>
    <w:rsid w:val="006C36CD"/>
    <w:pPr>
      <w:jc w:val="right"/>
    </w:pPr>
    <w:rPr>
      <w:sz w:val="22"/>
    </w:rPr>
  </w:style>
  <w:style w:type="paragraph" w:customStyle="1" w:styleId="Questiondate">
    <w:name w:val="Question_date"/>
    <w:basedOn w:val="Recdate"/>
    <w:next w:val="Normalaftertitle"/>
    <w:uiPriority w:val="99"/>
    <w:rsid w:val="006C36CD"/>
  </w:style>
  <w:style w:type="paragraph" w:customStyle="1" w:styleId="QuestionNo">
    <w:name w:val="Question_No"/>
    <w:basedOn w:val="RecNo"/>
    <w:next w:val="Questiontitle"/>
    <w:uiPriority w:val="99"/>
    <w:rsid w:val="006C36CD"/>
  </w:style>
  <w:style w:type="paragraph" w:customStyle="1" w:styleId="Questionref">
    <w:name w:val="Question_ref"/>
    <w:basedOn w:val="Recref"/>
    <w:next w:val="Questiondate"/>
    <w:uiPriority w:val="99"/>
    <w:rsid w:val="006C36CD"/>
  </w:style>
  <w:style w:type="paragraph" w:customStyle="1" w:styleId="Questiontitle">
    <w:name w:val="Question_title"/>
    <w:basedOn w:val="Rectitle"/>
    <w:next w:val="Questionref"/>
    <w:uiPriority w:val="99"/>
    <w:rsid w:val="006C36CD"/>
  </w:style>
  <w:style w:type="paragraph" w:customStyle="1" w:styleId="Reftext">
    <w:name w:val="Ref_text"/>
    <w:basedOn w:val="Normal"/>
    <w:uiPriority w:val="99"/>
    <w:rsid w:val="006C36CD"/>
    <w:pPr>
      <w:ind w:left="794" w:hanging="794"/>
    </w:pPr>
  </w:style>
  <w:style w:type="paragraph" w:customStyle="1" w:styleId="Reftitle">
    <w:name w:val="Ref_title"/>
    <w:basedOn w:val="Normal"/>
    <w:next w:val="Reftext"/>
    <w:uiPriority w:val="99"/>
    <w:rsid w:val="006C36CD"/>
    <w:pPr>
      <w:spacing w:before="480"/>
      <w:jc w:val="center"/>
    </w:pPr>
    <w:rPr>
      <w:caps/>
    </w:rPr>
  </w:style>
  <w:style w:type="paragraph" w:customStyle="1" w:styleId="Repdate">
    <w:name w:val="Rep_date"/>
    <w:basedOn w:val="Recdate"/>
    <w:next w:val="Normalaftertitle"/>
    <w:uiPriority w:val="99"/>
    <w:rsid w:val="006C36CD"/>
  </w:style>
  <w:style w:type="paragraph" w:customStyle="1" w:styleId="RepNo">
    <w:name w:val="Rep_No"/>
    <w:basedOn w:val="RecNo"/>
    <w:next w:val="Reptitle"/>
    <w:uiPriority w:val="99"/>
    <w:rsid w:val="006C36CD"/>
  </w:style>
  <w:style w:type="paragraph" w:customStyle="1" w:styleId="Reptitle">
    <w:name w:val="Rep_title"/>
    <w:basedOn w:val="Rectitle"/>
    <w:next w:val="Repref"/>
    <w:uiPriority w:val="99"/>
    <w:rsid w:val="006C36CD"/>
  </w:style>
  <w:style w:type="paragraph" w:customStyle="1" w:styleId="Repref">
    <w:name w:val="Rep_ref"/>
    <w:basedOn w:val="Recref"/>
    <w:next w:val="Repdate"/>
    <w:uiPriority w:val="99"/>
    <w:rsid w:val="006C36CD"/>
  </w:style>
  <w:style w:type="paragraph" w:customStyle="1" w:styleId="Resdate">
    <w:name w:val="Res_date"/>
    <w:basedOn w:val="Recdate"/>
    <w:next w:val="Normalaftertitle"/>
    <w:uiPriority w:val="99"/>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uiPriority w:val="99"/>
    <w:rsid w:val="006C36CD"/>
  </w:style>
  <w:style w:type="paragraph" w:customStyle="1" w:styleId="Resref">
    <w:name w:val="Res_ref"/>
    <w:basedOn w:val="Recref"/>
    <w:next w:val="Resdate"/>
    <w:uiPriority w:val="99"/>
    <w:rsid w:val="006C36CD"/>
  </w:style>
  <w:style w:type="paragraph" w:customStyle="1" w:styleId="SectionNo">
    <w:name w:val="Section_No"/>
    <w:basedOn w:val="AnnexNo"/>
    <w:next w:val="Sectiontitle"/>
    <w:uiPriority w:val="99"/>
    <w:rsid w:val="006C36CD"/>
  </w:style>
  <w:style w:type="paragraph" w:customStyle="1" w:styleId="Sectiontitle">
    <w:name w:val="Section_title"/>
    <w:basedOn w:val="Normal"/>
    <w:next w:val="Normalaftertitle"/>
    <w:uiPriority w:val="99"/>
    <w:rsid w:val="006C36CD"/>
    <w:rPr>
      <w:sz w:val="28"/>
    </w:rPr>
  </w:style>
  <w:style w:type="paragraph" w:customStyle="1" w:styleId="SpecialFooter">
    <w:name w:val="Special Footer"/>
    <w:basedOn w:val="Footer"/>
    <w:uiPriority w:val="99"/>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uiPriority w:val="99"/>
    <w:rsid w:val="006C36CD"/>
    <w:pPr>
      <w:spacing w:before="120"/>
    </w:pPr>
  </w:style>
  <w:style w:type="paragraph" w:customStyle="1" w:styleId="Tableref">
    <w:name w:val="Table_ref"/>
    <w:basedOn w:val="Normal"/>
    <w:next w:val="Tabletitle"/>
    <w:uiPriority w:val="99"/>
    <w:rsid w:val="006C36CD"/>
    <w:pPr>
      <w:keepNext/>
      <w:spacing w:before="567"/>
      <w:jc w:val="center"/>
    </w:pPr>
  </w:style>
  <w:style w:type="paragraph" w:customStyle="1" w:styleId="Artheading">
    <w:name w:val="Art_heading"/>
    <w:basedOn w:val="Normal"/>
    <w:next w:val="Normalaftertitle"/>
    <w:uiPriority w:val="99"/>
    <w:rsid w:val="006C36CD"/>
    <w:pPr>
      <w:spacing w:before="480"/>
      <w:jc w:val="center"/>
    </w:pPr>
    <w:rPr>
      <w:rFonts w:ascii="Times New Roman Bold" w:hAnsi="Times New Roman Bold"/>
      <w:b/>
      <w:sz w:val="28"/>
    </w:rPr>
  </w:style>
  <w:style w:type="paragraph" w:customStyle="1" w:styleId="ArtNo">
    <w:name w:val="Art_No"/>
    <w:basedOn w:val="Normal"/>
    <w:next w:val="Normal"/>
    <w:uiPriority w:val="99"/>
    <w:rsid w:val="006C36CD"/>
    <w:pPr>
      <w:keepNext/>
      <w:keepLines/>
      <w:spacing w:before="480"/>
      <w:jc w:val="center"/>
    </w:pPr>
    <w:rPr>
      <w:caps/>
      <w:sz w:val="28"/>
    </w:rPr>
  </w:style>
  <w:style w:type="paragraph" w:customStyle="1" w:styleId="Arttitle">
    <w:name w:val="Art_title"/>
    <w:basedOn w:val="Normal"/>
    <w:next w:val="Normalaftertitle"/>
    <w:uiPriority w:val="99"/>
    <w:rsid w:val="006C36CD"/>
    <w:pPr>
      <w:keepNext/>
      <w:keepLines/>
      <w:spacing w:before="240"/>
      <w:jc w:val="center"/>
    </w:pPr>
    <w:rPr>
      <w:b/>
      <w:sz w:val="28"/>
    </w:rPr>
  </w:style>
  <w:style w:type="paragraph" w:customStyle="1" w:styleId="ChapNo">
    <w:name w:val="Chap_No"/>
    <w:basedOn w:val="ArtNo"/>
    <w:next w:val="Chaptitle"/>
    <w:uiPriority w:val="99"/>
    <w:rsid w:val="004D163F"/>
    <w:rPr>
      <w:b/>
    </w:rPr>
  </w:style>
  <w:style w:type="paragraph" w:customStyle="1" w:styleId="Chaptitle">
    <w:name w:val="Chap_title"/>
    <w:basedOn w:val="Arttitle"/>
    <w:next w:val="Normalaftertitle"/>
    <w:uiPriority w:val="99"/>
    <w:rsid w:val="006C36CD"/>
  </w:style>
  <w:style w:type="paragraph" w:styleId="BodyTextIndent3">
    <w:name w:val="Body Text Indent 3"/>
    <w:basedOn w:val="Normal"/>
    <w:link w:val="BodyTextIndent3Char"/>
    <w:uiPriority w:val="99"/>
    <w:rsid w:val="006C36CD"/>
    <w:pPr>
      <w:spacing w:before="0"/>
      <w:ind w:firstLine="601"/>
      <w:textAlignment w:val="auto"/>
    </w:pPr>
    <w:rPr>
      <w:sz w:val="22"/>
      <w:lang w:val="fr-FR" w:eastAsia="zh-CN"/>
    </w:rPr>
  </w:style>
  <w:style w:type="paragraph" w:customStyle="1" w:styleId="NormalCH">
    <w:name w:val="NormalCH"/>
    <w:basedOn w:val="Normal"/>
    <w:next w:val="Normal"/>
    <w:uiPriority w:val="99"/>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Recommendation,List Paragraph1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uiPriority w:val="99"/>
    <w:rsid w:val="00B40A53"/>
    <w:rPr>
      <w:rFonts w:ascii="Calibri" w:hAnsi="Calibri"/>
      <w:sz w:val="22"/>
      <w:lang w:val="fr-FR"/>
    </w:rPr>
  </w:style>
  <w:style w:type="character" w:customStyle="1" w:styleId="Heading3Char">
    <w:name w:val="Heading 3 Char"/>
    <w:basedOn w:val="DefaultParagraphFont"/>
    <w:link w:val="Heading3"/>
    <w:rsid w:val="00896967"/>
    <w:rPr>
      <w:rFonts w:ascii="Calibri" w:hAnsi="Calibri"/>
      <w:b/>
      <w:i/>
      <w:sz w:val="24"/>
      <w:lang w:val="en-GB" w:eastAsia="en-US"/>
    </w:rPr>
  </w:style>
  <w:style w:type="character" w:customStyle="1" w:styleId="Heading4Char">
    <w:name w:val="Heading 4 Char"/>
    <w:basedOn w:val="DefaultParagraphFont"/>
    <w:link w:val="Heading4"/>
    <w:rsid w:val="00896967"/>
    <w:rPr>
      <w:rFonts w:ascii="Calibri" w:hAnsi="Calibri"/>
      <w:i/>
      <w:sz w:val="24"/>
      <w:lang w:val="en-GB" w:eastAsia="en-US"/>
    </w:rPr>
  </w:style>
  <w:style w:type="character" w:customStyle="1" w:styleId="Heading5Char">
    <w:name w:val="Heading 5 Char"/>
    <w:basedOn w:val="DefaultParagraphFont"/>
    <w:link w:val="Heading5"/>
    <w:rsid w:val="00896967"/>
    <w:rPr>
      <w:rFonts w:ascii="Calibri" w:hAnsi="Calibri"/>
      <w:i/>
      <w:sz w:val="24"/>
      <w:lang w:val="en-GB" w:eastAsia="en-US"/>
    </w:rPr>
  </w:style>
  <w:style w:type="character" w:customStyle="1" w:styleId="Heading6Char">
    <w:name w:val="Heading 6 Char"/>
    <w:basedOn w:val="DefaultParagraphFont"/>
    <w:link w:val="Heading6"/>
    <w:rsid w:val="00896967"/>
    <w:rPr>
      <w:rFonts w:ascii="Calibri" w:hAnsi="Calibri"/>
      <w:i/>
      <w:sz w:val="24"/>
      <w:lang w:val="en-GB" w:eastAsia="en-US"/>
    </w:rPr>
  </w:style>
  <w:style w:type="character" w:customStyle="1" w:styleId="Heading7Char">
    <w:name w:val="Heading 7 Char"/>
    <w:basedOn w:val="DefaultParagraphFont"/>
    <w:link w:val="Heading7"/>
    <w:uiPriority w:val="99"/>
    <w:rsid w:val="00896967"/>
    <w:rPr>
      <w:rFonts w:ascii="Calibri" w:hAnsi="Calibri"/>
      <w:i/>
      <w:sz w:val="24"/>
      <w:lang w:val="en-GB" w:eastAsia="en-US"/>
    </w:rPr>
  </w:style>
  <w:style w:type="character" w:customStyle="1" w:styleId="Heading8Char">
    <w:name w:val="Heading 8 Char"/>
    <w:basedOn w:val="DefaultParagraphFont"/>
    <w:link w:val="Heading8"/>
    <w:uiPriority w:val="99"/>
    <w:rsid w:val="00896967"/>
    <w:rPr>
      <w:rFonts w:ascii="Calibri" w:hAnsi="Calibri"/>
      <w:i/>
      <w:sz w:val="24"/>
      <w:lang w:val="en-GB" w:eastAsia="en-US"/>
    </w:rPr>
  </w:style>
  <w:style w:type="character" w:customStyle="1" w:styleId="Heading9Char">
    <w:name w:val="Heading 9 Char"/>
    <w:basedOn w:val="DefaultParagraphFont"/>
    <w:link w:val="Heading9"/>
    <w:uiPriority w:val="99"/>
    <w:rsid w:val="00896967"/>
    <w:rPr>
      <w:rFonts w:ascii="Calibri" w:hAnsi="Calibri"/>
      <w:i/>
      <w:sz w:val="24"/>
      <w:lang w:val="en-GB" w:eastAsia="en-US"/>
    </w:rPr>
  </w:style>
  <w:style w:type="character" w:customStyle="1" w:styleId="HeaderChar">
    <w:name w:val="Header Char"/>
    <w:basedOn w:val="DefaultParagraphFont"/>
    <w:link w:val="Header"/>
    <w:uiPriority w:val="99"/>
    <w:rsid w:val="00896967"/>
    <w:rPr>
      <w:rFonts w:ascii="Calibri" w:hAnsi="Calibri"/>
      <w:sz w:val="18"/>
      <w:lang w:val="fr-FR" w:eastAsia="en-US"/>
    </w:rPr>
  </w:style>
  <w:style w:type="character" w:customStyle="1" w:styleId="Heading1Char1">
    <w:name w:val="Heading 1 Char1"/>
    <w:aliases w:val="h1 Char1,título 1 Char1,1 Char1,l1 Char1"/>
    <w:basedOn w:val="DefaultParagraphFont"/>
    <w:rsid w:val="00896967"/>
    <w:rPr>
      <w:rFonts w:asciiTheme="majorHAnsi" w:eastAsiaTheme="majorEastAsia" w:hAnsiTheme="majorHAnsi" w:cstheme="majorBidi"/>
      <w:color w:val="365F91" w:themeColor="accent1" w:themeShade="BF"/>
      <w:sz w:val="32"/>
      <w:szCs w:val="32"/>
      <w:lang w:val="en-GB" w:eastAsia="en-US"/>
    </w:rPr>
  </w:style>
  <w:style w:type="paragraph" w:styleId="NormalWeb">
    <w:name w:val="Normal (Web)"/>
    <w:basedOn w:val="Normal"/>
    <w:uiPriority w:val="99"/>
    <w:semiHidden/>
    <w:unhideWhenUsed/>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basedOn w:val="DefaultParagraphFont"/>
    <w:semiHidden/>
    <w:rsid w:val="00896967"/>
    <w:rPr>
      <w:rFonts w:ascii="Calibri" w:hAnsi="Calibri"/>
      <w:lang w:val="en-GB" w:eastAsia="en-US"/>
    </w:rPr>
  </w:style>
  <w:style w:type="paragraph" w:styleId="CommentText">
    <w:name w:val="annotation text"/>
    <w:basedOn w:val="Normal"/>
    <w:link w:val="CommentTextChar"/>
    <w:uiPriority w:val="99"/>
    <w:semiHidden/>
    <w:unhideWhenUsed/>
    <w:rsid w:val="0089696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cs="Arial"/>
      <w:b/>
      <w:sz w:val="20"/>
      <w:lang w:val="fr-FR" w:eastAsia="fr-FR"/>
    </w:rPr>
  </w:style>
  <w:style w:type="character" w:customStyle="1" w:styleId="CommentTextChar">
    <w:name w:val="Comment Text Char"/>
    <w:basedOn w:val="DefaultParagraphFont"/>
    <w:link w:val="CommentText"/>
    <w:uiPriority w:val="99"/>
    <w:semiHidden/>
    <w:rsid w:val="00896967"/>
    <w:rPr>
      <w:rFonts w:ascii="Times New Roman" w:eastAsia="Times New Roman" w:hAnsi="Times New Roman" w:cs="Arial"/>
      <w:b/>
      <w:lang w:val="fr-FR" w:eastAsia="fr-FR"/>
    </w:rPr>
  </w:style>
  <w:style w:type="paragraph" w:styleId="Caption">
    <w:name w:val="caption"/>
    <w:basedOn w:val="Normal"/>
    <w:next w:val="Normal"/>
    <w:uiPriority w:val="35"/>
    <w:semiHidden/>
    <w:unhideWhenUsed/>
    <w:qFormat/>
    <w:rsid w:val="00896967"/>
    <w:pPr>
      <w:widowControl w:val="0"/>
      <w:tabs>
        <w:tab w:val="clear" w:pos="794"/>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styleId="EndnoteText">
    <w:name w:val="endnote text"/>
    <w:basedOn w:val="Normal"/>
    <w:link w:val="EndnoteTextChar"/>
    <w:uiPriority w:val="99"/>
    <w:semiHidden/>
    <w:unhideWhenUsed/>
    <w:rsid w:val="00896967"/>
    <w:pPr>
      <w:jc w:val="both"/>
      <w:textAlignment w:val="auto"/>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896967"/>
    <w:rPr>
      <w:rFonts w:ascii="Times New Roman" w:eastAsiaTheme="minorEastAsia" w:hAnsi="Times New Roman"/>
      <w:lang w:val="en-GB" w:eastAsia="en-US"/>
    </w:rPr>
  </w:style>
  <w:style w:type="paragraph" w:styleId="ListBullet">
    <w:name w:val="List Bullet"/>
    <w:basedOn w:val="Normal"/>
    <w:autoRedefine/>
    <w:uiPriority w:val="99"/>
    <w:semiHidden/>
    <w:unhideWhenUsed/>
    <w:rsid w:val="00896967"/>
    <w:pPr>
      <w:widowControl w:val="0"/>
      <w:tabs>
        <w:tab w:val="clear" w:pos="794"/>
        <w:tab w:val="clear" w:pos="1191"/>
        <w:tab w:val="clear" w:pos="1588"/>
        <w:tab w:val="clear" w:pos="1985"/>
        <w:tab w:val="num" w:pos="360"/>
      </w:tabs>
      <w:overflowPunct/>
      <w:autoSpaceDE/>
      <w:autoSpaceDN/>
      <w:adjustRightInd/>
      <w:snapToGrid w:val="0"/>
      <w:spacing w:before="100" w:after="100"/>
      <w:ind w:left="360" w:hanging="360"/>
      <w:textAlignment w:val="auto"/>
    </w:pPr>
    <w:rPr>
      <w:rFonts w:ascii="Times New Roman" w:eastAsia="Times New Roman" w:hAnsi="Times New Roman"/>
      <w:lang w:val="en-US"/>
    </w:rPr>
  </w:style>
  <w:style w:type="paragraph" w:styleId="ListNumber">
    <w:name w:val="List Number"/>
    <w:basedOn w:val="Normal"/>
    <w:uiPriority w:val="99"/>
    <w:unhideWhenUsed/>
    <w:rsid w:val="00896967"/>
    <w:pPr>
      <w:widowControl w:val="0"/>
      <w:numPr>
        <w:numId w:val="8"/>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2">
    <w:name w:val="List Bullet 2"/>
    <w:basedOn w:val="Normal"/>
    <w:autoRedefine/>
    <w:uiPriority w:val="99"/>
    <w:semiHidden/>
    <w:unhideWhenUsed/>
    <w:rsid w:val="00896967"/>
    <w:pPr>
      <w:widowControl w:val="0"/>
      <w:numPr>
        <w:numId w:val="9"/>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3">
    <w:name w:val="List Bullet 3"/>
    <w:basedOn w:val="Normal"/>
    <w:autoRedefine/>
    <w:uiPriority w:val="99"/>
    <w:semiHidden/>
    <w:unhideWhenUsed/>
    <w:rsid w:val="00896967"/>
    <w:pPr>
      <w:widowControl w:val="0"/>
      <w:numPr>
        <w:numId w:val="10"/>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4">
    <w:name w:val="List Bullet 4"/>
    <w:basedOn w:val="Normal"/>
    <w:autoRedefine/>
    <w:uiPriority w:val="99"/>
    <w:semiHidden/>
    <w:unhideWhenUsed/>
    <w:rsid w:val="00896967"/>
    <w:pPr>
      <w:widowControl w:val="0"/>
      <w:numPr>
        <w:numId w:val="11"/>
      </w:numPr>
      <w:tabs>
        <w:tab w:val="clear" w:pos="794"/>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5">
    <w:name w:val="List Bullet 5"/>
    <w:basedOn w:val="Normal"/>
    <w:autoRedefine/>
    <w:uiPriority w:val="99"/>
    <w:semiHidden/>
    <w:unhideWhenUsed/>
    <w:rsid w:val="00896967"/>
    <w:pPr>
      <w:widowControl w:val="0"/>
      <w:numPr>
        <w:numId w:val="12"/>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2">
    <w:name w:val="List Number 2"/>
    <w:basedOn w:val="Normal"/>
    <w:uiPriority w:val="99"/>
    <w:semiHidden/>
    <w:unhideWhenUsed/>
    <w:rsid w:val="00896967"/>
    <w:pPr>
      <w:widowControl w:val="0"/>
      <w:numPr>
        <w:numId w:val="13"/>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3">
    <w:name w:val="List Number 3"/>
    <w:basedOn w:val="Normal"/>
    <w:uiPriority w:val="99"/>
    <w:semiHidden/>
    <w:unhideWhenUsed/>
    <w:rsid w:val="00896967"/>
    <w:pPr>
      <w:widowControl w:val="0"/>
      <w:numPr>
        <w:numId w:val="14"/>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4">
    <w:name w:val="List Number 4"/>
    <w:basedOn w:val="Normal"/>
    <w:uiPriority w:val="99"/>
    <w:semiHidden/>
    <w:unhideWhenUsed/>
    <w:rsid w:val="00896967"/>
    <w:pPr>
      <w:widowControl w:val="0"/>
      <w:numPr>
        <w:numId w:val="15"/>
      </w:numPr>
      <w:tabs>
        <w:tab w:val="clear" w:pos="794"/>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5">
    <w:name w:val="List Number 5"/>
    <w:basedOn w:val="Normal"/>
    <w:uiPriority w:val="99"/>
    <w:semiHidden/>
    <w:unhideWhenUsed/>
    <w:rsid w:val="00896967"/>
    <w:pPr>
      <w:widowControl w:val="0"/>
      <w:numPr>
        <w:numId w:val="16"/>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Title">
    <w:name w:val="Title"/>
    <w:basedOn w:val="Normal"/>
    <w:link w:val="TitleChar"/>
    <w:uiPriority w:val="99"/>
    <w:qFormat/>
    <w:rsid w:val="00896967"/>
    <w:pPr>
      <w:tabs>
        <w:tab w:val="clear" w:pos="794"/>
        <w:tab w:val="clear" w:pos="1191"/>
        <w:tab w:val="clear" w:pos="1588"/>
        <w:tab w:val="clear" w:pos="1985"/>
      </w:tabs>
      <w:overflowPunct/>
      <w:autoSpaceDE/>
      <w:autoSpaceDN/>
      <w:adjustRightInd/>
      <w:spacing w:before="0"/>
      <w:jc w:val="center"/>
      <w:textAlignment w:val="auto"/>
    </w:pPr>
    <w:rPr>
      <w:rFonts w:ascii="Arial" w:hAnsi="Arial"/>
      <w:b/>
      <w:bCs/>
      <w:sz w:val="22"/>
      <w:szCs w:val="24"/>
      <w:lang w:eastAsia="zh-CN"/>
    </w:rPr>
  </w:style>
  <w:style w:type="character" w:customStyle="1" w:styleId="TitleChar">
    <w:name w:val="Title Char"/>
    <w:basedOn w:val="DefaultParagraphFont"/>
    <w:link w:val="Title"/>
    <w:uiPriority w:val="99"/>
    <w:rsid w:val="00896967"/>
    <w:rPr>
      <w:rFonts w:ascii="Arial" w:hAnsi="Arial"/>
      <w:b/>
      <w:bCs/>
      <w:sz w:val="22"/>
      <w:szCs w:val="24"/>
      <w:lang w:val="en-GB"/>
    </w:rPr>
  </w:style>
  <w:style w:type="paragraph" w:styleId="BodyText">
    <w:name w:val="Body Text"/>
    <w:basedOn w:val="Normal"/>
    <w:link w:val="BodyTextChar"/>
    <w:uiPriority w:val="99"/>
    <w:semiHidden/>
    <w:unhideWhenUsed/>
    <w:rsid w:val="00896967"/>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semiHidden/>
    <w:rsid w:val="00896967"/>
    <w:rPr>
      <w:rFonts w:ascii="Times New Roman" w:eastAsiaTheme="minorEastAsia" w:hAnsi="Times New Roman"/>
      <w:sz w:val="24"/>
      <w:szCs w:val="24"/>
    </w:rPr>
  </w:style>
  <w:style w:type="paragraph" w:styleId="BodyTextIndent">
    <w:name w:val="Body Text Indent"/>
    <w:basedOn w:val="Normal"/>
    <w:link w:val="BodyTextIndentChar"/>
    <w:uiPriority w:val="99"/>
    <w:semiHidden/>
    <w:unhideWhenUsed/>
    <w:rsid w:val="00896967"/>
    <w:pPr>
      <w:spacing w:after="120"/>
      <w:ind w:left="283"/>
      <w:textAlignment w:val="auto"/>
    </w:pPr>
  </w:style>
  <w:style w:type="character" w:customStyle="1" w:styleId="BodyTextIndentChar">
    <w:name w:val="Body Text Indent Char"/>
    <w:basedOn w:val="DefaultParagraphFont"/>
    <w:link w:val="BodyTextIndent"/>
    <w:uiPriority w:val="99"/>
    <w:semiHidden/>
    <w:rsid w:val="00896967"/>
    <w:rPr>
      <w:rFonts w:ascii="Calibri" w:hAnsi="Calibri"/>
      <w:sz w:val="24"/>
      <w:lang w:val="en-GB" w:eastAsia="en-US"/>
    </w:rPr>
  </w:style>
  <w:style w:type="paragraph" w:styleId="Date">
    <w:name w:val="Date"/>
    <w:basedOn w:val="Normal"/>
    <w:next w:val="Normal"/>
    <w:link w:val="DateChar"/>
    <w:uiPriority w:val="99"/>
    <w:unhideWhenUsed/>
    <w:rsid w:val="00896967"/>
    <w:pPr>
      <w:widowControl w:val="0"/>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character" w:customStyle="1" w:styleId="DateChar">
    <w:name w:val="Date Char"/>
    <w:basedOn w:val="DefaultParagraphFont"/>
    <w:link w:val="Date"/>
    <w:uiPriority w:val="99"/>
    <w:rsid w:val="00896967"/>
    <w:rPr>
      <w:rFonts w:ascii="Times New Roman" w:eastAsia="Times New Roman" w:hAnsi="Times New Roman"/>
      <w:sz w:val="24"/>
      <w:lang w:eastAsia="en-US"/>
    </w:rPr>
  </w:style>
  <w:style w:type="paragraph" w:styleId="BodyText2">
    <w:name w:val="Body Text 2"/>
    <w:basedOn w:val="Normal"/>
    <w:link w:val="BodyText2Char"/>
    <w:uiPriority w:val="99"/>
    <w:semiHidden/>
    <w:unhideWhenUsed/>
    <w:rsid w:val="00896967"/>
    <w:pPr>
      <w:jc w:val="both"/>
      <w:textAlignment w:val="auto"/>
    </w:pPr>
    <w:rPr>
      <w:rFonts w:ascii="Times New Roman" w:eastAsia="Times New Roman" w:hAnsi="Times New Roman"/>
      <w:sz w:val="22"/>
    </w:rPr>
  </w:style>
  <w:style w:type="character" w:customStyle="1" w:styleId="BodyText2Char">
    <w:name w:val="Body Text 2 Char"/>
    <w:basedOn w:val="DefaultParagraphFont"/>
    <w:link w:val="BodyText2"/>
    <w:uiPriority w:val="99"/>
    <w:semiHidden/>
    <w:rsid w:val="00896967"/>
    <w:rPr>
      <w:rFonts w:ascii="Times New Roman" w:eastAsia="Times New Roman" w:hAnsi="Times New Roman"/>
      <w:sz w:val="22"/>
      <w:lang w:val="en-GB" w:eastAsia="en-US"/>
    </w:rPr>
  </w:style>
  <w:style w:type="paragraph" w:styleId="BodyText3">
    <w:name w:val="Body Text 3"/>
    <w:basedOn w:val="Normal"/>
    <w:link w:val="BodyText3Char"/>
    <w:uiPriority w:val="99"/>
    <w:semiHidden/>
    <w:unhideWhenUsed/>
    <w:rsid w:val="00896967"/>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sz w:val="16"/>
      <w:szCs w:val="16"/>
      <w:lang w:val="en-US" w:eastAsia="zh-CN"/>
    </w:rPr>
  </w:style>
  <w:style w:type="character" w:customStyle="1" w:styleId="BodyText3Char">
    <w:name w:val="Body Text 3 Char"/>
    <w:basedOn w:val="DefaultParagraphFont"/>
    <w:link w:val="BodyText3"/>
    <w:uiPriority w:val="99"/>
    <w:semiHidden/>
    <w:rsid w:val="00896967"/>
    <w:rPr>
      <w:rFonts w:ascii="Times New Roman" w:hAnsi="Times New Roman"/>
      <w:sz w:val="16"/>
      <w:szCs w:val="16"/>
    </w:rPr>
  </w:style>
  <w:style w:type="paragraph" w:styleId="BodyTextIndent2">
    <w:name w:val="Body Text Indent 2"/>
    <w:basedOn w:val="Normal"/>
    <w:link w:val="BodyTextIndent2Char"/>
    <w:uiPriority w:val="99"/>
    <w:semiHidden/>
    <w:unhideWhenUsed/>
    <w:rsid w:val="00896967"/>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semiHidden/>
    <w:rsid w:val="00896967"/>
    <w:rPr>
      <w:rFonts w:ascii="Times New Roman" w:eastAsiaTheme="minorEastAsia" w:hAnsi="Times New Roman"/>
      <w:sz w:val="24"/>
      <w:szCs w:val="24"/>
    </w:rPr>
  </w:style>
  <w:style w:type="paragraph" w:styleId="BlockText">
    <w:name w:val="Block Text"/>
    <w:basedOn w:val="Normal"/>
    <w:uiPriority w:val="99"/>
    <w:semiHidden/>
    <w:unhideWhenUsed/>
    <w:rsid w:val="00896967"/>
    <w:pPr>
      <w:tabs>
        <w:tab w:val="clear" w:pos="794"/>
        <w:tab w:val="clear" w:pos="1191"/>
        <w:tab w:val="clear" w:pos="1588"/>
        <w:tab w:val="clear" w:pos="1985"/>
      </w:tabs>
      <w:overflowPunct/>
      <w:autoSpaceDE/>
      <w:autoSpaceDN/>
      <w:adjustRightInd/>
      <w:spacing w:before="0"/>
      <w:ind w:left="567" w:right="566"/>
      <w:textAlignment w:val="auto"/>
    </w:pPr>
    <w:rPr>
      <w:rFonts w:ascii="Univers" w:eastAsia="Times New Roman" w:hAnsi="Univers"/>
      <w:sz w:val="21"/>
      <w:szCs w:val="21"/>
    </w:rPr>
  </w:style>
  <w:style w:type="paragraph" w:styleId="DocumentMap">
    <w:name w:val="Document Map"/>
    <w:basedOn w:val="Normal"/>
    <w:link w:val="DocumentMapChar"/>
    <w:uiPriority w:val="99"/>
    <w:semiHidden/>
    <w:unhideWhenUsed/>
    <w:rsid w:val="00896967"/>
    <w:pPr>
      <w:shd w:val="clear" w:color="auto" w:fill="000080"/>
      <w:textAlignment w:val="auto"/>
    </w:pPr>
    <w:rPr>
      <w:rFonts w:ascii="Tahoma" w:eastAsia="Times New Roman" w:hAnsi="Tahoma" w:cs="Tahoma"/>
    </w:rPr>
  </w:style>
  <w:style w:type="character" w:customStyle="1" w:styleId="DocumentMapChar">
    <w:name w:val="Document Map Char"/>
    <w:basedOn w:val="DefaultParagraphFont"/>
    <w:link w:val="DocumentMap"/>
    <w:uiPriority w:val="99"/>
    <w:semiHidden/>
    <w:rsid w:val="00896967"/>
    <w:rPr>
      <w:rFonts w:ascii="Tahoma" w:eastAsia="Times New Roman" w:hAnsi="Tahoma" w:cs="Tahoma"/>
      <w:sz w:val="24"/>
      <w:shd w:val="clear" w:color="auto" w:fill="000080"/>
      <w:lang w:val="en-GB" w:eastAsia="en-US"/>
    </w:rPr>
  </w:style>
  <w:style w:type="paragraph" w:styleId="CommentSubject">
    <w:name w:val="annotation subject"/>
    <w:basedOn w:val="CommentText"/>
    <w:next w:val="CommentText"/>
    <w:link w:val="CommentSubjectChar"/>
    <w:uiPriority w:val="99"/>
    <w:semiHidden/>
    <w:unhideWhenUsed/>
    <w:rsid w:val="00896967"/>
    <w:rPr>
      <w:bCs/>
    </w:rPr>
  </w:style>
  <w:style w:type="character" w:customStyle="1" w:styleId="CommentSubjectChar">
    <w:name w:val="Comment Subject Char"/>
    <w:basedOn w:val="CommentTextChar"/>
    <w:link w:val="CommentSubject"/>
    <w:uiPriority w:val="99"/>
    <w:semiHidden/>
    <w:rsid w:val="00896967"/>
    <w:rPr>
      <w:rFonts w:ascii="Times New Roman" w:eastAsia="Times New Roman" w:hAnsi="Times New Roman" w:cs="Arial"/>
      <w:b/>
      <w:bCs/>
      <w:lang w:val="fr-FR" w:eastAsia="fr-FR"/>
    </w:rPr>
  </w:style>
  <w:style w:type="paragraph" w:styleId="BalloonText">
    <w:name w:val="Balloon Text"/>
    <w:basedOn w:val="Normal"/>
    <w:link w:val="BalloonTextChar"/>
    <w:uiPriority w:val="99"/>
    <w:semiHidden/>
    <w:unhideWhenUsed/>
    <w:rsid w:val="00896967"/>
    <w:pPr>
      <w:widowControl w:val="0"/>
      <w:tabs>
        <w:tab w:val="clear" w:pos="794"/>
        <w:tab w:val="clear" w:pos="1191"/>
        <w:tab w:val="clear" w:pos="1588"/>
        <w:tab w:val="clear" w:pos="1985"/>
      </w:tabs>
      <w:kinsoku w:val="0"/>
      <w:overflowPunct/>
      <w:autoSpaceDE/>
      <w:autoSpaceDN/>
      <w:adjustRightInd/>
      <w:spacing w:before="0"/>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semiHidden/>
    <w:rsid w:val="00896967"/>
    <w:rPr>
      <w:rFonts w:ascii="Tahoma" w:hAnsi="Tahoma" w:cs="Tahoma"/>
      <w:sz w:val="16"/>
      <w:szCs w:val="16"/>
    </w:rPr>
  </w:style>
  <w:style w:type="paragraph" w:styleId="NoSpacing">
    <w:name w:val="No Spacing"/>
    <w:uiPriority w:val="1"/>
    <w:qFormat/>
    <w:rsid w:val="00896967"/>
    <w:pPr>
      <w:spacing w:before="120" w:after="120" w:line="288" w:lineRule="auto"/>
    </w:pPr>
    <w:rPr>
      <w:rFonts w:ascii="Arial" w:eastAsia="Times New Roman" w:hAnsi="Arial" w:cs="Arial"/>
      <w:szCs w:val="24"/>
      <w:lang w:val="fr-FR" w:eastAsia="fr-FR"/>
    </w:rPr>
  </w:style>
  <w:style w:type="paragraph" w:styleId="Revision">
    <w:name w:val="Revision"/>
    <w:uiPriority w:val="99"/>
    <w:semiHidden/>
    <w:rsid w:val="00896967"/>
    <w:rPr>
      <w:rFonts w:ascii="Times New Roman" w:hAnsi="Times New Roman"/>
      <w:sz w:val="24"/>
      <w:szCs w:val="24"/>
    </w:rPr>
  </w:style>
  <w:style w:type="paragraph" w:styleId="Quote">
    <w:name w:val="Quote"/>
    <w:basedOn w:val="Normal"/>
    <w:next w:val="Normal"/>
    <w:link w:val="QuoteChar"/>
    <w:uiPriority w:val="29"/>
    <w:qFormat/>
    <w:rsid w:val="00896967"/>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textAlignment w:val="auto"/>
    </w:pPr>
    <w:rPr>
      <w:rFonts w:eastAsiaTheme="minorEastAsia"/>
      <w:i/>
      <w:iCs/>
      <w:color w:val="404040" w:themeColor="text1" w:themeTint="BF"/>
    </w:rPr>
  </w:style>
  <w:style w:type="character" w:customStyle="1" w:styleId="QuoteChar">
    <w:name w:val="Quote Char"/>
    <w:basedOn w:val="DefaultParagraphFont"/>
    <w:link w:val="Quote"/>
    <w:uiPriority w:val="29"/>
    <w:rsid w:val="00896967"/>
    <w:rPr>
      <w:rFonts w:ascii="Calibri" w:eastAsiaTheme="minorEastAsia" w:hAnsi="Calibri"/>
      <w:i/>
      <w:iCs/>
      <w:color w:val="404040" w:themeColor="text1" w:themeTint="BF"/>
      <w:sz w:val="24"/>
      <w:lang w:val="en-GB" w:eastAsia="en-US"/>
    </w:rPr>
  </w:style>
  <w:style w:type="paragraph" w:styleId="TOCHeading">
    <w:name w:val="TOC Heading"/>
    <w:basedOn w:val="Heading1"/>
    <w:next w:val="Normal"/>
    <w:uiPriority w:val="39"/>
    <w:semiHidden/>
    <w:unhideWhenUsed/>
    <w:qFormat/>
    <w:rsid w:val="00896967"/>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enumlev1Char">
    <w:name w:val="enumlev1 Char"/>
    <w:basedOn w:val="DefaultParagraphFont"/>
    <w:link w:val="enumlev1"/>
    <w:locked/>
    <w:rsid w:val="00896967"/>
    <w:rPr>
      <w:rFonts w:ascii="Calibri" w:hAnsi="Calibri"/>
      <w:sz w:val="24"/>
      <w:lang w:val="en-GB" w:eastAsia="en-US"/>
    </w:rPr>
  </w:style>
  <w:style w:type="character" w:customStyle="1" w:styleId="TabletextChar">
    <w:name w:val="Table_text Char"/>
    <w:link w:val="Tabletext"/>
    <w:locked/>
    <w:rsid w:val="00896967"/>
    <w:rPr>
      <w:rFonts w:ascii="Calibri" w:hAnsi="Calibri"/>
      <w:sz w:val="22"/>
      <w:lang w:val="en-GB" w:eastAsia="en-US"/>
    </w:rPr>
  </w:style>
  <w:style w:type="character" w:customStyle="1" w:styleId="ResNoChar">
    <w:name w:val="Res_No Char"/>
    <w:basedOn w:val="DefaultParagraphFont"/>
    <w:link w:val="ResNo"/>
    <w:locked/>
    <w:rsid w:val="00896967"/>
    <w:rPr>
      <w:rFonts w:ascii="Calibri" w:hAnsi="Calibri"/>
      <w:caps/>
      <w:sz w:val="28"/>
      <w:lang w:val="en-GB" w:eastAsia="en-US"/>
    </w:rPr>
  </w:style>
  <w:style w:type="character" w:customStyle="1" w:styleId="RestitleChar">
    <w:name w:val="Res_title Char"/>
    <w:basedOn w:val="DefaultParagraphFont"/>
    <w:link w:val="Restitle"/>
    <w:uiPriority w:val="99"/>
    <w:locked/>
    <w:rsid w:val="00896967"/>
    <w:rPr>
      <w:rFonts w:ascii="Calibri" w:hAnsi="Calibri"/>
      <w:b/>
      <w:sz w:val="28"/>
      <w:lang w:val="en-GB" w:eastAsia="en-US"/>
    </w:rPr>
  </w:style>
  <w:style w:type="paragraph" w:customStyle="1" w:styleId="firstfooter0">
    <w:name w:val="firstfooter"/>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uiPriority w:val="99"/>
    <w:rsid w:val="00896967"/>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Text0">
    <w:name w:val="Table_Text"/>
    <w:basedOn w:val="Normal"/>
    <w:rsid w:val="008969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ascii="Times New Roman" w:eastAsia="Times New Roman" w:hAnsi="Times New Roman"/>
      <w:sz w:val="22"/>
      <w:lang w:val="fr-FR"/>
    </w:rPr>
  </w:style>
  <w:style w:type="paragraph" w:customStyle="1" w:styleId="TableHead0">
    <w:name w:val="Table_Head"/>
    <w:basedOn w:val="TableText0"/>
    <w:uiPriority w:val="99"/>
    <w:rsid w:val="00896967"/>
    <w:pPr>
      <w:keepNext/>
      <w:spacing w:before="480" w:after="0"/>
      <w:jc w:val="center"/>
    </w:pPr>
    <w:rPr>
      <w:b/>
    </w:rPr>
  </w:style>
  <w:style w:type="character" w:customStyle="1" w:styleId="headingbChar">
    <w:name w:val="heading_b Char"/>
    <w:basedOn w:val="DefaultParagraphFont"/>
    <w:link w:val="headingb0"/>
    <w:uiPriority w:val="99"/>
    <w:locked/>
    <w:rsid w:val="00896967"/>
    <w:rPr>
      <w:rFonts w:ascii="Times New Roman" w:eastAsia="Times New Roman" w:hAnsi="Times New Roman"/>
      <w:b/>
      <w:sz w:val="24"/>
      <w:lang w:val="fr-FR" w:eastAsia="en-US"/>
    </w:rPr>
  </w:style>
  <w:style w:type="paragraph" w:customStyle="1" w:styleId="headingb0">
    <w:name w:val="heading_b"/>
    <w:basedOn w:val="Heading3"/>
    <w:next w:val="Normal"/>
    <w:link w:val="headingbChar"/>
    <w:uiPriority w:val="99"/>
    <w:rsid w:val="00896967"/>
    <w:pPr>
      <w:tabs>
        <w:tab w:val="clear" w:pos="1191"/>
        <w:tab w:val="clear" w:pos="1588"/>
        <w:tab w:val="clear" w:pos="1985"/>
        <w:tab w:val="left" w:pos="2127"/>
        <w:tab w:val="left" w:pos="2410"/>
        <w:tab w:val="left" w:pos="2921"/>
        <w:tab w:val="left" w:pos="3261"/>
      </w:tabs>
      <w:spacing w:before="160"/>
      <w:textAlignment w:val="auto"/>
      <w:outlineLvl w:val="9"/>
    </w:pPr>
    <w:rPr>
      <w:rFonts w:ascii="Times New Roman" w:eastAsia="Times New Roman" w:hAnsi="Times New Roman"/>
      <w:i w:val="0"/>
      <w:lang w:val="fr-FR"/>
    </w:rPr>
  </w:style>
  <w:style w:type="paragraph" w:customStyle="1" w:styleId="font5">
    <w:name w:val="font5"/>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1">
    <w:name w:val="xl81"/>
    <w:basedOn w:val="Normal"/>
    <w:rsid w:val="0089696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896967"/>
    <w:p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896967"/>
    <w:p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896967"/>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896967"/>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uiPriority w:val="99"/>
    <w:rsid w:val="00896967"/>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uiPriority w:val="99"/>
    <w:rsid w:val="00896967"/>
    <w:pPr>
      <w:tabs>
        <w:tab w:val="clear" w:pos="794"/>
        <w:tab w:val="clear" w:pos="1191"/>
        <w:tab w:val="clear" w:pos="1588"/>
        <w:tab w:val="clear" w:pos="1985"/>
      </w:tabs>
      <w:spacing w:before="240"/>
      <w:ind w:left="1247"/>
      <w:jc w:val="both"/>
      <w:textAlignment w:val="auto"/>
    </w:pPr>
    <w:rPr>
      <w:rFonts w:ascii="Arial" w:eastAsia="Times New Roman" w:hAnsi="Arial"/>
      <w:sz w:val="22"/>
      <w:lang w:val="fr-FR" w:eastAsia="fr-FR"/>
    </w:rPr>
  </w:style>
  <w:style w:type="paragraph" w:customStyle="1" w:styleId="TableTitle0">
    <w:name w:val="Table_Title"/>
    <w:basedOn w:val="Normal"/>
    <w:next w:val="TableText0"/>
    <w:uiPriority w:val="99"/>
    <w:rsid w:val="00896967"/>
    <w:pPr>
      <w:keepNext/>
      <w:keepLines/>
      <w:spacing w:before="0" w:after="120"/>
      <w:jc w:val="center"/>
      <w:textAlignment w:val="auto"/>
    </w:pPr>
    <w:rPr>
      <w:b/>
      <w:lang w:val="fr-FR"/>
    </w:rPr>
  </w:style>
  <w:style w:type="paragraph" w:customStyle="1" w:styleId="xl63">
    <w:name w:val="xl63"/>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plist">
    <w:name w:val="plist"/>
    <w:basedOn w:val="Normal"/>
    <w:uiPriority w:val="99"/>
    <w:rsid w:val="00896967"/>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eastAsia="zh-CN"/>
    </w:rPr>
  </w:style>
  <w:style w:type="paragraph" w:customStyle="1" w:styleId="Style7">
    <w:name w:val="Style7"/>
    <w:basedOn w:val="Normal"/>
    <w:uiPriority w:val="99"/>
    <w:rsid w:val="00896967"/>
    <w:pPr>
      <w:widowControl w:val="0"/>
      <w:tabs>
        <w:tab w:val="clear" w:pos="794"/>
        <w:tab w:val="clear" w:pos="1191"/>
        <w:tab w:val="clear" w:pos="1588"/>
        <w:tab w:val="clear" w:pos="198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paragraph" w:customStyle="1" w:styleId="call0">
    <w:name w:val="call"/>
    <w:basedOn w:val="Normal"/>
    <w:next w:val="Normal"/>
    <w:uiPriority w:val="99"/>
    <w:rsid w:val="00896967"/>
    <w:pPr>
      <w:keepNext/>
      <w:keepLines/>
      <w:spacing w:before="160" w:line="0" w:lineRule="atLeast"/>
      <w:ind w:left="794"/>
      <w:textAlignment w:val="auto"/>
    </w:pPr>
    <w:rPr>
      <w:rFonts w:ascii="Times New Roman" w:eastAsia="STKaiti" w:hAnsi="Times New Roman"/>
      <w:lang w:val="fr-FR"/>
    </w:rPr>
  </w:style>
  <w:style w:type="paragraph" w:customStyle="1" w:styleId="xl94">
    <w:name w:val="xl94"/>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3">
    <w:name w:val="xl10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FF0000"/>
      <w:sz w:val="16"/>
      <w:szCs w:val="16"/>
      <w:lang w:val="en-US" w:eastAsia="zh-CN"/>
    </w:rPr>
  </w:style>
  <w:style w:type="paragraph" w:customStyle="1" w:styleId="xl104">
    <w:name w:val="xl104"/>
    <w:basedOn w:val="Normal"/>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5">
    <w:name w:val="xl105"/>
    <w:basedOn w:val="Normal"/>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6">
    <w:name w:val="xl106"/>
    <w:basedOn w:val="Normal"/>
    <w:rsid w:val="0089696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Default">
    <w:name w:val="Default"/>
    <w:uiPriority w:val="99"/>
    <w:rsid w:val="00896967"/>
    <w:pPr>
      <w:autoSpaceDE w:val="0"/>
      <w:autoSpaceDN w:val="0"/>
      <w:adjustRightInd w:val="0"/>
    </w:pPr>
    <w:rPr>
      <w:rFonts w:ascii="Calibri" w:eastAsiaTheme="minorEastAsia" w:hAnsi="Calibri" w:cs="Calibri"/>
      <w:color w:val="000000"/>
      <w:sz w:val="24"/>
      <w:szCs w:val="24"/>
    </w:rPr>
  </w:style>
  <w:style w:type="paragraph" w:customStyle="1" w:styleId="Committee">
    <w:name w:val="Committee"/>
    <w:basedOn w:val="Normal"/>
    <w:uiPriority w:val="99"/>
    <w:qFormat/>
    <w:rsid w:val="00896967"/>
    <w:pPr>
      <w:textAlignment w:val="auto"/>
    </w:pPr>
    <w:rPr>
      <w:rFonts w:asciiTheme="minorHAnsi" w:eastAsia="Times New Roman" w:hAnsiTheme="minorHAnsi" w:cs="Times New Roman Bold"/>
      <w:b/>
      <w:caps/>
    </w:rPr>
  </w:style>
  <w:style w:type="paragraph" w:customStyle="1" w:styleId="CEOcontributionStart">
    <w:name w:val="CEO_contributionStart"/>
    <w:basedOn w:val="Normal"/>
    <w:uiPriority w:val="99"/>
    <w:rsid w:val="00896967"/>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uiPriority w:val="99"/>
    <w:rsid w:val="00896967"/>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uiPriority w:val="99"/>
    <w:rsid w:val="00896967"/>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Normalaftertitle0">
    <w:name w:val="Normal_after_title"/>
    <w:basedOn w:val="Normal"/>
    <w:next w:val="Normal"/>
    <w:uiPriority w:val="99"/>
    <w:rsid w:val="00896967"/>
    <w:pPr>
      <w:spacing w:before="360"/>
      <w:textAlignment w:val="auto"/>
    </w:pPr>
    <w:rPr>
      <w:rFonts w:ascii="Times New Roman" w:eastAsia="Times New Roman" w:hAnsi="Times New Roman"/>
    </w:rPr>
  </w:style>
  <w:style w:type="character" w:customStyle="1" w:styleId="TabletitleBRChar">
    <w:name w:val="Table_title_BR Char"/>
    <w:link w:val="TabletitleBR"/>
    <w:locked/>
    <w:rsid w:val="00896967"/>
    <w:rPr>
      <w:rFonts w:ascii="Times New Roman" w:eastAsia="Times New Roman" w:hAnsi="Times New Roman"/>
      <w:b/>
      <w:sz w:val="24"/>
      <w:lang w:val="en-GB" w:eastAsia="en-US"/>
    </w:rPr>
  </w:style>
  <w:style w:type="paragraph" w:customStyle="1" w:styleId="TabletitleBR">
    <w:name w:val="Table_title_BR"/>
    <w:basedOn w:val="Normal"/>
    <w:next w:val="Tablehead"/>
    <w:link w:val="TabletitleBRChar"/>
    <w:rsid w:val="00896967"/>
    <w:pPr>
      <w:keepNext/>
      <w:keepLines/>
      <w:spacing w:before="0" w:after="120"/>
      <w:jc w:val="center"/>
      <w:textAlignment w:val="auto"/>
    </w:pPr>
    <w:rPr>
      <w:rFonts w:ascii="Times New Roman" w:eastAsia="Times New Roman" w:hAnsi="Times New Roman"/>
      <w:b/>
    </w:rPr>
  </w:style>
  <w:style w:type="character" w:customStyle="1" w:styleId="AnnexNotitleChar">
    <w:name w:val="Annex_No &amp; title Char"/>
    <w:link w:val="AnnexNotitle"/>
    <w:locked/>
    <w:rsid w:val="00896967"/>
    <w:rPr>
      <w:rFonts w:ascii="Times New Roman" w:eastAsia="Times New Roman" w:hAnsi="Times New Roman"/>
      <w:b/>
      <w:sz w:val="28"/>
      <w:lang w:val="en-GB" w:eastAsia="en-US"/>
    </w:rPr>
  </w:style>
  <w:style w:type="paragraph" w:customStyle="1" w:styleId="AnnexNotitle">
    <w:name w:val="Annex_No &amp; title"/>
    <w:basedOn w:val="Normal"/>
    <w:next w:val="Normalaftertitle0"/>
    <w:link w:val="AnnexNotitleChar"/>
    <w:rsid w:val="00896967"/>
    <w:pPr>
      <w:keepNext/>
      <w:keepLines/>
      <w:spacing w:before="480"/>
      <w:jc w:val="center"/>
      <w:textAlignment w:val="auto"/>
    </w:pPr>
    <w:rPr>
      <w:rFonts w:ascii="Times New Roman" w:eastAsia="Times New Roman" w:hAnsi="Times New Roman"/>
      <w:b/>
      <w:sz w:val="28"/>
    </w:rPr>
  </w:style>
  <w:style w:type="character" w:customStyle="1" w:styleId="TableNoBRChar">
    <w:name w:val="Table_No_BR Char"/>
    <w:link w:val="TableNoBR"/>
    <w:locked/>
    <w:rsid w:val="00896967"/>
    <w:rPr>
      <w:rFonts w:ascii="Times New Roman" w:eastAsia="Times New Roman" w:hAnsi="Times New Roman"/>
      <w:caps/>
      <w:sz w:val="24"/>
      <w:lang w:val="en-GB" w:eastAsia="en-US"/>
    </w:rPr>
  </w:style>
  <w:style w:type="paragraph" w:customStyle="1" w:styleId="TableNoBR">
    <w:name w:val="Table_No_BR"/>
    <w:basedOn w:val="Normal"/>
    <w:next w:val="TabletitleBR"/>
    <w:link w:val="TableNoBRChar"/>
    <w:rsid w:val="00896967"/>
    <w:pPr>
      <w:keepNext/>
      <w:spacing w:before="560" w:after="120"/>
      <w:jc w:val="center"/>
      <w:textAlignment w:val="auto"/>
    </w:pPr>
    <w:rPr>
      <w:rFonts w:ascii="Times New Roman" w:eastAsia="Times New Roman" w:hAnsi="Times New Roman"/>
      <w:caps/>
    </w:rPr>
  </w:style>
  <w:style w:type="paragraph" w:customStyle="1" w:styleId="FigureNotitle">
    <w:name w:val="Figure_No &amp; title"/>
    <w:basedOn w:val="Normal"/>
    <w:next w:val="Normalaftertitle0"/>
    <w:uiPriority w:val="99"/>
    <w:rsid w:val="00896967"/>
    <w:pPr>
      <w:keepLines/>
      <w:spacing w:before="240" w:after="120"/>
      <w:jc w:val="center"/>
      <w:textAlignment w:val="auto"/>
    </w:pPr>
    <w:rPr>
      <w:rFonts w:ascii="Times New Roman" w:eastAsia="Times New Roman" w:hAnsi="Times New Roman"/>
      <w:b/>
    </w:rPr>
  </w:style>
  <w:style w:type="paragraph" w:customStyle="1" w:styleId="AppendixNotitle">
    <w:name w:val="Appendix_No &amp; title"/>
    <w:basedOn w:val="AnnexNotitle"/>
    <w:next w:val="Normalaftertitle0"/>
    <w:uiPriority w:val="99"/>
    <w:rsid w:val="00896967"/>
  </w:style>
  <w:style w:type="paragraph" w:customStyle="1" w:styleId="FooterQP">
    <w:name w:val="Footer_QP"/>
    <w:basedOn w:val="Normal"/>
    <w:uiPriority w:val="99"/>
    <w:rsid w:val="00896967"/>
    <w:pPr>
      <w:tabs>
        <w:tab w:val="clear" w:pos="794"/>
        <w:tab w:val="clear" w:pos="1191"/>
        <w:tab w:val="clear" w:pos="1588"/>
        <w:tab w:val="clear" w:pos="1985"/>
        <w:tab w:val="left" w:pos="907"/>
        <w:tab w:val="right" w:pos="8789"/>
        <w:tab w:val="right" w:pos="9639"/>
      </w:tabs>
      <w:spacing w:before="0"/>
      <w:textAlignment w:val="auto"/>
    </w:pPr>
    <w:rPr>
      <w:rFonts w:ascii="Times New Roman" w:eastAsia="Times New Roman" w:hAnsi="Times New Roman"/>
      <w:b/>
      <w:sz w:val="22"/>
    </w:rPr>
  </w:style>
  <w:style w:type="paragraph" w:customStyle="1" w:styleId="ASN1">
    <w:name w:val="ASN.1"/>
    <w:basedOn w:val="Normal"/>
    <w:uiPriority w:val="99"/>
    <w:rsid w:val="00896967"/>
    <w:pPr>
      <w:tabs>
        <w:tab w:val="left" w:pos="567"/>
        <w:tab w:val="left" w:pos="1134"/>
        <w:tab w:val="left" w:pos="1701"/>
        <w:tab w:val="left" w:pos="2268"/>
        <w:tab w:val="left" w:pos="2835"/>
        <w:tab w:val="left" w:pos="3402"/>
        <w:tab w:val="left" w:pos="3969"/>
        <w:tab w:val="left" w:pos="4536"/>
        <w:tab w:val="left" w:pos="5103"/>
        <w:tab w:val="left" w:pos="5670"/>
      </w:tabs>
      <w:spacing w:before="0"/>
      <w:textAlignment w:val="auto"/>
    </w:pPr>
    <w:rPr>
      <w:rFonts w:ascii="Courier New" w:eastAsia="Times New Roman" w:hAnsi="Courier New"/>
      <w:b/>
      <w:noProof/>
      <w:sz w:val="20"/>
    </w:rPr>
  </w:style>
  <w:style w:type="paragraph" w:customStyle="1" w:styleId="Formal">
    <w:name w:val="Formal"/>
    <w:basedOn w:val="ASN1"/>
    <w:uiPriority w:val="99"/>
    <w:rsid w:val="00896967"/>
    <w:rPr>
      <w:b w:val="0"/>
    </w:rPr>
  </w:style>
  <w:style w:type="paragraph" w:customStyle="1" w:styleId="RecNoBR">
    <w:name w:val="Rec_No_BR"/>
    <w:basedOn w:val="Normal"/>
    <w:next w:val="Rectitle"/>
    <w:uiPriority w:val="99"/>
    <w:rsid w:val="00896967"/>
    <w:pPr>
      <w:keepNext/>
      <w:keepLines/>
      <w:spacing w:before="480"/>
      <w:jc w:val="center"/>
      <w:textAlignment w:val="auto"/>
    </w:pPr>
    <w:rPr>
      <w:rFonts w:ascii="Times New Roman" w:eastAsia="Times New Roman" w:hAnsi="Times New Roman"/>
      <w:caps/>
      <w:sz w:val="28"/>
    </w:rPr>
  </w:style>
  <w:style w:type="paragraph" w:customStyle="1" w:styleId="QuestionNoBR">
    <w:name w:val="Question_No_BR"/>
    <w:basedOn w:val="RecNoBR"/>
    <w:next w:val="Questiontitle"/>
    <w:uiPriority w:val="99"/>
    <w:rsid w:val="00896967"/>
  </w:style>
  <w:style w:type="paragraph" w:customStyle="1" w:styleId="RepNoBR">
    <w:name w:val="Rep_No_BR"/>
    <w:basedOn w:val="RecNoBR"/>
    <w:next w:val="Reptitle"/>
    <w:uiPriority w:val="99"/>
    <w:rsid w:val="00896967"/>
  </w:style>
  <w:style w:type="paragraph" w:customStyle="1" w:styleId="ResNoBR">
    <w:name w:val="Res_No_BR"/>
    <w:basedOn w:val="RecNoBR"/>
    <w:next w:val="Restitle"/>
    <w:uiPriority w:val="99"/>
    <w:rsid w:val="00896967"/>
  </w:style>
  <w:style w:type="paragraph" w:customStyle="1" w:styleId="Section1">
    <w:name w:val="Section_1"/>
    <w:basedOn w:val="Normal"/>
    <w:next w:val="Normal"/>
    <w:uiPriority w:val="99"/>
    <w:rsid w:val="00896967"/>
    <w:pPr>
      <w:tabs>
        <w:tab w:val="clear" w:pos="794"/>
        <w:tab w:val="clear" w:pos="1191"/>
        <w:tab w:val="clear" w:pos="1588"/>
        <w:tab w:val="clear" w:pos="1985"/>
      </w:tabs>
      <w:spacing w:before="624"/>
      <w:jc w:val="center"/>
      <w:textAlignment w:val="auto"/>
    </w:pPr>
    <w:rPr>
      <w:rFonts w:ascii="Times New Roman" w:eastAsia="Times New Roman" w:hAnsi="Times New Roman"/>
      <w:b/>
    </w:rPr>
  </w:style>
  <w:style w:type="paragraph" w:customStyle="1" w:styleId="Section2">
    <w:name w:val="Section_2"/>
    <w:basedOn w:val="Normal"/>
    <w:next w:val="Normal"/>
    <w:uiPriority w:val="99"/>
    <w:rsid w:val="00896967"/>
    <w:pPr>
      <w:tabs>
        <w:tab w:val="clear" w:pos="794"/>
        <w:tab w:val="clear" w:pos="1191"/>
        <w:tab w:val="clear" w:pos="1588"/>
        <w:tab w:val="clear" w:pos="1985"/>
      </w:tabs>
      <w:spacing w:before="240"/>
      <w:jc w:val="center"/>
      <w:textAlignment w:val="auto"/>
    </w:pPr>
    <w:rPr>
      <w:rFonts w:ascii="Times New Roman" w:eastAsia="Times New Roman" w:hAnsi="Times New Roman"/>
      <w:i/>
    </w:rPr>
  </w:style>
  <w:style w:type="paragraph" w:customStyle="1" w:styleId="TableNotitle">
    <w:name w:val="Table_No &amp; title"/>
    <w:basedOn w:val="Normal"/>
    <w:next w:val="Tablehead"/>
    <w:uiPriority w:val="99"/>
    <w:rsid w:val="00896967"/>
    <w:pPr>
      <w:keepNext/>
      <w:keepLines/>
      <w:spacing w:before="360" w:after="120"/>
      <w:jc w:val="center"/>
      <w:textAlignment w:val="auto"/>
    </w:pPr>
    <w:rPr>
      <w:rFonts w:ascii="Times New Roman" w:eastAsia="Times New Roman" w:hAnsi="Times New Roman"/>
      <w:b/>
    </w:rPr>
  </w:style>
  <w:style w:type="paragraph" w:customStyle="1" w:styleId="FiguretitleBR">
    <w:name w:val="Figure_title_BR"/>
    <w:basedOn w:val="TabletitleBR"/>
    <w:next w:val="Figurewithouttitle"/>
    <w:uiPriority w:val="99"/>
    <w:rsid w:val="00896967"/>
    <w:pPr>
      <w:keepNext w:val="0"/>
      <w:spacing w:after="480"/>
    </w:pPr>
  </w:style>
  <w:style w:type="paragraph" w:customStyle="1" w:styleId="FigureNoBR">
    <w:name w:val="Figure_No_BR"/>
    <w:basedOn w:val="Normal"/>
    <w:next w:val="FiguretitleBR"/>
    <w:uiPriority w:val="99"/>
    <w:rsid w:val="00896967"/>
    <w:pPr>
      <w:keepNext/>
      <w:keepLines/>
      <w:spacing w:before="480" w:after="120"/>
      <w:jc w:val="center"/>
      <w:textAlignment w:val="auto"/>
    </w:pPr>
    <w:rPr>
      <w:rFonts w:ascii="Times New Roman" w:eastAsia="Times New Roman" w:hAnsi="Times New Roman"/>
      <w:caps/>
    </w:rPr>
  </w:style>
  <w:style w:type="paragraph" w:customStyle="1" w:styleId="H2">
    <w:name w:val="H2"/>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2"/>
    </w:pPr>
    <w:rPr>
      <w:rFonts w:ascii="Times New Roman" w:eastAsia="Times New Roman" w:hAnsi="Times New Roman"/>
      <w:b/>
      <w:sz w:val="36"/>
      <w:lang w:val="en-US"/>
    </w:rPr>
  </w:style>
  <w:style w:type="paragraph" w:customStyle="1" w:styleId="Blockquote">
    <w:name w:val="Blockquote"/>
    <w:basedOn w:val="Normal"/>
    <w:uiPriority w:val="99"/>
    <w:rsid w:val="00896967"/>
    <w:pPr>
      <w:widowControl w:val="0"/>
      <w:tabs>
        <w:tab w:val="clear" w:pos="794"/>
        <w:tab w:val="clear" w:pos="1191"/>
        <w:tab w:val="clear" w:pos="1588"/>
        <w:tab w:val="clear" w:pos="1985"/>
      </w:tabs>
      <w:overflowPunct/>
      <w:autoSpaceDE/>
      <w:autoSpaceDN/>
      <w:adjustRightInd/>
      <w:snapToGrid w:val="0"/>
      <w:spacing w:before="100" w:after="100"/>
      <w:ind w:left="360" w:right="360"/>
      <w:textAlignment w:val="auto"/>
    </w:pPr>
    <w:rPr>
      <w:rFonts w:ascii="Times New Roman" w:eastAsia="Times New Roman" w:hAnsi="Times New Roman"/>
      <w:lang w:val="en-US"/>
    </w:rPr>
  </w:style>
  <w:style w:type="paragraph" w:customStyle="1" w:styleId="H4">
    <w:name w:val="H4"/>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4"/>
    </w:pPr>
    <w:rPr>
      <w:rFonts w:ascii="Times New Roman" w:eastAsia="Times New Roman" w:hAnsi="Times New Roman"/>
      <w:b/>
      <w:lang w:val="en-US"/>
    </w:rPr>
  </w:style>
  <w:style w:type="paragraph" w:customStyle="1" w:styleId="H3">
    <w:name w:val="H3"/>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3"/>
    </w:pPr>
    <w:rPr>
      <w:rFonts w:ascii="Times New Roman" w:eastAsia="Times New Roman" w:hAnsi="Times New Roman"/>
      <w:b/>
      <w:sz w:val="28"/>
      <w:lang w:val="en-US"/>
    </w:rPr>
  </w:style>
  <w:style w:type="paragraph" w:customStyle="1" w:styleId="DefinitionList">
    <w:name w:val="Definition List"/>
    <w:basedOn w:val="Normal"/>
    <w:next w:val="DefinitionTerm"/>
    <w:uiPriority w:val="99"/>
    <w:rsid w:val="00896967"/>
    <w:pPr>
      <w:widowControl w:val="0"/>
      <w:tabs>
        <w:tab w:val="clear" w:pos="794"/>
        <w:tab w:val="clear" w:pos="1191"/>
        <w:tab w:val="clear" w:pos="1588"/>
        <w:tab w:val="clear" w:pos="1985"/>
      </w:tabs>
      <w:overflowPunct/>
      <w:autoSpaceDE/>
      <w:autoSpaceDN/>
      <w:adjustRightInd/>
      <w:snapToGrid w:val="0"/>
      <w:spacing w:before="0"/>
      <w:ind w:left="360"/>
      <w:textAlignment w:val="auto"/>
    </w:pPr>
    <w:rPr>
      <w:rFonts w:ascii="Times New Roman" w:eastAsia="Times New Roman" w:hAnsi="Times New Roman"/>
      <w:lang w:val="en-US"/>
    </w:rPr>
  </w:style>
  <w:style w:type="paragraph" w:customStyle="1" w:styleId="DefinitionTerm">
    <w:name w:val="Definition Term"/>
    <w:basedOn w:val="Normal"/>
    <w:next w:val="DefinitionList"/>
    <w:uiPriority w:val="99"/>
    <w:rsid w:val="00896967"/>
    <w:pPr>
      <w:widowControl w:val="0"/>
      <w:tabs>
        <w:tab w:val="clear" w:pos="794"/>
        <w:tab w:val="clear" w:pos="1191"/>
        <w:tab w:val="clear" w:pos="1588"/>
        <w:tab w:val="clear" w:pos="1985"/>
      </w:tabs>
      <w:overflowPunct/>
      <w:autoSpaceDE/>
      <w:autoSpaceDN/>
      <w:adjustRightInd/>
      <w:snapToGrid w:val="0"/>
      <w:spacing w:before="0"/>
      <w:textAlignment w:val="auto"/>
    </w:pPr>
    <w:rPr>
      <w:rFonts w:ascii="Times New Roman" w:eastAsia="Times New Roman" w:hAnsi="Times New Roman"/>
      <w:lang w:val="en-US"/>
    </w:rPr>
  </w:style>
  <w:style w:type="paragraph" w:customStyle="1" w:styleId="H1">
    <w:name w:val="H1"/>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1"/>
    </w:pPr>
    <w:rPr>
      <w:rFonts w:ascii="Times New Roman" w:eastAsia="Times New Roman" w:hAnsi="Times New Roman"/>
      <w:b/>
      <w:kern w:val="36"/>
      <w:sz w:val="48"/>
      <w:lang w:val="en-US"/>
    </w:rPr>
  </w:style>
  <w:style w:type="paragraph" w:customStyle="1" w:styleId="H5">
    <w:name w:val="H5"/>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5"/>
    </w:pPr>
    <w:rPr>
      <w:rFonts w:ascii="Times New Roman" w:eastAsia="Times New Roman" w:hAnsi="Times New Roman"/>
      <w:b/>
      <w:sz w:val="20"/>
      <w:lang w:val="en-US"/>
    </w:rPr>
  </w:style>
  <w:style w:type="paragraph" w:customStyle="1" w:styleId="H6">
    <w:name w:val="H6"/>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6"/>
    </w:pPr>
    <w:rPr>
      <w:rFonts w:ascii="Times New Roman" w:eastAsia="Times New Roman" w:hAnsi="Times New Roman"/>
      <w:b/>
      <w:sz w:val="16"/>
      <w:lang w:val="en-US"/>
    </w:rPr>
  </w:style>
  <w:style w:type="paragraph" w:customStyle="1" w:styleId="Address">
    <w:name w:val="Address"/>
    <w:basedOn w:val="Normal"/>
    <w:next w:val="Normal"/>
    <w:uiPriority w:val="99"/>
    <w:rsid w:val="00896967"/>
    <w:pPr>
      <w:widowControl w:val="0"/>
      <w:tabs>
        <w:tab w:val="clear" w:pos="794"/>
        <w:tab w:val="clear" w:pos="1191"/>
        <w:tab w:val="clear" w:pos="1588"/>
        <w:tab w:val="clear" w:pos="1985"/>
      </w:tabs>
      <w:overflowPunct/>
      <w:autoSpaceDE/>
      <w:autoSpaceDN/>
      <w:adjustRightInd/>
      <w:snapToGrid w:val="0"/>
      <w:spacing w:before="0"/>
      <w:textAlignment w:val="auto"/>
    </w:pPr>
    <w:rPr>
      <w:rFonts w:ascii="Times New Roman" w:eastAsia="Times New Roman" w:hAnsi="Times New Roman"/>
      <w:i/>
      <w:lang w:val="en-US"/>
    </w:rPr>
  </w:style>
  <w:style w:type="paragraph" w:customStyle="1" w:styleId="Preformatted">
    <w:name w:val="Preformatted"/>
    <w:basedOn w:val="Normal"/>
    <w:uiPriority w:val="99"/>
    <w:rsid w:val="00896967"/>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napToGrid w:val="0"/>
      <w:spacing w:before="0"/>
      <w:textAlignment w:val="auto"/>
    </w:pPr>
    <w:rPr>
      <w:rFonts w:ascii="Courier New" w:eastAsia="Times New Roman" w:hAnsi="Courier New"/>
      <w:sz w:val="20"/>
      <w:lang w:val="en-US"/>
    </w:rPr>
  </w:style>
  <w:style w:type="paragraph" w:customStyle="1" w:styleId="HeadingA">
    <w:name w:val="Heading_A"/>
    <w:basedOn w:val="Headingb"/>
    <w:uiPriority w:val="99"/>
    <w:qFormat/>
    <w:rsid w:val="00896967"/>
    <w:pPr>
      <w:spacing w:before="200"/>
      <w:ind w:left="794" w:hanging="794"/>
    </w:pPr>
    <w:rPr>
      <w:rFonts w:eastAsiaTheme="minorEastAsia"/>
      <w:sz w:val="26"/>
      <w:szCs w:val="26"/>
    </w:rPr>
  </w:style>
  <w:style w:type="paragraph" w:customStyle="1" w:styleId="xl29">
    <w:name w:val="xl29"/>
    <w:basedOn w:val="Normal"/>
    <w:uiPriority w:val="99"/>
    <w:rsid w:val="00896967"/>
    <w:pPr>
      <w:pBdr>
        <w:top w:val="single" w:sz="4" w:space="0" w:color="auto"/>
        <w:bottom w:val="single" w:sz="8" w:space="0" w:color="auto"/>
      </w:pBdr>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24">
    <w:name w:val="xl24"/>
    <w:basedOn w:val="Normal"/>
    <w:uiPriority w:val="99"/>
    <w:rsid w:val="00896967"/>
    <w:pPr>
      <w:pBdr>
        <w:top w:val="single" w:sz="4" w:space="0" w:color="auto"/>
        <w:bottom w:val="double" w:sz="6" w:space="0" w:color="auto"/>
      </w:pBd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uiPriority w:val="99"/>
    <w:rsid w:val="00896967"/>
    <w:pPr>
      <w:pBdr>
        <w:top w:val="single" w:sz="4" w:space="0" w:color="auto"/>
        <w:bottom w:val="double" w:sz="6" w:space="0" w:color="auto"/>
      </w:pBd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uiPriority w:val="99"/>
    <w:rsid w:val="00896967"/>
    <w:pP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7">
    <w:name w:val="xl27"/>
    <w:basedOn w:val="Normal"/>
    <w:uiPriority w:val="99"/>
    <w:rsid w:val="00896967"/>
    <w:pP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uiPriority w:val="99"/>
    <w:rsid w:val="00896967"/>
    <w:pP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0">
    <w:name w:val="xl30"/>
    <w:basedOn w:val="Normal"/>
    <w:uiPriority w:val="99"/>
    <w:rsid w:val="00896967"/>
    <w:pPr>
      <w:pBdr>
        <w:top w:val="single" w:sz="4" w:space="0" w:color="auto"/>
        <w:bottom w:val="single" w:sz="8" w:space="0" w:color="auto"/>
      </w:pBdr>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uiPriority w:val="99"/>
    <w:rsid w:val="00896967"/>
    <w:pP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9">
    <w:name w:val="xl39"/>
    <w:basedOn w:val="Normal"/>
    <w:uiPriority w:val="99"/>
    <w:rsid w:val="00896967"/>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uiPriority w:val="99"/>
    <w:rsid w:val="00896967"/>
    <w:pPr>
      <w:pBdr>
        <w:top w:val="single" w:sz="4" w:space="0" w:color="auto"/>
      </w:pBd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uiPriority w:val="99"/>
    <w:rsid w:val="00896967"/>
    <w:pPr>
      <w:pBdr>
        <w:top w:val="single" w:sz="4" w:space="0" w:color="auto"/>
      </w:pBdr>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uiPriority w:val="99"/>
    <w:rsid w:val="00896967"/>
    <w:pP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uiPriority w:val="99"/>
    <w:rsid w:val="00896967"/>
    <w:pP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uiPriority w:val="99"/>
    <w:rsid w:val="00896967"/>
    <w:pPr>
      <w:pBdr>
        <w:top w:val="single" w:sz="4" w:space="0" w:color="auto"/>
        <w:bottom w:val="single" w:sz="4" w:space="0" w:color="auto"/>
      </w:pBd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uiPriority w:val="99"/>
    <w:rsid w:val="00896967"/>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uiPriority w:val="99"/>
    <w:rsid w:val="00896967"/>
    <w:pPr>
      <w:pBdr>
        <w:top w:val="single" w:sz="4" w:space="0" w:color="auto"/>
      </w:pBd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uiPriority w:val="99"/>
    <w:rsid w:val="00896967"/>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uiPriority w:val="99"/>
    <w:rsid w:val="00896967"/>
    <w:pP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uiPriority w:val="99"/>
    <w:rsid w:val="00896967"/>
    <w:pPr>
      <w:pBdr>
        <w:top w:val="single" w:sz="4" w:space="0" w:color="auto"/>
      </w:pBd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uiPriority w:val="99"/>
    <w:rsid w:val="00896967"/>
    <w:pPr>
      <w:pBdr>
        <w:top w:val="single" w:sz="4" w:space="0" w:color="auto"/>
        <w:bottom w:val="single" w:sz="4" w:space="0" w:color="auto"/>
      </w:pBd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uiPriority w:val="99"/>
    <w:rsid w:val="00896967"/>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uiPriority w:val="99"/>
    <w:rsid w:val="00896967"/>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uiPriority w:val="99"/>
    <w:rsid w:val="00896967"/>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uiPriority w:val="99"/>
    <w:rsid w:val="00896967"/>
    <w:pPr>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uiPriority w:val="99"/>
    <w:rsid w:val="00896967"/>
    <w:pPr>
      <w:pBdr>
        <w:bottom w:val="single" w:sz="4" w:space="0" w:color="auto"/>
      </w:pBd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uiPriority w:val="99"/>
    <w:rsid w:val="00896967"/>
    <w:pPr>
      <w:pBdr>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Tabletext1">
    <w:name w:val="Table text"/>
    <w:uiPriority w:val="99"/>
    <w:rsid w:val="00896967"/>
    <w:pPr>
      <w:spacing w:before="180"/>
      <w:jc w:val="both"/>
    </w:pPr>
    <w:rPr>
      <w:rFonts w:ascii="Calibri" w:eastAsiaTheme="minorEastAsia" w:hAnsi="Calibri"/>
      <w:szCs w:val="18"/>
      <w:lang w:val="en-GB"/>
    </w:rPr>
  </w:style>
  <w:style w:type="paragraph" w:customStyle="1" w:styleId="xl32">
    <w:name w:val="xl32"/>
    <w:basedOn w:val="Normal"/>
    <w:uiPriority w:val="99"/>
    <w:rsid w:val="00896967"/>
    <w:pPr>
      <w:spacing w:before="100" w:beforeAutospacing="1" w:after="100" w:afterAutospacing="1"/>
      <w:textAlignment w:val="auto"/>
    </w:pPr>
    <w:rPr>
      <w:rFonts w:ascii="Times New Roman" w:eastAsia="Arial Unicode MS" w:hAnsi="Times New Roman"/>
      <w:szCs w:val="24"/>
      <w:lang w:val="en-US"/>
    </w:rPr>
  </w:style>
  <w:style w:type="paragraph" w:customStyle="1" w:styleId="xl107">
    <w:name w:val="xl107"/>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8">
    <w:name w:val="xl108"/>
    <w:basedOn w:val="Normal"/>
    <w:rsid w:val="0089696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9">
    <w:name w:val="xl109"/>
    <w:basedOn w:val="Normal"/>
    <w:rsid w:val="00896967"/>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10">
    <w:name w:val="xl110"/>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1">
    <w:name w:val="xl11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2">
    <w:name w:val="xl112"/>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3">
    <w:name w:val="xl113"/>
    <w:basedOn w:val="Normal"/>
    <w:rsid w:val="0089696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4">
    <w:name w:val="xl114"/>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5">
    <w:name w:val="xl115"/>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6">
    <w:name w:val="xl116"/>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7">
    <w:name w:val="xl117"/>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8">
    <w:name w:val="xl118"/>
    <w:basedOn w:val="Normal"/>
    <w:uiPriority w:val="99"/>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9">
    <w:name w:val="xl119"/>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20">
    <w:name w:val="xl120"/>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1">
    <w:name w:val="xl121"/>
    <w:basedOn w:val="Normal"/>
    <w:uiPriority w:val="99"/>
    <w:rsid w:val="00896967"/>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2">
    <w:name w:val="xl122"/>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3">
    <w:name w:val="xl123"/>
    <w:basedOn w:val="Normal"/>
    <w:uiPriority w:val="99"/>
    <w:rsid w:val="0089696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4">
    <w:name w:val="xl124"/>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5">
    <w:name w:val="xl125"/>
    <w:basedOn w:val="Normal"/>
    <w:uiPriority w:val="99"/>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6">
    <w:name w:val="xl126"/>
    <w:basedOn w:val="Normal"/>
    <w:uiPriority w:val="99"/>
    <w:rsid w:val="00896967"/>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7">
    <w:name w:val="xl127"/>
    <w:basedOn w:val="Normal"/>
    <w:uiPriority w:val="99"/>
    <w:rsid w:val="00896967"/>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8">
    <w:name w:val="xl128"/>
    <w:basedOn w:val="Normal"/>
    <w:uiPriority w:val="99"/>
    <w:rsid w:val="0089696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9">
    <w:name w:val="xl129"/>
    <w:basedOn w:val="Normal"/>
    <w:uiPriority w:val="99"/>
    <w:rsid w:val="00896967"/>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0">
    <w:name w:val="xl130"/>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1">
    <w:name w:val="xl131"/>
    <w:basedOn w:val="Normal"/>
    <w:uiPriority w:val="99"/>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2">
    <w:name w:val="xl132"/>
    <w:basedOn w:val="Normal"/>
    <w:uiPriority w:val="99"/>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3">
    <w:name w:val="xl133"/>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4">
    <w:name w:val="xl134"/>
    <w:basedOn w:val="Normal"/>
    <w:uiPriority w:val="99"/>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5">
    <w:name w:val="xl135"/>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6">
    <w:name w:val="xl136"/>
    <w:basedOn w:val="Normal"/>
    <w:uiPriority w:val="99"/>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7">
    <w:name w:val="xl137"/>
    <w:basedOn w:val="Normal"/>
    <w:uiPriority w:val="99"/>
    <w:rsid w:val="00896967"/>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8">
    <w:name w:val="xl138"/>
    <w:basedOn w:val="Normal"/>
    <w:uiPriority w:val="99"/>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9">
    <w:name w:val="xl139"/>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40">
    <w:name w:val="xl140"/>
    <w:basedOn w:val="Normal"/>
    <w:uiPriority w:val="99"/>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1">
    <w:name w:val="xl141"/>
    <w:basedOn w:val="Normal"/>
    <w:uiPriority w:val="99"/>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2">
    <w:name w:val="xl142"/>
    <w:basedOn w:val="Normal"/>
    <w:uiPriority w:val="99"/>
    <w:rsid w:val="00896967"/>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3">
    <w:name w:val="xl143"/>
    <w:basedOn w:val="Normal"/>
    <w:uiPriority w:val="99"/>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uiPriority w:val="99"/>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uiPriority w:val="99"/>
    <w:rsid w:val="0089696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uiPriority w:val="99"/>
    <w:rsid w:val="00896967"/>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uiPriority w:val="99"/>
    <w:rsid w:val="0089696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uiPriority w:val="99"/>
    <w:rsid w:val="00896967"/>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uiPriority w:val="99"/>
    <w:rsid w:val="0089696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uiPriority w:val="99"/>
    <w:rsid w:val="00896967"/>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uiPriority w:val="99"/>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uiPriority w:val="99"/>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uiPriority w:val="99"/>
    <w:rsid w:val="00896967"/>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uiPriority w:val="99"/>
    <w:rsid w:val="00896967"/>
    <w:pPr>
      <w:pBdr>
        <w:top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uiPriority w:val="99"/>
    <w:rsid w:val="00896967"/>
    <w:pPr>
      <w:pBdr>
        <w:top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uiPriority w:val="99"/>
    <w:rsid w:val="00896967"/>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uiPriority w:val="99"/>
    <w:rsid w:val="00896967"/>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uiPriority w:val="99"/>
    <w:rsid w:val="00896967"/>
    <w:pPr>
      <w:pBdr>
        <w:top w:val="single" w:sz="4" w:space="0" w:color="auto"/>
        <w:left w:val="single" w:sz="4" w:space="0" w:color="auto"/>
        <w:bottom w:val="double" w:sz="6"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uiPriority w:val="99"/>
    <w:rsid w:val="0089696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uiPriority w:val="99"/>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uiPriority w:val="99"/>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uiPriority w:val="99"/>
    <w:rsid w:val="0089696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uiPriority w:val="99"/>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uiPriority w:val="99"/>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uiPriority w:val="99"/>
    <w:rsid w:val="0089696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uiPriority w:val="99"/>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uiPriority w:val="99"/>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uiPriority w:val="99"/>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uiPriority w:val="99"/>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uiPriority w:val="99"/>
    <w:rsid w:val="00896967"/>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uiPriority w:val="99"/>
    <w:rsid w:val="0089696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uiPriority w:val="99"/>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uiPriority w:val="99"/>
    <w:rsid w:val="0089696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uiPriority w:val="99"/>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uiPriority w:val="99"/>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uiPriority w:val="99"/>
    <w:rsid w:val="0089696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olor w:val="000000"/>
      <w:sz w:val="20"/>
      <w:lang w:val="en-US" w:eastAsia="zh-CN"/>
    </w:rPr>
  </w:style>
  <w:style w:type="paragraph" w:customStyle="1" w:styleId="xl193">
    <w:name w:val="xl193"/>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uiPriority w:val="99"/>
    <w:rsid w:val="0089696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uiPriority w:val="99"/>
    <w:rsid w:val="0089696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uiPriority w:val="99"/>
    <w:rsid w:val="0089696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uiPriority w:val="99"/>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5">
    <w:name w:val="xl205"/>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6">
    <w:name w:val="xl206"/>
    <w:basedOn w:val="Normal"/>
    <w:uiPriority w:val="99"/>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uiPriority w:val="99"/>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uiPriority w:val="99"/>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uiPriority w:val="99"/>
    <w:rsid w:val="0089696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uiPriority w:val="99"/>
    <w:rsid w:val="00896967"/>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4">
    <w:name w:val="xl214"/>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5">
    <w:name w:val="xl215"/>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6">
    <w:name w:val="xl216"/>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7">
    <w:name w:val="xl217"/>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8">
    <w:name w:val="xl218"/>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9">
    <w:name w:val="xl219"/>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0">
    <w:name w:val="xl220"/>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1">
    <w:name w:val="xl221"/>
    <w:basedOn w:val="Normal"/>
    <w:uiPriority w:val="99"/>
    <w:rsid w:val="0089696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2">
    <w:name w:val="xl222"/>
    <w:basedOn w:val="Normal"/>
    <w:uiPriority w:val="99"/>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3">
    <w:name w:val="xl223"/>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4">
    <w:name w:val="xl224"/>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5">
    <w:name w:val="xl225"/>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377">
    <w:name w:val="xl2377"/>
    <w:basedOn w:val="Normal"/>
    <w:uiPriority w:val="99"/>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uiPriority w:val="99"/>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uiPriority w:val="99"/>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uiPriority w:val="99"/>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uiPriority w:val="99"/>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uiPriority w:val="99"/>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uiPriority w:val="99"/>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uiPriority w:val="99"/>
    <w:rsid w:val="0089696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89696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896967"/>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896967"/>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896967"/>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896967"/>
    <w:pPr>
      <w:pBdr>
        <w:top w:val="single" w:sz="4" w:space="0" w:color="auto"/>
        <w:left w:val="single" w:sz="4" w:space="0" w:color="auto"/>
        <w:bottom w:val="double" w:sz="6"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896967"/>
    <w:pPr>
      <w:pBdr>
        <w:top w:val="single" w:sz="4" w:space="0" w:color="auto"/>
        <w:left w:val="single" w:sz="4" w:space="0" w:color="auto"/>
        <w:bottom w:val="double" w:sz="6" w:space="0" w:color="auto"/>
        <w:right w:val="single" w:sz="4"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896967"/>
    <w:pPr>
      <w:pBdr>
        <w:top w:val="single" w:sz="4" w:space="0" w:color="auto"/>
        <w:left w:val="single" w:sz="4" w:space="0" w:color="auto"/>
        <w:bottom w:val="double" w:sz="6" w:space="0" w:color="auto"/>
        <w:right w:val="single" w:sz="4"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2">
    <w:name w:val="xl2422"/>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3">
    <w:name w:val="xl2423"/>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4">
    <w:name w:val="xl2424"/>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6">
    <w:name w:val="xl2426"/>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8"/>
      <w:szCs w:val="18"/>
      <w:lang w:eastAsia="zh-CN"/>
    </w:rPr>
  </w:style>
  <w:style w:type="paragraph" w:customStyle="1" w:styleId="Pa0">
    <w:name w:val="Pa0"/>
    <w:basedOn w:val="Default"/>
    <w:next w:val="Default"/>
    <w:uiPriority w:val="99"/>
    <w:rsid w:val="00896967"/>
    <w:pPr>
      <w:spacing w:line="191" w:lineRule="atLeast"/>
    </w:pPr>
    <w:rPr>
      <w:rFonts w:ascii="Calibri Light" w:hAnsi="Calibri Light" w:cs="Times New Roman"/>
      <w:color w:val="auto"/>
      <w:lang w:val="en-GB"/>
    </w:rPr>
  </w:style>
  <w:style w:type="paragraph" w:customStyle="1" w:styleId="elencopuntato1">
    <w:name w:val="elenco puntato 1"/>
    <w:basedOn w:val="ListParagraph"/>
    <w:uiPriority w:val="99"/>
    <w:qFormat/>
    <w:rsid w:val="00896967"/>
    <w:pPr>
      <w:numPr>
        <w:numId w:val="17"/>
      </w:numPr>
      <w:tabs>
        <w:tab w:val="clear" w:pos="567"/>
        <w:tab w:val="clear" w:pos="1134"/>
        <w:tab w:val="clear" w:pos="1701"/>
        <w:tab w:val="clear" w:pos="2268"/>
        <w:tab w:val="clear" w:pos="2835"/>
      </w:tabs>
      <w:overflowPunct/>
      <w:autoSpaceDE/>
      <w:autoSpaceDN/>
      <w:spacing w:line="316"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uiPriority w:val="99"/>
    <w:qFormat/>
    <w:rsid w:val="00896967"/>
    <w:pPr>
      <w:numPr>
        <w:numId w:val="18"/>
      </w:numPr>
      <w:tabs>
        <w:tab w:val="num" w:pos="360"/>
      </w:tabs>
      <w:ind w:left="284" w:hanging="284"/>
    </w:pPr>
  </w:style>
  <w:style w:type="paragraph" w:customStyle="1" w:styleId="xl2431">
    <w:name w:val="xl2431"/>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89696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896967"/>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89696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896967"/>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896967"/>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896967"/>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896967"/>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896967"/>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896967"/>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896967"/>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89696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896967"/>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896967"/>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896967"/>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896967"/>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896967"/>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896967"/>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89696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896967"/>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896967"/>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896967"/>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896967"/>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896967"/>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896967"/>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896967"/>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896967"/>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896967"/>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896967"/>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89696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89696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896967"/>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896967"/>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896967"/>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896967"/>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character" w:styleId="CommentReference">
    <w:name w:val="annotation reference"/>
    <w:uiPriority w:val="99"/>
    <w:semiHidden/>
    <w:unhideWhenUsed/>
    <w:rsid w:val="00896967"/>
    <w:rPr>
      <w:sz w:val="16"/>
      <w:szCs w:val="16"/>
    </w:rPr>
  </w:style>
  <w:style w:type="character" w:styleId="PlaceholderText">
    <w:name w:val="Placeholder Text"/>
    <w:basedOn w:val="DefaultParagraphFont"/>
    <w:uiPriority w:val="99"/>
    <w:semiHidden/>
    <w:rsid w:val="00896967"/>
    <w:rPr>
      <w:color w:val="808080"/>
    </w:rPr>
  </w:style>
  <w:style w:type="character" w:customStyle="1" w:styleId="lang-en">
    <w:name w:val="lang-en"/>
    <w:basedOn w:val="DefaultParagraphFont"/>
    <w:rsid w:val="00896967"/>
  </w:style>
  <w:style w:type="character" w:customStyle="1" w:styleId="shorttext">
    <w:name w:val="short_text"/>
    <w:basedOn w:val="DefaultParagraphFont"/>
    <w:rsid w:val="00896967"/>
  </w:style>
  <w:style w:type="character" w:customStyle="1" w:styleId="labellist">
    <w:name w:val="label_list"/>
    <w:basedOn w:val="DefaultParagraphFont"/>
    <w:rsid w:val="00896967"/>
  </w:style>
  <w:style w:type="character" w:customStyle="1" w:styleId="Appdef">
    <w:name w:val="App_def"/>
    <w:basedOn w:val="DefaultParagraphFont"/>
    <w:rsid w:val="00896967"/>
    <w:rPr>
      <w:rFonts w:ascii="Times New Roman" w:hAnsi="Times New Roman" w:cs="Times New Roman" w:hint="default"/>
      <w:b/>
      <w:bCs w:val="0"/>
    </w:rPr>
  </w:style>
  <w:style w:type="character" w:customStyle="1" w:styleId="Appref">
    <w:name w:val="App_ref"/>
    <w:basedOn w:val="DefaultParagraphFont"/>
    <w:rsid w:val="00896967"/>
  </w:style>
  <w:style w:type="character" w:customStyle="1" w:styleId="Artdef">
    <w:name w:val="Art_def"/>
    <w:basedOn w:val="DefaultParagraphFont"/>
    <w:rsid w:val="00896967"/>
    <w:rPr>
      <w:rFonts w:ascii="Times New Roman" w:hAnsi="Times New Roman" w:cs="Times New Roman" w:hint="default"/>
      <w:b/>
      <w:bCs w:val="0"/>
    </w:rPr>
  </w:style>
  <w:style w:type="character" w:customStyle="1" w:styleId="Artref">
    <w:name w:val="Art_ref"/>
    <w:basedOn w:val="DefaultParagraphFont"/>
    <w:rsid w:val="00896967"/>
  </w:style>
  <w:style w:type="character" w:customStyle="1" w:styleId="Recdef">
    <w:name w:val="Rec_def"/>
    <w:basedOn w:val="DefaultParagraphFont"/>
    <w:rsid w:val="00896967"/>
    <w:rPr>
      <w:b/>
      <w:bCs w:val="0"/>
    </w:rPr>
  </w:style>
  <w:style w:type="character" w:customStyle="1" w:styleId="Resdef">
    <w:name w:val="Res_def"/>
    <w:basedOn w:val="DefaultParagraphFont"/>
    <w:rsid w:val="00896967"/>
    <w:rPr>
      <w:rFonts w:ascii="Times New Roman" w:hAnsi="Times New Roman" w:cs="Times New Roman" w:hint="default"/>
      <w:b/>
      <w:bCs w:val="0"/>
    </w:rPr>
  </w:style>
  <w:style w:type="character" w:customStyle="1" w:styleId="Tablefreq">
    <w:name w:val="Table_freq"/>
    <w:basedOn w:val="DefaultParagraphFont"/>
    <w:rsid w:val="00896967"/>
    <w:rPr>
      <w:b/>
      <w:bCs w:val="0"/>
      <w:color w:val="auto"/>
    </w:rPr>
  </w:style>
  <w:style w:type="character" w:customStyle="1" w:styleId="HTMLMarkup">
    <w:name w:val="HTML Markup"/>
    <w:rsid w:val="00896967"/>
    <w:rPr>
      <w:vanish/>
      <w:webHidden w:val="0"/>
      <w:color w:val="FF0000"/>
      <w:specVanish w:val="0"/>
    </w:rPr>
  </w:style>
  <w:style w:type="character" w:customStyle="1" w:styleId="Definition">
    <w:name w:val="Definition"/>
    <w:rsid w:val="00896967"/>
    <w:rPr>
      <w:i/>
      <w:iCs w:val="0"/>
    </w:rPr>
  </w:style>
  <w:style w:type="character" w:customStyle="1" w:styleId="CITE">
    <w:name w:val="CITE"/>
    <w:rsid w:val="00896967"/>
    <w:rPr>
      <w:i/>
      <w:iCs w:val="0"/>
    </w:rPr>
  </w:style>
  <w:style w:type="character" w:customStyle="1" w:styleId="CODE">
    <w:name w:val="CODE"/>
    <w:rsid w:val="00896967"/>
    <w:rPr>
      <w:rFonts w:ascii="Courier New" w:hAnsi="Courier New" w:cs="Courier New" w:hint="default"/>
      <w:sz w:val="20"/>
    </w:rPr>
  </w:style>
  <w:style w:type="character" w:customStyle="1" w:styleId="Keyboard">
    <w:name w:val="Keyboard"/>
    <w:rsid w:val="00896967"/>
    <w:rPr>
      <w:rFonts w:ascii="Courier New" w:hAnsi="Courier New" w:cs="Courier New" w:hint="default"/>
      <w:b/>
      <w:bCs w:val="0"/>
      <w:sz w:val="20"/>
    </w:rPr>
  </w:style>
  <w:style w:type="character" w:customStyle="1" w:styleId="Sample">
    <w:name w:val="Sample"/>
    <w:rsid w:val="00896967"/>
    <w:rPr>
      <w:rFonts w:ascii="Courier New" w:hAnsi="Courier New" w:cs="Courier New" w:hint="default"/>
    </w:rPr>
  </w:style>
  <w:style w:type="character" w:customStyle="1" w:styleId="Typewriter">
    <w:name w:val="Typewriter"/>
    <w:rsid w:val="00896967"/>
    <w:rPr>
      <w:rFonts w:ascii="Courier New" w:hAnsi="Courier New" w:cs="Courier New" w:hint="default"/>
      <w:sz w:val="20"/>
    </w:rPr>
  </w:style>
  <w:style w:type="character" w:customStyle="1" w:styleId="Variable">
    <w:name w:val="Variable"/>
    <w:rsid w:val="00896967"/>
    <w:rPr>
      <w:i/>
      <w:iCs w:val="0"/>
    </w:rPr>
  </w:style>
  <w:style w:type="character" w:customStyle="1" w:styleId="Comment">
    <w:name w:val="Comment"/>
    <w:rsid w:val="00896967"/>
    <w:rPr>
      <w:vanish/>
      <w:webHidden w:val="0"/>
      <w:specVanish w:val="0"/>
    </w:rPr>
  </w:style>
  <w:style w:type="character" w:customStyle="1" w:styleId="intro">
    <w:name w:val="intro"/>
    <w:basedOn w:val="DefaultParagraphFont"/>
    <w:rsid w:val="00896967"/>
  </w:style>
  <w:style w:type="character" w:customStyle="1" w:styleId="ms-rtefontsize-2">
    <w:name w:val="ms-rtefontsize-2"/>
    <w:basedOn w:val="DefaultParagraphFont"/>
    <w:rsid w:val="00896967"/>
  </w:style>
  <w:style w:type="character" w:customStyle="1" w:styleId="TabletitleChar">
    <w:name w:val="Table_title Char"/>
    <w:basedOn w:val="DefaultParagraphFont"/>
    <w:link w:val="Tabletitle"/>
    <w:uiPriority w:val="99"/>
    <w:locked/>
    <w:rsid w:val="00896967"/>
    <w:rPr>
      <w:rFonts w:ascii="Times New Roman Bold" w:hAnsi="Times New Roman Bold"/>
      <w:b/>
      <w:sz w:val="24"/>
      <w:lang w:val="en-GB" w:eastAsia="en-US"/>
    </w:rPr>
  </w:style>
  <w:style w:type="table" w:customStyle="1" w:styleId="GridTable1Light-Accent51">
    <w:name w:val="Grid Table 1 Light - Accent 51"/>
    <w:basedOn w:val="TableNormal"/>
    <w:uiPriority w:val="46"/>
    <w:rsid w:val="00896967"/>
    <w:rPr>
      <w:rFonts w:asciiTheme="minorHAnsi" w:eastAsiaTheme="minorEastAsia" w:hAnsiTheme="minorHAnsi" w:cstheme="minorBidi"/>
      <w:sz w:val="22"/>
      <w:szCs w:val="22"/>
      <w:lang w:val="en-GB"/>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1Light-Accent51">
    <w:name w:val="List Table 1 Light - Accent 51"/>
    <w:basedOn w:val="TableNormal"/>
    <w:uiPriority w:val="46"/>
    <w:rsid w:val="00896967"/>
    <w:rPr>
      <w:rFonts w:asciiTheme="minorHAnsi" w:eastAsiaTheme="minorEastAsia" w:hAnsiTheme="minorHAnsi" w:cstheme="minorBidi"/>
      <w:sz w:val="22"/>
      <w:szCs w:val="22"/>
      <w:lang w:val="en-GB"/>
    </w:rPr>
    <w:tblPr>
      <w:tblStyleRowBandSize w:val="1"/>
      <w:tblStyleColBandSize w:val="1"/>
      <w:tblInd w:w="0" w:type="nil"/>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DarkList1">
    <w:name w:val="Dark List1"/>
    <w:basedOn w:val="TableNormal"/>
    <w:uiPriority w:val="70"/>
    <w:rsid w:val="00896967"/>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11">
    <w:name w:val="Dark List11"/>
    <w:basedOn w:val="TableNormal"/>
    <w:uiPriority w:val="70"/>
    <w:rsid w:val="00896967"/>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TableGrid1">
    <w:name w:val="Table Grid1"/>
    <w:basedOn w:val="TableNormal"/>
    <w:rsid w:val="0089696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9696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89696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89696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89696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
    <w:name w:val="AnnexB4"/>
    <w:basedOn w:val="TableNormal"/>
    <w:uiPriority w:val="99"/>
    <w:rsid w:val="00896967"/>
    <w:rPr>
      <w:rFonts w:ascii="Calibri" w:eastAsiaTheme="minorEastAsia"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
    <w:name w:val="Style1"/>
    <w:uiPriority w:val="99"/>
    <w:rsid w:val="00896967"/>
    <w:pPr>
      <w:numPr>
        <w:numId w:val="19"/>
      </w:numPr>
    </w:pPr>
  </w:style>
  <w:style w:type="numbering" w:customStyle="1" w:styleId="Style3">
    <w:name w:val="Style3"/>
    <w:uiPriority w:val="99"/>
    <w:rsid w:val="00896967"/>
    <w:pPr>
      <w:numPr>
        <w:numId w:val="20"/>
      </w:numPr>
    </w:pPr>
  </w:style>
  <w:style w:type="numbering" w:customStyle="1" w:styleId="Style2">
    <w:name w:val="Style2"/>
    <w:uiPriority w:val="99"/>
    <w:rsid w:val="00896967"/>
    <w:pPr>
      <w:numPr>
        <w:numId w:val="21"/>
      </w:numPr>
    </w:pPr>
  </w:style>
  <w:style w:type="character" w:customStyle="1" w:styleId="ListParagraphChar">
    <w:name w:val="List Paragraph Char"/>
    <w:aliases w:val="List Paragraph1 Char,Recommendation Char,List Paragraph11 Char"/>
    <w:basedOn w:val="DefaultParagraphFont"/>
    <w:link w:val="ListParagraph"/>
    <w:uiPriority w:val="34"/>
    <w:rsid w:val="00896967"/>
    <w:rPr>
      <w:rFonts w:ascii="Calibri" w:eastAsia="Times New Roman" w:hAnsi="Calibri"/>
      <w:sz w:val="24"/>
      <w:lang w:val="en-GB" w:eastAsia="en-US"/>
    </w:rPr>
  </w:style>
  <w:style w:type="paragraph" w:customStyle="1" w:styleId="xl2492">
    <w:name w:val="xl2492"/>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493">
    <w:name w:val="xl2493"/>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494">
    <w:name w:val="xl2494"/>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495">
    <w:name w:val="xl2495"/>
    <w:basedOn w:val="Normal"/>
    <w:rsid w:val="0089696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496">
    <w:name w:val="xl2496"/>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497">
    <w:name w:val="xl2497"/>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8">
    <w:name w:val="xl2498"/>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9">
    <w:name w:val="xl2499"/>
    <w:basedOn w:val="Normal"/>
    <w:rsid w:val="0089696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0">
    <w:name w:val="xl2500"/>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1">
    <w:name w:val="xl2501"/>
    <w:basedOn w:val="Normal"/>
    <w:rsid w:val="0089696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2">
    <w:name w:val="xl2502"/>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3">
    <w:name w:val="xl2503"/>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4">
    <w:name w:val="xl2504"/>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5">
    <w:name w:val="xl2505"/>
    <w:basedOn w:val="Normal"/>
    <w:rsid w:val="0089696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6">
    <w:name w:val="xl2506"/>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507">
    <w:name w:val="xl2507"/>
    <w:basedOn w:val="Normal"/>
    <w:rsid w:val="0089696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8">
    <w:name w:val="xl2508"/>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9">
    <w:name w:val="xl2509"/>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0">
    <w:name w:val="xl2510"/>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11">
    <w:name w:val="xl2511"/>
    <w:basedOn w:val="Normal"/>
    <w:rsid w:val="00896967"/>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2">
    <w:name w:val="xl2512"/>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3">
    <w:name w:val="xl2513"/>
    <w:basedOn w:val="Normal"/>
    <w:rsid w:val="0089696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4">
    <w:name w:val="xl2514"/>
    <w:basedOn w:val="Normal"/>
    <w:rsid w:val="0089696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15">
    <w:name w:val="xl2515"/>
    <w:basedOn w:val="Normal"/>
    <w:rsid w:val="00896967"/>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6">
    <w:name w:val="xl2516"/>
    <w:basedOn w:val="Normal"/>
    <w:rsid w:val="0089696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7">
    <w:name w:val="xl2517"/>
    <w:basedOn w:val="Normal"/>
    <w:rsid w:val="00896967"/>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8">
    <w:name w:val="xl2518"/>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9">
    <w:name w:val="xl2519"/>
    <w:basedOn w:val="Normal"/>
    <w:rsid w:val="00896967"/>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20">
    <w:name w:val="xl2520"/>
    <w:basedOn w:val="Normal"/>
    <w:rsid w:val="00896967"/>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color w:val="000000"/>
      <w:sz w:val="16"/>
      <w:szCs w:val="16"/>
      <w:lang w:val="en-US" w:eastAsia="zh-CN"/>
    </w:rPr>
  </w:style>
  <w:style w:type="paragraph" w:customStyle="1" w:styleId="xl2521">
    <w:name w:val="xl2521"/>
    <w:basedOn w:val="Normal"/>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522">
    <w:name w:val="xl2522"/>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3">
    <w:name w:val="xl2523"/>
    <w:basedOn w:val="Normal"/>
    <w:rsid w:val="00896967"/>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4">
    <w:name w:val="xl2524"/>
    <w:basedOn w:val="Normal"/>
    <w:rsid w:val="00896967"/>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numbering" w:customStyle="1" w:styleId="NoList1">
    <w:name w:val="No List1"/>
    <w:next w:val="NoList"/>
    <w:uiPriority w:val="99"/>
    <w:semiHidden/>
    <w:unhideWhenUsed/>
    <w:rsid w:val="00896967"/>
  </w:style>
  <w:style w:type="numbering" w:customStyle="1" w:styleId="NoList11">
    <w:name w:val="No List11"/>
    <w:next w:val="NoList"/>
    <w:uiPriority w:val="99"/>
    <w:semiHidden/>
    <w:unhideWhenUsed/>
    <w:rsid w:val="00896967"/>
  </w:style>
  <w:style w:type="table" w:customStyle="1" w:styleId="TableGrid8">
    <w:name w:val="Table Grid8"/>
    <w:basedOn w:val="TableNormal"/>
    <w:next w:val="TableGrid"/>
    <w:rsid w:val="008969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uiPriority w:val="99"/>
    <w:semiHidden/>
    <w:unhideWhenUsed/>
    <w:rsid w:val="00896967"/>
    <w:pPr>
      <w:jc w:val="both"/>
      <w:textAlignment w:val="auto"/>
    </w:pPr>
    <w:rPr>
      <w:rFonts w:ascii="Times New Roman" w:hAnsi="Times New Roman" w:cs="Arial"/>
      <w:sz w:val="22"/>
      <w:szCs w:val="22"/>
    </w:rPr>
  </w:style>
  <w:style w:type="paragraph" w:customStyle="1" w:styleId="BodyText1">
    <w:name w:val="Body Text1"/>
    <w:basedOn w:val="Normal"/>
    <w:next w:val="BodyText"/>
    <w:uiPriority w:val="99"/>
    <w:semiHidden/>
    <w:unhideWhenUsed/>
    <w:rsid w:val="00896967"/>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cs="Arial"/>
      <w:szCs w:val="24"/>
      <w:lang w:val="en-US" w:eastAsia="zh-CN"/>
    </w:rPr>
  </w:style>
  <w:style w:type="paragraph" w:customStyle="1" w:styleId="BodyTextIndent21">
    <w:name w:val="Body Text Indent 21"/>
    <w:basedOn w:val="Normal"/>
    <w:next w:val="BodyTextIndent2"/>
    <w:uiPriority w:val="99"/>
    <w:semiHidden/>
    <w:unhideWhenUsed/>
    <w:rsid w:val="00896967"/>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hAnsi="Times New Roman" w:cs="Arial"/>
      <w:szCs w:val="24"/>
      <w:lang w:val="en-US" w:eastAsia="zh-CN"/>
    </w:rPr>
  </w:style>
  <w:style w:type="paragraph" w:customStyle="1" w:styleId="Quote1">
    <w:name w:val="Quote1"/>
    <w:basedOn w:val="Normal"/>
    <w:next w:val="Normal"/>
    <w:uiPriority w:val="29"/>
    <w:qFormat/>
    <w:rsid w:val="00896967"/>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textAlignment w:val="auto"/>
    </w:pPr>
    <w:rPr>
      <w:i/>
      <w:iCs/>
      <w:color w:val="404040"/>
    </w:rPr>
  </w:style>
  <w:style w:type="paragraph" w:customStyle="1" w:styleId="TOCHeading1">
    <w:name w:val="TOC Heading1"/>
    <w:basedOn w:val="Heading1"/>
    <w:next w:val="Normal"/>
    <w:uiPriority w:val="39"/>
    <w:semiHidden/>
    <w:unhideWhenUsed/>
    <w:qFormat/>
    <w:rsid w:val="00896967"/>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Cambria" w:hAnsi="Cambria"/>
      <w:bCs/>
      <w:color w:val="365F91"/>
      <w:szCs w:val="28"/>
      <w:lang w:val="en-US" w:eastAsia="ja-JP"/>
    </w:rPr>
  </w:style>
  <w:style w:type="table" w:customStyle="1" w:styleId="GridTable1Light-Accent511">
    <w:name w:val="Grid Table 1 Light - Accent 511"/>
    <w:basedOn w:val="TableNormal"/>
    <w:next w:val="GridTable1Light-Accent51"/>
    <w:uiPriority w:val="46"/>
    <w:rsid w:val="00896967"/>
    <w:rPr>
      <w:rFonts w:ascii="Calibri"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
    <w:name w:val="List Table 1 Light - Accent 511"/>
    <w:basedOn w:val="TableNormal"/>
    <w:next w:val="ListTable1Light-Accent51"/>
    <w:uiPriority w:val="46"/>
    <w:rsid w:val="00896967"/>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
    <w:name w:val="Dark List12"/>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
    <w:name w:val="Dark List111"/>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
    <w:name w:val="Table Grid13"/>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
    <w:name w:val="AnnexB41"/>
    <w:basedOn w:val="TableNormal"/>
    <w:uiPriority w:val="99"/>
    <w:rsid w:val="00896967"/>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1">
    <w:name w:val="Style11"/>
    <w:uiPriority w:val="99"/>
    <w:rsid w:val="00896967"/>
  </w:style>
  <w:style w:type="numbering" w:customStyle="1" w:styleId="Style31">
    <w:name w:val="Style31"/>
    <w:uiPriority w:val="99"/>
    <w:rsid w:val="00896967"/>
  </w:style>
  <w:style w:type="numbering" w:customStyle="1" w:styleId="Style21">
    <w:name w:val="Style21"/>
    <w:uiPriority w:val="99"/>
    <w:rsid w:val="00896967"/>
  </w:style>
  <w:style w:type="character" w:customStyle="1" w:styleId="EndnoteTextChar1">
    <w:name w:val="Endnote Text Char1"/>
    <w:basedOn w:val="DefaultParagraphFont"/>
    <w:uiPriority w:val="99"/>
    <w:semiHidden/>
    <w:rsid w:val="00896967"/>
    <w:rPr>
      <w:sz w:val="20"/>
      <w:szCs w:val="20"/>
    </w:rPr>
  </w:style>
  <w:style w:type="character" w:customStyle="1" w:styleId="BodyTextChar1">
    <w:name w:val="Body Text Char1"/>
    <w:basedOn w:val="DefaultParagraphFont"/>
    <w:uiPriority w:val="99"/>
    <w:semiHidden/>
    <w:rsid w:val="00896967"/>
  </w:style>
  <w:style w:type="character" w:customStyle="1" w:styleId="BodyTextIndent2Char1">
    <w:name w:val="Body Text Indent 2 Char1"/>
    <w:basedOn w:val="DefaultParagraphFont"/>
    <w:uiPriority w:val="99"/>
    <w:semiHidden/>
    <w:rsid w:val="00896967"/>
  </w:style>
  <w:style w:type="character" w:customStyle="1" w:styleId="QuoteChar1">
    <w:name w:val="Quote Char1"/>
    <w:basedOn w:val="DefaultParagraphFont"/>
    <w:uiPriority w:val="29"/>
    <w:rsid w:val="00896967"/>
    <w:rPr>
      <w:i/>
      <w:iCs/>
      <w:color w:val="404040"/>
    </w:rPr>
  </w:style>
  <w:style w:type="table" w:customStyle="1" w:styleId="GridTable1Light-Accent52">
    <w:name w:val="Grid Table 1 Light - Accent 52"/>
    <w:basedOn w:val="TableNormal"/>
    <w:next w:val="GridTable1Light-Accent51"/>
    <w:uiPriority w:val="46"/>
    <w:rsid w:val="00896967"/>
    <w:rPr>
      <w:rFonts w:ascii="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
    <w:name w:val="List Table 1 Light - Accent 52"/>
    <w:basedOn w:val="TableNormal"/>
    <w:next w:val="ListTable1Light-Accent51"/>
    <w:uiPriority w:val="46"/>
    <w:rsid w:val="00896967"/>
    <w:rPr>
      <w:rFonts w:ascii="Calibri"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5">
    <w:name w:val="Grid Table 1 Light Accent 5"/>
    <w:basedOn w:val="TableNormal"/>
    <w:uiPriority w:val="46"/>
    <w:rsid w:val="0089696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89696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2">
    <w:name w:val="No List2"/>
    <w:next w:val="NoList"/>
    <w:uiPriority w:val="99"/>
    <w:semiHidden/>
    <w:unhideWhenUsed/>
    <w:rsid w:val="00896967"/>
  </w:style>
  <w:style w:type="table" w:customStyle="1" w:styleId="TableGrid9">
    <w:name w:val="Table Grid9"/>
    <w:basedOn w:val="TableNormal"/>
    <w:next w:val="TableGrid"/>
    <w:rsid w:val="008969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896967"/>
    <w:rPr>
      <w:rFonts w:ascii="Calibri" w:hAnsi="Calibri" w:cs="Arial"/>
      <w:sz w:val="22"/>
      <w:szCs w:val="22"/>
      <w:lang w:val="en-GB"/>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12">
    <w:name w:val="List Table 1 Light - Accent 512"/>
    <w:basedOn w:val="TableNormal"/>
    <w:uiPriority w:val="46"/>
    <w:rsid w:val="00896967"/>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arkList13">
    <w:name w:val="Dark List13"/>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2">
    <w:name w:val="Dark List112"/>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4">
    <w:name w:val="Table Grid14"/>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2">
    <w:name w:val="AnnexB42"/>
    <w:basedOn w:val="TableNormal"/>
    <w:uiPriority w:val="99"/>
    <w:rsid w:val="00896967"/>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2">
    <w:name w:val="Style12"/>
    <w:uiPriority w:val="99"/>
    <w:rsid w:val="00896967"/>
  </w:style>
  <w:style w:type="numbering" w:customStyle="1" w:styleId="Style32">
    <w:name w:val="Style32"/>
    <w:uiPriority w:val="99"/>
    <w:rsid w:val="00896967"/>
  </w:style>
  <w:style w:type="numbering" w:customStyle="1" w:styleId="Style22">
    <w:name w:val="Style22"/>
    <w:uiPriority w:val="99"/>
    <w:rsid w:val="00896967"/>
  </w:style>
  <w:style w:type="numbering" w:customStyle="1" w:styleId="NoList12">
    <w:name w:val="No List12"/>
    <w:next w:val="NoList"/>
    <w:uiPriority w:val="99"/>
    <w:semiHidden/>
    <w:unhideWhenUsed/>
    <w:rsid w:val="00896967"/>
  </w:style>
  <w:style w:type="numbering" w:customStyle="1" w:styleId="NoList111">
    <w:name w:val="No List111"/>
    <w:next w:val="NoList"/>
    <w:uiPriority w:val="99"/>
    <w:semiHidden/>
    <w:unhideWhenUsed/>
    <w:rsid w:val="00896967"/>
  </w:style>
  <w:style w:type="table" w:customStyle="1" w:styleId="TableGrid81">
    <w:name w:val="Table Grid81"/>
    <w:basedOn w:val="TableNormal"/>
    <w:next w:val="TableGrid"/>
    <w:rsid w:val="008969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next w:val="GridTable1Light-Accent51"/>
    <w:uiPriority w:val="46"/>
    <w:rsid w:val="00896967"/>
    <w:rPr>
      <w:rFonts w:ascii="Calibri"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1">
    <w:name w:val="List Table 1 Light - Accent 5111"/>
    <w:basedOn w:val="TableNormal"/>
    <w:next w:val="ListTable1Light-Accent51"/>
    <w:uiPriority w:val="46"/>
    <w:rsid w:val="00896967"/>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1">
    <w:name w:val="Dark List121"/>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1">
    <w:name w:val="Dark List1111"/>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1">
    <w:name w:val="Table Grid131"/>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1">
    <w:name w:val="AnnexB411"/>
    <w:basedOn w:val="TableNormal"/>
    <w:uiPriority w:val="99"/>
    <w:rsid w:val="00896967"/>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11">
    <w:name w:val="Style111"/>
    <w:uiPriority w:val="99"/>
    <w:rsid w:val="00896967"/>
  </w:style>
  <w:style w:type="numbering" w:customStyle="1" w:styleId="Style311">
    <w:name w:val="Style311"/>
    <w:uiPriority w:val="99"/>
    <w:rsid w:val="00896967"/>
  </w:style>
  <w:style w:type="numbering" w:customStyle="1" w:styleId="Style211">
    <w:name w:val="Style211"/>
    <w:uiPriority w:val="99"/>
    <w:rsid w:val="00896967"/>
  </w:style>
  <w:style w:type="table" w:customStyle="1" w:styleId="GridTable1Light-Accent521">
    <w:name w:val="Grid Table 1 Light - Accent 521"/>
    <w:basedOn w:val="TableNormal"/>
    <w:next w:val="GridTable1Light-Accent51"/>
    <w:uiPriority w:val="46"/>
    <w:rsid w:val="00896967"/>
    <w:rPr>
      <w:rFonts w:ascii="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1">
    <w:name w:val="List Table 1 Light - Accent 521"/>
    <w:basedOn w:val="TableNormal"/>
    <w:next w:val="ListTable1Light-Accent51"/>
    <w:uiPriority w:val="46"/>
    <w:rsid w:val="00896967"/>
    <w:rPr>
      <w:rFonts w:ascii="Calibri"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3">
    <w:name w:val="Grid Table 1 Light - Accent 53"/>
    <w:basedOn w:val="TableNormal"/>
    <w:next w:val="GridTable1Light-Accent5"/>
    <w:uiPriority w:val="46"/>
    <w:rsid w:val="00896967"/>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3">
    <w:name w:val="List Table 1 Light - Accent 53"/>
    <w:basedOn w:val="TableNormal"/>
    <w:next w:val="ListTable1Light-Accent5"/>
    <w:uiPriority w:val="46"/>
    <w:rsid w:val="00896967"/>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9.emf"/><Relationship Id="rId39" Type="http://schemas.openxmlformats.org/officeDocument/2006/relationships/hyperlink" Target="http://www.itu.int/ITU-R/index.asp?category=conferences&amp;link=rrb&amp;lang=fr"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www.itu.int/itu-wsis/implementation/" TargetMode="External"/><Relationship Id="rId42" Type="http://schemas.openxmlformats.org/officeDocument/2006/relationships/header" Target="header1.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itu.int/md/S11-CL-INF-0009/en" TargetMode="External"/><Relationship Id="rId17" Type="http://schemas.openxmlformats.org/officeDocument/2006/relationships/chart" Target="charts/chart5.xml"/><Relationship Id="rId25" Type="http://schemas.openxmlformats.org/officeDocument/2006/relationships/image" Target="media/image8.png"/><Relationship Id="rId33" Type="http://schemas.openxmlformats.org/officeDocument/2006/relationships/hyperlink" Target="http://www.itu.int/ITUTELECOM/index-fr.html" TargetMode="External"/><Relationship Id="rId38" Type="http://schemas.openxmlformats.org/officeDocument/2006/relationships/hyperlink" Target="http://www.itu.int/council/index-fr.htm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3.png"/><Relationship Id="rId29" Type="http://schemas.openxmlformats.org/officeDocument/2006/relationships/hyperlink" Target="http://www.unsystem.org/fr" TargetMode="External"/><Relationship Id="rId41" Type="http://schemas.openxmlformats.org/officeDocument/2006/relationships/hyperlink" Target="http://www.unjsp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7.png"/><Relationship Id="rId32" Type="http://schemas.openxmlformats.org/officeDocument/2006/relationships/hyperlink" Target="http://www.itu.int/net/ITU-D/index-fr.aspx" TargetMode="External"/><Relationship Id="rId37" Type="http://schemas.openxmlformats.org/officeDocument/2006/relationships/hyperlink" Target="http://www.itu.int/cgi-bin/htsh/mm/scripts/mm.list?_search=ASSOCIATES&amp;_languageid=2" TargetMode="External"/><Relationship Id="rId40" Type="http://schemas.openxmlformats.org/officeDocument/2006/relationships/hyperlink" Target="https://www.itu.int/md/S16-CL-C-0124/en"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hyperlink" Target="http://www.itu.int/cgi-bin/htsh/mm/scripts/mm.list?_search=SEC&amp;_languageid=2" TargetMode="External"/><Relationship Id="rId49" Type="http://schemas.openxmlformats.org/officeDocument/2006/relationships/footer" Target="footer5.xml"/><Relationship Id="rId10" Type="http://schemas.openxmlformats.org/officeDocument/2006/relationships/hyperlink" Target="http://www.itu.int/council/finregs/Regl_Fin_Regles-05-rev-c.pdf" TargetMode="External"/><Relationship Id="rId19" Type="http://schemas.openxmlformats.org/officeDocument/2006/relationships/chart" Target="charts/chart7.xml"/><Relationship Id="rId31" Type="http://schemas.openxmlformats.org/officeDocument/2006/relationships/hyperlink" Target="http://www.itu.int/ITU-T/" TargetMode="External"/><Relationship Id="rId44" Type="http://schemas.openxmlformats.org/officeDocument/2006/relationships/footer" Target="footer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pd/convention-c.doc" TargetMode="External"/><Relationship Id="rId14" Type="http://schemas.openxmlformats.org/officeDocument/2006/relationships/chart" Target="charts/chart2.xml"/><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hyperlink" Target="http://www.itu.int/ITU-R/index.asp?category=information&amp;link=rhome&amp;lang=fr" TargetMode="External"/><Relationship Id="rId35" Type="http://schemas.openxmlformats.org/officeDocument/2006/relationships/hyperlink" Target="http://www.itu.int/cgi-bin/htsh/mm/scripts/mm.list?_search=ITUstates&amp;_languageid=2" TargetMode="External"/><Relationship Id="rId43" Type="http://schemas.openxmlformats.org/officeDocument/2006/relationships/footer" Target="footer1.xm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1"/>
          <c:tx>
            <c:strRef>
              <c:f>'Financial Highlights'!$C$25</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0582010582010581E-2"/>
                  <c:y val="-2.6523613350041651E-1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Highlights'!$B$26:$B$30</c:f>
              <c:numCache>
                <c:formatCode>_ * #,##0_ ;_ * \-#,##0_ ;_ * "-"??_ ;_ @_ </c:formatCode>
                <c:ptCount val="5"/>
                <c:pt idx="0">
                  <c:v>122389.978</c:v>
                </c:pt>
                <c:pt idx="1">
                  <c:v>10610.256000000001</c:v>
                </c:pt>
                <c:pt idx="2">
                  <c:v>44373.523000000001</c:v>
                </c:pt>
                <c:pt idx="3">
                  <c:v>257.66679999999997</c:v>
                </c:pt>
              </c:numCache>
            </c:numRef>
          </c:val>
        </c:ser>
        <c:ser>
          <c:idx val="2"/>
          <c:order val="2"/>
          <c:tx>
            <c:strRef>
              <c:f>'Financial Highlights'!$D$25</c:f>
              <c:strCache>
                <c:ptCount val="1"/>
                <c:pt idx="0">
                  <c:v>2016</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8783068783068779E-2"/>
                  <c:y val="9.72222222222222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873015873015872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809523809523808E-2"/>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Highlights'!$C$26:$C$30</c:f>
              <c:numCache>
                <c:formatCode>_ * #,##0_ ;_ * \-#,##0_ ;_ * "-"??_ ;_ @_ </c:formatCode>
                <c:ptCount val="5"/>
                <c:pt idx="0">
                  <c:v>122888</c:v>
                </c:pt>
                <c:pt idx="1">
                  <c:v>10232</c:v>
                </c:pt>
                <c:pt idx="2">
                  <c:v>41919</c:v>
                </c:pt>
                <c:pt idx="3">
                  <c:v>562</c:v>
                </c:pt>
              </c:numCache>
            </c:numRef>
          </c:val>
        </c:ser>
        <c:dLbls>
          <c:showLegendKey val="0"/>
          <c:showVal val="0"/>
          <c:showCatName val="0"/>
          <c:showSerName val="0"/>
          <c:showPercent val="0"/>
          <c:showBubbleSize val="0"/>
        </c:dLbls>
        <c:gapWidth val="100"/>
        <c:overlap val="-24"/>
        <c:axId val="422687720"/>
        <c:axId val="422688112"/>
        <c:extLst>
          <c:ext xmlns:c15="http://schemas.microsoft.com/office/drawing/2012/chart" uri="{02D57815-91ED-43cb-92C2-25804820EDAC}">
            <c15:filteredBarSeries>
              <c15:ser>
                <c:idx val="0"/>
                <c:order val="0"/>
                <c:tx>
                  <c:strRef>
                    <c:extLst>
                      <c:ext uri="{02D57815-91ED-43cb-92C2-25804820EDAC}">
                        <c15:formulaRef>
                          <c15:sqref>'Financial Highlights'!$B$25</c15:sqref>
                        </c15:formulaRef>
                      </c:ext>
                    </c:extLst>
                    <c:strCache>
                      <c:ptCount val="1"/>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'Financial Highlights'!$A$26:$A$30</c15:sqref>
                        </c15:formulaRef>
                      </c:ext>
                    </c:extLst>
                    <c:strCache>
                      <c:ptCount val="4"/>
                      <c:pt idx="0">
                        <c:v>Assessed contributions</c:v>
                      </c:pt>
                      <c:pt idx="1">
                        <c:v>Voluntary contributions</c:v>
                      </c:pt>
                      <c:pt idx="2">
                        <c:v>Other operating revenue</c:v>
                      </c:pt>
                      <c:pt idx="3">
                        <c:v>Finance revenue</c:v>
                      </c:pt>
                    </c:strCache>
                  </c:strRef>
                </c:cat>
                <c:val>
                  <c:numRef>
                    <c:extLst>
                      <c:ext uri="{02D57815-91ED-43cb-92C2-25804820EDAC}">
                        <c15:formulaRef>
                          <c15:sqref>'Financial Highlights'!#REF!</c15:sqref>
                        </c15:formulaRef>
                      </c:ext>
                    </c:extLst>
                    <c:numCache>
                      <c:formatCode>General</c:formatCode>
                      <c:ptCount val="1"/>
                      <c:pt idx="0">
                        <c:v>1</c:v>
                      </c:pt>
                    </c:numCache>
                  </c:numRef>
                </c:val>
              </c15:ser>
            </c15:filteredBarSeries>
          </c:ext>
        </c:extLst>
      </c:barChart>
      <c:catAx>
        <c:axId val="422687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688112"/>
        <c:crosses val="autoZero"/>
        <c:auto val="1"/>
        <c:lblAlgn val="ctr"/>
        <c:lblOffset val="100"/>
        <c:noMultiLvlLbl val="0"/>
      </c:catAx>
      <c:valAx>
        <c:axId val="422688112"/>
        <c:scaling>
          <c:orientation val="minMax"/>
          <c:max val="130000"/>
          <c:min val="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687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154893004917E-2"/>
          <c:y val="9.9301090548394838E-2"/>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dPt>
          <c:dPt>
            <c:idx val="3"/>
            <c:bubble3D val="0"/>
            <c:spPr>
              <a:solidFill>
                <a:schemeClr val="accent1"/>
              </a:solidFill>
              <a:ln w="19050">
                <a:solidFill>
                  <a:schemeClr val="lt1"/>
                </a:solidFill>
              </a:ln>
              <a:effectLst/>
              <a:scene3d>
                <a:camera prst="orthographicFront"/>
                <a:lightRig rig="threePt" dir="t"/>
              </a:scene3d>
              <a:sp3d>
                <a:bevelT/>
              </a:sp3d>
            </c:spPr>
          </c:dPt>
          <c:dPt>
            <c:idx val="4"/>
            <c:bubble3D val="0"/>
            <c:spPr>
              <a:solidFill>
                <a:schemeClr val="accent1">
                  <a:tint val="83000"/>
                </a:schemeClr>
              </a:solidFill>
              <a:ln w="19050">
                <a:solidFill>
                  <a:schemeClr val="lt1"/>
                </a:solidFill>
              </a:ln>
              <a:effectLst/>
              <a:scene3d>
                <a:camera prst="orthographicFront"/>
                <a:lightRig rig="threePt" dir="t"/>
              </a:scene3d>
              <a:sp3d>
                <a:bevelT/>
              </a:sp3d>
            </c:spPr>
          </c:dPt>
          <c:dPt>
            <c:idx val="5"/>
            <c:bubble3D val="0"/>
            <c:spPr>
              <a:solidFill>
                <a:schemeClr val="accent1">
                  <a:tint val="65000"/>
                </a:schemeClr>
              </a:solidFill>
              <a:ln w="19050">
                <a:solidFill>
                  <a:schemeClr val="lt1"/>
                </a:solidFill>
              </a:ln>
              <a:effectLst/>
              <a:scene3d>
                <a:camera prst="orthographicFront"/>
                <a:lightRig rig="threePt" dir="t"/>
              </a:scene3d>
              <a:sp3d>
                <a:bevelT/>
              </a:sp3d>
            </c:spPr>
          </c:dPt>
          <c:dPt>
            <c:idx val="6"/>
            <c:bubble3D val="0"/>
            <c:spPr>
              <a:solidFill>
                <a:schemeClr val="accent1">
                  <a:tint val="48000"/>
                </a:schemeClr>
              </a:solidFill>
              <a:ln w="19050">
                <a:solidFill>
                  <a:schemeClr val="lt1"/>
                </a:solidFill>
              </a:ln>
              <a:effectLst/>
              <a:scene3d>
                <a:camera prst="orthographicFront"/>
                <a:lightRig rig="threePt" dir="t"/>
              </a:scene3d>
              <a:sp3d>
                <a:bevelT/>
              </a:sp3d>
            </c:spPr>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dPt>
          <c:dLbls>
            <c:dLbl>
              <c:idx val="0"/>
              <c:layout/>
              <c:tx>
                <c:rich>
                  <a:bodyPr/>
                  <a:lstStyle/>
                  <a:p>
                    <a:r>
                      <a:rPr lang="zh-CN" altLang="en-US" baseline="0">
                        <a:solidFill>
                          <a:schemeClr val="bg1"/>
                        </a:solidFill>
                      </a:rPr>
                      <a:t>分摊会费
</a:t>
                    </a:r>
                    <a:fld id="{F009A779-5026-4C35-BBE9-457F199910F8}" type="PERCENTAGE">
                      <a:rPr lang="en-US" baseline="0">
                        <a:solidFill>
                          <a:schemeClr val="bg1"/>
                        </a:solidFill>
                      </a:rPr>
                      <a:pPr/>
                      <a:t>[PERCENTAGE]</a:t>
                    </a:fld>
                    <a:endParaRPr lang="zh-CN" altLang="en-US"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4.5951165441787366E-2"/>
                  <c:y val="-4.9419172921856103E-2"/>
                </c:manualLayout>
              </c:layout>
              <c:tx>
                <c:rich>
                  <a:bodyPr/>
                  <a:lstStyle/>
                  <a:p>
                    <a:r>
                      <a:rPr lang="zh-CN" altLang="en-US"/>
                      <a:t>自愿捐款</a:t>
                    </a:r>
                    <a:r>
                      <a:rPr lang="zh-CN" altLang="en-US" baseline="0"/>
                      <a:t>
</a:t>
                    </a:r>
                    <a:fld id="{FCC83022-CB68-4A42-A1BD-2227E987C5B9}" type="PERCENTAGE">
                      <a:rPr lang="en-US" baseline="0"/>
                      <a:pPr/>
                      <a:t>[PERCENTAGE]</a:t>
                    </a:fld>
                    <a:endParaRPr lang="zh-CN" altLang="en-US" baseline="0"/>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delete val="1"/>
              <c:extLst>
                <c:ext xmlns:c15="http://schemas.microsoft.com/office/drawing/2012/chart" uri="{CE6537A1-D6FC-4f65-9D91-7224C49458BB}"/>
              </c:extLst>
            </c:dLbl>
            <c:dLbl>
              <c:idx val="3"/>
              <c:layout>
                <c:manualLayout>
                  <c:x val="-0.11981020166073555"/>
                  <c:y val="1.7340666811553015E-3"/>
                </c:manualLayout>
              </c:layout>
              <c:tx>
                <c:rich>
                  <a:bodyPr/>
                  <a:lstStyle/>
                  <a:p>
                    <a:r>
                      <a:rPr lang="zh-CN" altLang="en-US" baseline="0"/>
                      <a:t>预算外收入
</a:t>
                    </a:r>
                    <a:fld id="{19162DF0-970C-4A33-9F55-65CB31BBD0E5}" type="PERCENTAGE">
                      <a:rPr lang="en-US" baseline="0"/>
                      <a:pPr/>
                      <a:t>[PERCENTAGE]</a:t>
                    </a:fld>
                    <a:endParaRPr lang="zh-CN" altLang="en-US" baseline="0"/>
                  </a:p>
                </c:rich>
              </c:tx>
              <c:showLegendKey val="1"/>
              <c:showVal val="0"/>
              <c:showCatName val="1"/>
              <c:showSerName val="0"/>
              <c:showPercent val="1"/>
              <c:showBubbleSize val="0"/>
              <c:extLst>
                <c:ext xmlns:c15="http://schemas.microsoft.com/office/drawing/2012/chart" uri="{CE6537A1-D6FC-4f65-9D91-7224C49458BB}">
                  <c15:layout>
                    <c:manualLayout>
                      <c:w val="0.13970708287798542"/>
                      <c:h val="0.10583167549916132"/>
                    </c:manualLayout>
                  </c15:layout>
                  <c15:dlblFieldTable/>
                  <c15:showDataLabelsRange val="0"/>
                </c:ext>
              </c:extLst>
            </c:dLbl>
            <c:dLbl>
              <c:idx val="4"/>
              <c:layout>
                <c:manualLayout>
                  <c:x val="-0.10063571235090284"/>
                  <c:y val="8.4925690021230901E-3"/>
                </c:manualLayout>
              </c:layout>
              <c:tx>
                <c:rich>
                  <a:bodyPr/>
                  <a:lstStyle/>
                  <a:p>
                    <a:r>
                      <a:rPr lang="zh-CN" altLang="en-US" baseline="0">
                        <a:solidFill>
                          <a:sysClr val="windowText" lastClr="000000"/>
                        </a:solidFill>
                      </a:rPr>
                      <a:t>出版物销售
</a:t>
                    </a:r>
                    <a:fld id="{40080558-E188-47BC-80DA-26363D321F24}" type="PERCENTAGE">
                      <a:rPr lang="en-US" baseline="0">
                        <a:solidFill>
                          <a:sysClr val="windowText" lastClr="000000"/>
                        </a:solidFill>
                      </a:rPr>
                      <a:pPr/>
                      <a:t>[PERCENTAGE]</a:t>
                    </a:fld>
                    <a:endParaRPr lang="zh-CN" altLang="en-US"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0.13963546963863122"/>
                  <c:y val="8.4925690021231334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zh-CN" altLang="en-US">
                        <a:solidFill>
                          <a:sysClr val="windowText" lastClr="000000"/>
                        </a:solidFill>
                      </a:rPr>
                      <a:t>卫星网络申报</a:t>
                    </a:r>
                    <a:r>
                      <a:rPr lang="zh-CN" altLang="en-US" baseline="0">
                        <a:solidFill>
                          <a:sysClr val="windowText" lastClr="000000"/>
                        </a:solidFill>
                      </a:rPr>
                      <a:t>
</a:t>
                    </a:r>
                    <a:fld id="{4CD826DB-FB31-4D72-BBBE-EA4D273362D5}" type="PERCENTAGE">
                      <a:rPr lang="en-US" baseline="0">
                        <a:solidFill>
                          <a:sysClr val="windowText" lastClr="000000"/>
                        </a:solidFill>
                      </a:rPr>
                      <a:pPr>
                        <a:defRPr>
                          <a:solidFill>
                            <a:sysClr val="windowText" lastClr="000000"/>
                          </a:solidFill>
                        </a:defRPr>
                      </a:pPr>
                      <a:t>[PERCENTAGE]</a:t>
                    </a:fld>
                    <a:endParaRPr lang="zh-CN" alt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9.3831367164513693E-2"/>
                      <c:h val="0.12730360934182589"/>
                    </c:manualLayout>
                  </c15:layout>
                  <c15:dlblFieldTable/>
                  <c15:showDataLabelsRange val="0"/>
                </c:ext>
              </c:extLst>
            </c:dLbl>
            <c:dLbl>
              <c:idx val="6"/>
              <c:layout>
                <c:manualLayout>
                  <c:x val="-0.12723353975770813"/>
                  <c:y val="6.17473293545313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zh-CN" altLang="en-US" baseline="0">
                        <a:solidFill>
                          <a:sysClr val="windowText" lastClr="000000"/>
                        </a:solidFill>
                      </a:rPr>
                      <a:t>其它经营收入</a:t>
                    </a:r>
                    <a:fld id="{774D18CF-286A-4EA4-90A5-7E6EF3EB2A36}" type="PERCENTAGE">
                      <a:rPr lang="en-US" baseline="0">
                        <a:solidFill>
                          <a:sysClr val="windowText" lastClr="000000"/>
                        </a:solidFill>
                      </a:rPr>
                      <a:pPr>
                        <a:defRPr>
                          <a:solidFill>
                            <a:sysClr val="windowText" lastClr="000000"/>
                          </a:solidFill>
                        </a:defRPr>
                      </a:pPr>
                      <a:t>[PERCENTAGE]</a:t>
                    </a:fld>
                    <a:endParaRPr lang="zh-CN" alt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4465491635609606"/>
                      <c:h val="0.14199865144245502"/>
                    </c:manualLayout>
                  </c15:layout>
                  <c15:dlblFieldTable/>
                  <c15:showDataLabelsRange val="0"/>
                </c:ext>
              </c:extLst>
            </c:dLbl>
            <c:dLbl>
              <c:idx val="7"/>
              <c:layout>
                <c:manualLayout>
                  <c:x val="-0.16374886207469616"/>
                  <c:y val="7.9242118384640192E-3"/>
                </c:manualLayout>
              </c:layout>
              <c:tx>
                <c:rich>
                  <a:bodyPr/>
                  <a:lstStyle/>
                  <a:p>
                    <a:r>
                      <a:rPr lang="zh-CN" altLang="en-US" baseline="0">
                        <a:solidFill>
                          <a:sysClr val="windowText" lastClr="000000"/>
                        </a:solidFill>
                      </a:rPr>
                      <a:t>经营收入</a:t>
                    </a:r>
                    <a:r>
                      <a:rPr lang="zh-CN" altLang="en-US" baseline="0">
                        <a:solidFill>
                          <a:schemeClr val="bg1"/>
                        </a:solidFill>
                      </a:rPr>
                      <a:t>
</a:t>
                    </a:r>
                    <a:fld id="{ED77B29E-B258-4946-ABEE-867B04DC0836}" type="PERCENTAGE">
                      <a:rPr lang="en-US" baseline="0">
                        <a:solidFill>
                          <a:sysClr val="windowText" lastClr="000000"/>
                        </a:solidFill>
                      </a:rPr>
                      <a:pPr/>
                      <a:t>[PERCENTAGE]</a:t>
                    </a:fld>
                    <a:endParaRPr lang="zh-CN" altLang="en-US"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122389.978</c:v>
                </c:pt>
                <c:pt idx="1">
                  <c:v>10610.256000000001</c:v>
                </c:pt>
                <c:pt idx="2">
                  <c:v>257.66679999999997</c:v>
                </c:pt>
                <c:pt idx="3">
                  <c:v>7505.6289999999999</c:v>
                </c:pt>
                <c:pt idx="4">
                  <c:v>19592.29</c:v>
                </c:pt>
                <c:pt idx="5">
                  <c:v>15341.700999999999</c:v>
                </c:pt>
                <c:pt idx="6" formatCode="General">
                  <c:v>1934</c:v>
                </c:pt>
              </c:numCache>
            </c:numRef>
          </c:val>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148747.76</c:v>
                </c:pt>
                <c:pt idx="1">
                  <c:v>6968.0570000000007</c:v>
                </c:pt>
                <c:pt idx="2">
                  <c:v>15613.197999999997</c:v>
                </c:pt>
                <c:pt idx="3">
                  <c:v>4411.0219999999999</c:v>
                </c:pt>
                <c:pt idx="4">
                  <c:v>3874.6980000000012</c:v>
                </c:pt>
                <c:pt idx="5">
                  <c:v>5212.0410000000002</c:v>
                </c:pt>
                <c:pt idx="6">
                  <c:v>1575.652</c:v>
                </c:pt>
                <c:pt idx="7">
                  <c:v>7656.1790000000001</c:v>
                </c:pt>
                <c:pt idx="8" formatCode="0">
                  <c:v>674.6</c:v>
                </c:pt>
              </c:numCache>
            </c:numRef>
          </c:val>
        </c:ser>
        <c:ser>
          <c:idx val="1"/>
          <c:order val="1"/>
          <c:tx>
            <c:strRef>
              <c:f>'Financial Highlights'!$D$73</c:f>
              <c:strCache>
                <c:ptCount val="1"/>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146999</c:v>
                </c:pt>
                <c:pt idx="1">
                  <c:v>6997</c:v>
                </c:pt>
                <c:pt idx="2">
                  <c:v>14107</c:v>
                </c:pt>
                <c:pt idx="3">
                  <c:v>4872</c:v>
                </c:pt>
                <c:pt idx="4">
                  <c:v>3291</c:v>
                </c:pt>
                <c:pt idx="5">
                  <c:v>5610</c:v>
                </c:pt>
                <c:pt idx="6">
                  <c:v>1804</c:v>
                </c:pt>
                <c:pt idx="7">
                  <c:v>3207</c:v>
                </c:pt>
                <c:pt idx="8" formatCode="General">
                  <c:v>407</c:v>
                </c:pt>
              </c:numCache>
            </c:numRef>
          </c:val>
        </c:ser>
        <c:dLbls>
          <c:showLegendKey val="0"/>
          <c:showVal val="1"/>
          <c:showCatName val="0"/>
          <c:showSerName val="0"/>
          <c:showPercent val="0"/>
          <c:showBubbleSize val="0"/>
        </c:dLbls>
        <c:gapWidth val="100"/>
        <c:overlap val="-24"/>
        <c:axId val="422890232"/>
        <c:axId val="279399968"/>
      </c:barChart>
      <c:catAx>
        <c:axId val="4228902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399968"/>
        <c:crosses val="autoZero"/>
        <c:auto val="1"/>
        <c:lblAlgn val="ctr"/>
        <c:lblOffset val="100"/>
        <c:noMultiLvlLbl val="0"/>
      </c:catAx>
      <c:valAx>
        <c:axId val="279399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890232"/>
        <c:crosses val="autoZero"/>
        <c:crossBetween val="between"/>
      </c:valAx>
      <c:spPr>
        <a:noFill/>
        <a:ln>
          <a:noFill/>
        </a:ln>
        <a:effectLst/>
      </c:spPr>
    </c:plotArea>
    <c:legend>
      <c:legendPos val="b"/>
      <c:layout>
        <c:manualLayout>
          <c:xMode val="edge"/>
          <c:yMode val="edge"/>
          <c:x val="0.4527920937987327"/>
          <c:y val="0.90783579803543457"/>
          <c:w val="0.14006353780940781"/>
          <c:h val="9.21642019645654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91881971784777"/>
          <c:y val="7.1587900677960226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baseline="0"/>
                      <a:t>现金和</a:t>
                    </a:r>
                    <a:br>
                      <a:rPr lang="zh-CN" altLang="en-US" baseline="0"/>
                    </a:br>
                    <a:r>
                      <a:rPr lang="zh-CN" altLang="en-US" baseline="0"/>
                      <a:t>现金等价物
</a:t>
                    </a:r>
                    <a:fld id="{CE45610D-1377-476C-89EF-688C64514A57}"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baseline="0"/>
                      <a:t>投资
</a:t>
                    </a:r>
                    <a:fld id="{B1E191E8-9057-410D-9908-E3C7B0629E2E}"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baseline="0"/>
                      <a:t>应收款项
</a:t>
                    </a:r>
                    <a:fld id="{508C47F7-6AC4-4730-97F2-1561BC613A5C}"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baseline="0"/>
                      <a:t>其它</a:t>
                    </a:r>
                    <a:br>
                      <a:rPr lang="zh-CN" altLang="en-US" baseline="0"/>
                    </a:br>
                    <a:r>
                      <a:rPr lang="zh-CN" altLang="en-US" baseline="0"/>
                      <a:t>应收款项
</a:t>
                    </a:r>
                    <a:fld id="{1C9102E6-798E-4939-B64F-1C6590674499}"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baseline="0"/>
                      <a:t>资产、机器和</a:t>
                    </a:r>
                    <a:br>
                      <a:rPr lang="zh-CN" altLang="en-US" baseline="0"/>
                    </a:br>
                    <a:r>
                      <a:rPr lang="zh-CN" altLang="en-US" baseline="0"/>
                      <a:t>设备
</a:t>
                    </a:r>
                    <a:fld id="{3522363B-FD81-4379-9067-C618B981DF13}"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1.6666666666666691E-2"/>
                  <c:y val="-0.102418192386108"/>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baseline="0"/>
                      <a:t>其它资产
</a:t>
                    </a:r>
                    <a:fld id="{C3A82BDD-88DB-436C-8F31-0F2BC658F52A}"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Highlights'!$C$98:$C$99</c:f>
              <c:strCache>
                <c:ptCount val="2"/>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ser>
        <c:ser>
          <c:idx val="1"/>
          <c:order val="1"/>
          <c:tx>
            <c:strRef>
              <c:f>'Financial Highlights'!$D$98:$D$99</c:f>
              <c:strCache>
                <c:ptCount val="2"/>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108434</c:v>
                </c:pt>
                <c:pt idx="1">
                  <c:v>64980</c:v>
                </c:pt>
                <c:pt idx="2">
                  <c:v>85490</c:v>
                </c:pt>
                <c:pt idx="3">
                  <c:v>9442.2382800000014</c:v>
                </c:pt>
                <c:pt idx="4">
                  <c:v>101432</c:v>
                </c:pt>
                <c:pt idx="5">
                  <c:v>2634</c:v>
                </c:pt>
              </c:numCache>
            </c:numRef>
          </c:val>
        </c:ser>
        <c:dLbls>
          <c:showLegendKey val="0"/>
          <c:showVal val="0"/>
          <c:showCatName val="0"/>
          <c:showSerName val="0"/>
          <c:showPercent val="0"/>
          <c:showBubbleSize val="0"/>
        </c:dLbls>
        <c:gapWidth val="100"/>
        <c:overlap val="-24"/>
        <c:axId val="478416320"/>
        <c:axId val="478416712"/>
      </c:barChart>
      <c:catAx>
        <c:axId val="4784163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8416712"/>
        <c:crosses val="autoZero"/>
        <c:auto val="1"/>
        <c:lblAlgn val="ctr"/>
        <c:lblOffset val="100"/>
        <c:noMultiLvlLbl val="0"/>
      </c:catAx>
      <c:valAx>
        <c:axId val="478416712"/>
        <c:scaling>
          <c:orientation val="minMax"/>
          <c:max val="1400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416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2.7777777777777779E-3"/>
                  <c:y val="-8.369013661517849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zh-CN" altLang="en-US" baseline="0"/>
                      <a:t>应付账款</a:t>
                    </a:r>
                    <a:br>
                      <a:rPr lang="zh-CN" altLang="en-US" baseline="0"/>
                    </a:br>
                    <a:r>
                      <a:rPr lang="zh-CN" altLang="en-US" baseline="0"/>
                      <a:t>及应计费用
</a:t>
                    </a:r>
                    <a:fld id="{16B26876-FEC6-4CA3-B0E5-F0A6A7D6075D}" type="PERCENTAGE">
                      <a:rPr lang="en-US" baseline="0"/>
                      <a:pPr>
                        <a:defRPr sz="900">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1.1111111111111217E-2"/>
                  <c:y val="-0.15735130170171291"/>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r>
                      <a:rPr lang="zh-CN" altLang="en-US" baseline="0"/>
                      <a:t>递延收入
</a:t>
                    </a:r>
                    <a:fld id="{8D21F995-91A6-41FA-85A5-BBF637B79C28}" type="PERCENTAGE">
                      <a:rPr lang="en-US" baseline="0"/>
                      <a:pPr>
                        <a:defRPr sz="900">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0929155730533683"/>
                      <c:h val="0.12446589211967382"/>
                    </c:manualLayout>
                  </c15:layout>
                  <c15:dlblFieldTable/>
                  <c15:showDataLabelsRange val="0"/>
                </c:ext>
              </c:extLst>
            </c:dLbl>
            <c:dLbl>
              <c:idx val="2"/>
              <c:layout>
                <c:manualLayout>
                  <c:x val="-2.7777777777777776E-2"/>
                  <c:y val="-0.10583029560734133"/>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zh-CN" altLang="en-US" baseline="0"/>
                      <a:t>其它负债
</a:t>
                    </a:r>
                    <a:fld id="{D5ABAEFF-0964-4262-B696-BA4C452A574F}" type="PERCENTAGE">
                      <a:rPr lang="en-US" baseline="0"/>
                      <a:pPr>
                        <a:defRPr sz="900">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manualLayout>
                  <c:x val="2.9337051618547681E-2"/>
                  <c:y val="1.9513605990702631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zh-CN" altLang="en-US" baseline="0"/>
                      <a:t>借贷
</a:t>
                    </a:r>
                    <a:fld id="{C2481DEB-13BF-4738-B94A-AEEF1A2944E1}" type="PERCENTAGE">
                      <a:rPr lang="en-US" baseline="0"/>
                      <a:pPr>
                        <a:defRPr sz="900">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5.2942475940507452E-2"/>
                  <c:y val="-8.3985660087137537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zh-CN" altLang="en-US" baseline="0"/>
                      <a:t>职员福利
</a:t>
                    </a:r>
                    <a:fld id="{15E6F8C6-5062-4621-BD7A-019D97004129}" type="PERCENTAGE">
                      <a:rPr lang="en-US" baseline="0"/>
                      <a:pPr>
                        <a:defRPr sz="900">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7.5991907261592301E-2"/>
                  <c:y val="-6.3106062703992688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zh-CN" altLang="en-US" baseline="0"/>
                      <a:t>第三方基金
</a:t>
                    </a:r>
                    <a:fld id="{C8E6A23D-2250-46DE-9FB8-0952C3AFCEBC}" type="PERCENTAGE">
                      <a:rPr lang="en-US" baseline="0"/>
                      <a:pPr>
                        <a:defRPr sz="900">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11307.438</c:v>
                </c:pt>
                <c:pt idx="1">
                  <c:v>134274.56018</c:v>
                </c:pt>
                <c:pt idx="2">
                  <c:v>1810.4816900000001</c:v>
                </c:pt>
                <c:pt idx="3">
                  <c:v>43018.549999999996</c:v>
                </c:pt>
                <c:pt idx="4">
                  <c:v>638591.01</c:v>
                </c:pt>
                <c:pt idx="5">
                  <c:v>26294</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Highlights'!$D$120</c:f>
              <c:strCache>
                <c:ptCount val="1"/>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11307.438</c:v>
                </c:pt>
                <c:pt idx="1">
                  <c:v>134274.56018</c:v>
                </c:pt>
                <c:pt idx="2">
                  <c:v>1810.4816900000001</c:v>
                </c:pt>
                <c:pt idx="3">
                  <c:v>43018.549999999996</c:v>
                </c:pt>
                <c:pt idx="4">
                  <c:v>638591.01</c:v>
                </c:pt>
                <c:pt idx="5">
                  <c:v>26294</c:v>
                </c:pt>
              </c:numCache>
            </c:numRef>
          </c:val>
        </c:ser>
        <c:ser>
          <c:idx val="1"/>
          <c:order val="1"/>
          <c:tx>
            <c:strRef>
              <c:f>'Financial Highlights'!$E$120</c:f>
              <c:strCache>
                <c:ptCount val="1"/>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10600</c:v>
                </c:pt>
                <c:pt idx="1">
                  <c:v>129022.05419000001</c:v>
                </c:pt>
                <c:pt idx="2">
                  <c:v>5074.5019499999999</c:v>
                </c:pt>
                <c:pt idx="3">
                  <c:v>43792</c:v>
                </c:pt>
                <c:pt idx="4">
                  <c:v>576216</c:v>
                </c:pt>
                <c:pt idx="5">
                  <c:v>27425</c:v>
                </c:pt>
              </c:numCache>
            </c:numRef>
          </c:val>
        </c:ser>
        <c:dLbls>
          <c:showLegendKey val="0"/>
          <c:showVal val="0"/>
          <c:showCatName val="0"/>
          <c:showSerName val="0"/>
          <c:showPercent val="0"/>
          <c:showBubbleSize val="0"/>
        </c:dLbls>
        <c:gapWidth val="100"/>
        <c:overlap val="-24"/>
        <c:axId val="478417888"/>
        <c:axId val="478418280"/>
      </c:barChart>
      <c:catAx>
        <c:axId val="4784178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8418280"/>
        <c:crosses val="autoZero"/>
        <c:auto val="1"/>
        <c:lblAlgn val="ctr"/>
        <c:lblOffset val="100"/>
        <c:noMultiLvlLbl val="0"/>
      </c:catAx>
      <c:valAx>
        <c:axId val="478418280"/>
        <c:scaling>
          <c:orientation val="minMax"/>
          <c:max val="60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8417888"/>
        <c:crosses val="autoZero"/>
        <c:crossBetween val="between"/>
        <c:majorUnit val="100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B97C-23E1-4EB3-B072-9100F3E3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187</TotalTime>
  <Pages>108</Pages>
  <Words>46697</Words>
  <Characters>84057</Characters>
  <Application>Microsoft Office Word</Application>
  <DocSecurity>0</DocSecurity>
  <Lines>14009</Lines>
  <Paragraphs>13075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117679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36</cp:revision>
  <cp:lastPrinted>2015-02-24T13:23:00Z</cp:lastPrinted>
  <dcterms:created xsi:type="dcterms:W3CDTF">2018-04-18T06:50:00Z</dcterms:created>
  <dcterms:modified xsi:type="dcterms:W3CDTF">2018-04-18T10:48:00Z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