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542791" w:rsidRDefault="000E4FF0" w:rsidP="004358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r w:rsidRPr="00542791">
              <w:rPr>
                <w:rFonts w:eastAsiaTheme="minorEastAsia" w:hint="cs"/>
                <w:b/>
                <w:bCs/>
                <w:rtl/>
                <w:lang w:eastAsia="zh-CN" w:bidi="ar-EG"/>
              </w:rPr>
              <w:t xml:space="preserve">بند جدول الأعمال: </w:t>
            </w:r>
            <w:r w:rsidR="00542791" w:rsidRPr="00542791">
              <w:rPr>
                <w:rFonts w:eastAsiaTheme="minorEastAsia"/>
                <w:b/>
                <w:bCs/>
                <w:lang w:val="en-GB" w:eastAsia="zh-CN" w:bidi="ar-EG"/>
              </w:rPr>
              <w:t>ADM</w:t>
            </w:r>
            <w:r w:rsidR="00435822">
              <w:rPr>
                <w:rFonts w:eastAsiaTheme="minorEastAsia"/>
                <w:b/>
                <w:bCs/>
                <w:lang w:val="en-GB" w:eastAsia="zh-CN" w:bidi="ar-EG"/>
              </w:rPr>
              <w:t> </w:t>
            </w:r>
            <w:r w:rsidR="00542791" w:rsidRPr="00542791">
              <w:rPr>
                <w:rFonts w:eastAsiaTheme="minorEastAsia"/>
                <w:b/>
                <w:bCs/>
                <w:lang w:val="en-GB" w:eastAsia="zh-CN" w:bidi="ar-EG"/>
              </w:rPr>
              <w:t>1</w:t>
            </w:r>
          </w:p>
        </w:tc>
        <w:tc>
          <w:tcPr>
            <w:tcW w:w="3052" w:type="dxa"/>
            <w:vAlign w:val="center"/>
          </w:tcPr>
          <w:p w:rsidR="000E4FF0" w:rsidRPr="00542791" w:rsidRDefault="00933FA4" w:rsidP="009061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eastAsiaTheme="minorEastAsia"/>
                <w:b/>
                <w:bCs/>
                <w:lang w:eastAsia="zh-CN" w:bidi="ar-SY"/>
              </w:rPr>
            </w:pPr>
            <w:r>
              <w:rPr>
                <w:rFonts w:ascii="Verdana Bold" w:eastAsiaTheme="minorEastAsia" w:hAnsi="Verdana Bold" w:hint="cs"/>
                <w:b/>
                <w:bCs/>
                <w:sz w:val="19"/>
                <w:rtl/>
                <w:lang w:eastAsia="zh-CN" w:bidi="ar-SY"/>
              </w:rPr>
              <w:t xml:space="preserve">الإضافة </w:t>
            </w:r>
            <w:r w:rsidRPr="00C87E5A">
              <w:rPr>
                <w:rFonts w:ascii="Verdana Bold" w:eastAsiaTheme="minorEastAsia" w:hAnsi="Verdana Bold"/>
                <w:b/>
                <w:bCs/>
                <w:sz w:val="19"/>
                <w:lang w:eastAsia="zh-CN" w:bidi="ar-SY"/>
              </w:rPr>
              <w:t>1</w:t>
            </w:r>
            <w:r w:rsidR="00542791" w:rsidRPr="00542791">
              <w:rPr>
                <w:rFonts w:eastAsiaTheme="minorEastAsia"/>
                <w:b/>
                <w:bCs/>
                <w:rtl/>
                <w:lang w:eastAsia="zh-CN" w:bidi="ar-EG"/>
              </w:rPr>
              <w:br/>
            </w:r>
            <w:r w:rsidR="00542791" w:rsidRPr="00542791">
              <w:rPr>
                <w:rFonts w:eastAsiaTheme="minorEastAsia" w:hint="cs"/>
                <w:b/>
                <w:bCs/>
                <w:rtl/>
                <w:lang w:eastAsia="zh-CN" w:bidi="ar-EG"/>
              </w:rPr>
              <w:t>ل</w:t>
            </w:r>
            <w:r w:rsidR="000E4FF0" w:rsidRPr="00542791">
              <w:rPr>
                <w:rFonts w:eastAsiaTheme="minorEastAsia" w:hint="cs"/>
                <w:b/>
                <w:bCs/>
                <w:rtl/>
                <w:lang w:eastAsia="zh-CN" w:bidi="ar-EG"/>
              </w:rPr>
              <w:t xml:space="preserve">لوثيقة </w:t>
            </w:r>
            <w:r w:rsidR="000E4FF0" w:rsidRPr="00542791">
              <w:rPr>
                <w:rFonts w:eastAsiaTheme="minorEastAsia"/>
                <w:b/>
                <w:bCs/>
                <w:lang w:eastAsia="zh-CN" w:bidi="ar-SY"/>
              </w:rPr>
              <w:t>C1</w:t>
            </w:r>
            <w:r w:rsidR="00E46257" w:rsidRPr="00542791">
              <w:rPr>
                <w:rFonts w:eastAsiaTheme="minorEastAsia"/>
                <w:b/>
                <w:bCs/>
                <w:lang w:eastAsia="zh-CN" w:bidi="ar-SY"/>
              </w:rPr>
              <w:t>8</w:t>
            </w:r>
            <w:r w:rsidR="000E4FF0" w:rsidRPr="00542791">
              <w:rPr>
                <w:rFonts w:eastAsiaTheme="minorEastAsia"/>
                <w:b/>
                <w:bCs/>
                <w:lang w:eastAsia="zh-CN" w:bidi="ar-SY"/>
              </w:rPr>
              <w:t>/</w:t>
            </w:r>
            <w:r w:rsidR="00542791" w:rsidRPr="00542791">
              <w:rPr>
                <w:rFonts w:eastAsiaTheme="minorEastAsia"/>
                <w:b/>
                <w:bCs/>
                <w:lang w:eastAsia="zh-CN" w:bidi="ar-SY"/>
              </w:rPr>
              <w:t>36</w:t>
            </w:r>
            <w:r w:rsidR="000E4FF0" w:rsidRPr="00542791">
              <w:rPr>
                <w:rFonts w:eastAsiaTheme="minorEastAsia"/>
                <w:b/>
                <w:bCs/>
                <w:lang w:eastAsia="zh-CN" w:bidi="ar-SY"/>
              </w:rPr>
              <w:t>-A</w:t>
            </w:r>
          </w:p>
        </w:tc>
      </w:tr>
      <w:tr w:rsidR="000E4FF0" w:rsidRPr="000E4FF0" w:rsidTr="000E4FF0">
        <w:trPr>
          <w:cantSplit/>
          <w:jc w:val="center"/>
        </w:trPr>
        <w:tc>
          <w:tcPr>
            <w:tcW w:w="6620" w:type="dxa"/>
          </w:tcPr>
          <w:p w:rsidR="000E4FF0" w:rsidRPr="00542791"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542791" w:rsidRDefault="00542791" w:rsidP="0054279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542791">
              <w:rPr>
                <w:rFonts w:eastAsiaTheme="minorEastAsia"/>
                <w:b/>
                <w:bCs/>
                <w:lang w:eastAsia="zh-CN" w:bidi="ar-SY"/>
              </w:rPr>
              <w:t>8</w:t>
            </w:r>
            <w:r w:rsidR="000E4FF0" w:rsidRPr="00542791">
              <w:rPr>
                <w:rFonts w:eastAsiaTheme="minorEastAsia" w:hint="cs"/>
                <w:b/>
                <w:bCs/>
                <w:rtl/>
                <w:lang w:eastAsia="zh-CN" w:bidi="ar-EG"/>
              </w:rPr>
              <w:t xml:space="preserve"> </w:t>
            </w:r>
            <w:r>
              <w:rPr>
                <w:rFonts w:eastAsiaTheme="minorEastAsia" w:hint="cs"/>
                <w:b/>
                <w:bCs/>
                <w:rtl/>
                <w:lang w:eastAsia="zh-CN" w:bidi="ar-EG"/>
              </w:rPr>
              <w:t>مارس</w:t>
            </w:r>
            <w:r w:rsidR="000E4FF0" w:rsidRPr="00542791">
              <w:rPr>
                <w:rFonts w:eastAsiaTheme="minorEastAsia" w:hint="cs"/>
                <w:b/>
                <w:bCs/>
                <w:rtl/>
                <w:lang w:eastAsia="zh-CN" w:bidi="ar-EG"/>
              </w:rPr>
              <w:t xml:space="preserve"> </w:t>
            </w:r>
            <w:r w:rsidR="000E4FF0" w:rsidRPr="00542791">
              <w:rPr>
                <w:rFonts w:eastAsiaTheme="minorEastAsia"/>
                <w:b/>
                <w:bCs/>
                <w:lang w:eastAsia="zh-CN" w:bidi="ar-SY"/>
              </w:rPr>
              <w:t>201</w:t>
            </w:r>
            <w:r w:rsidR="00E46257" w:rsidRPr="00542791">
              <w:rPr>
                <w:rFonts w:eastAsiaTheme="minorEastAsia"/>
                <w:b/>
                <w:bCs/>
                <w:lang w:eastAsia="zh-CN" w:bidi="ar-SY"/>
              </w:rPr>
              <w:t>8</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0E4FF0" w:rsidRDefault="000E4FF0" w:rsidP="00032B8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SY"/>
              </w:rPr>
            </w:pPr>
            <w:r w:rsidRPr="000E4FF0">
              <w:rPr>
                <w:rFonts w:eastAsiaTheme="minorEastAsia"/>
                <w:b/>
                <w:bCs/>
                <w:rtl/>
                <w:lang w:eastAsia="zh-CN" w:bidi="ar-EG"/>
              </w:rPr>
              <w:t xml:space="preserve">الأصل: </w:t>
            </w:r>
            <w:r w:rsidR="00032B88">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542791" w:rsidP="00542791">
            <w:pPr>
              <w:pStyle w:val="Source"/>
              <w:rPr>
                <w:rFonts w:eastAsiaTheme="minorEastAsia"/>
                <w:rtl/>
                <w:lang w:eastAsia="zh-CN"/>
              </w:rPr>
            </w:pPr>
            <w:r w:rsidRPr="00542791">
              <w:rPr>
                <w:rFonts w:eastAsiaTheme="minorEastAsia" w:hint="cs"/>
                <w:rtl/>
                <w:lang w:eastAsia="zh-CN" w:bidi="ar-SA"/>
              </w:rPr>
              <w:t>تقرير من الأمين العام</w:t>
            </w:r>
          </w:p>
        </w:tc>
      </w:tr>
      <w:tr w:rsidR="000E4FF0" w:rsidRPr="000E4FF0" w:rsidTr="000E4FF0">
        <w:trPr>
          <w:cantSplit/>
          <w:jc w:val="center"/>
        </w:trPr>
        <w:tc>
          <w:tcPr>
            <w:tcW w:w="9672" w:type="dxa"/>
            <w:gridSpan w:val="2"/>
          </w:tcPr>
          <w:p w:rsidR="000E4FF0" w:rsidRPr="000E4FF0" w:rsidRDefault="005819D4" w:rsidP="0090615C">
            <w:pPr>
              <w:pStyle w:val="Title1"/>
              <w:rPr>
                <w:rFonts w:eastAsiaTheme="minorEastAsia"/>
                <w:rtl/>
                <w:lang w:eastAsia="zh-CN"/>
              </w:rPr>
            </w:pPr>
            <w:r w:rsidRPr="005819D4">
              <w:rPr>
                <w:rFonts w:eastAsiaTheme="minorEastAsia"/>
                <w:rtl/>
                <w:lang w:eastAsia="zh-CN" w:bidi="ar-SA"/>
              </w:rPr>
              <w:t>دراسة بشأن المسائل التقنية الناشئة عن معالجة بطاقات التبليغ</w:t>
            </w:r>
            <w:r w:rsidR="0090615C">
              <w:rPr>
                <w:rFonts w:eastAsiaTheme="minorEastAsia"/>
                <w:rtl/>
                <w:lang w:eastAsia="zh-CN" w:bidi="ar-SA"/>
              </w:rPr>
              <w:br/>
            </w:r>
            <w:r w:rsidRPr="005819D4">
              <w:rPr>
                <w:rFonts w:eastAsiaTheme="minorEastAsia"/>
                <w:rtl/>
                <w:lang w:eastAsia="zh-CN" w:bidi="ar-SA"/>
              </w:rPr>
              <w:t>عن أنظمة الشبكات الساتلية المعقدة</w:t>
            </w:r>
            <w:r w:rsidR="0090615C">
              <w:rPr>
                <w:rFonts w:eastAsiaTheme="minorEastAsia"/>
                <w:rtl/>
                <w:lang w:eastAsia="zh-CN" w:bidi="ar-SA"/>
              </w:rPr>
              <w:br/>
            </w:r>
            <w:r w:rsidRPr="005819D4">
              <w:rPr>
                <w:rFonts w:eastAsiaTheme="minorEastAsia"/>
                <w:rtl/>
                <w:lang w:eastAsia="zh-CN" w:bidi="ar-SA"/>
              </w:rPr>
              <w:t xml:space="preserve">غير المستقرة بالنسبة إلى الأرض </w:t>
            </w:r>
            <w:r w:rsidRPr="005819D4">
              <w:rPr>
                <w:rFonts w:eastAsiaTheme="minorEastAsia"/>
                <w:lang w:eastAsia="zh-CN"/>
              </w:rPr>
              <w:t>(non</w:t>
            </w:r>
            <w:r w:rsidRPr="005819D4">
              <w:rPr>
                <w:rFonts w:eastAsiaTheme="minorEastAsia"/>
                <w:lang w:eastAsia="zh-CN"/>
              </w:rPr>
              <w:noBreakHyphen/>
              <w:t>GSO)</w:t>
            </w:r>
          </w:p>
        </w:tc>
      </w:tr>
      <w:tr w:rsidR="000E4FF0" w:rsidRPr="000E4FF0" w:rsidTr="000E4FF0">
        <w:trPr>
          <w:cantSplit/>
          <w:jc w:val="center"/>
        </w:trPr>
        <w:tc>
          <w:tcPr>
            <w:tcW w:w="9672" w:type="dxa"/>
            <w:gridSpan w:val="2"/>
          </w:tcPr>
          <w:p w:rsidR="000E4FF0" w:rsidRPr="000E4FF0" w:rsidRDefault="000E4FF0" w:rsidP="0056610F">
            <w:pPr>
              <w:pStyle w:val="Agendaitem"/>
              <w:rPr>
                <w:rFonts w:eastAsiaTheme="minorEastAsia"/>
                <w:w w:val="120"/>
                <w:rtl/>
                <w:lang w:eastAsia="zh-CN"/>
              </w:rPr>
            </w:pPr>
          </w:p>
        </w:tc>
      </w:tr>
    </w:tbl>
    <w:p w:rsidR="005819D4" w:rsidRPr="005819D4" w:rsidRDefault="00032B88" w:rsidP="00933F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032B88">
        <w:rPr>
          <w:rFonts w:eastAsiaTheme="minorEastAsia"/>
          <w:rtl/>
          <w:lang w:eastAsia="zh-CN"/>
        </w:rPr>
        <w:t>يكم</w:t>
      </w:r>
      <w:r>
        <w:rPr>
          <w:rFonts w:eastAsiaTheme="minorEastAsia" w:hint="cs"/>
          <w:rtl/>
          <w:lang w:eastAsia="zh-CN"/>
        </w:rPr>
        <w:t>ّ</w:t>
      </w:r>
      <w:r w:rsidRPr="00032B88">
        <w:rPr>
          <w:rFonts w:eastAsiaTheme="minorEastAsia"/>
          <w:rtl/>
          <w:lang w:eastAsia="zh-CN"/>
        </w:rPr>
        <w:t>ل مكتب الاتصالات الراديوية</w:t>
      </w:r>
      <w:r>
        <w:rPr>
          <w:rFonts w:eastAsiaTheme="minorEastAsia" w:hint="cs"/>
          <w:rtl/>
          <w:lang w:eastAsia="zh-CN"/>
        </w:rPr>
        <w:t>،</w:t>
      </w:r>
      <w:r w:rsidRPr="00032B88">
        <w:rPr>
          <w:rFonts w:eastAsiaTheme="minorEastAsia"/>
          <w:rtl/>
          <w:lang w:eastAsia="zh-CN"/>
        </w:rPr>
        <w:t xml:space="preserve"> </w:t>
      </w:r>
      <w:r>
        <w:rPr>
          <w:rFonts w:eastAsiaTheme="minorEastAsia" w:hint="cs"/>
          <w:rtl/>
          <w:lang w:eastAsia="zh-CN" w:bidi="ar-EG"/>
        </w:rPr>
        <w:t>على النحو المشار إليه</w:t>
      </w:r>
      <w:r w:rsidR="005819D4" w:rsidRPr="00032B88">
        <w:rPr>
          <w:rFonts w:eastAsiaTheme="minorEastAsia"/>
          <w:rtl/>
          <w:lang w:eastAsia="zh-CN"/>
        </w:rPr>
        <w:t xml:space="preserve"> </w:t>
      </w:r>
      <w:r w:rsidR="005819D4" w:rsidRPr="00032B88">
        <w:rPr>
          <w:rFonts w:eastAsiaTheme="minorEastAsia" w:hint="cs"/>
          <w:rtl/>
          <w:lang w:eastAsia="zh-CN"/>
        </w:rPr>
        <w:t xml:space="preserve">في القسم </w:t>
      </w:r>
      <w:r w:rsidR="005819D4" w:rsidRPr="00032B88">
        <w:rPr>
          <w:rFonts w:eastAsiaTheme="minorEastAsia"/>
          <w:lang w:eastAsia="zh-CN"/>
        </w:rPr>
        <w:t>2</w:t>
      </w:r>
      <w:r w:rsidR="005819D4" w:rsidRPr="00032B88">
        <w:rPr>
          <w:rFonts w:eastAsiaTheme="minorEastAsia" w:hint="cs"/>
          <w:rtl/>
          <w:lang w:eastAsia="zh-CN" w:bidi="ar-EG"/>
        </w:rPr>
        <w:t xml:space="preserve"> من</w:t>
      </w:r>
      <w:r w:rsidR="005819D4" w:rsidRPr="00032B88">
        <w:rPr>
          <w:rFonts w:eastAsiaTheme="minorEastAsia"/>
          <w:rtl/>
          <w:lang w:eastAsia="zh-CN"/>
        </w:rPr>
        <w:t xml:space="preserve"> الوثيقة</w:t>
      </w:r>
      <w:r w:rsidR="005819D4" w:rsidRPr="00032B88">
        <w:rPr>
          <w:rFonts w:eastAsiaTheme="minorEastAsia" w:hint="cs"/>
          <w:rtl/>
          <w:lang w:eastAsia="zh-CN"/>
        </w:rPr>
        <w:t xml:space="preserve"> </w:t>
      </w:r>
      <w:r w:rsidR="005819D4" w:rsidRPr="00032B88">
        <w:rPr>
          <w:rFonts w:eastAsiaTheme="minorEastAsia"/>
          <w:lang w:eastAsia="zh-CN"/>
        </w:rPr>
        <w:t>C18/36</w:t>
      </w:r>
      <w:r>
        <w:rPr>
          <w:rFonts w:eastAsiaTheme="minorEastAsia"/>
          <w:rtl/>
          <w:lang w:eastAsia="zh-CN"/>
        </w:rPr>
        <w:t xml:space="preserve">، </w:t>
      </w:r>
      <w:r w:rsidR="005819D4" w:rsidRPr="00032B88">
        <w:rPr>
          <w:rFonts w:eastAsiaTheme="minorEastAsia"/>
          <w:rtl/>
          <w:lang w:eastAsia="zh-CN"/>
        </w:rPr>
        <w:t xml:space="preserve">وصف الإجراءات الثلاثة بأمثلة وإحصاءات وكذلك </w:t>
      </w:r>
      <w:r w:rsidR="005819D4" w:rsidRPr="00032B88">
        <w:rPr>
          <w:rFonts w:eastAsiaTheme="minorEastAsia" w:hint="cs"/>
          <w:rtl/>
          <w:lang w:eastAsia="zh-CN"/>
        </w:rPr>
        <w:t>ملاحظات تقييمية</w:t>
      </w:r>
      <w:r w:rsidR="005819D4" w:rsidRPr="00032B88">
        <w:rPr>
          <w:rFonts w:eastAsiaTheme="minorEastAsia"/>
          <w:rtl/>
          <w:lang w:eastAsia="zh-CN"/>
        </w:rPr>
        <w:t xml:space="preserve"> على المناقشات </w:t>
      </w:r>
      <w:r w:rsidR="00933FA4">
        <w:rPr>
          <w:rFonts w:eastAsiaTheme="minorEastAsia" w:hint="cs"/>
          <w:rtl/>
          <w:lang w:eastAsia="zh-CN"/>
        </w:rPr>
        <w:t>التي جرت في إطار</w:t>
      </w:r>
      <w:r w:rsidR="005819D4" w:rsidRPr="00032B88">
        <w:rPr>
          <w:rFonts w:eastAsiaTheme="minorEastAsia"/>
          <w:rtl/>
          <w:lang w:eastAsia="zh-CN"/>
        </w:rPr>
        <w:t xml:space="preserve"> لجنة لوائح الراديو وفرق عمل قطاع الاتصالات الراديوية</w:t>
      </w:r>
      <w:r w:rsidR="005819D4" w:rsidRPr="00032B88">
        <w:rPr>
          <w:rFonts w:eastAsiaTheme="minorEastAsia"/>
          <w:lang w:eastAsia="zh-CN" w:bidi="ar-SY"/>
        </w:rPr>
        <w:t>.</w:t>
      </w:r>
    </w:p>
    <w:p w:rsidR="00933FA4" w:rsidRDefault="00933FA4"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p w:rsidR="00933FA4" w:rsidRDefault="00933FA4"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p w:rsidR="00933FA4" w:rsidRDefault="00933FA4"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p w:rsidR="00933FA4" w:rsidRDefault="00933FA4"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p w:rsidR="00933FA4" w:rsidRDefault="00933FA4"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p w:rsidR="00933FA4" w:rsidRDefault="00933FA4"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p w:rsidR="00933FA4" w:rsidRDefault="00933FA4"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p w:rsidR="00933FA4" w:rsidRDefault="00933FA4"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p w:rsidR="00933FA4" w:rsidRDefault="00933FA4"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p w:rsidR="00933FA4" w:rsidRDefault="00933FA4"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p w:rsidR="005819D4" w:rsidRPr="00933FA4" w:rsidRDefault="00933FA4" w:rsidP="00933F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C70B9">
        <w:rPr>
          <w:rFonts w:eastAsiaTheme="minorEastAsia" w:hint="cs"/>
          <w:b/>
          <w:bCs/>
          <w:rtl/>
          <w:lang w:eastAsia="zh-CN" w:bidi="ar-EG"/>
        </w:rPr>
        <w:t>الملحقات:</w:t>
      </w:r>
      <w:r w:rsidRPr="00933FA4">
        <w:rPr>
          <w:rFonts w:eastAsiaTheme="minorEastAsia" w:hint="cs"/>
          <w:rtl/>
          <w:lang w:eastAsia="zh-CN" w:bidi="ar-EG"/>
        </w:rPr>
        <w:t xml:space="preserve"> </w:t>
      </w:r>
      <w:r w:rsidRPr="00933FA4">
        <w:rPr>
          <w:rFonts w:eastAsiaTheme="minorEastAsia"/>
          <w:lang w:eastAsia="zh-CN" w:bidi="ar-EG"/>
        </w:rPr>
        <w:t>2</w:t>
      </w:r>
      <w:r w:rsidR="005819D4" w:rsidRPr="00933FA4">
        <w:rPr>
          <w:rFonts w:eastAsiaTheme="minorEastAsia"/>
          <w:rtl/>
          <w:lang w:eastAsia="zh-CN" w:bidi="ar-EG"/>
        </w:rPr>
        <w:br w:type="page"/>
      </w:r>
    </w:p>
    <w:tbl>
      <w:tblPr>
        <w:bidiVisual/>
        <w:tblW w:w="5000" w:type="pct"/>
        <w:jc w:val="center"/>
        <w:tblLayout w:type="fixed"/>
        <w:tblLook w:val="0000" w:firstRow="0" w:lastRow="0" w:firstColumn="0" w:lastColumn="0" w:noHBand="0" w:noVBand="0"/>
      </w:tblPr>
      <w:tblGrid>
        <w:gridCol w:w="6520"/>
        <w:gridCol w:w="3119"/>
      </w:tblGrid>
      <w:tr w:rsidR="005819D4" w:rsidRPr="00034CD2" w:rsidTr="002E2A1D">
        <w:trPr>
          <w:cantSplit/>
          <w:trHeight w:val="1276"/>
          <w:jc w:val="center"/>
        </w:trPr>
        <w:tc>
          <w:tcPr>
            <w:tcW w:w="3382" w:type="pct"/>
            <w:vAlign w:val="center"/>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C87E5A">
              <w:rPr>
                <w:rFonts w:ascii="Verdana Bold" w:eastAsiaTheme="minorEastAsia" w:hAnsi="Verdana Bold"/>
                <w:b/>
                <w:bCs/>
                <w:sz w:val="24"/>
                <w:szCs w:val="40"/>
                <w:rtl/>
                <w:lang w:eastAsia="zh-CN" w:bidi="ar-EG"/>
              </w:rPr>
              <w:lastRenderedPageBreak/>
              <w:t>لجان دراسات الاتصالات الراديوية</w:t>
            </w:r>
          </w:p>
        </w:tc>
        <w:tc>
          <w:tcPr>
            <w:tcW w:w="1618" w:type="pct"/>
            <w:vAlign w:val="center"/>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rtl/>
                <w:lang w:eastAsia="zh-CN" w:bidi="ar-EG"/>
              </w:rPr>
            </w:pPr>
            <w:r w:rsidRPr="000A798D">
              <w:rPr>
                <w:rFonts w:cs="Times New Roman"/>
                <w:b/>
                <w:bCs/>
                <w:noProof/>
                <w:sz w:val="20"/>
                <w:szCs w:val="20"/>
                <w:lang w:eastAsia="zh-CN"/>
              </w:rPr>
              <w:drawing>
                <wp:inline distT="0" distB="0" distL="0" distR="0" wp14:anchorId="02B132CE" wp14:editId="62F6BD49">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06104" name="Picture 1"/>
                          <pic:cNvPicPr>
                            <a:picLocks noChangeAspect="1" noChangeArrowheads="1"/>
                          </pic:cNvPicPr>
                        </pic:nvPicPr>
                        <pic:blipFill>
                          <a:blip r:embed="rId11"/>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5819D4" w:rsidRPr="00034CD2" w:rsidTr="002E2A1D">
        <w:trPr>
          <w:cantSplit/>
          <w:trHeight w:val="20"/>
          <w:jc w:val="center"/>
        </w:trPr>
        <w:tc>
          <w:tcPr>
            <w:tcW w:w="3382" w:type="pct"/>
            <w:tcBorders>
              <w:bottom w:val="single" w:sz="12" w:space="0" w:color="auto"/>
            </w:tcBorders>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EG"/>
              </w:rPr>
            </w:pPr>
          </w:p>
        </w:tc>
      </w:tr>
      <w:tr w:rsidR="005819D4" w:rsidRPr="00034CD2" w:rsidTr="002E2A1D">
        <w:trPr>
          <w:cantSplit/>
          <w:trHeight w:val="20"/>
          <w:jc w:val="center"/>
        </w:trPr>
        <w:tc>
          <w:tcPr>
            <w:tcW w:w="3382" w:type="pct"/>
            <w:tcBorders>
              <w:top w:val="single" w:sz="12" w:space="0" w:color="auto"/>
            </w:tcBorders>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tcBorders>
              <w:top w:val="single" w:sz="12" w:space="0" w:color="auto"/>
            </w:tcBorders>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EG"/>
              </w:rPr>
            </w:pPr>
          </w:p>
        </w:tc>
      </w:tr>
      <w:tr w:rsidR="005819D4" w:rsidRPr="00034CD2" w:rsidTr="002E2A1D">
        <w:trPr>
          <w:cantSplit/>
          <w:jc w:val="center"/>
        </w:trPr>
        <w:tc>
          <w:tcPr>
            <w:tcW w:w="3382" w:type="pct"/>
          </w:tcPr>
          <w:p w:rsidR="005819D4" w:rsidRPr="00C87E5A"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Theme="minorHAnsi" w:eastAsiaTheme="minorEastAsia" w:hAnsiTheme="minorHAnsi"/>
                <w:sz w:val="19"/>
                <w:rtl/>
                <w:lang w:eastAsia="zh-CN" w:bidi="ar-EG"/>
              </w:rPr>
            </w:pPr>
            <w:r w:rsidRPr="00C87E5A">
              <w:rPr>
                <w:rFonts w:ascii="Verdana Bold" w:eastAsiaTheme="minorEastAsia" w:hAnsi="Verdana Bold"/>
                <w:sz w:val="19"/>
                <w:rtl/>
                <w:lang w:eastAsia="zh-CN" w:bidi="ar-EG"/>
              </w:rPr>
              <w:t>المصدر:</w:t>
            </w:r>
            <w:r w:rsidRPr="00C87E5A">
              <w:rPr>
                <w:rFonts w:ascii="Verdana Bold" w:eastAsiaTheme="minorEastAsia" w:hAnsi="Verdana Bold"/>
                <w:sz w:val="19"/>
                <w:rtl/>
                <w:lang w:eastAsia="zh-CN" w:bidi="ar-EG"/>
              </w:rPr>
              <w:tab/>
            </w:r>
            <w:r w:rsidRPr="00C87E5A">
              <w:rPr>
                <w:rFonts w:asciiTheme="minorHAnsi" w:eastAsiaTheme="minorEastAsia" w:hAnsiTheme="minorHAnsi"/>
                <w:sz w:val="19"/>
                <w:rtl/>
                <w:lang w:eastAsia="zh-CN" w:bidi="ar-EG"/>
              </w:rPr>
              <w:t xml:space="preserve">الوثيقة </w:t>
            </w:r>
            <w:r w:rsidRPr="00C87E5A">
              <w:rPr>
                <w:rFonts w:ascii="Verdana" w:eastAsiaTheme="minorEastAsia" w:hAnsi="Verdana"/>
                <w:sz w:val="19"/>
                <w:lang w:eastAsia="zh-CN" w:bidi="ar-EG"/>
              </w:rPr>
              <w:t>4A/TEMP/252</w:t>
            </w:r>
          </w:p>
        </w:tc>
        <w:tc>
          <w:tcPr>
            <w:tcW w:w="1618" w:type="pct"/>
            <w:vAlign w:val="center"/>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rtl/>
                <w:lang w:eastAsia="zh-CN" w:bidi="ar-EG"/>
              </w:rPr>
              <w:t>الملحق </w:t>
            </w:r>
            <w:r w:rsidRPr="00C87E5A">
              <w:rPr>
                <w:rFonts w:ascii="Verdana Bold" w:eastAsiaTheme="minorEastAsia" w:hAnsi="Verdana Bold"/>
                <w:b/>
                <w:bCs/>
                <w:sz w:val="19"/>
                <w:lang w:eastAsia="zh-CN" w:bidi="ar-EG"/>
              </w:rPr>
              <w:t>53</w:t>
            </w:r>
            <w:r w:rsidRPr="00C87E5A">
              <w:rPr>
                <w:rFonts w:ascii="Verdana Bold" w:eastAsiaTheme="minorEastAsia" w:hAnsi="Verdana Bold"/>
                <w:b/>
                <w:bCs/>
                <w:sz w:val="19"/>
                <w:rtl/>
                <w:lang w:eastAsia="zh-CN" w:bidi="ar-EG"/>
              </w:rPr>
              <w:br/>
              <w:t>ل</w:t>
            </w:r>
            <w:r w:rsidRPr="00034CD2">
              <w:rPr>
                <w:rFonts w:ascii="Verdana Bold" w:eastAsiaTheme="minorEastAsia" w:hAnsi="Verdana Bold"/>
                <w:b/>
                <w:bCs/>
                <w:sz w:val="19"/>
                <w:rtl/>
                <w:lang w:eastAsia="zh-CN" w:bidi="ar-EG"/>
              </w:rPr>
              <w:t xml:space="preserve">لوثيقة </w:t>
            </w:r>
            <w:r>
              <w:rPr>
                <w:rFonts w:ascii="Verdana Bold" w:eastAsiaTheme="minorEastAsia" w:hAnsi="Verdana Bold"/>
                <w:b/>
                <w:bCs/>
                <w:sz w:val="19"/>
                <w:lang w:eastAsia="zh-CN" w:bidi="ar-EG"/>
              </w:rPr>
              <w:t>4A/675-A</w:t>
            </w:r>
          </w:p>
        </w:tc>
      </w:tr>
      <w:tr w:rsidR="005819D4" w:rsidRPr="00034CD2" w:rsidTr="002E2A1D">
        <w:trPr>
          <w:cantSplit/>
          <w:jc w:val="center"/>
        </w:trPr>
        <w:tc>
          <w:tcPr>
            <w:tcW w:w="3382" w:type="pct"/>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Theme="minorHAnsi" w:eastAsiaTheme="minorEastAsia" w:hAnsiTheme="minorHAnsi"/>
                <w:b/>
                <w:bCs/>
                <w:sz w:val="19"/>
                <w:rtl/>
                <w:lang w:eastAsia="zh-CN" w:bidi="ar-EG"/>
              </w:rPr>
            </w:pPr>
          </w:p>
        </w:tc>
        <w:tc>
          <w:tcPr>
            <w:tcW w:w="1618" w:type="pct"/>
            <w:vAlign w:val="center"/>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r w:rsidRPr="001B6995">
              <w:rPr>
                <w:rFonts w:ascii="Verdana Bold" w:eastAsiaTheme="minorEastAsia" w:hAnsi="Verdana Bold"/>
                <w:b/>
                <w:bCs/>
                <w:sz w:val="19"/>
                <w:lang w:eastAsia="zh-CN" w:bidi="ar-EG"/>
              </w:rPr>
              <w:t>8</w:t>
            </w:r>
            <w:r w:rsidRPr="00034CD2">
              <w:rPr>
                <w:rFonts w:ascii="Verdana Bold" w:eastAsiaTheme="minorEastAsia" w:hAnsi="Verdana Bold"/>
                <w:b/>
                <w:bCs/>
                <w:sz w:val="19"/>
                <w:rtl/>
                <w:lang w:eastAsia="zh-CN" w:bidi="ar-EG"/>
              </w:rPr>
              <w:t xml:space="preserve"> </w:t>
            </w:r>
            <w:r>
              <w:rPr>
                <w:rFonts w:ascii="Verdana Bold" w:eastAsiaTheme="minorEastAsia" w:hAnsi="Verdana Bold"/>
                <w:b/>
                <w:bCs/>
                <w:sz w:val="19"/>
                <w:rtl/>
                <w:lang w:eastAsia="zh-CN" w:bidi="ar-EG"/>
              </w:rPr>
              <w:t>مارس</w:t>
            </w:r>
            <w:r w:rsidRPr="00034CD2">
              <w:rPr>
                <w:rFonts w:ascii="Verdana Bold" w:eastAsiaTheme="minorEastAsia" w:hAnsi="Verdana Bold"/>
                <w:b/>
                <w:bCs/>
                <w:sz w:val="19"/>
                <w:rtl/>
                <w:lang w:eastAsia="zh-CN" w:bidi="ar-EG"/>
              </w:rPr>
              <w:t xml:space="preserve"> </w:t>
            </w:r>
            <w:r>
              <w:rPr>
                <w:rFonts w:ascii="Verdana Bold" w:eastAsiaTheme="minorEastAsia" w:hAnsi="Verdana Bold"/>
                <w:b/>
                <w:bCs/>
                <w:sz w:val="19"/>
                <w:lang w:eastAsia="zh-CN" w:bidi="ar-EG"/>
              </w:rPr>
              <w:t>2018</w:t>
            </w:r>
          </w:p>
        </w:tc>
      </w:tr>
      <w:tr w:rsidR="005819D4" w:rsidRPr="00034CD2" w:rsidTr="002E2A1D">
        <w:trPr>
          <w:cantSplit/>
          <w:jc w:val="center"/>
        </w:trPr>
        <w:tc>
          <w:tcPr>
            <w:tcW w:w="3382" w:type="pct"/>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p>
        </w:tc>
        <w:tc>
          <w:tcPr>
            <w:tcW w:w="1618" w:type="pct"/>
            <w:vAlign w:val="center"/>
          </w:tcPr>
          <w:p w:rsidR="005819D4" w:rsidRPr="00034CD2" w:rsidRDefault="005819D4" w:rsidP="00B85D7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lang w:eastAsia="zh-CN" w:bidi="ar-EG"/>
              </w:rPr>
            </w:pPr>
            <w:r>
              <w:rPr>
                <w:rFonts w:ascii="Verdana Bold" w:eastAsiaTheme="minorEastAsia" w:hAnsi="Verdana Bold" w:hint="cs"/>
                <w:b/>
                <w:bCs/>
                <w:sz w:val="19"/>
                <w:rtl/>
                <w:lang w:eastAsia="zh-CN" w:bidi="ar-EG"/>
              </w:rPr>
              <w:t xml:space="preserve">الأصل: </w:t>
            </w:r>
            <w:r w:rsidR="00933FA4">
              <w:rPr>
                <w:rFonts w:ascii="Verdana Bold" w:eastAsiaTheme="minorEastAsia" w:hAnsi="Verdana Bold" w:hint="cs"/>
                <w:b/>
                <w:bCs/>
                <w:sz w:val="19"/>
                <w:rtl/>
                <w:lang w:eastAsia="zh-CN" w:bidi="ar-EG"/>
              </w:rPr>
              <w:t>بالإنكليزية</w:t>
            </w:r>
          </w:p>
        </w:tc>
      </w:tr>
      <w:tr w:rsidR="005819D4" w:rsidRPr="00034CD2" w:rsidTr="002E2A1D">
        <w:trPr>
          <w:cantSplit/>
          <w:trHeight w:val="1159"/>
          <w:jc w:val="center"/>
        </w:trPr>
        <w:tc>
          <w:tcPr>
            <w:tcW w:w="5000" w:type="pct"/>
            <w:gridSpan w:val="2"/>
          </w:tcPr>
          <w:p w:rsidR="005819D4" w:rsidRPr="007D4ADB" w:rsidRDefault="005819D4" w:rsidP="002E2A1D">
            <w:pPr>
              <w:pStyle w:val="Source"/>
              <w:rPr>
                <w:rFonts w:eastAsiaTheme="minorEastAsia"/>
                <w:rtl/>
                <w:lang w:eastAsia="zh-CN"/>
              </w:rPr>
            </w:pPr>
            <w:r w:rsidRPr="007D4ADB">
              <w:rPr>
                <w:rFonts w:eastAsiaTheme="minorEastAsia"/>
                <w:rtl/>
                <w:lang w:eastAsia="zh-CN"/>
              </w:rPr>
              <w:t xml:space="preserve">الملحق </w:t>
            </w:r>
            <w:r w:rsidRPr="007D4ADB">
              <w:rPr>
                <w:rFonts w:eastAsiaTheme="minorEastAsia"/>
                <w:lang w:eastAsia="zh-CN"/>
              </w:rPr>
              <w:t>53</w:t>
            </w:r>
            <w:r w:rsidRPr="007D4ADB">
              <w:rPr>
                <w:rFonts w:eastAsiaTheme="minorEastAsia"/>
                <w:rtl/>
                <w:lang w:eastAsia="zh-CN"/>
              </w:rPr>
              <w:t xml:space="preserve"> بتقرير رئيس فرقة العمل </w:t>
            </w:r>
            <w:r w:rsidRPr="007D4ADB">
              <w:rPr>
                <w:rFonts w:eastAsiaTheme="minorEastAsia"/>
                <w:lang w:eastAsia="zh-CN"/>
              </w:rPr>
              <w:t>4A</w:t>
            </w:r>
          </w:p>
        </w:tc>
      </w:tr>
      <w:tr w:rsidR="005819D4" w:rsidRPr="00034CD2" w:rsidTr="002E2A1D">
        <w:trPr>
          <w:cantSplit/>
          <w:jc w:val="center"/>
        </w:trPr>
        <w:tc>
          <w:tcPr>
            <w:tcW w:w="5000" w:type="pct"/>
            <w:gridSpan w:val="2"/>
          </w:tcPr>
          <w:p w:rsidR="005819D4" w:rsidRPr="007D4ADB" w:rsidRDefault="005819D4" w:rsidP="002E2A1D">
            <w:pPr>
              <w:pStyle w:val="Title1"/>
              <w:rPr>
                <w:rFonts w:eastAsiaTheme="minorEastAsia"/>
                <w:rtl/>
                <w:lang w:eastAsia="zh-CN"/>
              </w:rPr>
            </w:pPr>
            <w:r w:rsidRPr="007D4ADB">
              <w:rPr>
                <w:rFonts w:eastAsiaTheme="minorEastAsia"/>
                <w:rtl/>
                <w:lang w:eastAsia="zh-CN"/>
              </w:rPr>
              <w:t>مذكرة إلى مدير مكتب الاتصالات الراديوية</w:t>
            </w:r>
          </w:p>
        </w:tc>
      </w:tr>
      <w:tr w:rsidR="005819D4" w:rsidRPr="00034CD2" w:rsidTr="002E2A1D">
        <w:trPr>
          <w:cantSplit/>
          <w:jc w:val="center"/>
        </w:trPr>
        <w:tc>
          <w:tcPr>
            <w:tcW w:w="5000" w:type="pct"/>
            <w:gridSpan w:val="2"/>
          </w:tcPr>
          <w:p w:rsidR="005819D4" w:rsidRPr="00933FA4" w:rsidRDefault="005819D4" w:rsidP="002E2A1D">
            <w:pPr>
              <w:pStyle w:val="Title2"/>
              <w:rPr>
                <w:rFonts w:eastAsiaTheme="minorEastAsia"/>
                <w:b/>
                <w:bCs/>
                <w:rtl/>
                <w:lang w:eastAsia="zh-CN"/>
              </w:rPr>
            </w:pPr>
            <w:r w:rsidRPr="00933FA4">
              <w:rPr>
                <w:rFonts w:eastAsiaTheme="minorEastAsia"/>
                <w:b/>
                <w:bCs/>
                <w:rtl/>
                <w:lang w:eastAsia="zh-CN"/>
              </w:rPr>
              <w:t>استرداد التكاليف عن الأنظمة الساتلية غير المستقرة بالنسبة إلى الأرض</w:t>
            </w:r>
          </w:p>
        </w:tc>
      </w:tr>
    </w:tbl>
    <w:p w:rsidR="005819D4" w:rsidRPr="00C87E5A" w:rsidRDefault="005819D4" w:rsidP="005819D4">
      <w:pPr>
        <w:rPr>
          <w:rtl/>
          <w:lang w:bidi="ar-EG"/>
        </w:rPr>
      </w:pPr>
    </w:p>
    <w:p w:rsidR="005819D4" w:rsidRDefault="005819D4" w:rsidP="005819D4">
      <w:pPr>
        <w:rPr>
          <w:rtl/>
          <w:lang w:bidi="ar-EG"/>
        </w:rPr>
      </w:pPr>
      <w:r>
        <w:rPr>
          <w:rtl/>
          <w:lang w:bidi="ar-EG"/>
        </w:rPr>
        <w:t xml:space="preserve">تتوجه </w:t>
      </w:r>
      <w:r>
        <w:rPr>
          <w:color w:val="000000"/>
          <w:rtl/>
          <w:lang w:bidi="ar-EG"/>
        </w:rPr>
        <w:t xml:space="preserve">فرقة العمل </w:t>
      </w:r>
      <w:r>
        <w:rPr>
          <w:color w:val="000000"/>
          <w:lang w:bidi="ar-EG"/>
        </w:rPr>
        <w:t>4A</w:t>
      </w:r>
      <w:r>
        <w:rPr>
          <w:color w:val="000000"/>
          <w:rtl/>
          <w:lang w:bidi="ar-EG"/>
        </w:rPr>
        <w:t xml:space="preserve"> بالشكر إلى مدير مكتب الاتصالات الراديوية على إحاطة فرقة العمل </w:t>
      </w:r>
      <w:r>
        <w:rPr>
          <w:color w:val="000000"/>
          <w:lang w:bidi="ar-EG"/>
        </w:rPr>
        <w:t>4A</w:t>
      </w:r>
      <w:r>
        <w:rPr>
          <w:color w:val="000000"/>
          <w:rtl/>
          <w:lang w:bidi="ar-EG"/>
        </w:rPr>
        <w:t xml:space="preserve"> علماً بموضوع استرداد تكاليف عن الأنظمة الساتلية غير المستقرة بالنسبة إلى الأرض</w:t>
      </w:r>
      <w:r>
        <w:rPr>
          <w:rFonts w:hint="cs"/>
          <w:color w:val="000000"/>
          <w:rtl/>
          <w:lang w:bidi="ar-EG"/>
        </w:rPr>
        <w:t xml:space="preserve"> </w:t>
      </w:r>
      <w:r>
        <w:rPr>
          <w:color w:val="000000"/>
          <w:lang w:bidi="ar-EG"/>
        </w:rPr>
        <w:t>(non</w:t>
      </w:r>
      <w:r>
        <w:rPr>
          <w:color w:val="000000"/>
          <w:lang w:bidi="ar-EG"/>
        </w:rPr>
        <w:noBreakHyphen/>
        <w:t>GSO)</w:t>
      </w:r>
      <w:r>
        <w:rPr>
          <w:color w:val="000000"/>
          <w:rtl/>
          <w:lang w:bidi="ar-EG"/>
        </w:rPr>
        <w:t xml:space="preserve"> في الوثيقتين </w:t>
      </w:r>
      <w:hyperlink r:id="rId12" w:history="1">
        <w:r w:rsidRPr="00055B8E">
          <w:rPr>
            <w:rFonts w:cs="Times New Roman"/>
            <w:color w:val="0000FF"/>
            <w:spacing w:val="-2"/>
            <w:szCs w:val="22"/>
            <w:u w:val="single"/>
            <w:lang w:bidi="ar-EG"/>
          </w:rPr>
          <w:t>4A/408</w:t>
        </w:r>
      </w:hyperlink>
      <w:r w:rsidRPr="00957304">
        <w:rPr>
          <w:rFonts w:cs="Times New Roman"/>
          <w:color w:val="0000FF"/>
          <w:spacing w:val="-2"/>
          <w:sz w:val="24"/>
          <w:szCs w:val="20"/>
          <w:rtl/>
          <w:lang w:bidi="ar-EG"/>
        </w:rPr>
        <w:t xml:space="preserve"> </w:t>
      </w:r>
      <w:r w:rsidRPr="00055B8E">
        <w:rPr>
          <w:rFonts w:ascii="Traditional Arabic" w:hAnsi="Traditional Arabic"/>
          <w:spacing w:val="-2"/>
          <w:sz w:val="30"/>
          <w:rtl/>
          <w:lang w:bidi="ar-EG"/>
        </w:rPr>
        <w:t>و</w:t>
      </w:r>
      <w:hyperlink r:id="rId13" w:history="1">
        <w:r w:rsidRPr="00055B8E">
          <w:rPr>
            <w:rFonts w:cs="Times New Roman"/>
            <w:color w:val="0000FF"/>
            <w:spacing w:val="-2"/>
            <w:szCs w:val="22"/>
            <w:u w:val="single"/>
            <w:lang w:bidi="ar-EG"/>
          </w:rPr>
          <w:t>4A/542</w:t>
        </w:r>
      </w:hyperlink>
      <w:r>
        <w:rPr>
          <w:rtl/>
          <w:lang w:bidi="ar-EG"/>
        </w:rPr>
        <w:t xml:space="preserve">. وتحلّل الوثيقتان مختلف العوامل التي حددها مكتب الاتصالات الراديوية والتي تؤثر على </w:t>
      </w:r>
      <w:r>
        <w:rPr>
          <w:color w:val="000000"/>
          <w:rtl/>
          <w:lang w:bidi="ar-EG"/>
        </w:rPr>
        <w:t xml:space="preserve">زمن معالجة الأنظمة الساتلية غير المستقرة بالنسبة إلى الأرض، وتوجز التعليقات الواردة من فرق العمل ولجنة لوائح الراديو بشأن هذا الموضوع، وتقدّم معلومات ذات صلة مصدرها المؤتمر العالمي السابق للاتصالات الراديوية والمناقشات التي دارت في مجلس الاتحاد الدولي للاتصالات، وتقترح إجراءات محتملة لتعديل نظام رسوم استرداد التكاليف عن هذه الأنظمة، مع الإشارة إلى أن القرارات بشأن استرداد التكاليف تُعد من مسؤوليات مجلس الاتحاد. </w:t>
      </w:r>
    </w:p>
    <w:p w:rsidR="005819D4" w:rsidRDefault="00A97F0A" w:rsidP="005819D4">
      <w:pPr>
        <w:rPr>
          <w:rtl/>
          <w:lang w:bidi="ar-EG"/>
        </w:rPr>
      </w:pPr>
      <w:r>
        <w:rPr>
          <w:rFonts w:hint="cs"/>
          <w:rtl/>
          <w:lang w:bidi="ar-EG"/>
        </w:rPr>
        <w:t>و</w:t>
      </w:r>
      <w:r w:rsidR="005819D4">
        <w:rPr>
          <w:rtl/>
          <w:lang w:bidi="ar-EG"/>
        </w:rPr>
        <w:t xml:space="preserve">يقترح المكتب في الوثيقة </w:t>
      </w:r>
      <w:hyperlink r:id="rId14" w:history="1">
        <w:r w:rsidR="005819D4" w:rsidRPr="00055B8E">
          <w:rPr>
            <w:rFonts w:cs="Times New Roman"/>
            <w:color w:val="0000FF"/>
            <w:spacing w:val="-2"/>
            <w:szCs w:val="22"/>
            <w:u w:val="single"/>
            <w:lang w:bidi="ar-EG"/>
          </w:rPr>
          <w:t>4A/542</w:t>
        </w:r>
      </w:hyperlink>
      <w:r w:rsidR="005819D4" w:rsidRPr="00055B8E">
        <w:rPr>
          <w:rFonts w:cs="Times New Roman"/>
          <w:color w:val="0000FF"/>
          <w:spacing w:val="-2"/>
          <w:szCs w:val="22"/>
          <w:rtl/>
          <w:lang w:bidi="ar-EG"/>
        </w:rPr>
        <w:t xml:space="preserve"> </w:t>
      </w:r>
      <w:r w:rsidR="005819D4">
        <w:rPr>
          <w:rtl/>
          <w:lang w:bidi="ar-EG"/>
        </w:rPr>
        <w:t>ثلاثة إجراءات محتملة (</w:t>
      </w:r>
      <w:r w:rsidR="005819D4">
        <w:rPr>
          <w:lang w:bidi="ar-EG"/>
        </w:rPr>
        <w:t>A</w:t>
      </w:r>
      <w:r w:rsidR="005819D4">
        <w:rPr>
          <w:rtl/>
          <w:lang w:bidi="ar-EG"/>
        </w:rPr>
        <w:t xml:space="preserve"> و</w:t>
      </w:r>
      <w:r w:rsidR="005819D4">
        <w:rPr>
          <w:lang w:bidi="ar-EG"/>
        </w:rPr>
        <w:t>B</w:t>
      </w:r>
      <w:r w:rsidR="005819D4">
        <w:rPr>
          <w:rtl/>
          <w:lang w:bidi="ar-EG"/>
        </w:rPr>
        <w:t xml:space="preserve"> و</w:t>
      </w:r>
      <w:r w:rsidR="005819D4">
        <w:rPr>
          <w:lang w:bidi="ar-EG"/>
        </w:rPr>
        <w:t>C</w:t>
      </w:r>
      <w:r w:rsidR="005819D4">
        <w:rPr>
          <w:rtl/>
          <w:lang w:bidi="ar-EG"/>
        </w:rPr>
        <w:t>) لتعديل نظام استرداد التكاليف عن الأنظمة الساتلية غير</w:t>
      </w:r>
      <w:r w:rsidR="005819D4">
        <w:rPr>
          <w:rFonts w:hint="cs"/>
          <w:rtl/>
          <w:lang w:bidi="ar-EG"/>
        </w:rPr>
        <w:t> </w:t>
      </w:r>
      <w:r w:rsidR="005819D4">
        <w:rPr>
          <w:rtl/>
          <w:lang w:bidi="ar-EG"/>
        </w:rPr>
        <w:t>المستقرة بالنسبة إلى الأرض. وهذه الإجراءات مستقلة ولا يستبعد أحدها الآخر من حيث أنه يمكن تنفيذ إجراء واحد أو</w:t>
      </w:r>
      <w:r w:rsidR="005819D4">
        <w:rPr>
          <w:rFonts w:hint="cs"/>
          <w:rtl/>
          <w:lang w:bidi="ar-EG"/>
        </w:rPr>
        <w:t> </w:t>
      </w:r>
      <w:r w:rsidR="005819D4">
        <w:rPr>
          <w:rtl/>
          <w:lang w:bidi="ar-EG"/>
        </w:rPr>
        <w:t>إجراءين أو الإجراءات الثلاثة كلها، مع التعديلات اللازمة بالطبع.</w:t>
      </w:r>
    </w:p>
    <w:p w:rsidR="005819D4" w:rsidRDefault="005819D4" w:rsidP="005819D4">
      <w:pPr>
        <w:rPr>
          <w:rtl/>
          <w:lang w:bidi="ar-EG"/>
        </w:rPr>
      </w:pPr>
      <w:r>
        <w:rPr>
          <w:rtl/>
          <w:lang w:bidi="ar-EG"/>
        </w:rPr>
        <w:t xml:space="preserve">وتعتقد فرقة العمل </w:t>
      </w:r>
      <w:r>
        <w:rPr>
          <w:lang w:bidi="ar-EG"/>
        </w:rPr>
        <w:t>4A</w:t>
      </w:r>
      <w:r>
        <w:rPr>
          <w:rtl/>
          <w:lang w:bidi="ar-EG"/>
        </w:rPr>
        <w:t xml:space="preserve"> أن هناك ميزة في الإجراء </w:t>
      </w:r>
      <w:r>
        <w:rPr>
          <w:lang w:bidi="ar-EG"/>
        </w:rPr>
        <w:t>A</w:t>
      </w:r>
      <w:r>
        <w:rPr>
          <w:rtl/>
          <w:lang w:bidi="ar-EG"/>
        </w:rPr>
        <w:t xml:space="preserve"> الذي اقترحه المكتب (الفقرة </w:t>
      </w:r>
      <w:r>
        <w:rPr>
          <w:lang w:bidi="ar-EG"/>
        </w:rPr>
        <w:t>1.6</w:t>
      </w:r>
      <w:r>
        <w:rPr>
          <w:rtl/>
          <w:lang w:bidi="ar-EG"/>
        </w:rPr>
        <w:t xml:space="preserve"> من الوثيقة </w:t>
      </w:r>
      <w:hyperlink r:id="rId15" w:history="1">
        <w:r w:rsidRPr="00055B8E">
          <w:rPr>
            <w:rFonts w:cs="Times New Roman"/>
            <w:color w:val="0000FF"/>
            <w:spacing w:val="-2"/>
            <w:szCs w:val="22"/>
            <w:u w:val="single"/>
            <w:lang w:bidi="ar-EG"/>
          </w:rPr>
          <w:t>4A/542</w:t>
        </w:r>
      </w:hyperlink>
      <w:r>
        <w:rPr>
          <w:rtl/>
          <w:lang w:bidi="ar-EG"/>
        </w:rPr>
        <w:t xml:space="preserve">) من حيث أنه يحافظ على التكامل التنظيمي لبطاقة التبليغ ويسمح في الوقت نفسه - بالتشاور مع الإدارة المبلِّغة بشأن التشكيلات التي لا يستبعد أحدها الآخر - بحساب استرداد التكاليف بشكل أدق في الغالب. وتعتبر فرقة العمل </w:t>
      </w:r>
      <w:r>
        <w:rPr>
          <w:lang w:bidi="ar-EG"/>
        </w:rPr>
        <w:t>4A</w:t>
      </w:r>
      <w:r>
        <w:rPr>
          <w:rtl/>
          <w:lang w:bidi="ar-EG"/>
        </w:rPr>
        <w:t xml:space="preserve"> أن للإجراء </w:t>
      </w:r>
      <w:r>
        <w:rPr>
          <w:lang w:bidi="ar-EG"/>
        </w:rPr>
        <w:t>A</w:t>
      </w:r>
      <w:r w:rsidR="00201C03">
        <w:rPr>
          <w:rtl/>
          <w:lang w:bidi="ar-EG"/>
        </w:rPr>
        <w:t xml:space="preserve"> في هذه المرحلة على ما</w:t>
      </w:r>
      <w:r w:rsidR="00201C03">
        <w:rPr>
          <w:rFonts w:hint="cs"/>
          <w:rtl/>
          <w:lang w:bidi="ar-EG"/>
        </w:rPr>
        <w:t> </w:t>
      </w:r>
      <w:r>
        <w:rPr>
          <w:rtl/>
          <w:lang w:bidi="ar-EG"/>
        </w:rPr>
        <w:t xml:space="preserve">يبدو فوائد يمكن أن ينظر فيها مجلس الاتحاد في دورته لعام </w:t>
      </w:r>
      <w:r>
        <w:rPr>
          <w:lang w:bidi="ar-EG"/>
        </w:rPr>
        <w:t>2018</w:t>
      </w:r>
      <w:r>
        <w:rPr>
          <w:rtl/>
          <w:lang w:bidi="ar-EG"/>
        </w:rPr>
        <w:t xml:space="preserve">. </w:t>
      </w:r>
    </w:p>
    <w:p w:rsidR="005819D4" w:rsidRDefault="005819D4" w:rsidP="005819D4">
      <w:pPr>
        <w:rPr>
          <w:rtl/>
          <w:lang w:bidi="ar-EG"/>
        </w:rPr>
      </w:pPr>
      <w:r>
        <w:rPr>
          <w:rtl/>
          <w:lang w:bidi="ar-EG"/>
        </w:rPr>
        <w:t xml:space="preserve">أما الإجراء </w:t>
      </w:r>
      <w:r>
        <w:rPr>
          <w:lang w:bidi="ar-EG"/>
        </w:rPr>
        <w:t>B</w:t>
      </w:r>
      <w:r>
        <w:rPr>
          <w:rtl/>
          <w:lang w:bidi="ar-EG"/>
        </w:rPr>
        <w:t xml:space="preserve"> (الفقرة </w:t>
      </w:r>
      <w:r>
        <w:rPr>
          <w:lang w:bidi="ar-EG"/>
        </w:rPr>
        <w:t>2.6</w:t>
      </w:r>
      <w:r>
        <w:rPr>
          <w:rtl/>
          <w:lang w:bidi="ar-EG"/>
        </w:rPr>
        <w:t xml:space="preserve"> من الوثيقة </w:t>
      </w:r>
      <w:hyperlink r:id="rId16" w:history="1">
        <w:r w:rsidRPr="00055B8E">
          <w:rPr>
            <w:rFonts w:cs="Times New Roman"/>
            <w:color w:val="0000FF"/>
            <w:spacing w:val="-2"/>
            <w:szCs w:val="22"/>
            <w:u w:val="single"/>
            <w:lang w:bidi="ar-EG"/>
          </w:rPr>
          <w:t>4A/542</w:t>
        </w:r>
      </w:hyperlink>
      <w:r>
        <w:rPr>
          <w:rtl/>
          <w:lang w:bidi="ar-EG"/>
        </w:rPr>
        <w:t>) الذي اقترحه المكتب فهو يزيد رسوم استرداد تكاليف بطاقات التبليغ بعدد أكبر من الوحدات يحدد لاحقاً (</w:t>
      </w:r>
      <w:r>
        <w:rPr>
          <w:rFonts w:ascii="Traditional Arabic" w:hAnsi="Traditional Arabic"/>
          <w:sz w:val="24"/>
          <w:szCs w:val="20"/>
          <w:lang w:bidi="ar-EG"/>
        </w:rPr>
        <w:t>’</w:t>
      </w:r>
      <w:r w:rsidRPr="00FC0314">
        <w:rPr>
          <w:rFonts w:ascii="Traditional Arabic" w:hAnsi="Traditional Arabic"/>
          <w:sz w:val="30"/>
          <w:rtl/>
          <w:lang w:bidi="ar-EG"/>
        </w:rPr>
        <w:t>نقطة الفصل</w:t>
      </w:r>
      <w:r>
        <w:rPr>
          <w:rFonts w:cs="Times New Roman"/>
          <w:sz w:val="24"/>
          <w:szCs w:val="20"/>
          <w:lang w:bidi="ar-EG"/>
        </w:rPr>
        <w:t>ʻ</w:t>
      </w:r>
      <w:r>
        <w:rPr>
          <w:rtl/>
          <w:lang w:bidi="ar-EG"/>
        </w:rPr>
        <w:t xml:space="preserve">) من خلال فرض رسوم إضافية على كل وحدة تزيد </w:t>
      </w:r>
      <w:r w:rsidRPr="00FC0314">
        <w:rPr>
          <w:rtl/>
          <w:lang w:bidi="ar-EG"/>
        </w:rPr>
        <w:t>على نقطة الفصل</w:t>
      </w:r>
      <w:r>
        <w:rPr>
          <w:rtl/>
          <w:lang w:bidi="ar-EG"/>
        </w:rPr>
        <w:t>.</w:t>
      </w:r>
      <w:r>
        <w:rPr>
          <w:lang w:bidi="ar-EG"/>
        </w:rPr>
        <w:t xml:space="preserve"> </w:t>
      </w:r>
      <w:r>
        <w:rPr>
          <w:rtl/>
          <w:lang w:bidi="ar-EG"/>
        </w:rPr>
        <w:t xml:space="preserve">وبموجب هذا المقترح، سوف يزداد الرسم المقترح لاسترداد التكاليف مع زيادة عدد الوحدات </w:t>
      </w:r>
      <w:r w:rsidRPr="0014018E">
        <w:rPr>
          <w:rtl/>
          <w:lang w:bidi="ar-EG"/>
        </w:rPr>
        <w:t>ولا يوجد له حد أعلى</w:t>
      </w:r>
      <w:r>
        <w:rPr>
          <w:rtl/>
          <w:lang w:bidi="ar-EG"/>
        </w:rPr>
        <w:t xml:space="preserve">. وتعتقد فرقة العمل </w:t>
      </w:r>
      <w:r>
        <w:rPr>
          <w:lang w:bidi="ar-EG"/>
        </w:rPr>
        <w:t>4A</w:t>
      </w:r>
      <w:r>
        <w:rPr>
          <w:rtl/>
          <w:lang w:bidi="ar-EG"/>
        </w:rPr>
        <w:t xml:space="preserve"> أن هذا المقترح يحتاج إلى مزيد من الدراسة وتطلب إلى المكتب أن ينظر في وضع حد أعلى لرسم استرداد تكاليف بطاقات التبليغ التي يكون عدد وحداتها أكبر من نقطة الفصل.</w:t>
      </w:r>
    </w:p>
    <w:p w:rsidR="005819D4" w:rsidRPr="0014018E" w:rsidRDefault="005819D4" w:rsidP="005819D4">
      <w:pPr>
        <w:rPr>
          <w:spacing w:val="4"/>
          <w:rtl/>
          <w:lang w:bidi="ar-EG"/>
        </w:rPr>
      </w:pPr>
      <w:r w:rsidRPr="0014018E">
        <w:rPr>
          <w:spacing w:val="4"/>
          <w:rtl/>
          <w:lang w:bidi="ar-EG"/>
        </w:rPr>
        <w:t xml:space="preserve">وفيما يتعلق بالإجراء </w:t>
      </w:r>
      <w:r w:rsidRPr="0014018E">
        <w:rPr>
          <w:spacing w:val="4"/>
          <w:lang w:bidi="ar-EG"/>
        </w:rPr>
        <w:t>C</w:t>
      </w:r>
      <w:r w:rsidRPr="0014018E">
        <w:rPr>
          <w:spacing w:val="4"/>
          <w:rtl/>
          <w:lang w:bidi="ar-EG"/>
        </w:rPr>
        <w:t xml:space="preserve"> (الفقرة </w:t>
      </w:r>
      <w:r w:rsidRPr="0014018E">
        <w:rPr>
          <w:spacing w:val="4"/>
          <w:lang w:bidi="ar-EG"/>
        </w:rPr>
        <w:t>3.6</w:t>
      </w:r>
      <w:r w:rsidRPr="0014018E">
        <w:rPr>
          <w:spacing w:val="4"/>
          <w:rtl/>
          <w:lang w:bidi="ar-EG"/>
        </w:rPr>
        <w:t xml:space="preserve"> من الوثيقة </w:t>
      </w:r>
      <w:hyperlink r:id="rId17" w:history="1">
        <w:r w:rsidRPr="0014018E">
          <w:rPr>
            <w:rFonts w:cs="Times New Roman"/>
            <w:color w:val="0000FF"/>
            <w:spacing w:val="4"/>
            <w:szCs w:val="22"/>
            <w:u w:val="single"/>
            <w:lang w:bidi="ar-EG"/>
          </w:rPr>
          <w:t>4A/542</w:t>
        </w:r>
      </w:hyperlink>
      <w:r w:rsidRPr="0014018E">
        <w:rPr>
          <w:spacing w:val="4"/>
          <w:rtl/>
          <w:lang w:bidi="ar-EG"/>
        </w:rPr>
        <w:t xml:space="preserve">) الذي اقترحه المكتب، ترى فرقة العمل </w:t>
      </w:r>
      <w:r w:rsidRPr="0014018E">
        <w:rPr>
          <w:spacing w:val="4"/>
          <w:lang w:bidi="ar-EG"/>
        </w:rPr>
        <w:t>4A</w:t>
      </w:r>
      <w:r w:rsidRPr="0014018E">
        <w:rPr>
          <w:spacing w:val="4"/>
          <w:rtl/>
          <w:lang w:bidi="ar-EG"/>
        </w:rPr>
        <w:t xml:space="preserve"> أن على مكتب الاتصالات الراديوية أن يقدم إلى المجلس المزيد من المعلومات الإحصائية قبل أن ينظر المجلس في اتخاذ قرار بشأن هذا الموضوع. وتبدي فرقة العمل </w:t>
      </w:r>
      <w:r w:rsidRPr="0014018E">
        <w:rPr>
          <w:spacing w:val="4"/>
          <w:lang w:bidi="ar-EG"/>
        </w:rPr>
        <w:t>4A</w:t>
      </w:r>
      <w:r w:rsidRPr="0014018E">
        <w:rPr>
          <w:spacing w:val="4"/>
          <w:rtl/>
          <w:lang w:bidi="ar-EG"/>
        </w:rPr>
        <w:t xml:space="preserve"> قلقها من أن يكون القرار الذي سيتخذه مجلس الاتحاد في دورته لعام </w:t>
      </w:r>
      <w:r w:rsidRPr="0014018E">
        <w:rPr>
          <w:spacing w:val="4"/>
          <w:lang w:bidi="ar-EG"/>
        </w:rPr>
        <w:t>2018</w:t>
      </w:r>
      <w:r w:rsidRPr="0014018E">
        <w:rPr>
          <w:spacing w:val="4"/>
          <w:rtl/>
          <w:lang w:bidi="ar-EG"/>
        </w:rPr>
        <w:t xml:space="preserve"> بشأن الإجراء </w:t>
      </w:r>
      <w:r w:rsidRPr="0014018E">
        <w:rPr>
          <w:spacing w:val="4"/>
          <w:lang w:bidi="ar-EG"/>
        </w:rPr>
        <w:t>C</w:t>
      </w:r>
      <w:r w:rsidRPr="0014018E">
        <w:rPr>
          <w:spacing w:val="4"/>
          <w:rtl/>
          <w:lang w:bidi="ar-EG"/>
        </w:rPr>
        <w:t xml:space="preserve"> سابقاً لأوانه في هذا الوقت. </w:t>
      </w:r>
    </w:p>
    <w:p w:rsidR="005819D4" w:rsidRDefault="005819D4" w:rsidP="005819D4">
      <w:pPr>
        <w:rPr>
          <w:rtl/>
          <w:lang w:bidi="ar-EG"/>
        </w:rPr>
      </w:pPr>
      <w:r>
        <w:rPr>
          <w:rtl/>
          <w:lang w:bidi="ar-EG"/>
        </w:rPr>
        <w:t xml:space="preserve">وفيما يتعلق بالإجراءين </w:t>
      </w:r>
      <w:r>
        <w:rPr>
          <w:lang w:bidi="ar-EG"/>
        </w:rPr>
        <w:t>B</w:t>
      </w:r>
      <w:r>
        <w:rPr>
          <w:rtl/>
          <w:lang w:bidi="ar-EG"/>
        </w:rPr>
        <w:t xml:space="preserve"> و</w:t>
      </w:r>
      <w:r>
        <w:rPr>
          <w:lang w:bidi="ar-EG"/>
        </w:rPr>
        <w:t>C</w:t>
      </w:r>
      <w:r>
        <w:rPr>
          <w:rtl/>
          <w:lang w:bidi="ar-EG"/>
        </w:rPr>
        <w:t xml:space="preserve"> اللذين اقترحهما المكتب، تعتقد فرقة العمل </w:t>
      </w:r>
      <w:r>
        <w:rPr>
          <w:lang w:bidi="ar-EG"/>
        </w:rPr>
        <w:t>4A</w:t>
      </w:r>
      <w:r>
        <w:rPr>
          <w:rtl/>
          <w:lang w:bidi="ar-EG"/>
        </w:rPr>
        <w:t xml:space="preserve"> أنه سيكون من المفيد للغاية أن يقوم المكتب بتزويد مجلس الاتحاد بأكبر قدر ممكن من البيانات بحيث يتمكن المجلس من اتخاذ قرار بشأن استرداد التكاليف. ولهذه الغاية، قد يكون من المفيد أن يشكل المجلس في دورته لعام </w:t>
      </w:r>
      <w:r>
        <w:rPr>
          <w:lang w:bidi="ar-EG"/>
        </w:rPr>
        <w:t>2018</w:t>
      </w:r>
      <w:r>
        <w:rPr>
          <w:rtl/>
          <w:lang w:bidi="ar-EG"/>
        </w:rPr>
        <w:t xml:space="preserve"> فريقاً من الخبراء تابعاً للمجلس يضم ممثلين خبراء من أعضاء قطاع الاتصالات الراديوية للنظر في هذه القضية باعتبارها مسألة ملحة وتقديم تقرير بنتائج بحثه إلى المجلس في وقت متفق عليه. ويقدم الملحق بهذه الملاحظة تفاصيل إضافية عن آراء فرقة العمل </w:t>
      </w:r>
      <w:r>
        <w:rPr>
          <w:lang w:bidi="ar-EG"/>
        </w:rPr>
        <w:t>4A</w:t>
      </w:r>
      <w:r>
        <w:rPr>
          <w:rtl/>
          <w:lang w:bidi="ar-EG"/>
        </w:rPr>
        <w:t xml:space="preserve"> بشأن استرداد التكاليف والإجراءات التي اقترحها المكتب. </w:t>
      </w:r>
    </w:p>
    <w:p w:rsidR="005819D4" w:rsidRDefault="005819D4" w:rsidP="005819D4">
      <w:pPr>
        <w:rPr>
          <w:rtl/>
          <w:lang w:bidi="ar-EG"/>
        </w:rPr>
      </w:pPr>
      <w:r>
        <w:rPr>
          <w:rtl/>
          <w:lang w:bidi="ar-EG"/>
        </w:rPr>
        <w:t xml:space="preserve">وتطلب فرقة العمل </w:t>
      </w:r>
      <w:r>
        <w:rPr>
          <w:lang w:bidi="ar-EG"/>
        </w:rPr>
        <w:t>4A</w:t>
      </w:r>
      <w:r>
        <w:rPr>
          <w:rtl/>
          <w:lang w:bidi="ar-EG"/>
        </w:rPr>
        <w:t xml:space="preserve"> إلى المدير أن يحيل هذه الملاحظة مع الملحق المرافق لها إلى المجلس بكامله.</w:t>
      </w:r>
    </w:p>
    <w:p w:rsidR="005819D4" w:rsidRDefault="005819D4" w:rsidP="005819D4">
      <w:pPr>
        <w:spacing w:before="1200"/>
        <w:rPr>
          <w:rtl/>
          <w:lang w:bidi="ar-EG"/>
        </w:rPr>
      </w:pPr>
      <w:r w:rsidRPr="00C87E5A">
        <w:rPr>
          <w:b/>
          <w:bCs/>
          <w:rtl/>
          <w:lang w:bidi="ar-EG"/>
        </w:rPr>
        <w:t xml:space="preserve">الملحق: </w:t>
      </w:r>
      <w:r>
        <w:rPr>
          <w:lang w:bidi="ar-EG"/>
        </w:rPr>
        <w:t>1</w:t>
      </w:r>
    </w:p>
    <w:p w:rsidR="005819D4" w:rsidRDefault="005819D4" w:rsidP="005819D4">
      <w:pPr>
        <w:rPr>
          <w:rtl/>
          <w:lang w:bidi="ar-EG"/>
        </w:rPr>
      </w:pPr>
      <w:r>
        <w:rPr>
          <w:rtl/>
          <w:lang w:bidi="ar-EG"/>
        </w:rPr>
        <w:br w:type="page"/>
      </w:r>
    </w:p>
    <w:p w:rsidR="005819D4" w:rsidRPr="00A97F0A" w:rsidRDefault="005819D4" w:rsidP="005819D4">
      <w:pPr>
        <w:pStyle w:val="AnnexNo"/>
        <w:rPr>
          <w:rtl/>
        </w:rPr>
      </w:pPr>
      <w:r w:rsidRPr="00A97F0A">
        <w:rPr>
          <w:rtl/>
        </w:rPr>
        <w:t>الملحق</w:t>
      </w:r>
    </w:p>
    <w:p w:rsidR="005819D4" w:rsidRDefault="005819D4" w:rsidP="005819D4">
      <w:pPr>
        <w:pStyle w:val="Heading1"/>
        <w:rPr>
          <w:rtl/>
        </w:rPr>
      </w:pPr>
      <w:r>
        <w:t>1</w:t>
      </w:r>
      <w:r>
        <w:tab/>
      </w:r>
      <w:r>
        <w:rPr>
          <w:rtl/>
        </w:rPr>
        <w:t>مقدمة</w:t>
      </w:r>
    </w:p>
    <w:p w:rsidR="005819D4" w:rsidRPr="00895D48" w:rsidRDefault="005819D4" w:rsidP="005819D4">
      <w:pPr>
        <w:rPr>
          <w:spacing w:val="-2"/>
          <w:rtl/>
          <w:lang w:bidi="ar-EG"/>
        </w:rPr>
      </w:pPr>
      <w:r w:rsidRPr="00895D48">
        <w:rPr>
          <w:spacing w:val="-2"/>
          <w:rtl/>
          <w:lang w:bidi="ar-EG"/>
        </w:rPr>
        <w:t>ترى فرقة العمل </w:t>
      </w:r>
      <w:r w:rsidRPr="00895D48">
        <w:rPr>
          <w:spacing w:val="-2"/>
          <w:lang w:bidi="ar-EG"/>
        </w:rPr>
        <w:t>4A</w:t>
      </w:r>
      <w:r w:rsidRPr="00895D48">
        <w:rPr>
          <w:spacing w:val="-2"/>
          <w:rtl/>
          <w:lang w:bidi="ar-EG"/>
        </w:rPr>
        <w:t xml:space="preserve"> أن تحديد رسوم استرداد التكاليف المطبقة على الأنظمة غير المستقرة بالنسبة إلى الأرض ينبغي أن يكون شفافاً وأن هذه الرسوم ينبغي أن تضمن التقاسم العادل والمناسب لتكاليف المعالجة المرتبطة بمختلف أنواع الشبكات الساتلية. وتعتقد فرقة العمل </w:t>
      </w:r>
      <w:r w:rsidRPr="00895D48">
        <w:rPr>
          <w:spacing w:val="-2"/>
          <w:lang w:bidi="ar-EG"/>
        </w:rPr>
        <w:t>4A</w:t>
      </w:r>
      <w:r w:rsidRPr="00895D48">
        <w:rPr>
          <w:spacing w:val="-2"/>
          <w:rtl/>
          <w:lang w:bidi="ar-EG"/>
        </w:rPr>
        <w:t xml:space="preserve"> بوجه خاص أن من المفيد وجود وثائق محددة وكمية عن كيفية ارتباط بطاقات التبليغ المعقدة بزيادة بتكاليف معالجة هذه البطاقات. وتود فرقة العمل </w:t>
      </w:r>
      <w:r w:rsidRPr="00895D48">
        <w:rPr>
          <w:spacing w:val="-2"/>
          <w:lang w:bidi="ar-EG"/>
        </w:rPr>
        <w:t>4A</w:t>
      </w:r>
      <w:r w:rsidRPr="00895D48">
        <w:rPr>
          <w:spacing w:val="-2"/>
          <w:rtl/>
          <w:lang w:bidi="ar-EG"/>
        </w:rPr>
        <w:t xml:space="preserve"> أيضاً أن تؤكد أن هذه التكاليف الإجمالية ينبغي أن تراعي أموراً </w:t>
      </w:r>
      <w:r w:rsidRPr="0024395E">
        <w:rPr>
          <w:i/>
          <w:iCs/>
          <w:spacing w:val="-2"/>
          <w:rtl/>
          <w:lang w:bidi="ar-EG"/>
        </w:rPr>
        <w:t>من بينها</w:t>
      </w:r>
      <w:r w:rsidRPr="00895D48">
        <w:rPr>
          <w:spacing w:val="-2"/>
          <w:rtl/>
          <w:lang w:bidi="ar-EG"/>
        </w:rPr>
        <w:t xml:space="preserve"> الوقت الفعلي الذي يقضيه موظفو الاتحاد في معالجة بطاقات التبليغ.</w:t>
      </w:r>
    </w:p>
    <w:p w:rsidR="005819D4" w:rsidRPr="00895D48" w:rsidRDefault="005819D4" w:rsidP="005819D4">
      <w:pPr>
        <w:rPr>
          <w:rtl/>
          <w:lang w:bidi="ar-EG"/>
        </w:rPr>
      </w:pPr>
      <w:r w:rsidRPr="00895D48">
        <w:rPr>
          <w:spacing w:val="-2"/>
          <w:rtl/>
          <w:lang w:bidi="ar-EG"/>
        </w:rPr>
        <w:t>وتعترف فرقة العمل </w:t>
      </w:r>
      <w:r w:rsidRPr="00895D48">
        <w:rPr>
          <w:spacing w:val="-2"/>
          <w:lang w:bidi="ar-EG"/>
        </w:rPr>
        <w:t>4A</w:t>
      </w:r>
      <w:r w:rsidRPr="00895D48">
        <w:rPr>
          <w:spacing w:val="-2"/>
          <w:rtl/>
          <w:lang w:bidi="ar-EG"/>
        </w:rPr>
        <w:t xml:space="preserve"> بأن بالمنهجية الحالية لحساب الرسوم يعاد النظر فيها حالياً من أجل تقييم أثر الأنظمة غير المستقرة بالنسبة إلى الأرض، المبلّغ عنها مؤخراً، على عملية التقييم التي يجريها الاتحاد. ويزداد مدى تعقيد هذه الأنظمة مع تطور الوسائل التكنولوجية والحاسوبية لتصميم الكوكبات وتحسينها. وبناء على ذلك، ينبغي إعادة النظر في حساب استرداد التكاليف مع الأخذ في الاعتبار التبليغات الحديثة عن الأنظمة غير المستقرة بالنسبة إلى الأرض. وتركّز إعادة النظر بوجه خاص على</w:t>
      </w:r>
      <w:r w:rsidRPr="00895D48">
        <w:rPr>
          <w:rtl/>
          <w:lang w:bidi="ar-EG"/>
        </w:rPr>
        <w:t xml:space="preserve"> إمكانية إنشاء بطاقات تبليغ منفردة للأنظمة الساتلية غير المستقرة بالنسبة إلى الأرض (معلومات النشر المسبق/طلبات التنسيق/التبليغ) تتضمن مدارات ساتلية غير متجانسة على ارتفاعات وزوايا ميل مختلفة و/أو تشكيلات كوكبات مختلفة، بحيث يتم تقسيمها إلى بطاقات تبليغ تضم كل منها كوكبة منفردة أو أنواع منفردة من المدارات الساتلية بغرض تحديد رسوم استرداد التكاليف ومعالجتها من جانب المكتب.</w:t>
      </w:r>
    </w:p>
    <w:p w:rsidR="005819D4" w:rsidRPr="00895D48" w:rsidRDefault="005819D4" w:rsidP="005819D4">
      <w:pPr>
        <w:rPr>
          <w:spacing w:val="-2"/>
          <w:lang w:bidi="ar-EG"/>
        </w:rPr>
      </w:pPr>
      <w:r w:rsidRPr="00895D48">
        <w:rPr>
          <w:spacing w:val="-2"/>
          <w:rtl/>
          <w:lang w:bidi="ar-EG"/>
        </w:rPr>
        <w:t>ونظراً إلى أن القرارات بشأن استرداد التكاليف هي من مسؤولية مجلس الاتحاد، تعتقد فرقة العمل </w:t>
      </w:r>
      <w:r w:rsidRPr="00895D48">
        <w:rPr>
          <w:spacing w:val="-2"/>
          <w:lang w:bidi="ar-EG"/>
        </w:rPr>
        <w:t>4A</w:t>
      </w:r>
      <w:r w:rsidRPr="00895D48">
        <w:rPr>
          <w:spacing w:val="-2"/>
          <w:rtl/>
          <w:lang w:bidi="ar-EG"/>
        </w:rPr>
        <w:t xml:space="preserve"> بأنه من المفيد للغاية </w:t>
      </w:r>
      <w:r w:rsidRPr="00895D48">
        <w:rPr>
          <w:rtl/>
          <w:lang w:bidi="ar-EG"/>
        </w:rPr>
        <w:t xml:space="preserve">أن يقوم المكتب بتزويد المجلس بأكبر قدر ممكن من البيانات بحيث يتمكن المجلس </w:t>
      </w:r>
      <w:r w:rsidRPr="00895D48">
        <w:rPr>
          <w:spacing w:val="-2"/>
          <w:rtl/>
          <w:lang w:bidi="ar-EG"/>
        </w:rPr>
        <w:t xml:space="preserve">من فهم البيانات وتحليلها بشكل أفضل. ولهذه الغاية، قد يكون من المفيد </w:t>
      </w:r>
      <w:r w:rsidRPr="00895D48">
        <w:rPr>
          <w:rtl/>
          <w:lang w:bidi="ar-EG"/>
        </w:rPr>
        <w:t xml:space="preserve">أن يشكل المجلس في دورته لعام </w:t>
      </w:r>
      <w:r w:rsidRPr="00895D48">
        <w:rPr>
          <w:lang w:bidi="ar-EG"/>
        </w:rPr>
        <w:t>2018</w:t>
      </w:r>
      <w:r w:rsidRPr="00895D48">
        <w:rPr>
          <w:rtl/>
          <w:lang w:bidi="ar-EG"/>
        </w:rPr>
        <w:t xml:space="preserve"> فريقاً من الخبراء تابعاً للمجلس يضم ممثلين خبراء من أعضاء قطاع الاتصالات الراديوية للنظر في هذه القضية باعتبارها مسألة ملحة وتقديم تقرير بنتائج بحثه إلى المجلس في وقت متفق عليه</w:t>
      </w:r>
      <w:r w:rsidRPr="00895D48">
        <w:rPr>
          <w:spacing w:val="-2"/>
          <w:rtl/>
          <w:lang w:bidi="ar-EG"/>
        </w:rPr>
        <w:t>.</w:t>
      </w:r>
    </w:p>
    <w:p w:rsidR="005819D4" w:rsidRPr="00895D48" w:rsidRDefault="005819D4" w:rsidP="005819D4">
      <w:pPr>
        <w:pStyle w:val="Heading1"/>
        <w:rPr>
          <w:rFonts w:asciiTheme="minorHAnsi" w:hAnsiTheme="minorHAnsi"/>
          <w:rtl/>
        </w:rPr>
      </w:pPr>
      <w:r w:rsidRPr="00895D48">
        <w:t>2</w:t>
      </w:r>
      <w:r w:rsidRPr="00895D48">
        <w:rPr>
          <w:rtl/>
        </w:rPr>
        <w:tab/>
        <w:t>مناقشة</w:t>
      </w:r>
    </w:p>
    <w:p w:rsidR="005819D4" w:rsidRPr="00895D48" w:rsidRDefault="005819D4" w:rsidP="00BC094A">
      <w:pPr>
        <w:rPr>
          <w:rtl/>
          <w:lang w:bidi="ar-EG"/>
        </w:rPr>
      </w:pPr>
      <w:r w:rsidRPr="00895D48">
        <w:rPr>
          <w:rtl/>
          <w:lang w:bidi="ar-EG"/>
        </w:rPr>
        <w:t xml:space="preserve">تلاحظ فرقة العمل </w:t>
      </w:r>
      <w:r w:rsidRPr="00895D48">
        <w:rPr>
          <w:lang w:bidi="ar-EG"/>
        </w:rPr>
        <w:t>4A</w:t>
      </w:r>
      <w:r w:rsidRPr="00895D48">
        <w:rPr>
          <w:rtl/>
          <w:lang w:bidi="ar-EG"/>
        </w:rPr>
        <w:t xml:space="preserve"> أن مجلس الاتحاد الدولي للاتصالات كلّف المكتب في دورته لعام </w:t>
      </w:r>
      <w:r w:rsidRPr="00895D48">
        <w:rPr>
          <w:lang w:bidi="ar-EG"/>
        </w:rPr>
        <w:t>2017</w:t>
      </w:r>
      <w:r w:rsidRPr="00895D48">
        <w:rPr>
          <w:rtl/>
          <w:lang w:bidi="ar-EG"/>
        </w:rPr>
        <w:t xml:space="preserve"> بإعداد دراسة، بحلول </w:t>
      </w:r>
      <w:r w:rsidRPr="00895D48">
        <w:rPr>
          <w:lang w:bidi="ar-EG"/>
        </w:rPr>
        <w:t>31</w:t>
      </w:r>
      <w:r w:rsidRPr="00895D48">
        <w:rPr>
          <w:rtl/>
          <w:lang w:bidi="ar-EG"/>
        </w:rPr>
        <w:t> يناير </w:t>
      </w:r>
      <w:r w:rsidRPr="00895D48">
        <w:rPr>
          <w:lang w:bidi="ar-EG"/>
        </w:rPr>
        <w:t>2018</w:t>
      </w:r>
      <w:r w:rsidRPr="00895D48">
        <w:rPr>
          <w:rtl/>
          <w:lang w:bidi="ar-EG"/>
        </w:rPr>
        <w:t xml:space="preserve">، عن قضايا استرداد التكاليف بالتشاور مع المعنيين من الدول الأعضاء وأعضاء القطاع ولجان دراسات قطاع الاتصالات الراديوية ولجنة لوائح الراديو وأصحاب المصلحة المتخصصين. وتتوجه فرقة العمل </w:t>
      </w:r>
      <w:r w:rsidRPr="00895D48">
        <w:rPr>
          <w:lang w:bidi="ar-EG"/>
        </w:rPr>
        <w:t>4A</w:t>
      </w:r>
      <w:r w:rsidRPr="00895D48">
        <w:rPr>
          <w:rtl/>
          <w:lang w:bidi="ar-EG"/>
        </w:rPr>
        <w:t xml:space="preserve"> بالشكر للمكتب لإعداده الدراسة بالتشاور مع الأفرقة المختلفة. ومع ذلك تعتقد فرقة العمل </w:t>
      </w:r>
      <w:r w:rsidRPr="00895D48">
        <w:rPr>
          <w:lang w:bidi="ar-EG"/>
        </w:rPr>
        <w:t>4A</w:t>
      </w:r>
      <w:r w:rsidRPr="00895D48">
        <w:rPr>
          <w:rtl/>
          <w:lang w:bidi="ar-EG"/>
        </w:rPr>
        <w:t xml:space="preserve"> أن الجداول الزمنية قد جعلت من الصعب على المشاركين في</w:t>
      </w:r>
      <w:r w:rsidR="00BC094A">
        <w:rPr>
          <w:rFonts w:hint="cs"/>
          <w:rtl/>
          <w:lang w:bidi="ar-EG"/>
        </w:rPr>
        <w:t> </w:t>
      </w:r>
      <w:r w:rsidRPr="00895D48">
        <w:rPr>
          <w:rtl/>
          <w:lang w:bidi="ar-EG"/>
        </w:rPr>
        <w:t>فرقة العمل</w:t>
      </w:r>
      <w:r w:rsidR="00BC094A">
        <w:rPr>
          <w:rFonts w:hint="cs"/>
          <w:rtl/>
          <w:lang w:bidi="ar-EG"/>
        </w:rPr>
        <w:t> </w:t>
      </w:r>
      <w:r w:rsidRPr="00895D48">
        <w:rPr>
          <w:lang w:bidi="ar-EG"/>
        </w:rPr>
        <w:t>4A</w:t>
      </w:r>
      <w:r w:rsidRPr="00895D48">
        <w:rPr>
          <w:rtl/>
          <w:lang w:bidi="ar-EG"/>
        </w:rPr>
        <w:t xml:space="preserve"> تفحّص الدراسة بشكل شامل، وتبدي بالتالي قلقها حيال احتمال قيام مجلس الاتحاد في عام </w:t>
      </w:r>
      <w:r w:rsidRPr="00895D48">
        <w:rPr>
          <w:lang w:bidi="ar-EG"/>
        </w:rPr>
        <w:t>2018</w:t>
      </w:r>
      <w:r w:rsidRPr="00895D48">
        <w:rPr>
          <w:rtl/>
          <w:lang w:bidi="ar-EG"/>
        </w:rPr>
        <w:t xml:space="preserve"> بتعديل المقرر </w:t>
      </w:r>
      <w:r w:rsidRPr="00895D48">
        <w:rPr>
          <w:lang w:bidi="ar-EG"/>
        </w:rPr>
        <w:t>482</w:t>
      </w:r>
      <w:r w:rsidRPr="00895D48">
        <w:rPr>
          <w:rtl/>
          <w:lang w:bidi="ar-EG"/>
        </w:rPr>
        <w:t xml:space="preserve"> دون إجراء دراسة شاملة</w:t>
      </w:r>
      <w:r w:rsidRPr="00895D48">
        <w:rPr>
          <w:spacing w:val="-2"/>
          <w:rtl/>
          <w:lang w:bidi="ar-EG"/>
        </w:rPr>
        <w:t>.</w:t>
      </w:r>
    </w:p>
    <w:p w:rsidR="005819D4" w:rsidRPr="00895D48" w:rsidRDefault="005819D4" w:rsidP="005819D4">
      <w:pPr>
        <w:rPr>
          <w:spacing w:val="-2"/>
          <w:rtl/>
          <w:lang w:bidi="ar-EG"/>
        </w:rPr>
      </w:pPr>
      <w:r w:rsidRPr="00895D48">
        <w:rPr>
          <w:rtl/>
          <w:lang w:bidi="ar-EG"/>
        </w:rPr>
        <w:t xml:space="preserve">وستقدّر فرقة العمل </w:t>
      </w:r>
      <w:r w:rsidRPr="00895D48">
        <w:rPr>
          <w:lang w:bidi="ar-EG"/>
        </w:rPr>
        <w:t>4A</w:t>
      </w:r>
      <w:r w:rsidRPr="00895D48">
        <w:rPr>
          <w:rtl/>
          <w:lang w:bidi="ar-EG"/>
        </w:rPr>
        <w:t xml:space="preserve"> المعلومات الإضافية التالية الكفيلة بتعميق فهم العلاقة بين تزايد التأخير في أوقات المعالجة وتعقيد بطاقات التبليغ عن الأنظمة غير المستقرة بالنسبة إلى لأرض</w:t>
      </w:r>
      <w:r w:rsidRPr="00895D48">
        <w:rPr>
          <w:spacing w:val="-2"/>
          <w:rtl/>
          <w:lang w:bidi="ar-EG"/>
        </w:rPr>
        <w:t>.</w:t>
      </w:r>
    </w:p>
    <w:p w:rsidR="005819D4" w:rsidRPr="00895D48" w:rsidRDefault="005819D4" w:rsidP="00BC094A">
      <w:pPr>
        <w:pStyle w:val="enumlev1"/>
        <w:rPr>
          <w:rtl/>
          <w:lang w:bidi="ar-EG"/>
        </w:rPr>
      </w:pPr>
      <w:r w:rsidRPr="00895D48">
        <w:rPr>
          <w:rtl/>
          <w:lang w:bidi="ar-EG"/>
        </w:rPr>
        <w:t>-</w:t>
      </w:r>
      <w:r w:rsidRPr="00895D48">
        <w:rPr>
          <w:rtl/>
          <w:lang w:bidi="ar-EG"/>
        </w:rPr>
        <w:tab/>
        <w:t xml:space="preserve">شرح إضافي للعملية التي تنفَّذ لمعالجة المراحل المختلفة من التبليغات عن الأنظمة غير المستقرة بالنسبة إلى الأرض (معلومات النشر المسبق </w:t>
      </w:r>
      <w:r w:rsidRPr="00895D48">
        <w:rPr>
          <w:lang w:bidi="ar-EG"/>
        </w:rPr>
        <w:t>(AP/A)</w:t>
      </w:r>
      <w:r w:rsidRPr="00895D48">
        <w:rPr>
          <w:rtl/>
          <w:lang w:bidi="ar-EG"/>
        </w:rPr>
        <w:t xml:space="preserve">، وطلبات التنسيق </w:t>
      </w:r>
      <w:r w:rsidRPr="00895D48">
        <w:rPr>
          <w:lang w:bidi="ar-EG"/>
        </w:rPr>
        <w:t>(CR/C)</w:t>
      </w:r>
      <w:r w:rsidRPr="00895D48">
        <w:rPr>
          <w:rtl/>
          <w:lang w:bidi="ar-EG"/>
        </w:rPr>
        <w:t>، والتبليغ). وعلى سبيل المثال، يعرض القسم</w:t>
      </w:r>
      <w:r w:rsidR="00BC094A">
        <w:rPr>
          <w:rFonts w:hint="cs"/>
          <w:rtl/>
          <w:lang w:bidi="ar-EG"/>
        </w:rPr>
        <w:t> </w:t>
      </w:r>
      <w:r w:rsidRPr="00895D48">
        <w:rPr>
          <w:lang w:bidi="ar-EG"/>
        </w:rPr>
        <w:t>2</w:t>
      </w:r>
      <w:r w:rsidRPr="00895D48">
        <w:rPr>
          <w:rtl/>
          <w:lang w:bidi="ar-EG"/>
        </w:rPr>
        <w:t xml:space="preserve"> من الوثيقة</w:t>
      </w:r>
      <w:r w:rsidR="00BC094A">
        <w:rPr>
          <w:rFonts w:hint="cs"/>
          <w:rtl/>
          <w:lang w:bidi="ar-EG"/>
        </w:rPr>
        <w:t> </w:t>
      </w:r>
      <w:hyperlink r:id="rId18" w:history="1">
        <w:r w:rsidRPr="00895D48">
          <w:rPr>
            <w:rFonts w:cs="Times New Roman"/>
            <w:color w:val="0000FF"/>
            <w:spacing w:val="-2"/>
            <w:szCs w:val="22"/>
            <w:u w:val="single"/>
            <w:lang w:bidi="ar-EG"/>
          </w:rPr>
          <w:t>4A/408</w:t>
        </w:r>
      </w:hyperlink>
      <w:r w:rsidRPr="00895D48">
        <w:rPr>
          <w:rtl/>
          <w:lang w:bidi="ar-EG"/>
        </w:rPr>
        <w:t xml:space="preserve"> هذه المراحل للتحقق من صحة البيانات ودراسة طلبات التنسيق المقدمة. وهذا النوع من المعلومات مفيد للمراحل المختلفة من التبليغات عن الأنظمة غير المستقرة بالنسبة إلى الأرض.</w:t>
      </w:r>
    </w:p>
    <w:p w:rsidR="005819D4" w:rsidRPr="00895D48" w:rsidRDefault="005819D4" w:rsidP="005819D4">
      <w:pPr>
        <w:pStyle w:val="enumlev1"/>
        <w:rPr>
          <w:rtl/>
          <w:lang w:bidi="ar-EG"/>
        </w:rPr>
      </w:pPr>
      <w:r w:rsidRPr="00895D48">
        <w:rPr>
          <w:rtl/>
          <w:lang w:bidi="ar-EG"/>
        </w:rPr>
        <w:t>-</w:t>
      </w:r>
      <w:r w:rsidRPr="00895D48">
        <w:rPr>
          <w:rtl/>
          <w:lang w:bidi="ar-EG"/>
        </w:rPr>
        <w:tab/>
        <w:t>شرح يتناول كيفية تنفيذ العملية الواردة في النقطة السابقة بالنسبة لأمثلة مختلفة على الأنظمة غير المستقرة بالنسبة إلى الأرض ودرجة الأتمتة التي تم بلوغها حالياً.</w:t>
      </w:r>
    </w:p>
    <w:p w:rsidR="005819D4" w:rsidRPr="00895D48" w:rsidRDefault="005819D4" w:rsidP="005819D4">
      <w:pPr>
        <w:pStyle w:val="enumlev1"/>
        <w:rPr>
          <w:rtl/>
          <w:lang w:bidi="ar-EG"/>
        </w:rPr>
      </w:pPr>
      <w:r w:rsidRPr="00895D48">
        <w:rPr>
          <w:rtl/>
          <w:lang w:bidi="ar-EG"/>
        </w:rPr>
        <w:t>-</w:t>
      </w:r>
      <w:r w:rsidRPr="00895D48">
        <w:rPr>
          <w:rtl/>
          <w:lang w:bidi="ar-EG"/>
        </w:rPr>
        <w:tab/>
        <w:t xml:space="preserve">فيما يتعلق بالعمليات المختلفة المذكورة أعلاه، يمكن إدراج جدول لإظهار مدى حساسية كل من هذه العمليات بالنسبة إلى المعلمات المختلفة الواردة في الأقسام من </w:t>
      </w:r>
      <w:r>
        <w:rPr>
          <w:lang w:bidi="ar-EG"/>
        </w:rPr>
        <w:t>4.2</w:t>
      </w:r>
      <w:r w:rsidRPr="00895D48">
        <w:rPr>
          <w:rtl/>
          <w:lang w:bidi="ar-EG"/>
        </w:rPr>
        <w:t xml:space="preserve"> إلى </w:t>
      </w:r>
      <w:r>
        <w:rPr>
          <w:lang w:bidi="ar-EG"/>
        </w:rPr>
        <w:t>7.2</w:t>
      </w:r>
      <w:r w:rsidRPr="00895D48">
        <w:rPr>
          <w:rtl/>
          <w:lang w:bidi="ar-EG"/>
        </w:rPr>
        <w:t xml:space="preserve"> من الوثيقة </w:t>
      </w:r>
      <w:hyperlink r:id="rId19" w:history="1">
        <w:r w:rsidRPr="00895D48">
          <w:rPr>
            <w:rFonts w:cs="Times New Roman"/>
            <w:color w:val="0000FF"/>
            <w:spacing w:val="-2"/>
            <w:szCs w:val="22"/>
            <w:u w:val="single"/>
            <w:lang w:bidi="ar-EG"/>
          </w:rPr>
          <w:t>4A/408</w:t>
        </w:r>
      </w:hyperlink>
      <w:r w:rsidRPr="00895D48">
        <w:rPr>
          <w:rtl/>
          <w:lang w:bidi="ar-EG"/>
        </w:rPr>
        <w:t xml:space="preserve">. وسيكون من المفيد أن ندرك بشكل أفضل الطريقة التي يكون فيها تعقيد التحليل مرهوناً بمرحلة بطاقة التبليغ (مثلاً </w:t>
      </w:r>
      <w:r w:rsidRPr="00895D48">
        <w:rPr>
          <w:lang w:bidi="ar-EG"/>
        </w:rPr>
        <w:t>API/A</w:t>
      </w:r>
      <w:r w:rsidRPr="00895D48">
        <w:rPr>
          <w:rtl/>
          <w:lang w:bidi="ar-EG"/>
        </w:rPr>
        <w:t xml:space="preserve">، </w:t>
      </w:r>
      <w:r w:rsidRPr="00895D48">
        <w:rPr>
          <w:lang w:bidi="ar-EG"/>
        </w:rPr>
        <w:t>CR/C</w:t>
      </w:r>
      <w:r w:rsidRPr="00895D48">
        <w:rPr>
          <w:rtl/>
          <w:lang w:bidi="ar-EG"/>
        </w:rPr>
        <w:t>، الجزء</w:t>
      </w:r>
      <w:r>
        <w:rPr>
          <w:rFonts w:hint="cs"/>
          <w:rtl/>
          <w:lang w:bidi="ar-EG"/>
        </w:rPr>
        <w:t> </w:t>
      </w:r>
      <w:r w:rsidRPr="00895D48">
        <w:rPr>
          <w:lang w:bidi="ar-EG"/>
        </w:rPr>
        <w:t>I-S</w:t>
      </w:r>
      <w:r w:rsidRPr="00895D48">
        <w:rPr>
          <w:rtl/>
          <w:lang w:bidi="ar-EG"/>
        </w:rPr>
        <w:t xml:space="preserve"> وإلى ما ذلك) ومختلف المعلمات المبلّغ عنها (مثلاً عدد المستويات المدارية، وعدد الارتفاعات، وعدد زوايا الميل، وعدد السواتل وما إلى ذلك). وعلى سبيل المثال، إذا كانت العملية هي التحقّق من الحدود الواردة في </w:t>
      </w:r>
      <w:r>
        <w:rPr>
          <w:rtl/>
          <w:lang w:bidi="ar-EG"/>
        </w:rPr>
        <w:t>المادة</w:t>
      </w:r>
      <w:r>
        <w:rPr>
          <w:rFonts w:hint="cs"/>
          <w:rtl/>
          <w:lang w:bidi="ar-EG"/>
        </w:rPr>
        <w:t> </w:t>
      </w:r>
      <w:r w:rsidRPr="00895D48">
        <w:rPr>
          <w:b/>
          <w:bCs/>
          <w:lang w:bidi="ar-EG"/>
        </w:rPr>
        <w:t>21</w:t>
      </w:r>
      <w:r w:rsidRPr="00895D48">
        <w:rPr>
          <w:b/>
          <w:bCs/>
          <w:rtl/>
          <w:lang w:bidi="ar-EG"/>
        </w:rPr>
        <w:t xml:space="preserve"> </w:t>
      </w:r>
      <w:r w:rsidRPr="00895D48">
        <w:rPr>
          <w:rtl/>
          <w:lang w:bidi="ar-EG"/>
        </w:rPr>
        <w:t>من لوائح الراديو، فمن المجدي تبيان عدد العمليات الإضافية اللازمة للتحقق وفقا</w:t>
      </w:r>
      <w:r>
        <w:rPr>
          <w:rFonts w:hint="cs"/>
          <w:rtl/>
          <w:lang w:bidi="ar-EG"/>
        </w:rPr>
        <w:t>ً</w:t>
      </w:r>
      <w:r w:rsidRPr="00895D48">
        <w:rPr>
          <w:rtl/>
          <w:lang w:bidi="ar-EG"/>
        </w:rPr>
        <w:t xml:space="preserve"> لعدد الارتفاعات المختلفة ومدارات الميل المختلفة ونحو ذلك.</w:t>
      </w:r>
    </w:p>
    <w:p w:rsidR="005819D4" w:rsidRPr="00B07117" w:rsidRDefault="005819D4" w:rsidP="00680858">
      <w:pPr>
        <w:pStyle w:val="enumlev1"/>
        <w:rPr>
          <w:spacing w:val="-4"/>
          <w:rtl/>
          <w:lang w:bidi="ar-EG"/>
        </w:rPr>
      </w:pPr>
      <w:r w:rsidRPr="00B07117">
        <w:rPr>
          <w:spacing w:val="-4"/>
          <w:rtl/>
          <w:lang w:bidi="ar-EG"/>
        </w:rPr>
        <w:t>-</w:t>
      </w:r>
      <w:r w:rsidRPr="00B07117">
        <w:rPr>
          <w:spacing w:val="-4"/>
          <w:rtl/>
          <w:lang w:bidi="ar-EG"/>
        </w:rPr>
        <w:tab/>
        <w:t xml:space="preserve">وكتكملة للشكل </w:t>
      </w:r>
      <w:r w:rsidRPr="00B07117">
        <w:rPr>
          <w:spacing w:val="-4"/>
          <w:lang w:bidi="ar-EG"/>
        </w:rPr>
        <w:t>1</w:t>
      </w:r>
      <w:r w:rsidRPr="00B07117">
        <w:rPr>
          <w:spacing w:val="-4"/>
          <w:rtl/>
          <w:lang w:bidi="ar-EG"/>
        </w:rPr>
        <w:t xml:space="preserve"> من الوثيقة </w:t>
      </w:r>
      <w:hyperlink r:id="rId20" w:history="1">
        <w:r w:rsidRPr="00B07117">
          <w:rPr>
            <w:rFonts w:cs="Times New Roman"/>
            <w:color w:val="0000FF"/>
            <w:spacing w:val="-4"/>
            <w:szCs w:val="22"/>
            <w:u w:val="single"/>
            <w:lang w:bidi="ar-EG"/>
          </w:rPr>
          <w:t>4A/408</w:t>
        </w:r>
      </w:hyperlink>
      <w:r w:rsidRPr="00B07117">
        <w:rPr>
          <w:spacing w:val="-4"/>
          <w:rtl/>
          <w:lang w:bidi="ar-EG"/>
        </w:rPr>
        <w:t>، قد يكون من المناسب الحصول على عدد بطاقات التبليغ التي استلمها مكتب الاتصالات الراديوية خلال الفترة الزمنية نفسها. والغرض هو تحليل ما إذا كان التأخير الذي تم تناوله في القسم</w:t>
      </w:r>
      <w:r w:rsidR="00680858" w:rsidRPr="00B07117">
        <w:rPr>
          <w:rFonts w:hint="cs"/>
          <w:spacing w:val="-4"/>
          <w:rtl/>
          <w:lang w:bidi="ar-EG"/>
        </w:rPr>
        <w:t> </w:t>
      </w:r>
      <w:r w:rsidRPr="00B07117">
        <w:rPr>
          <w:spacing w:val="-4"/>
          <w:lang w:bidi="ar-EG"/>
        </w:rPr>
        <w:t>1.2</w:t>
      </w:r>
      <w:r w:rsidRPr="00B07117">
        <w:rPr>
          <w:spacing w:val="-4"/>
          <w:rtl/>
          <w:lang w:bidi="ar-EG"/>
        </w:rPr>
        <w:t xml:space="preserve"> ناجماً عن تعقيد بطاقات التبليغ عن الأنظمة غير المستقرة بالنسبة إلى الأرض وليس عن تزايد عدد بطاقات التبليغ المستلمة.</w:t>
      </w:r>
    </w:p>
    <w:p w:rsidR="005819D4" w:rsidRPr="00895D48" w:rsidRDefault="005819D4" w:rsidP="00EF05D3">
      <w:pPr>
        <w:pStyle w:val="enumlev1"/>
        <w:rPr>
          <w:rtl/>
          <w:lang w:bidi="ar-EG"/>
        </w:rPr>
      </w:pPr>
      <w:r w:rsidRPr="00895D48">
        <w:rPr>
          <w:rtl/>
          <w:lang w:bidi="ar-EG"/>
        </w:rPr>
        <w:t>-</w:t>
      </w:r>
      <w:r w:rsidRPr="00895D48">
        <w:rPr>
          <w:rtl/>
          <w:lang w:bidi="ar-EG"/>
        </w:rPr>
        <w:tab/>
        <w:t>من المسلّم به أن عدد بطاقات التبليغ عن الشبكات غير المستقرة بالنسبة إلى الأرض قد تنامى في الآونة الأخيرة لتلبية الخدمات الجديدة الهامة، وأن التعقيدات قد تتطلب استثماراً قصير الأجل من جانب مكتب الاتصالات الراديوية لتكييف تدفق العمل الخاص به بحيث يتمكن من معالجة بطاقات التبليغ عن الشبكات على نحو أفضل. وإذا كان لدى مكتب الاتصالات الراديوية معلومات بشأن ما تقدم أعلاه، فسيكون من المفيد إدراجها في</w:t>
      </w:r>
      <w:r w:rsidR="00EF05D3">
        <w:rPr>
          <w:rFonts w:hint="cs"/>
          <w:rtl/>
          <w:lang w:bidi="ar-EG"/>
        </w:rPr>
        <w:t> </w:t>
      </w:r>
      <w:r w:rsidRPr="00895D48">
        <w:rPr>
          <w:rtl/>
          <w:lang w:bidi="ar-EG"/>
        </w:rPr>
        <w:t>إجابته.</w:t>
      </w:r>
    </w:p>
    <w:p w:rsidR="005819D4" w:rsidRPr="00895D48" w:rsidRDefault="005819D4" w:rsidP="005819D4">
      <w:pPr>
        <w:pStyle w:val="enumlev1"/>
        <w:rPr>
          <w:rtl/>
          <w:lang w:bidi="ar-EG"/>
        </w:rPr>
      </w:pPr>
      <w:r w:rsidRPr="00895D48">
        <w:rPr>
          <w:rtl/>
          <w:lang w:bidi="ar-EG"/>
        </w:rPr>
        <w:t>-</w:t>
      </w:r>
      <w:r w:rsidRPr="00895D48">
        <w:rPr>
          <w:rtl/>
          <w:lang w:bidi="ar-EG"/>
        </w:rPr>
        <w:tab/>
        <w:t xml:space="preserve">يعتبر التوحيد القياسي للمعلومات المطلوبة بموجب التذييل </w:t>
      </w:r>
      <w:r w:rsidRPr="00895D48">
        <w:rPr>
          <w:b/>
          <w:bCs/>
          <w:lang w:bidi="ar-EG"/>
        </w:rPr>
        <w:t>4</w:t>
      </w:r>
      <w:r w:rsidRPr="00895D48">
        <w:rPr>
          <w:rtl/>
          <w:lang w:bidi="ar-EG"/>
        </w:rPr>
        <w:t xml:space="preserve"> للوائح الراديو ضرورياً من أجل المعالجة الفعالة للتبليغات. وقد أفاد مكتب الاتصالات الراديوية بأن العديد من الإدارات تقدم معلومات إضافية (الفقرة الأخيرة من القسم</w:t>
      </w:r>
      <w:r>
        <w:rPr>
          <w:rFonts w:hint="eastAsia"/>
          <w:rtl/>
          <w:lang w:bidi="ar-EG"/>
        </w:rPr>
        <w:t> </w:t>
      </w:r>
      <w:r w:rsidRPr="00895D48">
        <w:rPr>
          <w:lang w:bidi="ar-EG"/>
        </w:rPr>
        <w:t>2</w:t>
      </w:r>
      <w:r>
        <w:rPr>
          <w:lang w:bidi="ar-EG"/>
        </w:rPr>
        <w:t>.</w:t>
      </w:r>
      <w:r w:rsidRPr="00895D48">
        <w:rPr>
          <w:lang w:bidi="ar-EG"/>
        </w:rPr>
        <w:t>2</w:t>
      </w:r>
      <w:r w:rsidRPr="00895D48">
        <w:rPr>
          <w:rtl/>
          <w:lang w:bidi="ar-EG"/>
        </w:rPr>
        <w:t xml:space="preserve">) تتطلب معالجتها عمالة مكثّفة؛ ويجب تحديد ما إذا كان يمكن تقديم هذه البيانات </w:t>
      </w:r>
      <w:r w:rsidR="00D560D1">
        <w:rPr>
          <w:rtl/>
          <w:lang w:bidi="ar-EG"/>
        </w:rPr>
        <w:t>إلى مكتب الاتصالات الراديوية في</w:t>
      </w:r>
      <w:r w:rsidR="00D560D1">
        <w:rPr>
          <w:rFonts w:hint="cs"/>
          <w:rtl/>
          <w:lang w:bidi="ar-EG"/>
        </w:rPr>
        <w:t> </w:t>
      </w:r>
      <w:r w:rsidRPr="00895D48">
        <w:rPr>
          <w:rtl/>
          <w:lang w:bidi="ar-EG"/>
        </w:rPr>
        <w:t>شكل إلكتروني موحّد. وتتمثل إحدى الطرق الممكنة للوصول إلى هذا التوحيد القياسي في الطلب إلى مكتب الاتصالات الراديوية الإبلاغ عن الكفاءات التي قد تقلل الجهود المبذولة عن طريق إدخال بنود جديدة في التذييل</w:t>
      </w:r>
      <w:r>
        <w:rPr>
          <w:rFonts w:hint="cs"/>
          <w:rtl/>
          <w:lang w:bidi="ar-EG"/>
        </w:rPr>
        <w:t> </w:t>
      </w:r>
      <w:r w:rsidRPr="00895D48">
        <w:rPr>
          <w:b/>
          <w:bCs/>
          <w:lang w:bidi="ar-EG"/>
        </w:rPr>
        <w:t>4</w:t>
      </w:r>
      <w:r w:rsidRPr="00895D48">
        <w:rPr>
          <w:rtl/>
          <w:lang w:bidi="ar-EG"/>
        </w:rPr>
        <w:t xml:space="preserve"> للوائح الراديو للحصول على بيانات إضافية تقدمها الإدارات عادة. ويؤدي ذلك إلى الحد من تعقيد تلك التبليغات وجعل تقييمها على قدر أكبر من الكفاءة والبساطة.</w:t>
      </w:r>
    </w:p>
    <w:p w:rsidR="005819D4" w:rsidRPr="00895D48" w:rsidRDefault="005819D4" w:rsidP="005819D4">
      <w:pPr>
        <w:rPr>
          <w:spacing w:val="-2"/>
          <w:rtl/>
          <w:lang w:bidi="ar-EG"/>
        </w:rPr>
      </w:pPr>
      <w:r w:rsidRPr="00895D48">
        <w:rPr>
          <w:rtl/>
          <w:lang w:bidi="ar-EG"/>
        </w:rPr>
        <w:t xml:space="preserve">وتدرك فرقة العمل </w:t>
      </w:r>
      <w:r w:rsidRPr="00895D48">
        <w:rPr>
          <w:lang w:bidi="ar-EG"/>
        </w:rPr>
        <w:t>4A</w:t>
      </w:r>
      <w:r w:rsidRPr="00895D48">
        <w:rPr>
          <w:rtl/>
          <w:lang w:bidi="ar-EG"/>
        </w:rPr>
        <w:t xml:space="preserve"> وتوافق على المبدأ الذي يقضي باقتراح عدم إجراء أي تغيير على رسوم استرداد التكاليف الحالية المتعلقة بمعلومات النشر المسبق </w:t>
      </w:r>
      <w:r>
        <w:rPr>
          <w:lang w:bidi="ar-EG"/>
        </w:rPr>
        <w:t>(</w:t>
      </w:r>
      <w:r w:rsidRPr="00895D48">
        <w:rPr>
          <w:lang w:bidi="ar-EG"/>
        </w:rPr>
        <w:t>API/As</w:t>
      </w:r>
      <w:r>
        <w:rPr>
          <w:lang w:bidi="ar-EG"/>
        </w:rPr>
        <w:t>)</w:t>
      </w:r>
      <w:r w:rsidRPr="00895D48">
        <w:rPr>
          <w:rtl/>
          <w:lang w:bidi="ar-EG"/>
        </w:rPr>
        <w:t xml:space="preserve"> للأنظمة الساتلية غير المستقرة بالنسبة إلى الأرض غير الخاضعة للتنسيق. كما تدرك فرقة العمل </w:t>
      </w:r>
      <w:r w:rsidRPr="00895D48">
        <w:rPr>
          <w:lang w:bidi="ar-EG"/>
        </w:rPr>
        <w:t>4A</w:t>
      </w:r>
      <w:r w:rsidRPr="00895D48">
        <w:rPr>
          <w:rtl/>
          <w:lang w:bidi="ar-EG"/>
        </w:rPr>
        <w:t xml:space="preserve"> أن ذلك يعني أنه لن يكون هناك أيض</w:t>
      </w:r>
      <w:r>
        <w:rPr>
          <w:rFonts w:hint="cs"/>
          <w:rtl/>
          <w:lang w:bidi="ar-EG"/>
        </w:rPr>
        <w:t>اً</w:t>
      </w:r>
      <w:r w:rsidRPr="00895D48">
        <w:rPr>
          <w:rtl/>
          <w:lang w:bidi="ar-EG"/>
        </w:rPr>
        <w:t xml:space="preserve"> أي تغيير في رسوم استرداد التكاليف بالنسبة للتبليغات المرتبطة بمعلومات النشر المسبق للأنظمة الساتلية غير المستقرة بالنسبة إلى الأرض غير الخاضعة للتنسيق</w:t>
      </w:r>
      <w:r w:rsidRPr="00895D48">
        <w:rPr>
          <w:spacing w:val="-2"/>
          <w:rtl/>
          <w:lang w:bidi="ar-EG"/>
        </w:rPr>
        <w:t>.</w:t>
      </w:r>
    </w:p>
    <w:p w:rsidR="005819D4" w:rsidRPr="005C44CB" w:rsidRDefault="005819D4" w:rsidP="005656FF">
      <w:pPr>
        <w:rPr>
          <w:rtl/>
          <w:lang w:bidi="ar-EG"/>
        </w:rPr>
      </w:pPr>
      <w:r w:rsidRPr="005C44CB">
        <w:rPr>
          <w:rtl/>
          <w:lang w:bidi="ar-EG"/>
        </w:rPr>
        <w:t xml:space="preserve">وتشير فرقة العمل </w:t>
      </w:r>
      <w:r w:rsidRPr="005C44CB">
        <w:rPr>
          <w:lang w:bidi="ar-EG"/>
        </w:rPr>
        <w:t>4A</w:t>
      </w:r>
      <w:r w:rsidRPr="005C44CB">
        <w:rPr>
          <w:rtl/>
          <w:lang w:bidi="ar-EG"/>
        </w:rPr>
        <w:t xml:space="preserve"> إلى قلقها من أن الأثر الذي أحدثه عملها على البند </w:t>
      </w:r>
      <w:r w:rsidRPr="005C44CB">
        <w:rPr>
          <w:lang w:bidi="ar-EG"/>
        </w:rPr>
        <w:t>7</w:t>
      </w:r>
      <w:r w:rsidRPr="005C44CB">
        <w:rPr>
          <w:rtl/>
          <w:lang w:bidi="ar-EG"/>
        </w:rPr>
        <w:t xml:space="preserve"> من جدول أعمال المؤتمر العالمي للاتصالات الراديوية لعام</w:t>
      </w:r>
      <w:r w:rsidR="003527A7" w:rsidRPr="005C44CB">
        <w:rPr>
          <w:rFonts w:hint="cs"/>
          <w:rtl/>
          <w:lang w:bidi="ar-EG"/>
        </w:rPr>
        <w:t> </w:t>
      </w:r>
      <w:r w:rsidRPr="005C44CB">
        <w:rPr>
          <w:lang w:bidi="ar-EG"/>
        </w:rPr>
        <w:t>2019</w:t>
      </w:r>
      <w:r w:rsidRPr="005C44CB">
        <w:rPr>
          <w:rtl/>
          <w:lang w:bidi="ar-EG"/>
        </w:rPr>
        <w:t xml:space="preserve"> </w:t>
      </w:r>
      <w:r w:rsidRPr="005C44CB">
        <w:rPr>
          <w:lang w:bidi="ar-EG"/>
        </w:rPr>
        <w:t>(WRC</w:t>
      </w:r>
      <w:r w:rsidR="005C44CB">
        <w:rPr>
          <w:lang w:bidi="ar-EG"/>
        </w:rPr>
        <w:noBreakHyphen/>
      </w:r>
      <w:r w:rsidRPr="005C44CB">
        <w:rPr>
          <w:lang w:bidi="ar-EG"/>
        </w:rPr>
        <w:t>19)</w:t>
      </w:r>
      <w:r w:rsidRPr="005C44CB">
        <w:rPr>
          <w:rtl/>
          <w:lang w:bidi="ar-EG"/>
        </w:rPr>
        <w:t xml:space="preserve">، المسألة </w:t>
      </w:r>
      <w:r w:rsidRPr="005C44CB">
        <w:rPr>
          <w:lang w:bidi="ar-EG"/>
        </w:rPr>
        <w:t>A</w:t>
      </w:r>
      <w:r w:rsidRPr="005C44CB">
        <w:rPr>
          <w:rtl/>
          <w:lang w:bidi="ar-EG"/>
        </w:rPr>
        <w:t xml:space="preserve">، على استرداد التكاليف عن الأنظمة الساتلية غير المستقرة بالنسبة إلى الأرض يتعلق بوضع الأنظمة الساتلية غير المستقرة بالنسبة إلى الأرض في الخدمة. بيد أن ذلك لا يتعلق بمعالجة معلومات النشر المسبق وطلبات التنسيق وبطاقات التبليغ، وأن هذه التأثيرات يمكن تحديدها بعد أن يتخذ المؤتمر </w:t>
      </w:r>
      <w:r w:rsidRPr="005C44CB">
        <w:rPr>
          <w:lang w:bidi="ar-EG"/>
        </w:rPr>
        <w:t>WRC</w:t>
      </w:r>
      <w:r w:rsidR="005C44CB">
        <w:rPr>
          <w:lang w:bidi="ar-EG"/>
        </w:rPr>
        <w:noBreakHyphen/>
      </w:r>
      <w:r w:rsidRPr="005C44CB">
        <w:rPr>
          <w:lang w:bidi="ar-EG"/>
        </w:rPr>
        <w:t>19</w:t>
      </w:r>
      <w:r w:rsidRPr="005C44CB">
        <w:rPr>
          <w:rtl/>
          <w:lang w:bidi="ar-EG"/>
        </w:rPr>
        <w:t xml:space="preserve"> قراراً بشأن هذه المسألة. وعليه، تعتقد فرقة العمل</w:t>
      </w:r>
      <w:r w:rsidR="005C44CB">
        <w:rPr>
          <w:rFonts w:hint="cs"/>
          <w:rtl/>
          <w:lang w:bidi="ar-EG"/>
        </w:rPr>
        <w:t> </w:t>
      </w:r>
      <w:r w:rsidRPr="005C44CB">
        <w:rPr>
          <w:lang w:bidi="ar-EG"/>
        </w:rPr>
        <w:t>4A</w:t>
      </w:r>
      <w:r w:rsidRPr="005C44CB">
        <w:rPr>
          <w:rtl/>
          <w:lang w:bidi="ar-EG"/>
        </w:rPr>
        <w:t xml:space="preserve"> أنه قد</w:t>
      </w:r>
      <w:r w:rsidR="00D16F8F" w:rsidRPr="005C44CB">
        <w:rPr>
          <w:rFonts w:hint="cs"/>
          <w:rtl/>
          <w:lang w:bidi="ar-EG"/>
        </w:rPr>
        <w:t> </w:t>
      </w:r>
      <w:r w:rsidRPr="005C44CB">
        <w:rPr>
          <w:rtl/>
          <w:lang w:bidi="ar-EG"/>
        </w:rPr>
        <w:t xml:space="preserve">تكون هناك حاجة إلى مزيد من الدراسة، إن وجدت، بعد أن يتخذ المؤتمر </w:t>
      </w:r>
      <w:r w:rsidRPr="005C44CB">
        <w:rPr>
          <w:lang w:bidi="ar-EG"/>
        </w:rPr>
        <w:t>WRC</w:t>
      </w:r>
      <w:r w:rsidR="005C44CB">
        <w:rPr>
          <w:lang w:bidi="ar-EG"/>
        </w:rPr>
        <w:noBreakHyphen/>
      </w:r>
      <w:r w:rsidRPr="005C44CB">
        <w:rPr>
          <w:lang w:bidi="ar-EG"/>
        </w:rPr>
        <w:t>19</w:t>
      </w:r>
      <w:r w:rsidRPr="005C44CB">
        <w:rPr>
          <w:rtl/>
          <w:lang w:bidi="ar-EG"/>
        </w:rPr>
        <w:t xml:space="preserve"> قرارات بشأن البند</w:t>
      </w:r>
      <w:r w:rsidR="005656FF">
        <w:rPr>
          <w:rFonts w:hint="cs"/>
          <w:rtl/>
          <w:lang w:bidi="ar-EG"/>
        </w:rPr>
        <w:t> </w:t>
      </w:r>
      <w:r w:rsidRPr="005C44CB">
        <w:rPr>
          <w:lang w:bidi="ar-EG"/>
        </w:rPr>
        <w:t>7</w:t>
      </w:r>
      <w:r w:rsidRPr="005C44CB">
        <w:rPr>
          <w:rtl/>
          <w:lang w:bidi="ar-EG"/>
        </w:rPr>
        <w:t xml:space="preserve"> من جدول الأعمال، المسألة</w:t>
      </w:r>
      <w:r w:rsidR="00AB0E05" w:rsidRPr="005C44CB">
        <w:rPr>
          <w:rFonts w:hint="cs"/>
          <w:rtl/>
          <w:lang w:bidi="ar-EG"/>
        </w:rPr>
        <w:t> </w:t>
      </w:r>
      <w:r w:rsidRPr="005C44CB">
        <w:rPr>
          <w:lang w:bidi="ar-EG"/>
        </w:rPr>
        <w:t>A</w:t>
      </w:r>
      <w:r w:rsidRPr="005C44CB">
        <w:rPr>
          <w:rtl/>
          <w:lang w:bidi="ar-EG"/>
        </w:rPr>
        <w:t xml:space="preserve">. في الوقت نفسه، لاحظت فرقة العمل </w:t>
      </w:r>
      <w:r w:rsidRPr="005C44CB">
        <w:rPr>
          <w:lang w:bidi="ar-EG"/>
        </w:rPr>
        <w:t>4A</w:t>
      </w:r>
      <w:r w:rsidRPr="005C44CB">
        <w:rPr>
          <w:rtl/>
          <w:lang w:bidi="ar-EG"/>
        </w:rPr>
        <w:t xml:space="preserve"> أن </w:t>
      </w:r>
      <w:r w:rsidRPr="005C44CB">
        <w:rPr>
          <w:rFonts w:hint="cs"/>
          <w:rtl/>
          <w:lang w:bidi="ar-JO"/>
        </w:rPr>
        <w:t xml:space="preserve">القرارات </w:t>
      </w:r>
      <w:r w:rsidRPr="005C44CB">
        <w:rPr>
          <w:b/>
          <w:bCs/>
          <w:lang w:bidi="ar-EG"/>
        </w:rPr>
        <w:t>49</w:t>
      </w:r>
      <w:r w:rsidRPr="005C44CB">
        <w:rPr>
          <w:rFonts w:hint="eastAsia"/>
          <w:lang w:bidi="ar-EG"/>
        </w:rPr>
        <w:t> </w:t>
      </w:r>
      <w:r w:rsidRPr="005C44CB">
        <w:rPr>
          <w:b/>
          <w:bCs/>
          <w:lang w:bidi="ar-EG"/>
        </w:rPr>
        <w:t>(Rev.WRC</w:t>
      </w:r>
      <w:r w:rsidR="005C44CB">
        <w:rPr>
          <w:b/>
          <w:bCs/>
          <w:lang w:bidi="ar-EG"/>
        </w:rPr>
        <w:noBreakHyphen/>
      </w:r>
      <w:r w:rsidRPr="005C44CB">
        <w:rPr>
          <w:b/>
          <w:bCs/>
          <w:lang w:bidi="ar-EG"/>
        </w:rPr>
        <w:t>15)</w:t>
      </w:r>
      <w:r w:rsidRPr="005C44CB">
        <w:rPr>
          <w:rFonts w:hint="cs"/>
          <w:rtl/>
          <w:lang w:bidi="ar-JO"/>
        </w:rPr>
        <w:t xml:space="preserve"> و</w:t>
      </w:r>
      <w:r w:rsidRPr="005C44CB">
        <w:rPr>
          <w:b/>
          <w:bCs/>
          <w:lang w:bidi="ar-EG"/>
        </w:rPr>
        <w:t>40</w:t>
      </w:r>
      <w:r w:rsidRPr="005C44CB">
        <w:rPr>
          <w:rFonts w:hint="eastAsia"/>
          <w:lang w:bidi="ar-EG"/>
        </w:rPr>
        <w:t> </w:t>
      </w:r>
      <w:r w:rsidRPr="005C44CB">
        <w:rPr>
          <w:b/>
          <w:bCs/>
          <w:lang w:bidi="ar-EG"/>
        </w:rPr>
        <w:t>(WRC</w:t>
      </w:r>
      <w:r w:rsidR="005C44CB">
        <w:rPr>
          <w:b/>
          <w:bCs/>
          <w:lang w:bidi="ar-EG"/>
        </w:rPr>
        <w:noBreakHyphen/>
      </w:r>
      <w:r w:rsidRPr="005C44CB">
        <w:rPr>
          <w:b/>
          <w:bCs/>
          <w:lang w:bidi="ar-EG"/>
        </w:rPr>
        <w:t>15)</w:t>
      </w:r>
      <w:r w:rsidRPr="005C44CB">
        <w:rPr>
          <w:rFonts w:hint="cs"/>
          <w:b/>
          <w:bCs/>
          <w:rtl/>
        </w:rPr>
        <w:t xml:space="preserve"> </w:t>
      </w:r>
      <w:r w:rsidRPr="005C44CB">
        <w:rPr>
          <w:rtl/>
          <w:lang w:bidi="ar-EG"/>
        </w:rPr>
        <w:t>و</w:t>
      </w:r>
      <w:r w:rsidRPr="005C44CB">
        <w:rPr>
          <w:rFonts w:cs="Times New Roman"/>
          <w:b/>
          <w:bCs/>
          <w:szCs w:val="20"/>
          <w:lang w:bidi="ar-EG"/>
        </w:rPr>
        <w:t>522 (WRC</w:t>
      </w:r>
      <w:r w:rsidR="005C44CB">
        <w:rPr>
          <w:rFonts w:cs="Times New Roman"/>
          <w:b/>
          <w:bCs/>
          <w:szCs w:val="20"/>
          <w:lang w:bidi="ar-EG"/>
        </w:rPr>
        <w:noBreakHyphen/>
      </w:r>
      <w:r w:rsidRPr="005C44CB">
        <w:rPr>
          <w:rFonts w:cs="Times New Roman"/>
          <w:b/>
          <w:bCs/>
          <w:szCs w:val="20"/>
          <w:lang w:bidi="ar-EG"/>
        </w:rPr>
        <w:t>15)</w:t>
      </w:r>
      <w:r w:rsidRPr="005C44CB">
        <w:rPr>
          <w:rFonts w:cs="Times New Roman"/>
          <w:b/>
          <w:bCs/>
          <w:szCs w:val="20"/>
          <w:rtl/>
          <w:lang w:bidi="ar-EG"/>
        </w:rPr>
        <w:t xml:space="preserve"> </w:t>
      </w:r>
      <w:r w:rsidRPr="005C44CB">
        <w:rPr>
          <w:rtl/>
          <w:lang w:bidi="ar-EG"/>
        </w:rPr>
        <w:t>التي تتناول وضع الشبكات الساتلية المستقرة بالنسبة للأرض في الخدمة لا</w:t>
      </w:r>
      <w:r w:rsidR="00E708CC" w:rsidRPr="005C44CB">
        <w:rPr>
          <w:rFonts w:hint="cs"/>
          <w:rtl/>
          <w:lang w:bidi="ar-EG"/>
        </w:rPr>
        <w:t> </w:t>
      </w:r>
      <w:r w:rsidRPr="005C44CB">
        <w:rPr>
          <w:rtl/>
          <w:lang w:bidi="ar-EG"/>
        </w:rPr>
        <w:t>تؤثر على رسوم استرداد التكاليف عن الأنظمة الساتلية غير</w:t>
      </w:r>
      <w:r w:rsidR="00AB0E05" w:rsidRPr="005C44CB">
        <w:rPr>
          <w:rFonts w:hint="cs"/>
          <w:rtl/>
          <w:lang w:bidi="ar-EG"/>
        </w:rPr>
        <w:t> </w:t>
      </w:r>
      <w:r w:rsidRPr="005C44CB">
        <w:rPr>
          <w:rtl/>
          <w:lang w:bidi="ar-EG"/>
        </w:rPr>
        <w:t>المستقرة بالنسبة إلى الأرض.</w:t>
      </w:r>
    </w:p>
    <w:p w:rsidR="005819D4" w:rsidRPr="00895D48" w:rsidRDefault="005819D4" w:rsidP="00B07117">
      <w:pPr>
        <w:rPr>
          <w:spacing w:val="-2"/>
          <w:rtl/>
          <w:lang w:bidi="ar-EG"/>
        </w:rPr>
      </w:pPr>
      <w:r w:rsidRPr="00895D48">
        <w:rPr>
          <w:rtl/>
          <w:lang w:bidi="ar-EG"/>
        </w:rPr>
        <w:t xml:space="preserve">وفي اعتقاد فرقة العمل </w:t>
      </w:r>
      <w:r w:rsidRPr="00895D48">
        <w:rPr>
          <w:lang w:bidi="ar-EG"/>
        </w:rPr>
        <w:t>4A</w:t>
      </w:r>
      <w:r w:rsidRPr="00895D48">
        <w:rPr>
          <w:rtl/>
          <w:lang w:bidi="ar-EG"/>
        </w:rPr>
        <w:t xml:space="preserve"> أن هناك ميزة في الإجراء </w:t>
      </w:r>
      <w:r w:rsidRPr="00895D48">
        <w:rPr>
          <w:lang w:bidi="ar-EG"/>
        </w:rPr>
        <w:t>A</w:t>
      </w:r>
      <w:r w:rsidRPr="00895D48">
        <w:rPr>
          <w:rtl/>
          <w:lang w:bidi="ar-EG"/>
        </w:rPr>
        <w:t xml:space="preserve"> الذي اقترحه المكتب (الفقرة </w:t>
      </w:r>
      <w:r w:rsidRPr="00895D48">
        <w:rPr>
          <w:lang w:bidi="ar-EG"/>
        </w:rPr>
        <w:t>1.6</w:t>
      </w:r>
      <w:r w:rsidRPr="00895D48">
        <w:rPr>
          <w:rtl/>
          <w:lang w:bidi="ar-EG"/>
        </w:rPr>
        <w:t xml:space="preserve"> من الوثيقة </w:t>
      </w:r>
      <w:hyperlink r:id="rId21" w:history="1">
        <w:r w:rsidRPr="00895D48">
          <w:rPr>
            <w:rFonts w:cs="Times New Roman"/>
            <w:color w:val="0000FF"/>
            <w:spacing w:val="-2"/>
            <w:szCs w:val="22"/>
            <w:u w:val="single"/>
            <w:lang w:bidi="ar-EG"/>
          </w:rPr>
          <w:t>4A/542</w:t>
        </w:r>
      </w:hyperlink>
      <w:r w:rsidRPr="00895D48">
        <w:rPr>
          <w:rtl/>
          <w:lang w:bidi="ar-EG"/>
        </w:rPr>
        <w:t>) من حيث أنه يحافظ على التكامل التنظيمي لبطاقة التبليغ ويسمح في الوقت نفسه - بالتشاور مع الإدارة ال</w:t>
      </w:r>
      <w:r w:rsidR="00C472F4">
        <w:rPr>
          <w:rtl/>
          <w:lang w:bidi="ar-EG"/>
        </w:rPr>
        <w:t>مبلِّغة بشأن التشكيلات التي لا</w:t>
      </w:r>
      <w:r w:rsidR="00C472F4">
        <w:rPr>
          <w:rFonts w:hint="cs"/>
          <w:rtl/>
          <w:lang w:bidi="ar-EG"/>
        </w:rPr>
        <w:t> </w:t>
      </w:r>
      <w:r w:rsidRPr="00895D48">
        <w:rPr>
          <w:rtl/>
          <w:lang w:bidi="ar-EG"/>
        </w:rPr>
        <w:t xml:space="preserve">يستبعد أحدها الآخر - بحساب استرداد التكاليف بشكل أدق في الغالب. وتعتبر فرقة العمل </w:t>
      </w:r>
      <w:r w:rsidRPr="00895D48">
        <w:rPr>
          <w:lang w:bidi="ar-EG"/>
        </w:rPr>
        <w:t>4A</w:t>
      </w:r>
      <w:r w:rsidRPr="00895D48">
        <w:rPr>
          <w:rtl/>
          <w:lang w:bidi="ar-EG"/>
        </w:rPr>
        <w:t xml:space="preserve"> أن للإجراء</w:t>
      </w:r>
      <w:r w:rsidR="00922A4D">
        <w:rPr>
          <w:rFonts w:hint="cs"/>
          <w:rtl/>
          <w:lang w:bidi="ar-EG"/>
        </w:rPr>
        <w:t> </w:t>
      </w:r>
      <w:r w:rsidRPr="00895D48">
        <w:rPr>
          <w:lang w:bidi="ar-EG"/>
        </w:rPr>
        <w:t>A</w:t>
      </w:r>
      <w:r>
        <w:rPr>
          <w:rtl/>
          <w:lang w:bidi="ar-EG"/>
        </w:rPr>
        <w:t xml:space="preserve"> في هذه المرحلة على ما</w:t>
      </w:r>
      <w:r>
        <w:rPr>
          <w:rFonts w:hint="cs"/>
          <w:rtl/>
          <w:lang w:bidi="ar-EG"/>
        </w:rPr>
        <w:t> </w:t>
      </w:r>
      <w:r w:rsidRPr="00895D48">
        <w:rPr>
          <w:rtl/>
          <w:lang w:bidi="ar-EG"/>
        </w:rPr>
        <w:t>يبدو فوائد يمكن أن ينظر فيها مجلس الاتحاد في دورته لعام</w:t>
      </w:r>
      <w:r w:rsidR="00802AA8">
        <w:rPr>
          <w:rFonts w:hint="cs"/>
          <w:rtl/>
          <w:lang w:bidi="ar-EG"/>
        </w:rPr>
        <w:t> </w:t>
      </w:r>
      <w:r w:rsidRPr="00895D48">
        <w:rPr>
          <w:lang w:bidi="ar-EG"/>
        </w:rPr>
        <w:t>2018</w:t>
      </w:r>
      <w:r w:rsidRPr="00895D48">
        <w:rPr>
          <w:rtl/>
          <w:lang w:bidi="ar-EG"/>
        </w:rPr>
        <w:t>.</w:t>
      </w:r>
    </w:p>
    <w:p w:rsidR="005819D4" w:rsidRPr="00B07117" w:rsidRDefault="005819D4" w:rsidP="00B07117">
      <w:pPr>
        <w:spacing w:line="182" w:lineRule="auto"/>
        <w:rPr>
          <w:spacing w:val="-2"/>
          <w:rtl/>
          <w:lang w:bidi="ar-EG"/>
        </w:rPr>
      </w:pPr>
      <w:r w:rsidRPr="00B07117">
        <w:rPr>
          <w:spacing w:val="-2"/>
          <w:rtl/>
          <w:lang w:bidi="ar-EG"/>
        </w:rPr>
        <w:t xml:space="preserve">أما الإجراء </w:t>
      </w:r>
      <w:r w:rsidRPr="00B07117">
        <w:rPr>
          <w:spacing w:val="-2"/>
          <w:lang w:bidi="ar-EG"/>
        </w:rPr>
        <w:t>B</w:t>
      </w:r>
      <w:r w:rsidRPr="00B07117">
        <w:rPr>
          <w:spacing w:val="-2"/>
          <w:rtl/>
          <w:lang w:bidi="ar-EG"/>
        </w:rPr>
        <w:t xml:space="preserve"> (الفقرة </w:t>
      </w:r>
      <w:r w:rsidRPr="00B07117">
        <w:rPr>
          <w:spacing w:val="-2"/>
          <w:lang w:bidi="ar-EG"/>
        </w:rPr>
        <w:t>2.6</w:t>
      </w:r>
      <w:r w:rsidRPr="00B07117">
        <w:rPr>
          <w:spacing w:val="-2"/>
          <w:rtl/>
          <w:lang w:bidi="ar-EG"/>
        </w:rPr>
        <w:t xml:space="preserve"> من الوثيقة </w:t>
      </w:r>
      <w:hyperlink r:id="rId22" w:history="1">
        <w:r w:rsidRPr="00B07117">
          <w:rPr>
            <w:rFonts w:cs="Times New Roman"/>
            <w:color w:val="0000FF"/>
            <w:spacing w:val="-2"/>
            <w:szCs w:val="22"/>
            <w:u w:val="single"/>
            <w:lang w:bidi="ar-EG"/>
          </w:rPr>
          <w:t>4A/542</w:t>
        </w:r>
      </w:hyperlink>
      <w:r w:rsidRPr="00B07117">
        <w:rPr>
          <w:spacing w:val="-2"/>
          <w:rtl/>
          <w:lang w:bidi="ar-EG"/>
        </w:rPr>
        <w:t>) الذي اقترحه المكتب فهو يزيد رسوم استرداد تكاليف بطاقات التبليغ بعدد أكبر من الوحدات يحدد لاحقاً (</w:t>
      </w:r>
      <w:r w:rsidRPr="00B07117">
        <w:rPr>
          <w:rFonts w:ascii="Traditional Arabic" w:hAnsi="Traditional Arabic"/>
          <w:spacing w:val="-2"/>
          <w:sz w:val="24"/>
          <w:szCs w:val="20"/>
          <w:lang w:bidi="ar-EG"/>
        </w:rPr>
        <w:t>’</w:t>
      </w:r>
      <w:r w:rsidRPr="00B07117">
        <w:rPr>
          <w:rFonts w:ascii="Traditional Arabic" w:hAnsi="Traditional Arabic"/>
          <w:spacing w:val="-2"/>
          <w:sz w:val="30"/>
          <w:rtl/>
          <w:lang w:bidi="ar-EG"/>
        </w:rPr>
        <w:t>نقطة الفصل</w:t>
      </w:r>
      <w:r w:rsidRPr="00B07117">
        <w:rPr>
          <w:rFonts w:cs="Times New Roman"/>
          <w:spacing w:val="-2"/>
          <w:sz w:val="24"/>
          <w:szCs w:val="20"/>
          <w:lang w:bidi="ar-EG"/>
        </w:rPr>
        <w:t>ʻ</w:t>
      </w:r>
      <w:r w:rsidRPr="00B07117">
        <w:rPr>
          <w:spacing w:val="-2"/>
          <w:rtl/>
          <w:lang w:bidi="ar-EG"/>
        </w:rPr>
        <w:t>) من خلال فرض رسوم إضافية على كل وحدة تزيد على نقطة الفصل.</w:t>
      </w:r>
      <w:r w:rsidRPr="00B07117">
        <w:rPr>
          <w:spacing w:val="-2"/>
          <w:lang w:bidi="ar-EG"/>
        </w:rPr>
        <w:t xml:space="preserve"> </w:t>
      </w:r>
      <w:r w:rsidRPr="00B07117">
        <w:rPr>
          <w:spacing w:val="-2"/>
          <w:rtl/>
          <w:lang w:bidi="ar-EG"/>
        </w:rPr>
        <w:t>وبموجب هذا المقترح، لن تتغير رسوم استرداد التكاليف المقترحة لبطاقات التبليغ التي تتضمن وحدات أقل من نقطة الفصل. وبالنسبة لبطاقات التبليغ التي تضم بين وحدة واحدة و</w:t>
      </w:r>
      <w:r w:rsidRPr="00B07117">
        <w:rPr>
          <w:spacing w:val="-2"/>
          <w:lang w:bidi="ar-EG"/>
        </w:rPr>
        <w:t>100</w:t>
      </w:r>
      <w:r w:rsidRPr="00B07117">
        <w:rPr>
          <w:spacing w:val="-2"/>
          <w:rtl/>
          <w:lang w:bidi="ar-EG"/>
        </w:rPr>
        <w:t xml:space="preserve"> وحدة، يكون رسم استرداد التكاليف هو رسم البداية زائد عدد الوحدات مضروباً في</w:t>
      </w:r>
      <w:r w:rsidRPr="00B07117">
        <w:rPr>
          <w:rFonts w:hint="cs"/>
          <w:spacing w:val="-2"/>
          <w:rtl/>
          <w:lang w:bidi="ar-EG"/>
        </w:rPr>
        <w:t> </w:t>
      </w:r>
      <w:r w:rsidRPr="00B07117">
        <w:rPr>
          <w:spacing w:val="-2"/>
          <w:rtl/>
          <w:lang w:bidi="ar-EG"/>
        </w:rPr>
        <w:t xml:space="preserve">رسم كل وحدة. وبالنسبة إلى بطاقات التبليغ التي تتضمن أكثر من </w:t>
      </w:r>
      <w:r w:rsidRPr="00B07117">
        <w:rPr>
          <w:spacing w:val="-2"/>
          <w:lang w:bidi="ar-EG"/>
        </w:rPr>
        <w:t>101</w:t>
      </w:r>
      <w:r w:rsidRPr="00B07117">
        <w:rPr>
          <w:spacing w:val="-2"/>
          <w:rtl/>
          <w:lang w:bidi="ar-EG"/>
        </w:rPr>
        <w:t xml:space="preserve"> وحدة، ولكن أقل من نقطة الفصل، سيكون رسم استرداد التكاليف موحداً. وسيتم فرض رسم موحد على بطاقات التبليغ التي تتضمن وحدات أكثر من نقطة الفصل بالإضافة إلى رسوم إضافية لكل وحدة تزيد على نقطة الفصل. وبموجب هذا المقترح، سيزداد رسم استرداد التكاليف ال</w:t>
      </w:r>
      <w:r w:rsidR="00D725E8" w:rsidRPr="00B07117">
        <w:rPr>
          <w:spacing w:val="-2"/>
          <w:rtl/>
          <w:lang w:bidi="ar-EG"/>
        </w:rPr>
        <w:t>مقترحة مع زيادة عدد الوحدات ولا</w:t>
      </w:r>
      <w:r w:rsidR="00D725E8" w:rsidRPr="00B07117">
        <w:rPr>
          <w:rFonts w:hint="cs"/>
          <w:spacing w:val="-2"/>
          <w:rtl/>
          <w:lang w:bidi="ar-EG"/>
        </w:rPr>
        <w:t> </w:t>
      </w:r>
      <w:r w:rsidRPr="00B07117">
        <w:rPr>
          <w:spacing w:val="-2"/>
          <w:rtl/>
          <w:lang w:bidi="ar-EG"/>
        </w:rPr>
        <w:t xml:space="preserve">يوجد له حد أعلى. وتعتقد فرقة العمل </w:t>
      </w:r>
      <w:r w:rsidRPr="00B07117">
        <w:rPr>
          <w:spacing w:val="-2"/>
          <w:lang w:bidi="ar-EG"/>
        </w:rPr>
        <w:t>4A</w:t>
      </w:r>
      <w:r w:rsidRPr="00B07117">
        <w:rPr>
          <w:spacing w:val="-2"/>
          <w:rtl/>
          <w:lang w:bidi="ar-EG"/>
        </w:rPr>
        <w:t xml:space="preserve"> أن هذا الاقتراح يحتاج إلى مزيد من الدراسة، ولكنها تطلب إلى المكتب أن ينظر في</w:t>
      </w:r>
      <w:r w:rsidR="00AB0E05" w:rsidRPr="00B07117">
        <w:rPr>
          <w:rFonts w:hint="cs"/>
          <w:spacing w:val="-2"/>
          <w:rtl/>
          <w:lang w:bidi="ar-EG"/>
        </w:rPr>
        <w:t> </w:t>
      </w:r>
      <w:r w:rsidRPr="00B07117">
        <w:rPr>
          <w:spacing w:val="-2"/>
          <w:rtl/>
          <w:lang w:bidi="ar-EG"/>
        </w:rPr>
        <w:t>آلية جديدة للحد من رسوم استرداد التكاليف حين يصبح عدد الوحدات كبيراً للغاية. وينبغي أن تأخذ هذه الآلية الجديدة في</w:t>
      </w:r>
      <w:r w:rsidRPr="00B07117">
        <w:rPr>
          <w:rFonts w:hint="cs"/>
          <w:spacing w:val="-2"/>
          <w:rtl/>
          <w:lang w:bidi="ar-EG"/>
        </w:rPr>
        <w:t> </w:t>
      </w:r>
      <w:r w:rsidRPr="00B07117">
        <w:rPr>
          <w:spacing w:val="-2"/>
          <w:rtl/>
          <w:lang w:bidi="ar-EG"/>
        </w:rPr>
        <w:t xml:space="preserve">الاعتبار </w:t>
      </w:r>
      <w:r w:rsidRPr="00B07117">
        <w:rPr>
          <w:spacing w:val="-2"/>
          <w:u w:val="single"/>
          <w:rtl/>
          <w:lang w:bidi="ar-EG"/>
        </w:rPr>
        <w:t>الوقت الفعلي الذي يقضيه موظفو المكتب في معالجة بطاقات التبليغ</w:t>
      </w:r>
      <w:r w:rsidRPr="00B07117">
        <w:rPr>
          <w:spacing w:val="-2"/>
          <w:rtl/>
          <w:lang w:bidi="ar-EG"/>
        </w:rPr>
        <w:t xml:space="preserve">. وتلاحظ فرقة العمل </w:t>
      </w:r>
      <w:r w:rsidRPr="00B07117">
        <w:rPr>
          <w:spacing w:val="-2"/>
          <w:lang w:bidi="ar-EG"/>
        </w:rPr>
        <w:t>4A</w:t>
      </w:r>
      <w:r w:rsidRPr="00B07117">
        <w:rPr>
          <w:spacing w:val="-2"/>
          <w:rtl/>
          <w:lang w:bidi="ar-EG"/>
        </w:rPr>
        <w:t xml:space="preserve"> فائدة وجود الرسم الموحد القائم، مع إدراكها بأن بطاقات التبليغ التي تضم عدداً كبيراً من الوحدات تقوم بدفع الرسم الموحد. وقد قدم المكتب الاتجاه المتوسط السائد في الوحدات المبلغ عنها قبل فترة </w:t>
      </w:r>
      <w:r w:rsidRPr="00B07117">
        <w:rPr>
          <w:spacing w:val="-2"/>
          <w:lang w:bidi="ar-EG"/>
        </w:rPr>
        <w:t>2014/2013</w:t>
      </w:r>
      <w:r w:rsidRPr="00B07117">
        <w:rPr>
          <w:spacing w:val="-2"/>
          <w:rtl/>
          <w:lang w:bidi="ar-EG"/>
        </w:rPr>
        <w:t xml:space="preserve"> وبعدها؛ ومع ذلك، تعتقد فرقة العمل </w:t>
      </w:r>
      <w:r w:rsidRPr="00B07117">
        <w:rPr>
          <w:spacing w:val="-2"/>
          <w:lang w:bidi="ar-EG"/>
        </w:rPr>
        <w:t>4A</w:t>
      </w:r>
      <w:r w:rsidRPr="00B07117">
        <w:rPr>
          <w:spacing w:val="-2"/>
          <w:rtl/>
          <w:lang w:bidi="ar-EG"/>
        </w:rPr>
        <w:t xml:space="preserve"> بضرورة استخدام بيانات إحصائية أخرى (القيمة الوسطى والانحراف المعياري مثلاً) لتقييم أثر بطاقات التبليغ التي تضم عدداً كبيراً من الوحدات في</w:t>
      </w:r>
      <w:r w:rsidR="00273130" w:rsidRPr="00B07117">
        <w:rPr>
          <w:rFonts w:hint="cs"/>
          <w:spacing w:val="-2"/>
          <w:rtl/>
          <w:lang w:bidi="ar-EG"/>
        </w:rPr>
        <w:t> </w:t>
      </w:r>
      <w:r w:rsidRPr="00B07117">
        <w:rPr>
          <w:spacing w:val="-2"/>
          <w:rtl/>
          <w:lang w:bidi="ar-EG"/>
        </w:rPr>
        <w:t xml:space="preserve">المتوسط. فالبيانات المجمّعة/المتوسطة المقدمة تجعل من الصعب تحليل التأثير النسبي لبطاقات التبليغ الكبيرة. وسيكون من المفيد فهم الاتجاهات الحديثة في الغالبية العظمى من بطاقات التبليغ من خلال تقديم مجموعات فرعية من البيانات التي تستبعد بطاقات التبليغ التي تضم عدداً كبيراً من الوحدات. ومن دون التعليق على الجوانب الأساسية لهذا الاقتراح (رسم البداية، والرسم لكل وحدة، والرسم الموحد لكل </w:t>
      </w:r>
      <w:r w:rsidRPr="00B07117">
        <w:rPr>
          <w:spacing w:val="-2"/>
          <w:lang w:bidi="ar-EG"/>
        </w:rPr>
        <w:t>100</w:t>
      </w:r>
      <w:r w:rsidR="00D725C5" w:rsidRPr="00B07117">
        <w:rPr>
          <w:rFonts w:hint="cs"/>
          <w:spacing w:val="-2"/>
          <w:rtl/>
          <w:lang w:bidi="ar-EG"/>
        </w:rPr>
        <w:t> </w:t>
      </w:r>
      <w:r w:rsidRPr="00B07117">
        <w:rPr>
          <w:spacing w:val="-2"/>
          <w:rtl/>
          <w:lang w:bidi="ar-EG"/>
        </w:rPr>
        <w:t>وحدة، ونقطة الفصل، ورسم الوحدة الإضافية)، قد يرغب المكتب في النظر في رقم ثانٍ جديد لنقطة الفصل حيث لا</w:t>
      </w:r>
      <w:r w:rsidRPr="00B07117">
        <w:rPr>
          <w:rFonts w:hint="cs"/>
          <w:spacing w:val="-2"/>
          <w:rtl/>
          <w:lang w:bidi="ar-EG"/>
        </w:rPr>
        <w:t> </w:t>
      </w:r>
      <w:r w:rsidRPr="00B07117">
        <w:rPr>
          <w:spacing w:val="-2"/>
          <w:rtl/>
          <w:lang w:bidi="ar-EG"/>
        </w:rPr>
        <w:t xml:space="preserve">تتكبد بطاقات التبليغ التي تتضمن وحدات أكثر من الرقم الثاني الجديد لنقطة الفصل أية زيادات أخرى على رسوم استرداد التكاليف، وذلك من أجل توفير فوائد مماثلة للإدارات المبلغة وفق ما ينص عليه الرسم الموحد الحالي لكل </w:t>
      </w:r>
      <w:r w:rsidRPr="00B07117">
        <w:rPr>
          <w:spacing w:val="-2"/>
          <w:lang w:bidi="ar-EG"/>
        </w:rPr>
        <w:t>100</w:t>
      </w:r>
      <w:r w:rsidR="00923391" w:rsidRPr="00B07117">
        <w:rPr>
          <w:rFonts w:hint="cs"/>
          <w:spacing w:val="-2"/>
          <w:rtl/>
          <w:lang w:bidi="ar-EG"/>
        </w:rPr>
        <w:t> </w:t>
      </w:r>
      <w:r w:rsidRPr="00B07117">
        <w:rPr>
          <w:spacing w:val="-2"/>
          <w:rtl/>
          <w:lang w:bidi="ar-EG"/>
        </w:rPr>
        <w:t>وحدة. وترد في</w:t>
      </w:r>
      <w:r w:rsidRPr="00B07117">
        <w:rPr>
          <w:rFonts w:hint="cs"/>
          <w:spacing w:val="-2"/>
          <w:rtl/>
          <w:lang w:bidi="ar-EG"/>
        </w:rPr>
        <w:t> </w:t>
      </w:r>
      <w:r w:rsidRPr="00B07117">
        <w:rPr>
          <w:spacing w:val="-2"/>
          <w:rtl/>
          <w:lang w:bidi="ar-EG"/>
        </w:rPr>
        <w:t>الشكل</w:t>
      </w:r>
      <w:r w:rsidR="00B10421" w:rsidRPr="00B07117">
        <w:rPr>
          <w:rFonts w:hint="cs"/>
          <w:spacing w:val="-2"/>
          <w:rtl/>
          <w:lang w:bidi="ar-EG"/>
        </w:rPr>
        <w:t> </w:t>
      </w:r>
      <w:r w:rsidRPr="00B07117">
        <w:rPr>
          <w:spacing w:val="-2"/>
          <w:lang w:bidi="ar-EG"/>
        </w:rPr>
        <w:t>1</w:t>
      </w:r>
      <w:r w:rsidRPr="00B07117">
        <w:rPr>
          <w:spacing w:val="-2"/>
          <w:rtl/>
          <w:lang w:bidi="ar-EG"/>
        </w:rPr>
        <w:t xml:space="preserve"> أدناه مقارنة بيانية بين استرداد التكاليف الحالية، والإجراء </w:t>
      </w:r>
      <w:r w:rsidRPr="00B07117">
        <w:rPr>
          <w:spacing w:val="-2"/>
          <w:lang w:bidi="ar-EG"/>
        </w:rPr>
        <w:t>B</w:t>
      </w:r>
      <w:r w:rsidRPr="00B07117">
        <w:rPr>
          <w:spacing w:val="-2"/>
          <w:rtl/>
          <w:lang w:bidi="ar-EG"/>
        </w:rPr>
        <w:t>، ونقطة الفصل الثانية الجديدة التي وضعتها فرقة العمل</w:t>
      </w:r>
      <w:r w:rsidRPr="00B07117">
        <w:rPr>
          <w:rFonts w:hint="cs"/>
          <w:spacing w:val="-2"/>
          <w:rtl/>
          <w:lang w:bidi="ar-EG"/>
        </w:rPr>
        <w:t> </w:t>
      </w:r>
      <w:r w:rsidRPr="00B07117">
        <w:rPr>
          <w:spacing w:val="-2"/>
          <w:lang w:bidi="ar-EG"/>
        </w:rPr>
        <w:t>4A</w:t>
      </w:r>
      <w:r w:rsidRPr="00B07117">
        <w:rPr>
          <w:spacing w:val="-2"/>
          <w:rtl/>
          <w:lang w:bidi="ar-EG"/>
        </w:rPr>
        <w:t>.</w:t>
      </w:r>
    </w:p>
    <w:p w:rsidR="005819D4" w:rsidRDefault="005819D4" w:rsidP="00B07117">
      <w:pPr>
        <w:pStyle w:val="FigureNo"/>
        <w:keepNext w:val="0"/>
        <w:keepLines w:val="0"/>
        <w:spacing w:before="120" w:line="182" w:lineRule="auto"/>
        <w:rPr>
          <w:rtl/>
          <w:lang w:bidi="ar-EG"/>
        </w:rPr>
      </w:pPr>
      <w:r>
        <w:rPr>
          <w:rtl/>
          <w:lang w:bidi="ar-EG"/>
        </w:rPr>
        <w:t xml:space="preserve">الشكل </w:t>
      </w:r>
      <w:r>
        <w:rPr>
          <w:lang w:bidi="ar-EG"/>
        </w:rPr>
        <w:t>1</w:t>
      </w:r>
    </w:p>
    <w:p w:rsidR="005819D4" w:rsidRDefault="005819D4" w:rsidP="00B07117">
      <w:pPr>
        <w:pStyle w:val="Figuretitle"/>
        <w:keepNext w:val="0"/>
        <w:keepLines w:val="0"/>
        <w:spacing w:after="0" w:line="182" w:lineRule="auto"/>
        <w:rPr>
          <w:rtl/>
        </w:rPr>
      </w:pPr>
      <w:r>
        <w:rPr>
          <w:rtl/>
        </w:rPr>
        <w:t>مقارنة بيانية لعمليات استرداد التكاليف</w:t>
      </w:r>
    </w:p>
    <w:p w:rsidR="005819D4" w:rsidRDefault="005819D4" w:rsidP="005819D4">
      <w:pPr>
        <w:spacing w:before="100" w:beforeAutospacing="1" w:after="100" w:afterAutospacing="1" w:line="240" w:lineRule="auto"/>
        <w:jc w:val="center"/>
        <w:rPr>
          <w:rtl/>
        </w:rPr>
      </w:pPr>
      <w:r>
        <w:rPr>
          <w:noProof/>
          <w:lang w:eastAsia="zh-CN"/>
        </w:rPr>
        <mc:AlternateContent>
          <mc:Choice Requires="wpg">
            <w:drawing>
              <wp:anchor distT="0" distB="0" distL="114300" distR="114300" simplePos="0" relativeHeight="251659264" behindDoc="0" locked="0" layoutInCell="1" allowOverlap="1" wp14:anchorId="2EC8790F" wp14:editId="5BD8EF44">
                <wp:simplePos x="0" y="0"/>
                <wp:positionH relativeFrom="column">
                  <wp:posOffset>651510</wp:posOffset>
                </wp:positionH>
                <wp:positionV relativeFrom="paragraph">
                  <wp:posOffset>224485</wp:posOffset>
                </wp:positionV>
                <wp:extent cx="4456688" cy="3588117"/>
                <wp:effectExtent l="0" t="0" r="1270" b="12700"/>
                <wp:wrapNone/>
                <wp:docPr id="615" name="Group 615"/>
                <wp:cNvGraphicFramePr/>
                <a:graphic xmlns:a="http://schemas.openxmlformats.org/drawingml/2006/main">
                  <a:graphicData uri="http://schemas.microsoft.com/office/word/2010/wordprocessingGroup">
                    <wpg:wgp>
                      <wpg:cNvGrpSpPr/>
                      <wpg:grpSpPr>
                        <a:xfrm>
                          <a:off x="0" y="0"/>
                          <a:ext cx="4456688" cy="3588117"/>
                          <a:chOff x="0" y="184078"/>
                          <a:chExt cx="4456688" cy="3588117"/>
                        </a:xfrm>
                      </wpg:grpSpPr>
                      <wps:wsp>
                        <wps:cNvPr id="618" name="Text Box 617"/>
                        <wps:cNvSpPr txBox="1">
                          <a:spLocks noChangeArrowheads="1"/>
                        </wps:cNvSpPr>
                        <wps:spPr bwMode="auto">
                          <a:xfrm>
                            <a:off x="3418764" y="184078"/>
                            <a:ext cx="648269"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u w:val="single"/>
                                </w:rPr>
                              </w:pPr>
                              <w:r w:rsidRPr="00B72AAF">
                                <w:rPr>
                                  <w:rFonts w:hint="cs"/>
                                  <w:sz w:val="20"/>
                                  <w:szCs w:val="26"/>
                                  <w:u w:val="single"/>
                                  <w:rtl/>
                                  <w:lang w:bidi="ar-EG"/>
                                </w:rPr>
                                <w:t xml:space="preserve">الإجراء </w:t>
                              </w:r>
                              <w:r w:rsidRPr="00B72AAF">
                                <w:rPr>
                                  <w:sz w:val="20"/>
                                  <w:szCs w:val="26"/>
                                  <w:u w:val="single"/>
                                  <w:lang w:bidi="ar-EG"/>
                                </w:rPr>
                                <w:t>B</w:t>
                              </w:r>
                            </w:p>
                          </w:txbxContent>
                        </wps:txbx>
                        <wps:bodyPr rot="0" vert="horz" wrap="square" lIns="0" tIns="0" rIns="0" bIns="0" anchor="t" anchorCtr="0" upright="1">
                          <a:noAutofit/>
                        </wps:bodyPr>
                      </wps:wsp>
                      <wps:wsp>
                        <wps:cNvPr id="116" name="Text Box 617"/>
                        <wps:cNvSpPr txBox="1">
                          <a:spLocks noChangeArrowheads="1"/>
                        </wps:cNvSpPr>
                        <wps:spPr bwMode="auto">
                          <a:xfrm>
                            <a:off x="2320119" y="495942"/>
                            <a:ext cx="913831"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rtl/>
                                </w:rPr>
                              </w:pPr>
                              <w:r>
                                <w:rPr>
                                  <w:rFonts w:hint="cs"/>
                                  <w:sz w:val="20"/>
                                  <w:szCs w:val="26"/>
                                  <w:rtl/>
                                  <w:lang w:bidi="ar-EG"/>
                                </w:rPr>
                                <w:t>رسم طلب التنسيق</w:t>
                              </w:r>
                            </w:p>
                          </w:txbxContent>
                        </wps:txbx>
                        <wps:bodyPr rot="0" vert="horz" wrap="square" lIns="0" tIns="0" rIns="0" bIns="0" anchor="t" anchorCtr="0" upright="1">
                          <a:noAutofit/>
                        </wps:bodyPr>
                      </wps:wsp>
                      <wps:wsp>
                        <wps:cNvPr id="118" name="Text Box 617"/>
                        <wps:cNvSpPr txBox="1">
                          <a:spLocks noChangeArrowheads="1"/>
                        </wps:cNvSpPr>
                        <wps:spPr bwMode="auto">
                          <a:xfrm>
                            <a:off x="2047164" y="1979022"/>
                            <a:ext cx="709114"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u w:val="single"/>
                                </w:rPr>
                              </w:pPr>
                              <w:r>
                                <w:rPr>
                                  <w:rFonts w:hint="cs"/>
                                  <w:sz w:val="20"/>
                                  <w:szCs w:val="26"/>
                                  <w:u w:val="single"/>
                                  <w:rtl/>
                                  <w:lang w:bidi="ar-EG"/>
                                </w:rPr>
                                <w:t xml:space="preserve">فرقة العمل </w:t>
                              </w:r>
                              <w:r>
                                <w:rPr>
                                  <w:sz w:val="20"/>
                                  <w:szCs w:val="26"/>
                                  <w:u w:val="single"/>
                                  <w:lang w:bidi="ar-EG"/>
                                </w:rPr>
                                <w:t>4A</w:t>
                              </w:r>
                            </w:p>
                          </w:txbxContent>
                        </wps:txbx>
                        <wps:bodyPr rot="0" vert="horz" wrap="square" lIns="0" tIns="0" rIns="0" bIns="0" anchor="t" anchorCtr="0" upright="1">
                          <a:noAutofit/>
                        </wps:bodyPr>
                      </wps:wsp>
                      <wps:wsp>
                        <wps:cNvPr id="120" name="Text Box 617"/>
                        <wps:cNvSpPr txBox="1">
                          <a:spLocks noChangeArrowheads="1"/>
                        </wps:cNvSpPr>
                        <wps:spPr bwMode="auto">
                          <a:xfrm>
                            <a:off x="620973" y="190902"/>
                            <a:ext cx="648269"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u w:val="single"/>
                                </w:rPr>
                              </w:pPr>
                              <w:r>
                                <w:rPr>
                                  <w:rFonts w:hint="cs"/>
                                  <w:sz w:val="20"/>
                                  <w:szCs w:val="26"/>
                                  <w:u w:val="single"/>
                                  <w:rtl/>
                                  <w:lang w:bidi="ar-EG"/>
                                </w:rPr>
                                <w:t>حالياً</w:t>
                              </w:r>
                            </w:p>
                          </w:txbxContent>
                        </wps:txbx>
                        <wps:bodyPr rot="0" vert="horz" wrap="square" lIns="0" tIns="0" rIns="0" bIns="0" anchor="t" anchorCtr="0" upright="1">
                          <a:noAutofit/>
                        </wps:bodyPr>
                      </wps:wsp>
                      <wps:wsp>
                        <wps:cNvPr id="121" name="Text Box 617"/>
                        <wps:cNvSpPr txBox="1">
                          <a:spLocks noChangeArrowheads="1"/>
                        </wps:cNvSpPr>
                        <wps:spPr bwMode="auto">
                          <a:xfrm>
                            <a:off x="3938528" y="1413263"/>
                            <a:ext cx="51816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rtl/>
                                </w:rPr>
                              </w:pPr>
                              <w:r>
                                <w:rPr>
                                  <w:rFonts w:hint="cs"/>
                                  <w:sz w:val="20"/>
                                  <w:szCs w:val="26"/>
                                  <w:rtl/>
                                  <w:lang w:bidi="ar-EG"/>
                                </w:rPr>
                                <w:t>وحدات</w:t>
                              </w:r>
                            </w:p>
                          </w:txbxContent>
                        </wps:txbx>
                        <wps:bodyPr rot="0" vert="horz" wrap="square" lIns="0" tIns="0" rIns="0" bIns="0" anchor="t" anchorCtr="0" upright="1">
                          <a:noAutofit/>
                        </wps:bodyPr>
                      </wps:wsp>
                      <wps:wsp>
                        <wps:cNvPr id="122" name="Text Box 617"/>
                        <wps:cNvSpPr txBox="1">
                          <a:spLocks noChangeArrowheads="1"/>
                        </wps:cNvSpPr>
                        <wps:spPr bwMode="auto">
                          <a:xfrm>
                            <a:off x="2947916" y="1574641"/>
                            <a:ext cx="293426"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rtl/>
                                </w:rPr>
                              </w:pPr>
                              <w:r>
                                <w:rPr>
                                  <w:sz w:val="20"/>
                                  <w:szCs w:val="26"/>
                                  <w:lang w:bidi="ar-EG"/>
                                </w:rPr>
                                <w:t>100</w:t>
                              </w:r>
                            </w:p>
                          </w:txbxContent>
                        </wps:txbx>
                        <wps:bodyPr rot="0" vert="horz" wrap="square" lIns="0" tIns="0" rIns="0" bIns="0" anchor="t" anchorCtr="0" upright="1">
                          <a:noAutofit/>
                        </wps:bodyPr>
                      </wps:wsp>
                      <wps:wsp>
                        <wps:cNvPr id="123" name="Text Box 617"/>
                        <wps:cNvSpPr txBox="1">
                          <a:spLocks noChangeArrowheads="1"/>
                        </wps:cNvSpPr>
                        <wps:spPr bwMode="auto">
                          <a:xfrm>
                            <a:off x="3302758" y="1526251"/>
                            <a:ext cx="333915" cy="341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rtl/>
                                </w:rPr>
                              </w:pPr>
                              <w:r>
                                <w:rPr>
                                  <w:rFonts w:hint="cs"/>
                                  <w:sz w:val="20"/>
                                  <w:szCs w:val="26"/>
                                  <w:rtl/>
                                  <w:lang w:bidi="ar-EG"/>
                                </w:rPr>
                                <w:t>نقطة</w:t>
                              </w:r>
                              <w:r>
                                <w:rPr>
                                  <w:sz w:val="20"/>
                                  <w:szCs w:val="26"/>
                                  <w:rtl/>
                                  <w:lang w:bidi="ar-EG"/>
                                </w:rPr>
                                <w:br/>
                              </w:r>
                              <w:r>
                                <w:rPr>
                                  <w:rFonts w:hint="cs"/>
                                  <w:sz w:val="20"/>
                                  <w:szCs w:val="26"/>
                                  <w:rtl/>
                                  <w:lang w:bidi="ar-EG"/>
                                </w:rPr>
                                <w:t>الفصل</w:t>
                              </w:r>
                            </w:p>
                          </w:txbxContent>
                        </wps:txbx>
                        <wps:bodyPr rot="0" vert="horz" wrap="square" lIns="0" tIns="0" rIns="0" bIns="0" anchor="t" anchorCtr="0" upright="1">
                          <a:noAutofit/>
                        </wps:bodyPr>
                      </wps:wsp>
                      <wps:wsp>
                        <wps:cNvPr id="124" name="Text Box 617"/>
                        <wps:cNvSpPr txBox="1">
                          <a:spLocks noChangeArrowheads="1"/>
                        </wps:cNvSpPr>
                        <wps:spPr bwMode="auto">
                          <a:xfrm>
                            <a:off x="2858583" y="3323063"/>
                            <a:ext cx="51816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rtl/>
                                </w:rPr>
                              </w:pPr>
                              <w:r>
                                <w:rPr>
                                  <w:rFonts w:hint="cs"/>
                                  <w:sz w:val="20"/>
                                  <w:szCs w:val="26"/>
                                  <w:rtl/>
                                  <w:lang w:bidi="ar-EG"/>
                                </w:rPr>
                                <w:t>وحدات</w:t>
                              </w:r>
                            </w:p>
                          </w:txbxContent>
                        </wps:txbx>
                        <wps:bodyPr rot="0" vert="horz" wrap="square" lIns="0" tIns="0" rIns="0" bIns="0" anchor="t" anchorCtr="0" upright="1">
                          <a:noAutofit/>
                        </wps:bodyPr>
                      </wps:wsp>
                      <wps:wsp>
                        <wps:cNvPr id="125" name="Text Box 617"/>
                        <wps:cNvSpPr txBox="1">
                          <a:spLocks noChangeArrowheads="1"/>
                        </wps:cNvSpPr>
                        <wps:spPr bwMode="auto">
                          <a:xfrm>
                            <a:off x="2306472" y="3444648"/>
                            <a:ext cx="696036" cy="327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rtl/>
                                </w:rPr>
                              </w:pPr>
                              <w:r>
                                <w:rPr>
                                  <w:rFonts w:hint="cs"/>
                                  <w:sz w:val="20"/>
                                  <w:szCs w:val="26"/>
                                  <w:rtl/>
                                  <w:lang w:bidi="ar-EG"/>
                                </w:rPr>
                                <w:t>نقطة الفصل</w:t>
                              </w:r>
                              <w:r>
                                <w:rPr>
                                  <w:sz w:val="20"/>
                                  <w:szCs w:val="26"/>
                                  <w:rtl/>
                                  <w:lang w:bidi="ar-EG"/>
                                </w:rPr>
                                <w:br/>
                              </w:r>
                              <w:r>
                                <w:rPr>
                                  <w:rFonts w:hint="cs"/>
                                  <w:sz w:val="20"/>
                                  <w:szCs w:val="26"/>
                                  <w:rtl/>
                                  <w:lang w:bidi="ar-EG"/>
                                </w:rPr>
                                <w:t>الثانية الجديدة</w:t>
                              </w:r>
                            </w:p>
                          </w:txbxContent>
                        </wps:txbx>
                        <wps:bodyPr rot="0" vert="horz" wrap="square" lIns="0" tIns="0" rIns="0" bIns="0" anchor="t" anchorCtr="0" upright="1">
                          <a:noAutofit/>
                        </wps:bodyPr>
                      </wps:wsp>
                      <wps:wsp>
                        <wps:cNvPr id="126" name="Text Box 617"/>
                        <wps:cNvSpPr txBox="1">
                          <a:spLocks noChangeArrowheads="1"/>
                        </wps:cNvSpPr>
                        <wps:spPr bwMode="auto">
                          <a:xfrm>
                            <a:off x="1424946" y="1441444"/>
                            <a:ext cx="51816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rtl/>
                                </w:rPr>
                              </w:pPr>
                              <w:r>
                                <w:rPr>
                                  <w:rFonts w:hint="cs"/>
                                  <w:sz w:val="20"/>
                                  <w:szCs w:val="26"/>
                                  <w:rtl/>
                                  <w:lang w:bidi="ar-EG"/>
                                </w:rPr>
                                <w:t>وحدات</w:t>
                              </w:r>
                            </w:p>
                          </w:txbxContent>
                        </wps:txbx>
                        <wps:bodyPr rot="0" vert="horz" wrap="square" lIns="0" tIns="0" rIns="0" bIns="0" anchor="t" anchorCtr="0" upright="1">
                          <a:noAutofit/>
                        </wps:bodyPr>
                      </wps:wsp>
                      <wps:wsp>
                        <wps:cNvPr id="127" name="Text Box 617"/>
                        <wps:cNvSpPr txBox="1">
                          <a:spLocks noChangeArrowheads="1"/>
                        </wps:cNvSpPr>
                        <wps:spPr bwMode="auto">
                          <a:xfrm>
                            <a:off x="1016758" y="1609647"/>
                            <a:ext cx="293426"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rtl/>
                                </w:rPr>
                              </w:pPr>
                              <w:r>
                                <w:rPr>
                                  <w:sz w:val="20"/>
                                  <w:szCs w:val="26"/>
                                  <w:lang w:bidi="ar-EG"/>
                                </w:rPr>
                                <w:t>100</w:t>
                              </w:r>
                            </w:p>
                          </w:txbxContent>
                        </wps:txbx>
                        <wps:bodyPr rot="0" vert="horz" wrap="square" lIns="0" tIns="0" rIns="0" bIns="0" anchor="t" anchorCtr="0" upright="1">
                          <a:noAutofit/>
                        </wps:bodyPr>
                      </wps:wsp>
                      <wps:wsp>
                        <wps:cNvPr id="608" name="Text Box 617"/>
                        <wps:cNvSpPr txBox="1">
                          <a:spLocks noChangeArrowheads="1"/>
                        </wps:cNvSpPr>
                        <wps:spPr bwMode="auto">
                          <a:xfrm>
                            <a:off x="1214651" y="2259161"/>
                            <a:ext cx="913831"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rtl/>
                                </w:rPr>
                              </w:pPr>
                              <w:r>
                                <w:rPr>
                                  <w:rFonts w:hint="cs"/>
                                  <w:sz w:val="20"/>
                                  <w:szCs w:val="26"/>
                                  <w:rtl/>
                                  <w:lang w:bidi="ar-EG"/>
                                </w:rPr>
                                <w:t>رسم طلب التنسيق</w:t>
                              </w:r>
                            </w:p>
                          </w:txbxContent>
                        </wps:txbx>
                        <wps:bodyPr rot="0" vert="horz" wrap="square" lIns="0" tIns="0" rIns="0" bIns="0" anchor="t" anchorCtr="0" upright="1">
                          <a:noAutofit/>
                        </wps:bodyPr>
                      </wps:wsp>
                      <wps:wsp>
                        <wps:cNvPr id="609" name="Text Box 617"/>
                        <wps:cNvSpPr txBox="1">
                          <a:spLocks noChangeArrowheads="1"/>
                        </wps:cNvSpPr>
                        <wps:spPr bwMode="auto">
                          <a:xfrm>
                            <a:off x="156949" y="519071"/>
                            <a:ext cx="913831"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rtl/>
                                </w:rPr>
                              </w:pPr>
                              <w:r>
                                <w:rPr>
                                  <w:rFonts w:hint="cs"/>
                                  <w:sz w:val="20"/>
                                  <w:szCs w:val="26"/>
                                  <w:rtl/>
                                  <w:lang w:bidi="ar-EG"/>
                                </w:rPr>
                                <w:t>رسم طلب التنسيق</w:t>
                              </w:r>
                            </w:p>
                          </w:txbxContent>
                        </wps:txbx>
                        <wps:bodyPr rot="0" vert="horz" wrap="square" lIns="0" tIns="0" rIns="0" bIns="0" anchor="t" anchorCtr="0" upright="1">
                          <a:noAutofit/>
                        </wps:bodyPr>
                      </wps:wsp>
                      <wps:wsp>
                        <wps:cNvPr id="610" name="Text Box 617"/>
                        <wps:cNvSpPr txBox="1">
                          <a:spLocks noChangeArrowheads="1"/>
                        </wps:cNvSpPr>
                        <wps:spPr bwMode="auto">
                          <a:xfrm>
                            <a:off x="2149522" y="870896"/>
                            <a:ext cx="524236" cy="225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rtl/>
                                </w:rPr>
                              </w:pPr>
                              <w:r>
                                <w:rPr>
                                  <w:rFonts w:hint="cs"/>
                                  <w:sz w:val="20"/>
                                  <w:szCs w:val="26"/>
                                  <w:rtl/>
                                  <w:lang w:bidi="ar-EG"/>
                                </w:rPr>
                                <w:t>رسم موحد</w:t>
                              </w:r>
                            </w:p>
                          </w:txbxContent>
                        </wps:txbx>
                        <wps:bodyPr rot="0" vert="horz" wrap="square" lIns="0" tIns="0" rIns="0" bIns="0" anchor="t" anchorCtr="0" upright="1">
                          <a:noAutofit/>
                        </wps:bodyPr>
                      </wps:wsp>
                      <wps:wsp>
                        <wps:cNvPr id="611" name="Text Box 617"/>
                        <wps:cNvSpPr txBox="1">
                          <a:spLocks noChangeArrowheads="1"/>
                        </wps:cNvSpPr>
                        <wps:spPr bwMode="auto">
                          <a:xfrm>
                            <a:off x="2142699" y="1198442"/>
                            <a:ext cx="524236" cy="225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rtl/>
                                </w:rPr>
                              </w:pPr>
                              <w:r>
                                <w:rPr>
                                  <w:rFonts w:hint="cs"/>
                                  <w:sz w:val="20"/>
                                  <w:szCs w:val="26"/>
                                  <w:rtl/>
                                  <w:lang w:bidi="ar-EG"/>
                                </w:rPr>
                                <w:t>رسم البداية</w:t>
                              </w:r>
                            </w:p>
                          </w:txbxContent>
                        </wps:txbx>
                        <wps:bodyPr rot="0" vert="horz" wrap="square" lIns="0" tIns="0" rIns="0" bIns="0" anchor="t" anchorCtr="0" upright="1">
                          <a:noAutofit/>
                        </wps:bodyPr>
                      </wps:wsp>
                      <wps:wsp>
                        <wps:cNvPr id="612" name="Text Box 617"/>
                        <wps:cNvSpPr txBox="1">
                          <a:spLocks noChangeArrowheads="1"/>
                        </wps:cNvSpPr>
                        <wps:spPr bwMode="auto">
                          <a:xfrm>
                            <a:off x="6824" y="792912"/>
                            <a:ext cx="5238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rtl/>
                                </w:rPr>
                              </w:pPr>
                              <w:r>
                                <w:rPr>
                                  <w:rFonts w:hint="cs"/>
                                  <w:sz w:val="20"/>
                                  <w:szCs w:val="26"/>
                                  <w:rtl/>
                                  <w:lang w:bidi="ar-EG"/>
                                </w:rPr>
                                <w:t>رسم موحد</w:t>
                              </w:r>
                            </w:p>
                          </w:txbxContent>
                        </wps:txbx>
                        <wps:bodyPr rot="0" vert="horz" wrap="square" lIns="0" tIns="0" rIns="0" bIns="0" anchor="t" anchorCtr="0" upright="1">
                          <a:noAutofit/>
                        </wps:bodyPr>
                      </wps:wsp>
                      <wps:wsp>
                        <wps:cNvPr id="613" name="Text Box 617"/>
                        <wps:cNvSpPr txBox="1">
                          <a:spLocks noChangeArrowheads="1"/>
                        </wps:cNvSpPr>
                        <wps:spPr bwMode="auto">
                          <a:xfrm>
                            <a:off x="0" y="1121608"/>
                            <a:ext cx="5238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rtl/>
                                </w:rPr>
                              </w:pPr>
                              <w:r>
                                <w:rPr>
                                  <w:rFonts w:hint="cs"/>
                                  <w:sz w:val="20"/>
                                  <w:szCs w:val="26"/>
                                  <w:rtl/>
                                  <w:lang w:bidi="ar-EG"/>
                                </w:rPr>
                                <w:t>رسم البداية</w:t>
                              </w:r>
                            </w:p>
                          </w:txbxContent>
                        </wps:txbx>
                        <wps:bodyPr rot="0" vert="horz" wrap="square" lIns="0" tIns="0" rIns="0" bIns="0" anchor="t" anchorCtr="0" upright="1">
                          <a:noAutofit/>
                        </wps:bodyPr>
                      </wps:wsp>
                      <wps:wsp>
                        <wps:cNvPr id="614" name="Text Box 617"/>
                        <wps:cNvSpPr txBox="1">
                          <a:spLocks noChangeArrowheads="1"/>
                        </wps:cNvSpPr>
                        <wps:spPr bwMode="auto">
                          <a:xfrm>
                            <a:off x="968837" y="2484674"/>
                            <a:ext cx="722780" cy="49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9D4" w:rsidRPr="00B72AAF" w:rsidRDefault="005819D4" w:rsidP="005819D4">
                              <w:pPr>
                                <w:spacing w:before="60" w:line="144" w:lineRule="auto"/>
                                <w:jc w:val="center"/>
                                <w:rPr>
                                  <w:sz w:val="20"/>
                                  <w:szCs w:val="26"/>
                                  <w:rtl/>
                                </w:rPr>
                              </w:pPr>
                              <w:r>
                                <w:rPr>
                                  <w:rFonts w:hint="cs"/>
                                  <w:sz w:val="20"/>
                                  <w:szCs w:val="26"/>
                                  <w:rtl/>
                                  <w:lang w:bidi="ar-EG"/>
                                </w:rPr>
                                <w:t>الحد الأعلى الجديد المقابل</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C8790F" id="Group 615" o:spid="_x0000_s1026" style="position:absolute;left:0;text-align:left;margin-left:51.3pt;margin-top:17.7pt;width:350.9pt;height:282.55pt;z-index:251659264;mso-width-relative:margin;mso-height-relative:margin" coordorigin=",1840" coordsize="44566,3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">
                <v:shapetype id="_x0000_t202" coordsize="21600,21600" o:spt="202" path="m,l,21600r21600,l21600,xe">
                  <v:stroke joinstyle="miter"/>
                  <v:path gradientshapeok="t" o:connecttype="rect"/>
                </v:shapetype>
                <v:shape id="Text Box 617" o:spid="_x0000_s1027" type="#_x0000_t202" style="position:absolute;left:34187;top:1840;width:6483;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5819D4" w:rsidRPr="00B72AAF" w:rsidRDefault="005819D4" w:rsidP="005819D4">
                        <w:pPr>
                          <w:spacing w:before="60" w:line="144" w:lineRule="auto"/>
                          <w:jc w:val="center"/>
                          <w:rPr>
                            <w:sz w:val="20"/>
                            <w:szCs w:val="26"/>
                            <w:u w:val="single"/>
                          </w:rPr>
                        </w:pPr>
                        <w:r w:rsidRPr="00B72AAF">
                          <w:rPr>
                            <w:rFonts w:hint="cs"/>
                            <w:sz w:val="20"/>
                            <w:szCs w:val="26"/>
                            <w:u w:val="single"/>
                            <w:rtl/>
                            <w:lang w:bidi="ar-EG"/>
                          </w:rPr>
                          <w:t xml:space="preserve">الإجراء </w:t>
                        </w:r>
                        <w:r w:rsidRPr="00B72AAF">
                          <w:rPr>
                            <w:sz w:val="20"/>
                            <w:szCs w:val="26"/>
                            <w:u w:val="single"/>
                            <w:lang w:bidi="ar-EG"/>
                          </w:rPr>
                          <w:t>B</w:t>
                        </w:r>
                      </w:p>
                    </w:txbxContent>
                  </v:textbox>
                </v:shape>
                <v:shape id="Text Box 617" o:spid="_x0000_s1028" type="#_x0000_t202" style="position:absolute;left:23201;top:4959;width:9138;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5819D4" w:rsidRPr="00B72AAF" w:rsidRDefault="005819D4" w:rsidP="005819D4">
                        <w:pPr>
                          <w:spacing w:before="60" w:line="144" w:lineRule="auto"/>
                          <w:jc w:val="center"/>
                          <w:rPr>
                            <w:sz w:val="20"/>
                            <w:szCs w:val="26"/>
                            <w:rtl/>
                          </w:rPr>
                        </w:pPr>
                        <w:r>
                          <w:rPr>
                            <w:rFonts w:hint="cs"/>
                            <w:sz w:val="20"/>
                            <w:szCs w:val="26"/>
                            <w:rtl/>
                            <w:lang w:bidi="ar-EG"/>
                          </w:rPr>
                          <w:t>رسم طلب التنسيق</w:t>
                        </w:r>
                      </w:p>
                    </w:txbxContent>
                  </v:textbox>
                </v:shape>
                <v:shape id="Text Box 617" o:spid="_x0000_s1029" type="#_x0000_t202" style="position:absolute;left:20471;top:19790;width:7091;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5819D4" w:rsidRPr="00B72AAF" w:rsidRDefault="005819D4" w:rsidP="005819D4">
                        <w:pPr>
                          <w:spacing w:before="60" w:line="144" w:lineRule="auto"/>
                          <w:jc w:val="center"/>
                          <w:rPr>
                            <w:sz w:val="20"/>
                            <w:szCs w:val="26"/>
                            <w:u w:val="single"/>
                          </w:rPr>
                        </w:pPr>
                        <w:r>
                          <w:rPr>
                            <w:rFonts w:hint="cs"/>
                            <w:sz w:val="20"/>
                            <w:szCs w:val="26"/>
                            <w:u w:val="single"/>
                            <w:rtl/>
                            <w:lang w:bidi="ar-EG"/>
                          </w:rPr>
                          <w:t xml:space="preserve">فرقة العمل </w:t>
                        </w:r>
                        <w:r>
                          <w:rPr>
                            <w:sz w:val="20"/>
                            <w:szCs w:val="26"/>
                            <w:u w:val="single"/>
                            <w:lang w:bidi="ar-EG"/>
                          </w:rPr>
                          <w:t>4A</w:t>
                        </w:r>
                      </w:p>
                    </w:txbxContent>
                  </v:textbox>
                </v:shape>
                <v:shape id="Text Box 617" o:spid="_x0000_s1030" type="#_x0000_t202" style="position:absolute;left:6209;top:1909;width:6483;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5819D4" w:rsidRPr="00B72AAF" w:rsidRDefault="005819D4" w:rsidP="005819D4">
                        <w:pPr>
                          <w:spacing w:before="60" w:line="144" w:lineRule="auto"/>
                          <w:jc w:val="center"/>
                          <w:rPr>
                            <w:sz w:val="20"/>
                            <w:szCs w:val="26"/>
                            <w:u w:val="single"/>
                          </w:rPr>
                        </w:pPr>
                        <w:r>
                          <w:rPr>
                            <w:rFonts w:hint="cs"/>
                            <w:sz w:val="20"/>
                            <w:szCs w:val="26"/>
                            <w:u w:val="single"/>
                            <w:rtl/>
                            <w:lang w:bidi="ar-EG"/>
                          </w:rPr>
                          <w:t>حالياً</w:t>
                        </w:r>
                      </w:p>
                    </w:txbxContent>
                  </v:textbox>
                </v:shape>
                <v:shape id="Text Box 617" o:spid="_x0000_s1031" type="#_x0000_t202" style="position:absolute;left:39385;top:14132;width:5181;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5819D4" w:rsidRPr="00B72AAF" w:rsidRDefault="005819D4" w:rsidP="005819D4">
                        <w:pPr>
                          <w:spacing w:before="60" w:line="144" w:lineRule="auto"/>
                          <w:jc w:val="center"/>
                          <w:rPr>
                            <w:sz w:val="20"/>
                            <w:szCs w:val="26"/>
                            <w:rtl/>
                          </w:rPr>
                        </w:pPr>
                        <w:r>
                          <w:rPr>
                            <w:rFonts w:hint="cs"/>
                            <w:sz w:val="20"/>
                            <w:szCs w:val="26"/>
                            <w:rtl/>
                            <w:lang w:bidi="ar-EG"/>
                          </w:rPr>
                          <w:t>وحدات</w:t>
                        </w:r>
                      </w:p>
                    </w:txbxContent>
                  </v:textbox>
                </v:shape>
                <v:shape id="Text Box 617" o:spid="_x0000_s1032" type="#_x0000_t202" style="position:absolute;left:29479;top:15746;width:2934;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5819D4" w:rsidRPr="00B72AAF" w:rsidRDefault="005819D4" w:rsidP="005819D4">
                        <w:pPr>
                          <w:spacing w:before="60" w:line="144" w:lineRule="auto"/>
                          <w:jc w:val="center"/>
                          <w:rPr>
                            <w:sz w:val="20"/>
                            <w:szCs w:val="26"/>
                            <w:rtl/>
                          </w:rPr>
                        </w:pPr>
                        <w:r>
                          <w:rPr>
                            <w:sz w:val="20"/>
                            <w:szCs w:val="26"/>
                            <w:lang w:bidi="ar-EG"/>
                          </w:rPr>
                          <w:t>100</w:t>
                        </w:r>
                      </w:p>
                    </w:txbxContent>
                  </v:textbox>
                </v:shape>
                <v:shape id="Text Box 617" o:spid="_x0000_s1033" type="#_x0000_t202" style="position:absolute;left:33027;top:15262;width:3339;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5819D4" w:rsidRPr="00B72AAF" w:rsidRDefault="005819D4" w:rsidP="005819D4">
                        <w:pPr>
                          <w:spacing w:before="60" w:line="144" w:lineRule="auto"/>
                          <w:jc w:val="center"/>
                          <w:rPr>
                            <w:sz w:val="20"/>
                            <w:szCs w:val="26"/>
                            <w:rtl/>
                          </w:rPr>
                        </w:pPr>
                        <w:r>
                          <w:rPr>
                            <w:rFonts w:hint="cs"/>
                            <w:sz w:val="20"/>
                            <w:szCs w:val="26"/>
                            <w:rtl/>
                            <w:lang w:bidi="ar-EG"/>
                          </w:rPr>
                          <w:t>نقطة</w:t>
                        </w:r>
                        <w:r>
                          <w:rPr>
                            <w:sz w:val="20"/>
                            <w:szCs w:val="26"/>
                            <w:rtl/>
                            <w:lang w:bidi="ar-EG"/>
                          </w:rPr>
                          <w:br/>
                        </w:r>
                        <w:r>
                          <w:rPr>
                            <w:rFonts w:hint="cs"/>
                            <w:sz w:val="20"/>
                            <w:szCs w:val="26"/>
                            <w:rtl/>
                            <w:lang w:bidi="ar-EG"/>
                          </w:rPr>
                          <w:t>الفصل</w:t>
                        </w:r>
                      </w:p>
                    </w:txbxContent>
                  </v:textbox>
                </v:shape>
                <v:shape id="Text Box 617" o:spid="_x0000_s1034" type="#_x0000_t202" style="position:absolute;left:28585;top:33230;width:5182;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5819D4" w:rsidRPr="00B72AAF" w:rsidRDefault="005819D4" w:rsidP="005819D4">
                        <w:pPr>
                          <w:spacing w:before="60" w:line="144" w:lineRule="auto"/>
                          <w:jc w:val="center"/>
                          <w:rPr>
                            <w:sz w:val="20"/>
                            <w:szCs w:val="26"/>
                            <w:rtl/>
                          </w:rPr>
                        </w:pPr>
                        <w:r>
                          <w:rPr>
                            <w:rFonts w:hint="cs"/>
                            <w:sz w:val="20"/>
                            <w:szCs w:val="26"/>
                            <w:rtl/>
                            <w:lang w:bidi="ar-EG"/>
                          </w:rPr>
                          <w:t>وحدات</w:t>
                        </w:r>
                      </w:p>
                    </w:txbxContent>
                  </v:textbox>
                </v:shape>
                <v:shape id="Text Box 617" o:spid="_x0000_s1035" type="#_x0000_t202" style="position:absolute;left:23064;top:34446;width:6961;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5819D4" w:rsidRPr="00B72AAF" w:rsidRDefault="005819D4" w:rsidP="005819D4">
                        <w:pPr>
                          <w:spacing w:before="60" w:line="144" w:lineRule="auto"/>
                          <w:jc w:val="center"/>
                          <w:rPr>
                            <w:sz w:val="20"/>
                            <w:szCs w:val="26"/>
                            <w:rtl/>
                          </w:rPr>
                        </w:pPr>
                        <w:r>
                          <w:rPr>
                            <w:rFonts w:hint="cs"/>
                            <w:sz w:val="20"/>
                            <w:szCs w:val="26"/>
                            <w:rtl/>
                            <w:lang w:bidi="ar-EG"/>
                          </w:rPr>
                          <w:t>نقطة الفصل</w:t>
                        </w:r>
                        <w:r>
                          <w:rPr>
                            <w:sz w:val="20"/>
                            <w:szCs w:val="26"/>
                            <w:rtl/>
                            <w:lang w:bidi="ar-EG"/>
                          </w:rPr>
                          <w:br/>
                        </w:r>
                        <w:r>
                          <w:rPr>
                            <w:rFonts w:hint="cs"/>
                            <w:sz w:val="20"/>
                            <w:szCs w:val="26"/>
                            <w:rtl/>
                            <w:lang w:bidi="ar-EG"/>
                          </w:rPr>
                          <w:t>الثانية الجديدة</w:t>
                        </w:r>
                      </w:p>
                    </w:txbxContent>
                  </v:textbox>
                </v:shape>
                <v:shape id="Text Box 617" o:spid="_x0000_s1036" type="#_x0000_t202" style="position:absolute;left:14249;top:14414;width:5182;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5819D4" w:rsidRPr="00B72AAF" w:rsidRDefault="005819D4" w:rsidP="005819D4">
                        <w:pPr>
                          <w:spacing w:before="60" w:line="144" w:lineRule="auto"/>
                          <w:jc w:val="center"/>
                          <w:rPr>
                            <w:sz w:val="20"/>
                            <w:szCs w:val="26"/>
                            <w:rtl/>
                          </w:rPr>
                        </w:pPr>
                        <w:r>
                          <w:rPr>
                            <w:rFonts w:hint="cs"/>
                            <w:sz w:val="20"/>
                            <w:szCs w:val="26"/>
                            <w:rtl/>
                            <w:lang w:bidi="ar-EG"/>
                          </w:rPr>
                          <w:t>وحدات</w:t>
                        </w:r>
                      </w:p>
                    </w:txbxContent>
                  </v:textbox>
                </v:shape>
                <v:shape id="Text Box 617" o:spid="_x0000_s1037" type="#_x0000_t202" style="position:absolute;left:10167;top:16096;width:2934;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5819D4" w:rsidRPr="00B72AAF" w:rsidRDefault="005819D4" w:rsidP="005819D4">
                        <w:pPr>
                          <w:spacing w:before="60" w:line="144" w:lineRule="auto"/>
                          <w:jc w:val="center"/>
                          <w:rPr>
                            <w:sz w:val="20"/>
                            <w:szCs w:val="26"/>
                            <w:rtl/>
                          </w:rPr>
                        </w:pPr>
                        <w:r>
                          <w:rPr>
                            <w:sz w:val="20"/>
                            <w:szCs w:val="26"/>
                            <w:lang w:bidi="ar-EG"/>
                          </w:rPr>
                          <w:t>100</w:t>
                        </w:r>
                      </w:p>
                    </w:txbxContent>
                  </v:textbox>
                </v:shape>
                <v:shape id="Text Box 617" o:spid="_x0000_s1038" type="#_x0000_t202" style="position:absolute;left:12146;top:22591;width:9138;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jMIA&#10;AADcAAAADwAAAGRycy9kb3ducmV2LnhtbERPz2vCMBS+D/Y/hDfwNhN3KFtnKiIOBEFWu8OOb81r&#10;G2xeahO1/vfLYbDjx/d7uZpcL640ButZw2KuQBDX3lhuNXxVH8+vIEJENth7Jg13CrAqHh+WmBt/&#10;45Kux9iKFMIhRw1djEMuZag7chjmfiBOXONHhzHBsZVmxFsKd718USqTDi2nhg4H2nRUn44Xp2H9&#10;zeXWng8/n2VT2qp6U7zPTlrPnqb1O4hIU/wX/7l3RkOm0tp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pCMwgAAANwAAAAPAAAAAAAAAAAAAAAAAJgCAABkcnMvZG93&#10;bnJldi54bWxQSwUGAAAAAAQABAD1AAAAhwMAAAAA&#10;" filled="f" stroked="f">
                  <v:textbox inset="0,0,0,0">
                    <w:txbxContent>
                      <w:p w:rsidR="005819D4" w:rsidRPr="00B72AAF" w:rsidRDefault="005819D4" w:rsidP="005819D4">
                        <w:pPr>
                          <w:spacing w:before="60" w:line="144" w:lineRule="auto"/>
                          <w:jc w:val="center"/>
                          <w:rPr>
                            <w:sz w:val="20"/>
                            <w:szCs w:val="26"/>
                            <w:rtl/>
                          </w:rPr>
                        </w:pPr>
                        <w:r>
                          <w:rPr>
                            <w:rFonts w:hint="cs"/>
                            <w:sz w:val="20"/>
                            <w:szCs w:val="26"/>
                            <w:rtl/>
                            <w:lang w:bidi="ar-EG"/>
                          </w:rPr>
                          <w:t>رسم طلب التنسيق</w:t>
                        </w:r>
                      </w:p>
                    </w:txbxContent>
                  </v:textbox>
                </v:shape>
                <v:shape id="Text Box 617" o:spid="_x0000_s1039" type="#_x0000_t202" style="position:absolute;left:1569;top:5190;width:9138;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41F8UA&#10;AADcAAAADwAAAGRycy9kb3ducmV2LnhtbESPQWsCMRSE7wX/Q3iCt5rUw6Jbo0hREITSdXvo8XXz&#10;3A1uXtZN1O2/b4RCj8PMfMMs14NrxY36YD1reJkqEMSVN5ZrDZ/l7nkOIkRkg61n0vBDAdar0dMS&#10;c+PvXNDtGGuRIBxy1NDE2OVShqohh2HqO+LknXzvMCbZ19L0eE9w18qZUpl0aDktNNjRW0PV+Xh1&#10;GjZfXGzt5f37ozgVtiwXig/ZWevJeNi8gog0xP/wX3tvNGRqAY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jUXxQAAANwAAAAPAAAAAAAAAAAAAAAAAJgCAABkcnMv&#10;ZG93bnJldi54bWxQSwUGAAAAAAQABAD1AAAAigMAAAAA&#10;" filled="f" stroked="f">
                  <v:textbox inset="0,0,0,0">
                    <w:txbxContent>
                      <w:p w:rsidR="005819D4" w:rsidRPr="00B72AAF" w:rsidRDefault="005819D4" w:rsidP="005819D4">
                        <w:pPr>
                          <w:spacing w:before="60" w:line="144" w:lineRule="auto"/>
                          <w:jc w:val="center"/>
                          <w:rPr>
                            <w:sz w:val="20"/>
                            <w:szCs w:val="26"/>
                            <w:rtl/>
                          </w:rPr>
                        </w:pPr>
                        <w:r>
                          <w:rPr>
                            <w:rFonts w:hint="cs"/>
                            <w:sz w:val="20"/>
                            <w:szCs w:val="26"/>
                            <w:rtl/>
                            <w:lang w:bidi="ar-EG"/>
                          </w:rPr>
                          <w:t>رسم طلب التنسيق</w:t>
                        </w:r>
                      </w:p>
                    </w:txbxContent>
                  </v:textbox>
                </v:shape>
                <v:shape id="Text Box 617" o:spid="_x0000_s1040" type="#_x0000_t202" style="position:absolute;left:21495;top:8708;width:5242;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0KV8EA&#10;AADcAAAADwAAAGRycy9kb3ducmV2LnhtbERPTYvCMBC9C/6HMII3Td1D2a1GEXFBEBZrPXgcm7EN&#10;NpPaRO3+e3NY2OPjfS9WvW3EkzpvHCuYTRMQxKXThisFp+J78gnCB2SNjWNS8EseVsvhYIGZdi/O&#10;6XkMlYgh7DNUUIfQZlL6siaLfupa4shdXWcxRNhVUnf4iuG2kR9JkkqLhmNDjS1taipvx4dVsD5z&#10;vjX3n8shv+amKL4S3qc3pcajfj0HEagP/+I/904rSGdxfj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tClfBAAAA3AAAAA8AAAAAAAAAAAAAAAAAmAIAAGRycy9kb3du&#10;cmV2LnhtbFBLBQYAAAAABAAEAPUAAACGAwAAAAA=&#10;" filled="f" stroked="f">
                  <v:textbox inset="0,0,0,0">
                    <w:txbxContent>
                      <w:p w:rsidR="005819D4" w:rsidRPr="00B72AAF" w:rsidRDefault="005819D4" w:rsidP="005819D4">
                        <w:pPr>
                          <w:spacing w:before="60" w:line="144" w:lineRule="auto"/>
                          <w:jc w:val="center"/>
                          <w:rPr>
                            <w:sz w:val="20"/>
                            <w:szCs w:val="26"/>
                            <w:rtl/>
                          </w:rPr>
                        </w:pPr>
                        <w:r>
                          <w:rPr>
                            <w:rFonts w:hint="cs"/>
                            <w:sz w:val="20"/>
                            <w:szCs w:val="26"/>
                            <w:rtl/>
                            <w:lang w:bidi="ar-EG"/>
                          </w:rPr>
                          <w:t>رسم موحد</w:t>
                        </w:r>
                      </w:p>
                    </w:txbxContent>
                  </v:textbox>
                </v:shape>
                <v:shape id="Text Box 617" o:spid="_x0000_s1041" type="#_x0000_t202" style="position:absolute;left:21426;top:11984;width:5243;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zMQA&#10;AADcAAAADwAAAGRycy9kb3ducmV2LnhtbESPQWvCQBSE7wX/w/KE3uomHoKNriJiQRCKMT30+Mw+&#10;k8Xs2zS7avrvu4LQ4zAz3zCL1WBbcaPeG8cK0kkCgrhy2nCt4Kv8eJuB8AFZY+uYFPySh9Vy9LLA&#10;XLs7F3Q7hlpECPscFTQhdLmUvmrIop+4jjh6Z9dbDFH2tdQ93iPctnKaJJm0aDguNNjRpqHqcrxa&#10;BetvLrbm5/N0KM6FKcv3hPfZRanX8bCegwg0hP/ws73TCrI0hc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hr8zEAAAA3AAAAA8AAAAAAAAAAAAAAAAAmAIAAGRycy9k&#10;b3ducmV2LnhtbFBLBQYAAAAABAAEAPUAAACJAwAAAAA=&#10;" filled="f" stroked="f">
                  <v:textbox inset="0,0,0,0">
                    <w:txbxContent>
                      <w:p w:rsidR="005819D4" w:rsidRPr="00B72AAF" w:rsidRDefault="005819D4" w:rsidP="005819D4">
                        <w:pPr>
                          <w:spacing w:before="60" w:line="144" w:lineRule="auto"/>
                          <w:jc w:val="center"/>
                          <w:rPr>
                            <w:sz w:val="20"/>
                            <w:szCs w:val="26"/>
                            <w:rtl/>
                          </w:rPr>
                        </w:pPr>
                        <w:r>
                          <w:rPr>
                            <w:rFonts w:hint="cs"/>
                            <w:sz w:val="20"/>
                            <w:szCs w:val="26"/>
                            <w:rtl/>
                            <w:lang w:bidi="ar-EG"/>
                          </w:rPr>
                          <w:t>رسم البداية</w:t>
                        </w:r>
                      </w:p>
                    </w:txbxContent>
                  </v:textbox>
                </v:shape>
                <v:shape id="Text Box 617" o:spid="_x0000_s1042" type="#_x0000_t202" style="position:absolute;left:68;top:7929;width:523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xu8QA&#10;AADcAAAADwAAAGRycy9kb3ducmV2LnhtbESPQWvCQBSE7wX/w/IEb3Wjh9BGVxFREARpjAePz+wz&#10;Wcy+jdlV03/fLRR6HGbmG2a+7G0jntR541jBZJyAIC6dNlwpOBXb9w8QPiBrbByTgm/ysFwM3uaY&#10;affinJ7HUIkIYZ+hgjqENpPSlzVZ9GPXEkfv6jqLIcqukrrDV4TbRk6TJJUWDceFGlta11Tejg+r&#10;YHXmfGPuh8tXfs1NUXwmvE9vSo2G/WoGIlAf/sN/7Z1WkE6m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zMbvEAAAA3AAAAA8AAAAAAAAAAAAAAAAAmAIAAGRycy9k&#10;b3ducmV2LnhtbFBLBQYAAAAABAAEAPUAAACJAwAAAAA=&#10;" filled="f" stroked="f">
                  <v:textbox inset="0,0,0,0">
                    <w:txbxContent>
                      <w:p w:rsidR="005819D4" w:rsidRPr="00B72AAF" w:rsidRDefault="005819D4" w:rsidP="005819D4">
                        <w:pPr>
                          <w:spacing w:before="60" w:line="144" w:lineRule="auto"/>
                          <w:jc w:val="center"/>
                          <w:rPr>
                            <w:sz w:val="20"/>
                            <w:szCs w:val="26"/>
                            <w:rtl/>
                          </w:rPr>
                        </w:pPr>
                        <w:r>
                          <w:rPr>
                            <w:rFonts w:hint="cs"/>
                            <w:sz w:val="20"/>
                            <w:szCs w:val="26"/>
                            <w:rtl/>
                            <w:lang w:bidi="ar-EG"/>
                          </w:rPr>
                          <w:t>رسم موحد</w:t>
                        </w:r>
                      </w:p>
                    </w:txbxContent>
                  </v:textbox>
                </v:shape>
                <v:shape id="Text Box 617" o:spid="_x0000_s1043" type="#_x0000_t202" style="position:absolute;top:11216;width:5238;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IMUA&#10;AADcAAAADwAAAGRycy9kb3ducmV2LnhtbESPQWvCQBSE74L/YXlCb7qxhV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5QgxQAAANwAAAAPAAAAAAAAAAAAAAAAAJgCAABkcnMv&#10;ZG93bnJldi54bWxQSwUGAAAAAAQABAD1AAAAigMAAAAA&#10;" filled="f" stroked="f">
                  <v:textbox inset="0,0,0,0">
                    <w:txbxContent>
                      <w:p w:rsidR="005819D4" w:rsidRPr="00B72AAF" w:rsidRDefault="005819D4" w:rsidP="005819D4">
                        <w:pPr>
                          <w:spacing w:before="60" w:line="144" w:lineRule="auto"/>
                          <w:jc w:val="center"/>
                          <w:rPr>
                            <w:sz w:val="20"/>
                            <w:szCs w:val="26"/>
                            <w:rtl/>
                          </w:rPr>
                        </w:pPr>
                        <w:r>
                          <w:rPr>
                            <w:rFonts w:hint="cs"/>
                            <w:sz w:val="20"/>
                            <w:szCs w:val="26"/>
                            <w:rtl/>
                            <w:lang w:bidi="ar-EG"/>
                          </w:rPr>
                          <w:t>رسم البداية</w:t>
                        </w:r>
                      </w:p>
                    </w:txbxContent>
                  </v:textbox>
                </v:shape>
                <v:shape id="Text Box 617" o:spid="_x0000_s1044" type="#_x0000_t202" style="position:absolute;left:9688;top:24846;width:7228;height:4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VMUA&#10;AADcAAAADwAAAGRycy9kb3ducmV2LnhtbESPQWvCQBSE74L/YXlCb7qxl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gxUxQAAANwAAAAPAAAAAAAAAAAAAAAAAJgCAABkcnMv&#10;ZG93bnJldi54bWxQSwUGAAAAAAQABAD1AAAAigMAAAAA&#10;" filled="f" stroked="f">
                  <v:textbox inset="0,0,0,0">
                    <w:txbxContent>
                      <w:p w:rsidR="005819D4" w:rsidRPr="00B72AAF" w:rsidRDefault="005819D4" w:rsidP="005819D4">
                        <w:pPr>
                          <w:spacing w:before="60" w:line="144" w:lineRule="auto"/>
                          <w:jc w:val="center"/>
                          <w:rPr>
                            <w:sz w:val="20"/>
                            <w:szCs w:val="26"/>
                            <w:rtl/>
                          </w:rPr>
                        </w:pPr>
                        <w:r>
                          <w:rPr>
                            <w:rFonts w:hint="cs"/>
                            <w:sz w:val="20"/>
                            <w:szCs w:val="26"/>
                            <w:rtl/>
                            <w:lang w:bidi="ar-EG"/>
                          </w:rPr>
                          <w:t>الحد الأعلى الجديد المقابل</w:t>
                        </w:r>
                      </w:p>
                    </w:txbxContent>
                  </v:textbox>
                </v:shape>
              </v:group>
            </w:pict>
          </mc:Fallback>
        </mc:AlternateContent>
      </w:r>
      <w:r w:rsidRPr="00465034">
        <w:rPr>
          <w:noProof/>
          <w:lang w:eastAsia="zh-CN"/>
        </w:rPr>
        <mc:AlternateContent>
          <mc:Choice Requires="wpc">
            <w:drawing>
              <wp:inline distT="0" distB="0" distL="0" distR="0" wp14:anchorId="2C5FF419" wp14:editId="7824283D">
                <wp:extent cx="5486400" cy="3804139"/>
                <wp:effectExtent l="0" t="0" r="19050" b="25400"/>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1" name="Group 5"/>
                        <wpg:cNvGrpSpPr/>
                        <wpg:grpSpPr>
                          <a:xfrm>
                            <a:off x="908345" y="548836"/>
                            <a:ext cx="912200" cy="917870"/>
                            <a:chOff x="478450" y="552450"/>
                            <a:chExt cx="912200" cy="917870"/>
                          </a:xfrm>
                        </wpg:grpSpPr>
                        <wps:wsp>
                          <wps:cNvPr id="75" name="Straight Connector 75"/>
                          <wps:cNvCnPr/>
                          <wps:spPr>
                            <a:xfrm>
                              <a:off x="533400" y="552450"/>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76" name="Group 76"/>
                          <wpg:cNvGrpSpPr/>
                          <wpg:grpSpPr>
                            <a:xfrm>
                              <a:off x="478450" y="733085"/>
                              <a:ext cx="912200" cy="737235"/>
                              <a:chOff x="478450" y="733085"/>
                              <a:chExt cx="912200" cy="737235"/>
                            </a:xfrm>
                          </wpg:grpSpPr>
                          <wps:wsp>
                            <wps:cNvPr id="77" name="Straight Connector 77"/>
                            <wps:cNvCnPr/>
                            <wps:spPr>
                              <a:xfrm flipH="1">
                                <a:off x="478450" y="1115355"/>
                                <a:ext cx="131150" cy="0"/>
                              </a:xfrm>
                              <a:prstGeom prst="line">
                                <a:avLst/>
                              </a:prstGeom>
                              <a:noFill/>
                              <a:ln w="9525" cap="flat" cmpd="sng" algn="ctr">
                                <a:solidFill>
                                  <a:sysClr val="windowText" lastClr="000000"/>
                                </a:solidFill>
                                <a:prstDash val="solid"/>
                              </a:ln>
                              <a:effectLst/>
                            </wps:spPr>
                            <wps:bodyPr/>
                          </wps:wsp>
                          <wpg:grpSp>
                            <wpg:cNvPr id="78" name="Group 78"/>
                            <wpg:cNvGrpSpPr/>
                            <wpg:grpSpPr>
                              <a:xfrm>
                                <a:off x="533400" y="733085"/>
                                <a:ext cx="857250" cy="737235"/>
                                <a:chOff x="533400" y="733085"/>
                                <a:chExt cx="857250" cy="737235"/>
                              </a:xfrm>
                            </wpg:grpSpPr>
                            <wps:wsp>
                              <wps:cNvPr id="79" name="Straight Connector 79"/>
                              <wps:cNvCnPr/>
                              <wps:spPr>
                                <a:xfrm rot="5400000">
                                  <a:off x="962025" y="981075"/>
                                  <a:ext cx="0" cy="857250"/>
                                </a:xfrm>
                                <a:prstGeom prst="line">
                                  <a:avLst/>
                                </a:prstGeom>
                                <a:noFill/>
                                <a:ln w="9525" cap="flat" cmpd="sng" algn="ctr">
                                  <a:solidFill>
                                    <a:sysClr val="windowText" lastClr="000000"/>
                                  </a:solidFill>
                                  <a:prstDash val="solid"/>
                                  <a:headEnd type="triangle"/>
                                  <a:tailEnd type="none"/>
                                </a:ln>
                                <a:effectLst/>
                              </wps:spPr>
                              <wps:bodyPr/>
                            </wps:wsp>
                            <wps:wsp>
                              <wps:cNvPr id="80" name="Straight Connector 80"/>
                              <wps:cNvCnPr/>
                              <wps:spPr>
                                <a:xfrm flipV="1">
                                  <a:off x="1079795" y="1381991"/>
                                  <a:ext cx="0" cy="88329"/>
                                </a:xfrm>
                                <a:prstGeom prst="line">
                                  <a:avLst/>
                                </a:prstGeom>
                                <a:noFill/>
                                <a:ln w="9525" cap="flat" cmpd="sng" algn="ctr">
                                  <a:solidFill>
                                    <a:sysClr val="windowText" lastClr="000000"/>
                                  </a:solidFill>
                                  <a:prstDash val="solid"/>
                                </a:ln>
                                <a:effectLst/>
                              </wps:spPr>
                              <wps:bodyPr/>
                            </wps:wsp>
                            <wps:wsp>
                              <wps:cNvPr id="81" name="Straight Connector 81"/>
                              <wps:cNvCnPr/>
                              <wps:spPr>
                                <a:xfrm flipH="1">
                                  <a:off x="533401" y="733085"/>
                                  <a:ext cx="546394" cy="382270"/>
                                </a:xfrm>
                                <a:prstGeom prst="line">
                                  <a:avLst/>
                                </a:prstGeom>
                                <a:noFill/>
                                <a:ln w="9525" cap="flat" cmpd="sng" algn="ctr">
                                  <a:solidFill>
                                    <a:srgbClr val="4F81BD">
                                      <a:shade val="95000"/>
                                      <a:satMod val="105000"/>
                                    </a:srgbClr>
                                  </a:solidFill>
                                  <a:prstDash val="solid"/>
                                </a:ln>
                                <a:effectLst/>
                              </wps:spPr>
                              <wps:bodyPr/>
                            </wps:wsp>
                            <wps:wsp>
                              <wps:cNvPr id="82" name="Straight Connector 82"/>
                              <wps:cNvCnPr/>
                              <wps:spPr>
                                <a:xfrm>
                                  <a:off x="1079795" y="736260"/>
                                  <a:ext cx="209255" cy="0"/>
                                </a:xfrm>
                                <a:prstGeom prst="line">
                                  <a:avLst/>
                                </a:prstGeom>
                                <a:noFill/>
                                <a:ln w="9525" cap="flat" cmpd="sng" algn="ctr">
                                  <a:solidFill>
                                    <a:srgbClr val="4F81BD">
                                      <a:shade val="95000"/>
                                      <a:satMod val="105000"/>
                                    </a:srgbClr>
                                  </a:solidFill>
                                  <a:prstDash val="solid"/>
                                  <a:tailEnd type="triangle"/>
                                </a:ln>
                                <a:effectLst/>
                              </wps:spPr>
                              <wps:bodyPr/>
                            </wps:wsp>
                          </wpg:grpSp>
                        </wpg:grpSp>
                        <wps:wsp>
                          <wps:cNvPr id="83" name="Straight Connector 83"/>
                          <wps:cNvCnPr/>
                          <wps:spPr>
                            <a:xfrm flipH="1">
                              <a:off x="478790" y="736260"/>
                              <a:ext cx="86360" cy="0"/>
                            </a:xfrm>
                            <a:prstGeom prst="line">
                              <a:avLst/>
                            </a:prstGeom>
                            <a:noFill/>
                            <a:ln w="9525" cap="flat" cmpd="sng" algn="ctr">
                              <a:solidFill>
                                <a:sysClr val="windowText" lastClr="000000"/>
                              </a:solidFill>
                              <a:prstDash val="solid"/>
                            </a:ln>
                            <a:effectLst/>
                          </wps:spPr>
                          <wps:bodyPr/>
                        </wps:wsp>
                      </wpg:wgp>
                      <wpg:wgp>
                        <wpg:cNvPr id="84" name="Group 84"/>
                        <wpg:cNvGrpSpPr/>
                        <wpg:grpSpPr>
                          <a:xfrm>
                            <a:off x="3059179" y="524571"/>
                            <a:ext cx="1253048" cy="917835"/>
                            <a:chOff x="343195" y="488591"/>
                            <a:chExt cx="1190866" cy="917870"/>
                          </a:xfrm>
                        </wpg:grpSpPr>
                        <wps:wsp>
                          <wps:cNvPr id="85" name="Straight Connector 85"/>
                          <wps:cNvCnPr/>
                          <wps:spPr>
                            <a:xfrm>
                              <a:off x="398145" y="488591"/>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86" name="Group 86"/>
                          <wpg:cNvGrpSpPr/>
                          <wpg:grpSpPr>
                            <a:xfrm>
                              <a:off x="343195" y="821023"/>
                              <a:ext cx="1190866" cy="585438"/>
                              <a:chOff x="343195" y="821023"/>
                              <a:chExt cx="1190866" cy="585438"/>
                            </a:xfrm>
                          </wpg:grpSpPr>
                          <wps:wsp>
                            <wps:cNvPr id="87" name="Straight Connector 87"/>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88" name="Group 88"/>
                            <wpg:cNvGrpSpPr/>
                            <wpg:grpSpPr>
                              <a:xfrm>
                                <a:off x="398145" y="821023"/>
                                <a:ext cx="1135916" cy="585438"/>
                                <a:chOff x="398145" y="821023"/>
                                <a:chExt cx="1135916" cy="585438"/>
                              </a:xfrm>
                            </wpg:grpSpPr>
                            <wps:wsp>
                              <wps:cNvPr id="89" name="Straight Connector 89"/>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90" name="Straight Connector 90"/>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91" name="Straight Connector 91"/>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s:wsp>
                          <wps:cNvPr id="92" name="Straight Connector 92"/>
                          <wps:cNvCnPr/>
                          <wps:spPr>
                            <a:xfrm flipH="1">
                              <a:off x="343535" y="838680"/>
                              <a:ext cx="86360" cy="0"/>
                            </a:xfrm>
                            <a:prstGeom prst="line">
                              <a:avLst/>
                            </a:prstGeom>
                            <a:noFill/>
                            <a:ln w="9525" cap="flat" cmpd="sng" algn="ctr">
                              <a:solidFill>
                                <a:sysClr val="windowText" lastClr="000000"/>
                              </a:solidFill>
                              <a:prstDash val="solid"/>
                            </a:ln>
                            <a:effectLst/>
                          </wps:spPr>
                          <wps:bodyPr/>
                        </wps:wsp>
                      </wpg:wgp>
                      <wps:wsp>
                        <wps:cNvPr id="93" name="Straight Connector 93"/>
                        <wps:cNvCnPr/>
                        <wps:spPr>
                          <a:xfrm flipV="1">
                            <a:off x="3815491" y="1342182"/>
                            <a:ext cx="0" cy="88265"/>
                          </a:xfrm>
                          <a:prstGeom prst="line">
                            <a:avLst/>
                          </a:prstGeom>
                          <a:noFill/>
                          <a:ln w="9525" cap="flat" cmpd="sng" algn="ctr">
                            <a:solidFill>
                              <a:sysClr val="windowText" lastClr="000000"/>
                            </a:solidFill>
                            <a:prstDash val="solid"/>
                          </a:ln>
                          <a:effectLst/>
                        </wps:spPr>
                        <wps:bodyPr/>
                      </wps:wsp>
                      <wps:wsp>
                        <wps:cNvPr id="94" name="Straight Connector 94"/>
                        <wps:cNvCnPr/>
                        <wps:spPr>
                          <a:xfrm>
                            <a:off x="3442655" y="856990"/>
                            <a:ext cx="372836" cy="0"/>
                          </a:xfrm>
                          <a:prstGeom prst="line">
                            <a:avLst/>
                          </a:prstGeom>
                          <a:noFill/>
                          <a:ln w="9525" cap="flat" cmpd="sng" algn="ctr">
                            <a:solidFill>
                              <a:srgbClr val="4F81BD">
                                <a:shade val="95000"/>
                                <a:satMod val="105000"/>
                              </a:srgbClr>
                            </a:solidFill>
                            <a:prstDash val="solid"/>
                          </a:ln>
                          <a:effectLst/>
                        </wps:spPr>
                        <wps:bodyPr/>
                      </wps:wsp>
                      <wps:wsp>
                        <wps:cNvPr id="95" name="Straight Arrow Connector 95"/>
                        <wps:cNvCnPr/>
                        <wps:spPr>
                          <a:xfrm flipV="1">
                            <a:off x="3815491" y="607608"/>
                            <a:ext cx="249382" cy="249382"/>
                          </a:xfrm>
                          <a:prstGeom prst="straightConnector1">
                            <a:avLst/>
                          </a:prstGeom>
                          <a:noFill/>
                          <a:ln w="9525" cap="flat" cmpd="sng" algn="ctr">
                            <a:solidFill>
                              <a:srgbClr val="4F81BD">
                                <a:shade val="95000"/>
                                <a:satMod val="105000"/>
                              </a:srgbClr>
                            </a:solidFill>
                            <a:prstDash val="solid"/>
                            <a:tailEnd type="triangle"/>
                          </a:ln>
                          <a:effectLst/>
                        </wps:spPr>
                        <wps:bodyPr/>
                      </wps:wsp>
                      <wpg:wgp>
                        <wpg:cNvPr id="96" name="Group 96"/>
                        <wpg:cNvGrpSpPr/>
                        <wpg:grpSpPr>
                          <a:xfrm>
                            <a:off x="1950492" y="2298359"/>
                            <a:ext cx="1265329" cy="1044689"/>
                            <a:chOff x="1950492" y="2487387"/>
                            <a:chExt cx="1265329" cy="1044689"/>
                          </a:xfrm>
                        </wpg:grpSpPr>
                        <wpg:grpSp>
                          <wpg:cNvPr id="97" name="Group 97"/>
                          <wpg:cNvGrpSpPr/>
                          <wpg:grpSpPr>
                            <a:xfrm>
                              <a:off x="1950492" y="2487387"/>
                              <a:ext cx="1265329" cy="1044689"/>
                              <a:chOff x="1950492" y="2487387"/>
                              <a:chExt cx="1265329" cy="1044689"/>
                            </a:xfrm>
                          </wpg:grpSpPr>
                          <wps:wsp>
                            <wps:cNvPr id="98" name="Straight Connector 98"/>
                            <wps:cNvCnPr/>
                            <wps:spPr>
                              <a:xfrm flipH="1">
                                <a:off x="1967898" y="2713338"/>
                                <a:ext cx="91440" cy="0"/>
                              </a:xfrm>
                              <a:prstGeom prst="line">
                                <a:avLst/>
                              </a:prstGeom>
                              <a:noFill/>
                              <a:ln w="9525" cap="flat" cmpd="sng" algn="ctr">
                                <a:solidFill>
                                  <a:sysClr val="windowText" lastClr="000000"/>
                                </a:solidFill>
                                <a:prstDash val="solid"/>
                              </a:ln>
                              <a:effectLst/>
                            </wps:spPr>
                            <wps:bodyPr/>
                          </wps:wsp>
                          <wpg:grpSp>
                            <wpg:cNvPr id="99" name="Group 99"/>
                            <wpg:cNvGrpSpPr/>
                            <wpg:grpSpPr>
                              <a:xfrm>
                                <a:off x="1950492" y="2487387"/>
                                <a:ext cx="1265329" cy="1044689"/>
                                <a:chOff x="1950492" y="2487387"/>
                                <a:chExt cx="1265329" cy="1044689"/>
                              </a:xfrm>
                            </wpg:grpSpPr>
                            <wps:wsp>
                              <wps:cNvPr id="100" name="Straight Connector 100"/>
                              <wps:cNvCnPr/>
                              <wps:spPr>
                                <a:xfrm>
                                  <a:off x="2966043" y="2697571"/>
                                  <a:ext cx="208915" cy="0"/>
                                </a:xfrm>
                                <a:prstGeom prst="line">
                                  <a:avLst/>
                                </a:prstGeom>
                                <a:noFill/>
                                <a:ln w="9525" cap="flat" cmpd="sng" algn="ctr">
                                  <a:solidFill>
                                    <a:srgbClr val="4F81BD">
                                      <a:shade val="95000"/>
                                      <a:satMod val="105000"/>
                                    </a:srgbClr>
                                  </a:solidFill>
                                  <a:prstDash val="solid"/>
                                  <a:tailEnd type="triangle"/>
                                </a:ln>
                                <a:effectLst/>
                              </wps:spPr>
                              <wps:bodyPr/>
                            </wps:wsp>
                            <wpg:grpSp>
                              <wpg:cNvPr id="101" name="Group 101"/>
                              <wpg:cNvGrpSpPr/>
                              <wpg:grpSpPr>
                                <a:xfrm>
                                  <a:off x="1950492" y="2487387"/>
                                  <a:ext cx="1265329" cy="1044689"/>
                                  <a:chOff x="361115" y="361351"/>
                                  <a:chExt cx="1253047" cy="1045055"/>
                                </a:xfrm>
                              </wpg:grpSpPr>
                              <wpg:grpSp>
                                <wpg:cNvPr id="102" name="Group 102"/>
                                <wpg:cNvGrpSpPr/>
                                <wpg:grpSpPr>
                                  <a:xfrm>
                                    <a:off x="361115" y="361351"/>
                                    <a:ext cx="1253047" cy="1045055"/>
                                    <a:chOff x="343195" y="361365"/>
                                    <a:chExt cx="1190866" cy="1045096"/>
                                  </a:xfrm>
                                </wpg:grpSpPr>
                                <wps:wsp>
                                  <wps:cNvPr id="103" name="Straight Connector 103"/>
                                  <wps:cNvCnPr/>
                                  <wps:spPr>
                                    <a:xfrm flipH="1">
                                      <a:off x="398145" y="361365"/>
                                      <a:ext cx="1" cy="984477"/>
                                    </a:xfrm>
                                    <a:prstGeom prst="line">
                                      <a:avLst/>
                                    </a:prstGeom>
                                    <a:noFill/>
                                    <a:ln w="9525" cap="flat" cmpd="sng" algn="ctr">
                                      <a:solidFill>
                                        <a:sysClr val="windowText" lastClr="000000"/>
                                      </a:solidFill>
                                      <a:prstDash val="solid"/>
                                      <a:headEnd type="triangle"/>
                                      <a:tailEnd type="none"/>
                                    </a:ln>
                                    <a:effectLst/>
                                  </wps:spPr>
                                  <wps:bodyPr/>
                                </wps:wsp>
                                <wpg:grpSp>
                                  <wpg:cNvPr id="104" name="Group 104"/>
                                  <wpg:cNvGrpSpPr/>
                                  <wpg:grpSpPr>
                                    <a:xfrm>
                                      <a:off x="343195" y="821023"/>
                                      <a:ext cx="1190866" cy="585438"/>
                                      <a:chOff x="343195" y="821023"/>
                                      <a:chExt cx="1190866" cy="585438"/>
                                    </a:xfrm>
                                  </wpg:grpSpPr>
                                  <wps:wsp>
                                    <wps:cNvPr id="105" name="Straight Connector 105"/>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106" name="Group 106"/>
                                    <wpg:cNvGrpSpPr/>
                                    <wpg:grpSpPr>
                                      <a:xfrm>
                                        <a:off x="398145" y="821023"/>
                                        <a:ext cx="1135916" cy="585438"/>
                                        <a:chOff x="398145" y="821023"/>
                                        <a:chExt cx="1135916" cy="585438"/>
                                      </a:xfrm>
                                    </wpg:grpSpPr>
                                    <wps:wsp>
                                      <wps:cNvPr id="107" name="Straight Connector 107"/>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108" name="Straight Connector 108"/>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109" name="Straight Connector 109"/>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s:wsp>
                                  <wps:cNvPr id="110" name="Straight Connector 110"/>
                                  <wps:cNvCnPr/>
                                  <wps:spPr>
                                    <a:xfrm flipH="1">
                                      <a:off x="343535" y="838680"/>
                                      <a:ext cx="86360" cy="0"/>
                                    </a:xfrm>
                                    <a:prstGeom prst="line">
                                      <a:avLst/>
                                    </a:prstGeom>
                                    <a:noFill/>
                                    <a:ln w="9525" cap="flat" cmpd="sng" algn="ctr">
                                      <a:solidFill>
                                        <a:sysClr val="windowText" lastClr="000000"/>
                                      </a:solidFill>
                                      <a:prstDash val="solid"/>
                                    </a:ln>
                                    <a:effectLst/>
                                  </wps:spPr>
                                  <wps:bodyPr/>
                                </wps:wsp>
                              </wpg:grpSp>
                              <wps:wsp>
                                <wps:cNvPr id="111" name="Straight Connector 111"/>
                                <wps:cNvCnPr/>
                                <wps:spPr>
                                  <a:xfrm flipV="1">
                                    <a:off x="1117427" y="1306183"/>
                                    <a:ext cx="0" cy="88265"/>
                                  </a:xfrm>
                                  <a:prstGeom prst="line">
                                    <a:avLst/>
                                  </a:prstGeom>
                                  <a:noFill/>
                                  <a:ln w="9525" cap="flat" cmpd="sng" algn="ctr">
                                    <a:solidFill>
                                      <a:sysClr val="windowText" lastClr="000000"/>
                                    </a:solidFill>
                                    <a:prstDash val="solid"/>
                                  </a:ln>
                                  <a:effectLst/>
                                </wps:spPr>
                                <wps:bodyPr/>
                              </wps:wsp>
                              <wps:wsp>
                                <wps:cNvPr id="112" name="Straight Connector 112"/>
                                <wps:cNvCnPr/>
                                <wps:spPr>
                                  <a:xfrm>
                                    <a:off x="744591" y="820991"/>
                                    <a:ext cx="372836" cy="0"/>
                                  </a:xfrm>
                                  <a:prstGeom prst="line">
                                    <a:avLst/>
                                  </a:prstGeom>
                                  <a:noFill/>
                                  <a:ln w="9525" cap="flat" cmpd="sng" algn="ctr">
                                    <a:solidFill>
                                      <a:srgbClr val="4F81BD">
                                        <a:shade val="95000"/>
                                        <a:satMod val="105000"/>
                                      </a:srgbClr>
                                    </a:solidFill>
                                    <a:prstDash val="solid"/>
                                  </a:ln>
                                  <a:effectLst/>
                                </wps:spPr>
                                <wps:bodyPr/>
                              </wps:wsp>
                              <wps:wsp>
                                <wps:cNvPr id="113" name="Straight Arrow Connector 113"/>
                                <wps:cNvCnPr/>
                                <wps:spPr>
                                  <a:xfrm flipV="1">
                                    <a:off x="1117427" y="571609"/>
                                    <a:ext cx="249382" cy="249382"/>
                                  </a:xfrm>
                                  <a:prstGeom prst="straightConnector1">
                                    <a:avLst/>
                                  </a:prstGeom>
                                  <a:noFill/>
                                  <a:ln w="9525" cap="flat" cmpd="sng" algn="ctr">
                                    <a:solidFill>
                                      <a:srgbClr val="4F81BD">
                                        <a:shade val="95000"/>
                                        <a:satMod val="105000"/>
                                      </a:srgbClr>
                                    </a:solidFill>
                                    <a:prstDash val="solid"/>
                                    <a:tailEnd type="none"/>
                                  </a:ln>
                                  <a:effectLst/>
                                </wps:spPr>
                                <wps:bodyPr/>
                              </wps:wsp>
                            </wpg:grpSp>
                          </wpg:grpSp>
                        </wpg:grpSp>
                        <wps:wsp>
                          <wps:cNvPr id="114" name="Straight Connector 114"/>
                          <wps:cNvCnPr/>
                          <wps:spPr>
                            <a:xfrm flipV="1">
                              <a:off x="3002847" y="3431888"/>
                              <a:ext cx="0" cy="87630"/>
                            </a:xfrm>
                            <a:prstGeom prst="line">
                              <a:avLst/>
                            </a:prstGeom>
                            <a:noFill/>
                            <a:ln w="9525" cap="flat" cmpd="sng" algn="ctr">
                              <a:solidFill>
                                <a:sysClr val="windowText" lastClr="000000"/>
                              </a:solidFill>
                              <a:prstDash val="solid"/>
                            </a:ln>
                            <a:effectLst/>
                          </wps:spPr>
                          <wps:bodyPr/>
                        </wps:wsp>
                      </wpg:wgp>
                    </wpc:wpc>
                  </a:graphicData>
                </a:graphic>
              </wp:inline>
            </w:drawing>
          </mc:Choice>
          <mc:Fallback>
            <w:pict>
              <v:group w14:anchorId="1B22DB38" id="Canvas 115" o:spid="_x0000_s1026" editas="canvas" style="width:6in;height:299.55pt;mso-position-horizontal-relative:char;mso-position-vertical-relative:line" coordsize="54864,3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8036;visibility:visible;mso-wrap-style:square" stroked="t" strokecolor="black [3213]" strokeweight=".5pt">
                  <v:fill o:detectmouseclick="t"/>
                  <v:path o:connecttype="none"/>
                </v:shape>
                <v:group id="Group 5" o:spid="_x0000_s1028" style="position:absolute;left:9083;top:5488;width:9122;height:9179" coordorigin="4784,5524" coordsize="9122,9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Straight Connector 75" o:spid="_x0000_s1029"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nkC78AAADbAAAADwAAAGRycy9kb3ducmV2LnhtbESPzQrCMBCE74LvEFbwpqmCVqpR/EHw&#10;6N8DrM3aFptNaaJWn94IgsdhZr5hZovGlOJBtSssKxj0IxDEqdUFZwrOp21vAsJ5ZI2lZVLwIgeL&#10;ebs1w0TbJx/ocfSZCBB2CSrIva8SKV2ak0HXtxVx8K62NuiDrDOpa3wGuCnlMIrG0mDBYSHHitY5&#10;pbfj3SjYILq4iN6X+3J3jlf798ntbxulup1mOQXhqfH/8K+90wriEXy/hB8g5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jnkC78AAADbAAAADwAAAAAAAAAAAAAAAACh&#10;AgAAZHJzL2Rvd25yZXYueG1sUEsFBgAAAAAEAAQA+QAAAI0DAAAAAA==&#10;" strokecolor="windowText">
                    <v:stroke startarrow="block"/>
                  </v:line>
                  <v:group id="Group 76" o:spid="_x0000_s1030" style="position:absolute;left:4784;top:7330;width:9122;height:7373" coordorigin="4784,7330" coordsize="9122,7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line id="Straight Connector 77" o:spid="_x0000_s1031"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gLAMUAAADbAAAADwAAAGRycy9kb3ducmV2LnhtbESPwW7CMBBE75X4B2uReisOHApKMYgC&#10;lThRSLnkto2XOE28jmIX0n59jYTU42hm3mjmy9424kKdrxwrGI8SEMSF0xWXCk4fb08zED4ga2wc&#10;k4If8rBcDB7mmGp35SNdslCKCGGfogITQptK6QtDFv3ItcTRO7vOYoiyK6Xu8BrhtpGTJHmWFiuO&#10;CwZbWhsq6uzbKtj8Hup9nueTunk3p/H2tf3afOZKPQ771QuIQH34D9/bO61gOoXb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gLAMUAAADbAAAADwAAAAAAAAAA&#10;AAAAAAChAgAAZHJzL2Rvd25yZXYueG1sUEsFBgAAAAAEAAQA+QAAAJMDAAAAAA==&#10;" strokecolor="windowText"/>
                    <v:group id="Group 78" o:spid="_x0000_s1032" style="position:absolute;left:5334;top:7330;width:8572;height:7373" coordorigin="5334,7330" coordsize="8572,7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line id="Straight Connector 79" o:spid="_x0000_s1033"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KQtsUAAADbAAAADwAAAGRycy9kb3ducmV2LnhtbESPQWvCQBSE70L/w/IK3nRjDrZGV5FC&#10;wYMHtVb09sg+N9Hs25hdTdpf3y0Uehxm5htmtuhsJR7U+NKxgtEwAUGcO12yUbD/eB+8gvABWWPl&#10;mBR8kYfF/Kk3w0y7lrf02AUjIoR9hgqKEOpMSp8XZNEPXU0cvbNrLIYoGyN1g22E20qmSTKWFkuO&#10;CwXW9FZQft3drYIbb9ruO72YCX6ezPGwroNOT0r1n7vlFESgLvyH/9orreBlAr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KQtsUAAADbAAAADwAAAAAAAAAA&#10;AAAAAAChAgAAZHJzL2Rvd25yZXYueG1sUEsFBgAAAAAEAAQA+QAAAJMDAAAAAA==&#10;" strokecolor="windowText">
                        <v:stroke startarrow="block"/>
                      </v:line>
                      <v:line id="Straight Connector 80" o:spid="_x0000_s1034"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jU8IAAADbAAAADwAAAGRycy9kb3ducmV2LnhtbERPu27CMBTdK/UfrFuJrXFgQChgUFtA&#10;YoLyWLLdxrdxmvg6ig0Evr4ekBiPznu26G0jLtT5yrGCYZKCIC6crrhUcDqu3ycgfEDW2DgmBTfy&#10;sJi/vsww0+7Ke7ocQiliCPsMFZgQ2kxKXxiy6BPXEkfu13UWQ4RdKXWH1xhuGzlK07G0WHFsMNjS&#10;l6GiPpytguX9u97meT6qm505DVef7d/yJ1dq8NZ/TEEE6sNT/HBvtIJJXB+/x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jU8IAAADbAAAADwAAAAAAAAAAAAAA&#10;AAChAgAAZHJzL2Rvd25yZXYueG1sUEsFBgAAAAAEAAQA+QAAAJADAAAAAA==&#10;" strokecolor="windowText"/>
                      <v:line id="Straight Connector 81" o:spid="_x0000_s1035"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MVdMUAAADbAAAADwAAAGRycy9kb3ducmV2LnhtbESPzWrDMBCE74W8g9hAb7UcQ0twLRsT&#10;HGihl6bJIbfFWv9Qa+VYauLk6aNCocdhZr5hsmI2gzjT5HrLClZRDIK4trrnVsH+a/u0BuE8ssbB&#10;Mim4koMiXzxkmGp74U8673wrAoRdigo678dUSld3ZNBFdiQOXmMngz7IqZV6wkuAm0EmcfwiDfYc&#10;FjocadNR/b37MQqqox/mE16T20fzXjUHu7Hlc6/U43IuX0F4mv1/+K/9phWsV/D7JfwAm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MVdMUAAADbAAAADwAAAAAAAAAA&#10;AAAAAAChAgAAZHJzL2Rvd25yZXYueG1sUEsFBgAAAAAEAAQA+QAAAJMDAAAAAA==&#10;" strokecolor="#4a7ebb"/>
                      <v:line id="Straight Connector 82" o:spid="_x0000_s1036"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hWWsUAAADbAAAADwAAAGRycy9kb3ducmV2LnhtbESPQWvCQBSE70L/w/IKvUjdmIJIdBVT&#10;sM1BC7Xi+ZF9zQazb0N2a9L++q4geBxm5htmuR5sIy7U+dqxgukkAUFcOl1zpeD4tX2eg/ABWWPj&#10;mBT8kof16mG0xEy7nj/pcgiViBD2GSowIbSZlL40ZNFPXEscvW/XWQxRdpXUHfYRbhuZJslMWqw5&#10;Lhhs6dVQeT78WAV/J7/3ptrk+cfsfHobF+97u3tR6ulx2CxABBrCPXxrF1rBPIXrl/gD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hWWsUAAADbAAAADwAAAAAAAAAA&#10;AAAAAAChAgAAZHJzL2Rvd25yZXYueG1sUEsFBgAAAAAEAAQA+QAAAJMDAAAAAA==&#10;" strokecolor="#4a7ebb">
                        <v:stroke endarrow="block"/>
                      </v:line>
                    </v:group>
                  </v:group>
                  <v:line id="Straight Connector 83" o:spid="_x0000_s1037"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Z9JMUAAADbAAAADwAAAGRycy9kb3ducmV2LnhtbESPQWvCQBSE74L/YXlCb7rRQpHUVaxa&#10;8GRr6iW31+wzmyb7NmS3mvbXu0Khx2FmvmEWq9424kKdrxwrmE4SEMSF0xWXCk4fr+M5CB+QNTaO&#10;ScEPeVgth4MFptpd+UiXLJQiQtinqMCE0KZS+sKQRT9xLXH0zq6zGKLsSqk7vEa4beQsSZ6kxYrj&#10;gsGWNoaKOvu2Cra/7/Uhz/NZ3byZ03T30n5tP3OlHkb9+hlEoD78h//ae61g/gj3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Z9JMUAAADbAAAADwAAAAAAAAAA&#10;AAAAAAChAgAAZHJzL2Rvd25yZXYueG1sUEsFBgAAAAAEAAQA+QAAAJMDAAAAAA==&#10;" strokecolor="windowText"/>
                </v:group>
                <v:group id="Group 84" o:spid="_x0000_s1038" style="position:absolute;left:30591;top:5245;width:12531;height:9179" coordorigin="3431,4885" coordsize="11908,9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Straight Connector 85" o:spid="_x0000_s1039"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LL8AAADbAAAADwAAAGRycy9kb3ducmV2LnhtbESPzQrCMBCE74LvEFbwpqmCP1Sj+IPg&#10;Ua0PsDZrW2w2pYlafXojCB6HmfmGmS8bU4oH1a6wrGDQj0AQp1YXnCk4J7veFITzyBpLy6TgRQ6W&#10;i3ZrjrG2Tz7S4+QzESDsYlSQe1/FUro0J4Oubyvi4F1tbdAHWWdS1/gMcFPKYRSNpcGCw0KOFW1y&#10;Sm+nu1GwRXSTInpf7qv9ebI+vBN3uG2V6naa1QyEp8b/w7/2XiuYjuD7Jfw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yULL8AAADbAAAADwAAAAAAAAAAAAAAAACh&#10;AgAAZHJzL2Rvd25yZXYueG1sUEsFBgAAAAAEAAQA+QAAAI0DAAAAAA==&#10;" strokecolor="windowText">
                    <v:stroke startarrow="block"/>
                  </v:line>
                  <v:group id="Group 86" o:spid="_x0000_s1040" style="position:absolute;left:3431;top:8210;width:11909;height:5854" coordorigin="3431,8210" coordsize="11908,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Straight Connector 87" o:spid="_x0000_s1041"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17J8UAAADbAAAADwAAAGRycy9kb3ducmV2LnhtbESPwW7CMBBE70j8g7VIvYEDhxalGESB&#10;SpxoSbnkto2XOE28jmIX0n49RqrU42hm3mgWq9424kKdrxwrmE4SEMSF0xWXCk4fr+M5CB+QNTaO&#10;ScEPeVgth4MFptpd+UiXLJQiQtinqMCE0KZS+sKQRT9xLXH0zq6zGKLsSqk7vEa4beQsSR6lxYrj&#10;gsGWNoaKOvu2Cra/7/Uhz/NZ3byZ03T30n5tP3OlHkb9+hlEoD78h//ae61g/gT3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17J8UAAADbAAAADwAAAAAAAAAA&#10;AAAAAAChAgAAZHJzL2Rvd25yZXYueG1sUEsFBgAAAAAEAAQA+QAAAJMDAAAAAA==&#10;" strokecolor="windowText"/>
                    <v:group id="Group 88" o:spid="_x0000_s1042" style="position:absolute;left:3981;top:8210;width:11359;height:5854" coordorigin="3981,8210" coordsize="11359,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Straight Connector 89" o:spid="_x0000_s1043"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FcFcUAAADbAAAADwAAAGRycy9kb3ducmV2LnhtbESPQUvDQBSE7wX/w/KEXordNAeJsdtS&#10;hUDpQWkr4vGRfWaj2bch+9qm/94VBI/DzHzDLNej79SZhtgGNrCYZ6CI62Bbbgy8Hau7AlQUZItd&#10;YDJwpQjr1c1kiaUNF97T+SCNShCOJRpwIn2pdawdeYzz0BMn7zMMHiXJodF2wEuC+07nWXavPbac&#10;Fhz29Oyo/j6cvAEf82MlO/cl70W+efmY7V+b6smY6e24eQQlNMp/+K+9tQaKB/j9kn6AX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FcFcUAAADbAAAADwAAAAAAAAAA&#10;AAAAAAChAgAAZHJzL2Rvd25yZXYueG1sUEsFBgAAAAAEAAQA+QAAAJMDAAAAAA==&#10;" strokecolor="windowText">
                        <v:stroke startarrow="block"/>
                      </v:line>
                      <v:line id="Straight Connector 90" o:spid="_x0000_s1044"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11jsIAAADbAAAADwAAAGRycy9kb3ducmV2LnhtbERPPW/CMBDdkfofrKvEBg4MVRtwIlpa&#10;iYlSypLtiI84TXyOYgNpfz0eKjE+ve9lPthWXKj3tWMFs2kCgrh0uuZKweH7Y/IMwgdkja1jUvBL&#10;HvLsYbTEVLsrf9FlHyoRQ9inqMCE0KVS+tKQRT91HXHkTq63GCLsK6l7vMZw28p5kjxJizXHBoMd&#10;vRkqm/3ZKlj/7ZptURTzpv00h9n7a/ezPhZKjR+H1QJEoCHcxf/ujVbwEtfHL/EHy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11jsIAAADbAAAADwAAAAAAAAAAAAAA&#10;AAChAgAAZHJzL2Rvd25yZXYueG1sUEsFBgAAAAAEAAQA+QAAAJADAAAAAA==&#10;" strokecolor="windowText"/>
                      <v:line id="Straight Connector 91" o:spid="_x0000_s1045"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qDqcIAAADbAAAADwAAAGRycy9kb3ducmV2LnhtbESPS4sCMRCE74L/IbTgbc0ouKyjUUQU&#10;FPbi6+CtmfQ8cNIZJ1FHf70RBI9FVX1FTWaNKcWNaldYVtDvRSCIE6sLzhQc9qufPxDOI2ssLZOC&#10;BzmYTdutCcba3nlLt53PRICwi1FB7n0VS+mSnAy6nq2Ig5fa2qAPss6krvEe4KaUgyj6lQYLDgs5&#10;VrTIKTnvrkbB8uTL5oKPwfM/3SzTo13Y+bBQqttp5mMQnhr/DX/aa61g1If3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qDqcIAAADbAAAADwAAAAAAAAAAAAAA&#10;AAChAgAAZHJzL2Rvd25yZXYueG1sUEsFBgAAAAAEAAQA+QAAAJADAAAAAA==&#10;" strokecolor="#4a7ebb"/>
                    </v:group>
                  </v:group>
                  <v:line id="Straight Connector 92" o:spid="_x0000_s1046"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NOYsYAAADbAAAADwAAAGRycy9kb3ducmV2LnhtbESPS2/CMBCE75X4D9YicSsOOaA2YBCP&#10;VuqpD+CS2xIvcUi8jmIXAr++rlSpx9HMfKOZL3vbiAt1vnKsYDJOQBAXTldcKjjsXx+fQPiArLFx&#10;TApu5GG5GDzMMdPuyl902YVSRAj7DBWYENpMSl8YsujHriWO3sl1FkOUXSl1h9cIt41Mk2QqLVYc&#10;Fwy2tDFU1Ltvq2B7/6zf8zxP6+bDHCYv6/a8PeZKjYb9agYiUB/+w3/tN63gOYX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DTmLGAAAA2wAAAA8AAAAAAAAA&#10;AAAAAAAAoQIAAGRycy9kb3ducmV2LnhtbFBLBQYAAAAABAAEAPkAAACUAwAAAAA=&#10;" strokecolor="windowText"/>
                </v:group>
                <v:line id="Straight Connector 93" o:spid="_x0000_s1047" style="position:absolute;flip:y;visibility:visible;mso-wrap-style:square" from="38154,13421" to="38154,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r+cYAAADbAAAADwAAAGRycy9kb3ducmV2LnhtbESPQWvCQBSE7wX/w/IEb3WjhVJTV6la&#10;wZNV6yW3Z/aZTZN9G7Krpv76bqHQ4zAz3zDTeWdrcaXWl44VjIYJCOLc6ZILBcfP9eMLCB+QNdaO&#10;ScE3eZjPeg9TTLW78Z6uh1CICGGfogITQpNK6XNDFv3QNcTRO7vWYoiyLaRu8RbhtpbjJHmWFkuO&#10;CwYbWhrKq8PFKljdd9U2y7JxVX+Y4+h90XytTplSg3739goiUBf+w3/tjVYweYL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6/nGAAAA2wAAAA8AAAAAAAAA&#10;AAAAAAAAoQIAAGRycy9kb3ducmV2LnhtbFBLBQYAAAAABAAEAPkAAACUAwAAAAA=&#10;" strokecolor="windowText"/>
                <v:line id="Straight Connector 94" o:spid="_x0000_s1048" style="position:absolute;visibility:visible;mso-wrap-style:square" from="34426,8569" to="38154,8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FKzcMAAADbAAAADwAAAGRycy9kb3ducmV2LnhtbESPzWrDMBCE74G8g9hCbrHcNoTEjWxC&#10;odBDDvmD9riVtpaptXIsNXHePioUchxm5htmVQ2uFWfqQ+NZwWOWgyDW3jRcKzge3qYLECEiG2w9&#10;k4IrBajK8WiFhfEX3tF5H2uRIBwKVGBj7Aopg7bkMGS+I07et+8dxiT7WpoeLwnuWvmU53PpsOG0&#10;YLGjV0v6Z//rFHxY3Gy3+iuSf/5ca1Mb409LpSYPw/oFRKQh3sP/7XejYDmDvy/pB8j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RSs3DAAAA2wAAAA8AAAAAAAAAAAAA&#10;AAAAoQIAAGRycy9kb3ducmV2LnhtbFBLBQYAAAAABAAEAPkAAACRAwAAAAA=&#10;" strokecolor="#4a7ebb"/>
                <v:shapetype id="_x0000_t32" coordsize="21600,21600" o:spt="32" o:oned="t" path="m,l21600,21600e" filled="f">
                  <v:path arrowok="t" fillok="f" o:connecttype="none"/>
                  <o:lock v:ext="edit" shapetype="t"/>
                </v:shapetype>
                <v:shape id="Straight Arrow Connector 95" o:spid="_x0000_s1049" type="#_x0000_t32" style="position:absolute;left:38154;top:607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LTdMIAAADbAAAADwAAAGRycy9kb3ducmV2LnhtbESPX2vCQBDE34V+h2MLfdONUqVNPaUI&#10;Qh/9h6VvS25N0ub24t01xm/fKwg+DjPzG2a+7G2jOvahdqJhPMpAsRTO1FJqOOzXwxdQIZIYapyw&#10;hisHWC4eBnPKjbvIlrtdLFWCSMhJQxVjmyOGomJLYeRaluSdnLcUk/QlGk+XBLcNTrJshpZqSQsV&#10;tbyquPjZ/VoNG5YuhtMXHi1+F+Pzp/hnFK2fHvv3N1CR+3gP39ofRsPrFP6/pB+A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3LTdMIAAADbAAAADwAAAAAAAAAAAAAA&#10;AAChAgAAZHJzL2Rvd25yZXYueG1sUEsFBgAAAAAEAAQA+QAAAJADAAAAAA==&#10;" strokecolor="#4a7ebb">
                  <v:stroke endarrow="block"/>
                </v:shape>
                <v:group id="Group 96" o:spid="_x0000_s1050" style="position:absolute;left:19504;top:22983;width:12654;height:10447" coordorigin="19504,24873" coordsize="12653,10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Group 97" o:spid="_x0000_s1051" style="position:absolute;left:19504;top:24873;width:12654;height:10447" coordorigin="19504,24873" coordsize="12653,10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Straight Connector 98" o:spid="_x0000_s1052"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t5iMIAAADbAAAADwAAAGRycy9kb3ducmV2LnhtbERPPW/CMBDdkfofrKvEBg4MVRtwIlpa&#10;iYlSypLtiI84TXyOYgNpfz0eKjE+ve9lPthWXKj3tWMFs2kCgrh0uuZKweH7Y/IMwgdkja1jUvBL&#10;HvLsYbTEVLsrf9FlHyoRQ9inqMCE0KVS+tKQRT91HXHkTq63GCLsK6l7vMZw28p5kjxJizXHBoMd&#10;vRkqm/3ZKlj/7ZptURTzpv00h9n7a/ezPhZKjR+H1QJEoCHcxf/ujVbwEsfGL/EHy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t5iMIAAADbAAAADwAAAAAAAAAAAAAA&#10;AAChAgAAZHJzL2Rvd25yZXYueG1sUEsFBgAAAAAEAAQA+QAAAJADAAAAAA==&#10;" strokecolor="windowText"/>
                    <v:group id="Group 99" o:spid="_x0000_s1053" style="position:absolute;left:19504;top:24873;width:12654;height:10447" coordorigin="19504,24873" coordsize="12653,10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Straight Connector 100" o:spid="_x0000_s1054"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KwSMYAAADcAAAADwAAAGRycy9kb3ducmV2LnhtbESPQWsCQQyF7wX/w5CCF6mzVRDZOooK&#10;rR6qoC2ew066s7iTWXamuvrrm4PQW8J7ee/LbNH5Wl2ojVVgA6/DDBRxEWzFpYHvr/eXKaiYkC3W&#10;gcnAjSIs5r2nGeY2XPlAl2MqlYRwzNGAS6nJtY6FI49xGBpi0X5C6zHJ2pbatniVcF/rUZZNtMeK&#10;pcFhQ2tHxfn46w3cT3EXXblcrfaT8+ljsN3s/OfYmP5zt3wDlahL/+bH9dYKfib48oxMo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isEjGAAAA3AAAAA8AAAAAAAAA&#10;AAAAAAAAoQIAAGRycy9kb3ducmV2LnhtbFBLBQYAAAAABAAEAPkAAACUAwAAAAA=&#10;" strokecolor="#4a7ebb">
                        <v:stroke endarrow="block"/>
                      </v:line>
                      <v:group id="Group 101" o:spid="_x0000_s1055" style="position:absolute;left:19504;top:24873;width:12654;height:10447" coordorigin="3611,3613" coordsize="12530,1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Group 102" o:spid="_x0000_s1056" style="position:absolute;left:3611;top:3613;width:12530;height:10451" coordorigin="3431,3613" coordsize="11908,1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Straight Connector 103" o:spid="_x0000_s1057"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od6MQAAADcAAAADwAAAGRycy9kb3ducmV2LnhtbERPS0vDQBC+C/6HZQQv0m6MICXttlQh&#10;IB4sfVB6HLLTbGp2NmTHNv57tyD0Nh/fc2aLwbfqTH1sAht4HmegiKtgG64N7LblaAIqCrLFNjAZ&#10;+KUIi/n93QwLGy68pvNGapVCOBZowIl0hdaxcuQxjkNHnLhj6D1Kgn2tbY+XFO5bnWfZq/bYcGpw&#10;2NG7o+p78+MN+JhvS/l0J9lP8uXX4Wm9qss3Yx4fhuUUlNAgN/G/+8Om+dkLXJ9JF+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Oh3oxAAAANwAAAAPAAAAAAAAAAAA&#10;AAAAAKECAABkcnMvZG93bnJldi54bWxQSwUGAAAAAAQABAD5AAAAkgMAAAAA&#10;" strokecolor="windowText">
                            <v:stroke startarrow="block"/>
                          </v:line>
                          <v:group id="Group 104" o:spid="_x0000_s1058" style="position:absolute;left:3431;top:8210;width:11909;height:5854" coordorigin="3431,8210" coordsize="11908,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line id="Straight Connector 105" o:spid="_x0000_s1059"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j16cQAAADcAAAADwAAAGRycy9kb3ducmV2LnhtbERPTWvCQBC9F/oflil4qxsFRVJXsVXB&#10;k7bWS25jdszGZGdDdtW0v94tCL3N433OdN7ZWlyp9aVjBYN+AoI4d7rkQsHhe/06AeEDssbaMSn4&#10;IQ/z2fPTFFPtbvxF130oRAxhn6ICE0KTSulzQxZ93zXEkTu51mKIsC2kbvEWw20th0kylhZLjg0G&#10;G/owlFf7i1Ww/P2stlmWDat6Zw6D1XtzXh4zpXov3eINRKAu/Isf7o2O85MR/D0TL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6PXpxAAAANwAAAAPAAAAAAAAAAAA&#10;AAAAAKECAABkcnMvZG93bnJldi54bWxQSwUGAAAAAAQABAD5AAAAkgMAAAAA&#10;" strokecolor="windowText"/>
                            <v:group id="Group 106" o:spid="_x0000_s1060" style="position:absolute;left:3981;top:8210;width:11359;height:5854" coordorigin="3981,8210" coordsize="11359,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line id="Straight Connector 107" o:spid="_x0000_s1061"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Eb68QAAADcAAAADwAAAGRycy9kb3ducmV2LnhtbERPS0vDQBC+C/6HZQQv0m7MQUvabalC&#10;QDxY+qD0OGSn2dTsbMiObfz3bkHobT6+58wWg2/VmfrYBDbwPM5AEVfBNlwb2G3L0QRUFGSLbWAy&#10;8EsRFvP7uxkWNlx4TeeN1CqFcCzQgBPpCq1j5chjHIeOOHHH0HuUBPta2x4vKdy3Os+yF+2x4dTg&#10;sKN3R9X35scb8DHflvLpTrKf5Muvw9N6VZdvxjw+DMspKKFBbuJ/94dN87NXuD6TLt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ARvrxAAAANwAAAAPAAAAAAAAAAAA&#10;AAAAAKECAABkcnMvZG93bnJldi54bWxQSwUGAAAAAAQABAD5AAAAkgMAAAAA&#10;" strokecolor="windowText">
                                <v:stroke startarrow="block"/>
                              </v:line>
                              <v:line id="Straight Connector 108" o:spid="_x0000_s1062"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ad8YAAADcAAAADwAAAGRycy9kb3ducmV2LnhtbESPQW/CMAyF75P2HyIj7TZSOExTISAG&#10;Q9ppY4xLb6YxTdfGqZoA3X49PkzazdZ7fu/zfDn4Vl2oj3VgA5NxBoq4DLbmysDha/v4DComZItt&#10;YDLwQxGWi/u7OeY2XPmTLvtUKQnhmKMBl1KXax1LRx7jOHTEop1C7zHJ2lfa9niVcN/qaZY9aY81&#10;S4PDjtaOymZ/9gY2v7vmvSiKadN+uMPk9aX73hwLYx5Gw2oGKtGQ/s1/129W8DOhlWdkAr2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pWnfGAAAA3AAAAA8AAAAAAAAA&#10;AAAAAAAAoQIAAGRycy9kb3ducmV2LnhtbFBLBQYAAAAABAAEAPkAAACUAwAAAAA=&#10;" strokecolor="windowText"/>
                              <v:line id="Straight Connector 109" o:spid="_x0000_s1063"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advcMAAADcAAAADwAAAGRycy9kb3ducmV2LnhtbERPS2vCQBC+C/0PyxR6MxuFio3ZhBAs&#10;tOClag/ehuzkgdnZNLvV2F/fLRS8zcf3nDSfTC8uNLrOsoJFFIMgrqzuuFFwPLzO1yCcR9bYWyYF&#10;N3KQZw+zFBNtr/xBl71vRAhhl6CC1vshkdJVLRl0kR2IA1fb0aAPcGykHvEawk0vl3G8kgY7Dg0t&#10;DlS2VJ3330bB9uT76Qtvy59d/b6tP21pi+dOqafHqdiA8DT5u/jf/abD/PgF/p4JF8j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2nb3DAAAA3AAAAA8AAAAAAAAAAAAA&#10;AAAAoQIAAGRycy9kb3ducmV2LnhtbFBLBQYAAAAABAAEAPkAAACRAwAAAAA=&#10;" strokecolor="#4a7ebb"/>
                            </v:group>
                          </v:group>
                          <v:line id="Straight Connector 110" o:spid="_x0000_s1064"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bArMYAAADcAAAADwAAAGRycy9kb3ducmV2LnhtbESPQU/DMAyF70j7D5GRuLG0O6CpLJuA&#10;DYkTjG2X3kxjmtLGqZqwlf36+YC0m633/N7nxWr0nTrSEJvABvJpBoq4Crbh2sBh/3o/BxUTssUu&#10;MBn4owir5eRmgYUNJ/6k4y7VSkI4FmjApdQXWsfKkcc4DT2xaN9h8JhkHWptBzxJuO/0LMsetMeG&#10;pcFhTy+Oqnb36w2sz9v2vSzLWdt9uEO+ee5/1l+lMXe349MjqERjupr/r9+s4OeCL8/IBHp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wKzGAAAA3AAAAA8AAAAAAAAA&#10;AAAAAAAAoQIAAGRycy9kb3ducmV2LnhtbFBLBQYAAAAABAAEAPkAAACUAwAAAAA=&#10;" strokecolor="windowText"/>
                        </v:group>
                        <v:line id="Straight Connector 111" o:spid="_x0000_s1065"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plN8MAAADcAAAADwAAAGRycy9kb3ducmV2LnhtbERPO2/CMBDeK/EfrEPq1jhhqFDAIJ5S&#10;p9ICS7ZrfI1D4nMUu5D219eVKrHdp+958+VgW3Gl3teOFWRJCoK4dLrmSsH5tH+agvABWWPrmBR8&#10;k4flYvQwx1y7G7/T9RgqEUPY56jAhNDlUvrSkEWfuI44cp+utxgi7Cupe7zFcNvKSZo+S4s1xwaD&#10;HW0Mlc3xyyrY/rw1r0VRTJr2YM7Zbt1dth+FUo/jYTUDEWgId/G/+0XH+VkGf8/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KZTfDAAAA3AAAAA8AAAAAAAAAAAAA&#10;AAAAoQIAAGRycy9kb3ducmV2LnhtbFBLBQYAAAAABAAEAPkAAACRAwAAAAA=&#10;" strokecolor="windowText"/>
                        <v:line id="Straight Connector 112" o:spid="_x0000_s1066"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m1ocEAAADcAAAADwAAAGRycy9kb3ducmV2LnhtbERPTWsCMRC9F/ofwgjeulkVSrtuFCkU&#10;evCgVqjHMRk3i5vJNkl1/femUOhtHu9z6uXgOnGhEFvPCiZFCYJYe9Nyo2D/+f70AiImZIOdZ1Jw&#10;owjLxeNDjZXxV97SZZcakUM4VqjAptRXUkZtyWEsfE+cuZMPDlOGoZEm4DWHu05Oy/JZOmw5N1js&#10;6c2SPu9+nIIvi+vNRh8T+dlhpU1jjP9+VWo8GlZzEImG9C/+c3+YPH8yhd9n8gVy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ebWhwQAAANwAAAAPAAAAAAAAAAAAAAAA&#10;AKECAABkcnMvZG93bnJldi54bWxQSwUGAAAAAAQABAD5AAAAjwMAAAAA&#10;" strokecolor="#4a7ebb"/>
                        <v:shape id="Straight Arrow Connector 113" o:spid="_x0000_s1067"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MgScAAAADcAAAADwAAAGRycy9kb3ducmV2LnhtbERPS4vCMBC+L/gfwgh7W1NdELcaZREV&#10;QS8+YD2OzdiWbSYlibX+eyMI3ubje85k1ppKNOR8aVlBv5eAIM6sLjlXcDwsv0YgfEDWWFkmBXfy&#10;MJt2PiaYanvjHTX7kIsYwj5FBUUIdSqlzwoy6Hu2Jo7cxTqDIUKXS+3wFsNNJQdJMpQGS44NBdY0&#10;Lyj731+NgvXGHaX/4yWdf05X3q64WWxZqc9u+zsGEagNb/HLvdZxfv8bns/EC+T0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TIEnAAAAA3AAAAA8AAAAAAAAAAAAAAAAA&#10;oQIAAGRycy9kb3ducmV2LnhtbFBLBQYAAAAABAAEAPkAAACOAwAAAAA=&#10;" strokecolor="#4a7ebb"/>
                      </v:group>
                    </v:group>
                  </v:group>
                  <v:line id="Straight Connector 114" o:spid="_x0000_s1068"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3Gr8QAAADcAAAADwAAAGRycy9kb3ducmV2LnhtbERPS2vCQBC+F/wPywi91U2kSEldpWoL&#10;Pfmql9zG7JhNk50N2a2m/fWuUPA2H99zpvPeNuJMna8cK0hHCQjiwumKSwWHr4+nFxA+IGtsHJOC&#10;X/Iwnw0epphpd+EdnfehFDGEfYYKTAhtJqUvDFn0I9cSR+7kOoshwq6UusNLDLeNHCfJRFqsODYY&#10;bGlpqKj3P1bB6m9br/M8H9fNxhzS90X7vTrmSj0O+7dXEIH6cBf/uz91nJ8+w+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fcavxAAAANwAAAAPAAAAAAAAAAAA&#10;AAAAAKECAABkcnMvZG93bnJldi54bWxQSwUGAAAAAAQABAD5AAAAkgMAAAAA&#10;" strokecolor="windowText"/>
                </v:group>
                <w10:anchorlock/>
              </v:group>
            </w:pict>
          </mc:Fallback>
        </mc:AlternateContent>
      </w:r>
    </w:p>
    <w:p w:rsidR="005819D4" w:rsidRPr="00FC7EED" w:rsidRDefault="005819D4" w:rsidP="00D47144">
      <w:pPr>
        <w:rPr>
          <w:rtl/>
          <w:lang w:bidi="ar-EG"/>
        </w:rPr>
      </w:pPr>
      <w:r>
        <w:rPr>
          <w:spacing w:val="-2"/>
          <w:rtl/>
          <w:lang w:bidi="ar-EG"/>
        </w:rPr>
        <w:t xml:space="preserve">وفيما يتعلق بالرسم الإضافي للحالات التي تخضع </w:t>
      </w:r>
      <w:r>
        <w:rPr>
          <w:color w:val="000000"/>
          <w:rtl/>
          <w:lang w:bidi="ar-EG"/>
        </w:rPr>
        <w:t xml:space="preserve">لحدود كثافة تدفق القدرة المكافئة </w:t>
      </w:r>
      <w:r>
        <w:rPr>
          <w:color w:val="000000"/>
          <w:lang w:bidi="ar-EG"/>
        </w:rPr>
        <w:t>(epfd)</w:t>
      </w:r>
      <w:r>
        <w:rPr>
          <w:spacing w:val="-2"/>
          <w:rtl/>
          <w:lang w:bidi="ar-EG"/>
        </w:rPr>
        <w:t xml:space="preserve"> الواردة في المادة</w:t>
      </w:r>
      <w:r w:rsidR="00D47144">
        <w:rPr>
          <w:rFonts w:hint="cs"/>
          <w:spacing w:val="-2"/>
          <w:rtl/>
          <w:lang w:bidi="ar-EG"/>
        </w:rPr>
        <w:t> </w:t>
      </w:r>
      <w:r w:rsidRPr="00B26392">
        <w:rPr>
          <w:b/>
          <w:bCs/>
          <w:spacing w:val="-2"/>
          <w:lang w:bidi="ar-EG"/>
        </w:rPr>
        <w:t>22</w:t>
      </w:r>
      <w:r>
        <w:rPr>
          <w:spacing w:val="-2"/>
          <w:rtl/>
          <w:lang w:bidi="ar-EG"/>
        </w:rPr>
        <w:t xml:space="preserve"> من لوائح الراديو (الفقرة</w:t>
      </w:r>
      <w:r w:rsidR="00D47144">
        <w:rPr>
          <w:rFonts w:hint="cs"/>
          <w:spacing w:val="-2"/>
          <w:rtl/>
          <w:lang w:bidi="ar-EG"/>
        </w:rPr>
        <w:t> </w:t>
      </w:r>
      <w:r>
        <w:rPr>
          <w:spacing w:val="-2"/>
          <w:lang w:bidi="ar-EG"/>
        </w:rPr>
        <w:t>3.6</w:t>
      </w:r>
      <w:r>
        <w:rPr>
          <w:spacing w:val="-2"/>
          <w:rtl/>
          <w:lang w:bidi="ar-EG"/>
        </w:rPr>
        <w:t xml:space="preserve"> من الوثيقة </w:t>
      </w:r>
      <w:hyperlink r:id="rId23" w:history="1">
        <w:r w:rsidRPr="00055B8E">
          <w:rPr>
            <w:rFonts w:cs="Times New Roman"/>
            <w:color w:val="0000FF"/>
            <w:spacing w:val="-2"/>
            <w:szCs w:val="22"/>
            <w:u w:val="single"/>
            <w:lang w:bidi="ar-EG"/>
          </w:rPr>
          <w:t>4A/542</w:t>
        </w:r>
      </w:hyperlink>
      <w:r>
        <w:rPr>
          <w:spacing w:val="-2"/>
          <w:rtl/>
          <w:lang w:bidi="ar-EG"/>
        </w:rPr>
        <w:t xml:space="preserve">)، ترى </w:t>
      </w:r>
      <w:r w:rsidRPr="00B557A2">
        <w:rPr>
          <w:spacing w:val="-2"/>
          <w:rtl/>
          <w:lang w:bidi="ar-EG"/>
        </w:rPr>
        <w:t>فرقة العمل </w:t>
      </w:r>
      <w:r w:rsidRPr="00B557A2">
        <w:rPr>
          <w:spacing w:val="-2"/>
          <w:lang w:bidi="ar-EG"/>
        </w:rPr>
        <w:t>4A</w:t>
      </w:r>
      <w:r w:rsidRPr="00B557A2">
        <w:rPr>
          <w:spacing w:val="-2"/>
          <w:rtl/>
          <w:lang w:bidi="ar-EG"/>
        </w:rPr>
        <w:t xml:space="preserve"> </w:t>
      </w:r>
      <w:r>
        <w:rPr>
          <w:spacing w:val="-2"/>
          <w:rtl/>
          <w:lang w:bidi="ar-EG"/>
        </w:rPr>
        <w:t>بأن</w:t>
      </w:r>
      <w:r>
        <w:rPr>
          <w:rtl/>
          <w:lang w:bidi="ar-EG"/>
        </w:rPr>
        <w:t xml:space="preserve"> على مكتب الاتصالات الراديوية أن يقدم إلى المجلس المزيد من المعلومات الإحصائية قبل أن ينظر المجلس في مقرر بشأن هذا الموضوع. ويساور فرقة العمل </w:t>
      </w:r>
      <w:r>
        <w:rPr>
          <w:lang w:bidi="ar-EG"/>
        </w:rPr>
        <w:t>4A</w:t>
      </w:r>
      <w:r>
        <w:rPr>
          <w:rtl/>
          <w:lang w:bidi="ar-EG"/>
        </w:rPr>
        <w:t xml:space="preserve"> القلق من أن يكون المقرر الذي سيتخذه مجلس الاتحاد في دورته لعام </w:t>
      </w:r>
      <w:r>
        <w:rPr>
          <w:lang w:bidi="ar-EG"/>
        </w:rPr>
        <w:t>2018</w:t>
      </w:r>
      <w:r>
        <w:rPr>
          <w:rtl/>
          <w:lang w:bidi="ar-EG"/>
        </w:rPr>
        <w:t xml:space="preserve"> بشأن الإجراء </w:t>
      </w:r>
      <w:r>
        <w:rPr>
          <w:lang w:bidi="ar-EG"/>
        </w:rPr>
        <w:t>C</w:t>
      </w:r>
      <w:r>
        <w:rPr>
          <w:rtl/>
          <w:lang w:bidi="ar-EG"/>
        </w:rPr>
        <w:t xml:space="preserve"> سابقاً لأوانه في هذا الوقت.</w:t>
      </w:r>
    </w:p>
    <w:p w:rsidR="005819D4" w:rsidRDefault="005819D4" w:rsidP="00D47144">
      <w:pPr>
        <w:rPr>
          <w:spacing w:val="-2"/>
          <w:rtl/>
          <w:lang w:bidi="ar-EG"/>
        </w:rPr>
      </w:pPr>
      <w:r>
        <w:rPr>
          <w:spacing w:val="-2"/>
          <w:rtl/>
          <w:lang w:bidi="ar-EG"/>
        </w:rPr>
        <w:t>ويبدو أن التحليل الذي أجراه المكتب بشأن استرداد التكاليف وقُدم إلى الاجتماع الأخير ل</w:t>
      </w:r>
      <w:r w:rsidRPr="00B557A2">
        <w:rPr>
          <w:spacing w:val="-2"/>
          <w:rtl/>
          <w:lang w:bidi="ar-EG"/>
        </w:rPr>
        <w:t>فرقة العمل </w:t>
      </w:r>
      <w:r w:rsidRPr="00B557A2">
        <w:rPr>
          <w:spacing w:val="-2"/>
          <w:lang w:bidi="ar-EG"/>
        </w:rPr>
        <w:t>4A</w:t>
      </w:r>
      <w:r w:rsidRPr="00B557A2">
        <w:rPr>
          <w:spacing w:val="-2"/>
          <w:rtl/>
          <w:lang w:bidi="ar-EG"/>
        </w:rPr>
        <w:t xml:space="preserve"> </w:t>
      </w:r>
      <w:r>
        <w:rPr>
          <w:spacing w:val="-2"/>
          <w:rtl/>
          <w:lang w:bidi="ar-EG"/>
        </w:rPr>
        <w:t>يبين أن مدى تعقيد التحليل لا</w:t>
      </w:r>
      <w:r w:rsidR="00D47144">
        <w:rPr>
          <w:rFonts w:hint="cs"/>
          <w:spacing w:val="-2"/>
          <w:rtl/>
          <w:lang w:bidi="ar-EG"/>
        </w:rPr>
        <w:t> </w:t>
      </w:r>
      <w:r>
        <w:rPr>
          <w:spacing w:val="-2"/>
          <w:rtl/>
          <w:lang w:bidi="ar-EG"/>
        </w:rPr>
        <w:t>يزداد إلا بزيادة تنوّع المعلمات المدارية وعدد السواتل الموجودة في كل مستوى مداري. وفي اجتماع لجنة الدراسات</w:t>
      </w:r>
      <w:r>
        <w:rPr>
          <w:rFonts w:hint="cs"/>
          <w:spacing w:val="-2"/>
          <w:rtl/>
          <w:lang w:bidi="ar-EG"/>
        </w:rPr>
        <w:t> </w:t>
      </w:r>
      <w:r>
        <w:rPr>
          <w:spacing w:val="-2"/>
          <w:lang w:bidi="ar-EG"/>
        </w:rPr>
        <w:t>4</w:t>
      </w:r>
      <w:r>
        <w:rPr>
          <w:spacing w:val="-2"/>
          <w:rtl/>
          <w:lang w:bidi="ar-EG"/>
        </w:rPr>
        <w:t xml:space="preserve"> في</w:t>
      </w:r>
      <w:r>
        <w:rPr>
          <w:rFonts w:hint="cs"/>
          <w:spacing w:val="-2"/>
          <w:rtl/>
          <w:lang w:bidi="ar-EG"/>
        </w:rPr>
        <w:t> </w:t>
      </w:r>
      <w:r>
        <w:rPr>
          <w:spacing w:val="-2"/>
          <w:rtl/>
          <w:lang w:bidi="ar-EG"/>
        </w:rPr>
        <w:t>أكتوبر</w:t>
      </w:r>
      <w:r w:rsidR="00D47144">
        <w:rPr>
          <w:rFonts w:hint="cs"/>
          <w:spacing w:val="-2"/>
          <w:rtl/>
          <w:lang w:bidi="ar-EG"/>
        </w:rPr>
        <w:t> </w:t>
      </w:r>
      <w:r>
        <w:rPr>
          <w:spacing w:val="-2"/>
          <w:lang w:bidi="ar-EG"/>
        </w:rPr>
        <w:t>2017</w:t>
      </w:r>
      <w:r>
        <w:rPr>
          <w:spacing w:val="-2"/>
          <w:rtl/>
          <w:lang w:bidi="ar-EG"/>
        </w:rPr>
        <w:t xml:space="preserve">، أفاد المدير أن المكتب قد اكتسب قدرات أكبر في الحوسبة تمكّنه من </w:t>
      </w:r>
      <w:r w:rsidRPr="00B26392">
        <w:rPr>
          <w:spacing w:val="-2"/>
          <w:rtl/>
          <w:lang w:bidi="ar-EG"/>
        </w:rPr>
        <w:t>معالجة جميع الأنظمة بكفاءة، باستثناء نظامين (يفترض أنهما أكبر بطاقات تبليغ</w:t>
      </w:r>
      <w:r>
        <w:rPr>
          <w:spacing w:val="-2"/>
          <w:rtl/>
          <w:lang w:bidi="ar-EG"/>
        </w:rPr>
        <w:t>). وينبغي مواصلة النظر في هذه العوامل باعتبارها بديلاً لمجرد فرض الرسوم على أساس عدد وحدات</w:t>
      </w:r>
      <w:r>
        <w:rPr>
          <w:rFonts w:hint="cs"/>
          <w:spacing w:val="-2"/>
          <w:rtl/>
          <w:lang w:bidi="ar-EG"/>
        </w:rPr>
        <w:t> </w:t>
      </w:r>
      <w:r w:rsidR="00DD74F4">
        <w:rPr>
          <w:spacing w:val="-2"/>
          <w:rtl/>
          <w:lang w:bidi="ar-EG"/>
        </w:rPr>
        <w:t>المعلمات.</w:t>
      </w:r>
    </w:p>
    <w:p w:rsidR="005819D4" w:rsidRDefault="005819D4" w:rsidP="005819D4">
      <w:pPr>
        <w:rPr>
          <w:spacing w:val="-2"/>
          <w:rtl/>
          <w:lang w:bidi="ar-EG"/>
        </w:rPr>
      </w:pPr>
      <w:r>
        <w:rPr>
          <w:spacing w:val="-2"/>
          <w:rtl/>
          <w:lang w:bidi="ar-EG"/>
        </w:rPr>
        <w:t xml:space="preserve">ومع أن </w:t>
      </w:r>
      <w:r w:rsidRPr="00B557A2">
        <w:rPr>
          <w:spacing w:val="-2"/>
          <w:rtl/>
          <w:lang w:bidi="ar-EG"/>
        </w:rPr>
        <w:t>فرقة العمل </w:t>
      </w:r>
      <w:r w:rsidRPr="00B557A2">
        <w:rPr>
          <w:spacing w:val="-2"/>
          <w:lang w:bidi="ar-EG"/>
        </w:rPr>
        <w:t>4A</w:t>
      </w:r>
      <w:r>
        <w:rPr>
          <w:spacing w:val="-2"/>
          <w:rtl/>
          <w:lang w:bidi="ar-EG"/>
        </w:rPr>
        <w:t xml:space="preserve"> تدرك أن هناك استثمارات رأسمالية ترتبط بالتحسينات المستقبلية لموارد المكتب من البرمجيات والمعدات، إلا</w:t>
      </w:r>
      <w:r>
        <w:rPr>
          <w:rFonts w:hint="cs"/>
          <w:spacing w:val="-2"/>
          <w:rtl/>
          <w:lang w:bidi="ar-EG"/>
        </w:rPr>
        <w:t> </w:t>
      </w:r>
      <w:r>
        <w:rPr>
          <w:spacing w:val="-2"/>
          <w:rtl/>
          <w:lang w:bidi="ar-EG"/>
        </w:rPr>
        <w:t>أنها تعتقد بأن هذه الاستثمارات ستعمل على تحسين وقت معالجة بطاقات التبليغ، ولا سيما بالنسبة للأنظمة الكبيرة. وينبغي للمكتب أن يطلع المجلس (والأطراف المعنية الأخرى) باستمرار على هذه التحسينات، وأن يوفر معلومات بشأن مواءمة رسوم استرداد التكاليف مع التكاليف الفعلية التي يتكبّدها</w:t>
      </w:r>
      <w:r w:rsidR="00DD74F4">
        <w:rPr>
          <w:spacing w:val="-2"/>
          <w:rtl/>
          <w:lang w:bidi="ar-EG"/>
        </w:rPr>
        <w:t xml:space="preserve"> المكتب لمعالجة بطاقات التبليغ.</w:t>
      </w:r>
    </w:p>
    <w:p w:rsidR="005819D4" w:rsidRDefault="005819D4" w:rsidP="005819D4">
      <w:pPr>
        <w:rPr>
          <w:spacing w:val="-2"/>
          <w:rtl/>
          <w:lang w:bidi="ar-EG"/>
        </w:rPr>
      </w:pPr>
      <w:r>
        <w:rPr>
          <w:spacing w:val="-2"/>
          <w:rtl/>
          <w:lang w:bidi="ar-EG"/>
        </w:rPr>
        <w:t xml:space="preserve">وترى </w:t>
      </w:r>
      <w:r w:rsidRPr="00B557A2">
        <w:rPr>
          <w:spacing w:val="-2"/>
          <w:rtl/>
          <w:lang w:bidi="ar-EG"/>
        </w:rPr>
        <w:t>فرقة العمل </w:t>
      </w:r>
      <w:r w:rsidRPr="00B557A2">
        <w:rPr>
          <w:spacing w:val="-2"/>
          <w:lang w:bidi="ar-EG"/>
        </w:rPr>
        <w:t>4A</w:t>
      </w:r>
      <w:r>
        <w:rPr>
          <w:spacing w:val="-2"/>
          <w:rtl/>
          <w:lang w:bidi="ar-EG"/>
        </w:rPr>
        <w:t xml:space="preserve"> أن أي تغييرات تطرأ على رسوم استرداد التكاليف ينبغي أن تطبق فقط على طلبات التنسيق التي يلي تاريخ استلامها التاريخ الفعلي للتغييرات التي تمت الموافقة عليها. (وكما أشير سابقاً، تدرك </w:t>
      </w:r>
      <w:r w:rsidRPr="00B557A2">
        <w:rPr>
          <w:spacing w:val="-2"/>
          <w:rtl/>
          <w:lang w:bidi="ar-EG"/>
        </w:rPr>
        <w:t>فرقة العمل </w:t>
      </w:r>
      <w:r w:rsidRPr="00B557A2">
        <w:rPr>
          <w:spacing w:val="-2"/>
          <w:lang w:bidi="ar-EG"/>
        </w:rPr>
        <w:t>4A</w:t>
      </w:r>
      <w:r>
        <w:rPr>
          <w:spacing w:val="-2"/>
          <w:rtl/>
          <w:lang w:bidi="ar-EG"/>
        </w:rPr>
        <w:t xml:space="preserve"> أنه لن تطرأ تغييرات على رسوم استرداد التكاليف للتبليغات المرتبطة بمعلومات النشر المسبق </w:t>
      </w:r>
      <w:r>
        <w:rPr>
          <w:spacing w:val="-2"/>
          <w:lang w:bidi="ar-EG"/>
        </w:rPr>
        <w:t>(API/As)</w:t>
      </w:r>
      <w:r>
        <w:rPr>
          <w:spacing w:val="-2"/>
          <w:rtl/>
          <w:lang w:bidi="ar-EG"/>
        </w:rPr>
        <w:t xml:space="preserve"> للأنظمة الساتلية غير المستقرة بالنسبة إلى الأرض غير الخاضعة للتنسيق.) ويبدو أن ذلك يتسق مع الوثيقة المتعلقة بالممارسة الحالية في المقرر </w:t>
      </w:r>
      <w:r>
        <w:rPr>
          <w:spacing w:val="-2"/>
          <w:lang w:bidi="ar-EG"/>
        </w:rPr>
        <w:t>482</w:t>
      </w:r>
      <w:r w:rsidR="00DD74F4">
        <w:rPr>
          <w:spacing w:val="-2"/>
          <w:rtl/>
          <w:lang w:bidi="ar-EG"/>
        </w:rPr>
        <w:t xml:space="preserve"> الصادر عن المجلس.</w:t>
      </w:r>
    </w:p>
    <w:p w:rsidR="005819D4" w:rsidRDefault="005819D4" w:rsidP="005819D4">
      <w:pPr>
        <w:pStyle w:val="Heading1"/>
        <w:rPr>
          <w:rtl/>
        </w:rPr>
      </w:pPr>
      <w:r>
        <w:t>3</w:t>
      </w:r>
      <w:r>
        <w:rPr>
          <w:rtl/>
        </w:rPr>
        <w:tab/>
        <w:t>الخلاصة</w:t>
      </w:r>
    </w:p>
    <w:p w:rsidR="005819D4" w:rsidRDefault="005819D4" w:rsidP="00D47144">
      <w:pPr>
        <w:rPr>
          <w:spacing w:val="-2"/>
          <w:rtl/>
          <w:lang w:bidi="ar-EG"/>
        </w:rPr>
      </w:pPr>
      <w:r w:rsidRPr="00E071B8">
        <w:rPr>
          <w:spacing w:val="-2"/>
          <w:rtl/>
          <w:lang w:bidi="ar-EG"/>
        </w:rPr>
        <w:t>ترى فرقة العمل </w:t>
      </w:r>
      <w:r w:rsidRPr="00E071B8">
        <w:rPr>
          <w:spacing w:val="-2"/>
          <w:lang w:bidi="ar-EG"/>
        </w:rPr>
        <w:t>4A</w:t>
      </w:r>
      <w:r w:rsidRPr="00E071B8">
        <w:rPr>
          <w:spacing w:val="-2"/>
          <w:rtl/>
          <w:lang w:bidi="ar-EG"/>
        </w:rPr>
        <w:t xml:space="preserve"> أن رسوم استرداد التكاليف المطبقة على </w:t>
      </w:r>
      <w:r>
        <w:rPr>
          <w:spacing w:val="-2"/>
          <w:rtl/>
          <w:lang w:bidi="ar-EG"/>
        </w:rPr>
        <w:t xml:space="preserve">مختلف أنواع </w:t>
      </w:r>
      <w:r w:rsidRPr="00E071B8">
        <w:rPr>
          <w:spacing w:val="-2"/>
          <w:rtl/>
          <w:lang w:bidi="ar-EG"/>
        </w:rPr>
        <w:t xml:space="preserve">الأنظمة </w:t>
      </w:r>
      <w:r>
        <w:rPr>
          <w:spacing w:val="-2"/>
          <w:rtl/>
          <w:lang w:bidi="ar-EG"/>
        </w:rPr>
        <w:t xml:space="preserve">الساتلية </w:t>
      </w:r>
      <w:r w:rsidRPr="00E071B8">
        <w:rPr>
          <w:spacing w:val="-2"/>
          <w:rtl/>
          <w:lang w:bidi="ar-EG"/>
        </w:rPr>
        <w:t>غير المستقرة بالنسبة إلى الأرض ينبغي أن </w:t>
      </w:r>
      <w:r>
        <w:rPr>
          <w:spacing w:val="-2"/>
          <w:rtl/>
          <w:lang w:bidi="ar-EG"/>
        </w:rPr>
        <w:t>تكون شفافة،</w:t>
      </w:r>
      <w:r w:rsidRPr="00E071B8">
        <w:rPr>
          <w:spacing w:val="-2"/>
          <w:rtl/>
          <w:lang w:bidi="ar-EG"/>
        </w:rPr>
        <w:t xml:space="preserve"> وأن </w:t>
      </w:r>
      <w:r>
        <w:rPr>
          <w:spacing w:val="-2"/>
          <w:rtl/>
          <w:lang w:bidi="ar-EG"/>
        </w:rPr>
        <w:t xml:space="preserve">يعاد النظر فيها بعناية، وأن تضمن التقاسم </w:t>
      </w:r>
      <w:r w:rsidRPr="00E071B8">
        <w:rPr>
          <w:spacing w:val="-2"/>
          <w:rtl/>
          <w:lang w:bidi="ar-EG"/>
        </w:rPr>
        <w:t xml:space="preserve">المناسب لتكاليف المعالجة المرتبطة </w:t>
      </w:r>
      <w:r>
        <w:rPr>
          <w:spacing w:val="-2"/>
          <w:rtl/>
          <w:lang w:bidi="ar-EG"/>
        </w:rPr>
        <w:t>بها، وأن تبين التكاليف الفعلية والمثبتة التي يتكبدها المكتب لمعالجة بطاقات التبليغ، مع الأخذ في الاعتبار أن الغرض من استرداد التكاليف ليس لإيجاد إيرادات وإنما</w:t>
      </w:r>
      <w:r>
        <w:rPr>
          <w:rFonts w:hint="cs"/>
          <w:spacing w:val="-2"/>
          <w:rtl/>
          <w:lang w:bidi="ar-EG"/>
        </w:rPr>
        <w:t> </w:t>
      </w:r>
      <w:r>
        <w:rPr>
          <w:spacing w:val="-2"/>
          <w:rtl/>
          <w:lang w:bidi="ar-EG"/>
        </w:rPr>
        <w:t xml:space="preserve">لاسترداد التكاليف الفعلية فقط. </w:t>
      </w:r>
      <w:r w:rsidRPr="00B557A2">
        <w:rPr>
          <w:spacing w:val="-2"/>
          <w:rtl/>
          <w:lang w:bidi="ar-EG"/>
        </w:rPr>
        <w:t>وتعترف فرقة العمل </w:t>
      </w:r>
      <w:r w:rsidRPr="00B557A2">
        <w:rPr>
          <w:spacing w:val="-2"/>
          <w:lang w:bidi="ar-EG"/>
        </w:rPr>
        <w:t>4A</w:t>
      </w:r>
      <w:r>
        <w:rPr>
          <w:spacing w:val="-2"/>
          <w:rtl/>
          <w:lang w:bidi="ar-EG"/>
        </w:rPr>
        <w:t xml:space="preserve"> بأن ا</w:t>
      </w:r>
      <w:r w:rsidRPr="00B557A2">
        <w:rPr>
          <w:spacing w:val="-2"/>
          <w:rtl/>
          <w:lang w:bidi="ar-EG"/>
        </w:rPr>
        <w:t xml:space="preserve">لمنهجية الحالية </w:t>
      </w:r>
      <w:r>
        <w:rPr>
          <w:spacing w:val="-2"/>
          <w:rtl/>
          <w:lang w:bidi="ar-EG"/>
        </w:rPr>
        <w:t xml:space="preserve">المعتمدة في </w:t>
      </w:r>
      <w:r w:rsidRPr="00B557A2">
        <w:rPr>
          <w:spacing w:val="-2"/>
          <w:rtl/>
          <w:lang w:bidi="ar-EG"/>
        </w:rPr>
        <w:t xml:space="preserve">حساب الرسوم </w:t>
      </w:r>
      <w:r>
        <w:rPr>
          <w:spacing w:val="-2"/>
          <w:rtl/>
          <w:lang w:bidi="ar-EG"/>
        </w:rPr>
        <w:t xml:space="preserve">يعاد النظر فيها حالياً </w:t>
      </w:r>
      <w:r w:rsidRPr="00B557A2">
        <w:rPr>
          <w:spacing w:val="-2"/>
          <w:rtl/>
          <w:lang w:bidi="ar-EG"/>
        </w:rPr>
        <w:t>من أجل تقييم أثر الأنظمة غير المستقرة بالنسبة إلى الأرض</w:t>
      </w:r>
      <w:r>
        <w:rPr>
          <w:spacing w:val="-2"/>
          <w:rtl/>
          <w:lang w:bidi="ar-EG"/>
        </w:rPr>
        <w:t>،</w:t>
      </w:r>
      <w:r w:rsidRPr="00B557A2">
        <w:rPr>
          <w:spacing w:val="-2"/>
          <w:rtl/>
          <w:lang w:bidi="ar-EG"/>
        </w:rPr>
        <w:t xml:space="preserve"> المبلّغ عنها مؤخراً</w:t>
      </w:r>
      <w:r>
        <w:rPr>
          <w:spacing w:val="-2"/>
          <w:rtl/>
          <w:lang w:bidi="ar-EG"/>
        </w:rPr>
        <w:t>،</w:t>
      </w:r>
      <w:r w:rsidRPr="00B557A2">
        <w:rPr>
          <w:spacing w:val="-2"/>
          <w:rtl/>
          <w:lang w:bidi="ar-EG"/>
        </w:rPr>
        <w:t xml:space="preserve"> على عملية التقييم التي يجريها الاتحاد. ويزداد </w:t>
      </w:r>
      <w:r>
        <w:rPr>
          <w:spacing w:val="-2"/>
          <w:rtl/>
          <w:lang w:bidi="ar-EG"/>
        </w:rPr>
        <w:t xml:space="preserve">مدى </w:t>
      </w:r>
      <w:r w:rsidRPr="00B557A2">
        <w:rPr>
          <w:spacing w:val="-2"/>
          <w:rtl/>
          <w:lang w:bidi="ar-EG"/>
        </w:rPr>
        <w:t>تعقيد هذه الأنظمة مع تطور الوسائل التكنولوجية والح</w:t>
      </w:r>
      <w:r>
        <w:rPr>
          <w:spacing w:val="-2"/>
          <w:rtl/>
          <w:lang w:bidi="ar-EG"/>
        </w:rPr>
        <w:t>اسو</w:t>
      </w:r>
      <w:r w:rsidRPr="00B557A2">
        <w:rPr>
          <w:spacing w:val="-2"/>
          <w:rtl/>
          <w:lang w:bidi="ar-EG"/>
        </w:rPr>
        <w:t>بية لتصميم الكوكبات وتحسينها.</w:t>
      </w:r>
      <w:r>
        <w:rPr>
          <w:spacing w:val="-2"/>
          <w:rtl/>
          <w:lang w:bidi="ar-EG"/>
        </w:rPr>
        <w:t xml:space="preserve"> وفيما يتعلق بالإجراءات التي اقترحها المكتب في الوثيقة </w:t>
      </w:r>
      <w:hyperlink r:id="rId24" w:history="1">
        <w:r w:rsidRPr="003512DD">
          <w:rPr>
            <w:rFonts w:cs="Times New Roman"/>
            <w:color w:val="0000FF"/>
            <w:spacing w:val="-2"/>
            <w:szCs w:val="22"/>
            <w:u w:val="single"/>
            <w:lang w:bidi="ar-EG"/>
          </w:rPr>
          <w:t>4A/542</w:t>
        </w:r>
      </w:hyperlink>
      <w:r w:rsidRPr="003512DD">
        <w:rPr>
          <w:rFonts w:ascii="Traditional Arabic" w:hAnsi="Traditional Arabic"/>
          <w:spacing w:val="-2"/>
          <w:sz w:val="30"/>
          <w:rtl/>
          <w:lang w:bidi="ar-EG"/>
        </w:rPr>
        <w:t>،</w:t>
      </w:r>
      <w:r>
        <w:rPr>
          <w:spacing w:val="-2"/>
          <w:rtl/>
          <w:lang w:bidi="ar-EG"/>
        </w:rPr>
        <w:t xml:space="preserve"> تعتقد </w:t>
      </w:r>
      <w:r w:rsidRPr="00E071B8">
        <w:rPr>
          <w:spacing w:val="-2"/>
          <w:rtl/>
          <w:lang w:bidi="ar-EG"/>
        </w:rPr>
        <w:t xml:space="preserve">فرقة </w:t>
      </w:r>
      <w:r w:rsidRPr="00B557A2">
        <w:rPr>
          <w:spacing w:val="-2"/>
          <w:rtl/>
          <w:lang w:bidi="ar-EG"/>
        </w:rPr>
        <w:t>العمل </w:t>
      </w:r>
      <w:r w:rsidRPr="00B557A2">
        <w:rPr>
          <w:spacing w:val="-2"/>
          <w:lang w:bidi="ar-EG"/>
        </w:rPr>
        <w:t>4A</w:t>
      </w:r>
      <w:r w:rsidRPr="00B557A2">
        <w:rPr>
          <w:spacing w:val="-2"/>
          <w:rtl/>
          <w:lang w:bidi="ar-EG"/>
        </w:rPr>
        <w:t xml:space="preserve"> </w:t>
      </w:r>
      <w:r>
        <w:rPr>
          <w:rtl/>
          <w:lang w:bidi="ar-EG"/>
        </w:rPr>
        <w:t xml:space="preserve">أن للإجراء </w:t>
      </w:r>
      <w:r>
        <w:rPr>
          <w:lang w:bidi="ar-EG"/>
        </w:rPr>
        <w:t>A</w:t>
      </w:r>
      <w:r>
        <w:rPr>
          <w:rtl/>
          <w:lang w:bidi="ar-EG"/>
        </w:rPr>
        <w:t xml:space="preserve"> في هذه المرحلة على ما يبدو فوائد يمكن أن ينظر فيها مجلس الاتحاد في دورته لعام </w:t>
      </w:r>
      <w:r>
        <w:rPr>
          <w:lang w:bidi="ar-EG"/>
        </w:rPr>
        <w:t>2018</w:t>
      </w:r>
      <w:r>
        <w:rPr>
          <w:rtl/>
          <w:lang w:bidi="ar-EG"/>
        </w:rPr>
        <w:t xml:space="preserve">. وبالنسبة للإجراءين </w:t>
      </w:r>
      <w:r>
        <w:rPr>
          <w:lang w:bidi="ar-EG"/>
        </w:rPr>
        <w:t>B</w:t>
      </w:r>
      <w:r>
        <w:rPr>
          <w:rtl/>
          <w:lang w:bidi="ar-EG"/>
        </w:rPr>
        <w:t xml:space="preserve"> و</w:t>
      </w:r>
      <w:r>
        <w:rPr>
          <w:lang w:bidi="ar-EG"/>
        </w:rPr>
        <w:t>C</w:t>
      </w:r>
      <w:r>
        <w:rPr>
          <w:rtl/>
          <w:lang w:bidi="ar-EG"/>
        </w:rPr>
        <w:t xml:space="preserve">، </w:t>
      </w:r>
      <w:r>
        <w:rPr>
          <w:spacing w:val="-2"/>
          <w:rtl/>
          <w:lang w:bidi="ar-EG"/>
        </w:rPr>
        <w:t xml:space="preserve">تعتقد </w:t>
      </w:r>
      <w:r w:rsidRPr="00E071B8">
        <w:rPr>
          <w:spacing w:val="-2"/>
          <w:rtl/>
          <w:lang w:bidi="ar-EG"/>
        </w:rPr>
        <w:t xml:space="preserve">فرقة </w:t>
      </w:r>
      <w:r w:rsidRPr="00B557A2">
        <w:rPr>
          <w:spacing w:val="-2"/>
          <w:rtl/>
          <w:lang w:bidi="ar-EG"/>
        </w:rPr>
        <w:t>العمل </w:t>
      </w:r>
      <w:r w:rsidRPr="00B557A2">
        <w:rPr>
          <w:spacing w:val="-2"/>
          <w:lang w:bidi="ar-EG"/>
        </w:rPr>
        <w:t>4A</w:t>
      </w:r>
      <w:r w:rsidRPr="00B557A2">
        <w:rPr>
          <w:spacing w:val="-2"/>
          <w:rtl/>
          <w:lang w:bidi="ar-EG"/>
        </w:rPr>
        <w:t xml:space="preserve"> </w:t>
      </w:r>
      <w:r>
        <w:rPr>
          <w:rtl/>
          <w:lang w:bidi="ar-EG"/>
        </w:rPr>
        <w:t xml:space="preserve">بضرورة إجراء المزيد من الدراسة، وأنه سيكون من المفيد للغاية أن يقوم المكتب بتزويد مجلس الاتحاد بأكبر قدر ممكن من البيانات بحيث يتمكن المجلس من اتخاذ قرار بشأن استرداد التكاليف. </w:t>
      </w:r>
      <w:r w:rsidRPr="0014018E">
        <w:rPr>
          <w:rtl/>
          <w:lang w:bidi="ar-EG"/>
        </w:rPr>
        <w:t>فالبيانات المجمّعة/المتوسطة المقدمة تجعل من الصعب تحليل التأثير النسبي لبطاقات التبليغ الكبيرة. و</w:t>
      </w:r>
      <w:r>
        <w:rPr>
          <w:spacing w:val="-2"/>
          <w:rtl/>
          <w:lang w:bidi="ar-EG"/>
        </w:rPr>
        <w:t xml:space="preserve">تعتقد </w:t>
      </w:r>
      <w:r w:rsidRPr="00E071B8">
        <w:rPr>
          <w:spacing w:val="-2"/>
          <w:rtl/>
          <w:lang w:bidi="ar-EG"/>
        </w:rPr>
        <w:t xml:space="preserve">فرقة </w:t>
      </w:r>
      <w:r w:rsidRPr="00B557A2">
        <w:rPr>
          <w:spacing w:val="-2"/>
          <w:rtl/>
          <w:lang w:bidi="ar-EG"/>
        </w:rPr>
        <w:t>العمل </w:t>
      </w:r>
      <w:r w:rsidRPr="00B557A2">
        <w:rPr>
          <w:spacing w:val="-2"/>
          <w:lang w:bidi="ar-EG"/>
        </w:rPr>
        <w:t>4A</w:t>
      </w:r>
      <w:r w:rsidRPr="00B557A2">
        <w:rPr>
          <w:spacing w:val="-2"/>
          <w:rtl/>
          <w:lang w:bidi="ar-EG"/>
        </w:rPr>
        <w:t xml:space="preserve"> </w:t>
      </w:r>
      <w:r w:rsidRPr="0014018E">
        <w:rPr>
          <w:rtl/>
          <w:lang w:bidi="ar-EG"/>
        </w:rPr>
        <w:t>بأنه سيكون من المفيد و</w:t>
      </w:r>
      <w:r w:rsidRPr="00B557A2">
        <w:rPr>
          <w:spacing w:val="-2"/>
          <w:rtl/>
          <w:lang w:bidi="ar-EG"/>
        </w:rPr>
        <w:t>جود وثائق محددة وكمية عن كيفية ارتباط بطاقات التبليغ المعقدة بزيادة بتكاليف معالجة البطاقات.</w:t>
      </w:r>
      <w:r>
        <w:rPr>
          <w:spacing w:val="-2"/>
          <w:rtl/>
          <w:lang w:bidi="ar-EG"/>
        </w:rPr>
        <w:t xml:space="preserve"> وبالتالي فإن فرقة العمل </w:t>
      </w:r>
      <w:r>
        <w:rPr>
          <w:spacing w:val="-2"/>
          <w:lang w:bidi="ar-EG"/>
        </w:rPr>
        <w:t>4A</w:t>
      </w:r>
      <w:r>
        <w:rPr>
          <w:spacing w:val="-2"/>
          <w:rtl/>
          <w:lang w:bidi="ar-EG"/>
        </w:rPr>
        <w:t xml:space="preserve"> تشجع المكتب على مواصلة تطوير النموذج المراجَع لاسترداد التكاليف بالتشاور مع فرق العمل ذات الصلة في</w:t>
      </w:r>
      <w:r>
        <w:rPr>
          <w:rFonts w:hint="cs"/>
          <w:spacing w:val="-2"/>
          <w:rtl/>
          <w:lang w:bidi="ar-EG"/>
        </w:rPr>
        <w:t> </w:t>
      </w:r>
      <w:r>
        <w:rPr>
          <w:spacing w:val="-2"/>
          <w:rtl/>
          <w:lang w:bidi="ar-EG"/>
        </w:rPr>
        <w:t xml:space="preserve">قطاع الاتصالات الراديوية قبل أن ينظر المجلس في التعديلات على المقرر </w:t>
      </w:r>
      <w:r>
        <w:rPr>
          <w:spacing w:val="-2"/>
          <w:lang w:bidi="ar-EG"/>
        </w:rPr>
        <w:t>482</w:t>
      </w:r>
      <w:r>
        <w:rPr>
          <w:spacing w:val="-2"/>
          <w:rtl/>
          <w:lang w:bidi="ar-EG"/>
        </w:rPr>
        <w:t xml:space="preserve">. وتلاحظ فرقة العمل </w:t>
      </w:r>
      <w:r>
        <w:rPr>
          <w:spacing w:val="-2"/>
          <w:lang w:bidi="ar-EG"/>
        </w:rPr>
        <w:t>4A</w:t>
      </w:r>
      <w:r>
        <w:rPr>
          <w:spacing w:val="-2"/>
          <w:rtl/>
          <w:lang w:bidi="ar-EG"/>
        </w:rPr>
        <w:t xml:space="preserve"> أن أحد السبل لتسريع هذه الدراسات قد يكون في قيام المجلس في دورته لعام </w:t>
      </w:r>
      <w:r>
        <w:rPr>
          <w:spacing w:val="-2"/>
          <w:lang w:bidi="ar-EG"/>
        </w:rPr>
        <w:t>2018</w:t>
      </w:r>
      <w:r>
        <w:rPr>
          <w:spacing w:val="-2"/>
          <w:rtl/>
          <w:lang w:bidi="ar-EG"/>
        </w:rPr>
        <w:t xml:space="preserve"> بتشكيل فريق من الخبراء </w:t>
      </w:r>
      <w:r>
        <w:rPr>
          <w:rtl/>
          <w:lang w:bidi="ar-EG"/>
        </w:rPr>
        <w:t xml:space="preserve">تابع للمجلس يضم ممثلين خبراء من أعضاء قطاع الاتصالات الراديوية للنظر في هذه القضية باعتبارها مسألة ملحة وتقديم تقرير بنتائج بحثه في الموضوع إلى المجلس في وقت متفق عليه. ويقدم الملحق بهذه الملاحظة تفاصيل إضافية عن آراء فرقة العمل </w:t>
      </w:r>
      <w:r>
        <w:rPr>
          <w:lang w:bidi="ar-EG"/>
        </w:rPr>
        <w:t>4A</w:t>
      </w:r>
      <w:r>
        <w:rPr>
          <w:rtl/>
          <w:lang w:bidi="ar-EG"/>
        </w:rPr>
        <w:t xml:space="preserve"> بشأن استرداد التكاليف والإجراءات التي اقترحها المكتب. وسيسرّ فرقة العمل </w:t>
      </w:r>
      <w:r>
        <w:rPr>
          <w:lang w:bidi="ar-EG"/>
        </w:rPr>
        <w:t>4A</w:t>
      </w:r>
      <w:r>
        <w:rPr>
          <w:rtl/>
          <w:lang w:bidi="ar-EG"/>
        </w:rPr>
        <w:t xml:space="preserve"> أن تكون على اطلاع دائم على التقدم المحرز في هذه الدراسة التي تنطوي على أهمية كبيرة بالنسبة لفرق العمل التي تتناول الأنظمة الساتلية غ</w:t>
      </w:r>
      <w:r w:rsidR="005D79F9">
        <w:rPr>
          <w:rtl/>
          <w:lang w:bidi="ar-EG"/>
        </w:rPr>
        <w:t>ير المستقرة بالنسبة إلى الأرض.</w:t>
      </w:r>
      <w:r>
        <w:rPr>
          <w:spacing w:val="-2"/>
          <w:rtl/>
          <w:lang w:bidi="ar-EG"/>
        </w:rPr>
        <w:br w:type="page"/>
      </w:r>
    </w:p>
    <w:tbl>
      <w:tblPr>
        <w:bidiVisual/>
        <w:tblW w:w="5000" w:type="pct"/>
        <w:jc w:val="center"/>
        <w:tblLayout w:type="fixed"/>
        <w:tblLook w:val="0000" w:firstRow="0" w:lastRow="0" w:firstColumn="0" w:lastColumn="0" w:noHBand="0" w:noVBand="0"/>
      </w:tblPr>
      <w:tblGrid>
        <w:gridCol w:w="6520"/>
        <w:gridCol w:w="3119"/>
      </w:tblGrid>
      <w:tr w:rsidR="005819D4" w:rsidRPr="00034CD2" w:rsidTr="002E2A1D">
        <w:trPr>
          <w:cantSplit/>
          <w:trHeight w:val="1276"/>
          <w:jc w:val="center"/>
        </w:trPr>
        <w:tc>
          <w:tcPr>
            <w:tcW w:w="3382" w:type="pct"/>
            <w:vAlign w:val="center"/>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C87E5A">
              <w:rPr>
                <w:rFonts w:ascii="Verdana Bold" w:eastAsiaTheme="minorEastAsia" w:hAnsi="Verdana Bold"/>
                <w:b/>
                <w:bCs/>
                <w:sz w:val="24"/>
                <w:szCs w:val="40"/>
                <w:rtl/>
                <w:lang w:eastAsia="zh-CN" w:bidi="ar-EG"/>
              </w:rPr>
              <w:t>لجان دراسات الاتصالات الراديوية</w:t>
            </w:r>
          </w:p>
        </w:tc>
        <w:tc>
          <w:tcPr>
            <w:tcW w:w="1618" w:type="pct"/>
            <w:vAlign w:val="center"/>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rtl/>
                <w:lang w:eastAsia="zh-CN" w:bidi="ar-EG"/>
              </w:rPr>
            </w:pPr>
            <w:r w:rsidRPr="000A798D">
              <w:rPr>
                <w:rFonts w:cs="Times New Roman"/>
                <w:b/>
                <w:bCs/>
                <w:noProof/>
                <w:sz w:val="20"/>
                <w:szCs w:val="20"/>
                <w:lang w:eastAsia="zh-CN"/>
              </w:rPr>
              <w:drawing>
                <wp:inline distT="0" distB="0" distL="0" distR="0" wp14:anchorId="1E289F1A" wp14:editId="176C7480">
                  <wp:extent cx="579396" cy="657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06104" name="Picture 1"/>
                          <pic:cNvPicPr>
                            <a:picLocks noChangeAspect="1" noChangeArrowheads="1"/>
                          </pic:cNvPicPr>
                        </pic:nvPicPr>
                        <pic:blipFill>
                          <a:blip r:embed="rId11"/>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5819D4" w:rsidRPr="00034CD2" w:rsidTr="002E2A1D">
        <w:trPr>
          <w:cantSplit/>
          <w:trHeight w:val="20"/>
          <w:jc w:val="center"/>
        </w:trPr>
        <w:tc>
          <w:tcPr>
            <w:tcW w:w="3382" w:type="pct"/>
            <w:tcBorders>
              <w:bottom w:val="single" w:sz="12" w:space="0" w:color="auto"/>
            </w:tcBorders>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EG"/>
              </w:rPr>
            </w:pPr>
          </w:p>
        </w:tc>
      </w:tr>
      <w:tr w:rsidR="005819D4" w:rsidRPr="00034CD2" w:rsidTr="002E2A1D">
        <w:trPr>
          <w:cantSplit/>
          <w:trHeight w:val="20"/>
          <w:jc w:val="center"/>
        </w:trPr>
        <w:tc>
          <w:tcPr>
            <w:tcW w:w="3382" w:type="pct"/>
            <w:tcBorders>
              <w:top w:val="single" w:sz="12" w:space="0" w:color="auto"/>
            </w:tcBorders>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tcBorders>
              <w:top w:val="single" w:sz="12" w:space="0" w:color="auto"/>
            </w:tcBorders>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EG"/>
              </w:rPr>
            </w:pPr>
          </w:p>
        </w:tc>
      </w:tr>
      <w:tr w:rsidR="005819D4" w:rsidRPr="00034CD2" w:rsidTr="002E2A1D">
        <w:trPr>
          <w:cantSplit/>
          <w:jc w:val="center"/>
        </w:trPr>
        <w:tc>
          <w:tcPr>
            <w:tcW w:w="3382" w:type="pct"/>
          </w:tcPr>
          <w:p w:rsidR="005819D4" w:rsidRPr="00C87E5A"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Theme="minorHAnsi" w:eastAsiaTheme="minorEastAsia" w:hAnsiTheme="minorHAnsi"/>
                <w:sz w:val="19"/>
                <w:rtl/>
                <w:lang w:eastAsia="zh-CN" w:bidi="ar-EG"/>
              </w:rPr>
            </w:pPr>
            <w:r w:rsidRPr="00C87E5A">
              <w:rPr>
                <w:rFonts w:ascii="Verdana Bold" w:eastAsiaTheme="minorEastAsia" w:hAnsi="Verdana Bold"/>
                <w:sz w:val="19"/>
                <w:rtl/>
                <w:lang w:eastAsia="zh-CN" w:bidi="ar-EG"/>
              </w:rPr>
              <w:t>المصدر:</w:t>
            </w:r>
            <w:r w:rsidRPr="00C87E5A">
              <w:rPr>
                <w:rFonts w:ascii="Verdana Bold" w:eastAsiaTheme="minorEastAsia" w:hAnsi="Verdana Bold"/>
                <w:sz w:val="19"/>
                <w:rtl/>
                <w:lang w:eastAsia="zh-CN" w:bidi="ar-EG"/>
              </w:rPr>
              <w:tab/>
            </w:r>
            <w:r w:rsidRPr="00C87E5A">
              <w:rPr>
                <w:rFonts w:asciiTheme="minorHAnsi" w:eastAsiaTheme="minorEastAsia" w:hAnsiTheme="minorHAnsi"/>
                <w:sz w:val="19"/>
                <w:rtl/>
                <w:lang w:eastAsia="zh-CN" w:bidi="ar-EG"/>
              </w:rPr>
              <w:t xml:space="preserve">الوثيقة </w:t>
            </w:r>
            <w:r w:rsidRPr="00C87E5A">
              <w:rPr>
                <w:rFonts w:ascii="Verdana" w:eastAsiaTheme="minorEastAsia" w:hAnsi="Verdana"/>
                <w:sz w:val="19"/>
                <w:lang w:eastAsia="zh-CN" w:bidi="ar-EG"/>
              </w:rPr>
              <w:t>4</w:t>
            </w:r>
            <w:r>
              <w:rPr>
                <w:rFonts w:ascii="Verdana" w:eastAsiaTheme="minorEastAsia" w:hAnsi="Verdana"/>
                <w:sz w:val="19"/>
                <w:lang w:eastAsia="zh-CN" w:bidi="ar-EG"/>
              </w:rPr>
              <w:t>C</w:t>
            </w:r>
            <w:r w:rsidRPr="00C87E5A">
              <w:rPr>
                <w:rFonts w:ascii="Verdana" w:eastAsiaTheme="minorEastAsia" w:hAnsi="Verdana"/>
                <w:sz w:val="19"/>
                <w:lang w:eastAsia="zh-CN" w:bidi="ar-EG"/>
              </w:rPr>
              <w:t>/TEMP/</w:t>
            </w:r>
            <w:r>
              <w:rPr>
                <w:rFonts w:ascii="Verdana" w:eastAsiaTheme="minorEastAsia" w:hAnsi="Verdana"/>
                <w:sz w:val="19"/>
                <w:lang w:eastAsia="zh-CN" w:bidi="ar-EG"/>
              </w:rPr>
              <w:t>124</w:t>
            </w:r>
          </w:p>
        </w:tc>
        <w:tc>
          <w:tcPr>
            <w:tcW w:w="1618" w:type="pct"/>
            <w:vAlign w:val="center"/>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rtl/>
                <w:lang w:eastAsia="zh-CN" w:bidi="ar-EG"/>
              </w:rPr>
              <w:t>الملحق </w:t>
            </w:r>
            <w:r>
              <w:rPr>
                <w:rFonts w:ascii="Verdana Bold" w:eastAsiaTheme="minorEastAsia" w:hAnsi="Verdana Bold"/>
                <w:b/>
                <w:bCs/>
                <w:sz w:val="19"/>
                <w:lang w:eastAsia="zh-CN" w:bidi="ar-EG"/>
              </w:rPr>
              <w:t>17</w:t>
            </w:r>
            <w:r w:rsidRPr="00C87E5A">
              <w:rPr>
                <w:rFonts w:ascii="Verdana Bold" w:eastAsiaTheme="minorEastAsia" w:hAnsi="Verdana Bold"/>
                <w:b/>
                <w:bCs/>
                <w:sz w:val="19"/>
                <w:rtl/>
                <w:lang w:eastAsia="zh-CN" w:bidi="ar-EG"/>
              </w:rPr>
              <w:br/>
              <w:t>ل</w:t>
            </w:r>
            <w:r w:rsidRPr="00034CD2">
              <w:rPr>
                <w:rFonts w:ascii="Verdana Bold" w:eastAsiaTheme="minorEastAsia" w:hAnsi="Verdana Bold"/>
                <w:b/>
                <w:bCs/>
                <w:sz w:val="19"/>
                <w:rtl/>
                <w:lang w:eastAsia="zh-CN" w:bidi="ar-EG"/>
              </w:rPr>
              <w:t xml:space="preserve">لوثيقة </w:t>
            </w:r>
            <w:r>
              <w:rPr>
                <w:rFonts w:ascii="Verdana Bold" w:eastAsiaTheme="minorEastAsia" w:hAnsi="Verdana Bold"/>
                <w:b/>
                <w:bCs/>
                <w:sz w:val="19"/>
                <w:lang w:eastAsia="zh-CN" w:bidi="ar-EG"/>
              </w:rPr>
              <w:t>4C/343-A</w:t>
            </w:r>
          </w:p>
        </w:tc>
      </w:tr>
      <w:tr w:rsidR="005819D4" w:rsidRPr="00034CD2" w:rsidTr="002E2A1D">
        <w:trPr>
          <w:cantSplit/>
          <w:jc w:val="center"/>
        </w:trPr>
        <w:tc>
          <w:tcPr>
            <w:tcW w:w="3382" w:type="pct"/>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Theme="minorHAnsi" w:eastAsiaTheme="minorEastAsia" w:hAnsiTheme="minorHAnsi"/>
                <w:b/>
                <w:bCs/>
                <w:sz w:val="19"/>
                <w:rtl/>
                <w:lang w:eastAsia="zh-CN" w:bidi="ar-EG"/>
              </w:rPr>
            </w:pPr>
          </w:p>
        </w:tc>
        <w:tc>
          <w:tcPr>
            <w:tcW w:w="1618" w:type="pct"/>
            <w:vAlign w:val="center"/>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r w:rsidRPr="001B6995">
              <w:rPr>
                <w:rFonts w:ascii="Verdana Bold" w:eastAsiaTheme="minorEastAsia" w:hAnsi="Verdana Bold"/>
                <w:b/>
                <w:bCs/>
                <w:sz w:val="19"/>
                <w:lang w:eastAsia="zh-CN" w:bidi="ar-EG"/>
              </w:rPr>
              <w:t>6</w:t>
            </w:r>
            <w:r w:rsidRPr="00034CD2">
              <w:rPr>
                <w:rFonts w:ascii="Verdana Bold" w:eastAsiaTheme="minorEastAsia" w:hAnsi="Verdana Bold"/>
                <w:b/>
                <w:bCs/>
                <w:sz w:val="19"/>
                <w:rtl/>
                <w:lang w:eastAsia="zh-CN" w:bidi="ar-EG"/>
              </w:rPr>
              <w:t xml:space="preserve"> </w:t>
            </w:r>
            <w:r>
              <w:rPr>
                <w:rFonts w:ascii="Verdana Bold" w:eastAsiaTheme="minorEastAsia" w:hAnsi="Verdana Bold"/>
                <w:b/>
                <w:bCs/>
                <w:sz w:val="19"/>
                <w:rtl/>
                <w:lang w:eastAsia="zh-CN" w:bidi="ar-EG"/>
              </w:rPr>
              <w:t>مارس</w:t>
            </w:r>
            <w:r w:rsidRPr="00034CD2">
              <w:rPr>
                <w:rFonts w:ascii="Verdana Bold" w:eastAsiaTheme="minorEastAsia" w:hAnsi="Verdana Bold"/>
                <w:b/>
                <w:bCs/>
                <w:sz w:val="19"/>
                <w:rtl/>
                <w:lang w:eastAsia="zh-CN" w:bidi="ar-EG"/>
              </w:rPr>
              <w:t xml:space="preserve"> </w:t>
            </w:r>
            <w:r>
              <w:rPr>
                <w:rFonts w:ascii="Verdana Bold" w:eastAsiaTheme="minorEastAsia" w:hAnsi="Verdana Bold"/>
                <w:b/>
                <w:bCs/>
                <w:sz w:val="19"/>
                <w:lang w:eastAsia="zh-CN" w:bidi="ar-EG"/>
              </w:rPr>
              <w:t>2018</w:t>
            </w:r>
          </w:p>
        </w:tc>
      </w:tr>
      <w:tr w:rsidR="005819D4" w:rsidRPr="00034CD2" w:rsidTr="002E2A1D">
        <w:trPr>
          <w:cantSplit/>
          <w:jc w:val="center"/>
        </w:trPr>
        <w:tc>
          <w:tcPr>
            <w:tcW w:w="3382" w:type="pct"/>
          </w:tcPr>
          <w:p w:rsidR="005819D4" w:rsidRPr="00034CD2" w:rsidRDefault="005819D4" w:rsidP="002E2A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p>
        </w:tc>
        <w:tc>
          <w:tcPr>
            <w:tcW w:w="1618" w:type="pct"/>
            <w:vAlign w:val="center"/>
          </w:tcPr>
          <w:p w:rsidR="005819D4" w:rsidRPr="00034CD2" w:rsidRDefault="005819D4" w:rsidP="000B423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lang w:eastAsia="zh-CN" w:bidi="ar-EG"/>
              </w:rPr>
            </w:pPr>
            <w:r>
              <w:rPr>
                <w:rFonts w:ascii="Verdana Bold" w:eastAsiaTheme="minorEastAsia" w:hAnsi="Verdana Bold" w:hint="cs"/>
                <w:b/>
                <w:bCs/>
                <w:sz w:val="19"/>
                <w:rtl/>
                <w:lang w:eastAsia="zh-CN" w:bidi="ar-EG"/>
              </w:rPr>
              <w:t xml:space="preserve">الأصل: </w:t>
            </w:r>
            <w:r w:rsidRPr="00A50296">
              <w:rPr>
                <w:rFonts w:ascii="Verdana Bold" w:eastAsiaTheme="minorEastAsia" w:hAnsi="Verdana Bold"/>
                <w:b/>
                <w:bCs/>
                <w:sz w:val="19"/>
                <w:rtl/>
                <w:lang w:eastAsia="zh-CN" w:bidi="ar-EG"/>
              </w:rPr>
              <w:t>بالإنكليزية</w:t>
            </w:r>
          </w:p>
        </w:tc>
      </w:tr>
      <w:tr w:rsidR="005819D4" w:rsidRPr="00034CD2" w:rsidTr="002E2A1D">
        <w:trPr>
          <w:cantSplit/>
          <w:trHeight w:val="1159"/>
          <w:jc w:val="center"/>
        </w:trPr>
        <w:tc>
          <w:tcPr>
            <w:tcW w:w="5000" w:type="pct"/>
            <w:gridSpan w:val="2"/>
          </w:tcPr>
          <w:p w:rsidR="005819D4" w:rsidRPr="001E2517" w:rsidRDefault="005819D4" w:rsidP="002E2A1D">
            <w:pPr>
              <w:pStyle w:val="Source"/>
              <w:rPr>
                <w:rFonts w:eastAsiaTheme="minorEastAsia"/>
                <w:rtl/>
                <w:lang w:eastAsia="zh-CN"/>
              </w:rPr>
            </w:pPr>
            <w:r w:rsidRPr="001E2517">
              <w:rPr>
                <w:rFonts w:eastAsiaTheme="minorEastAsia"/>
                <w:rtl/>
                <w:lang w:eastAsia="zh-CN"/>
              </w:rPr>
              <w:t xml:space="preserve">الملحق </w:t>
            </w:r>
            <w:r w:rsidRPr="001E2517">
              <w:rPr>
                <w:rFonts w:eastAsiaTheme="minorEastAsia"/>
                <w:lang w:eastAsia="zh-CN"/>
              </w:rPr>
              <w:t>17</w:t>
            </w:r>
            <w:r>
              <w:rPr>
                <w:rFonts w:eastAsiaTheme="minorEastAsia"/>
                <w:rtl/>
                <w:lang w:eastAsia="zh-CN"/>
              </w:rPr>
              <w:t xml:space="preserve"> ب</w:t>
            </w:r>
            <w:r w:rsidRPr="001E2517">
              <w:rPr>
                <w:rFonts w:eastAsiaTheme="minorEastAsia"/>
                <w:rtl/>
                <w:lang w:eastAsia="zh-CN"/>
              </w:rPr>
              <w:t xml:space="preserve">تقرير رئيس فرقة العمل </w:t>
            </w:r>
            <w:r w:rsidRPr="001E2517">
              <w:rPr>
                <w:rFonts w:eastAsiaTheme="minorEastAsia"/>
                <w:lang w:eastAsia="zh-CN"/>
              </w:rPr>
              <w:t>4C</w:t>
            </w:r>
          </w:p>
        </w:tc>
      </w:tr>
      <w:tr w:rsidR="005819D4" w:rsidRPr="00034CD2" w:rsidTr="002E2A1D">
        <w:trPr>
          <w:cantSplit/>
          <w:jc w:val="center"/>
        </w:trPr>
        <w:tc>
          <w:tcPr>
            <w:tcW w:w="5000" w:type="pct"/>
            <w:gridSpan w:val="2"/>
          </w:tcPr>
          <w:p w:rsidR="005819D4" w:rsidRPr="001E2517" w:rsidRDefault="005819D4" w:rsidP="002E2A1D">
            <w:pPr>
              <w:pStyle w:val="Title1"/>
              <w:rPr>
                <w:rFonts w:eastAsiaTheme="minorEastAsia"/>
                <w:rtl/>
                <w:lang w:eastAsia="zh-CN"/>
              </w:rPr>
            </w:pPr>
            <w:r w:rsidRPr="001E2517">
              <w:rPr>
                <w:rFonts w:eastAsiaTheme="minorEastAsia"/>
                <w:rtl/>
                <w:lang w:eastAsia="zh-CN"/>
              </w:rPr>
              <w:t xml:space="preserve">مذكرة من رئيس فرقة العمل </w:t>
            </w:r>
            <w:r w:rsidRPr="001E2517">
              <w:rPr>
                <w:rFonts w:eastAsiaTheme="minorEastAsia"/>
                <w:lang w:eastAsia="zh-CN"/>
              </w:rPr>
              <w:t>4C</w:t>
            </w:r>
            <w:r w:rsidRPr="001E2517">
              <w:rPr>
                <w:rFonts w:eastAsiaTheme="minorEastAsia"/>
                <w:rtl/>
                <w:lang w:eastAsia="zh-CN"/>
              </w:rPr>
              <w:t xml:space="preserve"> إلى مدير مكتب الاتصالات الراديوية</w:t>
            </w:r>
            <w:r w:rsidRPr="001E2517">
              <w:rPr>
                <w:rFonts w:eastAsiaTheme="minorEastAsia"/>
                <w:rtl/>
                <w:lang w:eastAsia="zh-CN"/>
              </w:rPr>
              <w:br/>
              <w:t xml:space="preserve">(نسخة للعلم إلى الفريق الاستشاري للاتصالات الراديوية </w:t>
            </w:r>
            <w:r w:rsidRPr="001E2517">
              <w:rPr>
                <w:rFonts w:eastAsiaTheme="minorEastAsia"/>
                <w:rtl/>
                <w:lang w:eastAsia="zh-CN"/>
              </w:rPr>
              <w:br/>
              <w:t xml:space="preserve">وفرق العمل </w:t>
            </w:r>
            <w:r w:rsidRPr="001E2517">
              <w:rPr>
                <w:rFonts w:eastAsiaTheme="minorEastAsia"/>
                <w:lang w:eastAsia="zh-CN"/>
              </w:rPr>
              <w:t>4A</w:t>
            </w:r>
            <w:r w:rsidRPr="001E2517">
              <w:rPr>
                <w:rFonts w:eastAsiaTheme="minorEastAsia"/>
                <w:rtl/>
                <w:lang w:eastAsia="zh-CN"/>
              </w:rPr>
              <w:t xml:space="preserve"> و</w:t>
            </w:r>
            <w:r w:rsidRPr="001E2517">
              <w:rPr>
                <w:rFonts w:eastAsiaTheme="minorEastAsia"/>
                <w:lang w:eastAsia="zh-CN"/>
              </w:rPr>
              <w:t>4B</w:t>
            </w:r>
            <w:r w:rsidRPr="001E2517">
              <w:rPr>
                <w:rFonts w:eastAsiaTheme="minorEastAsia"/>
                <w:rtl/>
                <w:lang w:eastAsia="zh-CN"/>
              </w:rPr>
              <w:t xml:space="preserve"> و</w:t>
            </w:r>
            <w:r w:rsidRPr="001E2517">
              <w:rPr>
                <w:rFonts w:eastAsiaTheme="minorEastAsia"/>
                <w:lang w:eastAsia="zh-CN"/>
              </w:rPr>
              <w:t>5A</w:t>
            </w:r>
            <w:r w:rsidRPr="001E2517">
              <w:rPr>
                <w:rFonts w:eastAsiaTheme="minorEastAsia"/>
                <w:rtl/>
                <w:lang w:eastAsia="zh-CN"/>
              </w:rPr>
              <w:t xml:space="preserve"> و</w:t>
            </w:r>
            <w:r w:rsidRPr="001E2517">
              <w:rPr>
                <w:rFonts w:eastAsiaTheme="minorEastAsia"/>
                <w:lang w:eastAsia="zh-CN"/>
              </w:rPr>
              <w:t>7B</w:t>
            </w:r>
            <w:r w:rsidRPr="001E2517">
              <w:rPr>
                <w:rFonts w:eastAsiaTheme="minorEastAsia"/>
                <w:rtl/>
                <w:lang w:eastAsia="zh-CN"/>
              </w:rPr>
              <w:t xml:space="preserve"> و</w:t>
            </w:r>
            <w:r w:rsidRPr="001E2517">
              <w:rPr>
                <w:rFonts w:eastAsiaTheme="minorEastAsia"/>
                <w:lang w:eastAsia="zh-CN"/>
              </w:rPr>
              <w:t>7C</w:t>
            </w:r>
            <w:r w:rsidRPr="001E2517">
              <w:rPr>
                <w:rFonts w:eastAsiaTheme="minorEastAsia"/>
                <w:rtl/>
                <w:lang w:eastAsia="zh-CN"/>
              </w:rPr>
              <w:t>)</w:t>
            </w:r>
          </w:p>
        </w:tc>
      </w:tr>
      <w:tr w:rsidR="005819D4" w:rsidRPr="00034CD2" w:rsidTr="002E2A1D">
        <w:trPr>
          <w:cantSplit/>
          <w:jc w:val="center"/>
        </w:trPr>
        <w:tc>
          <w:tcPr>
            <w:tcW w:w="5000" w:type="pct"/>
            <w:gridSpan w:val="2"/>
          </w:tcPr>
          <w:p w:rsidR="005819D4" w:rsidRPr="001E2517" w:rsidRDefault="005819D4" w:rsidP="002E2A1D">
            <w:pPr>
              <w:pStyle w:val="Title2"/>
              <w:rPr>
                <w:rFonts w:eastAsiaTheme="minorEastAsia"/>
                <w:rtl/>
                <w:lang w:eastAsia="zh-CN"/>
              </w:rPr>
            </w:pPr>
            <w:r w:rsidRPr="001E2517">
              <w:rPr>
                <w:rFonts w:eastAsiaTheme="minorEastAsia"/>
                <w:rtl/>
                <w:lang w:eastAsia="zh-CN"/>
              </w:rPr>
              <w:t xml:space="preserve">استرداد </w:t>
            </w:r>
            <w:r>
              <w:rPr>
                <w:rFonts w:eastAsiaTheme="minorEastAsia"/>
                <w:rtl/>
                <w:lang w:eastAsia="zh-CN"/>
              </w:rPr>
              <w:t>ال</w:t>
            </w:r>
            <w:r w:rsidRPr="001E2517">
              <w:rPr>
                <w:rFonts w:eastAsiaTheme="minorEastAsia"/>
                <w:rtl/>
                <w:lang w:eastAsia="zh-CN"/>
              </w:rPr>
              <w:t>تكاليف</w:t>
            </w:r>
            <w:r>
              <w:rPr>
                <w:rFonts w:eastAsiaTheme="minorEastAsia"/>
                <w:rtl/>
                <w:lang w:eastAsia="zh-CN"/>
              </w:rPr>
              <w:t xml:space="preserve"> عن</w:t>
            </w:r>
            <w:r w:rsidRPr="001E2517">
              <w:rPr>
                <w:rFonts w:eastAsiaTheme="minorEastAsia"/>
                <w:rtl/>
                <w:lang w:eastAsia="zh-CN"/>
              </w:rPr>
              <w:t xml:space="preserve"> الأنظمة الساتلية غير المستقرة بالنسبة إلى الأرض</w:t>
            </w:r>
          </w:p>
        </w:tc>
      </w:tr>
    </w:tbl>
    <w:p w:rsidR="005819D4" w:rsidRDefault="005819D4" w:rsidP="005819D4">
      <w:pPr>
        <w:rPr>
          <w:rtl/>
          <w:lang w:bidi="ar-EG"/>
        </w:rPr>
      </w:pPr>
    </w:p>
    <w:p w:rsidR="005819D4" w:rsidRPr="002D7C69" w:rsidRDefault="005819D4" w:rsidP="00AB0E05">
      <w:pPr>
        <w:rPr>
          <w:rtl/>
          <w:lang w:bidi="ar-EG"/>
        </w:rPr>
      </w:pPr>
      <w:r w:rsidRPr="001E2517">
        <w:rPr>
          <w:rtl/>
          <w:lang w:bidi="ar-EG"/>
        </w:rPr>
        <w:t xml:space="preserve">تلقت فرقة العمل </w:t>
      </w:r>
      <w:r w:rsidRPr="001E2517">
        <w:rPr>
          <w:lang w:bidi="ar-EG"/>
        </w:rPr>
        <w:t>4C</w:t>
      </w:r>
      <w:r w:rsidRPr="001E2517">
        <w:rPr>
          <w:rtl/>
          <w:lang w:bidi="ar-EG"/>
        </w:rPr>
        <w:t xml:space="preserve"> من مدير مكتب الاتصالات الراديوية خلال اجتماعها في فبراير </w:t>
      </w:r>
      <w:r w:rsidRPr="001E2517">
        <w:rPr>
          <w:lang w:bidi="ar-EG"/>
        </w:rPr>
        <w:t>2018</w:t>
      </w:r>
      <w:r w:rsidRPr="001E2517">
        <w:rPr>
          <w:rtl/>
          <w:lang w:bidi="ar-EG"/>
        </w:rPr>
        <w:t xml:space="preserve"> الوثيقة </w:t>
      </w:r>
      <w:hyperlink r:id="rId25" w:history="1">
        <w:r w:rsidRPr="001E2517">
          <w:rPr>
            <w:rStyle w:val="Hyperlink"/>
            <w:lang w:bidi="ar-EG"/>
          </w:rPr>
          <w:t>4C/286</w:t>
        </w:r>
      </w:hyperlink>
      <w:r w:rsidRPr="001E2517">
        <w:rPr>
          <w:rtl/>
          <w:lang w:bidi="ar-EG"/>
        </w:rPr>
        <w:t xml:space="preserve"> التي تقدم معلومات مفصلة بشأن مسألة استرداد التكاليف عن الأنظمة الساتلية غير المستقرة بالنسبة إلى الأرض.</w:t>
      </w:r>
      <w:r w:rsidR="002D7C69">
        <w:rPr>
          <w:rFonts w:hint="cs"/>
          <w:rtl/>
          <w:lang w:bidi="ar-EG"/>
        </w:rPr>
        <w:t xml:space="preserve"> ويجدر بالإشارة أن هذا التحليل قد</w:t>
      </w:r>
      <w:r w:rsidR="00AB0E05">
        <w:rPr>
          <w:rFonts w:hint="eastAsia"/>
          <w:rtl/>
          <w:lang w:bidi="ar-EG"/>
        </w:rPr>
        <w:t> </w:t>
      </w:r>
      <w:r w:rsidR="002D7C69">
        <w:rPr>
          <w:rFonts w:hint="cs"/>
          <w:rtl/>
          <w:lang w:bidi="ar-EG"/>
        </w:rPr>
        <w:t xml:space="preserve">أحيل إلى المجلس في </w:t>
      </w:r>
      <w:r w:rsidR="002D7C69">
        <w:rPr>
          <w:lang w:bidi="ar-EG"/>
        </w:rPr>
        <w:t>31</w:t>
      </w:r>
      <w:r w:rsidR="002D7C69">
        <w:rPr>
          <w:rFonts w:hint="cs"/>
          <w:rtl/>
          <w:lang w:bidi="ar-EG"/>
        </w:rPr>
        <w:t xml:space="preserve"> يناير </w:t>
      </w:r>
      <w:r w:rsidR="002D7C69">
        <w:rPr>
          <w:lang w:bidi="ar-EG"/>
        </w:rPr>
        <w:t>2018</w:t>
      </w:r>
      <w:r w:rsidR="0085465C">
        <w:rPr>
          <w:rFonts w:hint="cs"/>
          <w:rtl/>
          <w:lang w:bidi="ar-EG"/>
        </w:rPr>
        <w:t>.</w:t>
      </w:r>
    </w:p>
    <w:p w:rsidR="005819D4" w:rsidRDefault="005819D4" w:rsidP="00AB0E05">
      <w:pPr>
        <w:rPr>
          <w:rtl/>
          <w:lang w:bidi="ar-EG"/>
        </w:rPr>
      </w:pPr>
      <w:r>
        <w:rPr>
          <w:rtl/>
          <w:lang w:bidi="ar-EG"/>
        </w:rPr>
        <w:t xml:space="preserve">ومع أن التعليقات الأولية التي أبدتها </w:t>
      </w:r>
      <w:r w:rsidRPr="001E2517">
        <w:rPr>
          <w:rFonts w:eastAsiaTheme="minorEastAsia"/>
          <w:rtl/>
          <w:lang w:eastAsia="zh-CN" w:bidi="ar-EG"/>
        </w:rPr>
        <w:t xml:space="preserve">فرق العمل </w:t>
      </w:r>
      <w:r w:rsidRPr="001E2517">
        <w:rPr>
          <w:rFonts w:eastAsiaTheme="minorEastAsia"/>
          <w:lang w:eastAsia="zh-CN" w:bidi="ar-EG"/>
        </w:rPr>
        <w:t>4A</w:t>
      </w:r>
      <w:r w:rsidRPr="001E2517">
        <w:rPr>
          <w:rFonts w:eastAsiaTheme="minorEastAsia"/>
          <w:rtl/>
          <w:lang w:eastAsia="zh-CN" w:bidi="ar-EG"/>
        </w:rPr>
        <w:t xml:space="preserve"> و</w:t>
      </w:r>
      <w:r w:rsidRPr="001E2517">
        <w:rPr>
          <w:rFonts w:eastAsiaTheme="minorEastAsia"/>
          <w:lang w:eastAsia="zh-CN" w:bidi="ar-EG"/>
        </w:rPr>
        <w:t>4</w:t>
      </w:r>
      <w:r>
        <w:rPr>
          <w:rFonts w:eastAsiaTheme="minorEastAsia"/>
          <w:lang w:eastAsia="zh-CN" w:bidi="ar-EG"/>
        </w:rPr>
        <w:t>C</w:t>
      </w:r>
      <w:r w:rsidRPr="001E2517">
        <w:rPr>
          <w:rFonts w:eastAsiaTheme="minorEastAsia"/>
          <w:rtl/>
          <w:lang w:eastAsia="zh-CN" w:bidi="ar-EG"/>
        </w:rPr>
        <w:t xml:space="preserve"> و</w:t>
      </w:r>
      <w:r w:rsidRPr="001E2517">
        <w:rPr>
          <w:rFonts w:eastAsiaTheme="minorEastAsia"/>
          <w:lang w:eastAsia="zh-CN" w:bidi="ar-EG"/>
        </w:rPr>
        <w:t>7B</w:t>
      </w:r>
      <w:r w:rsidRPr="001E2517">
        <w:rPr>
          <w:rFonts w:eastAsiaTheme="minorEastAsia"/>
          <w:rtl/>
          <w:lang w:eastAsia="zh-CN" w:bidi="ar-EG"/>
        </w:rPr>
        <w:t xml:space="preserve"> و</w:t>
      </w:r>
      <w:r w:rsidRPr="001E2517">
        <w:rPr>
          <w:rFonts w:eastAsiaTheme="minorEastAsia"/>
          <w:lang w:eastAsia="zh-CN" w:bidi="ar-EG"/>
        </w:rPr>
        <w:t>7C</w:t>
      </w:r>
      <w:r>
        <w:rPr>
          <w:rtl/>
          <w:lang w:bidi="ar-EG"/>
        </w:rPr>
        <w:t xml:space="preserve"> مجمّعة في القسم </w:t>
      </w:r>
      <w:r>
        <w:rPr>
          <w:lang w:bidi="ar-EG"/>
        </w:rPr>
        <w:t>3</w:t>
      </w:r>
      <w:r>
        <w:rPr>
          <w:rtl/>
          <w:lang w:bidi="ar-EG"/>
        </w:rPr>
        <w:t xml:space="preserve"> من الوثيقة </w:t>
      </w:r>
      <w:r w:rsidRPr="001E2517">
        <w:rPr>
          <w:rFonts w:eastAsia="MS Mincho" w:cs="Times New Roman"/>
          <w:szCs w:val="22"/>
          <w:lang w:eastAsia="ja-JP" w:bidi="ar-EG"/>
        </w:rPr>
        <w:t>4C/286</w:t>
      </w:r>
      <w:r>
        <w:rPr>
          <w:rtl/>
          <w:lang w:bidi="ar-EG"/>
        </w:rPr>
        <w:t>، فإن فرقة العمل</w:t>
      </w:r>
      <w:r w:rsidR="00AB0E05">
        <w:rPr>
          <w:rFonts w:hint="cs"/>
          <w:rtl/>
          <w:lang w:bidi="ar-EG"/>
        </w:rPr>
        <w:t> </w:t>
      </w:r>
      <w:r>
        <w:rPr>
          <w:lang w:bidi="ar-EG"/>
        </w:rPr>
        <w:t>4C</w:t>
      </w:r>
      <w:r>
        <w:rPr>
          <w:rtl/>
          <w:lang w:bidi="ar-EG"/>
        </w:rPr>
        <w:t xml:space="preserve"> ترى أن هناك حاجة إلى دراسات تقنية معمّقة تستند إلى كمية أكبر من بيانات الإحصاء المجمّعة من مصادر مختلفة من أجل تقييم "الإجراءات" الثلاثة المقترحة بشكل سليم.</w:t>
      </w:r>
    </w:p>
    <w:p w:rsidR="005819D4" w:rsidRDefault="005819D4" w:rsidP="00AB0E05">
      <w:pPr>
        <w:rPr>
          <w:rtl/>
          <w:lang w:bidi="ar-EG"/>
        </w:rPr>
      </w:pPr>
      <w:r>
        <w:rPr>
          <w:rtl/>
          <w:lang w:bidi="ar-EG"/>
        </w:rPr>
        <w:t>وبسبب عبء العمل الثقيل وضيق الوقت، لم تكن فرقة العمل</w:t>
      </w:r>
      <w:r w:rsidR="002D7C69">
        <w:rPr>
          <w:rFonts w:hint="cs"/>
          <w:rtl/>
          <w:lang w:bidi="ar-EG"/>
        </w:rPr>
        <w:t xml:space="preserve"> </w:t>
      </w:r>
      <w:r w:rsidR="002D7C69">
        <w:rPr>
          <w:lang w:bidi="ar-EG"/>
        </w:rPr>
        <w:t>4C</w:t>
      </w:r>
      <w:r>
        <w:rPr>
          <w:rtl/>
          <w:lang w:bidi="ar-EG"/>
        </w:rPr>
        <w:t xml:space="preserve"> في وضع يسمح لها بدراسة </w:t>
      </w:r>
      <w:r w:rsidR="0090615C">
        <w:rPr>
          <w:rtl/>
          <w:lang w:bidi="ar-EG"/>
        </w:rPr>
        <w:t>"الإجراءات" المقترحة المبينة في</w:t>
      </w:r>
      <w:r w:rsidR="0090615C">
        <w:rPr>
          <w:rFonts w:hint="cs"/>
          <w:rtl/>
          <w:lang w:bidi="ar-EG"/>
        </w:rPr>
        <w:t> </w:t>
      </w:r>
      <w:r w:rsidR="0090615C">
        <w:rPr>
          <w:rtl/>
          <w:lang w:bidi="ar-EG"/>
        </w:rPr>
        <w:t>الوثيقة</w:t>
      </w:r>
      <w:r w:rsidR="0090615C">
        <w:rPr>
          <w:rFonts w:hint="cs"/>
          <w:rtl/>
          <w:lang w:bidi="ar-EG"/>
        </w:rPr>
        <w:t> </w:t>
      </w:r>
      <w:r w:rsidRPr="001E2517">
        <w:rPr>
          <w:rFonts w:eastAsia="MS Mincho" w:cs="Times New Roman"/>
          <w:szCs w:val="22"/>
          <w:lang w:eastAsia="ja-JP" w:bidi="ar-EG"/>
        </w:rPr>
        <w:t>4C/286</w:t>
      </w:r>
      <w:r>
        <w:rPr>
          <w:rtl/>
          <w:lang w:bidi="ar-EG"/>
        </w:rPr>
        <w:t>. ولذلك لم تتمكن من التعليق على تطبيقها وعما إذا كان من الممكن إزالة أسباب المخ</w:t>
      </w:r>
      <w:r w:rsidR="00AB0E05">
        <w:rPr>
          <w:rtl/>
          <w:lang w:bidi="ar-EG"/>
        </w:rPr>
        <w:t>اوف التي سبق أن أثارها</w:t>
      </w:r>
      <w:r w:rsidR="00AB0E05">
        <w:rPr>
          <w:rFonts w:hint="cs"/>
          <w:rtl/>
          <w:lang w:bidi="ar-EG"/>
        </w:rPr>
        <w:t> </w:t>
      </w:r>
      <w:r w:rsidR="00AB0E05">
        <w:rPr>
          <w:rtl/>
          <w:lang w:bidi="ar-EG"/>
        </w:rPr>
        <w:t>الأعضاء.</w:t>
      </w:r>
    </w:p>
    <w:p w:rsidR="005819D4" w:rsidRDefault="005819D4" w:rsidP="005819D4">
      <w:pPr>
        <w:rPr>
          <w:rtl/>
          <w:lang w:bidi="ar-EG"/>
        </w:rPr>
      </w:pPr>
      <w:r>
        <w:rPr>
          <w:rtl/>
          <w:lang w:bidi="ar-EG"/>
        </w:rPr>
        <w:t>وأحد السبل الممكنة لتسريع عجلة هذه الدراسات قد يكون في تشكيل فريق خبراء تابع للمجلس مؤلف من خبراء من الأعضاء.</w:t>
      </w:r>
    </w:p>
    <w:p w:rsidR="005819D4" w:rsidRDefault="005819D4" w:rsidP="005819D4">
      <w:pPr>
        <w:rPr>
          <w:rtl/>
          <w:lang w:bidi="ar-EG"/>
        </w:rPr>
      </w:pPr>
      <w:r>
        <w:rPr>
          <w:rtl/>
          <w:lang w:bidi="ar-EG"/>
        </w:rPr>
        <w:t xml:space="preserve">ويسر فرقة العمل </w:t>
      </w:r>
      <w:r>
        <w:rPr>
          <w:lang w:bidi="ar-EG"/>
        </w:rPr>
        <w:t>4C</w:t>
      </w:r>
      <w:r>
        <w:rPr>
          <w:rtl/>
          <w:lang w:bidi="ar-EG"/>
        </w:rPr>
        <w:t xml:space="preserve"> أن تبقى على اطلاع دائم على التقدم المحرز في هذه الدراسة التي تنطوي على أهمية كبيرة بالنسبة لفرق العمل التي تتناول الأنظمة الساتلية غير المستقرة بالنسبة إلى الأرض.</w:t>
      </w:r>
    </w:p>
    <w:p w:rsidR="000E4FF0" w:rsidRPr="002D7C69" w:rsidRDefault="005819D4" w:rsidP="002D7C69">
      <w:pPr>
        <w:spacing w:before="600"/>
        <w:jc w:val="center"/>
        <w:rPr>
          <w:rtl/>
          <w:lang w:bidi="ar-EG"/>
        </w:rPr>
      </w:pPr>
      <w:r>
        <w:rPr>
          <w:rFonts w:hint="cs"/>
          <w:rtl/>
          <w:lang w:bidi="ar-EG"/>
        </w:rPr>
        <w:t>___________</w:t>
      </w:r>
    </w:p>
    <w:sectPr w:rsidR="000E4FF0" w:rsidRPr="002D7C69" w:rsidSect="008B5B5D">
      <w:headerReference w:type="default" r:id="rId26"/>
      <w:foot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2CC" w:rsidRDefault="00B472CC" w:rsidP="00E07379">
      <w:pPr>
        <w:spacing w:before="0" w:line="240" w:lineRule="auto"/>
      </w:pPr>
      <w:r>
        <w:separator/>
      </w:r>
    </w:p>
  </w:endnote>
  <w:endnote w:type="continuationSeparator" w:id="0">
    <w:p w:rsidR="00B472CC" w:rsidRDefault="00B472C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85465C" w:rsidP="005819D4">
    <w:pPr>
      <w:pStyle w:val="Footer"/>
      <w:tabs>
        <w:tab w:val="clear" w:pos="5812"/>
        <w:tab w:val="center" w:pos="5103"/>
      </w:tabs>
    </w:pPr>
    <w:fldSimple w:instr=" FILENAME \p \* MERGEFORMAT ">
      <w:r w:rsidR="00FB0F11">
        <w:rPr>
          <w:noProof/>
        </w:rPr>
        <w:t>P:\ARA\SG\CONSEIL\C18\000\036ADD01A.docx</w:t>
      </w:r>
    </w:fldSimple>
    <w:r w:rsidR="00BD0C50" w:rsidRPr="00665956">
      <w:t xml:space="preserve">   (</w:t>
    </w:r>
    <w:r w:rsidR="005819D4">
      <w:t>433527</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8E53A6">
      <w:rPr>
        <w:noProof/>
      </w:rPr>
      <w:t>15.04.18</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FB0F11">
      <w:rPr>
        <w:noProof/>
      </w:rPr>
      <w:t>13.04.18</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921656" w:rsidRDefault="000E4FF0" w:rsidP="000E4FF0">
    <w:pPr>
      <w:pStyle w:val="Footer"/>
      <w:spacing w:after="120"/>
      <w:jc w:val="center"/>
      <w:rPr>
        <w:rFonts w:cs="Calibri"/>
        <w:sz w:val="22"/>
        <w:szCs w:val="22"/>
        <w:lang w:val="fr-FR"/>
      </w:rPr>
    </w:pPr>
    <w:r w:rsidRPr="00921656">
      <w:rPr>
        <w:rFonts w:cs="Calibri"/>
        <w:sz w:val="22"/>
        <w:szCs w:val="22"/>
        <w:lang w:val="fr-FR"/>
      </w:rPr>
      <w:t xml:space="preserve">• </w:t>
    </w:r>
    <w:hyperlink r:id="rId1" w:history="1">
      <w:r w:rsidRPr="00921656">
        <w:rPr>
          <w:rStyle w:val="Hyperlink"/>
          <w:rFonts w:cs="Calibri"/>
          <w:szCs w:val="22"/>
          <w:lang w:val="fr-FR"/>
        </w:rPr>
        <w:t>http://www.itu.int/council</w:t>
      </w:r>
    </w:hyperlink>
    <w:r w:rsidRPr="00921656">
      <w:rPr>
        <w:rFonts w:cs="Calibri"/>
        <w:sz w:val="22"/>
        <w:szCs w:val="22"/>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2CC" w:rsidRDefault="00B472CC" w:rsidP="00E07379">
      <w:pPr>
        <w:spacing w:before="0" w:line="240" w:lineRule="auto"/>
      </w:pPr>
      <w:r>
        <w:separator/>
      </w:r>
    </w:p>
  </w:footnote>
  <w:footnote w:type="continuationSeparator" w:id="0">
    <w:p w:rsidR="00B472CC" w:rsidRDefault="00B472C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8E53A6" w:rsidP="005819D4">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8</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r>
        <w:r w:rsidR="005819D4" w:rsidRPr="005819D4">
          <w:rPr>
            <w:rFonts w:eastAsiaTheme="minorEastAsia" w:cs="Calibri"/>
            <w:noProof/>
            <w:sz w:val="20"/>
            <w:szCs w:val="20"/>
            <w:lang w:val="en-GB" w:eastAsia="zh-CN"/>
          </w:rPr>
          <w:t>C18/36(Add.1)-</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CC"/>
    <w:rsid w:val="000124CC"/>
    <w:rsid w:val="00032B88"/>
    <w:rsid w:val="00041F8B"/>
    <w:rsid w:val="00046444"/>
    <w:rsid w:val="0006023B"/>
    <w:rsid w:val="0008638B"/>
    <w:rsid w:val="00090574"/>
    <w:rsid w:val="00092FC2"/>
    <w:rsid w:val="000A1677"/>
    <w:rsid w:val="000B407F"/>
    <w:rsid w:val="000B423B"/>
    <w:rsid w:val="000C13C2"/>
    <w:rsid w:val="000D4C64"/>
    <w:rsid w:val="000E4FF0"/>
    <w:rsid w:val="000F0B1C"/>
    <w:rsid w:val="000F1D42"/>
    <w:rsid w:val="000F4D07"/>
    <w:rsid w:val="00102A03"/>
    <w:rsid w:val="001040A3"/>
    <w:rsid w:val="00173915"/>
    <w:rsid w:val="00201C03"/>
    <w:rsid w:val="0022345D"/>
    <w:rsid w:val="00225854"/>
    <w:rsid w:val="0023283D"/>
    <w:rsid w:val="00252E0C"/>
    <w:rsid w:val="00273130"/>
    <w:rsid w:val="00276881"/>
    <w:rsid w:val="002916BE"/>
    <w:rsid w:val="002978F4"/>
    <w:rsid w:val="002B028D"/>
    <w:rsid w:val="002B435E"/>
    <w:rsid w:val="002C4DAE"/>
    <w:rsid w:val="002D6669"/>
    <w:rsid w:val="002D7C69"/>
    <w:rsid w:val="002E05CD"/>
    <w:rsid w:val="002E6541"/>
    <w:rsid w:val="002F5560"/>
    <w:rsid w:val="0030486B"/>
    <w:rsid w:val="003231B9"/>
    <w:rsid w:val="003275AC"/>
    <w:rsid w:val="00333D29"/>
    <w:rsid w:val="003409F4"/>
    <w:rsid w:val="003527A7"/>
    <w:rsid w:val="00357185"/>
    <w:rsid w:val="003C106D"/>
    <w:rsid w:val="003C475F"/>
    <w:rsid w:val="003E4132"/>
    <w:rsid w:val="003F678F"/>
    <w:rsid w:val="0042686F"/>
    <w:rsid w:val="00435822"/>
    <w:rsid w:val="004367CE"/>
    <w:rsid w:val="00443869"/>
    <w:rsid w:val="004712C6"/>
    <w:rsid w:val="00497703"/>
    <w:rsid w:val="004F0F06"/>
    <w:rsid w:val="00501E0E"/>
    <w:rsid w:val="005204D7"/>
    <w:rsid w:val="00530420"/>
    <w:rsid w:val="00542791"/>
    <w:rsid w:val="00552BC5"/>
    <w:rsid w:val="0055516A"/>
    <w:rsid w:val="0056374C"/>
    <w:rsid w:val="005656FF"/>
    <w:rsid w:val="0056610F"/>
    <w:rsid w:val="0056614F"/>
    <w:rsid w:val="0057656F"/>
    <w:rsid w:val="00576731"/>
    <w:rsid w:val="005819D4"/>
    <w:rsid w:val="00582309"/>
    <w:rsid w:val="0059285F"/>
    <w:rsid w:val="005A24B1"/>
    <w:rsid w:val="005B7B8A"/>
    <w:rsid w:val="005C44CB"/>
    <w:rsid w:val="005D6476"/>
    <w:rsid w:val="005D6C0D"/>
    <w:rsid w:val="005D79F9"/>
    <w:rsid w:val="005E5283"/>
    <w:rsid w:val="005E58F5"/>
    <w:rsid w:val="00606660"/>
    <w:rsid w:val="006157A3"/>
    <w:rsid w:val="00620E60"/>
    <w:rsid w:val="0063315A"/>
    <w:rsid w:val="0065591D"/>
    <w:rsid w:val="00662C5A"/>
    <w:rsid w:val="00670AF5"/>
    <w:rsid w:val="00680858"/>
    <w:rsid w:val="006A15A4"/>
    <w:rsid w:val="006C1556"/>
    <w:rsid w:val="006F267F"/>
    <w:rsid w:val="006F63F7"/>
    <w:rsid w:val="006F6F03"/>
    <w:rsid w:val="00706D7A"/>
    <w:rsid w:val="00726AEC"/>
    <w:rsid w:val="007530CA"/>
    <w:rsid w:val="0079553D"/>
    <w:rsid w:val="007B01CC"/>
    <w:rsid w:val="007D4F32"/>
    <w:rsid w:val="007E7C6C"/>
    <w:rsid w:val="007F6238"/>
    <w:rsid w:val="007F646C"/>
    <w:rsid w:val="00801FCD"/>
    <w:rsid w:val="00802AA8"/>
    <w:rsid w:val="00803D7E"/>
    <w:rsid w:val="00803F08"/>
    <w:rsid w:val="008235CD"/>
    <w:rsid w:val="00823A07"/>
    <w:rsid w:val="00835FEC"/>
    <w:rsid w:val="008513CB"/>
    <w:rsid w:val="00851996"/>
    <w:rsid w:val="0085465C"/>
    <w:rsid w:val="00874D9C"/>
    <w:rsid w:val="0089451F"/>
    <w:rsid w:val="008A1810"/>
    <w:rsid w:val="008B5B5D"/>
    <w:rsid w:val="008D483E"/>
    <w:rsid w:val="008E53A6"/>
    <w:rsid w:val="0090615C"/>
    <w:rsid w:val="00917694"/>
    <w:rsid w:val="00921656"/>
    <w:rsid w:val="00922A4D"/>
    <w:rsid w:val="00923391"/>
    <w:rsid w:val="009263CD"/>
    <w:rsid w:val="00930E6D"/>
    <w:rsid w:val="00933FA4"/>
    <w:rsid w:val="00972CA2"/>
    <w:rsid w:val="00982B28"/>
    <w:rsid w:val="00984EA5"/>
    <w:rsid w:val="00992593"/>
    <w:rsid w:val="009C17E1"/>
    <w:rsid w:val="009C35ED"/>
    <w:rsid w:val="009E2930"/>
    <w:rsid w:val="009F1C12"/>
    <w:rsid w:val="00A124CB"/>
    <w:rsid w:val="00A2167A"/>
    <w:rsid w:val="00A25A43"/>
    <w:rsid w:val="00A3295B"/>
    <w:rsid w:val="00A42AE5"/>
    <w:rsid w:val="00A52B61"/>
    <w:rsid w:val="00A64820"/>
    <w:rsid w:val="00A71DD6"/>
    <w:rsid w:val="00A723C7"/>
    <w:rsid w:val="00A80E11"/>
    <w:rsid w:val="00A97F0A"/>
    <w:rsid w:val="00A97F94"/>
    <w:rsid w:val="00AB0E05"/>
    <w:rsid w:val="00AB1309"/>
    <w:rsid w:val="00AC2C52"/>
    <w:rsid w:val="00AD1503"/>
    <w:rsid w:val="00AE7244"/>
    <w:rsid w:val="00AF3FEE"/>
    <w:rsid w:val="00B02F46"/>
    <w:rsid w:val="00B07117"/>
    <w:rsid w:val="00B10421"/>
    <w:rsid w:val="00B14D77"/>
    <w:rsid w:val="00B2000C"/>
    <w:rsid w:val="00B20ADE"/>
    <w:rsid w:val="00B23C4B"/>
    <w:rsid w:val="00B472CC"/>
    <w:rsid w:val="00B66B9A"/>
    <w:rsid w:val="00B82089"/>
    <w:rsid w:val="00B85D76"/>
    <w:rsid w:val="00B970AE"/>
    <w:rsid w:val="00BA1427"/>
    <w:rsid w:val="00BC094A"/>
    <w:rsid w:val="00BD0C50"/>
    <w:rsid w:val="00BE49D0"/>
    <w:rsid w:val="00BF2C38"/>
    <w:rsid w:val="00C23331"/>
    <w:rsid w:val="00C265DA"/>
    <w:rsid w:val="00C442F2"/>
    <w:rsid w:val="00C45C2B"/>
    <w:rsid w:val="00C472F4"/>
    <w:rsid w:val="00C64754"/>
    <w:rsid w:val="00C674FE"/>
    <w:rsid w:val="00C7297D"/>
    <w:rsid w:val="00C75633"/>
    <w:rsid w:val="00C8242E"/>
    <w:rsid w:val="00C82615"/>
    <w:rsid w:val="00C867DB"/>
    <w:rsid w:val="00CA2A38"/>
    <w:rsid w:val="00CA50FF"/>
    <w:rsid w:val="00CC3CD2"/>
    <w:rsid w:val="00CC43BE"/>
    <w:rsid w:val="00CD123C"/>
    <w:rsid w:val="00CD2085"/>
    <w:rsid w:val="00CE2BA2"/>
    <w:rsid w:val="00CE2EE1"/>
    <w:rsid w:val="00CF3FFD"/>
    <w:rsid w:val="00CF5ED3"/>
    <w:rsid w:val="00D0494C"/>
    <w:rsid w:val="00D14BEB"/>
    <w:rsid w:val="00D16F8F"/>
    <w:rsid w:val="00D21C89"/>
    <w:rsid w:val="00D45542"/>
    <w:rsid w:val="00D47144"/>
    <w:rsid w:val="00D560D1"/>
    <w:rsid w:val="00D725C5"/>
    <w:rsid w:val="00D725E8"/>
    <w:rsid w:val="00D77D0F"/>
    <w:rsid w:val="00DA1CF0"/>
    <w:rsid w:val="00DB2271"/>
    <w:rsid w:val="00DB5659"/>
    <w:rsid w:val="00DC24B4"/>
    <w:rsid w:val="00DD74F4"/>
    <w:rsid w:val="00DD7A05"/>
    <w:rsid w:val="00DF16DC"/>
    <w:rsid w:val="00DF5361"/>
    <w:rsid w:val="00E009A1"/>
    <w:rsid w:val="00E00D15"/>
    <w:rsid w:val="00E071BE"/>
    <w:rsid w:val="00E07379"/>
    <w:rsid w:val="00E14494"/>
    <w:rsid w:val="00E17033"/>
    <w:rsid w:val="00E22744"/>
    <w:rsid w:val="00E32189"/>
    <w:rsid w:val="00E45211"/>
    <w:rsid w:val="00E46257"/>
    <w:rsid w:val="00E708CC"/>
    <w:rsid w:val="00E7380C"/>
    <w:rsid w:val="00E74BE7"/>
    <w:rsid w:val="00E86CC9"/>
    <w:rsid w:val="00E96624"/>
    <w:rsid w:val="00EC70B9"/>
    <w:rsid w:val="00EF05D3"/>
    <w:rsid w:val="00F126F1"/>
    <w:rsid w:val="00F2106A"/>
    <w:rsid w:val="00F36D8B"/>
    <w:rsid w:val="00F401D0"/>
    <w:rsid w:val="00F45F2B"/>
    <w:rsid w:val="00F57AE4"/>
    <w:rsid w:val="00F67150"/>
    <w:rsid w:val="00F84366"/>
    <w:rsid w:val="00F85089"/>
    <w:rsid w:val="00F85564"/>
    <w:rsid w:val="00F86CFA"/>
    <w:rsid w:val="00FA759F"/>
    <w:rsid w:val="00FB0F11"/>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43304EA-035B-4745-B391-95C8B450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WP4A-C-0542/en" TargetMode="External"/><Relationship Id="rId18" Type="http://schemas.openxmlformats.org/officeDocument/2006/relationships/hyperlink" Target="https://www.itu.int/md/R15-WP4A-C-0408/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R15-WP4A-C-0542/en" TargetMode="External"/><Relationship Id="rId7" Type="http://schemas.openxmlformats.org/officeDocument/2006/relationships/webSettings" Target="webSettings.xml"/><Relationship Id="rId12" Type="http://schemas.openxmlformats.org/officeDocument/2006/relationships/hyperlink" Target="https://www.itu.int/md/R15-WP4A-C-0408/en" TargetMode="External"/><Relationship Id="rId17" Type="http://schemas.openxmlformats.org/officeDocument/2006/relationships/hyperlink" Target="https://www.itu.int/md/R15-WP4A-C-0542/en" TargetMode="External"/><Relationship Id="rId25" Type="http://schemas.openxmlformats.org/officeDocument/2006/relationships/hyperlink" Target="https://www.itu.int/md/R15-WP4C-C-0286/en" TargetMode="External"/><Relationship Id="rId2" Type="http://schemas.openxmlformats.org/officeDocument/2006/relationships/customXml" Target="../customXml/item2.xml"/><Relationship Id="rId16" Type="http://schemas.openxmlformats.org/officeDocument/2006/relationships/hyperlink" Target="https://www.itu.int/md/R15-WP4A-C-0542/en" TargetMode="External"/><Relationship Id="rId20" Type="http://schemas.openxmlformats.org/officeDocument/2006/relationships/hyperlink" Target="https://www.itu.int/md/R15-WP4A-C-0408/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www.itu.int/md/R15-WP4A-C-0542/en" TargetMode="External"/><Relationship Id="rId5" Type="http://schemas.openxmlformats.org/officeDocument/2006/relationships/styles" Target="styles.xml"/><Relationship Id="rId15" Type="http://schemas.openxmlformats.org/officeDocument/2006/relationships/hyperlink" Target="https://www.itu.int/md/R15-WP4A-C-0542/en" TargetMode="External"/><Relationship Id="rId23" Type="http://schemas.openxmlformats.org/officeDocument/2006/relationships/hyperlink" Target="https://www.itu.int/md/R15-WP4A-C-0542/en"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itu.int/md/R15-WP4A-C-0408/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5-WP4A-C-0542/en" TargetMode="External"/><Relationship Id="rId22" Type="http://schemas.openxmlformats.org/officeDocument/2006/relationships/hyperlink" Target="https://www.itu.int/md/R15-WP4A-C-0542/en"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996b2e75-67fd-4955-a3b0-5ab9934cb50b"/>
    <ds:schemaRef ds:uri="de10a323-94a9-4e93-88b4-ea964576960d"/>
  </ds:schemaRefs>
</ds:datastoreItem>
</file>

<file path=customXml/itemProps3.xml><?xml version="1.0" encoding="utf-8"?>
<ds:datastoreItem xmlns:ds="http://schemas.openxmlformats.org/officeDocument/2006/customXml" ds:itemID="{641BC07D-7576-4526-A16B-0A9C3A67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2882</Words>
  <Characters>16432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Saad, Samuel</dc:creator>
  <cp:keywords>C2018, C18</cp:keywords>
  <dc:description/>
  <cp:lastModifiedBy>Janin</cp:lastModifiedBy>
  <cp:revision>2</cp:revision>
  <cp:lastPrinted>2018-04-13T14:00:00Z</cp:lastPrinted>
  <dcterms:created xsi:type="dcterms:W3CDTF">2018-04-16T06:25:00Z</dcterms:created>
  <dcterms:modified xsi:type="dcterms:W3CDTF">2018-04-16T06:25:00Z</dcterms:modified>
  <cp:category>Conference document</cp:category>
</cp:coreProperties>
</file>