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23336" w:rsidRPr="00813E5E">
        <w:trPr>
          <w:cantSplit/>
        </w:trPr>
        <w:tc>
          <w:tcPr>
            <w:tcW w:w="6911" w:type="dxa"/>
          </w:tcPr>
          <w:p w:rsidR="00A23336" w:rsidRPr="00813E5E" w:rsidRDefault="00A23336" w:rsidP="00D50922">
            <w:pPr>
              <w:spacing w:before="360" w:after="48" w:line="240" w:lineRule="atLeast"/>
              <w:rPr>
                <w:position w:val="6"/>
              </w:rPr>
            </w:pPr>
            <w:bookmarkStart w:id="0" w:name="dc06"/>
            <w:bookmarkEnd w:id="0"/>
            <w:r w:rsidRPr="00A23336">
              <w:rPr>
                <w:b/>
                <w:bCs/>
                <w:position w:val="6"/>
                <w:sz w:val="30"/>
                <w:szCs w:val="30"/>
                <w:lang w:val="fr-CH"/>
              </w:rPr>
              <w:t>Council 201</w:t>
            </w:r>
            <w:r w:rsidR="00D50922">
              <w:rPr>
                <w:b/>
                <w:bCs/>
                <w:position w:val="6"/>
                <w:sz w:val="30"/>
                <w:szCs w:val="30"/>
                <w:lang w:val="fr-CH"/>
              </w:rPr>
              <w:t>8</w:t>
            </w:r>
            <w:r w:rsidRPr="00A23336">
              <w:rPr>
                <w:rFonts w:cs="Times"/>
                <w:b/>
                <w:position w:val="6"/>
                <w:sz w:val="26"/>
                <w:szCs w:val="26"/>
                <w:lang w:val="en-US"/>
              </w:rPr>
              <w:br/>
            </w:r>
            <w:r w:rsidR="00D50922">
              <w:rPr>
                <w:b/>
                <w:bCs/>
                <w:position w:val="6"/>
                <w:szCs w:val="24"/>
                <w:lang w:val="fr-CH"/>
              </w:rPr>
              <w:t>Geneva, 17-27 April 2018</w:t>
            </w:r>
          </w:p>
        </w:tc>
        <w:tc>
          <w:tcPr>
            <w:tcW w:w="3120" w:type="dxa"/>
          </w:tcPr>
          <w:p w:rsidR="00A23336" w:rsidRPr="00813E5E" w:rsidRDefault="00A23336" w:rsidP="00A23336">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A23336" w:rsidRPr="00813E5E">
        <w:trPr>
          <w:cantSplit/>
        </w:trPr>
        <w:tc>
          <w:tcPr>
            <w:tcW w:w="6911" w:type="dxa"/>
            <w:tcBorders>
              <w:bottom w:val="single" w:sz="12" w:space="0" w:color="auto"/>
            </w:tcBorders>
          </w:tcPr>
          <w:p w:rsidR="00A23336" w:rsidRPr="00813E5E" w:rsidRDefault="00A23336">
            <w:pPr>
              <w:spacing w:before="0" w:after="48" w:line="240" w:lineRule="atLeast"/>
              <w:rPr>
                <w:b/>
                <w:smallCaps/>
                <w:szCs w:val="24"/>
              </w:rPr>
            </w:pPr>
          </w:p>
        </w:tc>
        <w:tc>
          <w:tcPr>
            <w:tcW w:w="3120" w:type="dxa"/>
            <w:tcBorders>
              <w:bottom w:val="single" w:sz="12" w:space="0" w:color="auto"/>
            </w:tcBorders>
          </w:tcPr>
          <w:p w:rsidR="00A23336" w:rsidRPr="00813E5E" w:rsidRDefault="00A23336">
            <w:pPr>
              <w:spacing w:before="0" w:line="240" w:lineRule="atLeast"/>
              <w:rPr>
                <w:szCs w:val="24"/>
              </w:rPr>
            </w:pPr>
          </w:p>
        </w:tc>
      </w:tr>
      <w:tr w:rsidR="00A23336" w:rsidRPr="00813E5E">
        <w:trPr>
          <w:cantSplit/>
        </w:trPr>
        <w:tc>
          <w:tcPr>
            <w:tcW w:w="6911" w:type="dxa"/>
            <w:tcBorders>
              <w:top w:val="single" w:sz="12" w:space="0" w:color="auto"/>
            </w:tcBorders>
          </w:tcPr>
          <w:p w:rsidR="00A23336" w:rsidRPr="00813E5E" w:rsidRDefault="00A23336">
            <w:pPr>
              <w:spacing w:before="0" w:after="48" w:line="240" w:lineRule="atLeast"/>
              <w:rPr>
                <w:b/>
                <w:smallCaps/>
                <w:szCs w:val="24"/>
              </w:rPr>
            </w:pPr>
          </w:p>
        </w:tc>
        <w:tc>
          <w:tcPr>
            <w:tcW w:w="3120" w:type="dxa"/>
            <w:tcBorders>
              <w:top w:val="single" w:sz="12" w:space="0" w:color="auto"/>
            </w:tcBorders>
          </w:tcPr>
          <w:p w:rsidR="00A23336" w:rsidRPr="00813E5E" w:rsidRDefault="00A23336">
            <w:pPr>
              <w:spacing w:before="0" w:line="240" w:lineRule="atLeast"/>
              <w:rPr>
                <w:szCs w:val="24"/>
              </w:rPr>
            </w:pPr>
          </w:p>
        </w:tc>
      </w:tr>
      <w:tr w:rsidR="00A23336" w:rsidRPr="00813E5E">
        <w:trPr>
          <w:cantSplit/>
          <w:trHeight w:val="23"/>
        </w:trPr>
        <w:tc>
          <w:tcPr>
            <w:tcW w:w="6911" w:type="dxa"/>
            <w:vMerge w:val="restart"/>
          </w:tcPr>
          <w:p w:rsidR="00A23336" w:rsidRPr="00A23336" w:rsidRDefault="00A23336" w:rsidP="00A23336">
            <w:pPr>
              <w:tabs>
                <w:tab w:val="left" w:pos="851"/>
              </w:tabs>
              <w:spacing w:before="0" w:line="240" w:lineRule="atLeast"/>
              <w:rPr>
                <w:b/>
              </w:rPr>
            </w:pPr>
            <w:bookmarkStart w:id="2" w:name="dmeeting" w:colFirst="0" w:colLast="0"/>
            <w:bookmarkStart w:id="3" w:name="dnum" w:colFirst="1" w:colLast="1"/>
            <w:r>
              <w:rPr>
                <w:b/>
              </w:rPr>
              <w:t xml:space="preserve">Agenda item: ADM </w:t>
            </w:r>
            <w:r w:rsidR="00C3247E">
              <w:rPr>
                <w:b/>
              </w:rPr>
              <w:t>7</w:t>
            </w:r>
          </w:p>
        </w:tc>
        <w:tc>
          <w:tcPr>
            <w:tcW w:w="3120" w:type="dxa"/>
          </w:tcPr>
          <w:p w:rsidR="00A23336" w:rsidRPr="00A23336" w:rsidRDefault="00D50922" w:rsidP="00A23336">
            <w:pPr>
              <w:tabs>
                <w:tab w:val="left" w:pos="851"/>
              </w:tabs>
              <w:spacing w:before="0" w:line="240" w:lineRule="atLeast"/>
              <w:rPr>
                <w:b/>
              </w:rPr>
            </w:pPr>
            <w:r>
              <w:rPr>
                <w:b/>
              </w:rPr>
              <w:t>Document C18</w:t>
            </w:r>
            <w:r w:rsidR="00A23336">
              <w:rPr>
                <w:b/>
              </w:rPr>
              <w:t>/34-E</w:t>
            </w:r>
          </w:p>
        </w:tc>
      </w:tr>
      <w:tr w:rsidR="00A23336" w:rsidRPr="00813E5E">
        <w:trPr>
          <w:cantSplit/>
          <w:trHeight w:val="23"/>
        </w:trPr>
        <w:tc>
          <w:tcPr>
            <w:tcW w:w="6911" w:type="dxa"/>
            <w:vMerge/>
          </w:tcPr>
          <w:p w:rsidR="00A23336" w:rsidRPr="00813E5E" w:rsidRDefault="00A23336">
            <w:pPr>
              <w:tabs>
                <w:tab w:val="left" w:pos="851"/>
              </w:tabs>
              <w:spacing w:line="240" w:lineRule="atLeast"/>
              <w:rPr>
                <w:b/>
              </w:rPr>
            </w:pPr>
            <w:bookmarkStart w:id="4" w:name="ddate" w:colFirst="1" w:colLast="1"/>
            <w:bookmarkEnd w:id="2"/>
            <w:bookmarkEnd w:id="3"/>
          </w:p>
        </w:tc>
        <w:tc>
          <w:tcPr>
            <w:tcW w:w="3120" w:type="dxa"/>
          </w:tcPr>
          <w:p w:rsidR="00A23336" w:rsidRPr="00A23336" w:rsidRDefault="00515280" w:rsidP="00744B41">
            <w:pPr>
              <w:tabs>
                <w:tab w:val="left" w:pos="993"/>
              </w:tabs>
              <w:spacing w:before="0"/>
              <w:rPr>
                <w:b/>
              </w:rPr>
            </w:pPr>
            <w:r>
              <w:rPr>
                <w:b/>
              </w:rPr>
              <w:t xml:space="preserve">8 </w:t>
            </w:r>
            <w:r w:rsidR="00744B41">
              <w:rPr>
                <w:b/>
              </w:rPr>
              <w:t>March</w:t>
            </w:r>
            <w:r w:rsidR="00D50922">
              <w:rPr>
                <w:b/>
              </w:rPr>
              <w:t xml:space="preserve"> 2018</w:t>
            </w:r>
          </w:p>
        </w:tc>
      </w:tr>
      <w:tr w:rsidR="00A23336" w:rsidRPr="00813E5E">
        <w:trPr>
          <w:cantSplit/>
          <w:trHeight w:val="23"/>
        </w:trPr>
        <w:tc>
          <w:tcPr>
            <w:tcW w:w="6911" w:type="dxa"/>
            <w:vMerge/>
          </w:tcPr>
          <w:p w:rsidR="00A23336" w:rsidRPr="00813E5E" w:rsidRDefault="00A23336">
            <w:pPr>
              <w:tabs>
                <w:tab w:val="left" w:pos="851"/>
              </w:tabs>
              <w:spacing w:line="240" w:lineRule="atLeast"/>
              <w:rPr>
                <w:b/>
              </w:rPr>
            </w:pPr>
            <w:bookmarkStart w:id="5" w:name="dorlang" w:colFirst="1" w:colLast="1"/>
            <w:bookmarkEnd w:id="4"/>
          </w:p>
        </w:tc>
        <w:tc>
          <w:tcPr>
            <w:tcW w:w="3120" w:type="dxa"/>
          </w:tcPr>
          <w:p w:rsidR="00A23336" w:rsidRPr="00A23336" w:rsidRDefault="00A23336" w:rsidP="00A23336">
            <w:pPr>
              <w:tabs>
                <w:tab w:val="left" w:pos="993"/>
              </w:tabs>
              <w:spacing w:before="0"/>
              <w:rPr>
                <w:b/>
              </w:rPr>
            </w:pPr>
            <w:r>
              <w:rPr>
                <w:b/>
              </w:rPr>
              <w:t>Original: English</w:t>
            </w:r>
          </w:p>
        </w:tc>
      </w:tr>
      <w:tr w:rsidR="00A23336" w:rsidRPr="00D540CC">
        <w:trPr>
          <w:cantSplit/>
        </w:trPr>
        <w:tc>
          <w:tcPr>
            <w:tcW w:w="10031" w:type="dxa"/>
            <w:gridSpan w:val="2"/>
          </w:tcPr>
          <w:p w:rsidR="00A23336" w:rsidRPr="00515280" w:rsidRDefault="00A23336" w:rsidP="00515280">
            <w:pPr>
              <w:pStyle w:val="Source"/>
              <w:framePr w:hSpace="0" w:wrap="auto" w:hAnchor="text" w:yAlign="inline"/>
            </w:pPr>
            <w:bookmarkStart w:id="6" w:name="dsource" w:colFirst="0" w:colLast="0"/>
            <w:bookmarkEnd w:id="5"/>
            <w:r w:rsidRPr="00515280">
              <w:t>Report by the Secretary-General</w:t>
            </w:r>
          </w:p>
        </w:tc>
      </w:tr>
      <w:tr w:rsidR="00A23336" w:rsidRPr="00D540CC">
        <w:trPr>
          <w:cantSplit/>
        </w:trPr>
        <w:tc>
          <w:tcPr>
            <w:tcW w:w="10031" w:type="dxa"/>
            <w:gridSpan w:val="2"/>
          </w:tcPr>
          <w:p w:rsidR="00A23336" w:rsidRPr="00D540CC" w:rsidRDefault="00A23336" w:rsidP="00515280">
            <w:pPr>
              <w:pStyle w:val="Title1"/>
              <w:framePr w:hSpace="0" w:wrap="auto" w:hAnchor="text" w:yAlign="inline"/>
            </w:pPr>
            <w:bookmarkStart w:id="7" w:name="dtitle1" w:colFirst="0" w:colLast="0"/>
            <w:bookmarkEnd w:id="6"/>
            <w:r w:rsidRPr="00D540CC">
              <w:t xml:space="preserve">INFORMATION AND COMMUNICATION TECHNOLOGIES DEVELOPMENT FUND </w:t>
            </w:r>
            <w:r w:rsidRPr="00D540CC">
              <w:br/>
              <w:t>(ICT-DF)</w:t>
            </w:r>
          </w:p>
        </w:tc>
      </w:tr>
      <w:bookmarkEnd w:id="7"/>
    </w:tbl>
    <w:p w:rsidR="00646502" w:rsidRPr="00D540CC" w:rsidRDefault="00646502">
      <w:pPr>
        <w:rPr>
          <w:szCs w:val="24"/>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23336" w:rsidRPr="00D540CC">
        <w:trPr>
          <w:trHeight w:val="3372"/>
        </w:trPr>
        <w:tc>
          <w:tcPr>
            <w:tcW w:w="8080" w:type="dxa"/>
            <w:tcBorders>
              <w:top w:val="single" w:sz="12" w:space="0" w:color="auto"/>
              <w:left w:val="single" w:sz="12" w:space="0" w:color="auto"/>
              <w:bottom w:val="single" w:sz="12" w:space="0" w:color="auto"/>
              <w:right w:val="single" w:sz="12" w:space="0" w:color="auto"/>
            </w:tcBorders>
          </w:tcPr>
          <w:p w:rsidR="00A23336" w:rsidRPr="00D540CC" w:rsidRDefault="00A23336">
            <w:pPr>
              <w:pStyle w:val="Headingb"/>
              <w:rPr>
                <w:szCs w:val="24"/>
              </w:rPr>
            </w:pPr>
            <w:r w:rsidRPr="00D540CC">
              <w:rPr>
                <w:szCs w:val="24"/>
              </w:rPr>
              <w:t>Summary</w:t>
            </w:r>
          </w:p>
          <w:p w:rsidR="00A23336" w:rsidRPr="00D540CC" w:rsidRDefault="00A23336" w:rsidP="00341967">
            <w:pPr>
              <w:jc w:val="both"/>
              <w:rPr>
                <w:szCs w:val="24"/>
              </w:rPr>
            </w:pPr>
            <w:r w:rsidRPr="00D540CC">
              <w:rPr>
                <w:szCs w:val="24"/>
              </w:rPr>
              <w:t>This document reports on the s</w:t>
            </w:r>
            <w:r w:rsidR="00341967" w:rsidRPr="00D540CC">
              <w:rPr>
                <w:szCs w:val="24"/>
              </w:rPr>
              <w:t>tatus of</w:t>
            </w:r>
            <w:r w:rsidRPr="00D540CC">
              <w:rPr>
                <w:szCs w:val="24"/>
              </w:rPr>
              <w:t xml:space="preserve"> the Information and Communication Technologies Development Fund (ICT-DF) </w:t>
            </w:r>
            <w:r w:rsidR="00341967" w:rsidRPr="00D540CC">
              <w:rPr>
                <w:szCs w:val="24"/>
              </w:rPr>
              <w:t>regarding its utilization for</w:t>
            </w:r>
            <w:r w:rsidRPr="00D540CC">
              <w:rPr>
                <w:szCs w:val="24"/>
              </w:rPr>
              <w:t xml:space="preserve"> the implementation of development projects.</w:t>
            </w:r>
          </w:p>
          <w:p w:rsidR="00A23336" w:rsidRPr="00D540CC" w:rsidRDefault="00A23336" w:rsidP="005F541A">
            <w:pPr>
              <w:pStyle w:val="Headingb"/>
              <w:jc w:val="both"/>
              <w:rPr>
                <w:szCs w:val="24"/>
              </w:rPr>
            </w:pPr>
            <w:r w:rsidRPr="00D540CC">
              <w:rPr>
                <w:szCs w:val="24"/>
              </w:rPr>
              <w:t>Action required</w:t>
            </w:r>
          </w:p>
          <w:p w:rsidR="00A23336" w:rsidRPr="00D540CC" w:rsidRDefault="00A23336" w:rsidP="006D5A7C">
            <w:pPr>
              <w:jc w:val="both"/>
              <w:rPr>
                <w:szCs w:val="24"/>
              </w:rPr>
            </w:pPr>
            <w:r w:rsidRPr="00D540CC">
              <w:rPr>
                <w:szCs w:val="24"/>
              </w:rPr>
              <w:t xml:space="preserve">The Council is invited to </w:t>
            </w:r>
            <w:r w:rsidRPr="00D540CC">
              <w:rPr>
                <w:b/>
                <w:bCs/>
                <w:szCs w:val="24"/>
              </w:rPr>
              <w:t>take note</w:t>
            </w:r>
            <w:r w:rsidRPr="00D540CC">
              <w:rPr>
                <w:szCs w:val="24"/>
              </w:rPr>
              <w:t xml:space="preserve"> of the report </w:t>
            </w:r>
            <w:r w:rsidR="000E68EF" w:rsidRPr="00D540CC">
              <w:rPr>
                <w:szCs w:val="24"/>
              </w:rPr>
              <w:t xml:space="preserve">and </w:t>
            </w:r>
            <w:proofErr w:type="gramStart"/>
            <w:r w:rsidR="000E68EF" w:rsidRPr="00D540CC">
              <w:rPr>
                <w:szCs w:val="24"/>
              </w:rPr>
              <w:t>advise</w:t>
            </w:r>
            <w:proofErr w:type="gramEnd"/>
            <w:r w:rsidR="000E68EF" w:rsidRPr="00D540CC">
              <w:rPr>
                <w:szCs w:val="24"/>
              </w:rPr>
              <w:t xml:space="preserve">, </w:t>
            </w:r>
            <w:r w:rsidR="006D5A7C" w:rsidRPr="00D540CC">
              <w:rPr>
                <w:szCs w:val="24"/>
              </w:rPr>
              <w:t>as deemed appropriate.</w:t>
            </w:r>
          </w:p>
          <w:p w:rsidR="00A23336" w:rsidRPr="00D540CC" w:rsidRDefault="00A23336">
            <w:pPr>
              <w:pStyle w:val="Table"/>
              <w:keepNext w:val="0"/>
              <w:spacing w:before="0" w:after="0"/>
              <w:rPr>
                <w:rFonts w:ascii="Calibri" w:hAnsi="Calibri"/>
                <w:caps w:val="0"/>
                <w:szCs w:val="24"/>
              </w:rPr>
            </w:pPr>
            <w:r w:rsidRPr="00D540CC">
              <w:rPr>
                <w:rFonts w:ascii="Calibri" w:hAnsi="Calibri"/>
                <w:caps w:val="0"/>
                <w:szCs w:val="24"/>
              </w:rPr>
              <w:t>____________</w:t>
            </w:r>
          </w:p>
          <w:p w:rsidR="00A23336" w:rsidRPr="00D540CC" w:rsidRDefault="00A23336">
            <w:pPr>
              <w:pStyle w:val="Headingb"/>
              <w:rPr>
                <w:szCs w:val="24"/>
              </w:rPr>
            </w:pPr>
            <w:r w:rsidRPr="00D540CC">
              <w:rPr>
                <w:szCs w:val="24"/>
              </w:rPr>
              <w:t>References</w:t>
            </w:r>
          </w:p>
          <w:p w:rsidR="00A23336" w:rsidRPr="00D540CC" w:rsidRDefault="00A23336" w:rsidP="00A23336">
            <w:pPr>
              <w:spacing w:after="120"/>
              <w:rPr>
                <w:i/>
                <w:iCs/>
                <w:szCs w:val="24"/>
              </w:rPr>
            </w:pPr>
            <w:r w:rsidRPr="00D540CC">
              <w:rPr>
                <w:szCs w:val="24"/>
              </w:rPr>
              <w:t xml:space="preserve">PP </w:t>
            </w:r>
            <w:hyperlink r:id="rId9" w:history="1">
              <w:r w:rsidRPr="00D540CC">
                <w:rPr>
                  <w:rStyle w:val="Hyperlink"/>
                  <w:i/>
                  <w:color w:val="auto"/>
                  <w:szCs w:val="24"/>
                </w:rPr>
                <w:t>Resolution 11 (Rev. Busan, 2014)</w:t>
              </w:r>
              <w:r w:rsidRPr="00D540CC">
                <w:rPr>
                  <w:rStyle w:val="Hyperlink"/>
                  <w:i/>
                  <w:color w:val="auto"/>
                  <w:szCs w:val="24"/>
                  <w:u w:val="none"/>
                </w:rPr>
                <w:t xml:space="preserve">; </w:t>
              </w:r>
            </w:hyperlink>
            <w:r w:rsidRPr="00D540CC">
              <w:rPr>
                <w:i/>
                <w:szCs w:val="24"/>
              </w:rPr>
              <w:t xml:space="preserve">Council Resolutions </w:t>
            </w:r>
            <w:hyperlink r:id="rId10" w:history="1">
              <w:r w:rsidRPr="00D540CC">
                <w:rPr>
                  <w:rStyle w:val="Hyperlink"/>
                  <w:i/>
                  <w:color w:val="auto"/>
                  <w:szCs w:val="24"/>
                </w:rPr>
                <w:t>1111</w:t>
              </w:r>
            </w:hyperlink>
            <w:r w:rsidR="00AC2860" w:rsidRPr="00D540CC">
              <w:rPr>
                <w:szCs w:val="24"/>
              </w:rPr>
              <w:t xml:space="preserve"> </w:t>
            </w:r>
            <w:r w:rsidRPr="00D540CC">
              <w:rPr>
                <w:i/>
                <w:szCs w:val="24"/>
              </w:rPr>
              <w:t xml:space="preserve">and </w:t>
            </w:r>
            <w:hyperlink r:id="rId11" w:history="1">
              <w:r w:rsidRPr="00D540CC">
                <w:rPr>
                  <w:rStyle w:val="Hyperlink"/>
                  <w:i/>
                  <w:color w:val="auto"/>
                  <w:szCs w:val="24"/>
                </w:rPr>
                <w:t>1338</w:t>
              </w:r>
            </w:hyperlink>
            <w:r w:rsidRPr="00D540CC">
              <w:rPr>
                <w:i/>
                <w:szCs w:val="24"/>
              </w:rPr>
              <w:t>.</w:t>
            </w:r>
          </w:p>
        </w:tc>
      </w:tr>
    </w:tbl>
    <w:p w:rsidR="000959BB" w:rsidRPr="00D540CC" w:rsidRDefault="00646502" w:rsidP="00515280">
      <w:pPr>
        <w:tabs>
          <w:tab w:val="clear" w:pos="567"/>
          <w:tab w:val="clear" w:pos="1134"/>
          <w:tab w:val="clear" w:pos="1701"/>
          <w:tab w:val="clear" w:pos="2268"/>
          <w:tab w:val="clear" w:pos="2835"/>
        </w:tabs>
        <w:snapToGrid w:val="0"/>
        <w:spacing w:before="360" w:after="120"/>
        <w:rPr>
          <w:rFonts w:cstheme="minorHAnsi"/>
          <w:b/>
          <w:bCs/>
          <w:szCs w:val="24"/>
        </w:rPr>
      </w:pPr>
      <w:bookmarkStart w:id="8" w:name="dstart"/>
      <w:bookmarkStart w:id="9" w:name="dbreak"/>
      <w:bookmarkEnd w:id="8"/>
      <w:bookmarkEnd w:id="9"/>
      <w:r>
        <w:rPr>
          <w:rFonts w:cstheme="minorHAnsi"/>
          <w:b/>
          <w:bCs/>
          <w:szCs w:val="24"/>
        </w:rPr>
        <w:t>1</w:t>
      </w:r>
      <w:r>
        <w:rPr>
          <w:rFonts w:cstheme="minorHAnsi"/>
          <w:b/>
          <w:bCs/>
          <w:szCs w:val="24"/>
        </w:rPr>
        <w:tab/>
      </w:r>
      <w:r w:rsidR="000959BB" w:rsidRPr="00D540CC">
        <w:rPr>
          <w:rFonts w:cstheme="minorHAnsi"/>
          <w:b/>
          <w:bCs/>
          <w:szCs w:val="24"/>
        </w:rPr>
        <w:t>Introduction</w:t>
      </w:r>
    </w:p>
    <w:p w:rsidR="000959BB" w:rsidRPr="00D540CC" w:rsidRDefault="00A23336" w:rsidP="00E437F9">
      <w:pPr>
        <w:tabs>
          <w:tab w:val="clear" w:pos="567"/>
          <w:tab w:val="clear" w:pos="1134"/>
          <w:tab w:val="clear" w:pos="1701"/>
          <w:tab w:val="clear" w:pos="2268"/>
          <w:tab w:val="clear" w:pos="2835"/>
        </w:tabs>
        <w:snapToGrid w:val="0"/>
        <w:spacing w:before="240" w:after="120"/>
        <w:jc w:val="both"/>
        <w:rPr>
          <w:b/>
          <w:szCs w:val="24"/>
        </w:rPr>
      </w:pPr>
      <w:r w:rsidRPr="00D540CC">
        <w:rPr>
          <w:rFonts w:cstheme="minorHAnsi"/>
          <w:szCs w:val="24"/>
        </w:rPr>
        <w:t>1.1</w:t>
      </w:r>
      <w:r w:rsidRPr="00D540CC">
        <w:rPr>
          <w:rFonts w:cstheme="minorHAnsi"/>
          <w:szCs w:val="24"/>
        </w:rPr>
        <w:tab/>
      </w:r>
      <w:r w:rsidR="00341967" w:rsidRPr="00D540CC">
        <w:rPr>
          <w:rFonts w:cstheme="minorHAnsi"/>
          <w:szCs w:val="24"/>
        </w:rPr>
        <w:t>O</w:t>
      </w:r>
      <w:r w:rsidRPr="00D540CC">
        <w:rPr>
          <w:rFonts w:cstheme="minorHAnsi"/>
          <w:szCs w:val="24"/>
        </w:rPr>
        <w:t>ne of the functions of ITU</w:t>
      </w:r>
      <w:r w:rsidR="000A7B27" w:rsidRPr="00D540CC">
        <w:rPr>
          <w:rFonts w:cstheme="minorHAnsi"/>
          <w:szCs w:val="24"/>
        </w:rPr>
        <w:t>,</w:t>
      </w:r>
      <w:r w:rsidRPr="00D540CC">
        <w:rPr>
          <w:rFonts w:cstheme="minorHAnsi"/>
          <w:szCs w:val="24"/>
        </w:rPr>
        <w:t xml:space="preserve"> </w:t>
      </w:r>
      <w:r w:rsidR="00E437F9">
        <w:rPr>
          <w:rFonts w:cstheme="minorHAnsi"/>
          <w:szCs w:val="24"/>
        </w:rPr>
        <w:t xml:space="preserve">and the </w:t>
      </w:r>
      <w:r w:rsidRPr="00D540CC">
        <w:rPr>
          <w:rFonts w:cstheme="minorHAnsi"/>
          <w:szCs w:val="24"/>
        </w:rPr>
        <w:t>Telecommunication Development Sector</w:t>
      </w:r>
      <w:r w:rsidR="00341967" w:rsidRPr="00D540CC">
        <w:rPr>
          <w:rFonts w:cstheme="minorHAnsi"/>
          <w:szCs w:val="24"/>
        </w:rPr>
        <w:t xml:space="preserve"> (ITU-D) in particular,</w:t>
      </w:r>
      <w:r w:rsidRPr="00D540CC">
        <w:rPr>
          <w:rFonts w:cstheme="minorHAnsi"/>
          <w:szCs w:val="24"/>
        </w:rPr>
        <w:t xml:space="preserve"> is to </w:t>
      </w:r>
      <w:r w:rsidR="00341967" w:rsidRPr="00D540CC">
        <w:rPr>
          <w:rFonts w:cstheme="minorHAnsi"/>
          <w:szCs w:val="24"/>
        </w:rPr>
        <w:t xml:space="preserve">undertake </w:t>
      </w:r>
      <w:r w:rsidRPr="00D540CC">
        <w:rPr>
          <w:rFonts w:cstheme="minorHAnsi"/>
          <w:szCs w:val="24"/>
        </w:rPr>
        <w:t>the Union</w:t>
      </w:r>
      <w:r w:rsidR="005F541A" w:rsidRPr="00D540CC">
        <w:rPr>
          <w:rFonts w:cstheme="minorHAnsi"/>
          <w:szCs w:val="24"/>
        </w:rPr>
        <w:t>’</w:t>
      </w:r>
      <w:r w:rsidRPr="00D540CC">
        <w:rPr>
          <w:rFonts w:cstheme="minorHAnsi"/>
          <w:szCs w:val="24"/>
        </w:rPr>
        <w:t>s dual responsibilit</w:t>
      </w:r>
      <w:r w:rsidR="00341967" w:rsidRPr="00D540CC">
        <w:rPr>
          <w:rFonts w:cstheme="minorHAnsi"/>
          <w:szCs w:val="24"/>
        </w:rPr>
        <w:t>ies</w:t>
      </w:r>
      <w:r w:rsidRPr="00D540CC">
        <w:rPr>
          <w:rFonts w:cstheme="minorHAnsi"/>
          <w:szCs w:val="24"/>
        </w:rPr>
        <w:t xml:space="preserve"> as a United Nations specialized agency and as an executing agency for implementing projects</w:t>
      </w:r>
      <w:r w:rsidR="00341967" w:rsidRPr="00D540CC">
        <w:rPr>
          <w:rFonts w:cstheme="minorHAnsi"/>
          <w:szCs w:val="24"/>
        </w:rPr>
        <w:t xml:space="preserve"> in accordance with the ITU Constitution</w:t>
      </w:r>
      <w:r w:rsidR="000959BB" w:rsidRPr="00D540CC">
        <w:rPr>
          <w:rFonts w:cstheme="minorHAnsi"/>
          <w:szCs w:val="24"/>
        </w:rPr>
        <w:t>.</w:t>
      </w:r>
    </w:p>
    <w:p w:rsidR="000959BB" w:rsidRPr="00D540CC" w:rsidRDefault="00A23336" w:rsidP="00E437F9">
      <w:pPr>
        <w:tabs>
          <w:tab w:val="clear" w:pos="567"/>
          <w:tab w:val="clear" w:pos="1134"/>
          <w:tab w:val="clear" w:pos="1701"/>
          <w:tab w:val="clear" w:pos="2268"/>
          <w:tab w:val="clear" w:pos="2835"/>
        </w:tabs>
        <w:snapToGrid w:val="0"/>
        <w:spacing w:after="120"/>
        <w:jc w:val="both"/>
        <w:rPr>
          <w:rFonts w:cstheme="minorHAnsi"/>
          <w:szCs w:val="24"/>
        </w:rPr>
      </w:pPr>
      <w:r w:rsidRPr="00D540CC">
        <w:rPr>
          <w:rFonts w:cstheme="minorHAnsi"/>
          <w:szCs w:val="24"/>
        </w:rPr>
        <w:t>1.2</w:t>
      </w:r>
      <w:r w:rsidRPr="00D540CC">
        <w:rPr>
          <w:rFonts w:cstheme="minorHAnsi"/>
          <w:szCs w:val="24"/>
        </w:rPr>
        <w:tab/>
        <w:t>The</w:t>
      </w:r>
      <w:r w:rsidR="00E437F9">
        <w:rPr>
          <w:rFonts w:cstheme="minorHAnsi"/>
          <w:szCs w:val="24"/>
        </w:rPr>
        <w:t xml:space="preserve"> </w:t>
      </w:r>
      <w:r w:rsidR="00E437F9" w:rsidRPr="00D540CC">
        <w:rPr>
          <w:szCs w:val="24"/>
        </w:rPr>
        <w:t>Information and Communication Technologies Development Fund</w:t>
      </w:r>
      <w:r w:rsidRPr="00D540CC">
        <w:rPr>
          <w:rFonts w:cstheme="minorHAnsi"/>
          <w:szCs w:val="24"/>
        </w:rPr>
        <w:t xml:space="preserve"> </w:t>
      </w:r>
      <w:r w:rsidR="00E437F9">
        <w:rPr>
          <w:rFonts w:cstheme="minorHAnsi"/>
          <w:szCs w:val="24"/>
        </w:rPr>
        <w:t>(</w:t>
      </w:r>
      <w:hyperlink r:id="rId12" w:history="1">
        <w:r w:rsidRPr="00D540CC">
          <w:rPr>
            <w:rStyle w:val="Hyperlink"/>
            <w:rFonts w:cstheme="minorHAnsi"/>
            <w:color w:val="auto"/>
            <w:szCs w:val="24"/>
          </w:rPr>
          <w:t>ICT-DF</w:t>
        </w:r>
      </w:hyperlink>
      <w:r w:rsidR="00E437F9">
        <w:rPr>
          <w:rStyle w:val="Hyperlink"/>
          <w:rFonts w:cstheme="minorHAnsi"/>
          <w:color w:val="auto"/>
          <w:szCs w:val="24"/>
        </w:rPr>
        <w:t>)</w:t>
      </w:r>
      <w:r w:rsidRPr="00D540CC">
        <w:rPr>
          <w:rFonts w:cstheme="minorHAnsi"/>
          <w:szCs w:val="24"/>
        </w:rPr>
        <w:t xml:space="preserve"> is a special initiative launched in 1997 aiming to </w:t>
      </w:r>
      <w:r w:rsidR="00341967" w:rsidRPr="00D540CC">
        <w:rPr>
          <w:rFonts w:cstheme="minorHAnsi"/>
          <w:szCs w:val="24"/>
        </w:rPr>
        <w:t xml:space="preserve">support the implementation of development projects leading to sustainable development based on </w:t>
      </w:r>
      <w:proofErr w:type="spellStart"/>
      <w:r w:rsidR="00341967" w:rsidRPr="00D540CC">
        <w:rPr>
          <w:rFonts w:cstheme="minorHAnsi"/>
          <w:szCs w:val="24"/>
        </w:rPr>
        <w:t>multistakeholder</w:t>
      </w:r>
      <w:proofErr w:type="spellEnd"/>
      <w:r w:rsidR="00341967" w:rsidRPr="00D540CC">
        <w:rPr>
          <w:rFonts w:cstheme="minorHAnsi"/>
          <w:szCs w:val="24"/>
        </w:rPr>
        <w:t xml:space="preserve"> </w:t>
      </w:r>
      <w:r w:rsidRPr="00D540CC">
        <w:rPr>
          <w:rFonts w:cstheme="minorHAnsi"/>
          <w:szCs w:val="24"/>
        </w:rPr>
        <w:t xml:space="preserve">partnerships from the Member States, </w:t>
      </w:r>
      <w:r w:rsidR="005F541A" w:rsidRPr="00D540CC">
        <w:rPr>
          <w:rFonts w:cstheme="minorHAnsi"/>
          <w:szCs w:val="24"/>
        </w:rPr>
        <w:t>Sector Members</w:t>
      </w:r>
      <w:r w:rsidRPr="00D540CC">
        <w:rPr>
          <w:rFonts w:cstheme="minorHAnsi"/>
          <w:szCs w:val="24"/>
        </w:rPr>
        <w:t xml:space="preserve">, public and private sector, </w:t>
      </w:r>
      <w:r w:rsidR="00E437F9">
        <w:rPr>
          <w:rFonts w:cstheme="minorHAnsi"/>
          <w:szCs w:val="24"/>
        </w:rPr>
        <w:t xml:space="preserve">and </w:t>
      </w:r>
      <w:r w:rsidRPr="00D540CC">
        <w:rPr>
          <w:rFonts w:cstheme="minorHAnsi"/>
          <w:szCs w:val="24"/>
        </w:rPr>
        <w:t xml:space="preserve">multilateral organizations, </w:t>
      </w:r>
      <w:r w:rsidR="00E437F9">
        <w:rPr>
          <w:rFonts w:cstheme="minorHAnsi"/>
          <w:szCs w:val="24"/>
        </w:rPr>
        <w:t xml:space="preserve">from </w:t>
      </w:r>
      <w:r w:rsidRPr="00D540CC">
        <w:rPr>
          <w:rFonts w:cstheme="minorHAnsi"/>
          <w:szCs w:val="24"/>
        </w:rPr>
        <w:t>financing institutions</w:t>
      </w:r>
      <w:r w:rsidR="00341967" w:rsidRPr="00D540CC">
        <w:rPr>
          <w:rFonts w:cstheme="minorHAnsi"/>
          <w:szCs w:val="24"/>
        </w:rPr>
        <w:t xml:space="preserve"> to</w:t>
      </w:r>
      <w:r w:rsidRPr="00D540CC">
        <w:rPr>
          <w:rFonts w:cstheme="minorHAnsi"/>
          <w:szCs w:val="24"/>
        </w:rPr>
        <w:t xml:space="preserve"> development agencies</w:t>
      </w:r>
      <w:r w:rsidR="00341967" w:rsidRPr="00D540CC">
        <w:rPr>
          <w:rFonts w:cstheme="minorHAnsi"/>
          <w:szCs w:val="24"/>
        </w:rPr>
        <w:t xml:space="preserve">. </w:t>
      </w:r>
    </w:p>
    <w:p w:rsidR="000959BB" w:rsidRPr="00D540CC" w:rsidRDefault="00946BD8" w:rsidP="00E437F9">
      <w:pPr>
        <w:tabs>
          <w:tab w:val="clear" w:pos="567"/>
          <w:tab w:val="clear" w:pos="1134"/>
          <w:tab w:val="clear" w:pos="1701"/>
          <w:tab w:val="clear" w:pos="2268"/>
          <w:tab w:val="clear" w:pos="2835"/>
        </w:tabs>
        <w:snapToGrid w:val="0"/>
        <w:spacing w:before="360" w:after="120"/>
        <w:jc w:val="both"/>
        <w:rPr>
          <w:rFonts w:cstheme="minorHAnsi"/>
          <w:szCs w:val="24"/>
        </w:rPr>
      </w:pPr>
      <w:r w:rsidRPr="00D540CC">
        <w:rPr>
          <w:rFonts w:cstheme="minorHAnsi"/>
          <w:b/>
          <w:szCs w:val="24"/>
        </w:rPr>
        <w:t>2</w:t>
      </w:r>
      <w:r w:rsidRPr="00D540CC">
        <w:rPr>
          <w:rFonts w:cstheme="minorHAnsi"/>
          <w:b/>
          <w:szCs w:val="24"/>
        </w:rPr>
        <w:tab/>
        <w:t>Main Rules and Procedures of ICT-DF</w:t>
      </w:r>
    </w:p>
    <w:p w:rsidR="000959BB" w:rsidRPr="00D540CC" w:rsidRDefault="00652E6C" w:rsidP="00E437F9">
      <w:pPr>
        <w:tabs>
          <w:tab w:val="clear" w:pos="567"/>
          <w:tab w:val="clear" w:pos="1134"/>
          <w:tab w:val="clear" w:pos="1701"/>
          <w:tab w:val="clear" w:pos="2268"/>
          <w:tab w:val="clear" w:pos="2835"/>
        </w:tabs>
        <w:snapToGrid w:val="0"/>
        <w:spacing w:before="240" w:after="120"/>
        <w:jc w:val="both"/>
        <w:rPr>
          <w:rFonts w:cstheme="minorHAnsi"/>
          <w:b/>
          <w:szCs w:val="24"/>
        </w:rPr>
      </w:pPr>
      <w:r w:rsidRPr="00D540CC">
        <w:rPr>
          <w:szCs w:val="24"/>
        </w:rPr>
        <w:t>2.1</w:t>
      </w:r>
      <w:r w:rsidR="00515280">
        <w:rPr>
          <w:szCs w:val="24"/>
        </w:rPr>
        <w:tab/>
      </w:r>
      <w:r w:rsidR="0021353F" w:rsidRPr="00D540CC">
        <w:rPr>
          <w:szCs w:val="24"/>
        </w:rPr>
        <w:t xml:space="preserve">The ICT-DF is </w:t>
      </w:r>
      <w:r w:rsidR="000A7B27" w:rsidRPr="00D540CC">
        <w:rPr>
          <w:szCs w:val="24"/>
        </w:rPr>
        <w:t xml:space="preserve">in principle </w:t>
      </w:r>
      <w:r w:rsidR="0021353F" w:rsidRPr="00D540CC">
        <w:rPr>
          <w:szCs w:val="24"/>
        </w:rPr>
        <w:t xml:space="preserve">used </w:t>
      </w:r>
      <w:r w:rsidR="00584FAD" w:rsidRPr="00D540CC">
        <w:rPr>
          <w:szCs w:val="24"/>
        </w:rPr>
        <w:t>for</w:t>
      </w:r>
      <w:r w:rsidR="0021353F" w:rsidRPr="00D540CC">
        <w:rPr>
          <w:szCs w:val="24"/>
        </w:rPr>
        <w:t xml:space="preserve"> seed funding</w:t>
      </w:r>
      <w:r w:rsidR="00645266">
        <w:rPr>
          <w:szCs w:val="24"/>
        </w:rPr>
        <w:t xml:space="preserve">, </w:t>
      </w:r>
      <w:r w:rsidR="003120ED">
        <w:rPr>
          <w:szCs w:val="24"/>
        </w:rPr>
        <w:t>normally up to 25% of the total cost of the project,</w:t>
      </w:r>
      <w:r w:rsidR="0021353F" w:rsidRPr="00D540CC">
        <w:rPr>
          <w:szCs w:val="24"/>
        </w:rPr>
        <w:t xml:space="preserve"> </w:t>
      </w:r>
      <w:r w:rsidR="00584FAD" w:rsidRPr="00D540CC">
        <w:rPr>
          <w:szCs w:val="24"/>
        </w:rPr>
        <w:t xml:space="preserve">to </w:t>
      </w:r>
      <w:r w:rsidR="003B2788" w:rsidRPr="00D540CC">
        <w:rPr>
          <w:rFonts w:cstheme="minorHAnsi"/>
          <w:szCs w:val="24"/>
        </w:rPr>
        <w:t>cover the needs of funding proposed development projects</w:t>
      </w:r>
      <w:r w:rsidR="003B2788" w:rsidRPr="00D540CC">
        <w:rPr>
          <w:szCs w:val="24"/>
        </w:rPr>
        <w:t xml:space="preserve">. </w:t>
      </w:r>
      <w:r w:rsidR="0021353F" w:rsidRPr="00D540CC">
        <w:rPr>
          <w:szCs w:val="24"/>
          <w:lang w:val="en-US"/>
        </w:rPr>
        <w:t xml:space="preserve">The seed funding </w:t>
      </w:r>
      <w:r w:rsidR="003B2788" w:rsidRPr="00D540CC">
        <w:rPr>
          <w:szCs w:val="24"/>
          <w:lang w:val="en-US"/>
        </w:rPr>
        <w:t>aims to</w:t>
      </w:r>
      <w:r w:rsidR="0021353F" w:rsidRPr="00D540CC">
        <w:rPr>
          <w:szCs w:val="24"/>
          <w:lang w:val="en-US"/>
        </w:rPr>
        <w:t xml:space="preserve"> </w:t>
      </w:r>
      <w:r w:rsidR="003B2788" w:rsidRPr="00D540CC">
        <w:rPr>
          <w:szCs w:val="24"/>
          <w:lang w:val="en-US"/>
        </w:rPr>
        <w:t>facilitate as a nucleus for mobilizing substantial additional contributions in</w:t>
      </w:r>
      <w:r w:rsidR="00D540CC">
        <w:rPr>
          <w:szCs w:val="24"/>
          <w:lang w:val="en-US"/>
        </w:rPr>
        <w:t>-</w:t>
      </w:r>
      <w:r w:rsidR="003B2788" w:rsidRPr="00D540CC">
        <w:rPr>
          <w:szCs w:val="24"/>
          <w:lang w:val="en-US"/>
        </w:rPr>
        <w:t>cash and in</w:t>
      </w:r>
      <w:r w:rsidR="00D540CC">
        <w:rPr>
          <w:szCs w:val="24"/>
          <w:lang w:val="en-US"/>
        </w:rPr>
        <w:t>-</w:t>
      </w:r>
      <w:r w:rsidR="003B2788" w:rsidRPr="00D540CC">
        <w:rPr>
          <w:szCs w:val="24"/>
          <w:lang w:val="en-US"/>
        </w:rPr>
        <w:t xml:space="preserve">kind and </w:t>
      </w:r>
      <w:r w:rsidR="0021353F" w:rsidRPr="00D540CC">
        <w:rPr>
          <w:szCs w:val="24"/>
          <w:lang w:val="en-US"/>
        </w:rPr>
        <w:t>provide the framework for concerted action</w:t>
      </w:r>
      <w:r w:rsidR="003B2788" w:rsidRPr="00D540CC">
        <w:rPr>
          <w:szCs w:val="24"/>
          <w:lang w:val="en-US"/>
        </w:rPr>
        <w:t>s</w:t>
      </w:r>
      <w:r w:rsidR="0021353F" w:rsidRPr="00D540CC">
        <w:rPr>
          <w:szCs w:val="24"/>
          <w:lang w:val="en-US"/>
        </w:rPr>
        <w:t xml:space="preserve"> at national, regional</w:t>
      </w:r>
      <w:r w:rsidR="00E437F9">
        <w:rPr>
          <w:szCs w:val="24"/>
          <w:lang w:val="en-US"/>
        </w:rPr>
        <w:t>,</w:t>
      </w:r>
      <w:r w:rsidR="0021353F" w:rsidRPr="00D540CC">
        <w:rPr>
          <w:szCs w:val="24"/>
          <w:lang w:val="en-US"/>
        </w:rPr>
        <w:t xml:space="preserve"> and international levels</w:t>
      </w:r>
      <w:r w:rsidR="003B2788" w:rsidRPr="00D540CC">
        <w:rPr>
          <w:szCs w:val="24"/>
          <w:lang w:val="en-US"/>
        </w:rPr>
        <w:t>.</w:t>
      </w:r>
    </w:p>
    <w:p w:rsidR="000959BB" w:rsidRPr="00D540CC" w:rsidRDefault="00652E6C" w:rsidP="00E437F9">
      <w:pPr>
        <w:tabs>
          <w:tab w:val="clear" w:pos="567"/>
          <w:tab w:val="clear" w:pos="1134"/>
          <w:tab w:val="clear" w:pos="1701"/>
          <w:tab w:val="clear" w:pos="2268"/>
          <w:tab w:val="clear" w:pos="2835"/>
        </w:tabs>
        <w:snapToGrid w:val="0"/>
        <w:spacing w:after="120"/>
        <w:jc w:val="both"/>
        <w:rPr>
          <w:rFonts w:cstheme="minorHAnsi"/>
          <w:szCs w:val="24"/>
        </w:rPr>
      </w:pPr>
      <w:r w:rsidRPr="00D540CC">
        <w:rPr>
          <w:szCs w:val="24"/>
        </w:rPr>
        <w:lastRenderedPageBreak/>
        <w:t>2.2</w:t>
      </w:r>
      <w:r w:rsidR="00515280">
        <w:rPr>
          <w:szCs w:val="24"/>
        </w:rPr>
        <w:tab/>
      </w:r>
      <w:r w:rsidR="000A7B27" w:rsidRPr="00D540CC">
        <w:rPr>
          <w:szCs w:val="24"/>
        </w:rPr>
        <w:t>As for its procedure,</w:t>
      </w:r>
      <w:r w:rsidR="00100D71" w:rsidRPr="00D540CC">
        <w:rPr>
          <w:szCs w:val="24"/>
        </w:rPr>
        <w:t xml:space="preserve"> </w:t>
      </w:r>
      <w:r w:rsidR="003B2788" w:rsidRPr="00D540CC">
        <w:rPr>
          <w:szCs w:val="24"/>
        </w:rPr>
        <w:t xml:space="preserve">development project </w:t>
      </w:r>
      <w:r w:rsidR="00444241" w:rsidRPr="00D540CC">
        <w:rPr>
          <w:szCs w:val="24"/>
          <w:lang w:val="en-US"/>
        </w:rPr>
        <w:t xml:space="preserve">proposals </w:t>
      </w:r>
      <w:r w:rsidR="000A7B27" w:rsidRPr="00D540CC">
        <w:rPr>
          <w:szCs w:val="24"/>
          <w:lang w:val="en-US"/>
        </w:rPr>
        <w:t xml:space="preserve">including </w:t>
      </w:r>
      <w:r w:rsidR="00D540CC">
        <w:rPr>
          <w:szCs w:val="24"/>
          <w:lang w:val="en-US"/>
        </w:rPr>
        <w:t xml:space="preserve">such </w:t>
      </w:r>
      <w:r w:rsidR="000A7B27" w:rsidRPr="00D540CC">
        <w:rPr>
          <w:szCs w:val="24"/>
        </w:rPr>
        <w:t>substantial</w:t>
      </w:r>
      <w:r w:rsidR="00D540CC" w:rsidRPr="00D540CC">
        <w:rPr>
          <w:szCs w:val="24"/>
          <w:lang w:val="en-US"/>
        </w:rPr>
        <w:t xml:space="preserve"> additional contributions in</w:t>
      </w:r>
      <w:r w:rsidR="00D540CC">
        <w:rPr>
          <w:szCs w:val="24"/>
          <w:lang w:val="en-US"/>
        </w:rPr>
        <w:t>-</w:t>
      </w:r>
      <w:r w:rsidR="00D540CC" w:rsidRPr="00D540CC">
        <w:rPr>
          <w:szCs w:val="24"/>
          <w:lang w:val="en-US"/>
        </w:rPr>
        <w:t>cash and in</w:t>
      </w:r>
      <w:r w:rsidR="00D540CC">
        <w:rPr>
          <w:szCs w:val="24"/>
          <w:lang w:val="en-US"/>
        </w:rPr>
        <w:t>-</w:t>
      </w:r>
      <w:r w:rsidR="00D540CC" w:rsidRPr="00D540CC">
        <w:rPr>
          <w:szCs w:val="24"/>
          <w:lang w:val="en-US"/>
        </w:rPr>
        <w:t>kind</w:t>
      </w:r>
      <w:r w:rsidR="000A7B27" w:rsidRPr="00D540CC">
        <w:rPr>
          <w:szCs w:val="24"/>
        </w:rPr>
        <w:t xml:space="preserve"> can be submitted </w:t>
      </w:r>
      <w:r w:rsidR="00D15642" w:rsidRPr="00D540CC">
        <w:rPr>
          <w:szCs w:val="24"/>
        </w:rPr>
        <w:t>to the I</w:t>
      </w:r>
      <w:r w:rsidR="00627D3F">
        <w:rPr>
          <w:szCs w:val="24"/>
        </w:rPr>
        <w:t>CT-DF</w:t>
      </w:r>
      <w:r w:rsidR="006444FE">
        <w:rPr>
          <w:szCs w:val="24"/>
        </w:rPr>
        <w:t xml:space="preserve"> </w:t>
      </w:r>
      <w:r w:rsidR="00584FAD" w:rsidRPr="00D540CC">
        <w:rPr>
          <w:szCs w:val="24"/>
        </w:rPr>
        <w:t xml:space="preserve">at </w:t>
      </w:r>
      <w:hyperlink r:id="rId13" w:history="1">
        <w:r w:rsidR="000959BB" w:rsidRPr="00D540CC">
          <w:rPr>
            <w:rStyle w:val="Hyperlink"/>
            <w:szCs w:val="24"/>
          </w:rPr>
          <w:t>bdtictdf@itu.int</w:t>
        </w:r>
      </w:hyperlink>
      <w:r w:rsidR="000A7B27" w:rsidRPr="00D540CC">
        <w:rPr>
          <w:szCs w:val="24"/>
        </w:rPr>
        <w:t xml:space="preserve"> in order to </w:t>
      </w:r>
      <w:r w:rsidR="00D540CC">
        <w:rPr>
          <w:szCs w:val="24"/>
        </w:rPr>
        <w:t xml:space="preserve">administrate </w:t>
      </w:r>
      <w:r w:rsidR="000A7B27" w:rsidRPr="00D540CC">
        <w:rPr>
          <w:szCs w:val="24"/>
        </w:rPr>
        <w:t>the support from ICT-DF.</w:t>
      </w:r>
    </w:p>
    <w:p w:rsidR="000959BB" w:rsidRPr="00D540CC" w:rsidRDefault="00584FAD" w:rsidP="00E437F9">
      <w:pPr>
        <w:tabs>
          <w:tab w:val="clear" w:pos="567"/>
          <w:tab w:val="clear" w:pos="1134"/>
          <w:tab w:val="clear" w:pos="1701"/>
          <w:tab w:val="clear" w:pos="2268"/>
          <w:tab w:val="clear" w:pos="2835"/>
          <w:tab w:val="left" w:pos="794"/>
          <w:tab w:val="left" w:pos="1191"/>
          <w:tab w:val="left" w:pos="1588"/>
          <w:tab w:val="left" w:pos="1985"/>
        </w:tabs>
        <w:jc w:val="both"/>
        <w:textAlignment w:val="auto"/>
        <w:rPr>
          <w:szCs w:val="24"/>
          <w:lang w:val="en-US"/>
        </w:rPr>
      </w:pPr>
      <w:r w:rsidRPr="00D540CC">
        <w:rPr>
          <w:szCs w:val="24"/>
        </w:rPr>
        <w:t>2.3</w:t>
      </w:r>
      <w:r w:rsidR="00515280">
        <w:rPr>
          <w:szCs w:val="24"/>
        </w:rPr>
        <w:tab/>
      </w:r>
      <w:r w:rsidRPr="00D540CC">
        <w:rPr>
          <w:szCs w:val="24"/>
        </w:rPr>
        <w:t xml:space="preserve">The proposed development projects </w:t>
      </w:r>
      <w:r w:rsidR="006A6E27" w:rsidRPr="00D540CC">
        <w:rPr>
          <w:szCs w:val="24"/>
        </w:rPr>
        <w:t xml:space="preserve">are </w:t>
      </w:r>
      <w:r w:rsidR="00D540CC">
        <w:rPr>
          <w:szCs w:val="24"/>
        </w:rPr>
        <w:t xml:space="preserve">administrated </w:t>
      </w:r>
      <w:r w:rsidR="006A6E27" w:rsidRPr="00D540CC">
        <w:rPr>
          <w:szCs w:val="24"/>
        </w:rPr>
        <w:t xml:space="preserve">in compliance </w:t>
      </w:r>
      <w:r w:rsidR="000959BB" w:rsidRPr="00D540CC">
        <w:rPr>
          <w:szCs w:val="24"/>
        </w:rPr>
        <w:t xml:space="preserve">with </w:t>
      </w:r>
      <w:r w:rsidR="00D15642" w:rsidRPr="00D540CC">
        <w:rPr>
          <w:szCs w:val="24"/>
        </w:rPr>
        <w:t xml:space="preserve">the </w:t>
      </w:r>
      <w:r w:rsidR="00023EDC" w:rsidRPr="00D540CC">
        <w:rPr>
          <w:szCs w:val="24"/>
          <w:lang w:val="en-US"/>
        </w:rPr>
        <w:t>following selection</w:t>
      </w:r>
      <w:r w:rsidR="00D15642" w:rsidRPr="00D540CC">
        <w:rPr>
          <w:szCs w:val="24"/>
          <w:lang w:val="en-US"/>
        </w:rPr>
        <w:t xml:space="preserve"> and </w:t>
      </w:r>
      <w:r w:rsidR="00023EDC" w:rsidRPr="00D540CC">
        <w:rPr>
          <w:szCs w:val="24"/>
          <w:lang w:val="en-US"/>
        </w:rPr>
        <w:t>eligibility criteria</w:t>
      </w:r>
      <w:r w:rsidR="00E437F9">
        <w:rPr>
          <w:szCs w:val="24"/>
          <w:lang w:val="en-US"/>
        </w:rPr>
        <w:t>,</w:t>
      </w:r>
      <w:r w:rsidR="000959BB" w:rsidRPr="00D540CC">
        <w:rPr>
          <w:szCs w:val="24"/>
          <w:lang w:val="en-US"/>
        </w:rPr>
        <w:t xml:space="preserve"> among others</w:t>
      </w:r>
      <w:r w:rsidR="00023EDC" w:rsidRPr="00D540CC">
        <w:rPr>
          <w:szCs w:val="24"/>
          <w:lang w:val="en-US"/>
        </w:rPr>
        <w:t>:</w:t>
      </w:r>
    </w:p>
    <w:p w:rsidR="00D540CC" w:rsidRPr="00D540CC" w:rsidRDefault="00023EDC" w:rsidP="00F30DB2">
      <w:pPr>
        <w:pStyle w:val="ListParagraph"/>
        <w:numPr>
          <w:ilvl w:val="0"/>
          <w:numId w:val="10"/>
        </w:numPr>
        <w:tabs>
          <w:tab w:val="left" w:pos="794"/>
          <w:tab w:val="left" w:pos="1191"/>
          <w:tab w:val="left" w:pos="1588"/>
          <w:tab w:val="left" w:pos="1985"/>
        </w:tabs>
        <w:spacing w:before="240"/>
        <w:ind w:left="726"/>
        <w:jc w:val="both"/>
        <w:rPr>
          <w:rFonts w:ascii="Calibri" w:hAnsi="Calibri"/>
          <w:sz w:val="24"/>
          <w:szCs w:val="24"/>
          <w:lang w:val="en-US"/>
        </w:rPr>
      </w:pPr>
      <w:r w:rsidRPr="00D540CC">
        <w:rPr>
          <w:rFonts w:ascii="Calibri" w:hAnsi="Calibri"/>
          <w:sz w:val="24"/>
          <w:szCs w:val="24"/>
          <w:lang w:val="en-US"/>
        </w:rPr>
        <w:t xml:space="preserve">The project beneficiary shall include one or more least developed countries (LDCs), </w:t>
      </w:r>
      <w:proofErr w:type="gramStart"/>
      <w:r w:rsidRPr="00D540CC">
        <w:rPr>
          <w:rFonts w:ascii="Calibri" w:hAnsi="Calibri"/>
          <w:sz w:val="24"/>
          <w:szCs w:val="24"/>
          <w:lang w:val="en-US"/>
        </w:rPr>
        <w:t xml:space="preserve">small </w:t>
      </w:r>
      <w:r w:rsidR="006A06F6" w:rsidRPr="00D540CC">
        <w:rPr>
          <w:rFonts w:ascii="Calibri" w:hAnsi="Calibri"/>
          <w:sz w:val="24"/>
          <w:szCs w:val="24"/>
          <w:lang w:val="en-US"/>
        </w:rPr>
        <w:t>island</w:t>
      </w:r>
      <w:proofErr w:type="gramEnd"/>
      <w:r w:rsidR="006A06F6" w:rsidRPr="00D540CC">
        <w:rPr>
          <w:rFonts w:ascii="Calibri" w:hAnsi="Calibri"/>
          <w:sz w:val="24"/>
          <w:szCs w:val="24"/>
          <w:lang w:val="en-US"/>
        </w:rPr>
        <w:t xml:space="preserve"> </w:t>
      </w:r>
      <w:r w:rsidRPr="00D540CC">
        <w:rPr>
          <w:rFonts w:ascii="Calibri" w:hAnsi="Calibri"/>
          <w:sz w:val="24"/>
          <w:szCs w:val="24"/>
          <w:lang w:val="en-US"/>
        </w:rPr>
        <w:t>developing states (SIDS), landlocked developing countries, countries with economies in transition and/or countries in special need.</w:t>
      </w:r>
    </w:p>
    <w:p w:rsidR="00023EDC" w:rsidRPr="00D540CC" w:rsidRDefault="00023EDC" w:rsidP="00F30DB2">
      <w:pPr>
        <w:pStyle w:val="ListParagraph"/>
        <w:numPr>
          <w:ilvl w:val="0"/>
          <w:numId w:val="10"/>
        </w:numPr>
        <w:tabs>
          <w:tab w:val="left" w:pos="794"/>
          <w:tab w:val="left" w:pos="1191"/>
          <w:tab w:val="left" w:pos="1588"/>
          <w:tab w:val="left" w:pos="1985"/>
        </w:tabs>
        <w:spacing w:before="240" w:after="0"/>
        <w:ind w:left="720"/>
        <w:jc w:val="both"/>
        <w:rPr>
          <w:rFonts w:ascii="Calibri" w:hAnsi="Calibri"/>
          <w:sz w:val="24"/>
          <w:szCs w:val="24"/>
          <w:lang w:val="en-US"/>
        </w:rPr>
      </w:pPr>
      <w:r w:rsidRPr="00D540CC">
        <w:rPr>
          <w:rFonts w:ascii="Calibri" w:hAnsi="Calibri"/>
          <w:sz w:val="24"/>
          <w:szCs w:val="24"/>
          <w:lang w:val="en-US"/>
        </w:rPr>
        <w:t xml:space="preserve">The project shall fall into one of the following categories/themes: </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0"/>
        <w:ind w:left="1080"/>
        <w:contextualSpacing/>
        <w:jc w:val="both"/>
        <w:rPr>
          <w:szCs w:val="24"/>
          <w:lang w:val="en-US"/>
        </w:rPr>
      </w:pPr>
      <w:r w:rsidRPr="00D540CC">
        <w:rPr>
          <w:szCs w:val="24"/>
          <w:lang w:val="en-US"/>
        </w:rPr>
        <w:t>Capacity Building</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Climate Change</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Cybersecurity</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Digital Inclusion</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Emergency Telecommunications</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ICT Applications</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Innovation</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Regulatory and Market Environment</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Statistics and Indicators</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 xml:space="preserve">Spectrum </w:t>
      </w:r>
      <w:r w:rsidR="00D15642" w:rsidRPr="00D540CC">
        <w:rPr>
          <w:szCs w:val="24"/>
          <w:lang w:val="en-US"/>
        </w:rPr>
        <w:t>M</w:t>
      </w:r>
      <w:r w:rsidRPr="00D540CC">
        <w:rPr>
          <w:szCs w:val="24"/>
          <w:lang w:val="en-US"/>
        </w:rPr>
        <w:t>anagement and Broadcasting</w:t>
      </w:r>
    </w:p>
    <w:p w:rsidR="00023EDC" w:rsidRPr="00D540CC" w:rsidRDefault="00023EDC" w:rsidP="00F30DB2">
      <w:pPr>
        <w:numPr>
          <w:ilvl w:val="0"/>
          <w:numId w:val="11"/>
        </w:numPr>
        <w:shd w:val="clear" w:color="auto" w:fill="FFFFFF"/>
        <w:tabs>
          <w:tab w:val="clear" w:pos="567"/>
          <w:tab w:val="clear" w:pos="1134"/>
          <w:tab w:val="clear" w:pos="1701"/>
          <w:tab w:val="clear" w:pos="2268"/>
          <w:tab w:val="clear" w:pos="2835"/>
        </w:tabs>
        <w:overflowPunct/>
        <w:autoSpaceDE/>
        <w:autoSpaceDN/>
        <w:adjustRightInd/>
        <w:spacing w:before="60"/>
        <w:ind w:left="1080"/>
        <w:jc w:val="both"/>
        <w:rPr>
          <w:szCs w:val="24"/>
          <w:lang w:val="en-US"/>
        </w:rPr>
      </w:pPr>
      <w:r w:rsidRPr="00D540CC">
        <w:rPr>
          <w:szCs w:val="24"/>
          <w:lang w:val="en-US"/>
        </w:rPr>
        <w:t>Assistance to countries in special need</w:t>
      </w:r>
    </w:p>
    <w:p w:rsidR="00023EDC" w:rsidRPr="00D540CC" w:rsidRDefault="00D540CC" w:rsidP="00F30DB2">
      <w:pPr>
        <w:pStyle w:val="ListParagraph"/>
        <w:numPr>
          <w:ilvl w:val="0"/>
          <w:numId w:val="19"/>
        </w:numPr>
        <w:shd w:val="clear" w:color="auto" w:fill="FFFFFF"/>
        <w:spacing w:before="240"/>
        <w:ind w:left="720"/>
        <w:jc w:val="both"/>
        <w:rPr>
          <w:rFonts w:ascii="Calibri" w:hAnsi="Calibri"/>
          <w:sz w:val="24"/>
          <w:szCs w:val="24"/>
          <w:lang w:val="en-US"/>
        </w:rPr>
      </w:pPr>
      <w:r w:rsidRPr="00D540CC">
        <w:rPr>
          <w:rFonts w:ascii="Calibri" w:hAnsi="Calibri"/>
          <w:sz w:val="24"/>
          <w:szCs w:val="24"/>
          <w:lang w:val="en-US"/>
        </w:rPr>
        <w:t>O</w:t>
      </w:r>
      <w:r w:rsidR="00023EDC" w:rsidRPr="00D540CC">
        <w:rPr>
          <w:rFonts w:ascii="Calibri" w:hAnsi="Calibri"/>
          <w:sz w:val="24"/>
          <w:szCs w:val="24"/>
          <w:lang w:val="en-US"/>
        </w:rPr>
        <w:t>r</w:t>
      </w:r>
      <w:r w:rsidRPr="00D540CC">
        <w:rPr>
          <w:rFonts w:ascii="Calibri" w:hAnsi="Calibri"/>
          <w:sz w:val="24"/>
          <w:szCs w:val="24"/>
          <w:lang w:val="en-US"/>
        </w:rPr>
        <w:t>,</w:t>
      </w:r>
      <w:r w:rsidR="00023EDC" w:rsidRPr="00D540CC">
        <w:rPr>
          <w:rFonts w:ascii="Calibri" w:hAnsi="Calibri"/>
          <w:sz w:val="24"/>
          <w:szCs w:val="24"/>
          <w:lang w:val="en-US"/>
        </w:rPr>
        <w:t xml:space="preserve"> any other</w:t>
      </w:r>
      <w:r w:rsidRPr="00D540CC">
        <w:rPr>
          <w:rFonts w:ascii="Calibri" w:hAnsi="Calibri"/>
          <w:sz w:val="24"/>
          <w:szCs w:val="24"/>
          <w:lang w:val="en-US"/>
        </w:rPr>
        <w:t>s</w:t>
      </w:r>
      <w:r w:rsidR="00023EDC" w:rsidRPr="00D540CC">
        <w:rPr>
          <w:rFonts w:ascii="Calibri" w:hAnsi="Calibri"/>
          <w:sz w:val="24"/>
          <w:szCs w:val="24"/>
          <w:lang w:val="en-US"/>
        </w:rPr>
        <w:t xml:space="preserve"> deemed important by the ICT-DF Steering Committee</w:t>
      </w:r>
      <w:r w:rsidR="006A06F6" w:rsidRPr="00D540CC">
        <w:rPr>
          <w:rFonts w:ascii="Calibri" w:hAnsi="Calibri"/>
          <w:sz w:val="24"/>
          <w:szCs w:val="24"/>
          <w:lang w:val="en-US"/>
        </w:rPr>
        <w:t xml:space="preserve"> (ICT-DF SC)</w:t>
      </w:r>
      <w:r w:rsidR="00E437F9">
        <w:rPr>
          <w:rFonts w:ascii="Calibri" w:hAnsi="Calibri"/>
          <w:sz w:val="24"/>
          <w:szCs w:val="24"/>
          <w:lang w:val="en-US"/>
        </w:rPr>
        <w:t>.</w:t>
      </w:r>
      <w:r w:rsidR="006A06F6" w:rsidRPr="00F30DB2">
        <w:rPr>
          <w:rStyle w:val="FootnoteReference"/>
          <w:sz w:val="20"/>
        </w:rPr>
        <w:footnoteReference w:id="1"/>
      </w:r>
    </w:p>
    <w:p w:rsidR="0021353F" w:rsidRPr="00D540CC" w:rsidRDefault="00515280" w:rsidP="00E437F9">
      <w:pPr>
        <w:keepNext/>
        <w:keepLines/>
        <w:tabs>
          <w:tab w:val="clear" w:pos="567"/>
          <w:tab w:val="clear" w:pos="1134"/>
          <w:tab w:val="clear" w:pos="1701"/>
          <w:tab w:val="clear" w:pos="2268"/>
          <w:tab w:val="clear" w:pos="2835"/>
        </w:tabs>
        <w:snapToGrid w:val="0"/>
        <w:spacing w:before="160"/>
        <w:jc w:val="both"/>
        <w:rPr>
          <w:szCs w:val="24"/>
          <w:lang w:val="en-US"/>
        </w:rPr>
      </w:pPr>
      <w:r>
        <w:rPr>
          <w:szCs w:val="24"/>
        </w:rPr>
        <w:t>2.4</w:t>
      </w:r>
      <w:r>
        <w:rPr>
          <w:szCs w:val="24"/>
        </w:rPr>
        <w:tab/>
      </w:r>
      <w:r w:rsidR="001E4712">
        <w:rPr>
          <w:szCs w:val="24"/>
          <w:lang w:val="en-US"/>
        </w:rPr>
        <w:t>A</w:t>
      </w:r>
      <w:r w:rsidR="002C11E9">
        <w:rPr>
          <w:szCs w:val="24"/>
          <w:lang w:val="en-US"/>
        </w:rPr>
        <w:t xml:space="preserve">nalysis and assessment of </w:t>
      </w:r>
      <w:r w:rsidR="0021353F" w:rsidRPr="00D540CC">
        <w:rPr>
          <w:szCs w:val="24"/>
          <w:lang w:val="en-US"/>
        </w:rPr>
        <w:t xml:space="preserve">the project </w:t>
      </w:r>
      <w:r w:rsidR="00444241" w:rsidRPr="00D540CC">
        <w:rPr>
          <w:szCs w:val="24"/>
          <w:lang w:val="en-US"/>
        </w:rPr>
        <w:t>proposal</w:t>
      </w:r>
      <w:r w:rsidR="000826CF">
        <w:rPr>
          <w:szCs w:val="24"/>
          <w:lang w:val="en-US"/>
        </w:rPr>
        <w:t>s</w:t>
      </w:r>
      <w:r w:rsidR="00444241" w:rsidRPr="00D540CC">
        <w:rPr>
          <w:szCs w:val="24"/>
          <w:lang w:val="en-US"/>
        </w:rPr>
        <w:t xml:space="preserve"> </w:t>
      </w:r>
      <w:r w:rsidR="00EC4CC9" w:rsidRPr="00D540CC">
        <w:rPr>
          <w:szCs w:val="24"/>
          <w:lang w:val="en-US"/>
        </w:rPr>
        <w:t xml:space="preserve">by </w:t>
      </w:r>
      <w:r w:rsidR="0021353F" w:rsidRPr="00D540CC">
        <w:rPr>
          <w:szCs w:val="24"/>
          <w:lang w:val="en-US"/>
        </w:rPr>
        <w:t>ensur</w:t>
      </w:r>
      <w:r w:rsidR="00EC4CC9" w:rsidRPr="00D540CC">
        <w:rPr>
          <w:szCs w:val="24"/>
          <w:lang w:val="en-US"/>
        </w:rPr>
        <w:t>ing</w:t>
      </w:r>
      <w:r w:rsidR="0021353F" w:rsidRPr="00D540CC">
        <w:rPr>
          <w:szCs w:val="24"/>
          <w:lang w:val="en-US"/>
        </w:rPr>
        <w:t xml:space="preserve"> </w:t>
      </w:r>
      <w:r w:rsidR="000826CF">
        <w:rPr>
          <w:szCs w:val="24"/>
          <w:lang w:val="en-US"/>
        </w:rPr>
        <w:t xml:space="preserve">their </w:t>
      </w:r>
      <w:r w:rsidR="0021353F" w:rsidRPr="00D540CC">
        <w:rPr>
          <w:szCs w:val="24"/>
          <w:lang w:val="en-US"/>
        </w:rPr>
        <w:t>compliance with the selection/eligibility criteria</w:t>
      </w:r>
      <w:r w:rsidR="002C11E9">
        <w:rPr>
          <w:szCs w:val="24"/>
          <w:lang w:val="en-US"/>
        </w:rPr>
        <w:t xml:space="preserve"> are</w:t>
      </w:r>
      <w:r w:rsidR="001E4712">
        <w:rPr>
          <w:szCs w:val="24"/>
          <w:lang w:val="en-US"/>
        </w:rPr>
        <w:t xml:space="preserve"> being</w:t>
      </w:r>
      <w:r w:rsidR="002C11E9">
        <w:rPr>
          <w:szCs w:val="24"/>
          <w:lang w:val="en-US"/>
        </w:rPr>
        <w:t xml:space="preserve"> conducted and submitted to </w:t>
      </w:r>
      <w:r w:rsidR="00EC4CC9" w:rsidRPr="00D540CC">
        <w:rPr>
          <w:szCs w:val="24"/>
          <w:lang w:val="en-US"/>
        </w:rPr>
        <w:t>t</w:t>
      </w:r>
      <w:r w:rsidR="0021353F" w:rsidRPr="00D540CC">
        <w:rPr>
          <w:szCs w:val="24"/>
          <w:lang w:val="en-US"/>
        </w:rPr>
        <w:t>he ICT-DF S</w:t>
      </w:r>
      <w:r w:rsidR="006A06F6" w:rsidRPr="00D540CC">
        <w:rPr>
          <w:szCs w:val="24"/>
          <w:lang w:val="en-US"/>
        </w:rPr>
        <w:t>C</w:t>
      </w:r>
      <w:r w:rsidR="0021353F" w:rsidRPr="00D540CC">
        <w:rPr>
          <w:szCs w:val="24"/>
          <w:lang w:val="en-US"/>
        </w:rPr>
        <w:t xml:space="preserve"> </w:t>
      </w:r>
      <w:r w:rsidR="00646502">
        <w:rPr>
          <w:szCs w:val="24"/>
          <w:lang w:val="en-US"/>
        </w:rPr>
        <w:t>on a regular bas</w:t>
      </w:r>
      <w:r w:rsidR="00E437F9">
        <w:rPr>
          <w:szCs w:val="24"/>
          <w:lang w:val="en-US"/>
        </w:rPr>
        <w:t>is</w:t>
      </w:r>
      <w:r w:rsidR="00646502">
        <w:rPr>
          <w:szCs w:val="24"/>
          <w:lang w:val="en-US"/>
        </w:rPr>
        <w:t>.</w:t>
      </w:r>
    </w:p>
    <w:p w:rsidR="0021353F" w:rsidRPr="00D540CC" w:rsidRDefault="000959BB" w:rsidP="00E437F9">
      <w:pPr>
        <w:spacing w:before="160"/>
        <w:jc w:val="both"/>
        <w:rPr>
          <w:szCs w:val="24"/>
          <w:lang w:val="en-US"/>
        </w:rPr>
      </w:pPr>
      <w:bookmarkStart w:id="10" w:name="dnote"/>
      <w:bookmarkEnd w:id="10"/>
      <w:r w:rsidRPr="00D540CC">
        <w:rPr>
          <w:szCs w:val="24"/>
        </w:rPr>
        <w:t>2.5</w:t>
      </w:r>
      <w:r w:rsidR="00515280">
        <w:rPr>
          <w:szCs w:val="24"/>
        </w:rPr>
        <w:tab/>
      </w:r>
      <w:r w:rsidR="00A23336" w:rsidRPr="00D540CC">
        <w:rPr>
          <w:szCs w:val="24"/>
        </w:rPr>
        <w:t>The ICT-DF SC</w:t>
      </w:r>
      <w:r w:rsidR="00E437F9">
        <w:rPr>
          <w:szCs w:val="24"/>
        </w:rPr>
        <w:t>:</w:t>
      </w:r>
      <w:r w:rsidR="00A23336" w:rsidRPr="00D540CC">
        <w:rPr>
          <w:szCs w:val="24"/>
        </w:rPr>
        <w:t xml:space="preserve"> a) review</w:t>
      </w:r>
      <w:r w:rsidR="006A06F6" w:rsidRPr="00D540CC">
        <w:rPr>
          <w:szCs w:val="24"/>
        </w:rPr>
        <w:t>s</w:t>
      </w:r>
      <w:r w:rsidR="00A23336" w:rsidRPr="00D540CC">
        <w:rPr>
          <w:szCs w:val="24"/>
        </w:rPr>
        <w:t xml:space="preserve"> and approve</w:t>
      </w:r>
      <w:r w:rsidR="006A06F6" w:rsidRPr="00D540CC">
        <w:rPr>
          <w:szCs w:val="24"/>
        </w:rPr>
        <w:t>s</w:t>
      </w:r>
      <w:r w:rsidR="00A23336" w:rsidRPr="00D540CC">
        <w:rPr>
          <w:szCs w:val="24"/>
        </w:rPr>
        <w:t xml:space="preserve"> the projects submitted for funding from the ICT-DF</w:t>
      </w:r>
      <w:r w:rsidR="00E437F9">
        <w:rPr>
          <w:szCs w:val="24"/>
        </w:rPr>
        <w:t>;</w:t>
      </w:r>
      <w:r w:rsidR="00A23336" w:rsidRPr="00D540CC">
        <w:rPr>
          <w:szCs w:val="24"/>
        </w:rPr>
        <w:t xml:space="preserve"> b) approve</w:t>
      </w:r>
      <w:r w:rsidR="006A06F6" w:rsidRPr="00D540CC">
        <w:rPr>
          <w:szCs w:val="24"/>
        </w:rPr>
        <w:t>s</w:t>
      </w:r>
      <w:r w:rsidR="00A23336" w:rsidRPr="00D540CC">
        <w:rPr>
          <w:szCs w:val="24"/>
        </w:rPr>
        <w:t xml:space="preserve"> the amount of funding from the ICT-DF to be allocated to the approved projects</w:t>
      </w:r>
      <w:r w:rsidR="00E437F9">
        <w:rPr>
          <w:szCs w:val="24"/>
        </w:rPr>
        <w:t>;</w:t>
      </w:r>
      <w:r w:rsidR="00A23336" w:rsidRPr="00D540CC">
        <w:rPr>
          <w:szCs w:val="24"/>
        </w:rPr>
        <w:t xml:space="preserve"> and c) monitor</w:t>
      </w:r>
      <w:r w:rsidR="006A06F6" w:rsidRPr="00D540CC">
        <w:rPr>
          <w:szCs w:val="24"/>
        </w:rPr>
        <w:t>s</w:t>
      </w:r>
      <w:r w:rsidR="00A23336" w:rsidRPr="00D540CC">
        <w:rPr>
          <w:szCs w:val="24"/>
        </w:rPr>
        <w:t xml:space="preserve"> the implementation and budgetary performance of the projects supported by the ICT-DF.</w:t>
      </w:r>
      <w:r w:rsidR="0021353F" w:rsidRPr="00D540CC">
        <w:rPr>
          <w:szCs w:val="24"/>
          <w:lang w:val="en-US"/>
        </w:rPr>
        <w:t xml:space="preserve"> </w:t>
      </w:r>
    </w:p>
    <w:p w:rsidR="006A06F6" w:rsidRPr="00D540CC" w:rsidRDefault="00515280" w:rsidP="00E437F9">
      <w:pPr>
        <w:spacing w:before="160"/>
        <w:jc w:val="both"/>
        <w:rPr>
          <w:szCs w:val="24"/>
          <w:lang w:val="en-US"/>
        </w:rPr>
      </w:pPr>
      <w:r>
        <w:rPr>
          <w:szCs w:val="24"/>
        </w:rPr>
        <w:t>2.6</w:t>
      </w:r>
      <w:r>
        <w:rPr>
          <w:szCs w:val="24"/>
        </w:rPr>
        <w:tab/>
      </w:r>
      <w:r w:rsidR="00052379">
        <w:rPr>
          <w:szCs w:val="24"/>
        </w:rPr>
        <w:t>A</w:t>
      </w:r>
      <w:r w:rsidR="006A06F6" w:rsidRPr="00515280">
        <w:rPr>
          <w:szCs w:val="24"/>
        </w:rPr>
        <w:t>n annual report on the status of the</w:t>
      </w:r>
      <w:r w:rsidR="00052379" w:rsidRPr="00515280">
        <w:rPr>
          <w:szCs w:val="24"/>
        </w:rPr>
        <w:t xml:space="preserve"> ICT-DF and its funded projects </w:t>
      </w:r>
      <w:r w:rsidR="006A06F6" w:rsidRPr="00515280">
        <w:rPr>
          <w:szCs w:val="24"/>
        </w:rPr>
        <w:t>approv</w:t>
      </w:r>
      <w:r w:rsidR="00052379" w:rsidRPr="00515280">
        <w:rPr>
          <w:szCs w:val="24"/>
        </w:rPr>
        <w:t>ed by</w:t>
      </w:r>
      <w:r w:rsidR="006A06F6" w:rsidRPr="00515280">
        <w:rPr>
          <w:szCs w:val="24"/>
        </w:rPr>
        <w:t xml:space="preserve"> the ICT</w:t>
      </w:r>
      <w:r w:rsidR="006A06F6" w:rsidRPr="00515280">
        <w:rPr>
          <w:szCs w:val="24"/>
        </w:rPr>
        <w:noBreakHyphen/>
        <w:t>DF S</w:t>
      </w:r>
      <w:r w:rsidR="00052379" w:rsidRPr="00515280">
        <w:rPr>
          <w:szCs w:val="24"/>
        </w:rPr>
        <w:t>C</w:t>
      </w:r>
      <w:r w:rsidR="00052379">
        <w:rPr>
          <w:szCs w:val="24"/>
          <w:lang w:val="en-US"/>
        </w:rPr>
        <w:t xml:space="preserve"> is presented to ITU Council for advice and/or approval,</w:t>
      </w:r>
      <w:r w:rsidR="00646502">
        <w:rPr>
          <w:szCs w:val="24"/>
          <w:lang w:val="en-US"/>
        </w:rPr>
        <w:t xml:space="preserve"> as deemed appropriate.</w:t>
      </w:r>
    </w:p>
    <w:p w:rsidR="00A23336" w:rsidRPr="00D540CC" w:rsidRDefault="00515280" w:rsidP="00E437F9">
      <w:pPr>
        <w:tabs>
          <w:tab w:val="clear" w:pos="567"/>
          <w:tab w:val="clear" w:pos="1134"/>
          <w:tab w:val="clear" w:pos="1701"/>
          <w:tab w:val="clear" w:pos="2268"/>
          <w:tab w:val="clear" w:pos="2835"/>
        </w:tabs>
        <w:snapToGrid w:val="0"/>
        <w:spacing w:before="360" w:after="120"/>
        <w:jc w:val="both"/>
        <w:rPr>
          <w:rFonts w:cstheme="minorHAnsi"/>
          <w:b/>
          <w:szCs w:val="24"/>
        </w:rPr>
      </w:pPr>
      <w:r>
        <w:rPr>
          <w:rFonts w:cstheme="minorHAnsi"/>
          <w:b/>
          <w:szCs w:val="24"/>
        </w:rPr>
        <w:t>3</w:t>
      </w:r>
      <w:r w:rsidR="00761003" w:rsidRPr="00D540CC">
        <w:rPr>
          <w:rFonts w:cstheme="minorHAnsi"/>
          <w:b/>
          <w:szCs w:val="24"/>
        </w:rPr>
        <w:tab/>
      </w:r>
      <w:r w:rsidR="00A23336" w:rsidRPr="00D540CC">
        <w:rPr>
          <w:rFonts w:cstheme="minorHAnsi"/>
          <w:b/>
          <w:szCs w:val="24"/>
        </w:rPr>
        <w:t>Main Activities and Progress of ICT-DF</w:t>
      </w:r>
    </w:p>
    <w:p w:rsidR="000023A0" w:rsidRPr="00D540CC" w:rsidRDefault="006444FE" w:rsidP="00E437F9">
      <w:pPr>
        <w:tabs>
          <w:tab w:val="clear" w:pos="567"/>
          <w:tab w:val="clear" w:pos="1134"/>
          <w:tab w:val="clear" w:pos="1701"/>
          <w:tab w:val="clear" w:pos="2268"/>
          <w:tab w:val="clear" w:pos="2835"/>
        </w:tabs>
        <w:snapToGrid w:val="0"/>
        <w:spacing w:after="120"/>
        <w:jc w:val="both"/>
        <w:rPr>
          <w:szCs w:val="24"/>
          <w:lang w:val="en-US"/>
        </w:rPr>
      </w:pPr>
      <w:r>
        <w:rPr>
          <w:szCs w:val="24"/>
          <w:lang w:val="en-US"/>
        </w:rPr>
        <w:t>T</w:t>
      </w:r>
      <w:r w:rsidR="000023A0" w:rsidRPr="00D540CC">
        <w:rPr>
          <w:szCs w:val="24"/>
          <w:lang w:val="en-US"/>
        </w:rPr>
        <w:t>he 52</w:t>
      </w:r>
      <w:r w:rsidR="00E437F9">
        <w:rPr>
          <w:szCs w:val="24"/>
          <w:lang w:val="en-US"/>
        </w:rPr>
        <w:t xml:space="preserve">nd </w:t>
      </w:r>
      <w:r w:rsidR="00A23336" w:rsidRPr="00D540CC">
        <w:rPr>
          <w:szCs w:val="24"/>
          <w:lang w:val="en-US"/>
        </w:rPr>
        <w:t>ICT-DF SC</w:t>
      </w:r>
      <w:r w:rsidR="00485C78" w:rsidRPr="00D540CC">
        <w:rPr>
          <w:szCs w:val="24"/>
          <w:lang w:val="en-US"/>
        </w:rPr>
        <w:t xml:space="preserve"> meeting on 12 December 2017</w:t>
      </w:r>
      <w:r w:rsidR="00A23336" w:rsidRPr="00D540CC">
        <w:rPr>
          <w:szCs w:val="24"/>
          <w:lang w:val="en-US"/>
        </w:rPr>
        <w:t xml:space="preserve"> reviewed</w:t>
      </w:r>
      <w:r w:rsidR="000023A0" w:rsidRPr="00D540CC">
        <w:rPr>
          <w:szCs w:val="24"/>
          <w:lang w:val="en-US"/>
        </w:rPr>
        <w:t xml:space="preserve"> </w:t>
      </w:r>
      <w:r w:rsidRPr="00D540CC">
        <w:rPr>
          <w:szCs w:val="24"/>
          <w:lang w:val="en-US"/>
        </w:rPr>
        <w:t xml:space="preserve">the </w:t>
      </w:r>
      <w:r>
        <w:rPr>
          <w:szCs w:val="24"/>
          <w:lang w:val="en-US"/>
        </w:rPr>
        <w:t>status of</w:t>
      </w:r>
      <w:r w:rsidRPr="00D540CC">
        <w:rPr>
          <w:szCs w:val="24"/>
          <w:lang w:val="en-US"/>
        </w:rPr>
        <w:t xml:space="preserve"> three projects approved by the 51</w:t>
      </w:r>
      <w:r w:rsidR="00E437F9">
        <w:rPr>
          <w:szCs w:val="24"/>
          <w:lang w:val="en-US"/>
        </w:rPr>
        <w:t>st</w:t>
      </w:r>
      <w:r w:rsidRPr="00D540CC">
        <w:rPr>
          <w:szCs w:val="24"/>
          <w:lang w:val="en-US"/>
        </w:rPr>
        <w:t xml:space="preserve"> ICT-DF SC </w:t>
      </w:r>
      <w:r>
        <w:rPr>
          <w:szCs w:val="24"/>
          <w:lang w:val="en-US"/>
        </w:rPr>
        <w:t xml:space="preserve">and </w:t>
      </w:r>
      <w:r w:rsidR="000023A0" w:rsidRPr="00D540CC">
        <w:rPr>
          <w:szCs w:val="24"/>
          <w:lang w:val="en-US"/>
        </w:rPr>
        <w:t>the ass</w:t>
      </w:r>
      <w:r>
        <w:rPr>
          <w:szCs w:val="24"/>
          <w:lang w:val="en-US"/>
        </w:rPr>
        <w:t xml:space="preserve">essment of 14 ongoing projects </w:t>
      </w:r>
      <w:r w:rsidR="000023A0" w:rsidRPr="00D540CC">
        <w:rPr>
          <w:szCs w:val="24"/>
          <w:lang w:val="en-US"/>
        </w:rPr>
        <w:t>funded by</w:t>
      </w:r>
      <w:r w:rsidR="00E437F9">
        <w:rPr>
          <w:szCs w:val="24"/>
          <w:lang w:val="en-US"/>
        </w:rPr>
        <w:t xml:space="preserve"> the</w:t>
      </w:r>
      <w:r w:rsidR="000023A0" w:rsidRPr="00D540CC">
        <w:rPr>
          <w:szCs w:val="24"/>
          <w:lang w:val="en-US"/>
        </w:rPr>
        <w:t xml:space="preserve"> ICT-DF</w:t>
      </w:r>
      <w:r>
        <w:rPr>
          <w:szCs w:val="24"/>
          <w:lang w:val="en-US"/>
        </w:rPr>
        <w:t>.</w:t>
      </w:r>
    </w:p>
    <w:sdt>
      <w:sdtPr>
        <w:rPr>
          <w:rFonts w:ascii="Times New Roman" w:eastAsiaTheme="minorEastAsia" w:hAnsi="Times New Roman" w:cstheme="minorBidi"/>
          <w:sz w:val="22"/>
          <w:szCs w:val="24"/>
          <w:lang w:val="fr-CH" w:eastAsia="zh-CN"/>
        </w:rPr>
        <w:id w:val="688103162"/>
        <w:docPartObj>
          <w:docPartGallery w:val="Cover Pages"/>
          <w:docPartUnique/>
        </w:docPartObj>
      </w:sdtPr>
      <w:sdtEndPr>
        <w:rPr>
          <w:szCs w:val="22"/>
        </w:rPr>
      </w:sdtEndPr>
      <w:sdtContent>
        <w:p w:rsidR="00761003" w:rsidRPr="00855A34" w:rsidRDefault="00485C78" w:rsidP="00E437F9">
          <w:pPr>
            <w:spacing w:line="264" w:lineRule="auto"/>
            <w:contextualSpacing/>
            <w:jc w:val="both"/>
            <w:rPr>
              <w:szCs w:val="24"/>
              <w:lang w:val="en-US"/>
            </w:rPr>
          </w:pPr>
          <w:r w:rsidRPr="00855A34">
            <w:rPr>
              <w:szCs w:val="24"/>
            </w:rPr>
            <w:t>3.1</w:t>
          </w:r>
          <w:r w:rsidR="00515280">
            <w:rPr>
              <w:szCs w:val="24"/>
            </w:rPr>
            <w:tab/>
          </w:r>
          <w:r w:rsidR="000023A0" w:rsidRPr="00855A34">
            <w:rPr>
              <w:i/>
              <w:iCs/>
              <w:szCs w:val="24"/>
              <w:lang w:val="en-US"/>
            </w:rPr>
            <w:t>Support for Development of a Bahamas Smart Island -</w:t>
          </w:r>
          <w:r w:rsidR="000023A0" w:rsidRPr="00855A34">
            <w:rPr>
              <w:szCs w:val="24"/>
              <w:lang w:val="en-US"/>
            </w:rPr>
            <w:t xml:space="preserve"> </w:t>
          </w:r>
          <w:r w:rsidR="000023A0" w:rsidRPr="00855A34">
            <w:rPr>
              <w:i/>
              <w:iCs/>
              <w:szCs w:val="24"/>
              <w:lang w:val="en-US"/>
            </w:rPr>
            <w:t>Smart Bahamas</w:t>
          </w:r>
          <w:r w:rsidR="000023A0" w:rsidRPr="00855A34">
            <w:rPr>
              <w:szCs w:val="24"/>
              <w:lang w:val="en-US"/>
            </w:rPr>
            <w:t xml:space="preserve">: This project aims to support the Bahamas, as a case for other small islands developing states (SIDS), to build one of the first “Smart Islands” in the Americas region through developing and making use of ICTs to improve the quality of life of citizens, encourage more efficient and competitive enterprises in the country and provide more and better public services in a sustainable manner. It has a potential to replicate its success, if so, to other Island States in the Caribbean and beyond. </w:t>
          </w:r>
        </w:p>
        <w:p w:rsidR="000023A0" w:rsidRPr="00855A34" w:rsidRDefault="000023A0" w:rsidP="00E437F9">
          <w:pPr>
            <w:pStyle w:val="ListParagraph"/>
            <w:widowControl/>
            <w:numPr>
              <w:ilvl w:val="0"/>
              <w:numId w:val="3"/>
            </w:numPr>
            <w:kinsoku/>
            <w:snapToGrid w:val="0"/>
            <w:spacing w:after="120" w:line="264" w:lineRule="auto"/>
            <w:jc w:val="both"/>
            <w:rPr>
              <w:rFonts w:ascii="Calibri" w:hAnsi="Calibri"/>
              <w:sz w:val="24"/>
              <w:szCs w:val="24"/>
              <w:lang w:val="en-US"/>
            </w:rPr>
          </w:pPr>
          <w:r w:rsidRPr="00855A34">
            <w:rPr>
              <w:rFonts w:ascii="Calibri" w:hAnsi="Calibri"/>
              <w:i/>
              <w:iCs/>
              <w:sz w:val="24"/>
              <w:szCs w:val="24"/>
              <w:lang w:val="en-US"/>
            </w:rPr>
            <w:t>ITU Area Office of Barbados is following up the project document and Cooperation Agreement with the Administration of Bahamas. The documents have been prepared</w:t>
          </w:r>
          <w:r w:rsidR="006444FE">
            <w:rPr>
              <w:rFonts w:ascii="Calibri" w:hAnsi="Calibri"/>
              <w:i/>
              <w:iCs/>
              <w:sz w:val="24"/>
              <w:szCs w:val="24"/>
              <w:lang w:val="en-US"/>
            </w:rPr>
            <w:t>. T</w:t>
          </w:r>
          <w:r w:rsidRPr="00855A34">
            <w:rPr>
              <w:rFonts w:ascii="Calibri" w:hAnsi="Calibri"/>
              <w:i/>
              <w:iCs/>
              <w:sz w:val="24"/>
              <w:szCs w:val="24"/>
              <w:lang w:val="en-US"/>
            </w:rPr>
            <w:t>he final endorsement of the Bahamas cabinet is still pending.</w:t>
          </w:r>
        </w:p>
        <w:p w:rsidR="000023A0" w:rsidRPr="00855A34" w:rsidRDefault="00485C78" w:rsidP="00E437F9">
          <w:pPr>
            <w:snapToGrid w:val="0"/>
            <w:spacing w:after="120" w:line="264" w:lineRule="auto"/>
            <w:jc w:val="both"/>
            <w:rPr>
              <w:szCs w:val="24"/>
              <w:lang w:val="en-US"/>
            </w:rPr>
          </w:pPr>
          <w:r w:rsidRPr="00D540CC">
            <w:rPr>
              <w:szCs w:val="24"/>
            </w:rPr>
            <w:t>3.2</w:t>
          </w:r>
          <w:r w:rsidR="00515280">
            <w:rPr>
              <w:szCs w:val="24"/>
            </w:rPr>
            <w:tab/>
          </w:r>
          <w:r w:rsidR="000023A0" w:rsidRPr="0088600F">
            <w:rPr>
              <w:i/>
              <w:iCs/>
              <w:szCs w:val="24"/>
              <w:lang w:val="en-US"/>
            </w:rPr>
            <w:t>Monitoring of the Radio Spectrum in Cuba:</w:t>
          </w:r>
          <w:r w:rsidR="000023A0" w:rsidRPr="00D540CC">
            <w:rPr>
              <w:szCs w:val="24"/>
              <w:lang w:val="en-US"/>
            </w:rPr>
            <w:t xml:space="preserve"> This project aims to modernize the spectrum monitoring system currently in place at the monitoring station in Havana, Cuba, and increase the capacity and capability to monitor and measure the technical parameters of radio stations, radio direction-finding and the detection of sources of interference and unauthorized radio stations </w:t>
          </w:r>
          <w:r w:rsidR="005D6897">
            <w:rPr>
              <w:szCs w:val="24"/>
              <w:lang w:val="en-US"/>
            </w:rPr>
            <w:t xml:space="preserve">with </w:t>
          </w:r>
          <w:r w:rsidR="000023A0" w:rsidRPr="00D540CC">
            <w:rPr>
              <w:szCs w:val="24"/>
              <w:lang w:val="en-US"/>
            </w:rPr>
            <w:t>train</w:t>
          </w:r>
          <w:r w:rsidR="005D6897">
            <w:rPr>
              <w:szCs w:val="24"/>
              <w:lang w:val="en-US"/>
            </w:rPr>
            <w:t>ing</w:t>
          </w:r>
          <w:r w:rsidR="000023A0" w:rsidRPr="00D540CC">
            <w:rPr>
              <w:szCs w:val="24"/>
              <w:lang w:val="en-US"/>
            </w:rPr>
            <w:t xml:space="preserve"> the related professionals of the Cuban Government </w:t>
          </w:r>
          <w:r w:rsidR="005D6897">
            <w:rPr>
              <w:szCs w:val="24"/>
              <w:lang w:val="en-US"/>
            </w:rPr>
            <w:t xml:space="preserve"> for </w:t>
          </w:r>
          <w:r w:rsidR="000023A0" w:rsidRPr="00D540CC">
            <w:rPr>
              <w:szCs w:val="24"/>
              <w:lang w:val="en-US"/>
            </w:rPr>
            <w:t xml:space="preserve">their knowledge and skills related </w:t>
          </w:r>
          <w:r w:rsidR="000023A0" w:rsidRPr="00855A34">
            <w:rPr>
              <w:szCs w:val="24"/>
              <w:lang w:val="en-US"/>
            </w:rPr>
            <w:t xml:space="preserve">to </w:t>
          </w:r>
          <w:proofErr w:type="spellStart"/>
          <w:r w:rsidR="005D6897">
            <w:rPr>
              <w:szCs w:val="24"/>
              <w:lang w:val="en-US"/>
            </w:rPr>
            <w:t>r</w:t>
          </w:r>
          <w:r w:rsidR="000023A0" w:rsidRPr="00855A34">
            <w:rPr>
              <w:szCs w:val="24"/>
              <w:lang w:val="en-US"/>
            </w:rPr>
            <w:t>adioelectric</w:t>
          </w:r>
          <w:proofErr w:type="spellEnd"/>
          <w:r w:rsidR="000023A0" w:rsidRPr="00855A34">
            <w:rPr>
              <w:szCs w:val="24"/>
              <w:lang w:val="en-US"/>
            </w:rPr>
            <w:t xml:space="preserve"> </w:t>
          </w:r>
          <w:r w:rsidR="005D6897">
            <w:rPr>
              <w:szCs w:val="24"/>
              <w:lang w:val="en-US"/>
            </w:rPr>
            <w:t>s</w:t>
          </w:r>
          <w:r w:rsidR="000023A0" w:rsidRPr="00855A34">
            <w:rPr>
              <w:szCs w:val="24"/>
              <w:lang w:val="en-US"/>
            </w:rPr>
            <w:t xml:space="preserve">pectrum </w:t>
          </w:r>
          <w:r w:rsidR="005D6897">
            <w:rPr>
              <w:szCs w:val="24"/>
              <w:lang w:val="en-US"/>
            </w:rPr>
            <w:t>m</w:t>
          </w:r>
          <w:r w:rsidR="000023A0" w:rsidRPr="00855A34">
            <w:rPr>
              <w:szCs w:val="24"/>
              <w:lang w:val="en-US"/>
            </w:rPr>
            <w:t>anagement.</w:t>
          </w:r>
        </w:p>
        <w:p w:rsidR="00761003" w:rsidRPr="00855A34" w:rsidRDefault="000023A0" w:rsidP="00E437F9">
          <w:pPr>
            <w:pStyle w:val="ListParagraph"/>
            <w:widowControl/>
            <w:numPr>
              <w:ilvl w:val="0"/>
              <w:numId w:val="3"/>
            </w:numPr>
            <w:kinsoku/>
            <w:spacing w:after="0" w:line="240" w:lineRule="auto"/>
            <w:jc w:val="both"/>
            <w:rPr>
              <w:rFonts w:ascii="Calibri" w:hAnsi="Calibri"/>
              <w:i/>
              <w:iCs/>
              <w:sz w:val="24"/>
              <w:szCs w:val="24"/>
              <w:lang w:val="en-US"/>
            </w:rPr>
          </w:pPr>
          <w:r w:rsidRPr="00855A34">
            <w:rPr>
              <w:rFonts w:ascii="Calibri" w:hAnsi="Calibri"/>
              <w:i/>
              <w:iCs/>
              <w:sz w:val="24"/>
              <w:szCs w:val="24"/>
              <w:lang w:val="en-US"/>
            </w:rPr>
            <w:t xml:space="preserve">The project </w:t>
          </w:r>
          <w:r w:rsidR="0088600F" w:rsidRPr="00855A34">
            <w:rPr>
              <w:rFonts w:ascii="Calibri" w:hAnsi="Calibri"/>
              <w:i/>
              <w:iCs/>
              <w:sz w:val="24"/>
              <w:szCs w:val="24"/>
              <w:lang w:val="en-US"/>
            </w:rPr>
            <w:t>document and Cooperation A</w:t>
          </w:r>
          <w:r w:rsidRPr="00855A34">
            <w:rPr>
              <w:rFonts w:ascii="Calibri" w:hAnsi="Calibri"/>
              <w:i/>
              <w:iCs/>
              <w:sz w:val="24"/>
              <w:szCs w:val="24"/>
              <w:lang w:val="en-US"/>
            </w:rPr>
            <w:t xml:space="preserve">greement have been drafted </w:t>
          </w:r>
          <w:r w:rsidR="00763A94" w:rsidRPr="00855A34">
            <w:rPr>
              <w:rFonts w:ascii="Calibri" w:hAnsi="Calibri"/>
              <w:i/>
              <w:iCs/>
              <w:sz w:val="24"/>
              <w:szCs w:val="24"/>
              <w:lang w:val="en-US"/>
            </w:rPr>
            <w:t>and finalized</w:t>
          </w:r>
          <w:r w:rsidRPr="00855A34">
            <w:rPr>
              <w:rFonts w:ascii="Calibri" w:hAnsi="Calibri"/>
              <w:i/>
              <w:iCs/>
              <w:sz w:val="24"/>
              <w:szCs w:val="24"/>
              <w:lang w:val="en-US"/>
            </w:rPr>
            <w:t xml:space="preserve"> and were ready for signature before WTDC-17. However, upon the request from Cuba, the signature has been delayed. ITU </w:t>
          </w:r>
          <w:r w:rsidR="00763A94" w:rsidRPr="00855A34">
            <w:rPr>
              <w:rFonts w:ascii="Calibri" w:hAnsi="Calibri"/>
              <w:i/>
              <w:iCs/>
              <w:sz w:val="24"/>
              <w:szCs w:val="24"/>
              <w:lang w:val="en-US"/>
            </w:rPr>
            <w:t xml:space="preserve">Regional Office of the </w:t>
          </w:r>
          <w:r w:rsidRPr="00855A34">
            <w:rPr>
              <w:rFonts w:ascii="Calibri" w:hAnsi="Calibri"/>
              <w:i/>
              <w:iCs/>
              <w:sz w:val="24"/>
              <w:szCs w:val="24"/>
              <w:lang w:val="en-US"/>
            </w:rPr>
            <w:t>Americas is following up with Cuba to agree on a date for the signature and start its implementation.</w:t>
          </w:r>
        </w:p>
        <w:p w:rsidR="000023A0" w:rsidRPr="00D540CC" w:rsidRDefault="00485C78" w:rsidP="00E437F9">
          <w:pPr>
            <w:jc w:val="both"/>
            <w:rPr>
              <w:i/>
              <w:iCs/>
              <w:szCs w:val="24"/>
              <w:lang w:val="en-US"/>
            </w:rPr>
          </w:pPr>
          <w:r w:rsidRPr="00D540CC">
            <w:rPr>
              <w:szCs w:val="24"/>
              <w:lang w:val="en-US"/>
            </w:rPr>
            <w:t>3.3</w:t>
          </w:r>
          <w:r w:rsidR="00515280">
            <w:rPr>
              <w:szCs w:val="24"/>
              <w:lang w:val="en-US"/>
            </w:rPr>
            <w:tab/>
          </w:r>
          <w:r w:rsidR="000023A0" w:rsidRPr="0088600F">
            <w:rPr>
              <w:i/>
              <w:iCs/>
              <w:szCs w:val="24"/>
              <w:lang w:val="en-US"/>
            </w:rPr>
            <w:t>Accessing the Digital Dividend in Africa</w:t>
          </w:r>
          <w:r w:rsidR="000023A0" w:rsidRPr="0088600F">
            <w:rPr>
              <w:szCs w:val="24"/>
              <w:lang w:val="en-US"/>
            </w:rPr>
            <w:t>:</w:t>
          </w:r>
          <w:r w:rsidR="000023A0" w:rsidRPr="00D540CC">
            <w:rPr>
              <w:szCs w:val="24"/>
              <w:lang w:val="en-US"/>
            </w:rPr>
            <w:t xml:space="preserve"> This project, as a </w:t>
          </w:r>
          <w:proofErr w:type="spellStart"/>
          <w:r w:rsidR="000023A0" w:rsidRPr="00D540CC">
            <w:rPr>
              <w:szCs w:val="24"/>
              <w:lang w:val="en-US"/>
            </w:rPr>
            <w:t>multistakeholders</w:t>
          </w:r>
          <w:proofErr w:type="spellEnd"/>
          <w:r w:rsidR="000023A0" w:rsidRPr="00D540CC">
            <w:rPr>
              <w:szCs w:val="24"/>
              <w:lang w:val="en-US"/>
            </w:rPr>
            <w:t>’ partnership led by ITU, EC</w:t>
          </w:r>
          <w:r w:rsidR="00E437F9">
            <w:rPr>
              <w:szCs w:val="24"/>
              <w:lang w:val="en-US"/>
            </w:rPr>
            <w:t>,</w:t>
          </w:r>
          <w:r w:rsidR="000023A0" w:rsidRPr="00D540CC">
            <w:rPr>
              <w:szCs w:val="24"/>
              <w:lang w:val="en-US"/>
            </w:rPr>
            <w:t xml:space="preserve"> and AUC, aims to foster universally accessible, affordable and effective wireless broadband across the African continent through improved and harmonized spectrum utilization. It is expected to address the issues of spectrum at national, regional and Pan-African levels to generate significant social and economic benefits for the end beneficiaries and provide opportunities for the private sector through public</w:t>
          </w:r>
          <w:r w:rsidR="00E437F9">
            <w:rPr>
              <w:szCs w:val="24"/>
              <w:lang w:val="en-US"/>
            </w:rPr>
            <w:t>–</w:t>
          </w:r>
          <w:r w:rsidR="000023A0" w:rsidRPr="00D540CC">
            <w:rPr>
              <w:szCs w:val="24"/>
              <w:lang w:val="en-US"/>
            </w:rPr>
            <w:t xml:space="preserve">private partnerships (PPPs) to contribute to the development of services and generate sustainable growth. </w:t>
          </w:r>
        </w:p>
        <w:p w:rsidR="000023A0" w:rsidRPr="004F03B5" w:rsidRDefault="000023A0" w:rsidP="00E437F9">
          <w:pPr>
            <w:pStyle w:val="ListParagraph"/>
            <w:widowControl/>
            <w:numPr>
              <w:ilvl w:val="0"/>
              <w:numId w:val="3"/>
            </w:numPr>
            <w:kinsoku/>
            <w:snapToGrid w:val="0"/>
            <w:spacing w:before="120" w:after="120" w:line="264" w:lineRule="auto"/>
            <w:jc w:val="both"/>
            <w:rPr>
              <w:rFonts w:ascii="Calibri" w:hAnsi="Calibri"/>
              <w:i/>
              <w:iCs/>
              <w:sz w:val="24"/>
              <w:szCs w:val="24"/>
              <w:lang w:val="en-US"/>
            </w:rPr>
          </w:pPr>
          <w:r w:rsidRPr="00D540CC">
            <w:rPr>
              <w:rFonts w:ascii="Calibri" w:hAnsi="Calibri"/>
              <w:i/>
              <w:iCs/>
              <w:sz w:val="24"/>
              <w:szCs w:val="24"/>
              <w:lang w:val="en-US"/>
            </w:rPr>
            <w:t xml:space="preserve">Internal approval for this project from Member States </w:t>
          </w:r>
          <w:r w:rsidR="0088600F" w:rsidRPr="00D540CC">
            <w:rPr>
              <w:rFonts w:ascii="Calibri" w:hAnsi="Calibri"/>
              <w:i/>
              <w:iCs/>
              <w:sz w:val="24"/>
              <w:szCs w:val="24"/>
              <w:lang w:val="en-US"/>
            </w:rPr>
            <w:t xml:space="preserve">within EC </w:t>
          </w:r>
          <w:r w:rsidRPr="00D540CC">
            <w:rPr>
              <w:rFonts w:ascii="Calibri" w:hAnsi="Calibri"/>
              <w:i/>
              <w:iCs/>
              <w:sz w:val="24"/>
              <w:szCs w:val="24"/>
              <w:lang w:val="en-US"/>
            </w:rPr>
            <w:t>has been obtained</w:t>
          </w:r>
          <w:r w:rsidR="00AF626E">
            <w:rPr>
              <w:rFonts w:ascii="Calibri" w:hAnsi="Calibri"/>
              <w:i/>
              <w:iCs/>
              <w:sz w:val="24"/>
              <w:szCs w:val="24"/>
              <w:lang w:val="en-US"/>
            </w:rPr>
            <w:t xml:space="preserve">. </w:t>
          </w:r>
          <w:r w:rsidRPr="00D540CC">
            <w:rPr>
              <w:rFonts w:ascii="Calibri" w:hAnsi="Calibri"/>
              <w:i/>
              <w:iCs/>
              <w:sz w:val="24"/>
              <w:szCs w:val="24"/>
              <w:lang w:val="en-US"/>
            </w:rPr>
            <w:t>It is targeted to sign the project doc</w:t>
          </w:r>
          <w:r w:rsidR="00763A94" w:rsidRPr="00D540CC">
            <w:rPr>
              <w:rFonts w:ascii="Calibri" w:hAnsi="Calibri"/>
              <w:i/>
              <w:iCs/>
              <w:sz w:val="24"/>
              <w:szCs w:val="24"/>
              <w:lang w:val="en-US"/>
            </w:rPr>
            <w:t>ument by both ITU and EC</w:t>
          </w:r>
          <w:r w:rsidRPr="00D540CC">
            <w:rPr>
              <w:rFonts w:ascii="Calibri" w:hAnsi="Calibri"/>
              <w:i/>
              <w:iCs/>
              <w:sz w:val="24"/>
              <w:szCs w:val="24"/>
              <w:lang w:val="en-US"/>
            </w:rPr>
            <w:t xml:space="preserve"> in order to start its implementation from early 2018 for 42 months.</w:t>
          </w:r>
        </w:p>
      </w:sdtContent>
    </w:sdt>
    <w:p w:rsidR="00A23336" w:rsidRPr="00296DDE" w:rsidRDefault="00AF626E" w:rsidP="00E437F9">
      <w:pPr>
        <w:tabs>
          <w:tab w:val="clear" w:pos="567"/>
          <w:tab w:val="clear" w:pos="1134"/>
          <w:tab w:val="clear" w:pos="1701"/>
          <w:tab w:val="clear" w:pos="2268"/>
          <w:tab w:val="clear" w:pos="2835"/>
        </w:tabs>
        <w:snapToGrid w:val="0"/>
        <w:spacing w:before="240" w:after="120"/>
        <w:jc w:val="both"/>
        <w:rPr>
          <w:bCs/>
          <w:szCs w:val="24"/>
        </w:rPr>
      </w:pPr>
      <w:r w:rsidRPr="00296DDE">
        <w:rPr>
          <w:rFonts w:cstheme="minorHAnsi"/>
          <w:bCs/>
          <w:szCs w:val="24"/>
        </w:rPr>
        <w:t>3.</w:t>
      </w:r>
      <w:r w:rsidR="00485C78" w:rsidRPr="00296DDE">
        <w:rPr>
          <w:rFonts w:cstheme="minorHAnsi"/>
          <w:bCs/>
          <w:szCs w:val="24"/>
        </w:rPr>
        <w:t>4</w:t>
      </w:r>
      <w:r w:rsidR="00515280">
        <w:rPr>
          <w:rFonts w:cstheme="minorHAnsi"/>
          <w:bCs/>
          <w:szCs w:val="24"/>
        </w:rPr>
        <w:tab/>
      </w:r>
      <w:r w:rsidR="00A23336" w:rsidRPr="00296DDE">
        <w:rPr>
          <w:rFonts w:cstheme="minorHAnsi"/>
          <w:bCs/>
          <w:i/>
          <w:iCs/>
          <w:szCs w:val="24"/>
        </w:rPr>
        <w:t>Status of ICT-DF Projects</w:t>
      </w:r>
      <w:r w:rsidR="00A23336" w:rsidRPr="00296DDE">
        <w:rPr>
          <w:bCs/>
          <w:szCs w:val="24"/>
        </w:rPr>
        <w:t xml:space="preserve"> </w:t>
      </w:r>
    </w:p>
    <w:p w:rsidR="00A23336" w:rsidRPr="00D540CC" w:rsidRDefault="00A23336" w:rsidP="00E437F9">
      <w:pPr>
        <w:tabs>
          <w:tab w:val="clear" w:pos="567"/>
          <w:tab w:val="clear" w:pos="1134"/>
          <w:tab w:val="clear" w:pos="1701"/>
          <w:tab w:val="clear" w:pos="2268"/>
          <w:tab w:val="clear" w:pos="2835"/>
        </w:tabs>
        <w:snapToGrid w:val="0"/>
        <w:spacing w:after="600"/>
        <w:jc w:val="both"/>
        <w:rPr>
          <w:rFonts w:cstheme="minorHAnsi"/>
          <w:szCs w:val="24"/>
        </w:rPr>
      </w:pPr>
      <w:r w:rsidRPr="00D540CC">
        <w:rPr>
          <w:rFonts w:cstheme="minorHAnsi"/>
          <w:szCs w:val="24"/>
        </w:rPr>
        <w:t xml:space="preserve">As of </w:t>
      </w:r>
      <w:r w:rsidR="00946BD8" w:rsidRPr="00D540CC">
        <w:rPr>
          <w:rFonts w:cstheme="minorHAnsi"/>
          <w:szCs w:val="24"/>
        </w:rPr>
        <w:t xml:space="preserve">December </w:t>
      </w:r>
      <w:r w:rsidRPr="00D540CC">
        <w:rPr>
          <w:rFonts w:cstheme="minorHAnsi"/>
          <w:szCs w:val="24"/>
        </w:rPr>
        <w:t xml:space="preserve">2017, ICT-DF </w:t>
      </w:r>
      <w:r w:rsidR="00946BD8" w:rsidRPr="00D540CC">
        <w:rPr>
          <w:rFonts w:cstheme="minorHAnsi"/>
          <w:szCs w:val="24"/>
        </w:rPr>
        <w:t>projects</w:t>
      </w:r>
      <w:r w:rsidRPr="00D540CC">
        <w:rPr>
          <w:rFonts w:cstheme="minorHAnsi"/>
          <w:szCs w:val="24"/>
        </w:rPr>
        <w:t xml:space="preserve"> was composed of 17 projects</w:t>
      </w:r>
      <w:r w:rsidR="00827551" w:rsidRPr="00D540CC">
        <w:rPr>
          <w:rFonts w:cstheme="minorHAnsi"/>
          <w:szCs w:val="24"/>
        </w:rPr>
        <w:t>;</w:t>
      </w:r>
      <w:r w:rsidRPr="00D540CC">
        <w:rPr>
          <w:rFonts w:cstheme="minorHAnsi"/>
          <w:szCs w:val="24"/>
        </w:rPr>
        <w:t xml:space="preserve"> e.g. </w:t>
      </w:r>
      <w:r w:rsidR="00AF626E" w:rsidRPr="00D540CC">
        <w:rPr>
          <w:rFonts w:cstheme="minorHAnsi"/>
          <w:szCs w:val="24"/>
        </w:rPr>
        <w:t xml:space="preserve">three projects approved by the 51st ICT-DF </w:t>
      </w:r>
      <w:r w:rsidR="00AF626E">
        <w:rPr>
          <w:rFonts w:cstheme="minorHAnsi"/>
          <w:szCs w:val="24"/>
        </w:rPr>
        <w:t>SC meeting and</w:t>
      </w:r>
      <w:r w:rsidR="00AF626E">
        <w:t xml:space="preserve"> </w:t>
      </w:r>
      <w:hyperlink r:id="rId14" w:history="1">
        <w:r w:rsidRPr="00D540CC">
          <w:rPr>
            <w:rStyle w:val="Hyperlink"/>
            <w:rFonts w:cstheme="minorHAnsi"/>
            <w:color w:val="auto"/>
            <w:szCs w:val="24"/>
          </w:rPr>
          <w:t>1</w:t>
        </w:r>
        <w:r w:rsidR="00946BD8" w:rsidRPr="00D540CC">
          <w:rPr>
            <w:rStyle w:val="Hyperlink"/>
            <w:rFonts w:cstheme="minorHAnsi"/>
            <w:color w:val="auto"/>
            <w:szCs w:val="24"/>
          </w:rPr>
          <w:t>4</w:t>
        </w:r>
        <w:r w:rsidRPr="00D540CC">
          <w:rPr>
            <w:rStyle w:val="Hyperlink"/>
            <w:rFonts w:cstheme="minorHAnsi"/>
            <w:color w:val="auto"/>
            <w:szCs w:val="24"/>
          </w:rPr>
          <w:t xml:space="preserve"> ongoing projects</w:t>
        </w:r>
      </w:hyperlink>
      <w:r w:rsidR="00AF626E">
        <w:rPr>
          <w:rStyle w:val="Hyperlink"/>
          <w:rFonts w:cstheme="minorHAnsi"/>
          <w:color w:val="auto"/>
          <w:szCs w:val="24"/>
        </w:rPr>
        <w:t>.</w:t>
      </w:r>
      <w:r w:rsidRPr="00D540CC">
        <w:rPr>
          <w:rFonts w:cstheme="minorHAnsi"/>
          <w:szCs w:val="24"/>
        </w:rPr>
        <w:t xml:space="preserve"> These projects are distributed as follows per region </w:t>
      </w:r>
      <w:r w:rsidR="00946BD8" w:rsidRPr="00D540CC">
        <w:rPr>
          <w:rFonts w:cstheme="minorHAnsi"/>
          <w:szCs w:val="24"/>
        </w:rPr>
        <w:t xml:space="preserve">(Fig 1) </w:t>
      </w:r>
      <w:r w:rsidRPr="00D540CC">
        <w:rPr>
          <w:rFonts w:cstheme="minorHAnsi"/>
          <w:szCs w:val="24"/>
        </w:rPr>
        <w:t xml:space="preserve">and </w:t>
      </w:r>
      <w:r w:rsidR="0088600F">
        <w:rPr>
          <w:rFonts w:cstheme="minorHAnsi"/>
          <w:szCs w:val="24"/>
        </w:rPr>
        <w:t xml:space="preserve">being implemented in such </w:t>
      </w:r>
      <w:r w:rsidRPr="00D540CC">
        <w:rPr>
          <w:rFonts w:cstheme="minorHAnsi"/>
          <w:szCs w:val="24"/>
        </w:rPr>
        <w:t xml:space="preserve">areas </w:t>
      </w:r>
      <w:r w:rsidR="0088600F">
        <w:rPr>
          <w:rFonts w:cstheme="minorHAnsi"/>
          <w:szCs w:val="24"/>
        </w:rPr>
        <w:t xml:space="preserve">in need </w:t>
      </w:r>
      <w:r w:rsidR="00EF5464" w:rsidRPr="00D540CC">
        <w:rPr>
          <w:rFonts w:cstheme="minorHAnsi"/>
          <w:szCs w:val="24"/>
        </w:rPr>
        <w:t>(Fig 2)</w:t>
      </w:r>
      <w:r w:rsidR="0088600F">
        <w:rPr>
          <w:rFonts w:cstheme="minorHAnsi"/>
          <w:szCs w:val="24"/>
        </w:rPr>
        <w:t>,</w:t>
      </w:r>
      <w:r w:rsidR="00EF5464" w:rsidRPr="00D540CC">
        <w:rPr>
          <w:rFonts w:cstheme="minorHAnsi"/>
          <w:szCs w:val="24"/>
        </w:rPr>
        <w:t xml:space="preserve"> which include the development of </w:t>
      </w:r>
      <w:r w:rsidR="00EF5464" w:rsidRPr="0088600F">
        <w:rPr>
          <w:rFonts w:cstheme="minorHAnsi"/>
          <w:i/>
          <w:iCs/>
          <w:szCs w:val="24"/>
        </w:rPr>
        <w:t>Broadband Wireless Network</w:t>
      </w:r>
      <w:r w:rsidR="00EF5464" w:rsidRPr="00D540CC">
        <w:rPr>
          <w:rFonts w:cstheme="minorHAnsi"/>
          <w:szCs w:val="24"/>
        </w:rPr>
        <w:t xml:space="preserve"> in Africa (B</w:t>
      </w:r>
      <w:r w:rsidR="00515280">
        <w:rPr>
          <w:rFonts w:cstheme="minorHAnsi"/>
          <w:szCs w:val="24"/>
        </w:rPr>
        <w:t>u</w:t>
      </w:r>
      <w:r w:rsidR="00EF5464" w:rsidRPr="00D540CC">
        <w:rPr>
          <w:rFonts w:cstheme="minorHAnsi"/>
          <w:szCs w:val="24"/>
        </w:rPr>
        <w:t>rundi, Mali, Burkina</w:t>
      </w:r>
      <w:r w:rsidR="00515280">
        <w:rPr>
          <w:rFonts w:cstheme="minorHAnsi"/>
          <w:szCs w:val="24"/>
        </w:rPr>
        <w:t> </w:t>
      </w:r>
      <w:r w:rsidR="00EF5464" w:rsidRPr="00D540CC">
        <w:rPr>
          <w:rFonts w:cstheme="minorHAnsi"/>
          <w:szCs w:val="24"/>
        </w:rPr>
        <w:t xml:space="preserve">Faso, Rwanda, Lesotho, Swaziland, Madagascar, and Djibouti), </w:t>
      </w:r>
      <w:r w:rsidR="00EF5464" w:rsidRPr="0088600F">
        <w:rPr>
          <w:rFonts w:cstheme="minorHAnsi"/>
          <w:i/>
          <w:iCs/>
          <w:szCs w:val="24"/>
        </w:rPr>
        <w:t>Connect Schools</w:t>
      </w:r>
      <w:r w:rsidR="00EF5464" w:rsidRPr="00D540CC">
        <w:rPr>
          <w:rFonts w:cstheme="minorHAnsi"/>
          <w:szCs w:val="24"/>
        </w:rPr>
        <w:t xml:space="preserve"> in Palestine, </w:t>
      </w:r>
      <w:r w:rsidR="00EF5464" w:rsidRPr="0088600F">
        <w:rPr>
          <w:rFonts w:cstheme="minorHAnsi"/>
          <w:i/>
          <w:iCs/>
          <w:szCs w:val="24"/>
        </w:rPr>
        <w:t>Rural Telecommunications Development</w:t>
      </w:r>
      <w:r w:rsidR="00EF5464" w:rsidRPr="00D540CC">
        <w:rPr>
          <w:rFonts w:cstheme="minorHAnsi"/>
          <w:szCs w:val="24"/>
        </w:rPr>
        <w:t xml:space="preserve"> in Least Developed Countries, </w:t>
      </w:r>
      <w:r w:rsidR="0088600F">
        <w:rPr>
          <w:rFonts w:cstheme="minorHAnsi"/>
          <w:i/>
          <w:iCs/>
          <w:szCs w:val="24"/>
        </w:rPr>
        <w:t>ICT A</w:t>
      </w:r>
      <w:r w:rsidR="00EF5464" w:rsidRPr="0088600F">
        <w:rPr>
          <w:rFonts w:cstheme="minorHAnsi"/>
          <w:i/>
          <w:iCs/>
          <w:szCs w:val="24"/>
        </w:rPr>
        <w:t>pplications against Ebo</w:t>
      </w:r>
      <w:r w:rsidR="00515280">
        <w:rPr>
          <w:rFonts w:cstheme="minorHAnsi"/>
          <w:i/>
          <w:iCs/>
          <w:szCs w:val="24"/>
        </w:rPr>
        <w:t>l</w:t>
      </w:r>
      <w:r w:rsidR="00EF5464" w:rsidRPr="0088600F">
        <w:rPr>
          <w:rFonts w:cstheme="minorHAnsi"/>
          <w:i/>
          <w:iCs/>
          <w:szCs w:val="24"/>
        </w:rPr>
        <w:t>a disease</w:t>
      </w:r>
      <w:r w:rsidR="00EF5464" w:rsidRPr="00D540CC">
        <w:rPr>
          <w:rFonts w:cstheme="minorHAnsi"/>
          <w:szCs w:val="24"/>
        </w:rPr>
        <w:t xml:space="preserve">, </w:t>
      </w:r>
      <w:r w:rsidR="00EF5464" w:rsidRPr="0088600F">
        <w:rPr>
          <w:rFonts w:cstheme="minorHAnsi"/>
          <w:i/>
          <w:iCs/>
          <w:szCs w:val="24"/>
        </w:rPr>
        <w:t>Telemedicine</w:t>
      </w:r>
      <w:r w:rsidR="00EF5464" w:rsidRPr="00D540CC">
        <w:rPr>
          <w:rFonts w:cstheme="minorHAnsi"/>
          <w:szCs w:val="24"/>
        </w:rPr>
        <w:t xml:space="preserve"> in Zimbabwe, </w:t>
      </w:r>
      <w:r w:rsidR="00EF5464" w:rsidRPr="0088600F">
        <w:rPr>
          <w:rFonts w:cstheme="minorHAnsi"/>
          <w:i/>
          <w:iCs/>
          <w:szCs w:val="24"/>
        </w:rPr>
        <w:t xml:space="preserve">Regional </w:t>
      </w:r>
      <w:proofErr w:type="spellStart"/>
      <w:r w:rsidR="00EF5464" w:rsidRPr="0088600F">
        <w:rPr>
          <w:rFonts w:cstheme="minorHAnsi"/>
          <w:i/>
          <w:iCs/>
          <w:szCs w:val="24"/>
        </w:rPr>
        <w:t>Center</w:t>
      </w:r>
      <w:proofErr w:type="spellEnd"/>
      <w:r w:rsidR="00EF5464" w:rsidRPr="0088600F">
        <w:rPr>
          <w:rFonts w:cstheme="minorHAnsi"/>
          <w:i/>
          <w:iCs/>
          <w:szCs w:val="24"/>
        </w:rPr>
        <w:t xml:space="preserve"> of ICT accessibility for persons with disabilities</w:t>
      </w:r>
      <w:r w:rsidR="00EF5464" w:rsidRPr="00D540CC">
        <w:rPr>
          <w:rFonts w:cstheme="minorHAnsi"/>
          <w:szCs w:val="24"/>
        </w:rPr>
        <w:t xml:space="preserve">, </w:t>
      </w:r>
      <w:r w:rsidR="00EF5464" w:rsidRPr="0088600F">
        <w:rPr>
          <w:rFonts w:cstheme="minorHAnsi"/>
          <w:i/>
          <w:iCs/>
          <w:szCs w:val="24"/>
        </w:rPr>
        <w:t>Development of Satellite Communications Capacity and Emergency Communications Solutions</w:t>
      </w:r>
      <w:r w:rsidR="00EF5464" w:rsidRPr="00D540CC">
        <w:rPr>
          <w:rFonts w:cstheme="minorHAnsi"/>
          <w:szCs w:val="24"/>
        </w:rPr>
        <w:t xml:space="preserve"> for the Pacific Islands.</w:t>
      </w:r>
    </w:p>
    <w:p w:rsidR="00946BD8" w:rsidRPr="00D540CC" w:rsidRDefault="00946BD8" w:rsidP="00946BD8">
      <w:pPr>
        <w:tabs>
          <w:tab w:val="clear" w:pos="567"/>
          <w:tab w:val="clear" w:pos="1134"/>
          <w:tab w:val="clear" w:pos="1701"/>
          <w:tab w:val="clear" w:pos="2268"/>
          <w:tab w:val="clear" w:pos="2835"/>
        </w:tabs>
        <w:snapToGrid w:val="0"/>
        <w:spacing w:after="600"/>
        <w:jc w:val="both"/>
        <w:rPr>
          <w:rFonts w:cstheme="minorHAnsi"/>
          <w:szCs w:val="24"/>
        </w:rPr>
      </w:pPr>
      <w:r w:rsidRPr="00D540CC">
        <w:rPr>
          <w:noProof/>
          <w:color w:val="002060"/>
          <w:szCs w:val="24"/>
          <w:lang w:val="en-US" w:eastAsia="zh-CN"/>
        </w:rPr>
        <w:drawing>
          <wp:inline distT="0" distB="0" distL="0" distR="0" wp14:anchorId="153C3D08" wp14:editId="42FE0F28">
            <wp:extent cx="5985163" cy="2295525"/>
            <wp:effectExtent l="0" t="0" r="1587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6BD8" w:rsidRPr="00D540CC" w:rsidRDefault="00946BD8" w:rsidP="00946BD8">
      <w:pPr>
        <w:tabs>
          <w:tab w:val="clear" w:pos="567"/>
          <w:tab w:val="clear" w:pos="1134"/>
          <w:tab w:val="clear" w:pos="1701"/>
          <w:tab w:val="clear" w:pos="2268"/>
          <w:tab w:val="clear" w:pos="2835"/>
        </w:tabs>
        <w:snapToGrid w:val="0"/>
        <w:spacing w:after="600"/>
        <w:jc w:val="both"/>
        <w:rPr>
          <w:szCs w:val="24"/>
        </w:rPr>
      </w:pPr>
      <w:r w:rsidRPr="00D540CC">
        <w:rPr>
          <w:noProof/>
          <w:color w:val="002060"/>
          <w:szCs w:val="24"/>
          <w:lang w:val="en-US" w:eastAsia="zh-CN"/>
        </w:rPr>
        <w:drawing>
          <wp:inline distT="0" distB="0" distL="0" distR="0" wp14:anchorId="47CDE85A" wp14:editId="4157A7D3">
            <wp:extent cx="5997039" cy="2505075"/>
            <wp:effectExtent l="0" t="0" r="381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5464" w:rsidRPr="00D540CC" w:rsidRDefault="00EF5464" w:rsidP="00E437F9">
      <w:pPr>
        <w:tabs>
          <w:tab w:val="clear" w:pos="567"/>
          <w:tab w:val="clear" w:pos="1134"/>
          <w:tab w:val="clear" w:pos="1701"/>
          <w:tab w:val="clear" w:pos="2268"/>
          <w:tab w:val="clear" w:pos="2835"/>
        </w:tabs>
        <w:snapToGrid w:val="0"/>
        <w:spacing w:after="120"/>
        <w:jc w:val="both"/>
        <w:rPr>
          <w:szCs w:val="24"/>
        </w:rPr>
      </w:pPr>
      <w:r w:rsidRPr="00D540CC">
        <w:rPr>
          <w:szCs w:val="24"/>
        </w:rPr>
        <w:t>The 52</w:t>
      </w:r>
      <w:r w:rsidR="00E437F9">
        <w:rPr>
          <w:szCs w:val="24"/>
        </w:rPr>
        <w:t>nd</w:t>
      </w:r>
      <w:r w:rsidRPr="00D540CC">
        <w:rPr>
          <w:szCs w:val="24"/>
        </w:rPr>
        <w:t xml:space="preserve"> ICT-DF SC advised to close the project(s), when appropriate, taking into account the status and duration of project implementation</w:t>
      </w:r>
      <w:r w:rsidR="0019781D">
        <w:rPr>
          <w:szCs w:val="24"/>
        </w:rPr>
        <w:t>, and requested BDT to continue monitoring progress for the speedy implementation of these projects</w:t>
      </w:r>
      <w:r w:rsidRPr="00D540CC">
        <w:rPr>
          <w:szCs w:val="24"/>
        </w:rPr>
        <w:t>. The Steering Committee will continue to review project proposals and support selected projects in the various areas of action with special attention to regional initiatives approved by WTDC-17</w:t>
      </w:r>
      <w:r w:rsidR="00E437F9">
        <w:rPr>
          <w:szCs w:val="24"/>
        </w:rPr>
        <w:t>,</w:t>
      </w:r>
      <w:r w:rsidRPr="00D540CC">
        <w:rPr>
          <w:szCs w:val="24"/>
        </w:rPr>
        <w:t xml:space="preserve"> taking into account the </w:t>
      </w:r>
      <w:r w:rsidR="0088600F">
        <w:rPr>
          <w:szCs w:val="24"/>
        </w:rPr>
        <w:t xml:space="preserve">rules and </w:t>
      </w:r>
      <w:r w:rsidRPr="00D540CC">
        <w:rPr>
          <w:szCs w:val="24"/>
        </w:rPr>
        <w:t>criteria set by the ICT-DF rules and procedures within the limit of the ICT-DF Capital Account.</w:t>
      </w:r>
    </w:p>
    <w:p w:rsidR="00A23336" w:rsidRPr="00D540CC" w:rsidRDefault="00515280" w:rsidP="00C530E0">
      <w:pPr>
        <w:tabs>
          <w:tab w:val="clear" w:pos="1134"/>
          <w:tab w:val="clear" w:pos="1701"/>
          <w:tab w:val="clear" w:pos="2268"/>
          <w:tab w:val="clear" w:pos="2835"/>
          <w:tab w:val="left" w:pos="567"/>
        </w:tabs>
        <w:snapToGrid w:val="0"/>
        <w:spacing w:before="240" w:after="120"/>
        <w:jc w:val="both"/>
        <w:rPr>
          <w:rFonts w:cstheme="minorHAnsi"/>
          <w:b/>
          <w:szCs w:val="24"/>
        </w:rPr>
      </w:pPr>
      <w:bookmarkStart w:id="11" w:name="_GoBack"/>
      <w:r>
        <w:rPr>
          <w:rFonts w:cstheme="minorHAnsi"/>
          <w:b/>
          <w:szCs w:val="24"/>
        </w:rPr>
        <w:t>4</w:t>
      </w:r>
      <w:r w:rsidR="00A23336" w:rsidRPr="00D540CC">
        <w:rPr>
          <w:rFonts w:cstheme="minorHAnsi"/>
          <w:b/>
          <w:szCs w:val="24"/>
        </w:rPr>
        <w:tab/>
        <w:t>Evolution of the ICT-DF Capital Accounts</w:t>
      </w:r>
    </w:p>
    <w:bookmarkEnd w:id="11"/>
    <w:p w:rsidR="00D21D1B" w:rsidRPr="00F30DB2" w:rsidRDefault="00D21D1B" w:rsidP="00C530E0">
      <w:pPr>
        <w:snapToGrid w:val="0"/>
        <w:spacing w:after="120"/>
        <w:jc w:val="both"/>
        <w:rPr>
          <w:sz w:val="22"/>
          <w:lang w:val="en-US" w:eastAsia="zh-CN"/>
        </w:rPr>
      </w:pPr>
      <w:r>
        <w:t>4.</w:t>
      </w:r>
      <w:r w:rsidRPr="00F30DB2">
        <w:t>1</w:t>
      </w:r>
      <w:r w:rsidR="00C530E0">
        <w:tab/>
      </w:r>
      <w:r w:rsidRPr="00F30DB2">
        <w:t xml:space="preserve">Total interest income of ICT-DF Capital Account in 2017 was USD 52,710, which was composed of interest on ICT-DF Capital </w:t>
      </w:r>
      <w:r w:rsidR="00EA14D9">
        <w:t>(</w:t>
      </w:r>
      <w:r w:rsidRPr="00F30DB2">
        <w:t>USD 33,882</w:t>
      </w:r>
      <w:r w:rsidR="00EA14D9">
        <w:t>)</w:t>
      </w:r>
      <w:r w:rsidRPr="00F30DB2">
        <w:t xml:space="preserve"> and interests on projects </w:t>
      </w:r>
      <w:r w:rsidR="00EA14D9">
        <w:t>(</w:t>
      </w:r>
      <w:r w:rsidRPr="00F30DB2">
        <w:t>USD 18,828</w:t>
      </w:r>
      <w:r w:rsidR="00EA14D9">
        <w:t>)</w:t>
      </w:r>
      <w:r w:rsidRPr="00F30DB2">
        <w:t>.</w:t>
      </w:r>
    </w:p>
    <w:p w:rsidR="00D21D1B" w:rsidRPr="00F30DB2" w:rsidRDefault="00D21D1B" w:rsidP="00C530E0">
      <w:pPr>
        <w:snapToGrid w:val="0"/>
        <w:spacing w:after="120"/>
        <w:jc w:val="both"/>
      </w:pPr>
      <w:r w:rsidRPr="00F30DB2">
        <w:t>4.2</w:t>
      </w:r>
      <w:r w:rsidR="00C530E0">
        <w:tab/>
      </w:r>
      <w:r w:rsidRPr="00F30DB2">
        <w:t>As of 31 December 2017, ICT-DF Capital Account remained with an amount of USD 4,557,828.53</w:t>
      </w:r>
      <w:r w:rsidR="00A72C3A">
        <w:t xml:space="preserve"> upon</w:t>
      </w:r>
      <w:r w:rsidR="00EA14D9" w:rsidRPr="00F30DB2">
        <w:t xml:space="preserve"> the approval by the Council 2017</w:t>
      </w:r>
      <w:r w:rsidR="00EA14D9">
        <w:t xml:space="preserve">, </w:t>
      </w:r>
      <w:r w:rsidRPr="00F30DB2">
        <w:t>while the Exhibition Working Capital Fund amounted to approximately CHF 8,378,703.66.</w:t>
      </w:r>
    </w:p>
    <w:p w:rsidR="00D21D1B" w:rsidRDefault="00D21D1B" w:rsidP="00E437F9">
      <w:pPr>
        <w:tabs>
          <w:tab w:val="clear" w:pos="567"/>
          <w:tab w:val="clear" w:pos="1134"/>
          <w:tab w:val="clear" w:pos="1701"/>
          <w:tab w:val="clear" w:pos="2268"/>
          <w:tab w:val="clear" w:pos="2835"/>
        </w:tabs>
        <w:snapToGrid w:val="0"/>
        <w:spacing w:after="120"/>
        <w:jc w:val="both"/>
        <w:rPr>
          <w:rFonts w:cstheme="minorHAnsi"/>
          <w:szCs w:val="24"/>
        </w:rPr>
      </w:pPr>
    </w:p>
    <w:p w:rsidR="007D7714" w:rsidRPr="00D540CC" w:rsidRDefault="007D7714" w:rsidP="00C70093">
      <w:pPr>
        <w:keepNext/>
        <w:keepLines/>
        <w:tabs>
          <w:tab w:val="clear" w:pos="567"/>
          <w:tab w:val="clear" w:pos="1134"/>
          <w:tab w:val="clear" w:pos="1701"/>
          <w:tab w:val="clear" w:pos="2268"/>
          <w:tab w:val="clear" w:pos="2835"/>
        </w:tabs>
        <w:snapToGrid w:val="0"/>
        <w:spacing w:after="120"/>
        <w:jc w:val="both"/>
        <w:rPr>
          <w:szCs w:val="24"/>
        </w:rPr>
      </w:pPr>
    </w:p>
    <w:p w:rsidR="00A23336" w:rsidRPr="00D540CC" w:rsidRDefault="00EA14D9" w:rsidP="00A23336">
      <w:pPr>
        <w:snapToGrid w:val="0"/>
        <w:spacing w:after="120"/>
        <w:jc w:val="both"/>
        <w:rPr>
          <w:szCs w:val="24"/>
        </w:rPr>
      </w:pPr>
      <w:r>
        <w:rPr>
          <w:noProof/>
          <w:lang w:val="en-US" w:eastAsia="zh-CN"/>
        </w:rPr>
        <w:drawing>
          <wp:inline distT="0" distB="0" distL="0" distR="0" wp14:anchorId="35982C63" wp14:editId="4D22DDEF">
            <wp:extent cx="6087533" cy="2752725"/>
            <wp:effectExtent l="0" t="0" r="88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5280" w:rsidRDefault="00515280" w:rsidP="00E437F9">
      <w:pPr>
        <w:snapToGrid w:val="0"/>
        <w:spacing w:after="120"/>
        <w:jc w:val="both"/>
        <w:rPr>
          <w:szCs w:val="24"/>
        </w:rPr>
      </w:pPr>
    </w:p>
    <w:p w:rsidR="00A23336" w:rsidRPr="00D540CC" w:rsidRDefault="00515280" w:rsidP="00E437F9">
      <w:pPr>
        <w:snapToGrid w:val="0"/>
        <w:spacing w:after="120"/>
        <w:jc w:val="both"/>
        <w:rPr>
          <w:rFonts w:cstheme="minorHAnsi"/>
          <w:b/>
          <w:bCs/>
          <w:szCs w:val="24"/>
        </w:rPr>
      </w:pPr>
      <w:r>
        <w:rPr>
          <w:rFonts w:cstheme="minorHAnsi"/>
          <w:b/>
          <w:bCs/>
          <w:szCs w:val="24"/>
        </w:rPr>
        <w:t>5</w:t>
      </w:r>
      <w:r w:rsidR="00E83F51" w:rsidRPr="00D540CC">
        <w:rPr>
          <w:rFonts w:cstheme="minorHAnsi"/>
          <w:b/>
          <w:bCs/>
          <w:szCs w:val="24"/>
        </w:rPr>
        <w:tab/>
      </w:r>
      <w:r w:rsidR="00A23336" w:rsidRPr="00D540CC">
        <w:rPr>
          <w:rFonts w:cstheme="minorHAnsi"/>
          <w:b/>
          <w:bCs/>
          <w:szCs w:val="24"/>
        </w:rPr>
        <w:t>Ways forward</w:t>
      </w:r>
    </w:p>
    <w:p w:rsidR="00080B6B" w:rsidRPr="004D7A92" w:rsidRDefault="00515280" w:rsidP="00E437F9">
      <w:pPr>
        <w:snapToGrid w:val="0"/>
        <w:spacing w:after="120"/>
        <w:jc w:val="both"/>
        <w:rPr>
          <w:color w:val="0D0D0D" w:themeColor="text1" w:themeTint="F2"/>
          <w:szCs w:val="24"/>
          <w:lang w:val="en-US"/>
        </w:rPr>
      </w:pPr>
      <w:r>
        <w:rPr>
          <w:color w:val="000000" w:themeColor="text1"/>
          <w:kern w:val="24"/>
          <w:szCs w:val="24"/>
          <w:lang w:val="en-US"/>
        </w:rPr>
        <w:t>5</w:t>
      </w:r>
      <w:r w:rsidR="004D7A92">
        <w:rPr>
          <w:color w:val="000000" w:themeColor="text1"/>
          <w:kern w:val="24"/>
          <w:szCs w:val="24"/>
          <w:lang w:val="en-US"/>
        </w:rPr>
        <w:t>.</w:t>
      </w:r>
      <w:r w:rsidR="0019781D">
        <w:rPr>
          <w:color w:val="000000" w:themeColor="text1"/>
          <w:kern w:val="24"/>
          <w:szCs w:val="24"/>
          <w:lang w:val="en-US"/>
        </w:rPr>
        <w:t>1</w:t>
      </w:r>
      <w:r>
        <w:rPr>
          <w:color w:val="000000" w:themeColor="text1"/>
          <w:kern w:val="24"/>
          <w:szCs w:val="24"/>
          <w:lang w:val="en-US"/>
        </w:rPr>
        <w:tab/>
      </w:r>
      <w:r w:rsidR="00080B6B" w:rsidRPr="004D7A92">
        <w:rPr>
          <w:color w:val="000000" w:themeColor="text1"/>
          <w:kern w:val="24"/>
          <w:szCs w:val="24"/>
          <w:lang w:val="en-US"/>
        </w:rPr>
        <w:t>P</w:t>
      </w:r>
      <w:r w:rsidR="00E83F51" w:rsidRPr="004D7A92">
        <w:rPr>
          <w:color w:val="000000" w:themeColor="text1"/>
          <w:kern w:val="24"/>
          <w:szCs w:val="24"/>
          <w:lang w:val="en-US"/>
        </w:rPr>
        <w:t xml:space="preserve">rogress of implementation for the </w:t>
      </w:r>
      <w:r w:rsidR="00080B6B" w:rsidRPr="004D7A92">
        <w:rPr>
          <w:color w:val="000000" w:themeColor="text1"/>
          <w:kern w:val="24"/>
          <w:szCs w:val="24"/>
          <w:lang w:val="en-US"/>
        </w:rPr>
        <w:t xml:space="preserve">ICT-DF funded </w:t>
      </w:r>
      <w:r w:rsidR="00E83F51" w:rsidRPr="004D7A92">
        <w:rPr>
          <w:color w:val="000000" w:themeColor="text1"/>
          <w:kern w:val="24"/>
          <w:szCs w:val="24"/>
          <w:lang w:val="en-US"/>
        </w:rPr>
        <w:t>projects</w:t>
      </w:r>
      <w:r w:rsidR="00080B6B" w:rsidRPr="004D7A92">
        <w:rPr>
          <w:color w:val="000000" w:themeColor="text1"/>
          <w:kern w:val="24"/>
          <w:szCs w:val="24"/>
          <w:lang w:val="en-US"/>
        </w:rPr>
        <w:t xml:space="preserve"> will be regularly </w:t>
      </w:r>
      <w:proofErr w:type="spellStart"/>
      <w:r w:rsidR="00080B6B" w:rsidRPr="004D7A92">
        <w:rPr>
          <w:color w:val="000000" w:themeColor="text1"/>
          <w:kern w:val="24"/>
          <w:szCs w:val="24"/>
          <w:lang w:val="en-US"/>
        </w:rPr>
        <w:t>analy</w:t>
      </w:r>
      <w:r w:rsidR="00E437F9">
        <w:rPr>
          <w:color w:val="000000" w:themeColor="text1"/>
          <w:kern w:val="24"/>
          <w:szCs w:val="24"/>
          <w:lang w:val="en-US"/>
        </w:rPr>
        <w:t>s</w:t>
      </w:r>
      <w:r w:rsidR="00080B6B" w:rsidRPr="004D7A92">
        <w:rPr>
          <w:color w:val="000000" w:themeColor="text1"/>
          <w:kern w:val="24"/>
          <w:szCs w:val="24"/>
          <w:lang w:val="en-US"/>
        </w:rPr>
        <w:t>ed</w:t>
      </w:r>
      <w:proofErr w:type="spellEnd"/>
      <w:r w:rsidR="00080B6B" w:rsidRPr="004D7A92">
        <w:rPr>
          <w:color w:val="000000" w:themeColor="text1"/>
          <w:kern w:val="24"/>
          <w:szCs w:val="24"/>
          <w:lang w:val="en-US"/>
        </w:rPr>
        <w:t xml:space="preserve"> and updated at</w:t>
      </w:r>
      <w:r w:rsidR="00E83F51" w:rsidRPr="004D7A92">
        <w:rPr>
          <w:color w:val="000000" w:themeColor="text1"/>
          <w:kern w:val="24"/>
          <w:szCs w:val="24"/>
          <w:lang w:val="en-US"/>
        </w:rPr>
        <w:t xml:space="preserve"> </w:t>
      </w:r>
      <w:hyperlink r:id="rId18" w:history="1">
        <w:r w:rsidR="00080B6B" w:rsidRPr="004D7A92">
          <w:rPr>
            <w:rStyle w:val="Hyperlink"/>
            <w:kern w:val="24"/>
            <w:szCs w:val="24"/>
            <w:lang w:val="en-US"/>
          </w:rPr>
          <w:t>https://www.itu.int/en/ITU-D/Partners/Pages/ICT-DF/default.aspx</w:t>
        </w:r>
      </w:hyperlink>
      <w:r w:rsidR="00080B6B" w:rsidRPr="004D7A92">
        <w:rPr>
          <w:color w:val="000000" w:themeColor="text1"/>
          <w:kern w:val="24"/>
          <w:szCs w:val="24"/>
          <w:lang w:val="en-US"/>
        </w:rPr>
        <w:t>.</w:t>
      </w:r>
    </w:p>
    <w:p w:rsidR="00E83F51" w:rsidRPr="004D7A92" w:rsidRDefault="00515280" w:rsidP="00E437F9">
      <w:pPr>
        <w:snapToGrid w:val="0"/>
        <w:spacing w:after="120"/>
        <w:jc w:val="both"/>
        <w:rPr>
          <w:szCs w:val="24"/>
          <w:lang w:val="en-US"/>
        </w:rPr>
      </w:pPr>
      <w:r>
        <w:rPr>
          <w:color w:val="000000" w:themeColor="text1"/>
          <w:kern w:val="24"/>
          <w:szCs w:val="24"/>
          <w:lang w:val="en-US"/>
        </w:rPr>
        <w:t>5</w:t>
      </w:r>
      <w:r w:rsidR="004D7A92">
        <w:rPr>
          <w:color w:val="000000" w:themeColor="text1"/>
          <w:kern w:val="24"/>
          <w:szCs w:val="24"/>
          <w:lang w:val="en-US"/>
        </w:rPr>
        <w:t>.</w:t>
      </w:r>
      <w:r w:rsidR="0019781D">
        <w:rPr>
          <w:color w:val="000000" w:themeColor="text1"/>
          <w:kern w:val="24"/>
          <w:szCs w:val="24"/>
          <w:lang w:val="en-US"/>
        </w:rPr>
        <w:t>2</w:t>
      </w:r>
      <w:r>
        <w:rPr>
          <w:color w:val="000000" w:themeColor="text1"/>
          <w:kern w:val="24"/>
          <w:szCs w:val="24"/>
          <w:lang w:val="en-US"/>
        </w:rPr>
        <w:tab/>
      </w:r>
      <w:r w:rsidR="00D36B7D" w:rsidRPr="004D7A92">
        <w:rPr>
          <w:color w:val="000000" w:themeColor="text1"/>
          <w:kern w:val="24"/>
          <w:szCs w:val="24"/>
          <w:lang w:val="en-US"/>
        </w:rPr>
        <w:t>T</w:t>
      </w:r>
      <w:r w:rsidR="00E83F51" w:rsidRPr="004D7A92">
        <w:rPr>
          <w:color w:val="000000" w:themeColor="text1"/>
          <w:kern w:val="24"/>
          <w:szCs w:val="24"/>
          <w:lang w:val="en-US"/>
        </w:rPr>
        <w:t>aking into account the ICT-DF as demand-driven and seed funding in nature</w:t>
      </w:r>
      <w:r w:rsidR="00855A34">
        <w:rPr>
          <w:color w:val="000000" w:themeColor="text1"/>
          <w:kern w:val="24"/>
          <w:szCs w:val="24"/>
          <w:lang w:val="en-US"/>
        </w:rPr>
        <w:t xml:space="preserve"> and principle</w:t>
      </w:r>
      <w:r w:rsidR="00E83F51" w:rsidRPr="004D7A92">
        <w:rPr>
          <w:color w:val="000000" w:themeColor="text1"/>
          <w:kern w:val="24"/>
          <w:szCs w:val="24"/>
          <w:lang w:val="en-US"/>
        </w:rPr>
        <w:t xml:space="preserve">, ICT-DF SC will continue to consider project proposals based on the </w:t>
      </w:r>
      <w:r w:rsidR="00D36B7D" w:rsidRPr="004D7A92">
        <w:rPr>
          <w:color w:val="000000" w:themeColor="text1"/>
          <w:kern w:val="24"/>
          <w:szCs w:val="24"/>
          <w:lang w:val="en-US"/>
        </w:rPr>
        <w:t xml:space="preserve">rules and </w:t>
      </w:r>
      <w:r w:rsidR="00E83F51" w:rsidRPr="004D7A92">
        <w:rPr>
          <w:color w:val="000000" w:themeColor="text1"/>
          <w:kern w:val="24"/>
          <w:szCs w:val="24"/>
          <w:lang w:val="en-US"/>
        </w:rPr>
        <w:t>criteria within the limit of the ICT-DF Capital A</w:t>
      </w:r>
      <w:r w:rsidR="00855A34">
        <w:rPr>
          <w:color w:val="000000" w:themeColor="text1"/>
          <w:kern w:val="24"/>
          <w:szCs w:val="24"/>
          <w:lang w:val="en-US"/>
        </w:rPr>
        <w:t>ccount in order to support the development of telecommunications/ICTs in ITU M</w:t>
      </w:r>
      <w:r w:rsidR="00E83F51" w:rsidRPr="004D7A92">
        <w:rPr>
          <w:color w:val="000000" w:themeColor="text1"/>
          <w:kern w:val="24"/>
          <w:szCs w:val="24"/>
          <w:lang w:val="en-US"/>
        </w:rPr>
        <w:t>embership and contribute to the sustainable development goals.</w:t>
      </w:r>
    </w:p>
    <w:p w:rsidR="00E83F51" w:rsidRPr="00D540CC" w:rsidRDefault="00515280" w:rsidP="00E437F9">
      <w:pPr>
        <w:widowControl w:val="0"/>
        <w:tabs>
          <w:tab w:val="clear" w:pos="567"/>
          <w:tab w:val="clear" w:pos="1134"/>
          <w:tab w:val="clear" w:pos="1701"/>
          <w:tab w:val="clear" w:pos="2268"/>
          <w:tab w:val="clear" w:pos="2835"/>
          <w:tab w:val="left" w:pos="794"/>
          <w:tab w:val="left" w:pos="1191"/>
          <w:tab w:val="left" w:pos="1588"/>
          <w:tab w:val="left" w:pos="1985"/>
        </w:tabs>
        <w:kinsoku w:val="0"/>
        <w:overflowPunct/>
        <w:autoSpaceDE/>
        <w:autoSpaceDN/>
        <w:adjustRightInd/>
        <w:snapToGrid w:val="0"/>
        <w:spacing w:before="0" w:after="120"/>
        <w:contextualSpacing/>
        <w:jc w:val="both"/>
        <w:textAlignment w:val="auto"/>
        <w:rPr>
          <w:rFonts w:eastAsiaTheme="minorEastAsia"/>
          <w:szCs w:val="24"/>
          <w:lang w:val="en-US" w:eastAsia="zh-CN"/>
        </w:rPr>
      </w:pPr>
      <w:r>
        <w:rPr>
          <w:rFonts w:eastAsiaTheme="minorEastAsia"/>
          <w:szCs w:val="24"/>
          <w:lang w:val="en-US" w:eastAsia="zh-CN"/>
        </w:rPr>
        <w:t>5.3</w:t>
      </w:r>
      <w:r>
        <w:rPr>
          <w:rFonts w:eastAsiaTheme="minorEastAsia"/>
          <w:szCs w:val="24"/>
          <w:lang w:val="en-US" w:eastAsia="zh-CN"/>
        </w:rPr>
        <w:tab/>
      </w:r>
      <w:r w:rsidR="00E83F51" w:rsidRPr="00D540CC">
        <w:rPr>
          <w:rFonts w:eastAsiaTheme="minorEastAsia"/>
          <w:szCs w:val="24"/>
          <w:lang w:val="en-US" w:eastAsia="zh-CN"/>
        </w:rPr>
        <w:t xml:space="preserve">The Council is invited to </w:t>
      </w:r>
      <w:r w:rsidR="00E83F51" w:rsidRPr="00D540CC">
        <w:rPr>
          <w:rFonts w:eastAsiaTheme="minorEastAsia"/>
          <w:b/>
          <w:bCs/>
          <w:szCs w:val="24"/>
          <w:lang w:val="en-US" w:eastAsia="zh-CN"/>
        </w:rPr>
        <w:t xml:space="preserve">take note </w:t>
      </w:r>
      <w:r w:rsidR="00E83F51" w:rsidRPr="00D540CC">
        <w:rPr>
          <w:rFonts w:eastAsiaTheme="minorEastAsia"/>
          <w:szCs w:val="24"/>
          <w:lang w:val="en-US" w:eastAsia="zh-CN"/>
        </w:rPr>
        <w:t>of the report.</w:t>
      </w:r>
    </w:p>
    <w:p w:rsidR="00A31067" w:rsidRPr="00D540CC" w:rsidRDefault="00A31067" w:rsidP="00832338">
      <w:pPr>
        <w:snapToGrid w:val="0"/>
        <w:spacing w:after="120"/>
        <w:rPr>
          <w:rFonts w:cstheme="minorHAnsi"/>
          <w:szCs w:val="24"/>
          <w:lang w:val="en-US"/>
        </w:rPr>
      </w:pPr>
    </w:p>
    <w:p w:rsidR="00E83F51" w:rsidRPr="00D540CC" w:rsidRDefault="00E83F51" w:rsidP="00832338">
      <w:pPr>
        <w:snapToGrid w:val="0"/>
        <w:spacing w:after="120"/>
        <w:rPr>
          <w:rFonts w:cstheme="minorHAnsi"/>
          <w:szCs w:val="24"/>
        </w:rPr>
      </w:pPr>
    </w:p>
    <w:p w:rsidR="00264425" w:rsidRPr="00FE08E9" w:rsidRDefault="00A23336" w:rsidP="00832338">
      <w:pPr>
        <w:tabs>
          <w:tab w:val="clear" w:pos="567"/>
          <w:tab w:val="clear" w:pos="1134"/>
          <w:tab w:val="clear" w:pos="1701"/>
          <w:tab w:val="clear" w:pos="2268"/>
          <w:tab w:val="clear" w:pos="2835"/>
        </w:tabs>
        <w:snapToGrid w:val="0"/>
        <w:spacing w:after="120"/>
        <w:jc w:val="center"/>
        <w:rPr>
          <w:rFonts w:asciiTheme="minorHAnsi" w:hAnsiTheme="minorHAnsi"/>
        </w:rPr>
      </w:pPr>
      <w:r w:rsidRPr="00D540CC">
        <w:rPr>
          <w:szCs w:val="24"/>
        </w:rPr>
        <w:t>_____________</w:t>
      </w:r>
      <w:r w:rsidRPr="00FE08E9">
        <w:rPr>
          <w:rFonts w:asciiTheme="minorHAnsi" w:hAnsiTheme="minorHAnsi"/>
        </w:rPr>
        <w:t>_____</w:t>
      </w:r>
    </w:p>
    <w:sectPr w:rsidR="00264425" w:rsidRPr="00FE08E9" w:rsidSect="004D1851">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D9" w:rsidRDefault="000937D9">
      <w:r>
        <w:separator/>
      </w:r>
    </w:p>
  </w:endnote>
  <w:endnote w:type="continuationSeparator" w:id="0">
    <w:p w:rsidR="000937D9" w:rsidRDefault="0009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91" w:rsidRPr="00F460AB" w:rsidRDefault="00434D91">
    <w:pPr>
      <w:pStyle w:val="Footer"/>
      <w:rPr>
        <w:color w:val="D9D9D9" w:themeColor="background1" w:themeShade="D9"/>
      </w:rPr>
    </w:pPr>
    <w:r w:rsidRPr="00F460AB">
      <w:rPr>
        <w:color w:val="D9D9D9" w:themeColor="background1" w:themeShade="D9"/>
      </w:rPr>
      <w:fldChar w:fldCharType="begin"/>
    </w:r>
    <w:r w:rsidRPr="00F460AB">
      <w:rPr>
        <w:color w:val="D9D9D9" w:themeColor="background1" w:themeShade="D9"/>
      </w:rPr>
      <w:instrText xml:space="preserve"> FILENAME \p  \* MERGEFORMAT </w:instrText>
    </w:r>
    <w:r w:rsidRPr="00F460AB">
      <w:rPr>
        <w:color w:val="D9D9D9" w:themeColor="background1" w:themeShade="D9"/>
      </w:rPr>
      <w:fldChar w:fldCharType="separate"/>
    </w:r>
    <w:r w:rsidRPr="00F460AB">
      <w:rPr>
        <w:color w:val="D9D9D9" w:themeColor="background1" w:themeShade="D9"/>
      </w:rPr>
      <w:t>Document1</w:t>
    </w:r>
    <w:r w:rsidRPr="00F460AB">
      <w:rPr>
        <w:color w:val="D9D9D9" w:themeColor="background1" w:themeShade="D9"/>
      </w:rPr>
      <w:fldChar w:fldCharType="end"/>
    </w:r>
    <w:r w:rsidRPr="00F460AB">
      <w:rPr>
        <w:color w:val="D9D9D9" w:themeColor="background1" w:themeShade="D9"/>
      </w:rPr>
      <w:tab/>
    </w:r>
    <w:r w:rsidRPr="00F460AB">
      <w:rPr>
        <w:color w:val="D9D9D9" w:themeColor="background1" w:themeShade="D9"/>
      </w:rPr>
      <w:fldChar w:fldCharType="begin"/>
    </w:r>
    <w:r w:rsidRPr="00F460AB">
      <w:rPr>
        <w:color w:val="D9D9D9" w:themeColor="background1" w:themeShade="D9"/>
      </w:rPr>
      <w:instrText xml:space="preserve"> SAVEDATE \@ DD.MM.YY </w:instrText>
    </w:r>
    <w:r w:rsidRPr="00F460AB">
      <w:rPr>
        <w:color w:val="D9D9D9" w:themeColor="background1" w:themeShade="D9"/>
      </w:rPr>
      <w:fldChar w:fldCharType="separate"/>
    </w:r>
    <w:r w:rsidR="00C530E0">
      <w:rPr>
        <w:color w:val="D9D9D9" w:themeColor="background1" w:themeShade="D9"/>
      </w:rPr>
      <w:t>08.03.18</w:t>
    </w:r>
    <w:r w:rsidRPr="00F460AB">
      <w:rPr>
        <w:color w:val="D9D9D9" w:themeColor="background1" w:themeShade="D9"/>
      </w:rPr>
      <w:fldChar w:fldCharType="end"/>
    </w:r>
    <w:r w:rsidRPr="00F460AB">
      <w:rPr>
        <w:color w:val="D9D9D9" w:themeColor="background1" w:themeShade="D9"/>
      </w:rPr>
      <w:tab/>
    </w:r>
    <w:r w:rsidRPr="00F460AB">
      <w:rPr>
        <w:color w:val="D9D9D9" w:themeColor="background1" w:themeShade="D9"/>
      </w:rPr>
      <w:fldChar w:fldCharType="begin"/>
    </w:r>
    <w:r w:rsidRPr="00F460AB">
      <w:rPr>
        <w:color w:val="D9D9D9" w:themeColor="background1" w:themeShade="D9"/>
      </w:rPr>
      <w:instrText xml:space="preserve"> PRINTDATE \@ DD.MM.YY </w:instrText>
    </w:r>
    <w:r w:rsidRPr="00F460AB">
      <w:rPr>
        <w:color w:val="D9D9D9" w:themeColor="background1" w:themeShade="D9"/>
      </w:rPr>
      <w:fldChar w:fldCharType="separate"/>
    </w:r>
    <w:r w:rsidRPr="00F460AB">
      <w:rPr>
        <w:color w:val="D9D9D9" w:themeColor="background1" w:themeShade="D9"/>
      </w:rPr>
      <w:t>18.07.00</w:t>
    </w:r>
    <w:r w:rsidRPr="00F460A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91" w:rsidRDefault="00434D91">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D9" w:rsidRDefault="000937D9">
      <w:r>
        <w:t>____________________</w:t>
      </w:r>
    </w:p>
  </w:footnote>
  <w:footnote w:type="continuationSeparator" w:id="0">
    <w:p w:rsidR="000937D9" w:rsidRDefault="000937D9" w:rsidP="00F460AB">
      <w:pPr>
        <w:spacing w:before="0"/>
      </w:pPr>
      <w:r>
        <w:continuationSeparator/>
      </w:r>
    </w:p>
  </w:footnote>
  <w:footnote w:id="1">
    <w:p w:rsidR="006A06F6" w:rsidRPr="00A015CB" w:rsidRDefault="006A06F6" w:rsidP="00627D3F">
      <w:pPr>
        <w:pStyle w:val="FootnoteText"/>
        <w:tabs>
          <w:tab w:val="clear" w:pos="256"/>
        </w:tabs>
        <w:spacing w:before="40"/>
        <w:ind w:left="142" w:hanging="142"/>
        <w:rPr>
          <w:sz w:val="20"/>
        </w:rPr>
      </w:pPr>
      <w:r>
        <w:rPr>
          <w:rStyle w:val="FootnoteReference"/>
        </w:rPr>
        <w:footnoteRef/>
      </w:r>
      <w:r>
        <w:t xml:space="preserve"> </w:t>
      </w:r>
      <w:r w:rsidRPr="00A015CB">
        <w:rPr>
          <w:sz w:val="20"/>
        </w:rPr>
        <w:t xml:space="preserve">ICT-DF </w:t>
      </w:r>
      <w:r>
        <w:rPr>
          <w:sz w:val="20"/>
        </w:rPr>
        <w:t xml:space="preserve">SC </w:t>
      </w:r>
      <w:r w:rsidRPr="00A015CB">
        <w:rPr>
          <w:sz w:val="20"/>
        </w:rPr>
        <w:t xml:space="preserve">is composed of the ITU Secretary-General (Chairman), the ITU Deputy Secretary-General, and the Director of the BDT.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91" w:rsidRDefault="00434D91" w:rsidP="00CE433C">
    <w:pPr>
      <w:pStyle w:val="Header"/>
    </w:pPr>
    <w:r>
      <w:fldChar w:fldCharType="begin"/>
    </w:r>
    <w:r>
      <w:instrText>PAGE</w:instrText>
    </w:r>
    <w:r>
      <w:fldChar w:fldCharType="separate"/>
    </w:r>
    <w:r w:rsidR="00C530E0">
      <w:rPr>
        <w:noProof/>
      </w:rPr>
      <w:t>5</w:t>
    </w:r>
    <w:r>
      <w:rPr>
        <w:noProof/>
      </w:rPr>
      <w:fldChar w:fldCharType="end"/>
    </w:r>
  </w:p>
  <w:p w:rsidR="00434D91" w:rsidRPr="00F460AB" w:rsidRDefault="00515280" w:rsidP="005243FF">
    <w:pPr>
      <w:pStyle w:val="Header"/>
    </w:pPr>
    <w:r>
      <w:t>C18</w:t>
    </w:r>
    <w:r w:rsidR="00434D91" w:rsidRPr="00F460AB">
      <w:t>/34-E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848C1"/>
    <w:multiLevelType w:val="multilevel"/>
    <w:tmpl w:val="92485C90"/>
    <w:lvl w:ilvl="0">
      <w:start w:val="6"/>
      <w:numFmt w:val="decimal"/>
      <w:lvlText w:val="%1"/>
      <w:lvlJc w:val="left"/>
      <w:pPr>
        <w:ind w:left="360" w:hanging="360"/>
      </w:pPr>
      <w:rPr>
        <w:rFonts w:cstheme="minorBidi" w:hint="default"/>
        <w:color w:val="000000" w:themeColor="text1"/>
      </w:rPr>
    </w:lvl>
    <w:lvl w:ilvl="1">
      <w:start w:val="1"/>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2" w15:restartNumberingAfterBreak="0">
    <w:nsid w:val="06AB7097"/>
    <w:multiLevelType w:val="multilevel"/>
    <w:tmpl w:val="4488A1F6"/>
    <w:lvl w:ilvl="0">
      <w:start w:val="5"/>
      <w:numFmt w:val="decimal"/>
      <w:lvlText w:val="%1"/>
      <w:lvlJc w:val="left"/>
      <w:pPr>
        <w:ind w:left="360" w:hanging="360"/>
      </w:pPr>
      <w:rPr>
        <w:rFonts w:cstheme="minorBidi" w:hint="default"/>
        <w:color w:val="000000" w:themeColor="text1"/>
      </w:rPr>
    </w:lvl>
    <w:lvl w:ilvl="1">
      <w:start w:val="1"/>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440" w:hanging="1440"/>
      </w:pPr>
      <w:rPr>
        <w:rFonts w:cstheme="minorBidi" w:hint="default"/>
        <w:color w:val="000000" w:themeColor="text1"/>
      </w:rPr>
    </w:lvl>
  </w:abstractNum>
  <w:abstractNum w:abstractNumId="3" w15:restartNumberingAfterBreak="0">
    <w:nsid w:val="0D2E5ECF"/>
    <w:multiLevelType w:val="hybridMultilevel"/>
    <w:tmpl w:val="02B89476"/>
    <w:lvl w:ilvl="0" w:tplc="B338FA1A">
      <w:start w:val="1"/>
      <w:numFmt w:val="bullet"/>
      <w:lvlText w:val=""/>
      <w:lvlJc w:val="left"/>
      <w:pPr>
        <w:ind w:left="720" w:hanging="360"/>
      </w:pPr>
      <w:rPr>
        <w:rFonts w:ascii="Symbol" w:hAnsi="Symbol" w:hint="default"/>
      </w:rPr>
    </w:lvl>
    <w:lvl w:ilvl="1" w:tplc="16867FC6">
      <w:numFmt w:val="bullet"/>
      <w:lvlText w:val="•"/>
      <w:lvlJc w:val="left"/>
      <w:pPr>
        <w:ind w:left="1780" w:hanging="700"/>
      </w:pPr>
      <w:rPr>
        <w:rFonts w:ascii="Calibri" w:eastAsiaTheme="min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7C6C"/>
    <w:multiLevelType w:val="multilevel"/>
    <w:tmpl w:val="12E8C1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552B6"/>
    <w:multiLevelType w:val="hybridMultilevel"/>
    <w:tmpl w:val="AAAE5A68"/>
    <w:lvl w:ilvl="0" w:tplc="E5D6F190">
      <w:numFmt w:val="bullet"/>
      <w:lvlText w:val="-"/>
      <w:lvlJc w:val="left"/>
      <w:pPr>
        <w:ind w:left="1434" w:hanging="360"/>
      </w:pPr>
      <w:rPr>
        <w:rFonts w:ascii="Times New Roman" w:eastAsia="Times New Roman"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1BC16129"/>
    <w:multiLevelType w:val="multilevel"/>
    <w:tmpl w:val="51BAD5E8"/>
    <w:lvl w:ilvl="0">
      <w:start w:val="3"/>
      <w:numFmt w:val="decimal"/>
      <w:lvlText w:val="%1."/>
      <w:lvlJc w:val="left"/>
      <w:pPr>
        <w:ind w:left="390" w:hanging="390"/>
      </w:pPr>
      <w:rPr>
        <w:rFonts w:hint="default"/>
        <w:b/>
        <w:i/>
      </w:rPr>
    </w:lvl>
    <w:lvl w:ilvl="1">
      <w:start w:val="1"/>
      <w:numFmt w:val="decimal"/>
      <w:lvlText w:val="%1.%2."/>
      <w:lvlJc w:val="left"/>
      <w:pPr>
        <w:ind w:left="1110" w:hanging="720"/>
      </w:pPr>
      <w:rPr>
        <w:rFonts w:hint="default"/>
        <w:b/>
        <w:i/>
      </w:rPr>
    </w:lvl>
    <w:lvl w:ilvl="2">
      <w:start w:val="1"/>
      <w:numFmt w:val="decimal"/>
      <w:lvlText w:val="%1.%2.%3."/>
      <w:lvlJc w:val="left"/>
      <w:pPr>
        <w:ind w:left="1500" w:hanging="720"/>
      </w:pPr>
      <w:rPr>
        <w:rFonts w:hint="default"/>
        <w:b/>
        <w:i/>
      </w:rPr>
    </w:lvl>
    <w:lvl w:ilvl="3">
      <w:start w:val="1"/>
      <w:numFmt w:val="decimal"/>
      <w:lvlText w:val="%1.%2.%3.%4."/>
      <w:lvlJc w:val="left"/>
      <w:pPr>
        <w:ind w:left="2250" w:hanging="1080"/>
      </w:pPr>
      <w:rPr>
        <w:rFonts w:hint="default"/>
        <w:b/>
        <w:i/>
      </w:rPr>
    </w:lvl>
    <w:lvl w:ilvl="4">
      <w:start w:val="1"/>
      <w:numFmt w:val="decimal"/>
      <w:lvlText w:val="%1.%2.%3.%4.%5."/>
      <w:lvlJc w:val="left"/>
      <w:pPr>
        <w:ind w:left="2640" w:hanging="1080"/>
      </w:pPr>
      <w:rPr>
        <w:rFonts w:hint="default"/>
        <w:b/>
        <w:i/>
      </w:rPr>
    </w:lvl>
    <w:lvl w:ilvl="5">
      <w:start w:val="1"/>
      <w:numFmt w:val="decimal"/>
      <w:lvlText w:val="%1.%2.%3.%4.%5.%6."/>
      <w:lvlJc w:val="left"/>
      <w:pPr>
        <w:ind w:left="3390" w:hanging="1440"/>
      </w:pPr>
      <w:rPr>
        <w:rFonts w:hint="default"/>
        <w:b/>
        <w:i/>
      </w:rPr>
    </w:lvl>
    <w:lvl w:ilvl="6">
      <w:start w:val="1"/>
      <w:numFmt w:val="decimal"/>
      <w:lvlText w:val="%1.%2.%3.%4.%5.%6.%7."/>
      <w:lvlJc w:val="left"/>
      <w:pPr>
        <w:ind w:left="3780" w:hanging="1440"/>
      </w:pPr>
      <w:rPr>
        <w:rFonts w:hint="default"/>
        <w:b/>
        <w:i/>
      </w:rPr>
    </w:lvl>
    <w:lvl w:ilvl="7">
      <w:start w:val="1"/>
      <w:numFmt w:val="decimal"/>
      <w:lvlText w:val="%1.%2.%3.%4.%5.%6.%7.%8."/>
      <w:lvlJc w:val="left"/>
      <w:pPr>
        <w:ind w:left="4530" w:hanging="1800"/>
      </w:pPr>
      <w:rPr>
        <w:rFonts w:hint="default"/>
        <w:b/>
        <w:i/>
      </w:rPr>
    </w:lvl>
    <w:lvl w:ilvl="8">
      <w:start w:val="1"/>
      <w:numFmt w:val="decimal"/>
      <w:lvlText w:val="%1.%2.%3.%4.%5.%6.%7.%8.%9."/>
      <w:lvlJc w:val="left"/>
      <w:pPr>
        <w:ind w:left="4920" w:hanging="1800"/>
      </w:pPr>
      <w:rPr>
        <w:rFonts w:hint="default"/>
        <w:b/>
        <w:i/>
      </w:rPr>
    </w:lvl>
  </w:abstractNum>
  <w:abstractNum w:abstractNumId="7" w15:restartNumberingAfterBreak="0">
    <w:nsid w:val="1E3462B4"/>
    <w:multiLevelType w:val="multilevel"/>
    <w:tmpl w:val="B42C9D7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B55D1E"/>
    <w:multiLevelType w:val="hybridMultilevel"/>
    <w:tmpl w:val="29F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391B"/>
    <w:multiLevelType w:val="hybridMultilevel"/>
    <w:tmpl w:val="EBD00774"/>
    <w:lvl w:ilvl="0" w:tplc="04090001">
      <w:start w:val="1"/>
      <w:numFmt w:val="bullet"/>
      <w:lvlText w:val=""/>
      <w:lvlJc w:val="left"/>
      <w:pPr>
        <w:tabs>
          <w:tab w:val="num" w:pos="360"/>
        </w:tabs>
        <w:ind w:left="360" w:hanging="360"/>
      </w:pPr>
      <w:rPr>
        <w:rFonts w:ascii="Symbol" w:hAnsi="Symbol" w:hint="default"/>
        <w:b w:val="0"/>
        <w:bCs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0" w15:restartNumberingAfterBreak="0">
    <w:nsid w:val="34AF5DA8"/>
    <w:multiLevelType w:val="hybridMultilevel"/>
    <w:tmpl w:val="FC700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90531"/>
    <w:multiLevelType w:val="hybridMultilevel"/>
    <w:tmpl w:val="B58EBA16"/>
    <w:lvl w:ilvl="0" w:tplc="E5D6F190">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FE02BA"/>
    <w:multiLevelType w:val="multilevel"/>
    <w:tmpl w:val="79D2D626"/>
    <w:lvl w:ilvl="0">
      <w:start w:val="2"/>
      <w:numFmt w:val="decimal"/>
      <w:lvlText w:val="%1"/>
      <w:lvlJc w:val="left"/>
      <w:pPr>
        <w:ind w:left="360" w:hanging="360"/>
      </w:pPr>
      <w:rPr>
        <w:rFonts w:eastAsiaTheme="minorEastAsia" w:cstheme="minorBidi" w:hint="default"/>
        <w:i w:val="0"/>
      </w:rPr>
    </w:lvl>
    <w:lvl w:ilvl="1">
      <w:start w:val="3"/>
      <w:numFmt w:val="decimal"/>
      <w:lvlText w:val="%1.%2"/>
      <w:lvlJc w:val="left"/>
      <w:pPr>
        <w:ind w:left="360" w:hanging="360"/>
      </w:pPr>
      <w:rPr>
        <w:rFonts w:eastAsiaTheme="minorEastAsia" w:cstheme="minorBidi" w:hint="default"/>
        <w:i w:val="0"/>
      </w:rPr>
    </w:lvl>
    <w:lvl w:ilvl="2">
      <w:start w:val="1"/>
      <w:numFmt w:val="decimal"/>
      <w:lvlText w:val="%1.%2.%3"/>
      <w:lvlJc w:val="left"/>
      <w:pPr>
        <w:ind w:left="720" w:hanging="720"/>
      </w:pPr>
      <w:rPr>
        <w:rFonts w:eastAsiaTheme="minorEastAsia" w:cstheme="minorBidi" w:hint="default"/>
        <w:i w:val="0"/>
      </w:rPr>
    </w:lvl>
    <w:lvl w:ilvl="3">
      <w:start w:val="1"/>
      <w:numFmt w:val="decimal"/>
      <w:lvlText w:val="%1.%2.%3.%4"/>
      <w:lvlJc w:val="left"/>
      <w:pPr>
        <w:ind w:left="1080" w:hanging="1080"/>
      </w:pPr>
      <w:rPr>
        <w:rFonts w:eastAsiaTheme="minorEastAsia" w:cstheme="minorBidi" w:hint="default"/>
        <w:i w:val="0"/>
      </w:rPr>
    </w:lvl>
    <w:lvl w:ilvl="4">
      <w:start w:val="1"/>
      <w:numFmt w:val="decimal"/>
      <w:lvlText w:val="%1.%2.%3.%4.%5"/>
      <w:lvlJc w:val="left"/>
      <w:pPr>
        <w:ind w:left="1080" w:hanging="1080"/>
      </w:pPr>
      <w:rPr>
        <w:rFonts w:eastAsiaTheme="minorEastAsia" w:cstheme="minorBidi" w:hint="default"/>
        <w:i w:val="0"/>
      </w:rPr>
    </w:lvl>
    <w:lvl w:ilvl="5">
      <w:start w:val="1"/>
      <w:numFmt w:val="decimal"/>
      <w:lvlText w:val="%1.%2.%3.%4.%5.%6"/>
      <w:lvlJc w:val="left"/>
      <w:pPr>
        <w:ind w:left="1440" w:hanging="1440"/>
      </w:pPr>
      <w:rPr>
        <w:rFonts w:eastAsiaTheme="minorEastAsia" w:cstheme="minorBidi" w:hint="default"/>
        <w:i w:val="0"/>
      </w:rPr>
    </w:lvl>
    <w:lvl w:ilvl="6">
      <w:start w:val="1"/>
      <w:numFmt w:val="decimal"/>
      <w:lvlText w:val="%1.%2.%3.%4.%5.%6.%7"/>
      <w:lvlJc w:val="left"/>
      <w:pPr>
        <w:ind w:left="1440" w:hanging="1440"/>
      </w:pPr>
      <w:rPr>
        <w:rFonts w:eastAsiaTheme="minorEastAsia" w:cstheme="minorBidi" w:hint="default"/>
        <w:i w:val="0"/>
      </w:rPr>
    </w:lvl>
    <w:lvl w:ilvl="7">
      <w:start w:val="1"/>
      <w:numFmt w:val="decimal"/>
      <w:lvlText w:val="%1.%2.%3.%4.%5.%6.%7.%8"/>
      <w:lvlJc w:val="left"/>
      <w:pPr>
        <w:ind w:left="1800" w:hanging="1800"/>
      </w:pPr>
      <w:rPr>
        <w:rFonts w:eastAsiaTheme="minorEastAsia" w:cstheme="minorBidi" w:hint="default"/>
        <w:i w:val="0"/>
      </w:rPr>
    </w:lvl>
    <w:lvl w:ilvl="8">
      <w:start w:val="1"/>
      <w:numFmt w:val="decimal"/>
      <w:lvlText w:val="%1.%2.%3.%4.%5.%6.%7.%8.%9"/>
      <w:lvlJc w:val="left"/>
      <w:pPr>
        <w:ind w:left="1800" w:hanging="1800"/>
      </w:pPr>
      <w:rPr>
        <w:rFonts w:eastAsiaTheme="minorEastAsia" w:cstheme="minorBidi" w:hint="default"/>
        <w:i w:val="0"/>
      </w:rPr>
    </w:lvl>
  </w:abstractNum>
  <w:abstractNum w:abstractNumId="13" w15:restartNumberingAfterBreak="0">
    <w:nsid w:val="5AE83D77"/>
    <w:multiLevelType w:val="hybridMultilevel"/>
    <w:tmpl w:val="5712E8C4"/>
    <w:lvl w:ilvl="0" w:tplc="E5D6F190">
      <w:numFmt w:val="bullet"/>
      <w:lvlText w:val="-"/>
      <w:lvlJc w:val="left"/>
      <w:pPr>
        <w:ind w:left="720" w:hanging="360"/>
      </w:pPr>
      <w:rPr>
        <w:rFonts w:ascii="Times New Roman" w:eastAsia="Times New Roman" w:hAnsi="Times New Roman" w:cs="Times New Roman" w:hint="default"/>
      </w:rPr>
    </w:lvl>
    <w:lvl w:ilvl="1" w:tplc="E5D6F19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87391"/>
    <w:multiLevelType w:val="hybridMultilevel"/>
    <w:tmpl w:val="A6F4498A"/>
    <w:lvl w:ilvl="0" w:tplc="04090001">
      <w:start w:val="1"/>
      <w:numFmt w:val="bullet"/>
      <w:lvlText w:val=""/>
      <w:lvlJc w:val="left"/>
      <w:pPr>
        <w:ind w:left="366" w:hanging="360"/>
      </w:pPr>
      <w:rPr>
        <w:rFonts w:ascii="Symbol" w:hAnsi="Symbol" w:hint="default"/>
      </w:rPr>
    </w:lvl>
    <w:lvl w:ilvl="1" w:tplc="04090003">
      <w:start w:val="1"/>
      <w:numFmt w:val="bullet"/>
      <w:lvlText w:val="o"/>
      <w:lvlJc w:val="left"/>
      <w:pPr>
        <w:ind w:left="1086" w:hanging="360"/>
      </w:pPr>
      <w:rPr>
        <w:rFonts w:ascii="Courier New" w:hAnsi="Courier New" w:cs="Courier New" w:hint="default"/>
      </w:rPr>
    </w:lvl>
    <w:lvl w:ilvl="2" w:tplc="04090005">
      <w:start w:val="1"/>
      <w:numFmt w:val="bullet"/>
      <w:lvlText w:val=""/>
      <w:lvlJc w:val="left"/>
      <w:pPr>
        <w:ind w:left="1806" w:hanging="360"/>
      </w:pPr>
      <w:rPr>
        <w:rFonts w:ascii="Wingdings" w:hAnsi="Wingdings" w:hint="default"/>
      </w:rPr>
    </w:lvl>
    <w:lvl w:ilvl="3" w:tplc="0409000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5" w15:restartNumberingAfterBreak="0">
    <w:nsid w:val="62A522BA"/>
    <w:multiLevelType w:val="multilevel"/>
    <w:tmpl w:val="C79C3F9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8903152"/>
    <w:multiLevelType w:val="multilevel"/>
    <w:tmpl w:val="95823DAE"/>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76991932"/>
    <w:multiLevelType w:val="hybridMultilevel"/>
    <w:tmpl w:val="8BA4B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C64C24"/>
    <w:multiLevelType w:val="hybridMultilevel"/>
    <w:tmpl w:val="87A4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16"/>
  </w:num>
  <w:num w:numId="6">
    <w:abstractNumId w:val="12"/>
  </w:num>
  <w:num w:numId="7">
    <w:abstractNumId w:val="7"/>
  </w:num>
  <w:num w:numId="8">
    <w:abstractNumId w:val="15"/>
  </w:num>
  <w:num w:numId="9">
    <w:abstractNumId w:val="18"/>
  </w:num>
  <w:num w:numId="10">
    <w:abstractNumId w:val="14"/>
  </w:num>
  <w:num w:numId="11">
    <w:abstractNumId w:val="13"/>
  </w:num>
  <w:num w:numId="12">
    <w:abstractNumId w:val="5"/>
  </w:num>
  <w:num w:numId="13">
    <w:abstractNumId w:val="11"/>
  </w:num>
  <w:num w:numId="14">
    <w:abstractNumId w:val="8"/>
  </w:num>
  <w:num w:numId="15">
    <w:abstractNumId w:val="9"/>
  </w:num>
  <w:num w:numId="16">
    <w:abstractNumId w:val="4"/>
  </w:num>
  <w:num w:numId="17">
    <w:abstractNumId w:val="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36"/>
    <w:rsid w:val="000023A0"/>
    <w:rsid w:val="000210D4"/>
    <w:rsid w:val="00023EDC"/>
    <w:rsid w:val="00052379"/>
    <w:rsid w:val="00063016"/>
    <w:rsid w:val="00066795"/>
    <w:rsid w:val="00076AF6"/>
    <w:rsid w:val="00080B6B"/>
    <w:rsid w:val="000826CF"/>
    <w:rsid w:val="00085CF2"/>
    <w:rsid w:val="000937D9"/>
    <w:rsid w:val="000959BB"/>
    <w:rsid w:val="000A7B27"/>
    <w:rsid w:val="000B1705"/>
    <w:rsid w:val="000D75B2"/>
    <w:rsid w:val="000E68EF"/>
    <w:rsid w:val="00100D71"/>
    <w:rsid w:val="001121F5"/>
    <w:rsid w:val="001400DC"/>
    <w:rsid w:val="00140CE1"/>
    <w:rsid w:val="0017539C"/>
    <w:rsid w:val="00175AC2"/>
    <w:rsid w:val="0017609F"/>
    <w:rsid w:val="0019781D"/>
    <w:rsid w:val="001C628E"/>
    <w:rsid w:val="001E0F7B"/>
    <w:rsid w:val="001E4712"/>
    <w:rsid w:val="002119FD"/>
    <w:rsid w:val="002130E0"/>
    <w:rsid w:val="0021353F"/>
    <w:rsid w:val="002340C7"/>
    <w:rsid w:val="00264425"/>
    <w:rsid w:val="00265875"/>
    <w:rsid w:val="0027303B"/>
    <w:rsid w:val="0028109B"/>
    <w:rsid w:val="002921F3"/>
    <w:rsid w:val="00296DDE"/>
    <w:rsid w:val="002B182D"/>
    <w:rsid w:val="002B1F58"/>
    <w:rsid w:val="002C11E9"/>
    <w:rsid w:val="002C1C7A"/>
    <w:rsid w:val="002E246C"/>
    <w:rsid w:val="002E5846"/>
    <w:rsid w:val="0030160F"/>
    <w:rsid w:val="003120ED"/>
    <w:rsid w:val="00322D0D"/>
    <w:rsid w:val="00341967"/>
    <w:rsid w:val="003942D4"/>
    <w:rsid w:val="003958A8"/>
    <w:rsid w:val="003B2788"/>
    <w:rsid w:val="003C2533"/>
    <w:rsid w:val="0040435A"/>
    <w:rsid w:val="00416A24"/>
    <w:rsid w:val="00431D9E"/>
    <w:rsid w:val="00433CE8"/>
    <w:rsid w:val="00434A5C"/>
    <w:rsid w:val="00434D91"/>
    <w:rsid w:val="00444241"/>
    <w:rsid w:val="004544D9"/>
    <w:rsid w:val="00485C78"/>
    <w:rsid w:val="00490E72"/>
    <w:rsid w:val="00491157"/>
    <w:rsid w:val="004921C8"/>
    <w:rsid w:val="0049228E"/>
    <w:rsid w:val="004A349E"/>
    <w:rsid w:val="004C1C87"/>
    <w:rsid w:val="004D1851"/>
    <w:rsid w:val="004D599D"/>
    <w:rsid w:val="004D6918"/>
    <w:rsid w:val="004D7A92"/>
    <w:rsid w:val="004E2EA5"/>
    <w:rsid w:val="004E3AEB"/>
    <w:rsid w:val="004F03B5"/>
    <w:rsid w:val="0050223C"/>
    <w:rsid w:val="00515280"/>
    <w:rsid w:val="005243FF"/>
    <w:rsid w:val="00564FBC"/>
    <w:rsid w:val="00582442"/>
    <w:rsid w:val="00584FAD"/>
    <w:rsid w:val="005D6897"/>
    <w:rsid w:val="005F541A"/>
    <w:rsid w:val="00627D3F"/>
    <w:rsid w:val="006444FE"/>
    <w:rsid w:val="00645266"/>
    <w:rsid w:val="00646502"/>
    <w:rsid w:val="0064737F"/>
    <w:rsid w:val="00652E6C"/>
    <w:rsid w:val="006535F1"/>
    <w:rsid w:val="0065557D"/>
    <w:rsid w:val="00662984"/>
    <w:rsid w:val="006716BB"/>
    <w:rsid w:val="006A06F6"/>
    <w:rsid w:val="006A5123"/>
    <w:rsid w:val="006A6E27"/>
    <w:rsid w:val="006B6680"/>
    <w:rsid w:val="006B6DCC"/>
    <w:rsid w:val="006D5A7C"/>
    <w:rsid w:val="006F56C1"/>
    <w:rsid w:val="00702DEF"/>
    <w:rsid w:val="0070627D"/>
    <w:rsid w:val="00706861"/>
    <w:rsid w:val="00744B41"/>
    <w:rsid w:val="0075051B"/>
    <w:rsid w:val="00755EA9"/>
    <w:rsid w:val="00761003"/>
    <w:rsid w:val="00763A94"/>
    <w:rsid w:val="0077277A"/>
    <w:rsid w:val="00794D34"/>
    <w:rsid w:val="007D4C97"/>
    <w:rsid w:val="007D7714"/>
    <w:rsid w:val="00813E5E"/>
    <w:rsid w:val="00827551"/>
    <w:rsid w:val="00832338"/>
    <w:rsid w:val="0083581B"/>
    <w:rsid w:val="00855A34"/>
    <w:rsid w:val="00864AFF"/>
    <w:rsid w:val="00883221"/>
    <w:rsid w:val="0088600F"/>
    <w:rsid w:val="008B4A6A"/>
    <w:rsid w:val="008C20E9"/>
    <w:rsid w:val="008C7E27"/>
    <w:rsid w:val="009173EF"/>
    <w:rsid w:val="00932906"/>
    <w:rsid w:val="00946BD8"/>
    <w:rsid w:val="0095455C"/>
    <w:rsid w:val="00961B0B"/>
    <w:rsid w:val="00962892"/>
    <w:rsid w:val="009B38C3"/>
    <w:rsid w:val="009C1ABE"/>
    <w:rsid w:val="009C2131"/>
    <w:rsid w:val="009E17BD"/>
    <w:rsid w:val="00A0124D"/>
    <w:rsid w:val="00A04CEC"/>
    <w:rsid w:val="00A23336"/>
    <w:rsid w:val="00A27F92"/>
    <w:rsid w:val="00A31067"/>
    <w:rsid w:val="00A32257"/>
    <w:rsid w:val="00A36D20"/>
    <w:rsid w:val="00A55622"/>
    <w:rsid w:val="00A6764B"/>
    <w:rsid w:val="00A72C3A"/>
    <w:rsid w:val="00A83502"/>
    <w:rsid w:val="00AC2860"/>
    <w:rsid w:val="00AD15B3"/>
    <w:rsid w:val="00AE1D31"/>
    <w:rsid w:val="00AF626E"/>
    <w:rsid w:val="00AF6E49"/>
    <w:rsid w:val="00B04A67"/>
    <w:rsid w:val="00B0583C"/>
    <w:rsid w:val="00B40A81"/>
    <w:rsid w:val="00B44910"/>
    <w:rsid w:val="00B72267"/>
    <w:rsid w:val="00B76EB6"/>
    <w:rsid w:val="00B7737B"/>
    <w:rsid w:val="00B824C8"/>
    <w:rsid w:val="00BC251A"/>
    <w:rsid w:val="00BC3983"/>
    <w:rsid w:val="00BD032B"/>
    <w:rsid w:val="00BE2640"/>
    <w:rsid w:val="00C01189"/>
    <w:rsid w:val="00C2060B"/>
    <w:rsid w:val="00C3247E"/>
    <w:rsid w:val="00C33A26"/>
    <w:rsid w:val="00C374DE"/>
    <w:rsid w:val="00C47AD4"/>
    <w:rsid w:val="00C52D81"/>
    <w:rsid w:val="00C530E0"/>
    <w:rsid w:val="00C55198"/>
    <w:rsid w:val="00C70093"/>
    <w:rsid w:val="00CA6393"/>
    <w:rsid w:val="00CB18FF"/>
    <w:rsid w:val="00CD0C08"/>
    <w:rsid w:val="00CE03FB"/>
    <w:rsid w:val="00CE433C"/>
    <w:rsid w:val="00CE7A73"/>
    <w:rsid w:val="00CF33F3"/>
    <w:rsid w:val="00D06183"/>
    <w:rsid w:val="00D15642"/>
    <w:rsid w:val="00D21D1B"/>
    <w:rsid w:val="00D22C42"/>
    <w:rsid w:val="00D36B7D"/>
    <w:rsid w:val="00D377E7"/>
    <w:rsid w:val="00D50922"/>
    <w:rsid w:val="00D540CC"/>
    <w:rsid w:val="00D65041"/>
    <w:rsid w:val="00DB384B"/>
    <w:rsid w:val="00DE5083"/>
    <w:rsid w:val="00E10E80"/>
    <w:rsid w:val="00E124F0"/>
    <w:rsid w:val="00E437F9"/>
    <w:rsid w:val="00E60F04"/>
    <w:rsid w:val="00E82739"/>
    <w:rsid w:val="00E83F51"/>
    <w:rsid w:val="00E854E4"/>
    <w:rsid w:val="00EA14D9"/>
    <w:rsid w:val="00EB0D6F"/>
    <w:rsid w:val="00EB2232"/>
    <w:rsid w:val="00EC0506"/>
    <w:rsid w:val="00EC4CC9"/>
    <w:rsid w:val="00EC5337"/>
    <w:rsid w:val="00EF5464"/>
    <w:rsid w:val="00F2150A"/>
    <w:rsid w:val="00F231D8"/>
    <w:rsid w:val="00F30DB2"/>
    <w:rsid w:val="00F3705F"/>
    <w:rsid w:val="00F460AB"/>
    <w:rsid w:val="00F46C5F"/>
    <w:rsid w:val="00F8336B"/>
    <w:rsid w:val="00F9281A"/>
    <w:rsid w:val="00F94A63"/>
    <w:rsid w:val="00FA1C28"/>
    <w:rsid w:val="00FB7596"/>
    <w:rsid w:val="00FC1520"/>
    <w:rsid w:val="00FE08E9"/>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0B7673-7463-467F-BBA8-77DFB5D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515280"/>
    <w:pPr>
      <w:framePr w:hSpace="180" w:wrap="around" w:hAnchor="margin" w:y="-675"/>
      <w:spacing w:before="840"/>
      <w:jc w:val="center"/>
    </w:pPr>
    <w:rPr>
      <w:b/>
      <w:sz w:val="28"/>
      <w:szCs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A233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basedOn w:val="DefaultParagraphFont"/>
    <w:link w:val="FootnoteText"/>
    <w:rsid w:val="00A23336"/>
    <w:rPr>
      <w:rFonts w:ascii="Calibri" w:hAnsi="Calibri"/>
      <w:sz w:val="24"/>
      <w:lang w:val="en-GB" w:eastAsia="en-US"/>
    </w:rPr>
  </w:style>
  <w:style w:type="paragraph" w:styleId="ListParagraph">
    <w:name w:val="List Paragraph"/>
    <w:basedOn w:val="Normal"/>
    <w:link w:val="ListParagraphChar"/>
    <w:uiPriority w:val="34"/>
    <w:qFormat/>
    <w:rsid w:val="00A23336"/>
    <w:pPr>
      <w:widowControl w:val="0"/>
      <w:tabs>
        <w:tab w:val="clear" w:pos="567"/>
        <w:tab w:val="clear" w:pos="1134"/>
        <w:tab w:val="clear" w:pos="1701"/>
        <w:tab w:val="clear" w:pos="2268"/>
        <w:tab w:val="clear" w:pos="2835"/>
      </w:tabs>
      <w:kinsoku w:val="0"/>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basedOn w:val="DefaultParagraphFont"/>
    <w:link w:val="ListParagraph"/>
    <w:uiPriority w:val="34"/>
    <w:rsid w:val="00A23336"/>
    <w:rPr>
      <w:rFonts w:ascii="Times New Roman" w:eastAsiaTheme="minorEastAsia" w:hAnsi="Times New Roman" w:cstheme="minorBidi"/>
      <w:sz w:val="22"/>
      <w:szCs w:val="22"/>
      <w:lang w:val="fr-CH"/>
    </w:rPr>
  </w:style>
  <w:style w:type="paragraph" w:styleId="BalloonText">
    <w:name w:val="Balloon Text"/>
    <w:basedOn w:val="Normal"/>
    <w:link w:val="BalloonTextChar"/>
    <w:semiHidden/>
    <w:unhideWhenUsed/>
    <w:rsid w:val="0021353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1353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dtictdf@itu.int" TargetMode="External"/><Relationship Id="rId18" Type="http://schemas.openxmlformats.org/officeDocument/2006/relationships/hyperlink" Target="https://www.itu.int/en/ITU-D/Partners/Pages/ICT-DF/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D/Partners/Pages/ICT-DF/default.aspx"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1-CL-C-0106/en"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www.itu.int/council/index97/1997/131/13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dms_pub/itu-s/opb/conf/S-CONF-ACTF-2014-PDF-E.pdf" TargetMode="External"/><Relationship Id="rId14" Type="http://schemas.openxmlformats.org/officeDocument/2006/relationships/hyperlink" Target="http://www.itu.int/en/ITU-D/Projects/Pages/Portfolio.aspx?Status=Ongoing&amp;Theme=&amp;Region=&amp;Country=&amp;ICTDF=1&amp;Keywor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yots\Desktop\ICT-DF\CONSEIL\C-2018\ChartICT-DF-ExhibtionCapit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0" i="0" baseline="0">
                <a:effectLst/>
              </a:rPr>
              <a:t>Fig. 1 Number of ongoing ICT-DF projects by Region</a:t>
            </a: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r>
              <a:rPr lang="en-US" sz="1100" b="0" i="0" baseline="0">
                <a:effectLst/>
              </a:rPr>
              <a:t>(December 2017)</a:t>
            </a:r>
            <a:endParaRPr lang="en-US" sz="1100" b="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BCF-4762-8556-0C65F6F92B9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BCF-4762-8556-0C65F6F92B9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BCF-4762-8556-0C65F6F92B9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BCF-4762-8556-0C65F6F92B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'PRJ_report (21)'!$A$95:$A$98</c:f>
              <c:strCache>
                <c:ptCount val="4"/>
                <c:pt idx="0">
                  <c:v>Africa</c:v>
                </c:pt>
                <c:pt idx="1">
                  <c:v>Arab States</c:v>
                </c:pt>
                <c:pt idx="2">
                  <c:v>Asia &amp; Pacific</c:v>
                </c:pt>
                <c:pt idx="3">
                  <c:v>Global</c:v>
                </c:pt>
              </c:strCache>
            </c:strRef>
          </c:cat>
          <c:val>
            <c:numRef>
              <c:f>'PRJ_report (21)'!$B$95:$B$98</c:f>
              <c:numCache>
                <c:formatCode>General</c:formatCode>
                <c:ptCount val="4"/>
                <c:pt idx="0">
                  <c:v>9</c:v>
                </c:pt>
                <c:pt idx="1">
                  <c:v>3</c:v>
                </c:pt>
                <c:pt idx="2">
                  <c:v>1</c:v>
                </c:pt>
                <c:pt idx="3">
                  <c:v>1</c:v>
                </c:pt>
              </c:numCache>
            </c:numRef>
          </c:val>
          <c:extLst xmlns:c16r2="http://schemas.microsoft.com/office/drawing/2015/06/chart">
            <c:ext xmlns:c16="http://schemas.microsoft.com/office/drawing/2014/chart" uri="{C3380CC4-5D6E-409C-BE32-E72D297353CC}">
              <c16:uniqueId val="{00000008-8BCF-4762-8556-0C65F6F92B9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Fig 2. ICT-DF Projects by Criteria</a:t>
            </a:r>
          </a:p>
          <a:p>
            <a:pPr>
              <a:defRPr sz="1100"/>
            </a:pPr>
            <a:r>
              <a:rPr lang="en-US" sz="1100"/>
              <a:t>(December</a:t>
            </a:r>
            <a:r>
              <a:rPr lang="en-US" sz="1100" baseline="0"/>
              <a:t> 2017)</a:t>
            </a:r>
          </a:p>
        </c:rich>
      </c:tx>
      <c:layout>
        <c:manualLayout>
          <c:xMode val="edge"/>
          <c:yMode val="edge"/>
          <c:x val="0.39197407344412316"/>
          <c:y val="7.915172200433121E-2"/>
        </c:manualLayout>
      </c:layout>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cat>
            <c:strRef>
              <c:f>calculs!$B$126:$B$130</c:f>
              <c:strCache>
                <c:ptCount val="5"/>
                <c:pt idx="0">
                  <c:v>Technology &amp; Network Dev</c:v>
                </c:pt>
                <c:pt idx="1">
                  <c:v>ICT Applications</c:v>
                </c:pt>
                <c:pt idx="2">
                  <c:v>Digital Inclusion</c:v>
                </c:pt>
                <c:pt idx="3">
                  <c:v>Emergency Telecom</c:v>
                </c:pt>
                <c:pt idx="4">
                  <c:v>LDCs and SIDs</c:v>
                </c:pt>
              </c:strCache>
            </c:strRef>
          </c:cat>
          <c:val>
            <c:numRef>
              <c:f>calculs!$C$126:$C$130</c:f>
              <c:numCache>
                <c:formatCode>General</c:formatCode>
                <c:ptCount val="5"/>
                <c:pt idx="0">
                  <c:v>8</c:v>
                </c:pt>
                <c:pt idx="1">
                  <c:v>2</c:v>
                </c:pt>
                <c:pt idx="2">
                  <c:v>2</c:v>
                </c:pt>
                <c:pt idx="3">
                  <c:v>1</c:v>
                </c:pt>
                <c:pt idx="4">
                  <c:v>1</c:v>
                </c:pt>
              </c:numCache>
            </c:numRef>
          </c:val>
          <c:extLst xmlns:c16r2="http://schemas.microsoft.com/office/drawing/2015/06/chart">
            <c:ext xmlns:c16="http://schemas.microsoft.com/office/drawing/2014/chart" uri="{C3380CC4-5D6E-409C-BE32-E72D297353CC}">
              <c16:uniqueId val="{00000000-519C-4B91-8241-55485A9B356D}"/>
            </c:ext>
          </c:extLst>
        </c:ser>
        <c:dLbls>
          <c:showLegendKey val="0"/>
          <c:showVal val="0"/>
          <c:showCatName val="0"/>
          <c:showSerName val="0"/>
          <c:showPercent val="0"/>
          <c:showBubbleSize val="0"/>
        </c:dLbls>
        <c:gapWidth val="182"/>
        <c:axId val="341300976"/>
        <c:axId val="341301368"/>
      </c:barChart>
      <c:catAx>
        <c:axId val="341300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341301368"/>
        <c:crosses val="autoZero"/>
        <c:auto val="1"/>
        <c:lblAlgn val="ctr"/>
        <c:lblOffset val="100"/>
        <c:noMultiLvlLbl val="0"/>
      </c:catAx>
      <c:valAx>
        <c:axId val="341301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a:pPr>
            <a:endParaRPr lang="en-US"/>
          </a:p>
        </c:txPr>
        <c:crossAx val="34130097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 3 :</a:t>
            </a:r>
            <a:r>
              <a:rPr lang="en-US" sz="1200" b="1" baseline="0"/>
              <a:t> Evolution of ICT-DF Capital Account (USD) </a:t>
            </a:r>
            <a:endParaRPr lang="en-US" sz="1200"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69247594050744"/>
          <c:y val="0.18356481481481482"/>
          <c:w val="0.73971697287839022"/>
          <c:h val="0.73218394575678036"/>
        </c:manualLayout>
      </c:layout>
      <c:line3DChart>
        <c:grouping val="standard"/>
        <c:varyColors val="0"/>
        <c:ser>
          <c:idx val="0"/>
          <c:order val="0"/>
          <c:spPr>
            <a:solidFill>
              <a:schemeClr val="accent1"/>
            </a:solidFill>
            <a:ln>
              <a:noFill/>
            </a:ln>
            <a:effectLst/>
            <a:sp3d/>
          </c:spPr>
          <c:dLbls>
            <c:dLbl>
              <c:idx val="0"/>
              <c:layout>
                <c:manualLayout>
                  <c:x val="2.0863759649488839E-3"/>
                  <c:y val="-4.15224913494809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925337632079971E-17"/>
                  <c:y val="-4.15224913494810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431467477998594E-2"/>
                  <c:y val="7.3817762399077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299913663716912E-16"/>
                  <c:y val="-5.074971164936562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31.12.2014</c:v>
                </c:pt>
                <c:pt idx="1">
                  <c:v>31.12.2015</c:v>
                </c:pt>
                <c:pt idx="2">
                  <c:v>31.12.2016</c:v>
                </c:pt>
                <c:pt idx="3">
                  <c:v>31.12.2017</c:v>
                </c:pt>
              </c:strCache>
            </c:strRef>
          </c:cat>
          <c:val>
            <c:numRef>
              <c:f>Sheet1!$B$1:$B$4</c:f>
              <c:numCache>
                <c:formatCode>#,##0</c:formatCode>
                <c:ptCount val="4"/>
                <c:pt idx="0" formatCode="_-* #,##0_-;\-* #,##0_-;_-* &quot;-&quot;??_-;_-@_-">
                  <c:v>2766910</c:v>
                </c:pt>
                <c:pt idx="1">
                  <c:v>2701230</c:v>
                </c:pt>
                <c:pt idx="2">
                  <c:v>2587177</c:v>
                </c:pt>
                <c:pt idx="3">
                  <c:v>4557828.53</c:v>
                </c:pt>
              </c:numCache>
            </c:numRef>
          </c:val>
          <c:smooth val="0"/>
        </c:ser>
        <c:dLbls>
          <c:showLegendKey val="0"/>
          <c:showVal val="0"/>
          <c:showCatName val="0"/>
          <c:showSerName val="0"/>
          <c:showPercent val="0"/>
          <c:showBubbleSize val="0"/>
        </c:dLbls>
        <c:axId val="341302152"/>
        <c:axId val="341302544"/>
        <c:axId val="352440992"/>
      </c:line3DChart>
      <c:catAx>
        <c:axId val="341302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302544"/>
        <c:crosses val="autoZero"/>
        <c:auto val="1"/>
        <c:lblAlgn val="ctr"/>
        <c:lblOffset val="100"/>
        <c:noMultiLvlLbl val="0"/>
      </c:catAx>
      <c:valAx>
        <c:axId val="34130254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302152"/>
        <c:crosses val="autoZero"/>
        <c:crossBetween val="between"/>
      </c:valAx>
      <c:serAx>
        <c:axId val="352440992"/>
        <c:scaling>
          <c:orientation val="minMax"/>
        </c:scaling>
        <c:delete val="1"/>
        <c:axPos val="b"/>
        <c:majorTickMark val="out"/>
        <c:minorTickMark val="none"/>
        <c:tickLblPos val="nextTo"/>
        <c:crossAx val="34130254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3A12-C01D-412D-869C-A2E4C0DA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1271</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ICT-DF</vt:lpstr>
    </vt:vector>
  </TitlesOfParts>
  <Manager>General Secretariat - Pool</Manager>
  <Company>International Telecommunication Union (ITU)</Company>
  <LinksUpToDate>false</LinksUpToDate>
  <CharactersWithSpaces>9061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ICT-DF</dc:title>
  <dc:subject>Council 2017</dc:subject>
  <dc:creator>Brouard, Ricarda</dc:creator>
  <cp:keywords>C18, C2018</cp:keywords>
  <dc:description/>
  <cp:lastModifiedBy>Janin</cp:lastModifiedBy>
  <cp:revision>4</cp:revision>
  <cp:lastPrinted>2000-07-18T13:30:00Z</cp:lastPrinted>
  <dcterms:created xsi:type="dcterms:W3CDTF">2018-03-08T08:18:00Z</dcterms:created>
  <dcterms:modified xsi:type="dcterms:W3CDTF">2018-03-09T10:51:00Z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