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C0BC2">
        <w:trPr>
          <w:cantSplit/>
        </w:trPr>
        <w:tc>
          <w:tcPr>
            <w:tcW w:w="6912" w:type="dxa"/>
          </w:tcPr>
          <w:p w:rsidR="00093EEB" w:rsidRPr="008C0BC2" w:rsidRDefault="00093EEB" w:rsidP="009F4811">
            <w:pPr>
              <w:spacing w:before="360"/>
              <w:rPr>
                <w:szCs w:val="24"/>
              </w:rPr>
            </w:pPr>
            <w:bookmarkStart w:id="0" w:name="dc06"/>
            <w:bookmarkStart w:id="1" w:name="dbluepink" w:colFirst="0" w:colLast="0"/>
            <w:bookmarkEnd w:id="0"/>
            <w:r w:rsidRPr="008C0BC2">
              <w:rPr>
                <w:b/>
                <w:bCs/>
                <w:sz w:val="30"/>
                <w:szCs w:val="30"/>
              </w:rPr>
              <w:t>Consejo 201</w:t>
            </w:r>
            <w:r w:rsidR="009F4811" w:rsidRPr="008C0BC2">
              <w:rPr>
                <w:b/>
                <w:bCs/>
                <w:sz w:val="30"/>
                <w:szCs w:val="30"/>
              </w:rPr>
              <w:t>8</w:t>
            </w:r>
            <w:r w:rsidRPr="008C0BC2">
              <w:rPr>
                <w:b/>
                <w:bCs/>
                <w:sz w:val="26"/>
                <w:szCs w:val="26"/>
              </w:rPr>
              <w:br/>
            </w:r>
            <w:r w:rsidRPr="008C0BC2">
              <w:rPr>
                <w:b/>
                <w:bCs/>
                <w:szCs w:val="24"/>
              </w:rPr>
              <w:t>Ginebra, 1</w:t>
            </w:r>
            <w:r w:rsidR="009F4811" w:rsidRPr="008C0BC2">
              <w:rPr>
                <w:b/>
                <w:bCs/>
                <w:szCs w:val="24"/>
              </w:rPr>
              <w:t>7</w:t>
            </w:r>
            <w:r w:rsidRPr="008C0BC2">
              <w:rPr>
                <w:b/>
                <w:bCs/>
                <w:szCs w:val="24"/>
              </w:rPr>
              <w:t>-2</w:t>
            </w:r>
            <w:r w:rsidR="009F4811" w:rsidRPr="008C0BC2">
              <w:rPr>
                <w:b/>
                <w:bCs/>
                <w:szCs w:val="24"/>
              </w:rPr>
              <w:t>7</w:t>
            </w:r>
            <w:r w:rsidRPr="008C0BC2">
              <w:rPr>
                <w:b/>
                <w:bCs/>
                <w:szCs w:val="24"/>
              </w:rPr>
              <w:t xml:space="preserve"> de </w:t>
            </w:r>
            <w:r w:rsidR="009F4811" w:rsidRPr="008C0BC2">
              <w:rPr>
                <w:b/>
                <w:bCs/>
                <w:szCs w:val="24"/>
              </w:rPr>
              <w:t>abril</w:t>
            </w:r>
            <w:r w:rsidRPr="008C0BC2">
              <w:rPr>
                <w:b/>
                <w:bCs/>
                <w:szCs w:val="24"/>
              </w:rPr>
              <w:t xml:space="preserve"> de 201</w:t>
            </w:r>
            <w:r w:rsidR="009F4811" w:rsidRPr="008C0BC2">
              <w:rPr>
                <w:b/>
                <w:bCs/>
                <w:szCs w:val="24"/>
              </w:rPr>
              <w:t>8</w:t>
            </w:r>
          </w:p>
        </w:tc>
        <w:tc>
          <w:tcPr>
            <w:tcW w:w="3261" w:type="dxa"/>
          </w:tcPr>
          <w:p w:rsidR="00093EEB" w:rsidRPr="008C0BC2" w:rsidRDefault="00093EEB" w:rsidP="00093EEB">
            <w:pPr>
              <w:spacing w:before="0"/>
              <w:jc w:val="right"/>
              <w:rPr>
                <w:szCs w:val="24"/>
              </w:rPr>
            </w:pPr>
            <w:bookmarkStart w:id="2" w:name="ditulogo"/>
            <w:bookmarkEnd w:id="2"/>
            <w:r w:rsidRPr="008C0BC2">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C0BC2">
        <w:trPr>
          <w:cantSplit/>
          <w:trHeight w:val="20"/>
        </w:trPr>
        <w:tc>
          <w:tcPr>
            <w:tcW w:w="10173" w:type="dxa"/>
            <w:gridSpan w:val="2"/>
            <w:tcBorders>
              <w:bottom w:val="single" w:sz="12" w:space="0" w:color="auto"/>
            </w:tcBorders>
          </w:tcPr>
          <w:p w:rsidR="00093EEB" w:rsidRPr="008C0BC2" w:rsidRDefault="00093EEB">
            <w:pPr>
              <w:spacing w:before="0"/>
              <w:rPr>
                <w:b/>
                <w:bCs/>
                <w:szCs w:val="24"/>
              </w:rPr>
            </w:pPr>
          </w:p>
        </w:tc>
      </w:tr>
      <w:tr w:rsidR="00093EEB" w:rsidRPr="008C0BC2">
        <w:trPr>
          <w:cantSplit/>
          <w:trHeight w:val="20"/>
        </w:trPr>
        <w:tc>
          <w:tcPr>
            <w:tcW w:w="6912" w:type="dxa"/>
            <w:tcBorders>
              <w:top w:val="single" w:sz="12" w:space="0" w:color="auto"/>
            </w:tcBorders>
          </w:tcPr>
          <w:p w:rsidR="00093EEB" w:rsidRPr="008C0BC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C0BC2" w:rsidRDefault="00093EEB">
            <w:pPr>
              <w:spacing w:before="0"/>
              <w:rPr>
                <w:b/>
                <w:bCs/>
                <w:szCs w:val="24"/>
              </w:rPr>
            </w:pPr>
          </w:p>
        </w:tc>
      </w:tr>
      <w:tr w:rsidR="00093EEB" w:rsidRPr="008C0BC2">
        <w:trPr>
          <w:cantSplit/>
          <w:trHeight w:val="20"/>
        </w:trPr>
        <w:tc>
          <w:tcPr>
            <w:tcW w:w="6912" w:type="dxa"/>
            <w:shd w:val="clear" w:color="auto" w:fill="auto"/>
          </w:tcPr>
          <w:p w:rsidR="00093EEB" w:rsidRPr="008C0BC2" w:rsidRDefault="005405F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C0BC2">
              <w:rPr>
                <w:rFonts w:cs="Times"/>
                <w:b/>
                <w:szCs w:val="24"/>
              </w:rPr>
              <w:t>Punto del orden del día: PL 1.11</w:t>
            </w:r>
          </w:p>
        </w:tc>
        <w:tc>
          <w:tcPr>
            <w:tcW w:w="3261" w:type="dxa"/>
          </w:tcPr>
          <w:p w:rsidR="00093EEB" w:rsidRPr="008C0BC2" w:rsidRDefault="00093EEB" w:rsidP="00060D3D">
            <w:pPr>
              <w:spacing w:before="0"/>
              <w:rPr>
                <w:b/>
                <w:bCs/>
                <w:szCs w:val="24"/>
              </w:rPr>
            </w:pPr>
            <w:r w:rsidRPr="008C0BC2">
              <w:rPr>
                <w:b/>
                <w:bCs/>
                <w:szCs w:val="24"/>
              </w:rPr>
              <w:t>Documento C1</w:t>
            </w:r>
            <w:r w:rsidR="009F4811" w:rsidRPr="008C0BC2">
              <w:rPr>
                <w:b/>
                <w:bCs/>
                <w:szCs w:val="24"/>
              </w:rPr>
              <w:t>8</w:t>
            </w:r>
            <w:r w:rsidRPr="008C0BC2">
              <w:rPr>
                <w:b/>
                <w:bCs/>
                <w:szCs w:val="24"/>
              </w:rPr>
              <w:t>/</w:t>
            </w:r>
            <w:r w:rsidR="00060D3D" w:rsidRPr="008C0BC2">
              <w:rPr>
                <w:b/>
                <w:bCs/>
                <w:szCs w:val="24"/>
              </w:rPr>
              <w:t>30</w:t>
            </w:r>
            <w:r w:rsidRPr="008C0BC2">
              <w:rPr>
                <w:b/>
                <w:bCs/>
                <w:szCs w:val="24"/>
              </w:rPr>
              <w:t>-S</w:t>
            </w:r>
          </w:p>
        </w:tc>
      </w:tr>
      <w:tr w:rsidR="00093EEB" w:rsidRPr="008C0BC2">
        <w:trPr>
          <w:cantSplit/>
          <w:trHeight w:val="20"/>
        </w:trPr>
        <w:tc>
          <w:tcPr>
            <w:tcW w:w="6912" w:type="dxa"/>
            <w:shd w:val="clear" w:color="auto" w:fill="auto"/>
          </w:tcPr>
          <w:p w:rsidR="00093EEB" w:rsidRPr="008C0BC2"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C0BC2" w:rsidRDefault="005405FE" w:rsidP="009F4811">
            <w:pPr>
              <w:spacing w:before="0"/>
              <w:rPr>
                <w:b/>
                <w:bCs/>
                <w:szCs w:val="24"/>
              </w:rPr>
            </w:pPr>
            <w:r w:rsidRPr="008C0BC2">
              <w:rPr>
                <w:b/>
                <w:bCs/>
                <w:szCs w:val="24"/>
              </w:rPr>
              <w:t xml:space="preserve">8 de febrero </w:t>
            </w:r>
            <w:r w:rsidR="00093EEB" w:rsidRPr="008C0BC2">
              <w:rPr>
                <w:b/>
                <w:bCs/>
                <w:szCs w:val="24"/>
              </w:rPr>
              <w:t>de 201</w:t>
            </w:r>
            <w:r w:rsidR="009F4811" w:rsidRPr="008C0BC2">
              <w:rPr>
                <w:b/>
                <w:bCs/>
                <w:szCs w:val="24"/>
              </w:rPr>
              <w:t>8</w:t>
            </w:r>
          </w:p>
        </w:tc>
      </w:tr>
      <w:tr w:rsidR="00093EEB" w:rsidRPr="008C0BC2">
        <w:trPr>
          <w:cantSplit/>
          <w:trHeight w:val="20"/>
        </w:trPr>
        <w:tc>
          <w:tcPr>
            <w:tcW w:w="6912" w:type="dxa"/>
            <w:shd w:val="clear" w:color="auto" w:fill="auto"/>
          </w:tcPr>
          <w:p w:rsidR="00093EEB" w:rsidRPr="008C0BC2" w:rsidRDefault="00093EEB">
            <w:pPr>
              <w:shd w:val="solid" w:color="FFFFFF" w:fill="FFFFFF"/>
              <w:spacing w:before="0"/>
              <w:rPr>
                <w:smallCaps/>
                <w:szCs w:val="24"/>
              </w:rPr>
            </w:pPr>
            <w:bookmarkStart w:id="6" w:name="dorlang" w:colFirst="1" w:colLast="1"/>
            <w:bookmarkEnd w:id="5"/>
          </w:p>
        </w:tc>
        <w:tc>
          <w:tcPr>
            <w:tcW w:w="3261" w:type="dxa"/>
          </w:tcPr>
          <w:p w:rsidR="00093EEB" w:rsidRPr="008C0BC2" w:rsidRDefault="00093EEB" w:rsidP="00093EEB">
            <w:pPr>
              <w:spacing w:before="0"/>
              <w:rPr>
                <w:b/>
                <w:bCs/>
                <w:szCs w:val="24"/>
              </w:rPr>
            </w:pPr>
            <w:r w:rsidRPr="008C0BC2">
              <w:rPr>
                <w:b/>
                <w:bCs/>
                <w:szCs w:val="24"/>
              </w:rPr>
              <w:t>Original: inglés</w:t>
            </w:r>
          </w:p>
        </w:tc>
      </w:tr>
      <w:tr w:rsidR="00093EEB" w:rsidRPr="008C0BC2">
        <w:trPr>
          <w:cantSplit/>
        </w:trPr>
        <w:tc>
          <w:tcPr>
            <w:tcW w:w="10173" w:type="dxa"/>
            <w:gridSpan w:val="2"/>
          </w:tcPr>
          <w:p w:rsidR="00093EEB" w:rsidRPr="008C0BC2" w:rsidRDefault="00EF5BF3">
            <w:pPr>
              <w:pStyle w:val="Source"/>
            </w:pPr>
            <w:bookmarkStart w:id="7" w:name="dsource" w:colFirst="0" w:colLast="0"/>
            <w:bookmarkEnd w:id="1"/>
            <w:bookmarkEnd w:id="6"/>
            <w:r w:rsidRPr="008C0BC2">
              <w:t>Informe del Secretario General</w:t>
            </w:r>
          </w:p>
        </w:tc>
      </w:tr>
      <w:tr w:rsidR="00093EEB" w:rsidRPr="008C0BC2">
        <w:trPr>
          <w:cantSplit/>
        </w:trPr>
        <w:tc>
          <w:tcPr>
            <w:tcW w:w="10173" w:type="dxa"/>
            <w:gridSpan w:val="2"/>
          </w:tcPr>
          <w:p w:rsidR="00093EEB" w:rsidRPr="008C0BC2" w:rsidRDefault="00EF5BF3">
            <w:pPr>
              <w:pStyle w:val="Title1"/>
            </w:pPr>
            <w:bookmarkStart w:id="8" w:name="dtitle1" w:colFirst="0" w:colLast="0"/>
            <w:bookmarkEnd w:id="7"/>
            <w:r w:rsidRPr="008C0BC2">
              <w:t>proyecto de PLAN OPERACIONAL CUATRIENAL RENOVABLE DEL SECTOR DE DESARROLLO DE LAS TELECOMUNICACIONES PARA 2019-2022</w:t>
            </w:r>
          </w:p>
        </w:tc>
      </w:tr>
      <w:bookmarkEnd w:id="8"/>
    </w:tbl>
    <w:p w:rsidR="00093EEB" w:rsidRPr="008C0BC2"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C0BC2">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8C0BC2" w:rsidRDefault="00093EEB">
            <w:pPr>
              <w:pStyle w:val="Headingb"/>
            </w:pPr>
            <w:r w:rsidRPr="008C0BC2">
              <w:t>Resumen</w:t>
            </w:r>
          </w:p>
          <w:p w:rsidR="00EF5BF3" w:rsidRPr="008C0BC2" w:rsidRDefault="00EF5BF3" w:rsidP="00EF5BF3">
            <w:r w:rsidRPr="008C0BC2">
              <w:t>En este documento se presenta el proyecto de Plan Operacional cuatrienal renovable del Sector de Desarrollo de las Telecomunicaciones (UIT-D) para 2019-2022.</w:t>
            </w:r>
          </w:p>
          <w:p w:rsidR="00EF5BF3" w:rsidRPr="008C0BC2" w:rsidRDefault="00EF5BF3" w:rsidP="00EF5BF3">
            <w:r w:rsidRPr="008C0BC2">
              <w:t>El Plan se publica conforme al número 223A del Artículo 18 del Convenio de la UIT, en el cual se estipula que el Plan Operacional de actividades que llevará a cabo la Oficina de Desarrollo de las Telecomunicaciones se preparará anualmente sobre una base cuadrienal de arrastre. El Plan Operacional cuatrienal renovable del Sector de Desarrollo de las Telecomunicaciones para 2019</w:t>
            </w:r>
            <w:r w:rsidRPr="008C0BC2">
              <w:noBreakHyphen/>
              <w:t xml:space="preserve">2022 completo puede consultarse en la dirección </w:t>
            </w:r>
            <w:hyperlink r:id="rId7" w:history="1">
              <w:r w:rsidRPr="008C0BC2">
                <w:rPr>
                  <w:color w:val="0000FF" w:themeColor="hyperlink"/>
                  <w:u w:val="single"/>
                </w:rPr>
                <w:t>https://www.itu.int/en/ITU-D/TIES_Protected/OP2019-2022.pdf</w:t>
              </w:r>
            </w:hyperlink>
            <w:r w:rsidRPr="008C0BC2">
              <w:t>.</w:t>
            </w:r>
          </w:p>
          <w:p w:rsidR="00093EEB" w:rsidRPr="008C0BC2" w:rsidRDefault="00EF5BF3" w:rsidP="00EF5BF3">
            <w:r w:rsidRPr="008C0BC2">
              <w:t xml:space="preserve">En el </w:t>
            </w:r>
            <w:r w:rsidR="00B51A27" w:rsidRPr="008C0BC2">
              <w:t xml:space="preserve">Informe </w:t>
            </w:r>
            <w:r w:rsidRPr="008C0BC2">
              <w:t>sobre el rendimiento del UIT-D 2017 se facilitan los detalles sobre el nivel de implementación de los resultados así como, en su caso, sobre las finalidades de 2020.</w:t>
            </w:r>
          </w:p>
          <w:p w:rsidR="00093EEB" w:rsidRPr="008C0BC2" w:rsidRDefault="00093EEB">
            <w:pPr>
              <w:pStyle w:val="Headingb"/>
            </w:pPr>
            <w:r w:rsidRPr="008C0BC2">
              <w:t>Acción solicitada</w:t>
            </w:r>
          </w:p>
          <w:p w:rsidR="00093EEB" w:rsidRPr="008C0BC2" w:rsidRDefault="00EF5BF3" w:rsidP="00B51A27">
            <w:r w:rsidRPr="008C0BC2">
              <w:t xml:space="preserve">Se invita al Consejo a </w:t>
            </w:r>
            <w:r w:rsidRPr="008C0BC2">
              <w:rPr>
                <w:b/>
                <w:bCs/>
              </w:rPr>
              <w:t>examinar</w:t>
            </w:r>
            <w:r w:rsidRPr="008C0BC2">
              <w:t xml:space="preserve"> y </w:t>
            </w:r>
            <w:r w:rsidRPr="008C0BC2">
              <w:rPr>
                <w:b/>
                <w:bCs/>
              </w:rPr>
              <w:t>aprobar</w:t>
            </w:r>
            <w:r w:rsidRPr="008C0BC2">
              <w:t xml:space="preserve"> el proyecto de Plan Operacional cuatrienal renovable del UIT-D para 2019-2022 y a </w:t>
            </w:r>
            <w:r w:rsidRPr="008C0BC2">
              <w:rPr>
                <w:b/>
                <w:bCs/>
              </w:rPr>
              <w:t>adoptar</w:t>
            </w:r>
            <w:r w:rsidRPr="008C0BC2">
              <w:t xml:space="preserve"> el proyecto de Resolución presentado en el </w:t>
            </w:r>
            <w:r w:rsidR="00B51A27" w:rsidRPr="008C0BC2">
              <w:t xml:space="preserve">Documento </w:t>
            </w:r>
            <w:hyperlink r:id="rId8" w:history="1">
              <w:r w:rsidRPr="008C0BC2">
                <w:rPr>
                  <w:rStyle w:val="Hyperlink"/>
                </w:rPr>
                <w:t>C18/32</w:t>
              </w:r>
            </w:hyperlink>
            <w:r w:rsidRPr="008C0BC2">
              <w:t>.</w:t>
            </w:r>
          </w:p>
          <w:p w:rsidR="00093EEB" w:rsidRPr="008C0BC2" w:rsidRDefault="00093EEB">
            <w:pPr>
              <w:pStyle w:val="Table"/>
              <w:keepNext w:val="0"/>
              <w:spacing w:before="0" w:after="0"/>
              <w:rPr>
                <w:caps w:val="0"/>
                <w:sz w:val="22"/>
                <w:lang w:val="es-ES_tradnl"/>
              </w:rPr>
            </w:pPr>
            <w:r w:rsidRPr="008C0BC2">
              <w:rPr>
                <w:caps w:val="0"/>
                <w:sz w:val="22"/>
                <w:lang w:val="es-ES_tradnl"/>
              </w:rPr>
              <w:t>____________</w:t>
            </w:r>
          </w:p>
          <w:p w:rsidR="00093EEB" w:rsidRPr="008C0BC2" w:rsidRDefault="00093EEB">
            <w:pPr>
              <w:pStyle w:val="Headingb"/>
            </w:pPr>
            <w:r w:rsidRPr="008C0BC2">
              <w:t>Referencia</w:t>
            </w:r>
          </w:p>
          <w:p w:rsidR="00093EEB" w:rsidRPr="008C0BC2" w:rsidRDefault="00EF5BF3" w:rsidP="00EF5BF3">
            <w:pPr>
              <w:spacing w:after="120"/>
              <w:rPr>
                <w:i/>
                <w:iCs/>
              </w:rPr>
            </w:pPr>
            <w:hyperlink r:id="rId9" w:history="1">
              <w:r w:rsidRPr="008C0BC2">
                <w:rPr>
                  <w:rStyle w:val="Hyperlink"/>
                  <w:i/>
                  <w:iCs/>
                </w:rPr>
                <w:t>Número 223A del Convenio de la UIT</w:t>
              </w:r>
            </w:hyperlink>
            <w:r w:rsidRPr="008C0BC2">
              <w:rPr>
                <w:i/>
                <w:iCs/>
              </w:rPr>
              <w:t xml:space="preserve">, </w:t>
            </w:r>
            <w:hyperlink r:id="rId10" w:history="1">
              <w:r w:rsidRPr="008C0BC2">
                <w:rPr>
                  <w:rStyle w:val="Hyperlink"/>
                  <w:i/>
                  <w:iCs/>
                </w:rPr>
                <w:t>Resolución 72 (Rev. Busán, 2014)</w:t>
              </w:r>
            </w:hyperlink>
            <w:r w:rsidRPr="008C0BC2">
              <w:rPr>
                <w:i/>
                <w:iCs/>
              </w:rPr>
              <w:t xml:space="preserve">, </w:t>
            </w:r>
            <w:r w:rsidR="00E763FA" w:rsidRPr="008C0BC2">
              <w:rPr>
                <w:i/>
                <w:iCs/>
              </w:rPr>
              <w:br/>
            </w:r>
            <w:hyperlink r:id="rId11" w:history="1">
              <w:r w:rsidRPr="008C0BC2">
                <w:rPr>
                  <w:rStyle w:val="Hyperlink"/>
                  <w:i/>
                  <w:iCs/>
                </w:rPr>
                <w:t>Informe de rendimiento del UIT-D 2017</w:t>
              </w:r>
            </w:hyperlink>
          </w:p>
        </w:tc>
      </w:tr>
    </w:tbl>
    <w:p w:rsidR="00060D3D" w:rsidRPr="008C0BC2" w:rsidRDefault="00060D3D" w:rsidP="000B0D00">
      <w:pPr>
        <w:sectPr w:rsidR="00060D3D" w:rsidRPr="008C0BC2"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EF5BF3" w:rsidRPr="008C0BC2" w:rsidRDefault="00EF5BF3" w:rsidP="00EF5BF3">
      <w:pPr>
        <w:pStyle w:val="Heading1"/>
      </w:pPr>
      <w:r w:rsidRPr="008C0BC2">
        <w:lastRenderedPageBreak/>
        <w:t>1</w:t>
      </w:r>
      <w:r w:rsidRPr="008C0BC2">
        <w:tab/>
        <w:t>Introducción</w:t>
      </w:r>
    </w:p>
    <w:p w:rsidR="00EF5BF3" w:rsidRPr="008C0BC2" w:rsidRDefault="00EF5BF3" w:rsidP="00EF5BF3">
      <w:r w:rsidRPr="008C0BC2">
        <w:t xml:space="preserve">El Plan Operacional cuatrienal renovable del Sector de Desarrollo de las Telecomunicaciones de la UIT para 2019-2022 está armonizado con la estructura del Plan Estratégico de la Unión para 2020-2023. La estructura se ajusta al marco basado en resultados del UIT-D, haciendo hincapié en los objetivos del UIT-D, sus correspondientes resultados e indicadores de resultados a fin de medir su nivel de consecución, así como en los productos (productos y servicios) resultantes de las actividades del Sector. Los objetivos, resultados y productos del UIT-D para 2020-2023 serán aprobados por la próxima Conferencia de Plenipotenciarios en la revisión de la Resolución 71, Plan Estratégico de la Unión para el periodo 2020-2023. El Plan Operación se presenta </w:t>
      </w:r>
      <w:r w:rsidRPr="008C0BC2">
        <w:rPr>
          <w:color w:val="000000"/>
        </w:rPr>
        <w:t>dentro de los límites fijados en el Plan Financiero para el periodo en cuestión,</w:t>
      </w:r>
    </w:p>
    <w:p w:rsidR="00EF5BF3" w:rsidRPr="008C0BC2" w:rsidRDefault="00EF5BF3" w:rsidP="00EF5BF3">
      <w:pPr>
        <w:pStyle w:val="Figuretitle"/>
        <w:spacing w:before="360" w:after="120"/>
      </w:pPr>
      <w:r w:rsidRPr="008C0BC2">
        <w:t>Figura 1: Plan Operacional del UIT-D y el marco estratégico de la UIT para 2020-2023</w:t>
      </w:r>
    </w:p>
    <w:p w:rsidR="00EF5BF3" w:rsidRPr="008C0BC2" w:rsidRDefault="00EF5BF3" w:rsidP="00EF5BF3">
      <w:pPr>
        <w:pStyle w:val="Figure"/>
        <w:keepNext w:val="0"/>
        <w:keepLines w:val="0"/>
        <w:jc w:val="left"/>
      </w:pPr>
      <w:r w:rsidRPr="008C0BC2">
        <w:rPr>
          <w:noProof/>
          <w:lang w:eastAsia="zh-CN"/>
        </w:rPr>
        <w:drawing>
          <wp:anchor distT="0" distB="0" distL="114300" distR="114300" simplePos="0" relativeHeight="251660288" behindDoc="0" locked="0" layoutInCell="1" allowOverlap="1" wp14:anchorId="4AFECA20" wp14:editId="2B9D0452">
            <wp:simplePos x="0" y="0"/>
            <wp:positionH relativeFrom="column">
              <wp:posOffset>1579880</wp:posOffset>
            </wp:positionH>
            <wp:positionV relativeFrom="paragraph">
              <wp:posOffset>0</wp:posOffset>
            </wp:positionV>
            <wp:extent cx="5735320" cy="3416300"/>
            <wp:effectExtent l="0" t="0" r="0" b="0"/>
            <wp:wrapSquare wrapText="left"/>
            <wp:docPr id="1" name="Picture 1" descr="Objetivos 23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tivos 23 u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320" cy="3416300"/>
                    </a:xfrm>
                    <a:prstGeom prst="rect">
                      <a:avLst/>
                    </a:prstGeom>
                    <a:noFill/>
                  </pic:spPr>
                </pic:pic>
              </a:graphicData>
            </a:graphic>
            <wp14:sizeRelH relativeFrom="page">
              <wp14:pctWidth>0</wp14:pctWidth>
            </wp14:sizeRelH>
            <wp14:sizeRelV relativeFrom="page">
              <wp14:pctHeight>0</wp14:pctHeight>
            </wp14:sizeRelV>
          </wp:anchor>
        </w:drawing>
      </w:r>
      <w:r w:rsidRPr="008C0BC2">
        <w:br w:type="textWrapping" w:clear="all"/>
      </w:r>
    </w:p>
    <w:p w:rsidR="00EF5BF3" w:rsidRPr="008C0BC2" w:rsidRDefault="00EF5BF3" w:rsidP="00EF5BF3">
      <w:pPr>
        <w:pStyle w:val="Heading1"/>
      </w:pPr>
      <w:r w:rsidRPr="008C0BC2">
        <w:lastRenderedPageBreak/>
        <w:t>2</w:t>
      </w:r>
      <w:r w:rsidRPr="008C0BC2">
        <w:tab/>
        <w:t>Contexto y principales prioridades del Sector UIT-D</w:t>
      </w:r>
    </w:p>
    <w:p w:rsidR="00EF5BF3" w:rsidRPr="008C0BC2" w:rsidRDefault="00EF5BF3" w:rsidP="00EF5BF3">
      <w:r w:rsidRPr="008C0BC2">
        <w:t>Los años 2019-2022 constituirán otro periodo importante y lleno de retos para el UIT-D. En este periodo se llevará a cabo la plena aplicación del Plan de Acción de Buenos Aires (PABa), las iniciativas regionales y otros resultados de la Conferencia Mundial de Desarrollo de las Telecomunicaciones de 2017 (CMDT-17). A partir de 2020 comenzará también la aplicación del nuevo Plan Estratégico 2020-2023. Entre otras cosas, este nuevo Plan Estratégico fijará los marcos estratégico y financiero dentro de los cuales el UIT-D organizará su trabajo y llevará acabo su programa de trabajo para ese periodo. La próxima Conferencia Mundial de Desarrollo de las Telecomunicaciones tendrá lugar en 2021, donde se establecerán los objetivos, los planes de acción, los programas y las iniciativas regionales para el siguiente periodo cuadrienal. La preparación de la CMDT-21 comenzará en 2020 a través de la organización de Reuniones Preparatorias Regionales (RPR).</w:t>
      </w:r>
    </w:p>
    <w:p w:rsidR="00EF5BF3" w:rsidRPr="008C0BC2" w:rsidRDefault="00EF5BF3" w:rsidP="00EF5BF3">
      <w:r w:rsidRPr="008C0BC2">
        <w:t>La CMDT-17 se organizó con el tema "las TIC para los Objetivos de Desarrollo Sostenible" (ICT④SDGs). Se reconoció que las telecomunicaciones/TIC son una herramienta esencial para hacer realidad la visión de la CMSI después de 2015 y un catalizador esencial para el desarrollo social, medioambiental, cultural y económico; y, por consiguiente, para acelerar la oportuna consecución de los Objetivos de Desarrollo Sostenible (ODS).</w:t>
      </w:r>
    </w:p>
    <w:p w:rsidR="00EF5BF3" w:rsidRPr="008C0BC2" w:rsidRDefault="00EF5BF3" w:rsidP="00EF5BF3">
      <w:r w:rsidRPr="008C0BC2">
        <w:t>A continuación se indican esferas que se consideran prioritarias para el UIT-D (sin orden de prioridad):</w:t>
      </w:r>
    </w:p>
    <w:p w:rsidR="00EF5BF3" w:rsidRPr="008C0BC2" w:rsidRDefault="00EF5BF3" w:rsidP="00EF5BF3">
      <w:pPr>
        <w:pStyle w:val="Heading2"/>
      </w:pPr>
      <w:r w:rsidRPr="008C0BC2">
        <w:t>2.1</w:t>
      </w:r>
      <w:r w:rsidRPr="008C0BC2">
        <w:tab/>
        <w:t>Cooperación y acuerdo internacionales</w:t>
      </w:r>
    </w:p>
    <w:p w:rsidR="00EF5BF3" w:rsidRPr="008C0BC2" w:rsidRDefault="00EF5BF3" w:rsidP="00EF5BF3">
      <w:pPr>
        <w:pStyle w:val="enumlev1"/>
      </w:pPr>
      <w:r w:rsidRPr="008C0BC2">
        <w:t>•</w:t>
      </w:r>
      <w:r w:rsidRPr="008C0BC2">
        <w:tab/>
        <w:t>Garantizar la buena organización y culminación de las grandes reuniones y conferencias del UIT-D planificados para 2019-2022 (GADT, reuniones de Comisiones de Estudio, RPR, CMDT-21) gracias a la oportuna preparación y buena organización.</w:t>
      </w:r>
    </w:p>
    <w:p w:rsidR="00EF5BF3" w:rsidRPr="008C0BC2" w:rsidRDefault="00EF5BF3" w:rsidP="00EF5BF3">
      <w:pPr>
        <w:pStyle w:val="enumlev1"/>
      </w:pPr>
      <w:r w:rsidRPr="008C0BC2">
        <w:t>•</w:t>
      </w:r>
      <w:r w:rsidRPr="008C0BC2">
        <w:tab/>
        <w:t>Aplicar el nuevo Plan de Acción del UIT-D y las Resoluciones y Recomendaciones que adopte la Conferencia Mundial de Desarrollo de las Telecomunicaciones de 2017 (CMDT-17).</w:t>
      </w:r>
    </w:p>
    <w:p w:rsidR="00EF5BF3" w:rsidRPr="008C0BC2" w:rsidRDefault="00EF5BF3" w:rsidP="00EF5BF3">
      <w:pPr>
        <w:pStyle w:val="enumlev1"/>
      </w:pPr>
      <w:r w:rsidRPr="008C0BC2">
        <w:t>•</w:t>
      </w:r>
      <w:r w:rsidRPr="008C0BC2">
        <w:tab/>
        <w:t>Garantizar el intercambio de conocimientos, el diálogo y la asociación entre los Miembros de la UIT sobre cuestiones de telecomunicaciones/TIC.</w:t>
      </w:r>
    </w:p>
    <w:p w:rsidR="00EF5BF3" w:rsidRPr="008C0BC2" w:rsidRDefault="00EF5BF3" w:rsidP="00EF5BF3">
      <w:pPr>
        <w:pStyle w:val="enumlev1"/>
      </w:pPr>
      <w:r w:rsidRPr="008C0BC2">
        <w:t>•</w:t>
      </w:r>
      <w:r w:rsidRPr="008C0BC2">
        <w:tab/>
        <w:t>Garantizar la ejecución oportuna y eficaz de los proyectos e Iniciativas Regionales de desarrollo de las telecomunicaciones/TIC.</w:t>
      </w:r>
    </w:p>
    <w:p w:rsidR="00EF5BF3" w:rsidRPr="008C0BC2" w:rsidRDefault="00EF5BF3" w:rsidP="00EF5BF3">
      <w:pPr>
        <w:pStyle w:val="enumlev1"/>
      </w:pPr>
      <w:r w:rsidRPr="008C0BC2">
        <w:t>•</w:t>
      </w:r>
      <w:r w:rsidRPr="008C0BC2">
        <w:tab/>
        <w:t>Crear y reforzar alianzas para movilizar recursos a fin de promover el desarrollo sostenible de las telecomunicaciones/TIC.</w:t>
      </w:r>
    </w:p>
    <w:p w:rsidR="00EF5BF3" w:rsidRPr="008C0BC2" w:rsidRDefault="00EF5BF3" w:rsidP="00EF5BF3">
      <w:pPr>
        <w:pStyle w:val="Heading2"/>
      </w:pPr>
      <w:r w:rsidRPr="008C0BC2">
        <w:t>2.2</w:t>
      </w:r>
      <w:r w:rsidRPr="008C0BC2">
        <w:tab/>
        <w:t>Fomentar el desarrollo de la infraestructura y los servicios, incluida la instauración de confianza y seguridad en la utilización de las telecomunicaciones/TIC</w:t>
      </w:r>
    </w:p>
    <w:p w:rsidR="00EF5BF3" w:rsidRPr="008C0BC2" w:rsidRDefault="00EF5BF3" w:rsidP="00EF5BF3">
      <w:pPr>
        <w:pStyle w:val="enumlev1"/>
      </w:pPr>
      <w:r w:rsidRPr="008C0BC2">
        <w:t>•</w:t>
      </w:r>
      <w:r w:rsidRPr="008C0BC2">
        <w:tab/>
        <w:t>Ayudar a los Miembros de la UIT a maximizar la utilización de las nuevas tecnologías para el desarrollo de su infraestructura y servicios de información y comunicación y a construir infraestructura de telecomunicación/TIC global.</w:t>
      </w:r>
    </w:p>
    <w:p w:rsidR="00EF5BF3" w:rsidRPr="008C0BC2" w:rsidRDefault="00EF5BF3" w:rsidP="00EF5BF3">
      <w:pPr>
        <w:pStyle w:val="enumlev1"/>
      </w:pPr>
      <w:r w:rsidRPr="008C0BC2">
        <w:t>•</w:t>
      </w:r>
      <w:r w:rsidRPr="008C0BC2">
        <w:tab/>
        <w:t>Ayudar a los Miembros de la UIT, en particular los países en desarrollo, a crear confianza y seguridad en la utilización de las TIC.</w:t>
      </w:r>
    </w:p>
    <w:p w:rsidR="00EF5BF3" w:rsidRPr="008C0BC2" w:rsidRDefault="00EF5BF3" w:rsidP="00EF5BF3">
      <w:pPr>
        <w:pStyle w:val="enumlev1"/>
      </w:pPr>
      <w:r w:rsidRPr="008C0BC2">
        <w:lastRenderedPageBreak/>
        <w:t>•</w:t>
      </w:r>
      <w:r w:rsidRPr="008C0BC2">
        <w:tab/>
        <w:t>Ayudar a los Estados Miembros a reforzar sus capacidades en materia de gestión y reducción del riesgo de catástrofe, y telecomunicaciones de emergencia, incluida la asistencia para que los Estados Miembros participen en todas las fases de la gestión de catástrofes, como la alerta temprana, la intervención, las operaciones de socorro y la restauración de las redes de telecomunicaciones.</w:t>
      </w:r>
    </w:p>
    <w:p w:rsidR="00EF5BF3" w:rsidRPr="008C0BC2" w:rsidRDefault="00EF5BF3" w:rsidP="00EF5BF3">
      <w:pPr>
        <w:pStyle w:val="Heading2"/>
      </w:pPr>
      <w:r w:rsidRPr="008C0BC2">
        <w:t>2.3</w:t>
      </w:r>
      <w:r w:rsidRPr="008C0BC2">
        <w:tab/>
        <w:t>Fomentar un entorno político y reglamentario habilitador que propicie el desarrollo sostenible de las telecomunicaciones/TIC</w:t>
      </w:r>
    </w:p>
    <w:p w:rsidR="00EF5BF3" w:rsidRPr="008C0BC2" w:rsidRDefault="00EF5BF3" w:rsidP="00EF5BF3">
      <w:pPr>
        <w:pStyle w:val="enumlev1"/>
      </w:pPr>
      <w:r w:rsidRPr="008C0BC2">
        <w:t>•</w:t>
      </w:r>
      <w:r w:rsidRPr="008C0BC2">
        <w:tab/>
        <w:t>Ayudar a los Miembros de la UIT a crear un entorno jurídico, político y reglamentario habilitador que promueva el desarrollo de las telecomunicaciones/TIC en una economía digital, a fortalecer la comunicación y colaboración con otros sectores como la salud, la educación, la energía, el transporte, la agricultura y las finanzas para aprovechar la naturaleza transversal de las TIC en el desarrollo socioeconómico y a garantizar que todos se benefician de las TIC mediante la creación de marcos políticos y reglamentarios sólidos.</w:t>
      </w:r>
    </w:p>
    <w:p w:rsidR="00EF5BF3" w:rsidRPr="008C0BC2" w:rsidRDefault="00EF5BF3" w:rsidP="00EF5BF3">
      <w:pPr>
        <w:pStyle w:val="enumlev1"/>
      </w:pPr>
      <w:r w:rsidRPr="008C0BC2">
        <w:t>•</w:t>
      </w:r>
      <w:r w:rsidRPr="008C0BC2">
        <w:tab/>
        <w:t>Ayudar a los Miembros de la UIT a tomar decisiones políticas y estratégicas fundamentadas, basándose en estadísticas y análisis de datos de las TIC de elevada calidad y comparables a escala internacional.</w:t>
      </w:r>
    </w:p>
    <w:p w:rsidR="00EF5BF3" w:rsidRPr="008C0BC2" w:rsidRDefault="00EF5BF3" w:rsidP="00EF5BF3">
      <w:pPr>
        <w:pStyle w:val="enumlev1"/>
      </w:pPr>
      <w:r w:rsidRPr="008C0BC2">
        <w:t>•</w:t>
      </w:r>
      <w:r w:rsidRPr="008C0BC2">
        <w:tab/>
        <w:t>Elaborar las necesarias políticas de capacitación institucional y desarrollo de aptitudes humanas, estrategias de telecomunicaciones/TIC y directrices y ponerlas a disposición de los miembros, particularmente en países en desarrollo, para ayudarles a mejorar y reforzar sus capacidades humanas e institucionales y a crear programas nacionales.</w:t>
      </w:r>
    </w:p>
    <w:p w:rsidR="00EF5BF3" w:rsidRPr="008C0BC2" w:rsidRDefault="00EF5BF3" w:rsidP="00EF5BF3">
      <w:pPr>
        <w:pStyle w:val="enumlev1"/>
      </w:pPr>
      <w:r w:rsidRPr="008C0BC2">
        <w:t>•</w:t>
      </w:r>
      <w:r w:rsidRPr="008C0BC2">
        <w:tab/>
        <w:t>Ayudar a los Miembros del UIT-D a fomentar la transformación digital a través del emprendimiento en las TIC y la innovación en el ecosistema TIC, al tiempo que alienta el empoderamiento de partes interesadas fundamentales y la creación de nuevas oportunidades para ellas en el sector de las telecomunicaciones/TIC.</w:t>
      </w:r>
    </w:p>
    <w:p w:rsidR="00EF5BF3" w:rsidRPr="008C0BC2" w:rsidRDefault="00EF5BF3" w:rsidP="00EF5BF3">
      <w:pPr>
        <w:pStyle w:val="Heading2"/>
      </w:pPr>
      <w:r w:rsidRPr="008C0BC2">
        <w:t>2.4</w:t>
      </w:r>
      <w:r w:rsidRPr="008C0BC2">
        <w:tab/>
        <w:t>Fomentar el desarrollo y la utilización de las telecomunicaciones/TIC y aplicaciones con el fin de empoderar a las personas y a las sociedades para el desarrollo sostenible (sociedad digital inclusive)</w:t>
      </w:r>
    </w:p>
    <w:p w:rsidR="00EF5BF3" w:rsidRPr="008C0BC2" w:rsidRDefault="00EF5BF3" w:rsidP="00EF5BF3">
      <w:pPr>
        <w:pStyle w:val="enumlev1"/>
      </w:pPr>
      <w:r w:rsidRPr="008C0BC2">
        <w:t>•</w:t>
      </w:r>
      <w:r w:rsidRPr="008C0BC2">
        <w:tab/>
        <w:t>Prestar asistencia intensiva a los países menos adelantados (PMA), países en desarrollo sin litoral (PDSL), pequeños estados insulares en desarrollo (PEID) y países con economías en transición.</w:t>
      </w:r>
    </w:p>
    <w:p w:rsidR="00EF5BF3" w:rsidRPr="008C0BC2" w:rsidRDefault="00EF5BF3" w:rsidP="00EF5BF3">
      <w:pPr>
        <w:pStyle w:val="enumlev1"/>
      </w:pPr>
      <w:r w:rsidRPr="008C0BC2">
        <w:t>•</w:t>
      </w:r>
      <w:r w:rsidRPr="008C0BC2">
        <w:tab/>
        <w:t>Ayudar a los Miembros de la UIT, en colaboración y asociación con otras organizaciones de las Naciones Unidas y el sector privado, a fomentar la utilización de las telecomunicaciones/TIC en todas las vertientes del desarrollo de la sociedad de la información, y en particular en las zonas rurales y mal abastecidas, en pro del desarrollo sostenible y el logro de los ODS de las Naciones Unidas y la aplicación de las Líneas de Acción de la CMSI.</w:t>
      </w:r>
    </w:p>
    <w:p w:rsidR="00EF5BF3" w:rsidRPr="008C0BC2" w:rsidRDefault="00EF5BF3" w:rsidP="00EF5BF3">
      <w:pPr>
        <w:pStyle w:val="enumlev1"/>
      </w:pPr>
      <w:r w:rsidRPr="008C0BC2">
        <w:t>•</w:t>
      </w:r>
      <w:r w:rsidRPr="008C0BC2">
        <w:tab/>
        <w:t>Fomentar la inclusión digital en pro del empoderamiento de mujeres y niñas, las personas con discapacidad y otras personas con necesidades especiales.</w:t>
      </w:r>
    </w:p>
    <w:p w:rsidR="00EF5BF3" w:rsidRPr="008C0BC2" w:rsidRDefault="00EF5BF3" w:rsidP="00EF5BF3">
      <w:pPr>
        <w:pStyle w:val="enumlev1"/>
      </w:pPr>
      <w:r w:rsidRPr="008C0BC2">
        <w:t>•</w:t>
      </w:r>
      <w:r w:rsidRPr="008C0BC2">
        <w:tab/>
        <w:t>Prestar asistencia a los Estados Miembros para mejorar sus capacidades y aumentar la utilización de las telecomunicaciones/TIC con el fin de ayudarles a mitigar y responder a los efectos devastadores del cambio climático.</w:t>
      </w:r>
    </w:p>
    <w:p w:rsidR="00EF5BF3" w:rsidRPr="008C0BC2" w:rsidRDefault="00EF5BF3" w:rsidP="00EF5BF3">
      <w:pPr>
        <w:pStyle w:val="Heading1"/>
      </w:pPr>
      <w:r w:rsidRPr="008C0BC2">
        <w:lastRenderedPageBreak/>
        <w:t>3</w:t>
      </w:r>
      <w:r w:rsidRPr="008C0BC2">
        <w:tab/>
        <w:t>Marco de resultados del UIT-D para 2019-2022</w:t>
      </w:r>
    </w:p>
    <w:p w:rsidR="00EF5BF3" w:rsidRPr="008C0BC2" w:rsidRDefault="00EF5BF3" w:rsidP="00EF5BF3">
      <w:pPr>
        <w:pStyle w:val="Heading2"/>
      </w:pPr>
      <w:r w:rsidRPr="008C0BC2">
        <w:t>3.1</w:t>
      </w:r>
      <w:r w:rsidRPr="008C0BC2">
        <w:tab/>
        <w:t>Vinculación con las Metas estratégicas de la UIT</w:t>
      </w:r>
    </w:p>
    <w:tbl>
      <w:tblPr>
        <w:tblStyle w:val="GridTable4-Accent11"/>
        <w:tblW w:w="14737" w:type="dxa"/>
        <w:tblLayout w:type="fixed"/>
        <w:tblLook w:val="0620" w:firstRow="1" w:lastRow="0" w:firstColumn="0" w:lastColumn="0" w:noHBand="1" w:noVBand="1"/>
      </w:tblPr>
      <w:tblGrid>
        <w:gridCol w:w="6232"/>
        <w:gridCol w:w="1701"/>
        <w:gridCol w:w="1701"/>
        <w:gridCol w:w="1701"/>
        <w:gridCol w:w="1701"/>
        <w:gridCol w:w="1701"/>
      </w:tblGrid>
      <w:tr w:rsidR="00EF5BF3" w:rsidRPr="008C0BC2" w:rsidTr="00B2680C">
        <w:trPr>
          <w:cnfStyle w:val="100000000000" w:firstRow="1" w:lastRow="0" w:firstColumn="0" w:lastColumn="0" w:oddVBand="0" w:evenVBand="0" w:oddHBand="0" w:evenHBand="0" w:firstRowFirstColumn="0" w:firstRowLastColumn="0" w:lastRowFirstColumn="0" w:lastRowLastColumn="0"/>
          <w:trHeight w:val="72"/>
        </w:trPr>
        <w:tc>
          <w:tcPr>
            <w:tcW w:w="6232" w:type="dxa"/>
            <w:vAlign w:val="center"/>
            <w:hideMark/>
          </w:tcPr>
          <w:p w:rsidR="00EF5BF3" w:rsidRPr="008C0BC2" w:rsidRDefault="00EF5BF3" w:rsidP="00B2680C">
            <w:pPr>
              <w:pStyle w:val="Tablehead"/>
              <w:rPr>
                <w:b/>
                <w:bCs w:val="0"/>
                <w:sz w:val="20"/>
              </w:rPr>
            </w:pPr>
            <w:r w:rsidRPr="008C0BC2">
              <w:rPr>
                <w:b/>
                <w:bCs w:val="0"/>
                <w:sz w:val="20"/>
              </w:rPr>
              <w:t>Objetivos del UIT-D</w:t>
            </w:r>
          </w:p>
        </w:tc>
        <w:tc>
          <w:tcPr>
            <w:tcW w:w="1701" w:type="dxa"/>
          </w:tcPr>
          <w:p w:rsidR="00EF5BF3" w:rsidRPr="008C0BC2" w:rsidRDefault="00EF5BF3" w:rsidP="00B2680C">
            <w:pPr>
              <w:pStyle w:val="Tablehead"/>
              <w:rPr>
                <w:b/>
                <w:bCs w:val="0"/>
                <w:sz w:val="20"/>
              </w:rPr>
            </w:pPr>
            <w:r w:rsidRPr="008C0BC2">
              <w:rPr>
                <w:noProof/>
                <w:sz w:val="20"/>
                <w:lang w:eastAsia="zh-CN"/>
              </w:rPr>
              <w:drawing>
                <wp:inline distT="0" distB="0" distL="0" distR="0" wp14:anchorId="41BB7756" wp14:editId="4FDDE4E6">
                  <wp:extent cx="547200" cy="450000"/>
                  <wp:effectExtent l="0" t="0" r="5715" b="762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080" r="23434" b="26257"/>
                          <a:stretch/>
                        </pic:blipFill>
                        <pic:spPr bwMode="auto">
                          <a:xfrm>
                            <a:off x="0" y="0"/>
                            <a:ext cx="5472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8C0BC2">
              <w:rPr>
                <w:b/>
                <w:bCs w:val="0"/>
                <w:sz w:val="20"/>
              </w:rPr>
              <w:t>CRECIMIENTO</w:t>
            </w:r>
          </w:p>
        </w:tc>
        <w:tc>
          <w:tcPr>
            <w:tcW w:w="1701" w:type="dxa"/>
          </w:tcPr>
          <w:p w:rsidR="00EF5BF3" w:rsidRPr="008C0BC2" w:rsidRDefault="00EF5BF3" w:rsidP="00B2680C">
            <w:pPr>
              <w:pStyle w:val="Tablehead"/>
              <w:rPr>
                <w:b/>
                <w:bCs w:val="0"/>
                <w:sz w:val="20"/>
              </w:rPr>
            </w:pPr>
            <w:r w:rsidRPr="008C0BC2">
              <w:rPr>
                <w:noProof/>
                <w:sz w:val="20"/>
                <w:lang w:eastAsia="zh-CN"/>
              </w:rPr>
              <w:drawing>
                <wp:inline distT="0" distB="0" distL="0" distR="0" wp14:anchorId="0EA33069" wp14:editId="2584F25B">
                  <wp:extent cx="648000" cy="450000"/>
                  <wp:effectExtent l="0" t="0" r="0" b="7620"/>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351" r="19328" b="25823"/>
                          <a:stretch/>
                        </pic:blipFill>
                        <pic:spPr bwMode="auto">
                          <a:xfrm>
                            <a:off x="0" y="0"/>
                            <a:ext cx="648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8C0BC2">
              <w:rPr>
                <w:b/>
                <w:bCs w:val="0"/>
                <w:sz w:val="20"/>
              </w:rPr>
              <w:t>INTEGRACIÓN</w:t>
            </w:r>
          </w:p>
        </w:tc>
        <w:tc>
          <w:tcPr>
            <w:tcW w:w="1701" w:type="dxa"/>
          </w:tcPr>
          <w:p w:rsidR="00EF5BF3" w:rsidRPr="008C0BC2" w:rsidRDefault="00EF5BF3" w:rsidP="00B2680C">
            <w:pPr>
              <w:pStyle w:val="Tablehead"/>
              <w:rPr>
                <w:b/>
                <w:bCs w:val="0"/>
                <w:sz w:val="20"/>
              </w:rPr>
            </w:pPr>
            <w:r w:rsidRPr="008C0BC2">
              <w:rPr>
                <w:noProof/>
                <w:sz w:val="20"/>
                <w:lang w:eastAsia="zh-CN"/>
              </w:rPr>
              <w:drawing>
                <wp:inline distT="0" distB="0" distL="0" distR="0" wp14:anchorId="78524819" wp14:editId="07A4EC62">
                  <wp:extent cx="626400" cy="450000"/>
                  <wp:effectExtent l="0" t="0" r="2540" b="762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0641" r="19975" b="25838"/>
                          <a:stretch/>
                        </pic:blipFill>
                        <pic:spPr bwMode="auto">
                          <a:xfrm>
                            <a:off x="0" y="0"/>
                            <a:ext cx="6264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8C0BC2">
              <w:rPr>
                <w:b/>
                <w:bCs w:val="0"/>
                <w:sz w:val="20"/>
              </w:rPr>
              <w:t>SOSTENIBILIDAD</w:t>
            </w:r>
          </w:p>
        </w:tc>
        <w:tc>
          <w:tcPr>
            <w:tcW w:w="1701" w:type="dxa"/>
          </w:tcPr>
          <w:p w:rsidR="00EF5BF3" w:rsidRPr="008C0BC2" w:rsidRDefault="00EF5BF3" w:rsidP="00B2680C">
            <w:pPr>
              <w:pStyle w:val="Tablehead"/>
              <w:rPr>
                <w:b/>
                <w:bCs w:val="0"/>
                <w:sz w:val="20"/>
              </w:rPr>
            </w:pPr>
            <w:r w:rsidRPr="008C0BC2">
              <w:rPr>
                <w:noProof/>
                <w:sz w:val="20"/>
                <w:lang w:eastAsia="zh-CN"/>
              </w:rPr>
              <w:drawing>
                <wp:inline distT="0" distB="0" distL="0" distR="0" wp14:anchorId="5D0D2478" wp14:editId="5C3D0AA0">
                  <wp:extent cx="504000" cy="450000"/>
                  <wp:effectExtent l="0" t="0" r="0" b="762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6447" r="25804" b="25939"/>
                          <a:stretch/>
                        </pic:blipFill>
                        <pic:spPr bwMode="auto">
                          <a:xfrm>
                            <a:off x="0" y="0"/>
                            <a:ext cx="5040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8C0BC2">
              <w:rPr>
                <w:b/>
                <w:bCs w:val="0"/>
                <w:sz w:val="20"/>
              </w:rPr>
              <w:t>INNOVACIÓN</w:t>
            </w:r>
          </w:p>
        </w:tc>
        <w:tc>
          <w:tcPr>
            <w:tcW w:w="1701" w:type="dxa"/>
            <w:vAlign w:val="center"/>
          </w:tcPr>
          <w:p w:rsidR="00EF5BF3" w:rsidRPr="008C0BC2" w:rsidRDefault="00EF5BF3" w:rsidP="00B2680C">
            <w:pPr>
              <w:pStyle w:val="Tablehead"/>
              <w:rPr>
                <w:b/>
                <w:bCs w:val="0"/>
                <w:noProof/>
                <w:sz w:val="20"/>
                <w:lang w:eastAsia="zh-CN"/>
              </w:rPr>
            </w:pPr>
            <w:r w:rsidRPr="008C0BC2">
              <w:rPr>
                <w:noProof/>
                <w:sz w:val="20"/>
                <w:lang w:eastAsia="zh-CN"/>
              </w:rPr>
              <w:drawing>
                <wp:inline distT="0" distB="0" distL="0" distR="0" wp14:anchorId="2CCD7FB5" wp14:editId="62A90597">
                  <wp:extent cx="604800" cy="450000"/>
                  <wp:effectExtent l="0" t="0" r="0" b="0"/>
                  <wp:docPr id="1026" name="Picture 2" descr="Image result for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partnership"/>
                          <pic:cNvPicPr>
                            <a:picLocks noChangeAspect="1" noChangeArrowheads="1"/>
                          </pic:cNvPicPr>
                        </pic:nvPicPr>
                        <pic:blipFill rotWithShape="1">
                          <a:blip r:embed="rId20"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t="14893" b="10673"/>
                          <a:stretch/>
                        </pic:blipFill>
                        <pic:spPr bwMode="auto">
                          <a:xfrm>
                            <a:off x="0" y="0"/>
                            <a:ext cx="604800" cy="450000"/>
                          </a:xfrm>
                          <a:prstGeom prst="rect">
                            <a:avLst/>
                          </a:prstGeom>
                          <a:noFill/>
                          <a:ln>
                            <a:noFill/>
                          </a:ln>
                          <a:extLst>
                            <a:ext uri="{53640926-AAD7-44D8-BBD7-CCE9431645EC}">
                              <a14:shadowObscured xmlns:a14="http://schemas.microsoft.com/office/drawing/2010/main"/>
                            </a:ext>
                          </a:extLst>
                        </pic:spPr>
                      </pic:pic>
                    </a:graphicData>
                  </a:graphic>
                </wp:inline>
              </w:drawing>
            </w:r>
            <w:r w:rsidRPr="008C0BC2">
              <w:rPr>
                <w:b/>
                <w:bCs w:val="0"/>
                <w:noProof/>
                <w:sz w:val="20"/>
                <w:lang w:eastAsia="zh-CN"/>
              </w:rPr>
              <w:t>PARTNERSHIP</w:t>
            </w:r>
          </w:p>
        </w:tc>
      </w:tr>
      <w:tr w:rsidR="00EF5BF3" w:rsidRPr="008C0BC2" w:rsidTr="00B2680C">
        <w:trPr>
          <w:trHeight w:val="72"/>
        </w:trPr>
        <w:tc>
          <w:tcPr>
            <w:tcW w:w="6232" w:type="dxa"/>
            <w:hideMark/>
          </w:tcPr>
          <w:p w:rsidR="00EF5BF3" w:rsidRPr="008C0BC2" w:rsidRDefault="00EF5BF3" w:rsidP="00B2680C">
            <w:pPr>
              <w:pStyle w:val="Tabletext"/>
              <w:rPr>
                <w:sz w:val="20"/>
              </w:rPr>
            </w:pPr>
            <w:r w:rsidRPr="008C0BC2">
              <w:rPr>
                <w:b/>
                <w:bCs/>
                <w:color w:val="4F81BD"/>
                <w:sz w:val="20"/>
              </w:rPr>
              <w:t>D.1 Coordinación: Fomentar la cooperación y el acuerdo internacionales sobre cuestiones de desarrollo de las telecomunicaciones/TIC</w:t>
            </w:r>
          </w:p>
        </w:tc>
        <w:tc>
          <w:tcPr>
            <w:tcW w:w="1701" w:type="dxa"/>
            <w:vAlign w:val="center"/>
            <w:hideMark/>
          </w:tcPr>
          <w:p w:rsidR="00EF5BF3" w:rsidRPr="008C0BC2" w:rsidRDefault="00EF5BF3" w:rsidP="00B2680C">
            <w:pPr>
              <w:pStyle w:val="Tabletext"/>
              <w:jc w:val="center"/>
              <w:rPr>
                <w:b/>
                <w:bCs/>
                <w:sz w:val="20"/>
              </w:rPr>
            </w:pPr>
            <w:r w:rsidRPr="008C0BC2">
              <w:rPr>
                <w:rFonts w:ascii="Wingdings" w:hAnsi="Wingdings"/>
                <w:b/>
                <w:sz w:val="20"/>
              </w:rPr>
              <w:sym w:font="Wingdings" w:char="F0FC"/>
            </w:r>
          </w:p>
        </w:tc>
        <w:tc>
          <w:tcPr>
            <w:tcW w:w="1701" w:type="dxa"/>
            <w:vAlign w:val="center"/>
            <w:hideMark/>
          </w:tcPr>
          <w:p w:rsidR="00EF5BF3" w:rsidRPr="008C0BC2" w:rsidRDefault="00EF5BF3" w:rsidP="00B2680C">
            <w:pPr>
              <w:pStyle w:val="Tabletext"/>
              <w:jc w:val="center"/>
              <w:rPr>
                <w:b/>
                <w:bCs/>
                <w:sz w:val="20"/>
              </w:rPr>
            </w:pPr>
            <w:r w:rsidRPr="008C0BC2">
              <w:rPr>
                <w:b/>
                <w:bCs/>
                <w:sz w:val="20"/>
              </w:rPr>
              <w:sym w:font="Wingdings 2" w:char="F052"/>
            </w:r>
          </w:p>
        </w:tc>
        <w:tc>
          <w:tcPr>
            <w:tcW w:w="1701" w:type="dxa"/>
            <w:vAlign w:val="center"/>
            <w:hideMark/>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hideMark/>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tcPr>
          <w:p w:rsidR="00EF5BF3" w:rsidRPr="008C0BC2" w:rsidRDefault="00EF5BF3" w:rsidP="00B2680C">
            <w:pPr>
              <w:pStyle w:val="Tabletext"/>
              <w:jc w:val="center"/>
              <w:rPr>
                <w:rFonts w:ascii="Wingdings" w:hAnsi="Wingdings"/>
                <w:b/>
                <w:sz w:val="20"/>
              </w:rPr>
            </w:pPr>
            <w:r w:rsidRPr="008C0BC2">
              <w:rPr>
                <w:b/>
                <w:bCs/>
                <w:sz w:val="20"/>
              </w:rPr>
              <w:sym w:font="Wingdings 2" w:char="F052"/>
            </w:r>
          </w:p>
        </w:tc>
      </w:tr>
      <w:tr w:rsidR="00EF5BF3" w:rsidRPr="008C0BC2" w:rsidTr="00B2680C">
        <w:trPr>
          <w:trHeight w:val="72"/>
        </w:trPr>
        <w:tc>
          <w:tcPr>
            <w:tcW w:w="6232" w:type="dxa"/>
            <w:hideMark/>
          </w:tcPr>
          <w:p w:rsidR="00EF5BF3" w:rsidRPr="008C0BC2" w:rsidRDefault="00EF5BF3" w:rsidP="00B2680C">
            <w:pPr>
              <w:pStyle w:val="Tabletext"/>
              <w:rPr>
                <w:sz w:val="20"/>
              </w:rPr>
            </w:pPr>
            <w:r w:rsidRPr="008C0BC2">
              <w:rPr>
                <w:b/>
                <w:bCs/>
                <w:color w:val="4F81BD"/>
                <w:sz w:val="20"/>
              </w:rPr>
              <w:t>D.2 Infraestructura de telecomunicaciones/TIC moderna y segura: Fomentar el desarrollo de la infraestructura y los servicios, incluida la instauración de confianza y seguridad en la utilización de las telecomunicaciones/TIC</w:t>
            </w:r>
          </w:p>
        </w:tc>
        <w:tc>
          <w:tcPr>
            <w:tcW w:w="1701" w:type="dxa"/>
            <w:vAlign w:val="center"/>
          </w:tcPr>
          <w:p w:rsidR="00EF5BF3" w:rsidRPr="008C0BC2" w:rsidRDefault="00EF5BF3" w:rsidP="00B2680C">
            <w:pPr>
              <w:pStyle w:val="Tabletext"/>
              <w:jc w:val="center"/>
              <w:rPr>
                <w:b/>
                <w:bCs/>
                <w:sz w:val="20"/>
              </w:rPr>
            </w:pPr>
            <w:r w:rsidRPr="008C0BC2">
              <w:rPr>
                <w:b/>
                <w:bCs/>
                <w:sz w:val="20"/>
              </w:rPr>
              <w:sym w:font="Wingdings 2" w:char="F052"/>
            </w:r>
          </w:p>
        </w:tc>
        <w:tc>
          <w:tcPr>
            <w:tcW w:w="1701" w:type="dxa"/>
            <w:vAlign w:val="center"/>
            <w:hideMark/>
          </w:tcPr>
          <w:p w:rsidR="00EF5BF3" w:rsidRPr="008C0BC2" w:rsidRDefault="00EF5BF3" w:rsidP="00B2680C">
            <w:pPr>
              <w:pStyle w:val="Tabletext"/>
              <w:jc w:val="center"/>
              <w:rPr>
                <w:b/>
                <w:bCs/>
                <w:sz w:val="20"/>
              </w:rPr>
            </w:pPr>
            <w:r w:rsidRPr="008C0BC2">
              <w:rPr>
                <w:rFonts w:ascii="Wingdings" w:hAnsi="Wingdings"/>
                <w:b/>
                <w:sz w:val="20"/>
              </w:rPr>
              <w:sym w:font="Wingdings" w:char="F0FC"/>
            </w:r>
          </w:p>
        </w:tc>
        <w:tc>
          <w:tcPr>
            <w:tcW w:w="1701" w:type="dxa"/>
            <w:vAlign w:val="center"/>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tcPr>
          <w:p w:rsidR="00EF5BF3" w:rsidRPr="008C0BC2" w:rsidRDefault="00EF5BF3" w:rsidP="00B2680C">
            <w:pPr>
              <w:pStyle w:val="Tabletext"/>
              <w:jc w:val="center"/>
              <w:rPr>
                <w:rFonts w:ascii="Wingdings" w:hAnsi="Wingdings"/>
                <w:b/>
                <w:sz w:val="20"/>
              </w:rPr>
            </w:pPr>
            <w:r w:rsidRPr="008C0BC2">
              <w:rPr>
                <w:rFonts w:ascii="Wingdings" w:hAnsi="Wingdings"/>
                <w:b/>
                <w:sz w:val="20"/>
              </w:rPr>
              <w:sym w:font="Wingdings" w:char="F0FC"/>
            </w:r>
          </w:p>
        </w:tc>
      </w:tr>
      <w:tr w:rsidR="00EF5BF3" w:rsidRPr="008C0BC2" w:rsidTr="00B2680C">
        <w:trPr>
          <w:trHeight w:val="231"/>
        </w:trPr>
        <w:tc>
          <w:tcPr>
            <w:tcW w:w="6232" w:type="dxa"/>
            <w:hideMark/>
          </w:tcPr>
          <w:p w:rsidR="00EF5BF3" w:rsidRPr="008C0BC2" w:rsidRDefault="00EF5BF3" w:rsidP="00B2680C">
            <w:pPr>
              <w:pStyle w:val="Tabletext"/>
              <w:rPr>
                <w:sz w:val="20"/>
              </w:rPr>
            </w:pPr>
            <w:r w:rsidRPr="008C0BC2">
              <w:rPr>
                <w:b/>
                <w:bCs/>
                <w:color w:val="4F81BD"/>
                <w:sz w:val="20"/>
              </w:rPr>
              <w:t>D.3 Entorno habilitador: Fomentar un entorno político y reglamentario habilitador que propicie el desarrollo sostenible de las telecomunicaciones/TIC</w:t>
            </w:r>
          </w:p>
        </w:tc>
        <w:tc>
          <w:tcPr>
            <w:tcW w:w="1701" w:type="dxa"/>
            <w:vAlign w:val="center"/>
            <w:hideMark/>
          </w:tcPr>
          <w:p w:rsidR="00EF5BF3" w:rsidRPr="008C0BC2" w:rsidRDefault="00EF5BF3" w:rsidP="00B2680C">
            <w:pPr>
              <w:pStyle w:val="Tabletext"/>
              <w:jc w:val="center"/>
              <w:rPr>
                <w:b/>
                <w:bCs/>
                <w:sz w:val="20"/>
              </w:rPr>
            </w:pPr>
            <w:r w:rsidRPr="008C0BC2">
              <w:rPr>
                <w:rFonts w:ascii="Wingdings" w:hAnsi="Wingdings"/>
                <w:b/>
                <w:sz w:val="20"/>
              </w:rPr>
              <w:sym w:font="Wingdings" w:char="F0FC"/>
            </w:r>
          </w:p>
        </w:tc>
        <w:tc>
          <w:tcPr>
            <w:tcW w:w="1701" w:type="dxa"/>
            <w:vAlign w:val="center"/>
            <w:hideMark/>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hideMark/>
          </w:tcPr>
          <w:p w:rsidR="00EF5BF3" w:rsidRPr="008C0BC2" w:rsidRDefault="00EF5BF3" w:rsidP="00B2680C">
            <w:pPr>
              <w:pStyle w:val="Tabletext"/>
              <w:jc w:val="center"/>
              <w:rPr>
                <w:b/>
                <w:bCs/>
                <w:sz w:val="20"/>
              </w:rPr>
            </w:pPr>
            <w:r w:rsidRPr="008C0BC2">
              <w:rPr>
                <w:b/>
                <w:bCs/>
                <w:sz w:val="20"/>
              </w:rPr>
              <w:sym w:font="Wingdings 2" w:char="F052"/>
            </w:r>
          </w:p>
        </w:tc>
        <w:tc>
          <w:tcPr>
            <w:tcW w:w="1701" w:type="dxa"/>
            <w:vAlign w:val="center"/>
            <w:hideMark/>
          </w:tcPr>
          <w:p w:rsidR="00EF5BF3" w:rsidRPr="008C0BC2" w:rsidRDefault="00EF5BF3" w:rsidP="00B2680C">
            <w:pPr>
              <w:pStyle w:val="Tabletext"/>
              <w:jc w:val="center"/>
              <w:rPr>
                <w:sz w:val="20"/>
              </w:rPr>
            </w:pPr>
            <w:r w:rsidRPr="008C0BC2">
              <w:rPr>
                <w:b/>
                <w:bCs/>
                <w:sz w:val="20"/>
              </w:rPr>
              <w:sym w:font="Wingdings 2" w:char="F052"/>
            </w:r>
          </w:p>
        </w:tc>
        <w:tc>
          <w:tcPr>
            <w:tcW w:w="1701" w:type="dxa"/>
            <w:vAlign w:val="center"/>
          </w:tcPr>
          <w:p w:rsidR="00EF5BF3" w:rsidRPr="008C0BC2" w:rsidRDefault="00EF5BF3" w:rsidP="00B2680C">
            <w:pPr>
              <w:pStyle w:val="Tabletext"/>
              <w:jc w:val="center"/>
              <w:rPr>
                <w:rFonts w:ascii="Wingdings" w:hAnsi="Wingdings"/>
                <w:b/>
                <w:sz w:val="20"/>
              </w:rPr>
            </w:pPr>
            <w:r w:rsidRPr="008C0BC2">
              <w:rPr>
                <w:rFonts w:ascii="Wingdings" w:hAnsi="Wingdings"/>
                <w:b/>
                <w:sz w:val="20"/>
              </w:rPr>
              <w:sym w:font="Wingdings" w:char="F0FC"/>
            </w:r>
          </w:p>
        </w:tc>
      </w:tr>
      <w:tr w:rsidR="00EF5BF3" w:rsidRPr="008C0BC2" w:rsidTr="00B2680C">
        <w:trPr>
          <w:trHeight w:val="231"/>
        </w:trPr>
        <w:tc>
          <w:tcPr>
            <w:tcW w:w="6232" w:type="dxa"/>
            <w:hideMark/>
          </w:tcPr>
          <w:p w:rsidR="00EF5BF3" w:rsidRPr="008C0BC2" w:rsidRDefault="00EF5BF3" w:rsidP="00B2680C">
            <w:pPr>
              <w:pStyle w:val="Tabletext"/>
              <w:rPr>
                <w:sz w:val="20"/>
              </w:rPr>
            </w:pPr>
            <w:r w:rsidRPr="008C0BC2">
              <w:rPr>
                <w:b/>
                <w:bCs/>
                <w:color w:val="4F81BD"/>
                <w:sz w:val="20"/>
              </w:rPr>
              <w:t>D.4 Sociedad digital integradora: Fomentar el desarrollo y la utilización de las telecomunicaciones/TIC y aplicaciones a fin de empoderar a las personas y a las sociedades para el desarrollo sostenible</w:t>
            </w:r>
          </w:p>
        </w:tc>
        <w:tc>
          <w:tcPr>
            <w:tcW w:w="1701" w:type="dxa"/>
            <w:vAlign w:val="center"/>
            <w:hideMark/>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hideMark/>
          </w:tcPr>
          <w:p w:rsidR="00EF5BF3" w:rsidRPr="008C0BC2" w:rsidRDefault="00EF5BF3" w:rsidP="00B2680C">
            <w:pPr>
              <w:pStyle w:val="Tabletext"/>
              <w:jc w:val="center"/>
              <w:rPr>
                <w:b/>
                <w:bCs/>
                <w:sz w:val="20"/>
              </w:rPr>
            </w:pPr>
            <w:r w:rsidRPr="008C0BC2">
              <w:rPr>
                <w:b/>
                <w:bCs/>
                <w:sz w:val="20"/>
              </w:rPr>
              <w:sym w:font="Wingdings 2" w:char="F052"/>
            </w:r>
          </w:p>
        </w:tc>
        <w:tc>
          <w:tcPr>
            <w:tcW w:w="1701" w:type="dxa"/>
            <w:vAlign w:val="center"/>
            <w:hideMark/>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hideMark/>
          </w:tcPr>
          <w:p w:rsidR="00EF5BF3" w:rsidRPr="008C0BC2" w:rsidRDefault="00EF5BF3" w:rsidP="00B2680C">
            <w:pPr>
              <w:pStyle w:val="Tabletext"/>
              <w:jc w:val="center"/>
              <w:rPr>
                <w:sz w:val="20"/>
              </w:rPr>
            </w:pPr>
            <w:r w:rsidRPr="008C0BC2">
              <w:rPr>
                <w:rFonts w:ascii="Wingdings" w:hAnsi="Wingdings"/>
                <w:b/>
                <w:sz w:val="20"/>
              </w:rPr>
              <w:sym w:font="Wingdings" w:char="F0FC"/>
            </w:r>
          </w:p>
        </w:tc>
        <w:tc>
          <w:tcPr>
            <w:tcW w:w="1701" w:type="dxa"/>
            <w:vAlign w:val="center"/>
          </w:tcPr>
          <w:p w:rsidR="00EF5BF3" w:rsidRPr="008C0BC2" w:rsidRDefault="00EF5BF3" w:rsidP="00B2680C">
            <w:pPr>
              <w:pStyle w:val="Tabletext"/>
              <w:jc w:val="center"/>
              <w:rPr>
                <w:rFonts w:ascii="Wingdings" w:hAnsi="Wingdings"/>
                <w:b/>
                <w:sz w:val="20"/>
              </w:rPr>
            </w:pPr>
            <w:r w:rsidRPr="008C0BC2">
              <w:rPr>
                <w:rFonts w:ascii="Wingdings" w:hAnsi="Wingdings"/>
                <w:b/>
                <w:sz w:val="20"/>
              </w:rPr>
              <w:sym w:font="Wingdings" w:char="F0FC"/>
            </w:r>
          </w:p>
        </w:tc>
      </w:tr>
    </w:tbl>
    <w:p w:rsidR="00EF5BF3" w:rsidRPr="008C0BC2" w:rsidRDefault="00EF5BF3" w:rsidP="00EF5BF3">
      <w:pPr>
        <w:overflowPunct/>
        <w:autoSpaceDE/>
        <w:autoSpaceDN/>
        <w:adjustRightInd/>
        <w:spacing w:before="0" w:after="200"/>
        <w:textAlignment w:val="auto"/>
        <w:rPr>
          <w:b/>
        </w:rPr>
      </w:pPr>
      <w:r w:rsidRPr="008C0BC2">
        <w:br w:type="page"/>
      </w:r>
    </w:p>
    <w:p w:rsidR="00EF5BF3" w:rsidRPr="008C0BC2" w:rsidRDefault="00EF5BF3" w:rsidP="00EF5BF3">
      <w:pPr>
        <w:pStyle w:val="Heading2"/>
      </w:pPr>
      <w:r w:rsidRPr="008C0BC2">
        <w:lastRenderedPageBreak/>
        <w:t>3.2</w:t>
      </w:r>
      <w:r w:rsidRPr="008C0BC2">
        <w:tab/>
        <w:t>Objetivos, resultados y productos del UIT-D</w:t>
      </w:r>
    </w:p>
    <w:tbl>
      <w:tblPr>
        <w:tblpPr w:leftFromText="180" w:rightFromText="180" w:vertAnchor="text" w:tblpXSpec="center" w:tblpY="1"/>
        <w:tblOverlap w:val="never"/>
        <w:tblW w:w="13720" w:type="dxa"/>
        <w:tblLayout w:type="fixed"/>
        <w:tblLook w:val="06A0" w:firstRow="1" w:lastRow="0" w:firstColumn="1" w:lastColumn="0" w:noHBand="1" w:noVBand="1"/>
      </w:tblPr>
      <w:tblGrid>
        <w:gridCol w:w="397"/>
        <w:gridCol w:w="3288"/>
        <w:gridCol w:w="3402"/>
        <w:gridCol w:w="3345"/>
        <w:gridCol w:w="3288"/>
      </w:tblGrid>
      <w:tr w:rsidR="00EF5BF3" w:rsidRPr="008C0BC2" w:rsidTr="00B2680C">
        <w:trPr>
          <w:cantSplit/>
          <w:tblHeader/>
        </w:trPr>
        <w:tc>
          <w:tcPr>
            <w:tcW w:w="397" w:type="dxa"/>
            <w:shd w:val="clear" w:color="auto" w:fill="6589A7"/>
            <w:textDirection w:val="btLr"/>
          </w:tcPr>
          <w:p w:rsidR="00EF5BF3" w:rsidRPr="008C0BC2" w:rsidRDefault="00EF5BF3" w:rsidP="00B2680C">
            <w:pPr>
              <w:spacing w:before="0"/>
              <w:jc w:val="center"/>
              <w:rPr>
                <w:rFonts w:eastAsia="Calibri" w:cs="Arial"/>
                <w:b/>
                <w:bCs/>
                <w:color w:val="FFFFFF" w:themeColor="background1"/>
                <w:sz w:val="16"/>
                <w:szCs w:val="16"/>
              </w:rPr>
            </w:pPr>
            <w:r w:rsidRPr="008C0BC2">
              <w:rPr>
                <w:rFonts w:eastAsia="Calibri" w:cs="Arial"/>
                <w:b/>
                <w:bCs/>
                <w:color w:val="FFFFFF" w:themeColor="background1"/>
                <w:sz w:val="16"/>
                <w:szCs w:val="16"/>
              </w:rPr>
              <w:t>Objetivos</w:t>
            </w:r>
          </w:p>
        </w:tc>
        <w:tc>
          <w:tcPr>
            <w:tcW w:w="3288" w:type="dxa"/>
            <w:shd w:val="clear" w:color="auto" w:fill="6589A7"/>
          </w:tcPr>
          <w:p w:rsidR="00EF5BF3" w:rsidRPr="008C0BC2" w:rsidRDefault="00EF5BF3" w:rsidP="00B2680C">
            <w:pPr>
              <w:pStyle w:val="Tablehead"/>
              <w:rPr>
                <w:rFonts w:eastAsia="Calibri"/>
                <w:color w:val="FFFFFF" w:themeColor="background1"/>
                <w:sz w:val="16"/>
                <w:szCs w:val="16"/>
              </w:rPr>
            </w:pPr>
            <w:r w:rsidRPr="008C0BC2">
              <w:rPr>
                <w:rFonts w:eastAsia="Calibri"/>
                <w:color w:val="FFFFFF" w:themeColor="background1"/>
                <w:sz w:val="16"/>
                <w:szCs w:val="16"/>
              </w:rPr>
              <w:t xml:space="preserve">D.1 Coordinación: Fomentar la cooperación y el acuerdo internacionales sobre cuestiones de desarrollo de las telecomunicaciones/TIC </w:t>
            </w:r>
          </w:p>
        </w:tc>
        <w:tc>
          <w:tcPr>
            <w:tcW w:w="3402" w:type="dxa"/>
            <w:shd w:val="clear" w:color="auto" w:fill="6589A7"/>
          </w:tcPr>
          <w:p w:rsidR="00EF5BF3" w:rsidRPr="008C0BC2" w:rsidRDefault="00EF5BF3" w:rsidP="00B2680C">
            <w:pPr>
              <w:pStyle w:val="Tablehead"/>
              <w:rPr>
                <w:rFonts w:eastAsia="Calibri"/>
                <w:color w:val="FFFFFF" w:themeColor="background1"/>
                <w:sz w:val="16"/>
                <w:szCs w:val="16"/>
              </w:rPr>
            </w:pPr>
            <w:r w:rsidRPr="008C0BC2">
              <w:rPr>
                <w:rFonts w:eastAsia="Calibri"/>
                <w:color w:val="FFFFFF" w:themeColor="background1"/>
                <w:sz w:val="16"/>
                <w:szCs w:val="16"/>
              </w:rPr>
              <w:t xml:space="preserve">D.2 Infraestructura de telecomunicaciones/TIC moderna y segura: Fomentar el desarrollo de la infraestructura y los servicios, incluida la instauración de confianza y seguridad en la utilización de las telecomunicaciones/TIC </w:t>
            </w:r>
          </w:p>
        </w:tc>
        <w:tc>
          <w:tcPr>
            <w:tcW w:w="3345" w:type="dxa"/>
            <w:shd w:val="clear" w:color="auto" w:fill="6589A7"/>
          </w:tcPr>
          <w:p w:rsidR="00EF5BF3" w:rsidRPr="008C0BC2" w:rsidRDefault="00EF5BF3" w:rsidP="00B2680C">
            <w:pPr>
              <w:pStyle w:val="Tablehead"/>
              <w:rPr>
                <w:rFonts w:eastAsia="Calibri"/>
                <w:color w:val="FFFFFF" w:themeColor="background1"/>
                <w:sz w:val="16"/>
                <w:szCs w:val="16"/>
              </w:rPr>
            </w:pPr>
            <w:r w:rsidRPr="008C0BC2">
              <w:rPr>
                <w:rFonts w:eastAsia="Calibri"/>
                <w:color w:val="FFFFFF" w:themeColor="background1"/>
                <w:sz w:val="16"/>
                <w:szCs w:val="16"/>
              </w:rPr>
              <w:t xml:space="preserve">D.3 Entorno habilitador: Fomentar un entorno político y reglamentario habilitador que propicie el desarrollo sostenible de las telecomunicaciones/TIC </w:t>
            </w:r>
          </w:p>
        </w:tc>
        <w:tc>
          <w:tcPr>
            <w:tcW w:w="3288" w:type="dxa"/>
            <w:shd w:val="clear" w:color="auto" w:fill="6589A7"/>
          </w:tcPr>
          <w:p w:rsidR="00EF5BF3" w:rsidRPr="008C0BC2" w:rsidRDefault="00EF5BF3" w:rsidP="00B2680C">
            <w:pPr>
              <w:pStyle w:val="Tablehead"/>
              <w:rPr>
                <w:rFonts w:eastAsia="Calibri"/>
                <w:color w:val="FFFFFF" w:themeColor="background1"/>
                <w:sz w:val="16"/>
                <w:szCs w:val="16"/>
              </w:rPr>
            </w:pPr>
            <w:r w:rsidRPr="008C0BC2">
              <w:rPr>
                <w:rFonts w:eastAsia="Calibri"/>
                <w:color w:val="FFFFFF" w:themeColor="background1"/>
                <w:sz w:val="16"/>
                <w:szCs w:val="16"/>
              </w:rPr>
              <w:t xml:space="preserve">D.4 Sociedad digital integradora: Fomentar el desarrollo y la utilización de las telecomunicaciones/TIC y aplicaciones a fin de empoderar a las personas y a las sociedades para el desarrollo sostenible </w:t>
            </w:r>
          </w:p>
        </w:tc>
      </w:tr>
      <w:tr w:rsidR="00EF5BF3" w:rsidRPr="008C0BC2" w:rsidTr="00B2680C">
        <w:trPr>
          <w:cantSplit/>
        </w:trPr>
        <w:tc>
          <w:tcPr>
            <w:tcW w:w="397" w:type="dxa"/>
            <w:textDirection w:val="btLr"/>
          </w:tcPr>
          <w:p w:rsidR="00EF5BF3" w:rsidRPr="008C0BC2" w:rsidRDefault="00EF5BF3" w:rsidP="00B2680C">
            <w:pPr>
              <w:spacing w:before="0"/>
              <w:ind w:left="113" w:right="113"/>
              <w:jc w:val="center"/>
              <w:rPr>
                <w:rFonts w:eastAsia="Calibri" w:cs="Arial"/>
                <w:color w:val="4F81BD" w:themeColor="accent1"/>
                <w:sz w:val="16"/>
                <w:szCs w:val="18"/>
              </w:rPr>
            </w:pPr>
            <w:r w:rsidRPr="008C0BC2">
              <w:rPr>
                <w:rFonts w:eastAsia="Calibri" w:cs="Arial"/>
                <w:color w:val="4F81BD" w:themeColor="accent1"/>
                <w:sz w:val="16"/>
                <w:szCs w:val="18"/>
              </w:rPr>
              <w:t>Resultados</w:t>
            </w:r>
          </w:p>
        </w:tc>
        <w:tc>
          <w:tcPr>
            <w:tcW w:w="3288" w:type="dxa"/>
          </w:tcPr>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D.1-1</w:t>
            </w:r>
            <w:r w:rsidRPr="008C0BC2">
              <w:rPr>
                <w:rFonts w:eastAsia="Calibri"/>
                <w:sz w:val="16"/>
                <w:szCs w:val="16"/>
              </w:rPr>
              <w:t>: Mejora del proceso de examen y mayor nivel de acuerdo sobre el proyecto de contribución del UIT-D al proyecto de Plan Estratégico de la UIT, la Declaración de la CMDT y el Plan de Acción de la CMDT.</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D.1-2</w:t>
            </w:r>
            <w:r w:rsidRPr="008C0BC2">
              <w:rPr>
                <w:rFonts w:eastAsia="Calibri"/>
                <w:sz w:val="16"/>
                <w:szCs w:val="16"/>
              </w:rPr>
              <w:t>: Evaluación de la ejecución del Plan de Acción de la CMDT y del Plan de Acción de la CMSI.</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D.1-3</w:t>
            </w:r>
            <w:r w:rsidRPr="008C0BC2">
              <w:rPr>
                <w:rFonts w:eastAsia="Calibri"/>
                <w:sz w:val="16"/>
                <w:szCs w:val="16"/>
              </w:rPr>
              <w:t>: Mejora del intercambio de conocimientos, del diálogo y las asociaciones entre los miembros de la UIT sobre cuestiones de telecomunicaciones/TIC.</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D.1-4</w:t>
            </w:r>
            <w:r w:rsidRPr="008C0BC2">
              <w:rPr>
                <w:rFonts w:eastAsia="Calibri"/>
                <w:sz w:val="16"/>
                <w:szCs w:val="16"/>
              </w:rPr>
              <w:t>: Mejor procesamiento y ejecución de los proyectos e Iniciativas Regionales de desarrollo de las telecomunicaciones/TIC.</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D.1-5</w:t>
            </w:r>
            <w:r w:rsidRPr="008C0BC2">
              <w:rPr>
                <w:rFonts w:eastAsia="Calibri"/>
                <w:sz w:val="16"/>
                <w:szCs w:val="16"/>
              </w:rPr>
              <w:t>: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tc>
        <w:tc>
          <w:tcPr>
            <w:tcW w:w="3402" w:type="dxa"/>
          </w:tcPr>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D.2-1</w:t>
            </w:r>
            <w:r w:rsidRPr="008C0BC2">
              <w:rPr>
                <w:rFonts w:eastAsia="Calibri"/>
                <w:sz w:val="16"/>
                <w:szCs w:val="16"/>
              </w:rPr>
              <w:t>: Mayor capacidad de los miembros de la UIT para poner a disposición infraestructuras y servicios de telecomunicaciones/TIC resilientes.</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D.2-2</w:t>
            </w:r>
            <w:r w:rsidRPr="008C0BC2">
              <w:rPr>
                <w:rFonts w:eastAsia="Calibri"/>
                <w:sz w:val="16"/>
                <w:szCs w:val="16"/>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a fin de aumentar el compromiso de los Estados Miembros y los actores pertinentes.</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D.2-3</w:t>
            </w:r>
            <w:r w:rsidRPr="008C0BC2">
              <w:rPr>
                <w:rFonts w:eastAsia="Calibri"/>
                <w:sz w:val="16"/>
                <w:szCs w:val="16"/>
              </w:rPr>
              <w:t>: Mayor capacidad de los Estados Miembros para aprovechar las telecomunicaciones/TIC en la reducción y la gestión del riesgo de catástrofe, con el fin de garantizar la disponibilidad de las telecomunicaciones de emergencia y apoyar la cooperación en esta esfera.</w:t>
            </w:r>
          </w:p>
        </w:tc>
        <w:tc>
          <w:tcPr>
            <w:tcW w:w="3345" w:type="dxa"/>
          </w:tcPr>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D.3-1</w:t>
            </w:r>
            <w:r w:rsidRPr="008C0BC2">
              <w:rPr>
                <w:rFonts w:eastAsia="Calibri"/>
                <w:sz w:val="16"/>
                <w:szCs w:val="16"/>
              </w:rPr>
              <w:t>: Mayor capacidad de los Estados Miembros para mejorar sus marcos políticos, jurídicos y reglamentarios habilitadores que sean propicios para el desarrollo de las telecomunicaciones/TIC.</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D.3-2</w:t>
            </w:r>
            <w:r w:rsidRPr="008C0BC2">
              <w:rPr>
                <w:rFonts w:eastAsia="Calibri"/>
                <w:b/>
                <w:bCs/>
                <w:color w:val="1F497D" w:themeColor="text2"/>
                <w:sz w:val="16"/>
                <w:szCs w:val="16"/>
              </w:rPr>
              <w:t>:</w:t>
            </w:r>
            <w:r w:rsidRPr="008C0BC2">
              <w:rPr>
                <w:rFonts w:eastAsia="Calibri"/>
                <w:color w:val="1F497D" w:themeColor="text2"/>
                <w:sz w:val="16"/>
                <w:szCs w:val="16"/>
              </w:rPr>
              <w:t xml:space="preserve"> </w:t>
            </w:r>
            <w:r w:rsidRPr="008C0BC2">
              <w:rPr>
                <w:rFonts w:eastAsia="Calibri"/>
                <w:sz w:val="16"/>
                <w:szCs w:val="16"/>
              </w:rPr>
              <w:t>Mayor capacidad de los Estados Miembros para producir estadísticas de telecomunicaciones/TIC de alta calidad y comparables a escala internacional que reflejen la evolución y las tendencias de las telecomunicaciones/TIC sobre la base de normas y métodos concertados.</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D.3-3</w:t>
            </w:r>
            <w:r w:rsidRPr="008C0BC2">
              <w:rPr>
                <w:rFonts w:eastAsia="Calibri"/>
                <w:sz w:val="16"/>
                <w:szCs w:val="16"/>
              </w:rPr>
              <w:t>: Mayor capacidad humana e institucional de los Miembros de la UIT para aprovechar plenamente el potencial de las telecomunicaciones/TIC.</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 xml:space="preserve">D.3-4: </w:t>
            </w:r>
            <w:r w:rsidRPr="008C0BC2">
              <w:rPr>
                <w:rFonts w:eastAsia="Calibri"/>
                <w:sz w:val="16"/>
                <w:szCs w:val="16"/>
              </w:rPr>
              <w:t>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p>
        </w:tc>
        <w:tc>
          <w:tcPr>
            <w:tcW w:w="3288" w:type="dxa"/>
          </w:tcPr>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D.4-1</w:t>
            </w:r>
            <w:r w:rsidRPr="008C0BC2">
              <w:rPr>
                <w:rFonts w:eastAsia="Calibri"/>
                <w:sz w:val="16"/>
                <w:szCs w:val="16"/>
              </w:rPr>
              <w:t>: Mejora del acceso y la utilización de las telecomunicaciones/TIC en los países menos adelantados (PMA), los pequeños estados insulares en desarrollo (PEID),</w:t>
            </w:r>
            <w:r w:rsidRPr="008C0BC2">
              <w:rPr>
                <w:sz w:val="16"/>
                <w:szCs w:val="16"/>
              </w:rPr>
              <w:t xml:space="preserve"> </w:t>
            </w:r>
            <w:r w:rsidRPr="008C0BC2">
              <w:rPr>
                <w:rFonts w:eastAsia="Calibri"/>
                <w:sz w:val="16"/>
                <w:szCs w:val="16"/>
              </w:rPr>
              <w:t>los países en desarrollo sin litoral (PDSL) y los países con economías en transición.</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D.4-2</w:t>
            </w:r>
            <w:r w:rsidRPr="008C0BC2">
              <w:rPr>
                <w:rFonts w:eastAsia="Calibri"/>
                <w:sz w:val="16"/>
                <w:szCs w:val="16"/>
              </w:rPr>
              <w:t>: Mayor capacidad de los miembros de la UIT para acelerar el desarrollo socioeconómico aprovechando y utilizando nuevas tecnologías y servicios y aplicaciones de telecomunicaciones/TIC.</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D.4-3</w:t>
            </w:r>
            <w:r w:rsidRPr="008C0BC2">
              <w:rPr>
                <w:rFonts w:eastAsia="Calibri"/>
                <w:sz w:val="16"/>
                <w:szCs w:val="16"/>
              </w:rPr>
              <w:t>:</w:t>
            </w:r>
            <w:r w:rsidRPr="008C0BC2">
              <w:rPr>
                <w:rFonts w:eastAsia="Calibri"/>
                <w:b/>
                <w:bCs/>
                <w:sz w:val="16"/>
                <w:szCs w:val="16"/>
              </w:rPr>
              <w:t xml:space="preserve"> </w:t>
            </w:r>
            <w:r w:rsidRPr="008C0BC2">
              <w:rPr>
                <w:rFonts w:eastAsia="Calibri"/>
                <w:sz w:val="16"/>
                <w:szCs w:val="16"/>
              </w:rPr>
              <w:t>Mayor capacidad de los miembros de la UIT para elaborar estrategias, políticas y prácticas en pro de la inclusión digital, en particular destinadas al empoderamiento de las mujeres y las niñas, las personas con discapacidad y las personas con necesidades especiales.</w:t>
            </w:r>
          </w:p>
          <w:p w:rsidR="00EF5BF3" w:rsidRPr="008C0BC2" w:rsidRDefault="00EF5BF3" w:rsidP="00B2680C">
            <w:pPr>
              <w:pStyle w:val="Tabletext"/>
              <w:rPr>
                <w:rFonts w:eastAsia="Calibri"/>
                <w:sz w:val="16"/>
                <w:szCs w:val="16"/>
              </w:rPr>
            </w:pPr>
            <w:r w:rsidRPr="008C0BC2">
              <w:rPr>
                <w:rFonts w:eastAsia="Calibri"/>
                <w:b/>
                <w:bCs/>
                <w:color w:val="4F81BD" w:themeColor="accent1"/>
                <w:sz w:val="16"/>
                <w:szCs w:val="16"/>
              </w:rPr>
              <w:t>D.4-4</w:t>
            </w:r>
            <w:r w:rsidRPr="008C0BC2">
              <w:rPr>
                <w:rFonts w:eastAsia="Calibri"/>
                <w:sz w:val="16"/>
                <w:szCs w:val="16"/>
              </w:rPr>
              <w:t>: Mayor capacidad de los miembros de la UIT para elaborar estrategias y soluciones de telecomunicaciones/TIC en materia de adaptación al cambio climático y mitigación del mismo y de utilización de energías verdes/renovables.</w:t>
            </w:r>
          </w:p>
        </w:tc>
      </w:tr>
    </w:tbl>
    <w:p w:rsidR="00EF5BF3" w:rsidRPr="008C0BC2" w:rsidRDefault="00EF5BF3" w:rsidP="00EF5BF3"/>
    <w:p w:rsidR="00EF5BF3" w:rsidRPr="008C0BC2" w:rsidRDefault="00EF5BF3" w:rsidP="00EF5BF3">
      <w:pPr>
        <w:pStyle w:val="Heading2"/>
        <w:spacing w:after="120"/>
      </w:pPr>
      <w:r w:rsidRPr="008C0BC2">
        <w:lastRenderedPageBreak/>
        <w:t>3.3</w:t>
      </w:r>
      <w:r w:rsidRPr="008C0BC2">
        <w:tab/>
        <w:t>Atribución de recursos a los objetivos y productos del UIT-D en 2019-2022</w:t>
      </w:r>
    </w:p>
    <w:p w:rsidR="00EF5BF3" w:rsidRPr="008C0BC2" w:rsidRDefault="00EF5BF3" w:rsidP="00EF5BF3">
      <w:pPr>
        <w:pStyle w:val="Heading2"/>
        <w:ind w:left="0" w:firstLine="0"/>
      </w:pPr>
      <w:r w:rsidRPr="008C0BC2">
        <w:rPr>
          <w:noProof/>
          <w:lang w:eastAsia="zh-CN"/>
        </w:rPr>
        <mc:AlternateContent>
          <mc:Choice Requires="wps">
            <w:drawing>
              <wp:anchor distT="45720" distB="45720" distL="114300" distR="114300" simplePos="0" relativeHeight="251659264" behindDoc="0" locked="0" layoutInCell="1" allowOverlap="1" wp14:anchorId="09484C99" wp14:editId="35AF3BC9">
                <wp:simplePos x="0" y="0"/>
                <wp:positionH relativeFrom="margin">
                  <wp:align>left</wp:align>
                </wp:positionH>
                <wp:positionV relativeFrom="paragraph">
                  <wp:posOffset>30480</wp:posOffset>
                </wp:positionV>
                <wp:extent cx="3299460" cy="255206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552065"/>
                        </a:xfrm>
                        <a:prstGeom prst="rect">
                          <a:avLst/>
                        </a:prstGeom>
                        <a:solidFill>
                          <a:srgbClr val="FFFFFF"/>
                        </a:solidFill>
                        <a:ln w="9525">
                          <a:noFill/>
                          <a:miter lim="800000"/>
                          <a:headEnd/>
                          <a:tailEnd/>
                        </a:ln>
                      </wps:spPr>
                      <wps:txbx>
                        <w:txbxContent>
                          <w:p w:rsidR="00EF5BF3" w:rsidRDefault="00EF5BF3" w:rsidP="00EF5BF3">
                            <w:r w:rsidRPr="0000659B">
                              <w:rPr>
                                <w:noProof/>
                                <w:lang w:eastAsia="zh-CN"/>
                              </w:rPr>
                              <w:drawing>
                                <wp:inline distT="0" distB="0" distL="0" distR="0" wp14:anchorId="79405E17" wp14:editId="3566877A">
                                  <wp:extent cx="3107690" cy="254727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84C99" id="_x0000_t202" coordsize="21600,21600" o:spt="202" path="m,l,21600r21600,l21600,xe">
                <v:stroke joinstyle="miter"/>
                <v:path gradientshapeok="t" o:connecttype="rect"/>
              </v:shapetype>
              <v:shape id="Text Box 2" o:spid="_x0000_s1026" type="#_x0000_t202" style="position:absolute;margin-left:0;margin-top:2.4pt;width:259.8pt;height:200.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" stroked="f">
                <v:textbox>
                  <w:txbxContent>
                    <w:p w:rsidR="00EF5BF3" w:rsidRDefault="00EF5BF3" w:rsidP="00EF5BF3">
                      <w:r w:rsidRPr="0000659B">
                        <w:rPr>
                          <w:noProof/>
                          <w:lang w:eastAsia="zh-CN"/>
                        </w:rPr>
                        <w:drawing>
                          <wp:inline distT="0" distB="0" distL="0" distR="0" wp14:anchorId="79405E17" wp14:editId="3566877A">
                            <wp:extent cx="3107690" cy="254727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7690" cy="2547279"/>
                                    </a:xfrm>
                                    <a:prstGeom prst="rect">
                                      <a:avLst/>
                                    </a:prstGeom>
                                    <a:noFill/>
                                    <a:ln>
                                      <a:noFill/>
                                    </a:ln>
                                  </pic:spPr>
                                </pic:pic>
                              </a:graphicData>
                            </a:graphic>
                          </wp:inline>
                        </w:drawing>
                      </w:r>
                    </w:p>
                  </w:txbxContent>
                </v:textbox>
                <w10:wrap type="square" anchorx="margin"/>
              </v:shape>
            </w:pict>
          </mc:Fallback>
        </mc:AlternateContent>
      </w:r>
    </w:p>
    <w:tbl>
      <w:tblPr>
        <w:tblStyle w:val="TableGrid"/>
        <w:tblpPr w:leftFromText="141" w:rightFromText="141" w:vertAnchor="page" w:horzAnchor="margin" w:tblpY="5936"/>
        <w:tblW w:w="0" w:type="auto"/>
        <w:tblLook w:val="04A0" w:firstRow="1" w:lastRow="0" w:firstColumn="1" w:lastColumn="0" w:noHBand="0" w:noVBand="1"/>
      </w:tblPr>
      <w:tblGrid>
        <w:gridCol w:w="6799"/>
        <w:gridCol w:w="1560"/>
      </w:tblGrid>
      <w:tr w:rsidR="00EF5BF3" w:rsidRPr="008C0BC2" w:rsidTr="00CE3597">
        <w:tc>
          <w:tcPr>
            <w:tcW w:w="6799" w:type="dxa"/>
            <w:shd w:val="clear" w:color="auto" w:fill="548DD4" w:themeFill="text2" w:themeFillTint="99"/>
          </w:tcPr>
          <w:p w:rsidR="00EF5BF3" w:rsidRPr="008C0BC2" w:rsidRDefault="00EF5BF3" w:rsidP="00CE3597">
            <w:pPr>
              <w:pStyle w:val="Tablehead"/>
              <w:rPr>
                <w:rFonts w:asciiTheme="minorHAnsi" w:hAnsiTheme="minorHAnsi"/>
                <w:color w:val="FFFFFF" w:themeColor="background1"/>
              </w:rPr>
            </w:pPr>
            <w:r w:rsidRPr="008C0BC2">
              <w:rPr>
                <w:rFonts w:asciiTheme="minorHAnsi" w:hAnsiTheme="minorHAnsi"/>
                <w:color w:val="FFFFFF" w:themeColor="background1"/>
              </w:rPr>
              <w:t>Objetivos</w:t>
            </w:r>
          </w:p>
        </w:tc>
        <w:tc>
          <w:tcPr>
            <w:tcW w:w="1560" w:type="dxa"/>
            <w:shd w:val="clear" w:color="auto" w:fill="548DD4" w:themeFill="text2" w:themeFillTint="99"/>
          </w:tcPr>
          <w:p w:rsidR="00EF5BF3" w:rsidRPr="008C0BC2" w:rsidRDefault="00EF5BF3" w:rsidP="00CE3597">
            <w:pPr>
              <w:pStyle w:val="Tablehead"/>
              <w:rPr>
                <w:rFonts w:asciiTheme="minorHAnsi" w:hAnsiTheme="minorHAnsi"/>
                <w:color w:val="FFFFFF" w:themeColor="background1"/>
              </w:rPr>
            </w:pPr>
            <w:r w:rsidRPr="008C0BC2">
              <w:rPr>
                <w:rFonts w:asciiTheme="minorHAnsi" w:hAnsiTheme="minorHAnsi"/>
                <w:color w:val="FFFFFF" w:themeColor="background1"/>
              </w:rPr>
              <w:t>% del total</w:t>
            </w:r>
          </w:p>
        </w:tc>
      </w:tr>
      <w:tr w:rsidR="00EF5BF3" w:rsidRPr="008C0BC2" w:rsidTr="00CE3597">
        <w:tc>
          <w:tcPr>
            <w:tcW w:w="6799" w:type="dxa"/>
          </w:tcPr>
          <w:p w:rsidR="00EF5BF3" w:rsidRPr="008C0BC2" w:rsidRDefault="00EF5BF3" w:rsidP="00CE3597">
            <w:pPr>
              <w:pStyle w:val="Tabletext"/>
              <w:rPr>
                <w:rFonts w:asciiTheme="minorHAnsi" w:hAnsiTheme="minorHAnsi"/>
              </w:rPr>
            </w:pPr>
            <w:r w:rsidRPr="008C0BC2">
              <w:rPr>
                <w:rFonts w:asciiTheme="minorHAnsi" w:hAnsiTheme="minorHAnsi"/>
              </w:rPr>
              <w:t>D.1 Coordinación: Fomentar la cooperación y el acuerdo internacionales sobre cuestiones de desarrollo de las telecomunicaciones/TIC.</w:t>
            </w:r>
          </w:p>
        </w:tc>
        <w:tc>
          <w:tcPr>
            <w:tcW w:w="1560" w:type="dxa"/>
          </w:tcPr>
          <w:p w:rsidR="00EF5BF3" w:rsidRPr="008C0BC2" w:rsidRDefault="00EF5BF3" w:rsidP="00CE3597">
            <w:pPr>
              <w:pStyle w:val="Tabletext"/>
              <w:jc w:val="center"/>
              <w:rPr>
                <w:rFonts w:asciiTheme="minorHAnsi" w:hAnsiTheme="minorHAnsi"/>
              </w:rPr>
            </w:pPr>
            <w:r w:rsidRPr="008C0BC2">
              <w:rPr>
                <w:rFonts w:asciiTheme="minorHAnsi" w:hAnsiTheme="minorHAnsi"/>
              </w:rPr>
              <w:t>28,7%</w:t>
            </w:r>
          </w:p>
        </w:tc>
      </w:tr>
      <w:tr w:rsidR="00EF5BF3" w:rsidRPr="008C0BC2" w:rsidTr="00CE3597">
        <w:tc>
          <w:tcPr>
            <w:tcW w:w="6799" w:type="dxa"/>
          </w:tcPr>
          <w:p w:rsidR="00EF5BF3" w:rsidRPr="008C0BC2" w:rsidRDefault="00EF5BF3" w:rsidP="00CE3597">
            <w:pPr>
              <w:pStyle w:val="Tabletext"/>
              <w:rPr>
                <w:rFonts w:asciiTheme="minorHAnsi" w:hAnsiTheme="minorHAnsi"/>
              </w:rPr>
            </w:pPr>
            <w:r w:rsidRPr="008C0BC2">
              <w:rPr>
                <w:rFonts w:asciiTheme="minorHAnsi" w:hAnsiTheme="minorHAnsi"/>
              </w:rPr>
              <w:t>D.2 Infraestructura de telecomunicaciones/TIC moderna y segura: Fomentar el desarrollo de la infraestructura y los servicios, incluida la instauración de confianza y seguridad en la utilización de las telecomunicaciones/TIC.</w:t>
            </w:r>
          </w:p>
        </w:tc>
        <w:tc>
          <w:tcPr>
            <w:tcW w:w="1560" w:type="dxa"/>
          </w:tcPr>
          <w:p w:rsidR="00EF5BF3" w:rsidRPr="008C0BC2" w:rsidRDefault="00EF5BF3" w:rsidP="00CE3597">
            <w:pPr>
              <w:pStyle w:val="Tabletext"/>
              <w:jc w:val="center"/>
              <w:rPr>
                <w:rFonts w:asciiTheme="minorHAnsi" w:hAnsiTheme="minorHAnsi"/>
              </w:rPr>
            </w:pPr>
            <w:r w:rsidRPr="008C0BC2">
              <w:rPr>
                <w:rFonts w:asciiTheme="minorHAnsi" w:hAnsiTheme="minorHAnsi"/>
              </w:rPr>
              <w:t>21,3%</w:t>
            </w:r>
          </w:p>
        </w:tc>
      </w:tr>
      <w:tr w:rsidR="00EF5BF3" w:rsidRPr="008C0BC2" w:rsidTr="00CE3597">
        <w:tc>
          <w:tcPr>
            <w:tcW w:w="6799" w:type="dxa"/>
          </w:tcPr>
          <w:p w:rsidR="00EF5BF3" w:rsidRPr="008C0BC2" w:rsidRDefault="00EF5BF3" w:rsidP="00CE3597">
            <w:pPr>
              <w:pStyle w:val="Tabletext"/>
              <w:rPr>
                <w:rFonts w:asciiTheme="minorHAnsi" w:hAnsiTheme="minorHAnsi"/>
              </w:rPr>
            </w:pPr>
            <w:r w:rsidRPr="008C0BC2">
              <w:rPr>
                <w:rFonts w:asciiTheme="minorHAnsi" w:hAnsiTheme="minorHAnsi"/>
              </w:rPr>
              <w:t>D.3 Entorno habilitador: Fomentar un entorno político y reglamentario habilitador que propicie el desarrollo sostenible de las telecomunicaciones/TIC.</w:t>
            </w:r>
          </w:p>
        </w:tc>
        <w:tc>
          <w:tcPr>
            <w:tcW w:w="1560" w:type="dxa"/>
          </w:tcPr>
          <w:p w:rsidR="00EF5BF3" w:rsidRPr="008C0BC2" w:rsidRDefault="00EF5BF3" w:rsidP="00CE3597">
            <w:pPr>
              <w:pStyle w:val="Tabletext"/>
              <w:jc w:val="center"/>
              <w:rPr>
                <w:rFonts w:asciiTheme="minorHAnsi" w:hAnsiTheme="minorHAnsi"/>
              </w:rPr>
            </w:pPr>
            <w:r w:rsidRPr="008C0BC2">
              <w:rPr>
                <w:rFonts w:asciiTheme="minorHAnsi" w:hAnsiTheme="minorHAnsi"/>
              </w:rPr>
              <w:t>31,3%</w:t>
            </w:r>
          </w:p>
        </w:tc>
      </w:tr>
      <w:tr w:rsidR="00EF5BF3" w:rsidRPr="008C0BC2" w:rsidTr="00CE3597">
        <w:tc>
          <w:tcPr>
            <w:tcW w:w="6799" w:type="dxa"/>
          </w:tcPr>
          <w:p w:rsidR="00EF5BF3" w:rsidRPr="008C0BC2" w:rsidRDefault="00EF5BF3" w:rsidP="00CE3597">
            <w:pPr>
              <w:pStyle w:val="Tabletext"/>
              <w:rPr>
                <w:rFonts w:asciiTheme="minorHAnsi" w:hAnsiTheme="minorHAnsi"/>
              </w:rPr>
            </w:pPr>
            <w:r w:rsidRPr="008C0BC2">
              <w:rPr>
                <w:rFonts w:asciiTheme="minorHAnsi" w:hAnsiTheme="minorHAnsi"/>
              </w:rPr>
              <w:t>D.4 Sociedad digital integradora: Fomentar el desarrollo y la utilización de las telecomunicaciones/TIC y aplicaciones a fin de empoderar a las personas y a las sociedades para el desarrollo sostenible.</w:t>
            </w:r>
          </w:p>
        </w:tc>
        <w:tc>
          <w:tcPr>
            <w:tcW w:w="1560" w:type="dxa"/>
          </w:tcPr>
          <w:p w:rsidR="00EF5BF3" w:rsidRPr="008C0BC2" w:rsidRDefault="00EF5BF3" w:rsidP="00CE3597">
            <w:pPr>
              <w:pStyle w:val="Tabletext"/>
              <w:jc w:val="center"/>
              <w:rPr>
                <w:rFonts w:asciiTheme="minorHAnsi" w:hAnsiTheme="minorHAnsi"/>
              </w:rPr>
            </w:pPr>
            <w:r w:rsidRPr="008C0BC2">
              <w:rPr>
                <w:rFonts w:asciiTheme="minorHAnsi" w:hAnsiTheme="minorHAnsi"/>
              </w:rPr>
              <w:t>18,7%</w:t>
            </w:r>
          </w:p>
        </w:tc>
      </w:tr>
      <w:tr w:rsidR="00EF5BF3" w:rsidRPr="008C0BC2" w:rsidTr="00CE3597">
        <w:tc>
          <w:tcPr>
            <w:tcW w:w="6799" w:type="dxa"/>
            <w:shd w:val="clear" w:color="auto" w:fill="548DD4" w:themeFill="text2" w:themeFillTint="99"/>
          </w:tcPr>
          <w:p w:rsidR="00EF5BF3" w:rsidRPr="008C0BC2" w:rsidRDefault="00EF5BF3" w:rsidP="00CE3597">
            <w:pPr>
              <w:pStyle w:val="Tabletext"/>
              <w:jc w:val="center"/>
              <w:rPr>
                <w:rFonts w:asciiTheme="minorHAnsi" w:hAnsiTheme="minorHAnsi"/>
                <w:color w:val="FFFFFF" w:themeColor="background1"/>
              </w:rPr>
            </w:pPr>
            <w:r w:rsidRPr="008C0BC2">
              <w:rPr>
                <w:rFonts w:asciiTheme="minorHAnsi" w:hAnsiTheme="minorHAnsi"/>
                <w:color w:val="FFFFFF" w:themeColor="background1"/>
              </w:rPr>
              <w:t>TOTAL</w:t>
            </w:r>
          </w:p>
        </w:tc>
        <w:tc>
          <w:tcPr>
            <w:tcW w:w="1560" w:type="dxa"/>
            <w:shd w:val="clear" w:color="auto" w:fill="548DD4" w:themeFill="text2" w:themeFillTint="99"/>
          </w:tcPr>
          <w:p w:rsidR="00EF5BF3" w:rsidRPr="008C0BC2" w:rsidRDefault="00EF5BF3" w:rsidP="00CE3597">
            <w:pPr>
              <w:pStyle w:val="Tabletext"/>
              <w:jc w:val="center"/>
              <w:rPr>
                <w:rFonts w:asciiTheme="minorHAnsi" w:hAnsiTheme="minorHAnsi"/>
                <w:color w:val="FFFFFF" w:themeColor="background1"/>
              </w:rPr>
            </w:pPr>
            <w:r w:rsidRPr="008C0BC2">
              <w:rPr>
                <w:rFonts w:asciiTheme="minorHAnsi" w:hAnsiTheme="minorHAnsi"/>
                <w:color w:val="FFFFFF" w:themeColor="background1"/>
              </w:rPr>
              <w:t>100%</w:t>
            </w:r>
          </w:p>
        </w:tc>
      </w:tr>
    </w:tbl>
    <w:p w:rsidR="00EF5BF3" w:rsidRPr="008C0BC2" w:rsidRDefault="00CE3597" w:rsidP="00EF5BF3">
      <w:pPr>
        <w:pStyle w:val="Tablelegend"/>
      </w:pPr>
      <w:r w:rsidRPr="008C0BC2">
        <w:rPr>
          <w:noProof/>
          <w:lang w:eastAsia="zh-CN"/>
        </w:rPr>
        <mc:AlternateContent>
          <mc:Choice Requires="wps">
            <w:drawing>
              <wp:anchor distT="0" distB="0" distL="114300" distR="114300" simplePos="0" relativeHeight="251662336" behindDoc="0" locked="0" layoutInCell="1" allowOverlap="1" wp14:anchorId="135BA90A" wp14:editId="3E70A200">
                <wp:simplePos x="0" y="0"/>
                <wp:positionH relativeFrom="column">
                  <wp:posOffset>2594775</wp:posOffset>
                </wp:positionH>
                <wp:positionV relativeFrom="paragraph">
                  <wp:posOffset>228821</wp:posOffset>
                </wp:positionV>
                <wp:extent cx="510540" cy="19812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97" w:rsidRPr="00F15DE7" w:rsidRDefault="00CE3597" w:rsidP="00CE3597">
                            <w:pPr>
                              <w:spacing w:before="0"/>
                              <w:rPr>
                                <w:sz w:val="16"/>
                                <w:szCs w:val="16"/>
                                <w:lang w:val="fr-CH"/>
                              </w:rPr>
                            </w:pPr>
                            <w:r w:rsidRPr="00CE3597">
                              <w:rPr>
                                <w:sz w:val="16"/>
                                <w:szCs w:val="16"/>
                                <w:lang w:val="fr-CH"/>
                              </w:rPr>
                              <w:t>Objetivo</w:t>
                            </w:r>
                            <w:bookmarkStart w:id="9" w:name="_GoBack"/>
                            <w:bookmarkEnd w:id="9"/>
                            <w:r w:rsidRPr="00CE3597">
                              <w:rPr>
                                <w:sz w:val="16"/>
                                <w:szCs w:val="16"/>
                                <w:lang w:val="fr-CH"/>
                              </w:rPr>
                              <w:t xml:space="preserve"> </w:t>
                            </w:r>
                            <w:r>
                              <w:rPr>
                                <w:sz w:val="16"/>
                                <w:szCs w:val="16"/>
                                <w:lang w:val="fr-CH"/>
                              </w:rPr>
                              <w:t>1</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A90A" id="Text Box 10" o:spid="_x0000_s1027" type="#_x0000_t202" style="position:absolute;margin-left:204.3pt;margin-top:18pt;width:40.2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" fillcolor="white [3201]" stroked="f" strokeweight=".5pt">
                <v:textbox inset="1mm,,1mm">
                  <w:txbxContent>
                    <w:p w:rsidR="00CE3597" w:rsidRPr="00F15DE7" w:rsidRDefault="00CE3597" w:rsidP="00CE3597">
                      <w:pPr>
                        <w:spacing w:before="0"/>
                        <w:rPr>
                          <w:sz w:val="16"/>
                          <w:szCs w:val="16"/>
                          <w:lang w:val="fr-CH"/>
                        </w:rPr>
                      </w:pPr>
                      <w:r w:rsidRPr="00CE3597">
                        <w:rPr>
                          <w:sz w:val="16"/>
                          <w:szCs w:val="16"/>
                          <w:lang w:val="fr-CH"/>
                        </w:rPr>
                        <w:t>Objetivo</w:t>
                      </w:r>
                      <w:bookmarkStart w:id="10" w:name="_GoBack"/>
                      <w:bookmarkEnd w:id="10"/>
                      <w:r w:rsidRPr="00CE3597">
                        <w:rPr>
                          <w:sz w:val="16"/>
                          <w:szCs w:val="16"/>
                          <w:lang w:val="fr-CH"/>
                        </w:rPr>
                        <w:t xml:space="preserve"> </w:t>
                      </w:r>
                      <w:r>
                        <w:rPr>
                          <w:sz w:val="16"/>
                          <w:szCs w:val="16"/>
                          <w:lang w:val="fr-CH"/>
                        </w:rPr>
                        <w:t>1</w:t>
                      </w:r>
                    </w:p>
                  </w:txbxContent>
                </v:textbox>
              </v:shape>
            </w:pict>
          </mc:Fallback>
        </mc:AlternateContent>
      </w:r>
    </w:p>
    <w:p w:rsidR="00EF5BF3" w:rsidRPr="008C0BC2" w:rsidRDefault="00CE3597" w:rsidP="00EF5BF3">
      <w:pPr>
        <w:overflowPunct/>
        <w:autoSpaceDE/>
        <w:autoSpaceDN/>
        <w:adjustRightInd/>
        <w:spacing w:before="0" w:after="200"/>
        <w:textAlignment w:val="auto"/>
      </w:pPr>
      <w:r w:rsidRPr="008C0BC2">
        <w:rPr>
          <w:noProof/>
          <w:lang w:eastAsia="zh-CN"/>
        </w:rPr>
        <mc:AlternateContent>
          <mc:Choice Requires="wps">
            <w:drawing>
              <wp:anchor distT="0" distB="0" distL="114300" distR="114300" simplePos="0" relativeHeight="251668480" behindDoc="0" locked="0" layoutInCell="1" allowOverlap="1" wp14:anchorId="2F94E561" wp14:editId="7E30969F">
                <wp:simplePos x="0" y="0"/>
                <wp:positionH relativeFrom="column">
                  <wp:posOffset>2594610</wp:posOffset>
                </wp:positionH>
                <wp:positionV relativeFrom="paragraph">
                  <wp:posOffset>1183309</wp:posOffset>
                </wp:positionV>
                <wp:extent cx="510540" cy="19812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97" w:rsidRPr="00F15DE7" w:rsidRDefault="00CE3597" w:rsidP="00CE3597">
                            <w:pPr>
                              <w:spacing w:before="0"/>
                              <w:rPr>
                                <w:sz w:val="16"/>
                                <w:szCs w:val="16"/>
                                <w:lang w:val="fr-CH"/>
                              </w:rPr>
                            </w:pPr>
                            <w:r w:rsidRPr="00CE3597">
                              <w:rPr>
                                <w:sz w:val="16"/>
                                <w:szCs w:val="16"/>
                                <w:lang w:val="fr-CH"/>
                              </w:rPr>
                              <w:t xml:space="preserve">Objetivo </w:t>
                            </w:r>
                            <w:r>
                              <w:rPr>
                                <w:sz w:val="16"/>
                                <w:szCs w:val="16"/>
                                <w:lang w:val="fr-CH"/>
                              </w:rPr>
                              <w:t>4</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E561" id="Text Box 11" o:spid="_x0000_s1028" type="#_x0000_t202" style="position:absolute;margin-left:204.3pt;margin-top:93.15pt;width:40.2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" fillcolor="white [3201]" stroked="f" strokeweight=".5pt">
                <v:textbox inset="1mm,,1mm">
                  <w:txbxContent>
                    <w:p w:rsidR="00CE3597" w:rsidRPr="00F15DE7" w:rsidRDefault="00CE3597" w:rsidP="00CE3597">
                      <w:pPr>
                        <w:spacing w:before="0"/>
                        <w:rPr>
                          <w:sz w:val="16"/>
                          <w:szCs w:val="16"/>
                          <w:lang w:val="fr-CH"/>
                        </w:rPr>
                      </w:pPr>
                      <w:r w:rsidRPr="00CE3597">
                        <w:rPr>
                          <w:sz w:val="16"/>
                          <w:szCs w:val="16"/>
                          <w:lang w:val="fr-CH"/>
                        </w:rPr>
                        <w:t xml:space="preserve">Objetivo </w:t>
                      </w:r>
                      <w:r>
                        <w:rPr>
                          <w:sz w:val="16"/>
                          <w:szCs w:val="16"/>
                          <w:lang w:val="fr-CH"/>
                        </w:rPr>
                        <w:t>4</w:t>
                      </w:r>
                    </w:p>
                  </w:txbxContent>
                </v:textbox>
              </v:shape>
            </w:pict>
          </mc:Fallback>
        </mc:AlternateContent>
      </w:r>
      <w:r w:rsidRPr="008C0BC2">
        <w:rPr>
          <w:noProof/>
          <w:lang w:eastAsia="zh-CN"/>
        </w:rPr>
        <mc:AlternateContent>
          <mc:Choice Requires="wps">
            <w:drawing>
              <wp:anchor distT="0" distB="0" distL="114300" distR="114300" simplePos="0" relativeHeight="251666432" behindDoc="0" locked="0" layoutInCell="1" allowOverlap="1" wp14:anchorId="2F94E561" wp14:editId="7E30969F">
                <wp:simplePos x="0" y="0"/>
                <wp:positionH relativeFrom="column">
                  <wp:posOffset>2594776</wp:posOffset>
                </wp:positionH>
                <wp:positionV relativeFrom="paragraph">
                  <wp:posOffset>770642</wp:posOffset>
                </wp:positionV>
                <wp:extent cx="510540" cy="19812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97" w:rsidRPr="00F15DE7" w:rsidRDefault="00CE3597" w:rsidP="00CE3597">
                            <w:pPr>
                              <w:spacing w:before="0"/>
                              <w:rPr>
                                <w:sz w:val="16"/>
                                <w:szCs w:val="16"/>
                                <w:lang w:val="fr-CH"/>
                              </w:rPr>
                            </w:pPr>
                            <w:r w:rsidRPr="00CE3597">
                              <w:rPr>
                                <w:sz w:val="16"/>
                                <w:szCs w:val="16"/>
                                <w:lang w:val="fr-CH"/>
                              </w:rPr>
                              <w:t xml:space="preserve">Objetivo </w:t>
                            </w:r>
                            <w:r>
                              <w:rPr>
                                <w:sz w:val="16"/>
                                <w:szCs w:val="16"/>
                                <w:lang w:val="fr-CH"/>
                              </w:rPr>
                              <w:t>3</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E561" id="Text Box 7" o:spid="_x0000_s1029" type="#_x0000_t202" style="position:absolute;margin-left:204.3pt;margin-top:60.7pt;width:40.2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" fillcolor="white [3201]" stroked="f" strokeweight=".5pt">
                <v:textbox inset="1mm,,1mm">
                  <w:txbxContent>
                    <w:p w:rsidR="00CE3597" w:rsidRPr="00F15DE7" w:rsidRDefault="00CE3597" w:rsidP="00CE3597">
                      <w:pPr>
                        <w:spacing w:before="0"/>
                        <w:rPr>
                          <w:sz w:val="16"/>
                          <w:szCs w:val="16"/>
                          <w:lang w:val="fr-CH"/>
                        </w:rPr>
                      </w:pPr>
                      <w:r w:rsidRPr="00CE3597">
                        <w:rPr>
                          <w:sz w:val="16"/>
                          <w:szCs w:val="16"/>
                          <w:lang w:val="fr-CH"/>
                        </w:rPr>
                        <w:t xml:space="preserve">Objetivo </w:t>
                      </w:r>
                      <w:r>
                        <w:rPr>
                          <w:sz w:val="16"/>
                          <w:szCs w:val="16"/>
                          <w:lang w:val="fr-CH"/>
                        </w:rPr>
                        <w:t>3</w:t>
                      </w:r>
                    </w:p>
                  </w:txbxContent>
                </v:textbox>
              </v:shape>
            </w:pict>
          </mc:Fallback>
        </mc:AlternateContent>
      </w:r>
      <w:r w:rsidRPr="008C0BC2">
        <w:rPr>
          <w:noProof/>
          <w:lang w:eastAsia="zh-CN"/>
        </w:rPr>
        <mc:AlternateContent>
          <mc:Choice Requires="wps">
            <w:drawing>
              <wp:anchor distT="0" distB="0" distL="114300" distR="114300" simplePos="0" relativeHeight="251664384" behindDoc="0" locked="0" layoutInCell="1" allowOverlap="1" wp14:anchorId="2F94E561" wp14:editId="7E30969F">
                <wp:simplePos x="0" y="0"/>
                <wp:positionH relativeFrom="column">
                  <wp:posOffset>2594776</wp:posOffset>
                </wp:positionH>
                <wp:positionV relativeFrom="paragraph">
                  <wp:posOffset>365125</wp:posOffset>
                </wp:positionV>
                <wp:extent cx="510540" cy="19812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51054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3597" w:rsidRPr="00F15DE7" w:rsidRDefault="00CE3597" w:rsidP="00CE3597">
                            <w:pPr>
                              <w:spacing w:before="0"/>
                              <w:rPr>
                                <w:sz w:val="16"/>
                                <w:szCs w:val="16"/>
                                <w:lang w:val="fr-CH"/>
                              </w:rPr>
                            </w:pPr>
                            <w:r w:rsidRPr="00CE3597">
                              <w:rPr>
                                <w:sz w:val="16"/>
                                <w:szCs w:val="16"/>
                                <w:lang w:val="fr-CH"/>
                              </w:rPr>
                              <w:t xml:space="preserve">Objetivo </w:t>
                            </w:r>
                            <w:r>
                              <w:rPr>
                                <w:sz w:val="16"/>
                                <w:szCs w:val="16"/>
                                <w:lang w:val="fr-CH"/>
                              </w:rPr>
                              <w:t>2</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E561" id="Text Box 6" o:spid="_x0000_s1030" type="#_x0000_t202" style="position:absolute;margin-left:204.3pt;margin-top:28.75pt;width:40.2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" fillcolor="white [3201]" stroked="f" strokeweight=".5pt">
                <v:textbox inset="1mm,,1mm">
                  <w:txbxContent>
                    <w:p w:rsidR="00CE3597" w:rsidRPr="00F15DE7" w:rsidRDefault="00CE3597" w:rsidP="00CE3597">
                      <w:pPr>
                        <w:spacing w:before="0"/>
                        <w:rPr>
                          <w:sz w:val="16"/>
                          <w:szCs w:val="16"/>
                          <w:lang w:val="fr-CH"/>
                        </w:rPr>
                      </w:pPr>
                      <w:r w:rsidRPr="00CE3597">
                        <w:rPr>
                          <w:sz w:val="16"/>
                          <w:szCs w:val="16"/>
                          <w:lang w:val="fr-CH"/>
                        </w:rPr>
                        <w:t xml:space="preserve">Objetivo </w:t>
                      </w:r>
                      <w:r>
                        <w:rPr>
                          <w:sz w:val="16"/>
                          <w:szCs w:val="16"/>
                          <w:lang w:val="fr-CH"/>
                        </w:rPr>
                        <w:t>2</w:t>
                      </w:r>
                    </w:p>
                  </w:txbxContent>
                </v:textbox>
              </v:shape>
            </w:pict>
          </mc:Fallback>
        </mc:AlternateContent>
      </w:r>
      <w:r w:rsidR="00EF5BF3" w:rsidRPr="008C0BC2">
        <w:br w:type="page"/>
      </w:r>
    </w:p>
    <w:tbl>
      <w:tblPr>
        <w:tblStyle w:val="ListTable3-Accent1"/>
        <w:tblW w:w="15026" w:type="dxa"/>
        <w:tblInd w:w="-709" w:type="dxa"/>
        <w:tblBorders>
          <w:top w:val="none" w:sz="0" w:space="0" w:color="auto"/>
          <w:left w:val="none" w:sz="0" w:space="0" w:color="auto"/>
          <w:bottom w:val="single" w:sz="8" w:space="0" w:color="auto"/>
          <w:right w:val="none" w:sz="0" w:space="0" w:color="auto"/>
        </w:tblBorders>
        <w:tblLook w:val="04A0" w:firstRow="1" w:lastRow="0" w:firstColumn="1" w:lastColumn="0" w:noHBand="0" w:noVBand="1"/>
      </w:tblPr>
      <w:tblGrid>
        <w:gridCol w:w="12475"/>
        <w:gridCol w:w="1134"/>
        <w:gridCol w:w="1417"/>
      </w:tblGrid>
      <w:tr w:rsidR="00EF5BF3" w:rsidRPr="008C0BC2" w:rsidTr="00CE35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75" w:type="dxa"/>
            <w:tcBorders>
              <w:bottom w:val="none" w:sz="0" w:space="0" w:color="auto"/>
              <w:right w:val="none" w:sz="0" w:space="0" w:color="auto"/>
            </w:tcBorders>
          </w:tcPr>
          <w:p w:rsidR="00EF5BF3" w:rsidRPr="008C0BC2" w:rsidRDefault="00EF5BF3" w:rsidP="00B2680C">
            <w:pPr>
              <w:pStyle w:val="Tablehead"/>
              <w:rPr>
                <w:sz w:val="20"/>
                <w:szCs w:val="18"/>
              </w:rPr>
            </w:pPr>
            <w:r w:rsidRPr="008C0BC2">
              <w:rPr>
                <w:sz w:val="20"/>
                <w:szCs w:val="18"/>
              </w:rPr>
              <w:lastRenderedPageBreak/>
              <w:t>Productos</w:t>
            </w:r>
          </w:p>
        </w:tc>
        <w:tc>
          <w:tcPr>
            <w:tcW w:w="1134"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rPr>
                <w:sz w:val="20"/>
                <w:szCs w:val="18"/>
              </w:rPr>
            </w:pPr>
            <w:r w:rsidRPr="008C0BC2">
              <w:rPr>
                <w:sz w:val="20"/>
                <w:szCs w:val="18"/>
              </w:rPr>
              <w:t>% del total</w:t>
            </w:r>
          </w:p>
        </w:tc>
        <w:tc>
          <w:tcPr>
            <w:tcW w:w="1417"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rPr>
                <w:sz w:val="20"/>
                <w:szCs w:val="18"/>
              </w:rPr>
            </w:pPr>
            <w:r w:rsidRPr="008C0BC2">
              <w:rPr>
                <w:sz w:val="20"/>
                <w:szCs w:val="18"/>
              </w:rPr>
              <w:t>% del Objetivo</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none" w:sz="0"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D.1.1 Conferencia Mundial de Desarrollo de las Telecomunicaciones (CMDT) e Informe Final de la CMDT.</w:t>
            </w:r>
          </w:p>
        </w:tc>
        <w:tc>
          <w:tcPr>
            <w:tcW w:w="1134"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3,7%</w:t>
            </w:r>
          </w:p>
        </w:tc>
        <w:tc>
          <w:tcPr>
            <w:tcW w:w="1417"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13,0%</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D.1.2 Reuniones Preparatorias Regionales (RPR) e Informes finales de las RPR.</w:t>
            </w:r>
          </w:p>
        </w:tc>
        <w:tc>
          <w:tcPr>
            <w:tcW w:w="1134" w:type="dxa"/>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2,7%</w:t>
            </w:r>
          </w:p>
        </w:tc>
        <w:tc>
          <w:tcPr>
            <w:tcW w:w="1417" w:type="dxa"/>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9,3%</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none" w:sz="0"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D.1.3 Grupo Asesor de Desarrollo de las Telecomunicaciones (GADT) e Informe del GADT para el Director de la BDT y la CMDT.</w:t>
            </w:r>
          </w:p>
        </w:tc>
        <w:tc>
          <w:tcPr>
            <w:tcW w:w="1134"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5,0%</w:t>
            </w:r>
          </w:p>
        </w:tc>
        <w:tc>
          <w:tcPr>
            <w:tcW w:w="1417"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17,3%</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D.1.4 Comisiones de Estudio y Directrices, Recomendaciones e Informes de las Comisiones de Estudio.</w:t>
            </w:r>
          </w:p>
        </w:tc>
        <w:tc>
          <w:tcPr>
            <w:tcW w:w="1134" w:type="dxa"/>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7,7%</w:t>
            </w:r>
          </w:p>
        </w:tc>
        <w:tc>
          <w:tcPr>
            <w:tcW w:w="1417" w:type="dxa"/>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26,7%</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nil"/>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D.1.5 Plataformas para la coordinación regional, incluidos los Foros Regionales de Desarrollo (FRD).</w:t>
            </w:r>
          </w:p>
        </w:tc>
        <w:tc>
          <w:tcPr>
            <w:tcW w:w="1134"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6,2%</w:t>
            </w:r>
          </w:p>
        </w:tc>
        <w:tc>
          <w:tcPr>
            <w:tcW w:w="1417"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12,3%</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bottom w:val="single" w:sz="8"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D.1.6 Proyectos de desarrollo de las telecomunicaciones/TIC ejecutados y servicios relacionados con las Iniciativas Regionales.</w:t>
            </w:r>
          </w:p>
        </w:tc>
        <w:tc>
          <w:tcPr>
            <w:tcW w:w="1134" w:type="dxa"/>
            <w:tcBorders>
              <w:bottom w:val="single" w:sz="8" w:space="0" w:color="auto"/>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9,3</w:t>
            </w:r>
          </w:p>
        </w:tc>
        <w:tc>
          <w:tcPr>
            <w:tcW w:w="1417" w:type="dxa"/>
            <w:tcBorders>
              <w:bottom w:val="single" w:sz="8" w:space="0" w:color="auto"/>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21,4%</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single" w:sz="8" w:space="0" w:color="auto"/>
              <w:bottom w:val="none" w:sz="0"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D.2.1 Productos y servicios relativos a la infraestructura y los servicios de telecomunicaciones/TIC, la banda ancha fija e inalámbrica, la conexión de zonas rurales y distantes, la mejora de la conectividad internacional, la reducción de la brecha de normalización, la conformidad e interoperabilidad.</w:t>
            </w:r>
          </w:p>
        </w:tc>
        <w:tc>
          <w:tcPr>
            <w:tcW w:w="1134" w:type="dxa"/>
            <w:tcBorders>
              <w:top w:val="single" w:sz="8"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9,3%</w:t>
            </w:r>
          </w:p>
        </w:tc>
        <w:tc>
          <w:tcPr>
            <w:tcW w:w="1417" w:type="dxa"/>
            <w:tcBorders>
              <w:top w:val="single" w:sz="8"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43,8%</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bottom w:val="nil"/>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D.2.2 Productos y servicios para la instauración de confianza y seguridad en la utilización de las telecomunicaciones/TIC.</w:t>
            </w:r>
          </w:p>
        </w:tc>
        <w:tc>
          <w:tcPr>
            <w:tcW w:w="1134" w:type="dxa"/>
            <w:tcBorders>
              <w:bottom w:val="nil"/>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6,7%</w:t>
            </w:r>
          </w:p>
        </w:tc>
        <w:tc>
          <w:tcPr>
            <w:tcW w:w="1417" w:type="dxa"/>
            <w:tcBorders>
              <w:bottom w:val="nil"/>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31,4%</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single" w:sz="8"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D.2.3 Productos y servicios relativos a la reducción del riesgo de catástrofe, la gestión y las telecomunicaciones de emergencia, incluida la asistencia para que los Estados Miembros participen en todas las fases de la gestión de catástrofes.</w:t>
            </w:r>
          </w:p>
        </w:tc>
        <w:tc>
          <w:tcPr>
            <w:tcW w:w="1134"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5,3%</w:t>
            </w:r>
          </w:p>
        </w:tc>
        <w:tc>
          <w:tcPr>
            <w:tcW w:w="1417"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24,9%</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top w:val="single" w:sz="8"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D.3.1 Productos y servicios relativos a política y reglamentación de las telecomunicaciones/TIC para una mejor coordinación y coherencia internacional.</w:t>
            </w:r>
          </w:p>
        </w:tc>
        <w:tc>
          <w:tcPr>
            <w:tcW w:w="1134" w:type="dxa"/>
            <w:tcBorders>
              <w:top w:val="single" w:sz="8" w:space="0" w:color="auto"/>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8,3%</w:t>
            </w:r>
          </w:p>
        </w:tc>
        <w:tc>
          <w:tcPr>
            <w:tcW w:w="1417" w:type="dxa"/>
            <w:tcBorders>
              <w:top w:val="single" w:sz="8" w:space="0" w:color="auto"/>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26,5%</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none" w:sz="0"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D.3.2 Productos y servicios relativos a las estadísticas de telecomunicaciones/TIC y análisis de datos.</w:t>
            </w:r>
          </w:p>
        </w:tc>
        <w:tc>
          <w:tcPr>
            <w:tcW w:w="1134"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8,2%</w:t>
            </w:r>
          </w:p>
        </w:tc>
        <w:tc>
          <w:tcPr>
            <w:tcW w:w="1417"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26,1%</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bottom w:val="nil"/>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D.3.3 Productos y servicios relativos a la capacitación y el desarrollo de conocimientos humanos, incluidos los relativos a la gobernanza de Internet internacional.</w:t>
            </w:r>
          </w:p>
        </w:tc>
        <w:tc>
          <w:tcPr>
            <w:tcW w:w="1134" w:type="dxa"/>
            <w:tcBorders>
              <w:bottom w:val="nil"/>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7,8%</w:t>
            </w:r>
          </w:p>
        </w:tc>
        <w:tc>
          <w:tcPr>
            <w:tcW w:w="1417" w:type="dxa"/>
            <w:tcBorders>
              <w:bottom w:val="nil"/>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24,8%</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single" w:sz="8"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D.3.4 Productos y servicios relativos a la innovación de las TIC.</w:t>
            </w:r>
          </w:p>
        </w:tc>
        <w:tc>
          <w:tcPr>
            <w:tcW w:w="1134"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7,1%</w:t>
            </w:r>
          </w:p>
        </w:tc>
        <w:tc>
          <w:tcPr>
            <w:tcW w:w="1417"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22,6%</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top w:val="single" w:sz="8"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D.4.1 Productos y servicios relativos a la ayuda concentrada a los PMA, los PEID, los PDSL y los países con economías en transición en pro de la disponibilidad y asequibilidad de las telecomunicaciones/TIC.</w:t>
            </w:r>
          </w:p>
        </w:tc>
        <w:tc>
          <w:tcPr>
            <w:tcW w:w="1134" w:type="dxa"/>
            <w:tcBorders>
              <w:top w:val="single" w:sz="8" w:space="0" w:color="auto"/>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4,1%</w:t>
            </w:r>
          </w:p>
        </w:tc>
        <w:tc>
          <w:tcPr>
            <w:tcW w:w="1417" w:type="dxa"/>
            <w:tcBorders>
              <w:top w:val="single" w:sz="8" w:space="0" w:color="auto"/>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22,1%</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none" w:sz="0"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D.4.2 Productos y servicios relativos a políticas de telecomunicaciones/TIC en pro del desarrollo de la economía digital, las aplicaciones de TIC y las nuevas tecnologías.</w:t>
            </w:r>
          </w:p>
        </w:tc>
        <w:tc>
          <w:tcPr>
            <w:tcW w:w="1134"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5,2%</w:t>
            </w:r>
          </w:p>
        </w:tc>
        <w:tc>
          <w:tcPr>
            <w:tcW w:w="1417" w:type="dxa"/>
            <w:tcBorders>
              <w:top w:val="none" w:sz="0" w:space="0" w:color="auto"/>
              <w:bottom w:val="none" w:sz="0"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28,0%</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D.4.3 Productos y servicios relativos a la inclusión digital de las niñas y las mujeres y de las personas con necesidades especiales (ancianos, jóvenes, niños y pueblos indígenas, entre otros).</w:t>
            </w:r>
          </w:p>
        </w:tc>
        <w:tc>
          <w:tcPr>
            <w:tcW w:w="1134" w:type="dxa"/>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5,2%</w:t>
            </w:r>
          </w:p>
        </w:tc>
        <w:tc>
          <w:tcPr>
            <w:tcW w:w="1417" w:type="dxa"/>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27,5%</w:t>
            </w: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single" w:sz="8" w:space="0" w:color="auto"/>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D.4.4 Productos y servicios relativos a las TIC para la adaptación al cambio climático y la mitigación del mismo.</w:t>
            </w:r>
          </w:p>
        </w:tc>
        <w:tc>
          <w:tcPr>
            <w:tcW w:w="1134"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4,2%</w:t>
            </w:r>
          </w:p>
        </w:tc>
        <w:tc>
          <w:tcPr>
            <w:tcW w:w="1417"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22,4%</w:t>
            </w:r>
          </w:p>
        </w:tc>
      </w:tr>
      <w:tr w:rsidR="00EF5BF3"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top w:val="single" w:sz="8" w:space="0" w:color="auto"/>
              <w:bottom w:val="nil"/>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Decisiones, Resoluciones, Recomendaciones y otros resultados de la Conferencia de Plenipotenciarios.</w:t>
            </w:r>
          </w:p>
        </w:tc>
        <w:tc>
          <w:tcPr>
            <w:tcW w:w="1134" w:type="dxa"/>
            <w:tcBorders>
              <w:top w:val="single" w:sz="8" w:space="0" w:color="auto"/>
              <w:bottom w:val="nil"/>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r w:rsidRPr="008C0BC2">
              <w:rPr>
                <w:sz w:val="20"/>
                <w:szCs w:val="18"/>
              </w:rPr>
              <w:t>1,5%</w:t>
            </w:r>
          </w:p>
        </w:tc>
        <w:tc>
          <w:tcPr>
            <w:tcW w:w="1417" w:type="dxa"/>
            <w:tcBorders>
              <w:top w:val="single" w:sz="8" w:space="0" w:color="auto"/>
              <w:bottom w:val="nil"/>
            </w:tcBorders>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sz w:val="20"/>
                <w:szCs w:val="18"/>
              </w:rPr>
            </w:pPr>
          </w:p>
        </w:tc>
      </w:tr>
      <w:tr w:rsidR="00EF5BF3" w:rsidRPr="008C0BC2" w:rsidTr="00CE3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5" w:type="dxa"/>
            <w:tcBorders>
              <w:top w:val="none" w:sz="0" w:space="0" w:color="auto"/>
              <w:bottom w:val="nil"/>
              <w:right w:val="none" w:sz="0" w:space="0" w:color="auto"/>
            </w:tcBorders>
          </w:tcPr>
          <w:p w:rsidR="00EF5BF3" w:rsidRPr="008C0BC2" w:rsidRDefault="00EF5BF3" w:rsidP="00B2680C">
            <w:pPr>
              <w:pStyle w:val="Tabletext"/>
              <w:rPr>
                <w:b w:val="0"/>
                <w:bCs w:val="0"/>
                <w:sz w:val="20"/>
                <w:szCs w:val="18"/>
              </w:rPr>
            </w:pPr>
            <w:r w:rsidRPr="008C0BC2">
              <w:rPr>
                <w:b w:val="0"/>
                <w:bCs w:val="0"/>
                <w:sz w:val="20"/>
                <w:szCs w:val="18"/>
              </w:rPr>
              <w:t>Acuerdos y Resoluciones del Consejo, así como resultados de los Grupos de Trabajo del Consejo.</w:t>
            </w:r>
          </w:p>
        </w:tc>
        <w:tc>
          <w:tcPr>
            <w:tcW w:w="1134"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r w:rsidRPr="008C0BC2">
              <w:rPr>
                <w:sz w:val="20"/>
                <w:szCs w:val="18"/>
              </w:rPr>
              <w:t>2,2%</w:t>
            </w:r>
          </w:p>
        </w:tc>
        <w:tc>
          <w:tcPr>
            <w:tcW w:w="1417" w:type="dxa"/>
            <w:tcBorders>
              <w:top w:val="none" w:sz="0" w:space="0" w:color="auto"/>
              <w:bottom w:val="single" w:sz="8" w:space="0" w:color="auto"/>
            </w:tcBorders>
          </w:tcPr>
          <w:p w:rsidR="00EF5BF3" w:rsidRPr="008C0BC2" w:rsidRDefault="00EF5BF3" w:rsidP="00B2680C">
            <w:pPr>
              <w:pStyle w:val="Tabletext"/>
              <w:jc w:val="center"/>
              <w:cnfStyle w:val="000000100000" w:firstRow="0" w:lastRow="0" w:firstColumn="0" w:lastColumn="0" w:oddVBand="0" w:evenVBand="0" w:oddHBand="1" w:evenHBand="0" w:firstRowFirstColumn="0" w:firstRowLastColumn="0" w:lastRowFirstColumn="0" w:lastRowLastColumn="0"/>
              <w:rPr>
                <w:sz w:val="20"/>
                <w:szCs w:val="18"/>
              </w:rPr>
            </w:pPr>
          </w:p>
        </w:tc>
      </w:tr>
      <w:tr w:rsidR="008C0BC2" w:rsidRPr="008C0BC2" w:rsidTr="00CE3597">
        <w:tc>
          <w:tcPr>
            <w:cnfStyle w:val="001000000000" w:firstRow="0" w:lastRow="0" w:firstColumn="1" w:lastColumn="0" w:oddVBand="0" w:evenVBand="0" w:oddHBand="0" w:evenHBand="0" w:firstRowFirstColumn="0" w:firstRowLastColumn="0" w:lastRowFirstColumn="0" w:lastRowLastColumn="0"/>
            <w:tcW w:w="12475" w:type="dxa"/>
            <w:tcBorders>
              <w:top w:val="nil"/>
              <w:bottom w:val="single" w:sz="8" w:space="0" w:color="auto"/>
            </w:tcBorders>
            <w:shd w:val="clear" w:color="auto" w:fill="4F81BD" w:themeFill="accent1"/>
          </w:tcPr>
          <w:p w:rsidR="00EF5BF3" w:rsidRPr="008C0BC2" w:rsidRDefault="00EF5BF3" w:rsidP="00B2680C">
            <w:pPr>
              <w:pStyle w:val="Tabletext"/>
              <w:jc w:val="center"/>
              <w:rPr>
                <w:color w:val="FFFFFF" w:themeColor="background1"/>
                <w:sz w:val="20"/>
                <w:szCs w:val="18"/>
              </w:rPr>
            </w:pPr>
            <w:r w:rsidRPr="008C0BC2">
              <w:rPr>
                <w:color w:val="FFFFFF" w:themeColor="background1"/>
                <w:sz w:val="20"/>
                <w:szCs w:val="18"/>
              </w:rPr>
              <w:t>TOTAL</w:t>
            </w:r>
          </w:p>
        </w:tc>
        <w:tc>
          <w:tcPr>
            <w:tcW w:w="1134" w:type="dxa"/>
            <w:tcBorders>
              <w:top w:val="single" w:sz="8" w:space="0" w:color="auto"/>
              <w:bottom w:val="single" w:sz="8" w:space="0" w:color="auto"/>
            </w:tcBorders>
            <w:shd w:val="clear" w:color="auto" w:fill="4F81BD" w:themeFill="accent1"/>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18"/>
              </w:rPr>
            </w:pPr>
            <w:r w:rsidRPr="008C0BC2">
              <w:rPr>
                <w:b/>
                <w:bCs/>
                <w:color w:val="FFFFFF" w:themeColor="background1"/>
                <w:sz w:val="20"/>
                <w:szCs w:val="18"/>
              </w:rPr>
              <w:t>100%</w:t>
            </w:r>
          </w:p>
        </w:tc>
        <w:tc>
          <w:tcPr>
            <w:tcW w:w="1417" w:type="dxa"/>
            <w:tcBorders>
              <w:top w:val="single" w:sz="8" w:space="0" w:color="auto"/>
              <w:bottom w:val="single" w:sz="8" w:space="0" w:color="auto"/>
            </w:tcBorders>
            <w:shd w:val="clear" w:color="auto" w:fill="4F81BD" w:themeFill="accent1"/>
          </w:tcPr>
          <w:p w:rsidR="00EF5BF3" w:rsidRPr="008C0BC2" w:rsidRDefault="00EF5BF3" w:rsidP="00B2680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18"/>
              </w:rPr>
            </w:pPr>
          </w:p>
        </w:tc>
      </w:tr>
    </w:tbl>
    <w:p w:rsidR="00EF5BF3" w:rsidRPr="008C0BC2" w:rsidRDefault="00EF5BF3" w:rsidP="00EF5BF3">
      <w:pPr>
        <w:pStyle w:val="Heading1"/>
      </w:pPr>
      <w:r w:rsidRPr="008C0BC2">
        <w:lastRenderedPageBreak/>
        <w:t>4</w:t>
      </w:r>
      <w:r w:rsidRPr="008C0BC2">
        <w:tab/>
        <w:t>Análisis de riesgos</w:t>
      </w:r>
    </w:p>
    <w:p w:rsidR="00EF5BF3" w:rsidRPr="008C0BC2" w:rsidRDefault="00EF5BF3" w:rsidP="00EF5BF3">
      <w:pPr>
        <w:spacing w:after="80"/>
      </w:pPr>
      <w:r w:rsidRPr="008C0BC2">
        <w:t>En el siguiente cuadro se identifican los principales riesgos operativos del periodo 2019-2022. Son idénticos a los identificados para el periodo 2018-2021.</w:t>
      </w:r>
    </w:p>
    <w:tbl>
      <w:tblPr>
        <w:tblStyle w:val="GridTable4-Accent11"/>
        <w:tblW w:w="0" w:type="auto"/>
        <w:tblLook w:val="06A0" w:firstRow="1" w:lastRow="0" w:firstColumn="1" w:lastColumn="0" w:noHBand="1" w:noVBand="1"/>
      </w:tblPr>
      <w:tblGrid>
        <w:gridCol w:w="1942"/>
        <w:gridCol w:w="5042"/>
        <w:gridCol w:w="1382"/>
        <w:gridCol w:w="1379"/>
        <w:gridCol w:w="4247"/>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Pr>
          <w:p w:rsidR="00EF5BF3" w:rsidRPr="008C0BC2" w:rsidRDefault="00EF5BF3" w:rsidP="00B2680C">
            <w:pPr>
              <w:pStyle w:val="Tablehead"/>
            </w:pPr>
            <w:r w:rsidRPr="008C0BC2">
              <w:t>Perspectiva</w:t>
            </w:r>
          </w:p>
        </w:tc>
        <w:tc>
          <w:tcPr>
            <w:tcW w:w="5042"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Descripción del riesgo</w:t>
            </w:r>
          </w:p>
        </w:tc>
        <w:tc>
          <w:tcPr>
            <w:tcW w:w="1382"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Probabilidad</w:t>
            </w:r>
          </w:p>
        </w:tc>
        <w:tc>
          <w:tcPr>
            <w:tcW w:w="1379"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Nivel de repercusión</w:t>
            </w:r>
          </w:p>
        </w:tc>
        <w:tc>
          <w:tcPr>
            <w:tcW w:w="4247"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Mitigación</w:t>
            </w:r>
            <w:r w:rsidRPr="008C0BC2">
              <w:rPr>
                <w:rStyle w:val="FootnoteReference"/>
                <w:vertAlign w:val="superscript"/>
              </w:rPr>
              <w:footnoteReference w:id="1"/>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1942" w:type="dxa"/>
          </w:tcPr>
          <w:p w:rsidR="00EF5BF3" w:rsidRPr="008C0BC2" w:rsidRDefault="00EF5BF3" w:rsidP="00B2680C">
            <w:pPr>
              <w:pStyle w:val="Tabletext"/>
            </w:pPr>
            <w:r w:rsidRPr="008C0BC2">
              <w:t>Financiera</w:t>
            </w:r>
          </w:p>
        </w:tc>
        <w:tc>
          <w:tcPr>
            <w:tcW w:w="504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Carencia de recursos/financiación insuficiente.</w:t>
            </w:r>
          </w:p>
        </w:tc>
        <w:tc>
          <w:tcPr>
            <w:tcW w:w="138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Media</w:t>
            </w:r>
          </w:p>
        </w:tc>
        <w:tc>
          <w:tcPr>
            <w:tcW w:w="1379"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Elevado</w:t>
            </w:r>
          </w:p>
        </w:tc>
        <w:tc>
          <w:tcPr>
            <w:tcW w:w="4247"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Se ha de preparar una previsión presupuestaria adecuada.</w:t>
            </w:r>
          </w:p>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Movilización de recursos adicionales/extrapresupuestarios cuando sea necesario.</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1942" w:type="dxa"/>
          </w:tcPr>
          <w:p w:rsidR="00EF5BF3" w:rsidRPr="008C0BC2" w:rsidRDefault="00EF5BF3" w:rsidP="00B2680C">
            <w:pPr>
              <w:pStyle w:val="Tabletext"/>
            </w:pPr>
            <w:r w:rsidRPr="008C0BC2">
              <w:t>Recursos humanos</w:t>
            </w:r>
          </w:p>
        </w:tc>
        <w:tc>
          <w:tcPr>
            <w:tcW w:w="504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Falta de expertos cualificados en el ámbito de actividad.</w:t>
            </w:r>
          </w:p>
        </w:tc>
        <w:tc>
          <w:tcPr>
            <w:tcW w:w="138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Elevada</w:t>
            </w:r>
          </w:p>
        </w:tc>
        <w:tc>
          <w:tcPr>
            <w:tcW w:w="1379"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Medio</w:t>
            </w:r>
          </w:p>
        </w:tc>
        <w:tc>
          <w:tcPr>
            <w:tcW w:w="4247"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Prever los recursos necesarios e iniciar los procedimientos de contratación lo antes posible. Crear y mantener al día una lista de expertos.</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1942" w:type="dxa"/>
          </w:tcPr>
          <w:p w:rsidR="00EF5BF3" w:rsidRPr="008C0BC2" w:rsidRDefault="00EF5BF3" w:rsidP="00B2680C">
            <w:pPr>
              <w:pStyle w:val="Tabletext"/>
            </w:pPr>
            <w:r w:rsidRPr="008C0BC2">
              <w:t>Interesados/socios</w:t>
            </w:r>
          </w:p>
        </w:tc>
        <w:tc>
          <w:tcPr>
            <w:tcW w:w="504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Falta de ayuda/compromiso por parte de socios y países.</w:t>
            </w:r>
          </w:p>
        </w:tc>
        <w:tc>
          <w:tcPr>
            <w:tcW w:w="138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Elevada</w:t>
            </w:r>
          </w:p>
        </w:tc>
        <w:tc>
          <w:tcPr>
            <w:tcW w:w="1379"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Medio</w:t>
            </w:r>
          </w:p>
        </w:tc>
        <w:tc>
          <w:tcPr>
            <w:tcW w:w="4247"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Garantizar y aumentar la cooperación con los países a fin de asegurar un nivel conveniente de participación de los países.</w:t>
            </w:r>
          </w:p>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Solicitar una mayor participación en las actividades.</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1942" w:type="dxa"/>
          </w:tcPr>
          <w:p w:rsidR="00EF5BF3" w:rsidRPr="008C0BC2" w:rsidRDefault="00EF5BF3" w:rsidP="00B2680C">
            <w:pPr>
              <w:pStyle w:val="Tabletext"/>
            </w:pPr>
            <w:r w:rsidRPr="008C0BC2">
              <w:t>Medio ambiente</w:t>
            </w:r>
          </w:p>
        </w:tc>
        <w:tc>
          <w:tcPr>
            <w:tcW w:w="504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Retrasos en las actividades de los países por circunstancias locales imprevistas.</w:t>
            </w:r>
          </w:p>
        </w:tc>
        <w:tc>
          <w:tcPr>
            <w:tcW w:w="1382"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Media</w:t>
            </w:r>
          </w:p>
        </w:tc>
        <w:tc>
          <w:tcPr>
            <w:tcW w:w="1379"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Bajo</w:t>
            </w:r>
          </w:p>
        </w:tc>
        <w:tc>
          <w:tcPr>
            <w:tcW w:w="4247"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Elaborar mecanismos de aplicación adaptables y reactivos, y comunicar con los socios y donantes.</w:t>
            </w:r>
          </w:p>
        </w:tc>
      </w:tr>
    </w:tbl>
    <w:p w:rsidR="00EF5BF3" w:rsidRPr="008C0BC2" w:rsidRDefault="00EF5BF3" w:rsidP="00EF5BF3">
      <w:pPr>
        <w:overflowPunct/>
        <w:autoSpaceDE/>
        <w:autoSpaceDN/>
        <w:adjustRightInd/>
        <w:spacing w:before="0" w:after="200"/>
        <w:textAlignment w:val="auto"/>
      </w:pPr>
      <w:r w:rsidRPr="008C0BC2">
        <w:br w:type="page"/>
      </w:r>
    </w:p>
    <w:p w:rsidR="00EF5BF3" w:rsidRPr="008C0BC2" w:rsidRDefault="00EF5BF3" w:rsidP="00EF5BF3">
      <w:pPr>
        <w:pStyle w:val="Heading1"/>
      </w:pPr>
      <w:r w:rsidRPr="008C0BC2">
        <w:lastRenderedPageBreak/>
        <w:t>5</w:t>
      </w:r>
      <w:r w:rsidRPr="008C0BC2">
        <w:tab/>
        <w:t>Objetivos, resultados y productos del UIT-D para 2019-2022</w:t>
      </w:r>
    </w:p>
    <w:p w:rsidR="00EF5BF3" w:rsidRPr="008C0BC2" w:rsidRDefault="00EF5BF3" w:rsidP="00EF5BF3">
      <w:pPr>
        <w:pStyle w:val="Heading2"/>
        <w:spacing w:after="120"/>
      </w:pPr>
      <w:r w:rsidRPr="008C0BC2">
        <w:t>5.1</w:t>
      </w:r>
      <w:r w:rsidRPr="008C0BC2">
        <w:tab/>
        <w:t>Objetivo 1 – Fomentar la cooperación internacional sobre cuestiones de desarrollo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EF5BF3" w:rsidRPr="008C0BC2" w:rsidRDefault="00EF5BF3" w:rsidP="00B2680C">
            <w:pPr>
              <w:pStyle w:val="Tablehead"/>
            </w:pPr>
            <w:r w:rsidRPr="008C0BC2">
              <w:t>Resultados</w:t>
            </w:r>
          </w:p>
        </w:tc>
        <w:tc>
          <w:tcPr>
            <w:tcW w:w="6996"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Indicadores de rendimiento</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548DD4" w:themeColor="text2" w:themeTint="99"/>
              </w:rPr>
            </w:pPr>
            <w:r w:rsidRPr="008C0BC2">
              <w:rPr>
                <w:color w:val="548DD4" w:themeColor="text2" w:themeTint="99"/>
              </w:rPr>
              <w:t>1-1 – Mejora del proceso de examen y mayor nivel de acuerdo sobre el proyecto de contribución del UIT-D al proyecto de Plan Estratégico de la UIT, la Declaración de la CMDT y el Plan de Acción de la CMDT.</w:t>
            </w:r>
          </w:p>
        </w:tc>
        <w:tc>
          <w:tcPr>
            <w:tcW w:w="6996" w:type="dxa"/>
            <w:tcBorders>
              <w:top w:val="none" w:sz="0" w:space="0" w:color="auto"/>
              <w:bottom w:val="none" w:sz="0" w:space="0" w:color="auto"/>
            </w:tcBorders>
          </w:tcPr>
          <w:p w:rsidR="00EF5BF3" w:rsidRPr="008C0BC2" w:rsidRDefault="00EF5BF3" w:rsidP="00CE3597">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Nivel de comprensión de los miembros y divulgación de los objetivos productos del UIT-D.</w:t>
            </w:r>
          </w:p>
          <w:p w:rsidR="00EF5BF3" w:rsidRPr="008C0BC2" w:rsidRDefault="00EF5BF3" w:rsidP="00B2680C">
            <w:pPr>
              <w:pStyle w:val="Tabletext"/>
              <w:cnfStyle w:val="000000100000" w:firstRow="0" w:lastRow="0" w:firstColumn="0" w:lastColumn="0" w:oddVBand="0" w:evenVBand="0" w:oddHBand="1" w:evenHBand="0" w:firstRowFirstColumn="0" w:firstRowLastColumn="0" w:lastRowFirstColumn="0" w:lastRowLastColumn="0"/>
            </w:pPr>
            <w:r w:rsidRPr="008C0BC2">
              <w:t>–</w:t>
            </w:r>
            <w:r w:rsidRPr="008C0BC2">
              <w:tab/>
              <w:t>Declaración aprobada – Nivel de apoyo/acuerdo.</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EF5BF3" w:rsidRPr="008C0BC2" w:rsidRDefault="00EF5BF3" w:rsidP="00B2680C">
            <w:pPr>
              <w:pStyle w:val="Tabletext"/>
              <w:rPr>
                <w:color w:val="548DD4" w:themeColor="text2" w:themeTint="99"/>
              </w:rPr>
            </w:pPr>
            <w:r w:rsidRPr="008C0BC2">
              <w:rPr>
                <w:color w:val="548DD4" w:themeColor="text2" w:themeTint="99"/>
              </w:rPr>
              <w:t>1-2 – Evaluación de la ejecución del Plan de Acción de la CMDT y del Plan de Acción de la CMSI.</w:t>
            </w:r>
          </w:p>
        </w:tc>
        <w:tc>
          <w:tcPr>
            <w:tcW w:w="6996" w:type="dxa"/>
          </w:tcPr>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w:t>
            </w:r>
            <w:r w:rsidRPr="008C0BC2">
              <w:tab/>
              <w:t>Indicadores de cooperación regional – Nivel de consenso.</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548DD4" w:themeColor="text2" w:themeTint="99"/>
              </w:rPr>
            </w:pPr>
            <w:r w:rsidRPr="008C0BC2">
              <w:rPr>
                <w:color w:val="548DD4" w:themeColor="text2" w:themeTint="99"/>
              </w:rPr>
              <w:t>1-3 – Mejora del intercambio de conocimientos, del diálogo y las asociaciones entre los miembros de la UIT sobre cuestiones de telecomunicaciones/TIC.</w:t>
            </w:r>
          </w:p>
        </w:tc>
        <w:tc>
          <w:tcPr>
            <w:tcW w:w="6996" w:type="dxa"/>
            <w:tcBorders>
              <w:top w:val="none" w:sz="0" w:space="0" w:color="auto"/>
              <w:bottom w:val="none" w:sz="0" w:space="0" w:color="auto"/>
            </w:tcBorders>
          </w:tcPr>
          <w:p w:rsidR="00EF5BF3" w:rsidRPr="008C0BC2" w:rsidRDefault="00EF5BF3" w:rsidP="00CE3597">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Programas de trabajo emprendidos en respuesta a la Resolución 2 (Rev. Buenos Aires, 2017), trabajos asignados por la CMDT, Resoluciones del UIT-D que tratan sobre ámbitos de estudio específicos a través de las Comisiones de Estudio del UIT-D.</w:t>
            </w:r>
          </w:p>
          <w:p w:rsidR="00EF5BF3" w:rsidRPr="008C0BC2" w:rsidRDefault="00EF5BF3" w:rsidP="00CE3597">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Reuniones y documentación para las reuniones tratadas de conformidad con la Resolución 1 (Rev. Buenos Aires, 2017) (y directrices de trabajo) y de conformidad con las decisiones de la CMDT.</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EF5BF3" w:rsidRPr="008C0BC2" w:rsidRDefault="00EF5BF3" w:rsidP="00B2680C">
            <w:pPr>
              <w:pStyle w:val="Tabletext"/>
              <w:rPr>
                <w:color w:val="548DD4" w:themeColor="text2" w:themeTint="99"/>
              </w:rPr>
            </w:pPr>
            <w:r w:rsidRPr="008C0BC2">
              <w:rPr>
                <w:color w:val="548DD4" w:themeColor="text2" w:themeTint="99"/>
              </w:rPr>
              <w:t>1-4 – Mejor procesamiento y ejecución de los proyectos e Iniciativas Regionales de desarrollo de las telecomunicaciones/TIC.</w:t>
            </w:r>
          </w:p>
        </w:tc>
        <w:tc>
          <w:tcPr>
            <w:tcW w:w="6996" w:type="dxa"/>
          </w:tcPr>
          <w:p w:rsidR="00EF5BF3" w:rsidRPr="008C0BC2" w:rsidRDefault="00EF5BF3" w:rsidP="00CE3597">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Mayor utilización de herramientas electrónicas para avanzar los trabajos sobre los programas de trabajo de las Comisiones de Estudio.</w:t>
            </w:r>
          </w:p>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w:t>
            </w:r>
            <w:r w:rsidRPr="008C0BC2">
              <w:tab/>
              <w:t>Número de asociaciones formalizadas y recursos movilizados.</w:t>
            </w:r>
          </w:p>
          <w:p w:rsidR="00EF5BF3" w:rsidRPr="008C0BC2" w:rsidRDefault="00EF5BF3" w:rsidP="00CE3597">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proyectos de desarrollo y proyectos relacionados con Iniciativas Regionales ejecutados por región.</w:t>
            </w:r>
          </w:p>
          <w:p w:rsidR="00EF5BF3" w:rsidRPr="008C0BC2" w:rsidRDefault="00EF5BF3" w:rsidP="00CE3597">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Estados Miembros que han recibido asistencia de la BDT para ejecutar proyectos relacionados con iniciativas regionales.</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548DD4" w:themeColor="text2" w:themeTint="99"/>
              </w:rPr>
            </w:pPr>
            <w:r w:rsidRPr="008C0BC2">
              <w:rPr>
                <w:color w:val="548DD4" w:themeColor="text2" w:themeTint="99"/>
              </w:rPr>
              <w:t>1-5 –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tc>
        <w:tc>
          <w:tcPr>
            <w:tcW w:w="6996" w:type="dxa"/>
            <w:tcBorders>
              <w:top w:val="none" w:sz="0" w:space="0" w:color="auto"/>
              <w:bottom w:val="none" w:sz="0" w:space="0" w:color="auto"/>
            </w:tcBorders>
          </w:tcPr>
          <w:p w:rsidR="00EF5BF3" w:rsidRPr="008C0BC2" w:rsidRDefault="00EF5BF3" w:rsidP="00B2680C">
            <w:pPr>
              <w:pStyle w:val="Tabletext"/>
              <w:cnfStyle w:val="000000100000" w:firstRow="0" w:lastRow="0" w:firstColumn="0" w:lastColumn="0" w:oddVBand="0" w:evenVBand="0" w:oddHBand="1" w:evenHBand="0" w:firstRowFirstColumn="0" w:firstRowLastColumn="0" w:lastRowFirstColumn="0" w:lastRowLastColumn="0"/>
            </w:pPr>
            <w:r w:rsidRPr="008C0BC2">
              <w:t>–</w:t>
            </w:r>
            <w:r w:rsidRPr="008C0BC2">
              <w:tab/>
              <w:t>Número de alianzas firmadas y recursos movilizados.</w:t>
            </w:r>
          </w:p>
          <w:p w:rsidR="00EF5BF3" w:rsidRPr="008C0BC2" w:rsidRDefault="00EF5BF3" w:rsidP="00CE3597">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solicitudes de administraciones a la UIT para facilitar acuerdos.</w:t>
            </w:r>
          </w:p>
          <w:p w:rsidR="00EF5BF3" w:rsidRPr="008C0BC2" w:rsidRDefault="00EF5BF3" w:rsidP="00B2680C">
            <w:pPr>
              <w:pStyle w:val="Tabletext"/>
              <w:cnfStyle w:val="000000100000" w:firstRow="0" w:lastRow="0" w:firstColumn="0" w:lastColumn="0" w:oddVBand="0" w:evenVBand="0" w:oddHBand="1" w:evenHBand="0" w:firstRowFirstColumn="0" w:firstRowLastColumn="0" w:lastRowFirstColumn="0" w:lastRowLastColumn="0"/>
            </w:pPr>
            <w:r w:rsidRPr="008C0BC2">
              <w:t>–</w:t>
            </w:r>
            <w:r w:rsidRPr="008C0BC2">
              <w:tab/>
              <w:t>Número de acuerdos facilitados por la UIT.</w:t>
            </w:r>
          </w:p>
        </w:tc>
      </w:tr>
    </w:tbl>
    <w:p w:rsidR="00EF5BF3" w:rsidRPr="008C0BC2" w:rsidRDefault="00EF5BF3" w:rsidP="00EF5BF3"/>
    <w:tbl>
      <w:tblPr>
        <w:tblStyle w:val="GridTable4-Accent11"/>
        <w:tblW w:w="14597" w:type="dxa"/>
        <w:tblLayout w:type="fixed"/>
        <w:tblLook w:val="0620" w:firstRow="1" w:lastRow="0" w:firstColumn="0" w:lastColumn="0" w:noHBand="1" w:noVBand="1"/>
      </w:tblPr>
      <w:tblGrid>
        <w:gridCol w:w="8075"/>
        <w:gridCol w:w="992"/>
        <w:gridCol w:w="1701"/>
        <w:gridCol w:w="1843"/>
        <w:gridCol w:w="1986"/>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tcW w:w="8075" w:type="dxa"/>
          </w:tcPr>
          <w:p w:rsidR="00EF5BF3" w:rsidRPr="008C0BC2" w:rsidRDefault="00EF5BF3" w:rsidP="00B2680C">
            <w:pPr>
              <w:pStyle w:val="Tablehead"/>
            </w:pPr>
            <w:r w:rsidRPr="008C0BC2">
              <w:t>Producto</w:t>
            </w:r>
          </w:p>
        </w:tc>
        <w:tc>
          <w:tcPr>
            <w:tcW w:w="6522" w:type="dxa"/>
            <w:gridSpan w:val="4"/>
          </w:tcPr>
          <w:p w:rsidR="00EF5BF3" w:rsidRPr="008C0BC2" w:rsidRDefault="00EF5BF3" w:rsidP="00B2680C">
            <w:pPr>
              <w:pStyle w:val="Tablehead"/>
            </w:pPr>
            <w:r w:rsidRPr="008C0BC2">
              <w:t>Recursos financieros (en miles CHF)</w:t>
            </w:r>
          </w:p>
        </w:tc>
      </w:tr>
      <w:tr w:rsidR="00EF5BF3" w:rsidRPr="008C0BC2" w:rsidTr="00B2680C">
        <w:tc>
          <w:tcPr>
            <w:tcW w:w="8075" w:type="dxa"/>
          </w:tcPr>
          <w:p w:rsidR="00EF5BF3" w:rsidRPr="008C0BC2" w:rsidRDefault="00EF5BF3" w:rsidP="00B2680C">
            <w:pPr>
              <w:pStyle w:val="Tabletext"/>
            </w:pPr>
          </w:p>
        </w:tc>
        <w:tc>
          <w:tcPr>
            <w:tcW w:w="992" w:type="dxa"/>
          </w:tcPr>
          <w:p w:rsidR="00EF5BF3" w:rsidRPr="008C0BC2" w:rsidRDefault="00EF5BF3" w:rsidP="00B2680C">
            <w:pPr>
              <w:pStyle w:val="Tabletext"/>
              <w:jc w:val="center"/>
              <w:rPr>
                <w:b/>
                <w:bCs/>
                <w:color w:val="4F81BD"/>
              </w:rPr>
            </w:pPr>
            <w:r w:rsidRPr="008C0BC2">
              <w:rPr>
                <w:b/>
                <w:bCs/>
                <w:color w:val="4F81BD"/>
              </w:rPr>
              <w:t>2019</w:t>
            </w:r>
          </w:p>
        </w:tc>
        <w:tc>
          <w:tcPr>
            <w:tcW w:w="1701" w:type="dxa"/>
          </w:tcPr>
          <w:p w:rsidR="00EF5BF3" w:rsidRPr="008C0BC2" w:rsidRDefault="00EF5BF3" w:rsidP="00B2680C">
            <w:pPr>
              <w:pStyle w:val="Tabletext"/>
              <w:jc w:val="center"/>
              <w:rPr>
                <w:b/>
                <w:bCs/>
                <w:color w:val="4F81BD"/>
              </w:rPr>
            </w:pPr>
            <w:r w:rsidRPr="008C0BC2">
              <w:rPr>
                <w:b/>
                <w:bCs/>
                <w:color w:val="4F81BD"/>
              </w:rPr>
              <w:t>2020</w:t>
            </w:r>
          </w:p>
        </w:tc>
        <w:tc>
          <w:tcPr>
            <w:tcW w:w="1843" w:type="dxa"/>
          </w:tcPr>
          <w:p w:rsidR="00EF5BF3" w:rsidRPr="008C0BC2" w:rsidRDefault="00EF5BF3" w:rsidP="00B2680C">
            <w:pPr>
              <w:pStyle w:val="Tabletext"/>
              <w:jc w:val="center"/>
              <w:rPr>
                <w:b/>
                <w:bCs/>
                <w:color w:val="4F81BD"/>
              </w:rPr>
            </w:pPr>
            <w:r w:rsidRPr="008C0BC2">
              <w:rPr>
                <w:b/>
                <w:bCs/>
                <w:color w:val="4F81BD"/>
              </w:rPr>
              <w:t>2021</w:t>
            </w:r>
          </w:p>
        </w:tc>
        <w:tc>
          <w:tcPr>
            <w:tcW w:w="1986" w:type="dxa"/>
          </w:tcPr>
          <w:p w:rsidR="00EF5BF3" w:rsidRPr="008C0BC2" w:rsidRDefault="00EF5BF3" w:rsidP="00B2680C">
            <w:pPr>
              <w:pStyle w:val="Tabletext"/>
              <w:jc w:val="center"/>
              <w:rPr>
                <w:b/>
                <w:bCs/>
                <w:color w:val="4F81BD"/>
              </w:rPr>
            </w:pPr>
            <w:r w:rsidRPr="008C0BC2">
              <w:rPr>
                <w:b/>
                <w:bCs/>
                <w:color w:val="4F81BD"/>
              </w:rPr>
              <w:t>2022</w:t>
            </w:r>
          </w:p>
        </w:tc>
      </w:tr>
      <w:tr w:rsidR="00EF5BF3" w:rsidRPr="008C0BC2" w:rsidTr="00B2680C">
        <w:tc>
          <w:tcPr>
            <w:tcW w:w="8075" w:type="dxa"/>
            <w:vAlign w:val="center"/>
          </w:tcPr>
          <w:p w:rsidR="00EF5BF3" w:rsidRPr="008C0BC2" w:rsidRDefault="00EF5BF3" w:rsidP="00B2680C">
            <w:pPr>
              <w:pStyle w:val="Tabletext"/>
              <w:rPr>
                <w:b/>
                <w:bCs/>
                <w:color w:val="5B9BD5"/>
              </w:rPr>
            </w:pPr>
            <w:r w:rsidRPr="008C0BC2">
              <w:rPr>
                <w:b/>
                <w:bCs/>
                <w:color w:val="5B9BD5"/>
              </w:rPr>
              <w:t>1.1 – Conferencia Mundial de Desarrollo de las Telecomunicaciones (CMDT) e Informe Final de la CMDT</w:t>
            </w:r>
          </w:p>
        </w:tc>
        <w:tc>
          <w:tcPr>
            <w:tcW w:w="992"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165</w:t>
            </w:r>
          </w:p>
        </w:tc>
        <w:tc>
          <w:tcPr>
            <w:tcW w:w="1701"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1 163</w:t>
            </w:r>
          </w:p>
        </w:tc>
        <w:tc>
          <w:tcPr>
            <w:tcW w:w="1843"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6 664</w:t>
            </w:r>
          </w:p>
        </w:tc>
        <w:tc>
          <w:tcPr>
            <w:tcW w:w="1986"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682</w:t>
            </w:r>
          </w:p>
        </w:tc>
      </w:tr>
      <w:tr w:rsidR="00EF5BF3" w:rsidRPr="008C0BC2" w:rsidTr="00B2680C">
        <w:tc>
          <w:tcPr>
            <w:tcW w:w="8075" w:type="dxa"/>
            <w:vAlign w:val="center"/>
          </w:tcPr>
          <w:p w:rsidR="00EF5BF3" w:rsidRPr="008C0BC2" w:rsidRDefault="00EF5BF3" w:rsidP="00B2680C">
            <w:pPr>
              <w:pStyle w:val="Tabletext"/>
            </w:pPr>
            <w:r w:rsidRPr="008C0BC2">
              <w:rPr>
                <w:b/>
                <w:bCs/>
                <w:color w:val="5B9BD5"/>
              </w:rPr>
              <w:t>1.2 – Reuniones Preparatorias Regionales (RPR) e Informes finales de las RPR</w:t>
            </w:r>
          </w:p>
        </w:tc>
        <w:tc>
          <w:tcPr>
            <w:tcW w:w="992"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222</w:t>
            </w:r>
          </w:p>
        </w:tc>
        <w:tc>
          <w:tcPr>
            <w:tcW w:w="1701"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2 213</w:t>
            </w:r>
          </w:p>
        </w:tc>
        <w:tc>
          <w:tcPr>
            <w:tcW w:w="1843"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3 522</w:t>
            </w:r>
          </w:p>
        </w:tc>
        <w:tc>
          <w:tcPr>
            <w:tcW w:w="1986"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282</w:t>
            </w:r>
          </w:p>
        </w:tc>
      </w:tr>
      <w:tr w:rsidR="00EF5BF3" w:rsidRPr="008C0BC2" w:rsidTr="00B2680C">
        <w:tc>
          <w:tcPr>
            <w:tcW w:w="8075" w:type="dxa"/>
            <w:vAlign w:val="center"/>
          </w:tcPr>
          <w:p w:rsidR="00EF5BF3" w:rsidRPr="008C0BC2" w:rsidRDefault="00EF5BF3" w:rsidP="00B2680C">
            <w:pPr>
              <w:pStyle w:val="Tabletext"/>
            </w:pPr>
            <w:r w:rsidRPr="008C0BC2">
              <w:rPr>
                <w:b/>
                <w:bCs/>
                <w:color w:val="5B9BD5"/>
              </w:rPr>
              <w:t>1.3 – Grupo Asesor de Desarrollo de las Telecomunicaciones (GADT) e Informe del GADT para el Director de la BDT y la CMDT</w:t>
            </w:r>
          </w:p>
        </w:tc>
        <w:tc>
          <w:tcPr>
            <w:tcW w:w="992"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2 969</w:t>
            </w:r>
          </w:p>
        </w:tc>
        <w:tc>
          <w:tcPr>
            <w:tcW w:w="1701"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2 905</w:t>
            </w:r>
          </w:p>
        </w:tc>
        <w:tc>
          <w:tcPr>
            <w:tcW w:w="1843"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2 668</w:t>
            </w:r>
          </w:p>
        </w:tc>
        <w:tc>
          <w:tcPr>
            <w:tcW w:w="1986"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3 040</w:t>
            </w:r>
          </w:p>
        </w:tc>
      </w:tr>
      <w:tr w:rsidR="00EF5BF3" w:rsidRPr="008C0BC2" w:rsidTr="00B2680C">
        <w:tc>
          <w:tcPr>
            <w:tcW w:w="8075" w:type="dxa"/>
            <w:vAlign w:val="center"/>
          </w:tcPr>
          <w:p w:rsidR="00EF5BF3" w:rsidRPr="008C0BC2" w:rsidRDefault="00EF5BF3" w:rsidP="00B2680C">
            <w:pPr>
              <w:pStyle w:val="Tabletext"/>
            </w:pPr>
            <w:r w:rsidRPr="008C0BC2">
              <w:rPr>
                <w:b/>
                <w:bCs/>
                <w:color w:val="5B9BD5"/>
              </w:rPr>
              <w:t>1.4 – Comisiones de Estudio y Directrices, Recomendaciones e Informes de las Comisiones de Estudio</w:t>
            </w:r>
          </w:p>
        </w:tc>
        <w:tc>
          <w:tcPr>
            <w:tcW w:w="992"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4 562</w:t>
            </w:r>
          </w:p>
        </w:tc>
        <w:tc>
          <w:tcPr>
            <w:tcW w:w="1701"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4 344</w:t>
            </w:r>
          </w:p>
        </w:tc>
        <w:tc>
          <w:tcPr>
            <w:tcW w:w="1843"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4 372</w:t>
            </w:r>
          </w:p>
        </w:tc>
        <w:tc>
          <w:tcPr>
            <w:tcW w:w="1986" w:type="dxa"/>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4 557</w:t>
            </w:r>
          </w:p>
        </w:tc>
      </w:tr>
      <w:tr w:rsidR="00EF5BF3" w:rsidRPr="008C0BC2" w:rsidTr="00B2680C">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F5BF3" w:rsidRPr="008C0BC2" w:rsidRDefault="00EF5BF3" w:rsidP="00B2680C">
            <w:pPr>
              <w:pStyle w:val="Tabletext"/>
              <w:rPr>
                <w:b/>
                <w:bCs/>
                <w:color w:val="548DD4" w:themeColor="text2" w:themeTint="99"/>
              </w:rPr>
            </w:pPr>
            <w:r w:rsidRPr="008C0BC2">
              <w:rPr>
                <w:b/>
                <w:bCs/>
                <w:color w:val="5B9BD5"/>
              </w:rPr>
              <w:t>1.5 – Plataformas para la coordinación regional, incluidos los Foros Regionales de Desarrollo (FRD)</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2 057</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2 383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1 818</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1 970</w:t>
            </w:r>
          </w:p>
        </w:tc>
      </w:tr>
      <w:tr w:rsidR="00EF5BF3" w:rsidRPr="008C0BC2" w:rsidTr="00B2680C">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F5BF3" w:rsidRPr="008C0BC2" w:rsidRDefault="00EF5BF3" w:rsidP="00B2680C">
            <w:pPr>
              <w:pStyle w:val="Tabletext"/>
              <w:rPr>
                <w:b/>
                <w:bCs/>
                <w:color w:val="548DD4" w:themeColor="text2" w:themeTint="99"/>
              </w:rPr>
            </w:pPr>
            <w:r w:rsidRPr="008C0BC2">
              <w:rPr>
                <w:b/>
                <w:bCs/>
                <w:color w:val="5B9BD5"/>
              </w:rPr>
              <w:t>1.6</w:t>
            </w:r>
            <w:r w:rsidR="0014099E" w:rsidRPr="008C0BC2">
              <w:rPr>
                <w:b/>
                <w:bCs/>
                <w:color w:val="5B9BD5"/>
              </w:rPr>
              <w:t xml:space="preserve"> – </w:t>
            </w:r>
            <w:r w:rsidRPr="008C0BC2">
              <w:rPr>
                <w:b/>
                <w:bCs/>
                <w:color w:val="5B9BD5"/>
              </w:rPr>
              <w:t>Proyectos de desarrollo de las telecomunicaciones/TIC ejecutados y servicios relacionados con las Iniciativas Regionales</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3 846</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3 947</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3 007</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3 513</w:t>
            </w:r>
          </w:p>
        </w:tc>
      </w:tr>
      <w:tr w:rsidR="00EF5BF3" w:rsidRPr="008C0BC2" w:rsidTr="00B2680C">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F5BF3" w:rsidRPr="008C0BC2" w:rsidRDefault="00EF5BF3" w:rsidP="00B2680C">
            <w:pPr>
              <w:pStyle w:val="Tabletext"/>
              <w:rPr>
                <w:b/>
                <w:bCs/>
                <w:color w:val="4F81BD" w:themeColor="accent1"/>
              </w:rPr>
            </w:pPr>
            <w:r w:rsidRPr="008C0BC2">
              <w:rPr>
                <w:b/>
                <w:bCs/>
                <w:color w:val="5B9BD5"/>
              </w:rPr>
              <w:t>Atribución de costes a las actividades de la Conferencia de Plenipotenciarios y el Consejo (PP, Consejo/GTC)</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411</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518</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773</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847</w:t>
            </w:r>
          </w:p>
        </w:tc>
      </w:tr>
      <w:tr w:rsidR="00EF5BF3" w:rsidRPr="008C0BC2" w:rsidTr="00B2680C">
        <w:tc>
          <w:tcPr>
            <w:tcW w:w="80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F5BF3" w:rsidRPr="008C0BC2" w:rsidRDefault="00EF5BF3" w:rsidP="00B2680C">
            <w:pPr>
              <w:pStyle w:val="Tabletext"/>
              <w:rPr>
                <w:b/>
                <w:bCs/>
                <w:noProof/>
                <w:color w:val="4F81BD" w:themeColor="accent1"/>
                <w:lang w:eastAsia="zh-CN"/>
              </w:rPr>
            </w:pPr>
            <w:r w:rsidRPr="008C0BC2">
              <w:rPr>
                <w:b/>
                <w:bCs/>
                <w:color w:val="5B9BD5"/>
              </w:rPr>
              <w:t>Total para el Objetivo 1</w:t>
            </w:r>
          </w:p>
        </w:tc>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14 233</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17 473</w:t>
            </w:r>
          </w:p>
        </w:tc>
        <w:tc>
          <w:tcPr>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22 824</w:t>
            </w:r>
          </w:p>
        </w:tc>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14 891</w:t>
            </w:r>
          </w:p>
        </w:tc>
      </w:tr>
    </w:tbl>
    <w:p w:rsidR="00EF5BF3" w:rsidRPr="008C0BC2" w:rsidRDefault="00EF5BF3" w:rsidP="00EF5BF3">
      <w:pPr>
        <w:overflowPunct/>
        <w:autoSpaceDE/>
        <w:autoSpaceDN/>
        <w:adjustRightInd/>
        <w:spacing w:before="0" w:after="200"/>
        <w:textAlignment w:val="auto"/>
        <w:rPr>
          <w:b/>
        </w:rPr>
      </w:pPr>
      <w:r w:rsidRPr="008C0BC2">
        <w:br w:type="page"/>
      </w:r>
    </w:p>
    <w:p w:rsidR="00EF5BF3" w:rsidRPr="008C0BC2" w:rsidRDefault="00EF5BF3" w:rsidP="00EF5BF3">
      <w:pPr>
        <w:pStyle w:val="Heading2"/>
        <w:spacing w:after="120"/>
      </w:pPr>
      <w:r w:rsidRPr="008C0BC2">
        <w:lastRenderedPageBreak/>
        <w:t>5.2</w:t>
      </w:r>
      <w:r w:rsidRPr="008C0BC2">
        <w:tab/>
        <w:t>Objetivo 2 – Infraestructura de telecomunicaciones/TIC moderna y segura: Fomentar el desarrollo de la infraestructura y los servicios, incluida la instauración de confianza y seguridad en la utilización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EF5BF3" w:rsidRPr="008C0BC2" w:rsidRDefault="00EF5BF3" w:rsidP="00B2680C">
            <w:pPr>
              <w:pStyle w:val="Tablehead"/>
            </w:pPr>
            <w:r w:rsidRPr="008C0BC2">
              <w:t>Resultados</w:t>
            </w:r>
          </w:p>
        </w:tc>
        <w:tc>
          <w:tcPr>
            <w:tcW w:w="6996"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Indicadores de rendimiento</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4F81BD" w:themeColor="accent1"/>
              </w:rPr>
            </w:pPr>
            <w:r w:rsidRPr="008C0BC2">
              <w:rPr>
                <w:color w:val="4F81BD" w:themeColor="accent1"/>
              </w:rPr>
              <w:t>2-1 – Mayor capacidad de los miembros de la UIT para poner a disposición infraestructuras y servicios de telecomunicaciones/TIC resilientes.</w:t>
            </w:r>
          </w:p>
        </w:tc>
        <w:tc>
          <w:tcPr>
            <w:tcW w:w="6996" w:type="dxa"/>
            <w:tcBorders>
              <w:top w:val="none" w:sz="0" w:space="0" w:color="auto"/>
              <w:bottom w:val="none" w:sz="0" w:space="0" w:color="auto"/>
            </w:tcBorders>
          </w:tcPr>
          <w:p w:rsidR="00EF5BF3" w:rsidRPr="008C0BC2" w:rsidRDefault="00EF5BF3" w:rsidP="00866C41">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Directrices/Manuales y publicaciones finalizadas sobre los temas pertinentes en países en los que la BDT contribuyó a su desarrollo.</w:t>
            </w:r>
          </w:p>
          <w:p w:rsidR="00EF5BF3" w:rsidRPr="008C0BC2" w:rsidRDefault="00EF5BF3" w:rsidP="00866C41">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usuarios/suscriptores que acceden a las herramientas disponibles para los asuntos pertinentes en países en los que la BDT contribuyó a su desarrollo.</w:t>
            </w:r>
          </w:p>
          <w:p w:rsidR="00EF5BF3" w:rsidRPr="008C0BC2" w:rsidRDefault="00EF5BF3" w:rsidP="00866C41">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expertos que participan en la formación, seminarios, talleres y otros asuntos pertinentes y su grado de satisfacción en países en los que la BDT contribuyó a su desarrollo.</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EF5BF3" w:rsidRPr="008C0BC2" w:rsidRDefault="00EF5BF3" w:rsidP="00B2680C">
            <w:pPr>
              <w:pStyle w:val="Tabletext"/>
              <w:rPr>
                <w:color w:val="4F81BD" w:themeColor="accent1"/>
              </w:rPr>
            </w:pPr>
            <w:r w:rsidRPr="008C0BC2">
              <w:rPr>
                <w:color w:val="4F81BD" w:themeColor="accent1"/>
              </w:rPr>
              <w:t>2-2 –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p>
        </w:tc>
        <w:tc>
          <w:tcPr>
            <w:tcW w:w="6996" w:type="dxa"/>
          </w:tcPr>
          <w:p w:rsidR="00EF5BF3" w:rsidRPr="008C0BC2" w:rsidRDefault="00EF5BF3" w:rsidP="00866C41">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estrategias nacionales de ciberseguridad aplicadas en países y a cuyo desarrollo ha contribuido la BDT.</w:t>
            </w:r>
          </w:p>
          <w:p w:rsidR="00EF5BF3" w:rsidRPr="008C0BC2" w:rsidRDefault="00EF5BF3" w:rsidP="00B2680C">
            <w:pPr>
              <w:pStyle w:val="Tabletext"/>
              <w:cnfStyle w:val="000000000000" w:firstRow="0" w:lastRow="0" w:firstColumn="0" w:lastColumn="0" w:oddVBand="0" w:evenVBand="0" w:oddHBand="0" w:evenHBand="0" w:firstRowFirstColumn="0" w:firstRowLastColumn="0" w:lastRowFirstColumn="0" w:lastRowLastColumn="0"/>
            </w:pPr>
            <w:r w:rsidRPr="008C0BC2">
              <w:t>–</w:t>
            </w:r>
            <w:r w:rsidRPr="008C0BC2">
              <w:tab/>
              <w:t>Número de EIII que la BDT ha contribuido a crear.</w:t>
            </w:r>
          </w:p>
          <w:p w:rsidR="00EF5BF3" w:rsidRPr="008C0BC2" w:rsidRDefault="00EF5BF3" w:rsidP="00866C41">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países en los que la BDT ha prestado asistencia técnica y ha mejorado la capacidad y concienciación sobre ciberseguridad.</w:t>
            </w:r>
          </w:p>
          <w:p w:rsidR="00EF5BF3" w:rsidRPr="008C0BC2" w:rsidRDefault="00EF5BF3" w:rsidP="00866C41">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ciberataques repelidos por los EIII creados con la ayuda de la BDT.</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4F81BD" w:themeColor="accent1"/>
              </w:rPr>
            </w:pPr>
            <w:r w:rsidRPr="008C0BC2">
              <w:rPr>
                <w:color w:val="4F81BD" w:themeColor="accent1"/>
              </w:rPr>
              <w:t>2-3 – Mayor capacidad de los Estados Miembros para aprovechar las telecomunicaciones/TIC para la reducción y la gestión del riesgo de catástrofe, con el fin de garantizar la disponibilidad de las telecomunicaciones de emergencia y apoyar la cooperación en esta esfera.</w:t>
            </w:r>
          </w:p>
        </w:tc>
        <w:tc>
          <w:tcPr>
            <w:tcW w:w="6996" w:type="dxa"/>
            <w:tcBorders>
              <w:top w:val="none" w:sz="0" w:space="0" w:color="auto"/>
              <w:bottom w:val="none" w:sz="0" w:space="0" w:color="auto"/>
            </w:tcBorders>
          </w:tcPr>
          <w:p w:rsidR="00EF5BF3" w:rsidRPr="008C0BC2" w:rsidRDefault="00EF5BF3" w:rsidP="00866C41">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Estados Miembros que reciben asistencia de la BDT con medios de socorro en caso de catástrofe mediante la provisión de equipos y la evaluación de los daños en las infraestructuras tras una catástrofe.</w:t>
            </w:r>
          </w:p>
          <w:p w:rsidR="00EF5BF3" w:rsidRPr="008C0BC2" w:rsidRDefault="00EF5BF3" w:rsidP="00866C41">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Estados Miembros que reciben asistencia de la BDT para el desarrollo e instalación de sistemas de alerta temprana.</w:t>
            </w:r>
          </w:p>
          <w:p w:rsidR="00EF5BF3" w:rsidRPr="008C0BC2" w:rsidRDefault="00EF5BF3" w:rsidP="00866C41">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Estados Miembros que reciben asistencia de la BDT para el desarrollo de planes nacionales de comunicaciones de emergencia.</w:t>
            </w:r>
          </w:p>
        </w:tc>
      </w:tr>
    </w:tbl>
    <w:p w:rsidR="00EF5BF3" w:rsidRPr="008C0BC2" w:rsidRDefault="00EF5BF3" w:rsidP="00EF5BF3">
      <w:r w:rsidRPr="008C0BC2">
        <w:br w:type="page"/>
      </w: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tcW w:w="8156" w:type="dxa"/>
          </w:tcPr>
          <w:p w:rsidR="00EF5BF3" w:rsidRPr="008C0BC2" w:rsidRDefault="00EF5BF3" w:rsidP="00B2680C">
            <w:pPr>
              <w:pStyle w:val="Tablehead"/>
            </w:pPr>
            <w:r w:rsidRPr="008C0BC2">
              <w:lastRenderedPageBreak/>
              <w:t>Producto</w:t>
            </w:r>
          </w:p>
        </w:tc>
        <w:tc>
          <w:tcPr>
            <w:tcW w:w="6439" w:type="dxa"/>
            <w:gridSpan w:val="4"/>
          </w:tcPr>
          <w:p w:rsidR="00EF5BF3" w:rsidRPr="008C0BC2" w:rsidRDefault="00EF5BF3" w:rsidP="00B2680C">
            <w:pPr>
              <w:pStyle w:val="Tablehead"/>
            </w:pPr>
            <w:r w:rsidRPr="008C0BC2">
              <w:t>Recursos financieros (en miles CHF)</w:t>
            </w:r>
          </w:p>
        </w:tc>
      </w:tr>
      <w:tr w:rsidR="00EF5BF3" w:rsidRPr="008C0BC2" w:rsidTr="00B2680C">
        <w:tc>
          <w:tcPr>
            <w:tcW w:w="8156" w:type="dxa"/>
          </w:tcPr>
          <w:p w:rsidR="00EF5BF3" w:rsidRPr="008C0BC2" w:rsidRDefault="00EF5BF3" w:rsidP="00B2680C">
            <w:pPr>
              <w:pStyle w:val="Tabletext"/>
            </w:pPr>
          </w:p>
        </w:tc>
        <w:tc>
          <w:tcPr>
            <w:tcW w:w="1337" w:type="dxa"/>
          </w:tcPr>
          <w:p w:rsidR="00EF5BF3" w:rsidRPr="008C0BC2" w:rsidRDefault="00EF5BF3" w:rsidP="00B2680C">
            <w:pPr>
              <w:pStyle w:val="Tabletext"/>
              <w:jc w:val="center"/>
              <w:rPr>
                <w:b/>
                <w:bCs/>
                <w:color w:val="4F81BD"/>
              </w:rPr>
            </w:pPr>
            <w:r w:rsidRPr="008C0BC2">
              <w:rPr>
                <w:b/>
                <w:bCs/>
                <w:color w:val="4F81BD"/>
              </w:rPr>
              <w:t>2019</w:t>
            </w:r>
          </w:p>
        </w:tc>
        <w:tc>
          <w:tcPr>
            <w:tcW w:w="1701" w:type="dxa"/>
          </w:tcPr>
          <w:p w:rsidR="00EF5BF3" w:rsidRPr="008C0BC2" w:rsidRDefault="00EF5BF3" w:rsidP="00B2680C">
            <w:pPr>
              <w:pStyle w:val="Tabletext"/>
              <w:jc w:val="center"/>
              <w:rPr>
                <w:b/>
                <w:bCs/>
                <w:color w:val="4F81BD"/>
              </w:rPr>
            </w:pPr>
            <w:r w:rsidRPr="008C0BC2">
              <w:rPr>
                <w:b/>
                <w:bCs/>
                <w:color w:val="4F81BD"/>
              </w:rPr>
              <w:t>2020</w:t>
            </w:r>
          </w:p>
        </w:tc>
        <w:tc>
          <w:tcPr>
            <w:tcW w:w="1701" w:type="dxa"/>
          </w:tcPr>
          <w:p w:rsidR="00EF5BF3" w:rsidRPr="008C0BC2" w:rsidRDefault="00EF5BF3" w:rsidP="00B2680C">
            <w:pPr>
              <w:pStyle w:val="Tabletext"/>
              <w:jc w:val="center"/>
              <w:rPr>
                <w:b/>
                <w:bCs/>
                <w:color w:val="4F81BD"/>
              </w:rPr>
            </w:pPr>
            <w:r w:rsidRPr="008C0BC2">
              <w:rPr>
                <w:b/>
                <w:bCs/>
                <w:color w:val="4F81BD"/>
              </w:rPr>
              <w:t>2021</w:t>
            </w:r>
          </w:p>
        </w:tc>
        <w:tc>
          <w:tcPr>
            <w:tcW w:w="1700" w:type="dxa"/>
          </w:tcPr>
          <w:p w:rsidR="00EF5BF3" w:rsidRPr="008C0BC2" w:rsidRDefault="00EF5BF3" w:rsidP="00B2680C">
            <w:pPr>
              <w:pStyle w:val="Tabletext"/>
              <w:jc w:val="center"/>
              <w:rPr>
                <w:b/>
                <w:bCs/>
                <w:color w:val="4F81BD"/>
              </w:rPr>
            </w:pPr>
            <w:r w:rsidRPr="008C0BC2">
              <w:rPr>
                <w:b/>
                <w:bCs/>
                <w:color w:val="4F81BD"/>
              </w:rPr>
              <w:t>2022</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2-1</w:t>
            </w:r>
            <w:r w:rsidR="00866C41" w:rsidRPr="008C0BC2">
              <w:rPr>
                <w:b/>
                <w:bCs/>
                <w:color w:val="5B9BD5"/>
              </w:rPr>
              <w:t xml:space="preserve"> – </w:t>
            </w:r>
            <w:r w:rsidRPr="008C0BC2">
              <w:rPr>
                <w:b/>
                <w:bCs/>
                <w:color w:val="5B9BD5"/>
              </w:rPr>
              <w:t>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p>
        </w:tc>
        <w:tc>
          <w:tcPr>
            <w:tcW w:w="1337"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5 355</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5 911</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5 087</w:t>
            </w:r>
          </w:p>
        </w:tc>
        <w:tc>
          <w:tcPr>
            <w:tcW w:w="1700"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5 290</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2-2 – Productos y servicios para el desarrollo de la confianza y la seguridad en el uso de las telecomunicaciones/TIC, como pueden ser informes y publicaciones, y que contribuyan a la ejecución de las iniciativas nacionales y mundiales</w:t>
            </w:r>
          </w:p>
        </w:tc>
        <w:tc>
          <w:tcPr>
            <w:tcW w:w="1337"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4 050</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3 920</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3 399</w:t>
            </w:r>
          </w:p>
        </w:tc>
        <w:tc>
          <w:tcPr>
            <w:tcW w:w="1700"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4 147</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2-3 – 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c>
          <w:tcPr>
            <w:tcW w:w="1337"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3 199</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3 198</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2 840</w:t>
            </w:r>
          </w:p>
        </w:tc>
        <w:tc>
          <w:tcPr>
            <w:tcW w:w="1700"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3 070</w:t>
            </w:r>
          </w:p>
        </w:tc>
      </w:tr>
      <w:tr w:rsidR="00EF5BF3" w:rsidRPr="008C0BC2" w:rsidTr="00B2680C">
        <w:tc>
          <w:tcPr>
            <w:tcW w:w="8156" w:type="dxa"/>
            <w:vAlign w:val="center"/>
          </w:tcPr>
          <w:p w:rsidR="00EF5BF3" w:rsidRPr="008C0BC2" w:rsidRDefault="00EF5BF3" w:rsidP="00B2680C">
            <w:pPr>
              <w:pStyle w:val="Tabletext"/>
              <w:rPr>
                <w:b/>
                <w:bCs/>
                <w:color w:val="5B9BD5"/>
              </w:rPr>
            </w:pPr>
            <w:r w:rsidRPr="008C0BC2">
              <w:rPr>
                <w:b/>
                <w:bCs/>
                <w:color w:val="5B9BD5"/>
              </w:rPr>
              <w:t>Atribución de costes a las actividades de la Conferencia de Plenipotenciarios y el Consejo (PP, Consejo/GTC)</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375</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398</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397</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754</w:t>
            </w:r>
          </w:p>
        </w:tc>
      </w:tr>
      <w:tr w:rsidR="00EF5BF3" w:rsidRPr="008C0BC2" w:rsidTr="00B2680C">
        <w:tc>
          <w:tcPr>
            <w:tcW w:w="8156" w:type="dxa"/>
            <w:vAlign w:val="center"/>
          </w:tcPr>
          <w:p w:rsidR="00EF5BF3" w:rsidRPr="008C0BC2" w:rsidRDefault="00EF5BF3" w:rsidP="00B2680C">
            <w:pPr>
              <w:pStyle w:val="Tabletext"/>
              <w:rPr>
                <w:b/>
                <w:bCs/>
                <w:noProof/>
                <w:color w:val="4F81BD" w:themeColor="accent1"/>
                <w:lang w:eastAsia="zh-CN"/>
              </w:rPr>
            </w:pPr>
            <w:r w:rsidRPr="008C0BC2">
              <w:rPr>
                <w:b/>
                <w:bCs/>
                <w:color w:val="5B9BD5"/>
              </w:rPr>
              <w:t>Total para el Objetivo 2</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12 979</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13 427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11 723</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13 261</w:t>
            </w:r>
          </w:p>
        </w:tc>
      </w:tr>
    </w:tbl>
    <w:p w:rsidR="00EF5BF3" w:rsidRPr="008C0BC2" w:rsidRDefault="00EF5BF3" w:rsidP="00EF5BF3">
      <w:pPr>
        <w:overflowPunct/>
        <w:autoSpaceDE/>
        <w:autoSpaceDN/>
        <w:adjustRightInd/>
        <w:spacing w:before="0" w:after="200"/>
        <w:textAlignment w:val="auto"/>
        <w:rPr>
          <w:b/>
        </w:rPr>
      </w:pPr>
      <w:r w:rsidRPr="008C0BC2">
        <w:br w:type="page"/>
      </w:r>
    </w:p>
    <w:p w:rsidR="00EF5BF3" w:rsidRPr="008C0BC2" w:rsidRDefault="00EF5BF3" w:rsidP="00EF5BF3">
      <w:pPr>
        <w:pStyle w:val="Heading2"/>
      </w:pPr>
      <w:r w:rsidRPr="008C0BC2">
        <w:lastRenderedPageBreak/>
        <w:t>5.3</w:t>
      </w:r>
      <w:r w:rsidRPr="008C0BC2">
        <w:tab/>
        <w:t>Objetivo 3 – Entorno habilitador: Fomentar un entorno político y reglamentario habilitador que propicie el desarrollo sostenible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6996"/>
        <w:gridCol w:w="6996"/>
      </w:tblGrid>
      <w:tr w:rsidR="00EF5BF3" w:rsidRPr="008C0BC2" w:rsidTr="008D68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6" w:type="dxa"/>
            <w:tcBorders>
              <w:bottom w:val="none" w:sz="0" w:space="0" w:color="auto"/>
              <w:right w:val="none" w:sz="0" w:space="0" w:color="auto"/>
            </w:tcBorders>
          </w:tcPr>
          <w:p w:rsidR="00EF5BF3" w:rsidRPr="008C0BC2" w:rsidRDefault="00EF5BF3" w:rsidP="00B2680C">
            <w:pPr>
              <w:pStyle w:val="Tablehead"/>
            </w:pPr>
            <w:r w:rsidRPr="008C0BC2">
              <w:t>Resultados</w:t>
            </w:r>
          </w:p>
        </w:tc>
        <w:tc>
          <w:tcPr>
            <w:tcW w:w="6996"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Indicadores de rendimiento</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4F81BD" w:themeColor="accent1"/>
              </w:rPr>
            </w:pPr>
            <w:r w:rsidRPr="008C0BC2">
              <w:rPr>
                <w:color w:val="4F81BD" w:themeColor="accent1"/>
              </w:rPr>
              <w:t>3-1 – Mayor capacidad de los Estados Miembros para mejorar sus marcos políticos, jurídicos y reglamentarios habilitadores que sean propicios para el desarrollo de las telecomunicaciones/TIC.</w:t>
            </w:r>
          </w:p>
        </w:tc>
        <w:tc>
          <w:tcPr>
            <w:tcW w:w="6996" w:type="dxa"/>
            <w:tcBorders>
              <w:top w:val="none" w:sz="0" w:space="0" w:color="auto"/>
              <w:bottom w:val="none" w:sz="0" w:space="0" w:color="auto"/>
            </w:tcBorders>
          </w:tcPr>
          <w:p w:rsidR="00EF5BF3" w:rsidRPr="008C0BC2" w:rsidRDefault="00EF5BF3" w:rsidP="008D6841">
            <w:pPr>
              <w:pStyle w:val="Tabletext"/>
              <w:spacing w:before="0" w:after="0"/>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Distribución oportuna de los cuestionarios anuales a los Estados Miembros (sobre reglamentación, economía y finanzas) y de los datos sobre el Centro de conocimientos de política, reglamentación, economía y finanzas (PREF) y la base de datos ICT Eye.</w:t>
            </w:r>
          </w:p>
          <w:p w:rsidR="00EF5BF3" w:rsidRPr="008C0BC2" w:rsidRDefault="00EF5BF3" w:rsidP="008D6841">
            <w:pPr>
              <w:pStyle w:val="Tabletext"/>
              <w:spacing w:before="0" w:after="0"/>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 Eye.</w:t>
            </w:r>
          </w:p>
          <w:p w:rsidR="00EF5BF3" w:rsidRPr="008C0BC2" w:rsidRDefault="00EF5BF3" w:rsidP="008D6841">
            <w:pPr>
              <w:pStyle w:val="Tabletext"/>
              <w:spacing w:before="0" w:after="0"/>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participantes en el Simposio Mundial para Organismos Reguladores, en foros y talleres regionales de carácter reglamentario y económico y en diálogos estratégicos sobre temas políticos y reglamentarios de actualidad; porcentaje de participantes satisfechos.</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EF5BF3" w:rsidRPr="008C0BC2" w:rsidRDefault="00EF5BF3" w:rsidP="00B2680C">
            <w:pPr>
              <w:pStyle w:val="Tabletext"/>
              <w:rPr>
                <w:color w:val="4F81BD" w:themeColor="accent1"/>
              </w:rPr>
            </w:pPr>
            <w:r w:rsidRPr="008C0BC2">
              <w:rPr>
                <w:color w:val="4F81BD" w:themeColor="accent1"/>
              </w:rPr>
              <w:t>3-2 –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tc>
        <w:tc>
          <w:tcPr>
            <w:tcW w:w="6996" w:type="dxa"/>
          </w:tcPr>
          <w:p w:rsidR="00EF5BF3" w:rsidRPr="008C0BC2" w:rsidRDefault="00EF5BF3" w:rsidP="008D6841">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Publicación puntual de la base de datos de indicadores de las telecomunicaciones/TIC (WTI) de la UIT.</w:t>
            </w:r>
          </w:p>
          <w:p w:rsidR="00EF5BF3" w:rsidRPr="008C0BC2" w:rsidRDefault="00EF5BF3" w:rsidP="008D6841">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elementos de datos e indicadores disponibles en la base de datos WTI.</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Borders>
              <w:top w:val="none" w:sz="0" w:space="0" w:color="auto"/>
              <w:bottom w:val="none" w:sz="0" w:space="0" w:color="auto"/>
              <w:right w:val="none" w:sz="0" w:space="0" w:color="auto"/>
            </w:tcBorders>
          </w:tcPr>
          <w:p w:rsidR="00EF5BF3" w:rsidRPr="008C0BC2" w:rsidRDefault="00EF5BF3" w:rsidP="00B2680C">
            <w:pPr>
              <w:pStyle w:val="Tabletext"/>
              <w:rPr>
                <w:color w:val="4F81BD" w:themeColor="accent1"/>
              </w:rPr>
            </w:pPr>
            <w:r w:rsidRPr="008C0BC2">
              <w:rPr>
                <w:color w:val="4F81BD" w:themeColor="accent1"/>
              </w:rPr>
              <w:t>3-3 – Mayor capacidad humana e institucional de los Miembros de la UIT para aprovechar plenamente el potencial de las telecomunicaciones/TIC.</w:t>
            </w:r>
          </w:p>
        </w:tc>
        <w:tc>
          <w:tcPr>
            <w:tcW w:w="6996" w:type="dxa"/>
            <w:tcBorders>
              <w:top w:val="none" w:sz="0" w:space="0" w:color="auto"/>
              <w:bottom w:val="none" w:sz="0" w:space="0" w:color="auto"/>
            </w:tcBorders>
          </w:tcPr>
          <w:p w:rsidR="00EF5BF3" w:rsidRPr="008C0BC2" w:rsidRDefault="00EF5BF3" w:rsidP="00B2680C">
            <w:pPr>
              <w:pStyle w:val="Tabletext"/>
              <w:spacing w:before="0" w:after="0"/>
              <w:cnfStyle w:val="000000100000" w:firstRow="0" w:lastRow="0" w:firstColumn="0" w:lastColumn="0" w:oddVBand="0" w:evenVBand="0" w:oddHBand="1" w:evenHBand="0" w:firstRowFirstColumn="0" w:firstRowLastColumn="0" w:lastRowFirstColumn="0" w:lastRowLastColumn="0"/>
            </w:pPr>
            <w:r w:rsidRPr="008C0BC2">
              <w:t>–</w:t>
            </w:r>
            <w:r w:rsidRPr="008C0BC2">
              <w:tab/>
              <w:t>Número de personas formadas y nivel alcanzado.</w:t>
            </w:r>
          </w:p>
          <w:p w:rsidR="00EF5BF3" w:rsidRPr="008C0BC2" w:rsidRDefault="00EF5BF3" w:rsidP="00B2680C">
            <w:pPr>
              <w:pStyle w:val="Tabletext"/>
              <w:spacing w:before="0" w:after="0"/>
              <w:cnfStyle w:val="000000100000" w:firstRow="0" w:lastRow="0" w:firstColumn="0" w:lastColumn="0" w:oddVBand="0" w:evenVBand="0" w:oddHBand="1" w:evenHBand="0" w:firstRowFirstColumn="0" w:firstRowLastColumn="0" w:lastRowFirstColumn="0" w:lastRowLastColumn="0"/>
            </w:pPr>
            <w:r w:rsidRPr="008C0BC2">
              <w:t>–</w:t>
            </w:r>
            <w:r w:rsidRPr="008C0BC2">
              <w:tab/>
              <w:t>Número de participantes que supera la evaluación de la formación.</w:t>
            </w:r>
          </w:p>
          <w:p w:rsidR="00EF5BF3" w:rsidRPr="008C0BC2" w:rsidRDefault="00EF5BF3" w:rsidP="00B2680C">
            <w:pPr>
              <w:pStyle w:val="Tabletext"/>
              <w:spacing w:before="0" w:after="0"/>
              <w:cnfStyle w:val="000000100000" w:firstRow="0" w:lastRow="0" w:firstColumn="0" w:lastColumn="0" w:oddVBand="0" w:evenVBand="0" w:oddHBand="1" w:evenHBand="0" w:firstRowFirstColumn="0" w:firstRowLastColumn="0" w:lastRowFirstColumn="0" w:lastRowLastColumn="0"/>
            </w:pPr>
            <w:r w:rsidRPr="008C0BC2">
              <w:t>–</w:t>
            </w:r>
            <w:r w:rsidRPr="008C0BC2">
              <w:tab/>
              <w:t>Número de participantes satisfechos con la formación.</w:t>
            </w:r>
          </w:p>
          <w:p w:rsidR="00EF5BF3" w:rsidRPr="008C0BC2" w:rsidRDefault="00EF5BF3" w:rsidP="00B2680C">
            <w:pPr>
              <w:pStyle w:val="Tabletext"/>
              <w:spacing w:before="0" w:after="0"/>
              <w:cnfStyle w:val="000000100000" w:firstRow="0" w:lastRow="0" w:firstColumn="0" w:lastColumn="0" w:oddVBand="0" w:evenVBand="0" w:oddHBand="1" w:evenHBand="0" w:firstRowFirstColumn="0" w:firstRowLastColumn="0" w:lastRowFirstColumn="0" w:lastRowLastColumn="0"/>
            </w:pPr>
            <w:r w:rsidRPr="008C0BC2">
              <w:t>–</w:t>
            </w:r>
            <w:r w:rsidRPr="008C0BC2">
              <w:tab/>
              <w:t>Número de programas de formación de alto nivel elaborados.</w:t>
            </w:r>
          </w:p>
          <w:p w:rsidR="00EF5BF3" w:rsidRPr="008C0BC2" w:rsidRDefault="00EF5BF3" w:rsidP="008D6841">
            <w:pPr>
              <w:pStyle w:val="Tabletext"/>
              <w:spacing w:before="0" w:after="0"/>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capacitaciones realizadas que están relacionadas con Iniciativas Regionales.</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Borders>
              <w:right w:val="none" w:sz="0" w:space="0" w:color="auto"/>
            </w:tcBorders>
          </w:tcPr>
          <w:p w:rsidR="00EF5BF3" w:rsidRPr="008C0BC2" w:rsidRDefault="00EF5BF3" w:rsidP="00B2680C">
            <w:pPr>
              <w:pStyle w:val="Tabletext"/>
              <w:rPr>
                <w:color w:val="4F81BD" w:themeColor="accent1"/>
              </w:rPr>
            </w:pPr>
            <w:r w:rsidRPr="008C0BC2">
              <w:rPr>
                <w:color w:val="4F81BD" w:themeColor="accent1"/>
              </w:rPr>
              <w:t>3-4 – Mayor capacidad de los Miembros de la UIT para integrar la innovación de las telecomunicaciones/TIC en los programas nacionales de desarrollo y elaborar estrategias de promoción de iniciativas innovadoras, incluso mediante asociaciones públicas, privadas y público-privadas.</w:t>
            </w:r>
          </w:p>
        </w:tc>
        <w:tc>
          <w:tcPr>
            <w:tcW w:w="6996" w:type="dxa"/>
          </w:tcPr>
          <w:p w:rsidR="00EF5BF3" w:rsidRPr="008C0BC2" w:rsidRDefault="00EF5BF3" w:rsidP="008D6841">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iniciativas (por ejemplo, directrices y recomendaciones, juegos de herramientas de uso autónomo, etc.) proyectos comunitarios que fortalecen los ecosistemas de innovación de los Estados Miembros.</w:t>
            </w:r>
          </w:p>
          <w:p w:rsidR="00EF5BF3" w:rsidRPr="008C0BC2" w:rsidRDefault="00EF5BF3" w:rsidP="008D6841">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lastRenderedPageBreak/>
              <w:t>–</w:t>
            </w:r>
            <w:r w:rsidRPr="008C0BC2">
              <w:tab/>
              <w:t>Número de nuevas asociaciones que impulsen ecosistemas de innovación con partes interesadas clave.</w:t>
            </w:r>
          </w:p>
          <w:p w:rsidR="00EF5BF3" w:rsidRPr="008C0BC2" w:rsidRDefault="00EF5BF3" w:rsidP="008D6841">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asociaciones, iniciativas y proyectos que se han puesto en práctica para los miembros.</w:t>
            </w:r>
          </w:p>
        </w:tc>
      </w:tr>
    </w:tbl>
    <w:p w:rsidR="00EF5BF3" w:rsidRPr="008C0BC2" w:rsidRDefault="00EF5BF3" w:rsidP="00EF5BF3">
      <w:pPr>
        <w:rPr>
          <w:sz w:val="6"/>
          <w:szCs w:val="6"/>
        </w:rPr>
      </w:pPr>
    </w:p>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tcW w:w="8156" w:type="dxa"/>
          </w:tcPr>
          <w:p w:rsidR="00EF5BF3" w:rsidRPr="008C0BC2" w:rsidRDefault="00EF5BF3" w:rsidP="00B2680C">
            <w:pPr>
              <w:pStyle w:val="Tablehead"/>
            </w:pPr>
            <w:r w:rsidRPr="008C0BC2">
              <w:t>Producto</w:t>
            </w:r>
          </w:p>
        </w:tc>
        <w:tc>
          <w:tcPr>
            <w:tcW w:w="6439" w:type="dxa"/>
            <w:gridSpan w:val="4"/>
          </w:tcPr>
          <w:p w:rsidR="00EF5BF3" w:rsidRPr="008C0BC2" w:rsidRDefault="00EF5BF3" w:rsidP="00B2680C">
            <w:pPr>
              <w:pStyle w:val="Tablehead"/>
            </w:pPr>
            <w:r w:rsidRPr="008C0BC2">
              <w:t>Recursos financieros (en miles CHF)</w:t>
            </w:r>
          </w:p>
        </w:tc>
      </w:tr>
      <w:tr w:rsidR="00EF5BF3" w:rsidRPr="008C0BC2" w:rsidTr="00B2680C">
        <w:tc>
          <w:tcPr>
            <w:tcW w:w="8156" w:type="dxa"/>
          </w:tcPr>
          <w:p w:rsidR="00EF5BF3" w:rsidRPr="008C0BC2" w:rsidRDefault="00EF5BF3" w:rsidP="00B2680C">
            <w:pPr>
              <w:pStyle w:val="Tabletext"/>
            </w:pPr>
          </w:p>
        </w:tc>
        <w:tc>
          <w:tcPr>
            <w:tcW w:w="1337" w:type="dxa"/>
          </w:tcPr>
          <w:p w:rsidR="00EF5BF3" w:rsidRPr="008C0BC2" w:rsidRDefault="00EF5BF3" w:rsidP="00B2680C">
            <w:pPr>
              <w:pStyle w:val="Tabletext"/>
              <w:jc w:val="center"/>
              <w:rPr>
                <w:b/>
                <w:bCs/>
                <w:color w:val="4F81BD"/>
              </w:rPr>
            </w:pPr>
            <w:r w:rsidRPr="008C0BC2">
              <w:rPr>
                <w:b/>
                <w:bCs/>
                <w:color w:val="4F81BD"/>
              </w:rPr>
              <w:t>2019</w:t>
            </w:r>
          </w:p>
        </w:tc>
        <w:tc>
          <w:tcPr>
            <w:tcW w:w="1701" w:type="dxa"/>
          </w:tcPr>
          <w:p w:rsidR="00EF5BF3" w:rsidRPr="008C0BC2" w:rsidRDefault="00EF5BF3" w:rsidP="00B2680C">
            <w:pPr>
              <w:pStyle w:val="Tabletext"/>
              <w:jc w:val="center"/>
              <w:rPr>
                <w:b/>
                <w:bCs/>
                <w:color w:val="4F81BD"/>
              </w:rPr>
            </w:pPr>
            <w:r w:rsidRPr="008C0BC2">
              <w:rPr>
                <w:b/>
                <w:bCs/>
                <w:color w:val="4F81BD"/>
              </w:rPr>
              <w:t>2020</w:t>
            </w:r>
          </w:p>
        </w:tc>
        <w:tc>
          <w:tcPr>
            <w:tcW w:w="1701" w:type="dxa"/>
          </w:tcPr>
          <w:p w:rsidR="00EF5BF3" w:rsidRPr="008C0BC2" w:rsidRDefault="00EF5BF3" w:rsidP="00B2680C">
            <w:pPr>
              <w:pStyle w:val="Tabletext"/>
              <w:jc w:val="center"/>
              <w:rPr>
                <w:b/>
                <w:bCs/>
                <w:color w:val="4F81BD"/>
              </w:rPr>
            </w:pPr>
            <w:r w:rsidRPr="008C0BC2">
              <w:rPr>
                <w:b/>
                <w:bCs/>
                <w:color w:val="4F81BD"/>
              </w:rPr>
              <w:t>2021</w:t>
            </w:r>
          </w:p>
        </w:tc>
        <w:tc>
          <w:tcPr>
            <w:tcW w:w="1700" w:type="dxa"/>
          </w:tcPr>
          <w:p w:rsidR="00EF5BF3" w:rsidRPr="008C0BC2" w:rsidRDefault="00EF5BF3" w:rsidP="00B2680C">
            <w:pPr>
              <w:pStyle w:val="Tabletext"/>
              <w:jc w:val="center"/>
              <w:rPr>
                <w:b/>
                <w:bCs/>
                <w:color w:val="4F81BD"/>
              </w:rPr>
            </w:pPr>
            <w:r w:rsidRPr="008C0BC2">
              <w:rPr>
                <w:b/>
                <w:bCs/>
                <w:color w:val="4F81BD"/>
              </w:rPr>
              <w:t>2022</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3-1 – Productos y servicios relativos a política y reglamentación de las telecomunicaciones/TIC para una mejor coordinación y coherencia internacional, como estudios de evaluación y otras publicaciones, y otras plataformas de intercambio de información</w:t>
            </w:r>
          </w:p>
        </w:tc>
        <w:tc>
          <w:tcPr>
            <w:tcW w:w="1337"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5 194</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4 867</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4 067</w:t>
            </w:r>
          </w:p>
        </w:tc>
        <w:tc>
          <w:tcPr>
            <w:tcW w:w="1700"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5 152</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3-2 – Productos y servicios relativos a las estadísticas de telecomunicaciones/TIC y análisis de datos, como informes de investigación, recopilación, armonización y divulgación de datos estadísticos de gran calidad y comparables a escala internacional, y foros de debate</w:t>
            </w:r>
          </w:p>
        </w:tc>
        <w:tc>
          <w:tcPr>
            <w:tcW w:w="1337"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4 960</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4 611</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4 445</w:t>
            </w:r>
          </w:p>
        </w:tc>
        <w:tc>
          <w:tcPr>
            <w:tcW w:w="1700"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4 976</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3-3 –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tc>
        <w:tc>
          <w:tcPr>
            <w:tcW w:w="1337"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4 472</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4 177</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4 380</w:t>
            </w:r>
          </w:p>
        </w:tc>
        <w:tc>
          <w:tcPr>
            <w:tcW w:w="1700"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5 036</w:t>
            </w:r>
          </w:p>
        </w:tc>
      </w:tr>
      <w:tr w:rsidR="00EF5BF3" w:rsidRPr="008C0BC2" w:rsidTr="00B2680C">
        <w:tc>
          <w:tcPr>
            <w:tcW w:w="8156" w:type="dxa"/>
            <w:vAlign w:val="center"/>
          </w:tcPr>
          <w:p w:rsidR="00EF5BF3" w:rsidRPr="008C0BC2" w:rsidRDefault="00EF5BF3" w:rsidP="00B2680C">
            <w:pPr>
              <w:pStyle w:val="Tabletext"/>
              <w:rPr>
                <w:b/>
                <w:bCs/>
                <w:color w:val="5B9BD5"/>
              </w:rPr>
            </w:pPr>
            <w:r w:rsidRPr="008C0BC2">
              <w:rPr>
                <w:b/>
                <w:bCs/>
                <w:color w:val="5B9BD5"/>
              </w:rPr>
              <w:t>3-4 –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c>
          <w:tcPr>
            <w:tcW w:w="1337"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4 264</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3 980</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3 805</w:t>
            </w:r>
          </w:p>
        </w:tc>
        <w:tc>
          <w:tcPr>
            <w:tcW w:w="1700"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4 429</w:t>
            </w:r>
          </w:p>
        </w:tc>
      </w:tr>
      <w:tr w:rsidR="00EF5BF3" w:rsidRPr="008C0BC2" w:rsidTr="00B2680C">
        <w:tc>
          <w:tcPr>
            <w:tcW w:w="8156" w:type="dxa"/>
            <w:vAlign w:val="center"/>
          </w:tcPr>
          <w:p w:rsidR="00EF5BF3" w:rsidRPr="008C0BC2" w:rsidRDefault="00EF5BF3" w:rsidP="00B2680C">
            <w:pPr>
              <w:pStyle w:val="Tabletext"/>
              <w:rPr>
                <w:b/>
                <w:bCs/>
                <w:color w:val="5B9BD5"/>
              </w:rPr>
            </w:pPr>
            <w:r w:rsidRPr="008C0BC2">
              <w:rPr>
                <w:b/>
                <w:bCs/>
                <w:color w:val="5B9BD5"/>
              </w:rPr>
              <w:t>Atribución de costes a las actividades de la Conferencia de Plenipotenciarios y el Consejo (PP, Consejo/GTC)</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562</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539</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586</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1 182</w:t>
            </w:r>
          </w:p>
        </w:tc>
      </w:tr>
      <w:tr w:rsidR="00EF5BF3" w:rsidRPr="008C0BC2" w:rsidTr="00B2680C">
        <w:tc>
          <w:tcPr>
            <w:tcW w:w="8156" w:type="dxa"/>
            <w:vAlign w:val="center"/>
          </w:tcPr>
          <w:p w:rsidR="00EF5BF3" w:rsidRPr="008C0BC2" w:rsidRDefault="00EF5BF3" w:rsidP="00B2680C">
            <w:pPr>
              <w:pStyle w:val="Tabletext"/>
              <w:rPr>
                <w:b/>
                <w:bCs/>
                <w:noProof/>
                <w:color w:val="4F81BD" w:themeColor="accent1"/>
                <w:lang w:eastAsia="zh-CN"/>
              </w:rPr>
            </w:pPr>
            <w:r w:rsidRPr="008C0BC2">
              <w:rPr>
                <w:b/>
                <w:bCs/>
                <w:color w:val="5B9BD5"/>
              </w:rPr>
              <w:t>Total para el Objetivo 3</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19 452</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18 174</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17 283</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20 775</w:t>
            </w:r>
          </w:p>
        </w:tc>
      </w:tr>
    </w:tbl>
    <w:p w:rsidR="00EF5BF3" w:rsidRPr="008C0BC2" w:rsidRDefault="00EF5BF3" w:rsidP="00EF5BF3">
      <w:pPr>
        <w:pStyle w:val="Heading2"/>
        <w:spacing w:after="120"/>
      </w:pPr>
      <w:r w:rsidRPr="008C0BC2">
        <w:lastRenderedPageBreak/>
        <w:t>5.4</w:t>
      </w:r>
      <w:r w:rsidRPr="008C0BC2">
        <w:tab/>
        <w:t>Objetivo 4 – Sociedad digital integradora: Fomentar el desarrollo y la utilización de las telecomunicaciones/TIC y aplicaciones a fin de empoderar a las personas y a las sociedades para el desarrollo sostenible</w:t>
      </w:r>
    </w:p>
    <w:tbl>
      <w:tblPr>
        <w:tblStyle w:val="ListTable3-Accent1"/>
        <w:tblW w:w="0" w:type="auto"/>
        <w:tblLook w:val="04A0" w:firstRow="1" w:lastRow="0" w:firstColumn="1" w:lastColumn="0" w:noHBand="0" w:noVBand="1"/>
      </w:tblPr>
      <w:tblGrid>
        <w:gridCol w:w="6996"/>
        <w:gridCol w:w="6996"/>
      </w:tblGrid>
      <w:tr w:rsidR="00EF5BF3" w:rsidRPr="008C0BC2" w:rsidTr="001846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6" w:type="dxa"/>
          </w:tcPr>
          <w:p w:rsidR="00EF5BF3" w:rsidRPr="008C0BC2" w:rsidRDefault="00EF5BF3" w:rsidP="00B2680C">
            <w:pPr>
              <w:pStyle w:val="Tablehead"/>
            </w:pPr>
            <w:r w:rsidRPr="008C0BC2">
              <w:t>Resultados</w:t>
            </w:r>
          </w:p>
        </w:tc>
        <w:tc>
          <w:tcPr>
            <w:tcW w:w="6996" w:type="dxa"/>
          </w:tcPr>
          <w:p w:rsidR="00EF5BF3" w:rsidRPr="008C0BC2" w:rsidRDefault="00EF5BF3" w:rsidP="00B2680C">
            <w:pPr>
              <w:pStyle w:val="Tablehead"/>
              <w:cnfStyle w:val="100000000000" w:firstRow="1" w:lastRow="0" w:firstColumn="0" w:lastColumn="0" w:oddVBand="0" w:evenVBand="0" w:oddHBand="0" w:evenHBand="0" w:firstRowFirstColumn="0" w:firstRowLastColumn="0" w:lastRowFirstColumn="0" w:lastRowLastColumn="0"/>
            </w:pPr>
            <w:r w:rsidRPr="008C0BC2">
              <w:t>Indicadores de rendimiento</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EF5BF3" w:rsidRPr="008C0BC2" w:rsidRDefault="00EF5BF3" w:rsidP="00B2680C">
            <w:pPr>
              <w:pStyle w:val="Tabletext"/>
              <w:rPr>
                <w:color w:val="4F81BD" w:themeColor="accent1"/>
              </w:rPr>
            </w:pPr>
            <w:r w:rsidRPr="008C0BC2">
              <w:rPr>
                <w:color w:val="4F81BD" w:themeColor="accent1"/>
              </w:rPr>
              <w:t>4-1 – Mejora del acceso y la utilización de las telecomunicaciones/TIC en los países menos adelantados (PMA), los pequeños estados insulares en desarrollo (PEID), los países en desarrollo sin litoral (PDSL) y los países con economías en transición.</w:t>
            </w:r>
          </w:p>
        </w:tc>
        <w:tc>
          <w:tcPr>
            <w:tcW w:w="6996" w:type="dxa"/>
          </w:tcPr>
          <w:p w:rsidR="00EF5BF3" w:rsidRPr="008C0BC2" w:rsidRDefault="00EF5BF3" w:rsidP="00184694">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países que han recibido asistencia intensiva tras las acciones de la BDT y han mejorado la conectividad, disponibilidad y asequibilidad de las telecomunicaciones/TIC.</w:t>
            </w:r>
          </w:p>
          <w:p w:rsidR="00EF5BF3" w:rsidRPr="008C0BC2" w:rsidRDefault="00EF5BF3" w:rsidP="00184694">
            <w:pPr>
              <w:pStyle w:val="Tabletext"/>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países que han recibido asistencia tras las acciones de la BDT, incluyendo el número de becas solicitadas y el número de becas concedidas.</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Pr>
          <w:p w:rsidR="00EF5BF3" w:rsidRPr="008C0BC2" w:rsidRDefault="00EF5BF3" w:rsidP="00B2680C">
            <w:pPr>
              <w:pStyle w:val="Tabletext"/>
              <w:rPr>
                <w:color w:val="4F81BD" w:themeColor="accent1"/>
              </w:rPr>
            </w:pPr>
            <w:r w:rsidRPr="008C0BC2">
              <w:rPr>
                <w:color w:val="4F81BD" w:themeColor="accent1"/>
              </w:rPr>
              <w:t>4-2 – Mayor capacidad de los miembros de la UIT para acelerar el desarrollo socioeconómico aprovechando y utilizando nuevas tecnologías y servicios y aplicaciones de telecomunicaciones/TIC.</w:t>
            </w:r>
          </w:p>
        </w:tc>
        <w:tc>
          <w:tcPr>
            <w:tcW w:w="6996" w:type="dxa"/>
          </w:tcPr>
          <w:p w:rsidR="00EF5BF3" w:rsidRPr="008C0BC2" w:rsidRDefault="00EF5BF3" w:rsidP="00184694">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herramientas publicadas y descargadas para la elaboración de estrategias digitales sectoriales nacionales.</w:t>
            </w:r>
          </w:p>
          <w:p w:rsidR="00EF5BF3" w:rsidRPr="008C0BC2" w:rsidRDefault="00EF5BF3" w:rsidP="00184694">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informes publicados sobre prácticas idóneas en materia de telecomunicaciones/TIC para el desarrollo.</w:t>
            </w:r>
          </w:p>
          <w:p w:rsidR="00EF5BF3" w:rsidRPr="008C0BC2" w:rsidRDefault="00EF5BF3" w:rsidP="00184694">
            <w:pPr>
              <w:pStyle w:val="Tabletext"/>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eventos/ talleres/ seminarios sobre telecomunicaciones/TIC celebrados para ayudar a países en desarrollo a superar dificultades a que hacen frente sus pueblos y sociedades y número de participantes en cada uno de ellos.</w:t>
            </w:r>
          </w:p>
        </w:tc>
      </w:tr>
      <w:tr w:rsidR="00EF5BF3" w:rsidRPr="008C0BC2" w:rsidTr="00B26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rsidR="00EF5BF3" w:rsidRPr="008C0BC2" w:rsidRDefault="00EF5BF3" w:rsidP="00B2680C">
            <w:pPr>
              <w:pStyle w:val="Tabletext"/>
              <w:rPr>
                <w:color w:val="4F81BD" w:themeColor="accent1"/>
              </w:rPr>
            </w:pPr>
            <w:r w:rsidRPr="008C0BC2">
              <w:rPr>
                <w:color w:val="4F81BD" w:themeColor="accent1"/>
              </w:rPr>
              <w:t>4-3 – Mayor capacidad de los miembros de la UIT para elaborar estrategias, políticas y prácticas en pro de la inclusión digital, en particular destinadas al empoderamiento de las mujeres y las niñas, las personas con discapacidad y las personas con necesidades especiales.</w:t>
            </w:r>
          </w:p>
        </w:tc>
        <w:tc>
          <w:tcPr>
            <w:tcW w:w="6996" w:type="dxa"/>
          </w:tcPr>
          <w:p w:rsidR="00EF5BF3" w:rsidRPr="008C0BC2" w:rsidRDefault="00EF5BF3" w:rsidP="00184694">
            <w:pPr>
              <w:pStyle w:val="Tabletext"/>
              <w:spacing w:before="0" w:after="0"/>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EF5BF3" w:rsidRPr="008C0BC2" w:rsidRDefault="00EF5BF3" w:rsidP="00184694">
            <w:pPr>
              <w:pStyle w:val="Tabletext"/>
              <w:spacing w:before="0" w:after="0"/>
              <w:ind w:left="720" w:hanging="720"/>
              <w:cnfStyle w:val="000000100000" w:firstRow="0" w:lastRow="0" w:firstColumn="0" w:lastColumn="0" w:oddVBand="0" w:evenVBand="0" w:oddHBand="1" w:evenHBand="0" w:firstRowFirstColumn="0" w:firstRowLastColumn="0" w:lastRowFirstColumn="0" w:lastRowLastColumn="0"/>
            </w:pPr>
            <w:r w:rsidRPr="008C0BC2">
              <w:t>–</w:t>
            </w:r>
            <w:r w:rsidRPr="008C0BC2">
              <w:tab/>
              <w:t>Número de miembros conscientes de las políticas, estrategias y directrices de inclusión digital.</w:t>
            </w:r>
          </w:p>
        </w:tc>
      </w:tr>
      <w:tr w:rsidR="00EF5BF3" w:rsidRPr="008C0BC2" w:rsidTr="00B2680C">
        <w:tc>
          <w:tcPr>
            <w:cnfStyle w:val="001000000000" w:firstRow="0" w:lastRow="0" w:firstColumn="1" w:lastColumn="0" w:oddVBand="0" w:evenVBand="0" w:oddHBand="0" w:evenHBand="0" w:firstRowFirstColumn="0" w:firstRowLastColumn="0" w:lastRowFirstColumn="0" w:lastRowLastColumn="0"/>
            <w:tcW w:w="6996" w:type="dxa"/>
          </w:tcPr>
          <w:p w:rsidR="00EF5BF3" w:rsidRPr="008C0BC2" w:rsidRDefault="00EF5BF3" w:rsidP="00B2680C">
            <w:pPr>
              <w:pStyle w:val="Tabletext"/>
              <w:rPr>
                <w:color w:val="4F81BD" w:themeColor="accent1"/>
              </w:rPr>
            </w:pPr>
            <w:r w:rsidRPr="008C0BC2">
              <w:rPr>
                <w:color w:val="4F81BD" w:themeColor="accent1"/>
              </w:rPr>
              <w:t>4-4 – Mayor capacidad de los miembros de la UIT para elaborar estrategias y soluciones de telecomunicaciones/TIC en materia de adaptación al cambio climático y mitigación del mismo y de utilización de energías verdes/renovables.</w:t>
            </w:r>
          </w:p>
        </w:tc>
        <w:tc>
          <w:tcPr>
            <w:tcW w:w="6996" w:type="dxa"/>
          </w:tcPr>
          <w:p w:rsidR="00EF5BF3" w:rsidRPr="008C0BC2" w:rsidRDefault="00EF5BF3" w:rsidP="00184694">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Estados Miembros que han recibido asistencia de la BDT para aumentar la sensibilización al impacto del cambio climático y la utilización de las telecomunicaciones/TIC para mitigar los efectos negativos.</w:t>
            </w:r>
          </w:p>
          <w:p w:rsidR="00EF5BF3" w:rsidRPr="008C0BC2" w:rsidRDefault="00EF5BF3" w:rsidP="00184694">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t>–</w:t>
            </w:r>
            <w:r w:rsidRPr="008C0BC2">
              <w:tab/>
              <w:t>Número de Estados Miembros que han recibido asistencia de la BDT para el desarrollo de marcos políticos y jurídicos relativos a sus estrategias sobre el cambio climático.</w:t>
            </w:r>
          </w:p>
          <w:p w:rsidR="00EF5BF3" w:rsidRPr="008C0BC2" w:rsidRDefault="00EF5BF3" w:rsidP="00184694">
            <w:pPr>
              <w:pStyle w:val="Tabletext"/>
              <w:spacing w:before="0" w:after="0"/>
              <w:ind w:left="720" w:hanging="720"/>
              <w:cnfStyle w:val="000000000000" w:firstRow="0" w:lastRow="0" w:firstColumn="0" w:lastColumn="0" w:oddVBand="0" w:evenVBand="0" w:oddHBand="0" w:evenHBand="0" w:firstRowFirstColumn="0" w:firstRowLastColumn="0" w:lastRowFirstColumn="0" w:lastRowLastColumn="0"/>
            </w:pPr>
            <w:r w:rsidRPr="008C0BC2">
              <w:lastRenderedPageBreak/>
              <w:t>–</w:t>
            </w:r>
            <w:r w:rsidRPr="008C0BC2">
              <w:tab/>
              <w:t>Número de Estados Miembros que han recibido asistencia de la BDT para el desarrollo de marcos políticos y jurídicos relativos a sus estrategias sobre residuos electrónicos.</w:t>
            </w:r>
          </w:p>
        </w:tc>
      </w:tr>
    </w:tbl>
    <w:p w:rsidR="00EF5BF3" w:rsidRPr="008C0BC2" w:rsidRDefault="00EF5BF3" w:rsidP="00EF5BF3"/>
    <w:tbl>
      <w:tblPr>
        <w:tblStyle w:val="GridTable4-Accent11"/>
        <w:tblW w:w="14595" w:type="dxa"/>
        <w:tblLayout w:type="fixed"/>
        <w:tblLook w:val="0620" w:firstRow="1" w:lastRow="0" w:firstColumn="0" w:lastColumn="0" w:noHBand="1" w:noVBand="1"/>
      </w:tblPr>
      <w:tblGrid>
        <w:gridCol w:w="8156"/>
        <w:gridCol w:w="1337"/>
        <w:gridCol w:w="1701"/>
        <w:gridCol w:w="1701"/>
        <w:gridCol w:w="1700"/>
      </w:tblGrid>
      <w:tr w:rsidR="00EF5BF3" w:rsidRPr="008C0BC2" w:rsidTr="00B2680C">
        <w:trPr>
          <w:cnfStyle w:val="100000000000" w:firstRow="1" w:lastRow="0" w:firstColumn="0" w:lastColumn="0" w:oddVBand="0" w:evenVBand="0" w:oddHBand="0" w:evenHBand="0" w:firstRowFirstColumn="0" w:firstRowLastColumn="0" w:lastRowFirstColumn="0" w:lastRowLastColumn="0"/>
        </w:trPr>
        <w:tc>
          <w:tcPr>
            <w:tcW w:w="8156" w:type="dxa"/>
          </w:tcPr>
          <w:p w:rsidR="00EF5BF3" w:rsidRPr="008C0BC2" w:rsidRDefault="00EF5BF3" w:rsidP="00B2680C">
            <w:pPr>
              <w:pStyle w:val="Tablehead"/>
            </w:pPr>
            <w:r w:rsidRPr="008C0BC2">
              <w:t>Producto</w:t>
            </w:r>
          </w:p>
        </w:tc>
        <w:tc>
          <w:tcPr>
            <w:tcW w:w="6439" w:type="dxa"/>
            <w:gridSpan w:val="4"/>
          </w:tcPr>
          <w:p w:rsidR="00EF5BF3" w:rsidRPr="008C0BC2" w:rsidRDefault="00EF5BF3" w:rsidP="00B2680C">
            <w:pPr>
              <w:pStyle w:val="Tablehead"/>
            </w:pPr>
            <w:r w:rsidRPr="008C0BC2">
              <w:t>Recursos financieros (en miles CHF)</w:t>
            </w:r>
          </w:p>
        </w:tc>
      </w:tr>
      <w:tr w:rsidR="00EF5BF3" w:rsidRPr="008C0BC2" w:rsidTr="00B2680C">
        <w:tc>
          <w:tcPr>
            <w:tcW w:w="8156" w:type="dxa"/>
          </w:tcPr>
          <w:p w:rsidR="00EF5BF3" w:rsidRPr="008C0BC2" w:rsidRDefault="00EF5BF3" w:rsidP="00B2680C">
            <w:pPr>
              <w:pStyle w:val="Tabletext"/>
            </w:pPr>
          </w:p>
        </w:tc>
        <w:tc>
          <w:tcPr>
            <w:tcW w:w="1337" w:type="dxa"/>
          </w:tcPr>
          <w:p w:rsidR="00EF5BF3" w:rsidRPr="008C0BC2" w:rsidRDefault="00EF5BF3" w:rsidP="00B2680C">
            <w:pPr>
              <w:pStyle w:val="Tabletext"/>
              <w:jc w:val="center"/>
              <w:rPr>
                <w:b/>
                <w:bCs/>
                <w:color w:val="4F81BD"/>
              </w:rPr>
            </w:pPr>
            <w:r w:rsidRPr="008C0BC2">
              <w:rPr>
                <w:b/>
                <w:bCs/>
                <w:color w:val="4F81BD"/>
              </w:rPr>
              <w:t>2019</w:t>
            </w:r>
          </w:p>
        </w:tc>
        <w:tc>
          <w:tcPr>
            <w:tcW w:w="1701" w:type="dxa"/>
          </w:tcPr>
          <w:p w:rsidR="00EF5BF3" w:rsidRPr="008C0BC2" w:rsidRDefault="00EF5BF3" w:rsidP="00B2680C">
            <w:pPr>
              <w:pStyle w:val="Tabletext"/>
              <w:jc w:val="center"/>
              <w:rPr>
                <w:b/>
                <w:bCs/>
                <w:color w:val="4F81BD"/>
              </w:rPr>
            </w:pPr>
            <w:r w:rsidRPr="008C0BC2">
              <w:rPr>
                <w:b/>
                <w:bCs/>
                <w:color w:val="4F81BD"/>
              </w:rPr>
              <w:t>2020</w:t>
            </w:r>
          </w:p>
        </w:tc>
        <w:tc>
          <w:tcPr>
            <w:tcW w:w="1701" w:type="dxa"/>
          </w:tcPr>
          <w:p w:rsidR="00EF5BF3" w:rsidRPr="008C0BC2" w:rsidRDefault="00EF5BF3" w:rsidP="00B2680C">
            <w:pPr>
              <w:pStyle w:val="Tabletext"/>
              <w:jc w:val="center"/>
              <w:rPr>
                <w:b/>
                <w:bCs/>
                <w:color w:val="4F81BD"/>
              </w:rPr>
            </w:pPr>
            <w:r w:rsidRPr="008C0BC2">
              <w:rPr>
                <w:b/>
                <w:bCs/>
                <w:color w:val="4F81BD"/>
              </w:rPr>
              <w:t>2021</w:t>
            </w:r>
          </w:p>
        </w:tc>
        <w:tc>
          <w:tcPr>
            <w:tcW w:w="1700" w:type="dxa"/>
          </w:tcPr>
          <w:p w:rsidR="00EF5BF3" w:rsidRPr="008C0BC2" w:rsidRDefault="00EF5BF3" w:rsidP="00B2680C">
            <w:pPr>
              <w:pStyle w:val="Tabletext"/>
              <w:jc w:val="center"/>
              <w:rPr>
                <w:b/>
                <w:bCs/>
                <w:color w:val="4F81BD"/>
              </w:rPr>
            </w:pPr>
            <w:r w:rsidRPr="008C0BC2">
              <w:rPr>
                <w:b/>
                <w:bCs/>
                <w:color w:val="4F81BD"/>
              </w:rPr>
              <w:t>2022</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4-1 – Productos y servicios relativos a la ayuda concentrada a los PMA, los PEID, los PDSL y los países con economías en transición en pro de la disponibilidad y asequibilidad de las telecomunicaciones/TIC</w:t>
            </w:r>
          </w:p>
        </w:tc>
        <w:tc>
          <w:tcPr>
            <w:tcW w:w="1337"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2 645</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2 385</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2 137</w:t>
            </w:r>
          </w:p>
        </w:tc>
        <w:tc>
          <w:tcPr>
            <w:tcW w:w="1700"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2 480</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4-2 –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tc>
        <w:tc>
          <w:tcPr>
            <w:tcW w:w="1337"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3 349</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2 945</w:t>
            </w:r>
          </w:p>
        </w:tc>
        <w:tc>
          <w:tcPr>
            <w:tcW w:w="1701"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2 852</w:t>
            </w:r>
          </w:p>
        </w:tc>
        <w:tc>
          <w:tcPr>
            <w:tcW w:w="1700" w:type="dxa"/>
            <w:tcBorders>
              <w:top w:val="nil"/>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3 053</w:t>
            </w:r>
          </w:p>
        </w:tc>
      </w:tr>
      <w:tr w:rsidR="00EF5BF3" w:rsidRPr="008C0BC2" w:rsidTr="00B2680C">
        <w:tc>
          <w:tcPr>
            <w:tcW w:w="8156" w:type="dxa"/>
            <w:vAlign w:val="center"/>
          </w:tcPr>
          <w:p w:rsidR="00EF5BF3" w:rsidRPr="008C0BC2" w:rsidRDefault="00EF5BF3" w:rsidP="00B2680C">
            <w:pPr>
              <w:pStyle w:val="Tabletext"/>
            </w:pPr>
            <w:r w:rsidRPr="008C0BC2">
              <w:rPr>
                <w:b/>
                <w:bCs/>
                <w:color w:val="5B9BD5"/>
              </w:rPr>
              <w:t>4-3 –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tc>
        <w:tc>
          <w:tcPr>
            <w:tcW w:w="1337"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3 129</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3 016</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2 621</w:t>
            </w:r>
          </w:p>
        </w:tc>
        <w:tc>
          <w:tcPr>
            <w:tcW w:w="1700"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3 221</w:t>
            </w:r>
          </w:p>
        </w:tc>
      </w:tr>
      <w:tr w:rsidR="00EF5BF3" w:rsidRPr="008C0BC2" w:rsidTr="00B2680C">
        <w:tc>
          <w:tcPr>
            <w:tcW w:w="8156" w:type="dxa"/>
            <w:vAlign w:val="center"/>
          </w:tcPr>
          <w:p w:rsidR="00EF5BF3" w:rsidRPr="008C0BC2" w:rsidRDefault="00EF5BF3" w:rsidP="00B2680C">
            <w:pPr>
              <w:pStyle w:val="Tabletext"/>
              <w:rPr>
                <w:b/>
                <w:bCs/>
                <w:color w:val="5B9BD5"/>
              </w:rPr>
            </w:pPr>
            <w:r w:rsidRPr="008C0BC2">
              <w:rPr>
                <w:b/>
                <w:bCs/>
                <w:color w:val="5B9BD5"/>
              </w:rPr>
              <w:t>4-4 –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c>
          <w:tcPr>
            <w:tcW w:w="1337"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2 566</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2 348</w:t>
            </w:r>
          </w:p>
        </w:tc>
        <w:tc>
          <w:tcPr>
            <w:tcW w:w="1701"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2 269</w:t>
            </w:r>
          </w:p>
        </w:tc>
        <w:tc>
          <w:tcPr>
            <w:tcW w:w="1700" w:type="dxa"/>
            <w:tcBorders>
              <w:top w:val="single" w:sz="8" w:space="0" w:color="9CC2E5"/>
              <w:left w:val="nil"/>
              <w:bottom w:val="single" w:sz="8" w:space="0" w:color="9CC2E5"/>
              <w:right w:val="single" w:sz="8" w:space="0" w:color="9CC2E5"/>
            </w:tcBorders>
            <w:shd w:val="clear" w:color="auto" w:fill="auto"/>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2 568</w:t>
            </w:r>
          </w:p>
        </w:tc>
      </w:tr>
      <w:tr w:rsidR="00EF5BF3" w:rsidRPr="008C0BC2" w:rsidTr="00B2680C">
        <w:tc>
          <w:tcPr>
            <w:tcW w:w="8156" w:type="dxa"/>
            <w:vAlign w:val="center"/>
          </w:tcPr>
          <w:p w:rsidR="00EF5BF3" w:rsidRPr="008C0BC2" w:rsidRDefault="00EF5BF3" w:rsidP="00B2680C">
            <w:pPr>
              <w:pStyle w:val="Tabletext"/>
              <w:rPr>
                <w:b/>
                <w:bCs/>
                <w:color w:val="5B9BD5"/>
              </w:rPr>
            </w:pPr>
            <w:r w:rsidRPr="008C0BC2">
              <w:rPr>
                <w:b/>
                <w:bCs/>
                <w:color w:val="5B9BD5"/>
              </w:rPr>
              <w:t>Atribución de costes a las actividades de la Conferencia de Plenipotenciarios y el Consejo (PP, Consejo/GTC)</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348</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327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347</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szCs w:val="18"/>
                <w:lang w:eastAsia="zh-CN"/>
              </w:rPr>
            </w:pPr>
            <w:r w:rsidRPr="008C0BC2">
              <w:rPr>
                <w:rFonts w:eastAsia="SimSun"/>
                <w:szCs w:val="18"/>
                <w:lang w:eastAsia="zh-CN"/>
              </w:rPr>
              <w:t>683</w:t>
            </w:r>
          </w:p>
        </w:tc>
      </w:tr>
      <w:tr w:rsidR="00EF5BF3" w:rsidRPr="008C0BC2" w:rsidTr="00B2680C">
        <w:tc>
          <w:tcPr>
            <w:tcW w:w="8156" w:type="dxa"/>
            <w:vAlign w:val="center"/>
          </w:tcPr>
          <w:p w:rsidR="00EF5BF3" w:rsidRPr="008C0BC2" w:rsidRDefault="00EF5BF3" w:rsidP="00B2680C">
            <w:pPr>
              <w:pStyle w:val="Tabletext"/>
              <w:rPr>
                <w:b/>
                <w:bCs/>
                <w:noProof/>
                <w:color w:val="4F81BD" w:themeColor="accent1"/>
                <w:lang w:eastAsia="zh-CN"/>
              </w:rPr>
            </w:pPr>
            <w:r w:rsidRPr="008C0BC2">
              <w:rPr>
                <w:b/>
                <w:bCs/>
                <w:color w:val="5B9BD5"/>
              </w:rPr>
              <w:t>Total para el Objetivo 4</w:t>
            </w:r>
          </w:p>
        </w:tc>
        <w:tc>
          <w:tcPr>
            <w:tcW w:w="1337"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12 037</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11 021</w:t>
            </w:r>
          </w:p>
        </w:tc>
        <w:tc>
          <w:tcPr>
            <w:tcW w:w="1701"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10 226</w:t>
            </w:r>
          </w:p>
        </w:tc>
        <w:tc>
          <w:tcPr>
            <w:tcW w:w="1700" w:type="dxa"/>
            <w:tcBorders>
              <w:top w:val="single" w:sz="8" w:space="0" w:color="9CC2E5"/>
              <w:left w:val="nil"/>
              <w:bottom w:val="single" w:sz="8" w:space="0" w:color="9CC2E5"/>
              <w:right w:val="single" w:sz="8" w:space="0" w:color="9CC2E5"/>
            </w:tcBorders>
            <w:shd w:val="clear" w:color="auto" w:fill="auto"/>
            <w:vAlign w:val="center"/>
          </w:tcPr>
          <w:p w:rsidR="00EF5BF3" w:rsidRPr="008C0BC2" w:rsidRDefault="00EF5BF3" w:rsidP="00B2680C">
            <w:pPr>
              <w:pStyle w:val="Tabletext"/>
              <w:jc w:val="center"/>
              <w:rPr>
                <w:rFonts w:eastAsia="SimSun"/>
                <w:b/>
                <w:bCs/>
                <w:szCs w:val="18"/>
                <w:lang w:eastAsia="zh-CN"/>
              </w:rPr>
            </w:pPr>
            <w:r w:rsidRPr="008C0BC2">
              <w:rPr>
                <w:rFonts w:eastAsia="SimSun"/>
                <w:b/>
                <w:bCs/>
                <w:szCs w:val="18"/>
                <w:lang w:eastAsia="zh-CN"/>
              </w:rPr>
              <w:t>12 005</w:t>
            </w:r>
          </w:p>
        </w:tc>
      </w:tr>
    </w:tbl>
    <w:p w:rsidR="00EF5BF3" w:rsidRPr="008C0BC2" w:rsidRDefault="00EF5BF3" w:rsidP="00EF5BF3">
      <w:pPr>
        <w:pStyle w:val="Heading1"/>
      </w:pPr>
      <w:r w:rsidRPr="008C0BC2">
        <w:lastRenderedPageBreak/>
        <w:t>6</w:t>
      </w:r>
      <w:r w:rsidRPr="008C0BC2">
        <w:tab/>
        <w:t>Ejecución del Plan Operacional</w:t>
      </w:r>
    </w:p>
    <w:p w:rsidR="00EF5BF3" w:rsidRPr="008C0BC2" w:rsidRDefault="00EF5BF3" w:rsidP="00EF5BF3">
      <w:r w:rsidRPr="008C0BC2">
        <w:t>Los productos definidos en este Plan Operacional serán proporcionados por las Oficinas Regionales y los Departamentos de la Oficina de Desarrollo de las Telecomunicaciones. Las oficinas regionales participarán en la ejecución del presente Plan Operacional. Los servicios de apoyo serán prestados por la Oficina de Desarrollo de las Telecomunicaciones y la Secretaría General, de acuerdo con los Acuerdos de nivel de servicio anuales predefinidos y acordados (para la prestación de servicios internos). Los servicios de apoyo prestados por la Secretaría General se describen en el Plan Operacional de la Secretaría General. La Dirección de la UIT planifica, supervisa y evalúa la entrega de productos y servicios de apoyo sobre la base de los objetivos del Plan Estratégico de la UIT. En el Informe anual sobre la aplicación del Plan Estratégico se dará cuenta de los progresos realizados hacia la consecución de estos objetivos y de las metas generales. Con respecto a la gestión de riesgos, aparte de los riesgos operativos incluidos en este Plan Operacional, que la Dirección examinará periódicamente, cada Departamento identifica, evalúa y gestiona los riesgos asociados con la entrega de los productos y servicios de apoyo que le corresponden, de acuerdo con un método de gestión de riesgos a múltiples niveles.</w:t>
      </w:r>
    </w:p>
    <w:p w:rsidR="00EF5BF3" w:rsidRPr="008C0BC2" w:rsidRDefault="00EF5BF3" w:rsidP="00EF5BF3"/>
    <w:p w:rsidR="00EF5BF3" w:rsidRPr="008C0BC2" w:rsidRDefault="00EF5BF3" w:rsidP="00EF5BF3">
      <w:pPr>
        <w:sectPr w:rsidR="00EF5BF3" w:rsidRPr="008C0BC2" w:rsidSect="004759B9">
          <w:headerReference w:type="first" r:id="rId22"/>
          <w:footerReference w:type="first" r:id="rId23"/>
          <w:pgSz w:w="16838" w:h="11906" w:orient="landscape" w:code="9"/>
          <w:pgMar w:top="1134" w:right="1418" w:bottom="1134" w:left="1418" w:header="709" w:footer="709" w:gutter="0"/>
          <w:cols w:space="708"/>
          <w:titlePg/>
          <w:docGrid w:linePitch="360"/>
        </w:sectPr>
      </w:pPr>
    </w:p>
    <w:p w:rsidR="00EF5BF3" w:rsidRPr="008C0BC2" w:rsidRDefault="00EF5BF3" w:rsidP="00EF5BF3">
      <w:pPr>
        <w:pStyle w:val="Annextitle"/>
        <w:spacing w:before="0" w:after="0"/>
      </w:pPr>
      <w:r w:rsidRPr="008C0BC2">
        <w:lastRenderedPageBreak/>
        <w:t>Anexo 1:</w:t>
      </w:r>
      <w:r w:rsidRPr="008C0BC2">
        <w:br/>
        <w:t>Atribución de recursos a los Objetivos del UIT-D y las Metas estratégicas de la UIT</w:t>
      </w:r>
    </w:p>
    <w:p w:rsidR="00EF5BF3" w:rsidRPr="008C0BC2" w:rsidRDefault="00EF5BF3" w:rsidP="00EF5BF3">
      <w:pPr>
        <w:pStyle w:val="Note"/>
      </w:pP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236"/>
        <w:gridCol w:w="954"/>
        <w:gridCol w:w="742"/>
        <w:gridCol w:w="1106"/>
        <w:gridCol w:w="992"/>
        <w:gridCol w:w="850"/>
        <w:gridCol w:w="284"/>
        <w:gridCol w:w="992"/>
        <w:gridCol w:w="745"/>
        <w:gridCol w:w="1109"/>
        <w:gridCol w:w="1206"/>
        <w:gridCol w:w="934"/>
      </w:tblGrid>
      <w:tr w:rsidR="00F051BD" w:rsidRPr="008C0BC2" w:rsidTr="00F051BD">
        <w:trPr>
          <w:jc w:val="center"/>
        </w:trPr>
        <w:tc>
          <w:tcPr>
            <w:tcW w:w="1985" w:type="dxa"/>
            <w:gridSpan w:val="2"/>
            <w:tcBorders>
              <w:top w:val="nil"/>
              <w:left w:val="nil"/>
              <w:bottom w:val="single" w:sz="4" w:space="0" w:color="auto"/>
              <w:right w:val="nil"/>
            </w:tcBorders>
            <w:shd w:val="clear" w:color="auto" w:fill="auto"/>
            <w:noWrap/>
            <w:vAlign w:val="bottom"/>
            <w:hideMark/>
          </w:tcPr>
          <w:p w:rsidR="00F60413" w:rsidRPr="008C0BC2" w:rsidRDefault="00F60413" w:rsidP="00B2680C">
            <w:pPr>
              <w:spacing w:before="40" w:after="40"/>
              <w:rPr>
                <w:b/>
                <w:bCs/>
                <w:color w:val="000000"/>
                <w:sz w:val="16"/>
                <w:szCs w:val="16"/>
                <w:lang w:eastAsia="zh-CN"/>
              </w:rPr>
            </w:pPr>
            <w:r w:rsidRPr="008C0BC2">
              <w:rPr>
                <w:b/>
                <w:bCs/>
                <w:color w:val="000000"/>
                <w:sz w:val="16"/>
                <w:szCs w:val="16"/>
                <w:lang w:eastAsia="zh-CN"/>
              </w:rPr>
              <w:t>Ejercicio</w:t>
            </w:r>
            <w:r w:rsidRPr="008C0BC2">
              <w:rPr>
                <w:b/>
                <w:bCs/>
                <w:color w:val="000000"/>
                <w:sz w:val="16"/>
                <w:szCs w:val="16"/>
                <w:lang w:eastAsia="zh-CN"/>
              </w:rPr>
              <w:t>: 2019</w:t>
            </w:r>
          </w:p>
        </w:tc>
        <w:tc>
          <w:tcPr>
            <w:tcW w:w="857" w:type="dxa"/>
            <w:tcBorders>
              <w:top w:val="nil"/>
              <w:left w:val="nil"/>
              <w:bottom w:val="nil"/>
              <w:right w:val="nil"/>
            </w:tcBorders>
            <w:shd w:val="clear" w:color="000000" w:fill="FFFFFF"/>
          </w:tcPr>
          <w:p w:rsidR="00F60413" w:rsidRPr="008C0BC2" w:rsidRDefault="00F60413" w:rsidP="00B2680C">
            <w:pPr>
              <w:spacing w:before="40" w:after="40"/>
              <w:jc w:val="center"/>
              <w:rPr>
                <w:b/>
                <w:bCs/>
                <w:color w:val="000000"/>
                <w:sz w:val="16"/>
                <w:szCs w:val="16"/>
                <w:lang w:eastAsia="zh-CN"/>
              </w:rPr>
            </w:pPr>
          </w:p>
        </w:tc>
        <w:tc>
          <w:tcPr>
            <w:tcW w:w="3051" w:type="dxa"/>
            <w:gridSpan w:val="3"/>
            <w:tcBorders>
              <w:top w:val="nil"/>
              <w:left w:val="nil"/>
              <w:bottom w:val="nil"/>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c>
          <w:tcPr>
            <w:tcW w:w="236" w:type="dxa"/>
            <w:tcBorders>
              <w:top w:val="nil"/>
              <w:left w:val="nil"/>
              <w:bottom w:val="nil"/>
              <w:right w:val="nil"/>
            </w:tcBorders>
            <w:shd w:val="clear" w:color="000000" w:fill="FFFFFF"/>
            <w:noWrap/>
            <w:vAlign w:val="bottom"/>
          </w:tcPr>
          <w:p w:rsidR="00F60413" w:rsidRPr="008C0BC2" w:rsidRDefault="00F60413" w:rsidP="00B2680C">
            <w:pPr>
              <w:spacing w:before="40" w:after="40"/>
              <w:rPr>
                <w:b/>
                <w:bCs/>
                <w:color w:val="000000"/>
                <w:sz w:val="16"/>
                <w:szCs w:val="16"/>
                <w:lang w:eastAsia="zh-CN"/>
              </w:rPr>
            </w:pPr>
          </w:p>
        </w:tc>
        <w:tc>
          <w:tcPr>
            <w:tcW w:w="954"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b/>
                <w:bCs/>
                <w:color w:val="000000"/>
                <w:sz w:val="16"/>
                <w:szCs w:val="16"/>
                <w:lang w:eastAsia="zh-CN"/>
              </w:rPr>
            </w:pPr>
          </w:p>
        </w:tc>
        <w:tc>
          <w:tcPr>
            <w:tcW w:w="1848" w:type="dxa"/>
            <w:gridSpan w:val="2"/>
            <w:tcBorders>
              <w:top w:val="nil"/>
              <w:left w:val="nil"/>
              <w:bottom w:val="nil"/>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c>
          <w:tcPr>
            <w:tcW w:w="992" w:type="dxa"/>
            <w:tcBorders>
              <w:top w:val="nil"/>
              <w:left w:val="nil"/>
              <w:bottom w:val="nil"/>
              <w:right w:val="nil"/>
            </w:tcBorders>
            <w:shd w:val="clear" w:color="000000" w:fill="FFFFFF"/>
          </w:tcPr>
          <w:p w:rsidR="00F60413" w:rsidRPr="008C0BC2" w:rsidRDefault="00F60413" w:rsidP="00B2680C">
            <w:pPr>
              <w:spacing w:before="40" w:after="40"/>
              <w:jc w:val="right"/>
              <w:rPr>
                <w:b/>
                <w:bCs/>
                <w:color w:val="000000"/>
                <w:sz w:val="16"/>
                <w:szCs w:val="16"/>
                <w:lang w:eastAsia="zh-CN"/>
              </w:rPr>
            </w:pPr>
          </w:p>
        </w:tc>
        <w:tc>
          <w:tcPr>
            <w:tcW w:w="850" w:type="dxa"/>
            <w:tcBorders>
              <w:top w:val="nil"/>
              <w:left w:val="nil"/>
              <w:bottom w:val="nil"/>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c>
          <w:tcPr>
            <w:tcW w:w="284" w:type="dxa"/>
            <w:tcBorders>
              <w:top w:val="nil"/>
              <w:left w:val="nil"/>
              <w:bottom w:val="nil"/>
              <w:right w:val="nil"/>
            </w:tcBorders>
            <w:shd w:val="clear" w:color="000000" w:fill="FFFFFF"/>
            <w:noWrap/>
            <w:vAlign w:val="bottom"/>
          </w:tcPr>
          <w:p w:rsidR="00F60413" w:rsidRPr="008C0BC2" w:rsidRDefault="00F60413" w:rsidP="00B2680C">
            <w:pPr>
              <w:spacing w:before="40" w:after="40"/>
              <w:rPr>
                <w:b/>
                <w:bCs/>
                <w:color w:val="000000"/>
                <w:sz w:val="16"/>
                <w:szCs w:val="16"/>
                <w:lang w:eastAsia="zh-CN"/>
              </w:rPr>
            </w:pPr>
          </w:p>
        </w:tc>
        <w:tc>
          <w:tcPr>
            <w:tcW w:w="4986" w:type="dxa"/>
            <w:gridSpan w:val="5"/>
            <w:tcBorders>
              <w:top w:val="nil"/>
              <w:left w:val="nil"/>
              <w:bottom w:val="single" w:sz="4" w:space="0" w:color="auto"/>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r>
      <w:tr w:rsidR="00F051BD" w:rsidRPr="008C0BC2" w:rsidTr="00F051BD">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F60413" w:rsidRPr="008C0BC2" w:rsidRDefault="00F60413" w:rsidP="00B2680C">
            <w:pPr>
              <w:pStyle w:val="Tablehead"/>
              <w:rPr>
                <w:sz w:val="16"/>
                <w:szCs w:val="14"/>
                <w:lang w:eastAsia="zh-CN"/>
              </w:rPr>
            </w:pPr>
            <w:r w:rsidRPr="008C0BC2">
              <w:rPr>
                <w:sz w:val="16"/>
                <w:szCs w:val="14"/>
                <w:lang w:eastAsia="zh-CN"/>
              </w:rPr>
              <w:t>Objetivos estratégicos de la UIT para 2019</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60413" w:rsidRPr="008C0BC2" w:rsidRDefault="00F60413" w:rsidP="00B2680C">
            <w:pPr>
              <w:pStyle w:val="Tablehead"/>
              <w:rPr>
                <w:sz w:val="16"/>
                <w:szCs w:val="14"/>
                <w:lang w:eastAsia="zh-CN"/>
              </w:rPr>
            </w:pPr>
            <w:r w:rsidRPr="008C0BC2">
              <w:rPr>
                <w:sz w:val="16"/>
                <w:szCs w:val="14"/>
                <w:lang w:eastAsia="zh-CN"/>
              </w:rPr>
              <w:t>Coste total</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60413" w:rsidRPr="008C0BC2" w:rsidRDefault="00F60413" w:rsidP="00F60413">
            <w:pPr>
              <w:pStyle w:val="Tablehead"/>
              <w:rPr>
                <w:sz w:val="16"/>
                <w:szCs w:val="14"/>
                <w:lang w:eastAsia="zh-CN"/>
              </w:rPr>
            </w:pPr>
            <w:r w:rsidRPr="008C0BC2">
              <w:rPr>
                <w:sz w:val="16"/>
                <w:szCs w:val="14"/>
                <w:lang w:eastAsia="zh-CN"/>
              </w:rPr>
              <w:t>BDT/</w:t>
            </w:r>
            <w:r w:rsidRPr="008C0BC2">
              <w:rPr>
                <w:sz w:val="16"/>
                <w:szCs w:val="14"/>
                <w:lang w:eastAsia="zh-CN"/>
              </w:rPr>
              <w:br/>
            </w:r>
            <w:r w:rsidRPr="008C0BC2">
              <w:rPr>
                <w:sz w:val="16"/>
                <w:szCs w:val="14"/>
                <w:lang w:eastAsia="zh-CN"/>
              </w:rPr>
              <w:t>Coste directo</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F60413" w:rsidRPr="008C0BC2" w:rsidRDefault="00F60413" w:rsidP="00B2680C">
            <w:pPr>
              <w:pStyle w:val="Tablehead"/>
              <w:rPr>
                <w:sz w:val="16"/>
                <w:szCs w:val="14"/>
                <w:lang w:eastAsia="zh-CN"/>
              </w:rPr>
            </w:pPr>
            <w:r w:rsidRPr="008C0BC2">
              <w:rPr>
                <w:sz w:val="16"/>
                <w:szCs w:val="14"/>
                <w:lang w:eastAsia="zh-CN"/>
              </w:rPr>
              <w:t>Reatribuido desde la SG</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60413" w:rsidRPr="008C0BC2" w:rsidRDefault="00F60413" w:rsidP="00B2680C">
            <w:pPr>
              <w:pStyle w:val="Tablehead"/>
              <w:rPr>
                <w:sz w:val="16"/>
                <w:szCs w:val="14"/>
                <w:lang w:eastAsia="zh-CN"/>
              </w:rPr>
            </w:pPr>
            <w:r w:rsidRPr="008C0BC2">
              <w:rPr>
                <w:sz w:val="16"/>
                <w:szCs w:val="14"/>
                <w:lang w:eastAsia="zh-CN"/>
              </w:rPr>
              <w:t>Coste atribuido desde BR/TSB</w:t>
            </w:r>
          </w:p>
        </w:tc>
        <w:tc>
          <w:tcPr>
            <w:tcW w:w="236" w:type="dxa"/>
            <w:tcBorders>
              <w:top w:val="nil"/>
              <w:left w:val="nil"/>
              <w:bottom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 xml:space="preserve">Meta </w:t>
            </w:r>
            <w:r w:rsidRPr="008C0BC2">
              <w:rPr>
                <w:sz w:val="14"/>
                <w:szCs w:val="12"/>
                <w:lang w:eastAsia="zh-CN"/>
              </w:rPr>
              <w:t>1</w:t>
            </w:r>
          </w:p>
          <w:p w:rsidR="00F60413" w:rsidRPr="008C0BC2" w:rsidRDefault="00F60413" w:rsidP="00B2680C">
            <w:pPr>
              <w:pStyle w:val="Tablehead"/>
              <w:rPr>
                <w:sz w:val="14"/>
                <w:szCs w:val="12"/>
                <w:lang w:eastAsia="zh-CN"/>
              </w:rPr>
            </w:pPr>
            <w:r w:rsidRPr="008C0BC2">
              <w:rPr>
                <w:sz w:val="14"/>
                <w:szCs w:val="12"/>
                <w:lang w:eastAsia="zh-CN"/>
              </w:rPr>
              <w:t>Crecimiento</w:t>
            </w:r>
          </w:p>
        </w:tc>
        <w:tc>
          <w:tcPr>
            <w:tcW w:w="742" w:type="dxa"/>
            <w:vMerge w:val="restart"/>
            <w:tcBorders>
              <w:top w:val="single" w:sz="4" w:space="0" w:color="auto"/>
              <w:left w:val="nil"/>
              <w:right w:val="single" w:sz="4" w:space="0" w:color="auto"/>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2</w:t>
            </w:r>
          </w:p>
          <w:p w:rsidR="00F60413" w:rsidRPr="008C0BC2" w:rsidRDefault="00F60413" w:rsidP="00B2680C">
            <w:pPr>
              <w:pStyle w:val="Tablehead"/>
              <w:rPr>
                <w:sz w:val="14"/>
                <w:szCs w:val="12"/>
                <w:lang w:eastAsia="zh-CN"/>
              </w:rPr>
            </w:pPr>
            <w:r w:rsidRPr="008C0BC2">
              <w:rPr>
                <w:sz w:val="14"/>
                <w:szCs w:val="12"/>
                <w:lang w:eastAsia="zh-CN"/>
              </w:rPr>
              <w:t>Inclusión</w:t>
            </w:r>
          </w:p>
        </w:tc>
        <w:tc>
          <w:tcPr>
            <w:tcW w:w="1106" w:type="dxa"/>
            <w:vMerge w:val="restart"/>
            <w:tcBorders>
              <w:top w:val="single" w:sz="4" w:space="0" w:color="auto"/>
              <w:left w:val="nil"/>
              <w:right w:val="nil"/>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3</w:t>
            </w:r>
          </w:p>
          <w:p w:rsidR="00F60413" w:rsidRPr="008C0BC2" w:rsidRDefault="00F60413" w:rsidP="00B2680C">
            <w:pPr>
              <w:pStyle w:val="Tablehead"/>
              <w:rPr>
                <w:sz w:val="14"/>
                <w:szCs w:val="12"/>
                <w:lang w:eastAsia="zh-CN"/>
              </w:rPr>
            </w:pPr>
            <w:r w:rsidRPr="008C0BC2">
              <w:rPr>
                <w:sz w:val="14"/>
                <w:szCs w:val="12"/>
                <w:lang w:eastAsia="zh-CN"/>
              </w:rPr>
              <w:t>Sostenibilidad</w:t>
            </w:r>
          </w:p>
        </w:tc>
        <w:tc>
          <w:tcPr>
            <w:tcW w:w="992" w:type="dxa"/>
            <w:vMerge w:val="restart"/>
            <w:tcBorders>
              <w:top w:val="single" w:sz="4" w:space="0" w:color="auto"/>
              <w:left w:val="single" w:sz="4" w:space="0" w:color="auto"/>
              <w:right w:val="single" w:sz="4" w:space="0" w:color="auto"/>
            </w:tcBorders>
            <w:shd w:val="clear" w:color="000000" w:fill="BDD7EE"/>
            <w:vAlign w:val="center"/>
          </w:tcPr>
          <w:p w:rsidR="00F60413" w:rsidRPr="008C0BC2" w:rsidRDefault="00F60413" w:rsidP="00B2680C">
            <w:pPr>
              <w:pStyle w:val="Tablehead"/>
              <w:rPr>
                <w:sz w:val="14"/>
                <w:szCs w:val="12"/>
                <w:lang w:eastAsia="zh-CN"/>
              </w:rPr>
            </w:pPr>
            <w:r w:rsidRPr="008C0BC2">
              <w:rPr>
                <w:sz w:val="14"/>
                <w:szCs w:val="12"/>
                <w:lang w:eastAsia="zh-CN"/>
              </w:rPr>
              <w:t>Meta 4</w:t>
            </w:r>
          </w:p>
          <w:p w:rsidR="00F60413" w:rsidRPr="008C0BC2" w:rsidRDefault="00F60413" w:rsidP="00B2680C">
            <w:pPr>
              <w:pStyle w:val="Tablehead"/>
              <w:rPr>
                <w:sz w:val="14"/>
                <w:szCs w:val="12"/>
                <w:lang w:eastAsia="zh-CN"/>
              </w:rPr>
            </w:pPr>
            <w:r w:rsidRPr="008C0BC2">
              <w:rPr>
                <w:sz w:val="14"/>
                <w:szCs w:val="12"/>
                <w:lang w:eastAsia="zh-CN"/>
              </w:rPr>
              <w:t>Innovación</w:t>
            </w:r>
          </w:p>
        </w:tc>
        <w:tc>
          <w:tcPr>
            <w:tcW w:w="850"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5</w:t>
            </w:r>
          </w:p>
          <w:p w:rsidR="00F60413" w:rsidRPr="008C0BC2" w:rsidRDefault="00F60413" w:rsidP="00B2680C">
            <w:pPr>
              <w:pStyle w:val="Tablehead"/>
              <w:rPr>
                <w:sz w:val="14"/>
                <w:szCs w:val="12"/>
                <w:lang w:eastAsia="zh-CN"/>
              </w:rPr>
            </w:pPr>
            <w:r w:rsidRPr="008C0BC2">
              <w:rPr>
                <w:sz w:val="14"/>
                <w:szCs w:val="12"/>
                <w:lang w:eastAsia="zh-CN"/>
              </w:rPr>
              <w:t>Asociación</w:t>
            </w:r>
          </w:p>
        </w:tc>
        <w:tc>
          <w:tcPr>
            <w:tcW w:w="284" w:type="dxa"/>
            <w:tcBorders>
              <w:top w:val="nil"/>
              <w:left w:val="nil"/>
              <w:bottom w:val="nil"/>
              <w:right w:val="single" w:sz="4" w:space="0" w:color="auto"/>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92"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1</w:t>
            </w:r>
          </w:p>
          <w:p w:rsidR="00F60413" w:rsidRPr="008C0BC2" w:rsidRDefault="00F60413" w:rsidP="00B2680C">
            <w:pPr>
              <w:pStyle w:val="Tablehead"/>
              <w:rPr>
                <w:sz w:val="14"/>
                <w:szCs w:val="12"/>
                <w:lang w:eastAsia="zh-CN"/>
              </w:rPr>
            </w:pPr>
            <w:r w:rsidRPr="008C0BC2">
              <w:rPr>
                <w:sz w:val="14"/>
                <w:szCs w:val="12"/>
                <w:lang w:eastAsia="zh-CN"/>
              </w:rPr>
              <w:t>Crecimiento</w:t>
            </w:r>
          </w:p>
        </w:tc>
        <w:tc>
          <w:tcPr>
            <w:tcW w:w="745" w:type="dxa"/>
            <w:vMerge w:val="restart"/>
            <w:tcBorders>
              <w:top w:val="single" w:sz="4" w:space="0" w:color="auto"/>
              <w:left w:val="nil"/>
              <w:right w:val="single" w:sz="4" w:space="0" w:color="auto"/>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2</w:t>
            </w:r>
          </w:p>
          <w:p w:rsidR="00F60413" w:rsidRPr="008C0BC2" w:rsidRDefault="00F60413" w:rsidP="00B2680C">
            <w:pPr>
              <w:pStyle w:val="Tablehead"/>
              <w:rPr>
                <w:sz w:val="14"/>
                <w:szCs w:val="12"/>
                <w:lang w:eastAsia="zh-CN"/>
              </w:rPr>
            </w:pPr>
            <w:r w:rsidRPr="008C0BC2">
              <w:rPr>
                <w:sz w:val="14"/>
                <w:szCs w:val="12"/>
                <w:lang w:eastAsia="zh-CN"/>
              </w:rPr>
              <w:t>Inclusión</w:t>
            </w:r>
          </w:p>
        </w:tc>
        <w:tc>
          <w:tcPr>
            <w:tcW w:w="1109" w:type="dxa"/>
            <w:vMerge w:val="restart"/>
            <w:tcBorders>
              <w:top w:val="single" w:sz="4" w:space="0" w:color="auto"/>
              <w:left w:val="nil"/>
              <w:right w:val="nil"/>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3</w:t>
            </w:r>
          </w:p>
          <w:p w:rsidR="00F60413" w:rsidRPr="008C0BC2" w:rsidRDefault="00F60413" w:rsidP="00B2680C">
            <w:pPr>
              <w:pStyle w:val="Tablehead"/>
              <w:rPr>
                <w:sz w:val="14"/>
                <w:szCs w:val="12"/>
                <w:lang w:eastAsia="zh-CN"/>
              </w:rPr>
            </w:pPr>
            <w:r w:rsidRPr="008C0BC2">
              <w:rPr>
                <w:sz w:val="14"/>
                <w:szCs w:val="12"/>
                <w:lang w:eastAsia="zh-CN"/>
              </w:rPr>
              <w:t>Sostenibilidad</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B2680C">
            <w:pPr>
              <w:pStyle w:val="Tablehead"/>
              <w:rPr>
                <w:sz w:val="14"/>
                <w:szCs w:val="12"/>
                <w:lang w:eastAsia="zh-CN"/>
              </w:rPr>
            </w:pPr>
            <w:r w:rsidRPr="008C0BC2">
              <w:rPr>
                <w:sz w:val="14"/>
                <w:szCs w:val="12"/>
                <w:lang w:eastAsia="zh-CN"/>
              </w:rPr>
              <w:t>Meta 4</w:t>
            </w:r>
          </w:p>
          <w:p w:rsidR="00F60413" w:rsidRPr="008C0BC2" w:rsidRDefault="00F60413" w:rsidP="00B2680C">
            <w:pPr>
              <w:pStyle w:val="Tablehead"/>
              <w:rPr>
                <w:sz w:val="14"/>
                <w:szCs w:val="12"/>
                <w:lang w:eastAsia="zh-CN"/>
              </w:rPr>
            </w:pPr>
            <w:r w:rsidRPr="008C0BC2">
              <w:rPr>
                <w:sz w:val="14"/>
                <w:szCs w:val="12"/>
                <w:lang w:eastAsia="zh-CN"/>
              </w:rPr>
              <w:t>Innovación</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F60413" w:rsidRPr="008C0BC2" w:rsidRDefault="00F60413" w:rsidP="00B2680C">
            <w:pPr>
              <w:pStyle w:val="Tablehead"/>
              <w:rPr>
                <w:sz w:val="14"/>
                <w:szCs w:val="12"/>
                <w:lang w:eastAsia="zh-CN"/>
              </w:rPr>
            </w:pPr>
            <w:r w:rsidRPr="008C0BC2">
              <w:rPr>
                <w:sz w:val="14"/>
                <w:szCs w:val="12"/>
                <w:lang w:eastAsia="zh-CN"/>
              </w:rPr>
              <w:t>Meta 5</w:t>
            </w:r>
          </w:p>
          <w:p w:rsidR="00F60413" w:rsidRPr="008C0BC2" w:rsidRDefault="00F60413" w:rsidP="00B2680C">
            <w:pPr>
              <w:pStyle w:val="Tablehead"/>
              <w:rPr>
                <w:sz w:val="14"/>
                <w:szCs w:val="12"/>
                <w:lang w:eastAsia="zh-CN"/>
              </w:rPr>
            </w:pPr>
            <w:r w:rsidRPr="008C0BC2">
              <w:rPr>
                <w:sz w:val="14"/>
                <w:szCs w:val="12"/>
                <w:lang w:eastAsia="zh-CN"/>
              </w:rPr>
              <w:t>Asociación</w:t>
            </w:r>
          </w:p>
        </w:tc>
      </w:tr>
      <w:tr w:rsidR="00F051BD" w:rsidRPr="008C0BC2" w:rsidTr="00F051BD">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F60413" w:rsidRPr="008C0BC2" w:rsidRDefault="00F60413" w:rsidP="00B2680C">
            <w:pPr>
              <w:spacing w:before="40" w:after="40"/>
              <w:rPr>
                <w:b/>
                <w:bCs/>
                <w:color w:val="000000"/>
                <w:sz w:val="16"/>
                <w:szCs w:val="16"/>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F60413" w:rsidRPr="008C0BC2" w:rsidRDefault="00F60413" w:rsidP="00B2680C">
            <w:pPr>
              <w:spacing w:before="40" w:after="40"/>
              <w:rPr>
                <w:b/>
                <w:bCs/>
                <w:color w:val="000000"/>
                <w:sz w:val="16"/>
                <w:szCs w:val="16"/>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60413" w:rsidRPr="008C0BC2" w:rsidRDefault="00F60413" w:rsidP="00B2680C">
            <w:pPr>
              <w:spacing w:before="40" w:after="40"/>
              <w:rPr>
                <w:b/>
                <w:bCs/>
                <w:color w:val="000000"/>
                <w:sz w:val="16"/>
                <w:szCs w:val="16"/>
                <w:lang w:eastAsia="zh-CN"/>
              </w:rPr>
            </w:pPr>
          </w:p>
        </w:tc>
        <w:tc>
          <w:tcPr>
            <w:tcW w:w="1036" w:type="dxa"/>
            <w:vMerge/>
            <w:tcBorders>
              <w:left w:val="single" w:sz="4" w:space="0" w:color="auto"/>
              <w:bottom w:val="single" w:sz="4" w:space="0" w:color="000000"/>
              <w:right w:val="single" w:sz="4" w:space="0" w:color="auto"/>
            </w:tcBorders>
          </w:tcPr>
          <w:p w:rsidR="00F60413" w:rsidRPr="008C0BC2" w:rsidRDefault="00F60413" w:rsidP="00B2680C">
            <w:pPr>
              <w:spacing w:before="40" w:after="40"/>
              <w:rPr>
                <w:b/>
                <w:bCs/>
                <w:color w:val="000000"/>
                <w:sz w:val="16"/>
                <w:szCs w:val="16"/>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F60413" w:rsidRPr="008C0BC2" w:rsidRDefault="00F60413" w:rsidP="00B2680C">
            <w:pPr>
              <w:spacing w:before="40" w:after="40"/>
              <w:rPr>
                <w:b/>
                <w:bCs/>
                <w:color w:val="000000"/>
                <w:sz w:val="16"/>
                <w:szCs w:val="16"/>
                <w:lang w:eastAsia="zh-CN"/>
              </w:rPr>
            </w:pPr>
          </w:p>
        </w:tc>
        <w:tc>
          <w:tcPr>
            <w:tcW w:w="236" w:type="dxa"/>
            <w:tcBorders>
              <w:top w:val="nil"/>
              <w:left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vMerge/>
            <w:tcBorders>
              <w:left w:val="single" w:sz="4" w:space="0" w:color="auto"/>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742" w:type="dxa"/>
            <w:vMerge/>
            <w:tcBorders>
              <w:left w:val="nil"/>
              <w:bottom w:val="nil"/>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1106" w:type="dxa"/>
            <w:vMerge/>
            <w:tcBorders>
              <w:left w:val="nil"/>
              <w:bottom w:val="nil"/>
              <w:right w:val="nil"/>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992" w:type="dxa"/>
            <w:vMerge/>
            <w:tcBorders>
              <w:left w:val="single" w:sz="4" w:space="0" w:color="auto"/>
              <w:bottom w:val="nil"/>
              <w:right w:val="single" w:sz="4" w:space="0" w:color="auto"/>
            </w:tcBorders>
            <w:shd w:val="clear" w:color="000000" w:fill="BDD7EE"/>
          </w:tcPr>
          <w:p w:rsidR="00F60413" w:rsidRPr="008C0BC2" w:rsidRDefault="00F60413" w:rsidP="00B2680C">
            <w:pPr>
              <w:spacing w:before="40" w:after="40"/>
              <w:jc w:val="center"/>
              <w:rPr>
                <w:color w:val="000000"/>
                <w:sz w:val="16"/>
                <w:szCs w:val="16"/>
                <w:lang w:eastAsia="zh-CN"/>
              </w:rPr>
            </w:pPr>
          </w:p>
        </w:tc>
        <w:tc>
          <w:tcPr>
            <w:tcW w:w="850" w:type="dxa"/>
            <w:vMerge/>
            <w:tcBorders>
              <w:left w:val="single" w:sz="4" w:space="0" w:color="auto"/>
              <w:bottom w:val="nil"/>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284" w:type="dxa"/>
            <w:tcBorders>
              <w:top w:val="nil"/>
              <w:left w:val="nil"/>
              <w:right w:val="single" w:sz="4" w:space="0" w:color="auto"/>
            </w:tcBorders>
            <w:shd w:val="clear" w:color="000000" w:fill="FFFFFF"/>
            <w:noWrap/>
            <w:vAlign w:val="bottom"/>
            <w:hideMark/>
          </w:tcPr>
          <w:p w:rsidR="00F60413" w:rsidRPr="008C0BC2" w:rsidRDefault="00F60413" w:rsidP="00B2680C">
            <w:pPr>
              <w:spacing w:before="40" w:after="40"/>
              <w:rPr>
                <w:color w:val="000000"/>
                <w:sz w:val="16"/>
                <w:szCs w:val="16"/>
                <w:lang w:eastAsia="zh-CN"/>
              </w:rPr>
            </w:pPr>
            <w:r w:rsidRPr="008C0BC2">
              <w:rPr>
                <w:color w:val="000000"/>
                <w:sz w:val="16"/>
                <w:szCs w:val="16"/>
                <w:lang w:eastAsia="zh-CN"/>
              </w:rPr>
              <w:t> </w:t>
            </w:r>
          </w:p>
        </w:tc>
        <w:tc>
          <w:tcPr>
            <w:tcW w:w="992" w:type="dxa"/>
            <w:vMerge/>
            <w:tcBorders>
              <w:left w:val="single" w:sz="4" w:space="0" w:color="auto"/>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745" w:type="dxa"/>
            <w:vMerge/>
            <w:tcBorders>
              <w:left w:val="nil"/>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1109" w:type="dxa"/>
            <w:vMerge/>
            <w:tcBorders>
              <w:left w:val="nil"/>
              <w:bottom w:val="single" w:sz="4" w:space="0" w:color="auto"/>
              <w:right w:val="nil"/>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F60413" w:rsidRPr="008C0BC2" w:rsidRDefault="00F60413" w:rsidP="00B2680C">
            <w:pPr>
              <w:spacing w:before="40" w:after="40"/>
              <w:jc w:val="center"/>
              <w:rPr>
                <w:color w:val="000000"/>
                <w:sz w:val="16"/>
                <w:szCs w:val="16"/>
                <w:lang w:eastAsia="zh-CN"/>
              </w:rPr>
            </w:pPr>
          </w:p>
        </w:tc>
      </w:tr>
      <w:tr w:rsidR="00F051BD" w:rsidRPr="008C0BC2" w:rsidTr="00F051BD">
        <w:trPr>
          <w:jc w:val="center"/>
        </w:trPr>
        <w:tc>
          <w:tcPr>
            <w:tcW w:w="421" w:type="dxa"/>
            <w:tcBorders>
              <w:top w:val="single" w:sz="4" w:space="0" w:color="auto"/>
            </w:tcBorders>
            <w:shd w:val="clear" w:color="auto" w:fill="auto"/>
            <w:noWrap/>
            <w:vAlign w:val="center"/>
            <w:hideMark/>
          </w:tcPr>
          <w:p w:rsidR="00F60413" w:rsidRPr="008C0BC2" w:rsidRDefault="00F60413" w:rsidP="00B2680C">
            <w:pPr>
              <w:pStyle w:val="Tabletext"/>
              <w:rPr>
                <w:b/>
                <w:bCs/>
                <w:sz w:val="16"/>
                <w:szCs w:val="16"/>
                <w:lang w:eastAsia="zh-CN"/>
              </w:rPr>
            </w:pPr>
            <w:r w:rsidRPr="008C0BC2">
              <w:rPr>
                <w:b/>
                <w:bCs/>
                <w:sz w:val="16"/>
                <w:szCs w:val="16"/>
                <w:lang w:eastAsia="zh-CN"/>
              </w:rPr>
              <w:t>D1</w:t>
            </w:r>
          </w:p>
        </w:tc>
        <w:tc>
          <w:tcPr>
            <w:tcW w:w="1564" w:type="dxa"/>
            <w:tcBorders>
              <w:top w:val="single" w:sz="4" w:space="0" w:color="auto"/>
            </w:tcBorders>
            <w:shd w:val="clear" w:color="auto" w:fill="auto"/>
            <w:noWrap/>
            <w:vAlign w:val="bottom"/>
            <w:hideMark/>
          </w:tcPr>
          <w:p w:rsidR="00F60413" w:rsidRPr="008C0BC2" w:rsidRDefault="00F60413" w:rsidP="00B2680C">
            <w:pPr>
              <w:pStyle w:val="Tabletext"/>
              <w:rPr>
                <w:b/>
                <w:bCs/>
                <w:sz w:val="16"/>
                <w:szCs w:val="16"/>
                <w:lang w:eastAsia="zh-CN"/>
              </w:rPr>
            </w:pPr>
            <w:r w:rsidRPr="008C0BC2">
              <w:rPr>
                <w:b/>
                <w:bCs/>
                <w:sz w:val="16"/>
                <w:szCs w:val="16"/>
                <w:lang w:eastAsia="zh-CN"/>
              </w:rPr>
              <w:t xml:space="preserve">Objetivo 1 de la </w:t>
            </w:r>
            <w:r w:rsidRPr="008C0BC2">
              <w:rPr>
                <w:b/>
                <w:bCs/>
                <w:sz w:val="16"/>
                <w:szCs w:val="16"/>
                <w:lang w:eastAsia="zh-CN"/>
              </w:rPr>
              <w:t>UIT</w:t>
            </w:r>
          </w:p>
        </w:tc>
        <w:tc>
          <w:tcPr>
            <w:tcW w:w="857" w:type="dxa"/>
            <w:tcBorders>
              <w:top w:val="nil"/>
              <w:left w:val="nil"/>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14 233</w:t>
            </w:r>
          </w:p>
        </w:tc>
        <w:tc>
          <w:tcPr>
            <w:tcW w:w="1036" w:type="dxa"/>
            <w:tcBorders>
              <w:top w:val="nil"/>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7 584</w:t>
            </w:r>
          </w:p>
        </w:tc>
        <w:tc>
          <w:tcPr>
            <w:tcW w:w="1036" w:type="dxa"/>
            <w:tcBorders>
              <w:top w:val="nil"/>
            </w:tcBorders>
            <w:shd w:val="clear" w:color="000000" w:fill="FFFFFF"/>
            <w:vAlign w:val="bottom"/>
          </w:tcPr>
          <w:p w:rsidR="00F60413" w:rsidRPr="008C0BC2" w:rsidRDefault="00F60413" w:rsidP="00B2680C">
            <w:pPr>
              <w:pStyle w:val="Tabletext"/>
              <w:jc w:val="center"/>
              <w:rPr>
                <w:sz w:val="16"/>
                <w:szCs w:val="16"/>
                <w:lang w:eastAsia="zh-CN"/>
              </w:rPr>
            </w:pPr>
            <w:r w:rsidRPr="008C0BC2">
              <w:rPr>
                <w:sz w:val="16"/>
                <w:szCs w:val="16"/>
                <w:lang w:eastAsia="zh-CN"/>
              </w:rPr>
              <w:t>6 636</w:t>
            </w:r>
          </w:p>
        </w:tc>
        <w:tc>
          <w:tcPr>
            <w:tcW w:w="979" w:type="dxa"/>
            <w:tcBorders>
              <w:top w:val="single" w:sz="4" w:space="0" w:color="auto"/>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12</w:t>
            </w:r>
          </w:p>
        </w:tc>
        <w:tc>
          <w:tcPr>
            <w:tcW w:w="236" w:type="dxa"/>
            <w:tcBorders>
              <w:top w:val="nil"/>
              <w:bottom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tcBorders>
              <w:top w:val="nil"/>
              <w:left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742" w:type="dxa"/>
            <w:tcBorders>
              <w:top w:val="single" w:sz="4" w:space="0" w:color="auto"/>
            </w:tcBorders>
            <w:shd w:val="clear" w:color="auto" w:fill="auto"/>
            <w:noWrap/>
            <w:vAlign w:val="bottom"/>
          </w:tcPr>
          <w:p w:rsidR="00F60413" w:rsidRPr="008C0BC2" w:rsidRDefault="00276712" w:rsidP="00B2680C">
            <w:pPr>
              <w:pStyle w:val="Tabletext"/>
              <w:jc w:val="center"/>
              <w:rPr>
                <w:sz w:val="16"/>
                <w:szCs w:val="14"/>
                <w:lang w:eastAsia="zh-CN"/>
              </w:rPr>
            </w:pPr>
            <w:r w:rsidRPr="008C0BC2">
              <w:rPr>
                <w:sz w:val="16"/>
                <w:szCs w:val="14"/>
                <w:lang w:eastAsia="zh-CN"/>
              </w:rPr>
              <w:t>57</w:t>
            </w:r>
            <w:r w:rsidR="00F60413" w:rsidRPr="008C0BC2">
              <w:rPr>
                <w:sz w:val="16"/>
                <w:szCs w:val="14"/>
                <w:lang w:eastAsia="zh-CN"/>
              </w:rPr>
              <w:t>%</w:t>
            </w:r>
          </w:p>
        </w:tc>
        <w:tc>
          <w:tcPr>
            <w:tcW w:w="1106" w:type="dxa"/>
            <w:tcBorders>
              <w:top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992" w:type="dxa"/>
            <w:tcBorders>
              <w:top w:val="single" w:sz="4" w:space="0" w:color="auto"/>
            </w:tcBorders>
          </w:tcPr>
          <w:p w:rsidR="00F60413" w:rsidRPr="008C0BC2" w:rsidRDefault="00F60413" w:rsidP="00B2680C">
            <w:pPr>
              <w:pStyle w:val="Tabletext"/>
              <w:jc w:val="center"/>
              <w:rPr>
                <w:sz w:val="16"/>
                <w:szCs w:val="14"/>
              </w:rPr>
            </w:pPr>
          </w:p>
        </w:tc>
        <w:tc>
          <w:tcPr>
            <w:tcW w:w="850" w:type="dxa"/>
            <w:tcBorders>
              <w:top w:val="single" w:sz="4" w:space="0" w:color="auto"/>
            </w:tcBorders>
            <w:shd w:val="clear" w:color="auto" w:fill="auto"/>
            <w:noWrap/>
            <w:vAlign w:val="bottom"/>
          </w:tcPr>
          <w:p w:rsidR="00F60413" w:rsidRPr="008C0BC2" w:rsidRDefault="00F60413" w:rsidP="00B2680C">
            <w:pPr>
              <w:pStyle w:val="Tabletext"/>
              <w:jc w:val="center"/>
              <w:rPr>
                <w:sz w:val="16"/>
                <w:szCs w:val="14"/>
              </w:rPr>
            </w:pPr>
            <w:r w:rsidRPr="008C0BC2">
              <w:rPr>
                <w:sz w:val="16"/>
                <w:szCs w:val="14"/>
              </w:rPr>
              <w:t>43%</w:t>
            </w:r>
          </w:p>
        </w:tc>
        <w:tc>
          <w:tcPr>
            <w:tcW w:w="284" w:type="dxa"/>
            <w:tcBorders>
              <w:top w:val="nil"/>
              <w:bottom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single" w:sz="4" w:space="0" w:color="auto"/>
              <w:left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745" w:type="dxa"/>
            <w:tcBorders>
              <w:top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r w:rsidRPr="008C0BC2">
              <w:rPr>
                <w:sz w:val="16"/>
                <w:szCs w:val="14"/>
                <w:lang w:eastAsia="zh-CN"/>
              </w:rPr>
              <w:t>8 107</w:t>
            </w:r>
          </w:p>
        </w:tc>
        <w:tc>
          <w:tcPr>
            <w:tcW w:w="1109" w:type="dxa"/>
            <w:tcBorders>
              <w:top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1206" w:type="dxa"/>
            <w:tcBorders>
              <w:top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934" w:type="dxa"/>
            <w:tcBorders>
              <w:top w:val="single" w:sz="4" w:space="0" w:color="auto"/>
            </w:tcBorders>
            <w:shd w:val="clear" w:color="auto" w:fill="auto"/>
            <w:vAlign w:val="bottom"/>
          </w:tcPr>
          <w:p w:rsidR="00F60413" w:rsidRPr="008C0BC2" w:rsidRDefault="00F60413" w:rsidP="00B2680C">
            <w:pPr>
              <w:pStyle w:val="Tabletext"/>
              <w:jc w:val="center"/>
              <w:rPr>
                <w:sz w:val="16"/>
                <w:szCs w:val="14"/>
                <w:lang w:eastAsia="zh-CN"/>
              </w:rPr>
            </w:pPr>
            <w:r w:rsidRPr="008C0BC2">
              <w:rPr>
                <w:sz w:val="16"/>
                <w:szCs w:val="14"/>
                <w:lang w:eastAsia="zh-CN"/>
              </w:rPr>
              <w:t>6 126</w:t>
            </w:r>
          </w:p>
        </w:tc>
      </w:tr>
      <w:tr w:rsidR="00F051BD" w:rsidRPr="008C0BC2" w:rsidTr="00F051BD">
        <w:trPr>
          <w:jc w:val="center"/>
        </w:trPr>
        <w:tc>
          <w:tcPr>
            <w:tcW w:w="421" w:type="dxa"/>
            <w:tcBorders>
              <w:top w:val="nil"/>
            </w:tcBorders>
            <w:shd w:val="clear" w:color="auto" w:fill="auto"/>
            <w:noWrap/>
            <w:vAlign w:val="center"/>
            <w:hideMark/>
          </w:tcPr>
          <w:p w:rsidR="00F60413" w:rsidRPr="008C0BC2" w:rsidRDefault="00F60413" w:rsidP="00B2680C">
            <w:pPr>
              <w:pStyle w:val="Tabletext"/>
              <w:rPr>
                <w:b/>
                <w:bCs/>
                <w:sz w:val="16"/>
                <w:szCs w:val="16"/>
                <w:lang w:eastAsia="zh-CN"/>
              </w:rPr>
            </w:pPr>
            <w:r w:rsidRPr="008C0BC2">
              <w:rPr>
                <w:b/>
                <w:bCs/>
                <w:sz w:val="16"/>
                <w:szCs w:val="16"/>
                <w:lang w:eastAsia="zh-CN"/>
              </w:rPr>
              <w:t>D2</w:t>
            </w:r>
          </w:p>
        </w:tc>
        <w:tc>
          <w:tcPr>
            <w:tcW w:w="1564" w:type="dxa"/>
            <w:tcBorders>
              <w:top w:val="nil"/>
            </w:tcBorders>
            <w:shd w:val="clear" w:color="auto" w:fill="auto"/>
            <w:noWrap/>
            <w:vAlign w:val="bottom"/>
            <w:hideMark/>
          </w:tcPr>
          <w:p w:rsidR="00F60413" w:rsidRPr="008C0BC2" w:rsidRDefault="00F60413" w:rsidP="00B2680C">
            <w:pPr>
              <w:pStyle w:val="Tabletext"/>
              <w:rPr>
                <w:b/>
                <w:bCs/>
                <w:sz w:val="16"/>
                <w:szCs w:val="16"/>
                <w:lang w:eastAsia="zh-CN"/>
              </w:rPr>
            </w:pPr>
            <w:r w:rsidRPr="008C0BC2">
              <w:rPr>
                <w:b/>
                <w:bCs/>
                <w:sz w:val="16"/>
                <w:szCs w:val="16"/>
                <w:lang w:eastAsia="zh-CN"/>
              </w:rPr>
              <w:t>Objetivo 2 de la UIT</w:t>
            </w:r>
          </w:p>
        </w:tc>
        <w:tc>
          <w:tcPr>
            <w:tcW w:w="857" w:type="dxa"/>
            <w:tcBorders>
              <w:left w:val="nil"/>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12 979</w:t>
            </w:r>
          </w:p>
        </w:tc>
        <w:tc>
          <w:tcPr>
            <w:tcW w:w="1036" w:type="dxa"/>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6 916</w:t>
            </w:r>
          </w:p>
        </w:tc>
        <w:tc>
          <w:tcPr>
            <w:tcW w:w="1036" w:type="dxa"/>
            <w:shd w:val="clear" w:color="000000" w:fill="FFFFFF"/>
            <w:vAlign w:val="bottom"/>
          </w:tcPr>
          <w:p w:rsidR="00F60413" w:rsidRPr="008C0BC2" w:rsidRDefault="00F60413" w:rsidP="00B2680C">
            <w:pPr>
              <w:pStyle w:val="Tabletext"/>
              <w:jc w:val="center"/>
              <w:rPr>
                <w:sz w:val="16"/>
                <w:szCs w:val="16"/>
                <w:lang w:eastAsia="zh-CN"/>
              </w:rPr>
            </w:pPr>
            <w:r w:rsidRPr="008C0BC2">
              <w:rPr>
                <w:sz w:val="16"/>
                <w:szCs w:val="16"/>
                <w:lang w:eastAsia="zh-CN"/>
              </w:rPr>
              <w:t>6 052</w:t>
            </w:r>
          </w:p>
        </w:tc>
        <w:tc>
          <w:tcPr>
            <w:tcW w:w="979" w:type="dxa"/>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11</w:t>
            </w:r>
          </w:p>
        </w:tc>
        <w:tc>
          <w:tcPr>
            <w:tcW w:w="236" w:type="dxa"/>
            <w:tcBorders>
              <w:top w:val="nil"/>
              <w:bottom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tcBorders>
              <w:top w:val="nil"/>
              <w:left w:val="nil"/>
            </w:tcBorders>
            <w:shd w:val="clear" w:color="auto" w:fill="auto"/>
            <w:noWrap/>
            <w:vAlign w:val="bottom"/>
          </w:tcPr>
          <w:p w:rsidR="00F60413" w:rsidRPr="008C0BC2" w:rsidRDefault="00276712" w:rsidP="00B2680C">
            <w:pPr>
              <w:pStyle w:val="Tabletext"/>
              <w:jc w:val="center"/>
              <w:rPr>
                <w:sz w:val="16"/>
                <w:szCs w:val="14"/>
                <w:lang w:eastAsia="zh-CN"/>
              </w:rPr>
            </w:pPr>
            <w:r w:rsidRPr="008C0BC2">
              <w:rPr>
                <w:sz w:val="16"/>
                <w:szCs w:val="14"/>
                <w:lang w:eastAsia="zh-CN"/>
              </w:rPr>
              <w:t>100</w:t>
            </w:r>
            <w:r w:rsidR="00F60413" w:rsidRPr="008C0BC2">
              <w:rPr>
                <w:sz w:val="16"/>
                <w:szCs w:val="14"/>
                <w:lang w:eastAsia="zh-CN"/>
              </w:rPr>
              <w:t>%</w:t>
            </w:r>
          </w:p>
        </w:tc>
        <w:tc>
          <w:tcPr>
            <w:tcW w:w="742"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1106"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992" w:type="dxa"/>
            <w:tcBorders>
              <w:top w:val="nil"/>
            </w:tcBorders>
          </w:tcPr>
          <w:p w:rsidR="00F60413" w:rsidRPr="008C0BC2" w:rsidRDefault="00F60413" w:rsidP="00B2680C">
            <w:pPr>
              <w:pStyle w:val="Tabletext"/>
              <w:jc w:val="center"/>
              <w:rPr>
                <w:sz w:val="16"/>
                <w:szCs w:val="14"/>
              </w:rPr>
            </w:pPr>
          </w:p>
        </w:tc>
        <w:tc>
          <w:tcPr>
            <w:tcW w:w="850" w:type="dxa"/>
            <w:tcBorders>
              <w:top w:val="nil"/>
            </w:tcBorders>
            <w:shd w:val="clear" w:color="auto" w:fill="auto"/>
            <w:noWrap/>
            <w:vAlign w:val="bottom"/>
          </w:tcPr>
          <w:p w:rsidR="00F60413" w:rsidRPr="008C0BC2" w:rsidRDefault="00F60413" w:rsidP="00B2680C">
            <w:pPr>
              <w:pStyle w:val="Tabletext"/>
              <w:jc w:val="center"/>
              <w:rPr>
                <w:sz w:val="16"/>
                <w:szCs w:val="14"/>
              </w:rPr>
            </w:pPr>
          </w:p>
        </w:tc>
        <w:tc>
          <w:tcPr>
            <w:tcW w:w="284" w:type="dxa"/>
            <w:tcBorders>
              <w:top w:val="nil"/>
              <w:bottom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nil"/>
              <w:left w:val="nil"/>
            </w:tcBorders>
            <w:shd w:val="clear" w:color="auto" w:fill="auto"/>
            <w:noWrap/>
            <w:vAlign w:val="bottom"/>
          </w:tcPr>
          <w:p w:rsidR="00F60413" w:rsidRPr="008C0BC2" w:rsidRDefault="00F60413" w:rsidP="00B2680C">
            <w:pPr>
              <w:pStyle w:val="Tabletext"/>
              <w:jc w:val="center"/>
              <w:rPr>
                <w:sz w:val="16"/>
                <w:szCs w:val="14"/>
                <w:lang w:eastAsia="zh-CN"/>
              </w:rPr>
            </w:pPr>
            <w:r w:rsidRPr="008C0BC2">
              <w:rPr>
                <w:sz w:val="16"/>
                <w:szCs w:val="14"/>
                <w:lang w:eastAsia="zh-CN"/>
              </w:rPr>
              <w:t>12 979</w:t>
            </w:r>
          </w:p>
        </w:tc>
        <w:tc>
          <w:tcPr>
            <w:tcW w:w="745"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1109"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1206"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934" w:type="dxa"/>
            <w:tcBorders>
              <w:top w:val="nil"/>
            </w:tcBorders>
            <w:shd w:val="clear" w:color="auto" w:fill="auto"/>
            <w:vAlign w:val="bottom"/>
          </w:tcPr>
          <w:p w:rsidR="00F60413" w:rsidRPr="008C0BC2" w:rsidRDefault="00F60413" w:rsidP="00B2680C">
            <w:pPr>
              <w:pStyle w:val="Tabletext"/>
              <w:jc w:val="center"/>
              <w:rPr>
                <w:sz w:val="16"/>
                <w:szCs w:val="14"/>
                <w:lang w:eastAsia="zh-CN"/>
              </w:rPr>
            </w:pPr>
          </w:p>
        </w:tc>
      </w:tr>
      <w:tr w:rsidR="00F051BD" w:rsidRPr="008C0BC2" w:rsidTr="00F051BD">
        <w:trPr>
          <w:jc w:val="center"/>
        </w:trPr>
        <w:tc>
          <w:tcPr>
            <w:tcW w:w="421" w:type="dxa"/>
            <w:tcBorders>
              <w:top w:val="nil"/>
            </w:tcBorders>
            <w:shd w:val="clear" w:color="auto" w:fill="auto"/>
            <w:noWrap/>
            <w:vAlign w:val="center"/>
            <w:hideMark/>
          </w:tcPr>
          <w:p w:rsidR="00F60413" w:rsidRPr="008C0BC2" w:rsidRDefault="00F60413" w:rsidP="00B2680C">
            <w:pPr>
              <w:pStyle w:val="Tabletext"/>
              <w:rPr>
                <w:b/>
                <w:bCs/>
                <w:sz w:val="16"/>
                <w:szCs w:val="16"/>
                <w:lang w:eastAsia="zh-CN"/>
              </w:rPr>
            </w:pPr>
            <w:r w:rsidRPr="008C0BC2">
              <w:rPr>
                <w:b/>
                <w:bCs/>
                <w:sz w:val="16"/>
                <w:szCs w:val="16"/>
                <w:lang w:eastAsia="zh-CN"/>
              </w:rPr>
              <w:t>D3</w:t>
            </w:r>
          </w:p>
        </w:tc>
        <w:tc>
          <w:tcPr>
            <w:tcW w:w="1564" w:type="dxa"/>
            <w:tcBorders>
              <w:top w:val="nil"/>
            </w:tcBorders>
            <w:shd w:val="clear" w:color="auto" w:fill="auto"/>
            <w:noWrap/>
            <w:vAlign w:val="bottom"/>
            <w:hideMark/>
          </w:tcPr>
          <w:p w:rsidR="00F60413" w:rsidRPr="008C0BC2" w:rsidRDefault="00F60413" w:rsidP="00B2680C">
            <w:pPr>
              <w:pStyle w:val="Tabletext"/>
              <w:rPr>
                <w:b/>
                <w:bCs/>
                <w:sz w:val="16"/>
                <w:szCs w:val="16"/>
                <w:lang w:eastAsia="zh-CN"/>
              </w:rPr>
            </w:pPr>
            <w:r w:rsidRPr="008C0BC2">
              <w:rPr>
                <w:b/>
                <w:bCs/>
                <w:sz w:val="16"/>
                <w:szCs w:val="16"/>
                <w:lang w:eastAsia="zh-CN"/>
              </w:rPr>
              <w:t>Objetivo 3 de la UIT</w:t>
            </w:r>
          </w:p>
        </w:tc>
        <w:tc>
          <w:tcPr>
            <w:tcW w:w="857" w:type="dxa"/>
            <w:tcBorders>
              <w:left w:val="nil"/>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19 452</w:t>
            </w:r>
          </w:p>
        </w:tc>
        <w:tc>
          <w:tcPr>
            <w:tcW w:w="1036" w:type="dxa"/>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10 365</w:t>
            </w:r>
          </w:p>
        </w:tc>
        <w:tc>
          <w:tcPr>
            <w:tcW w:w="1036" w:type="dxa"/>
            <w:shd w:val="clear" w:color="000000" w:fill="FFFFFF"/>
            <w:vAlign w:val="bottom"/>
          </w:tcPr>
          <w:p w:rsidR="00F60413" w:rsidRPr="008C0BC2" w:rsidRDefault="00F60413" w:rsidP="00B2680C">
            <w:pPr>
              <w:pStyle w:val="Tabletext"/>
              <w:jc w:val="center"/>
              <w:rPr>
                <w:sz w:val="16"/>
                <w:szCs w:val="16"/>
                <w:lang w:eastAsia="zh-CN"/>
              </w:rPr>
            </w:pPr>
            <w:r w:rsidRPr="008C0BC2">
              <w:rPr>
                <w:sz w:val="16"/>
                <w:szCs w:val="16"/>
                <w:lang w:eastAsia="zh-CN"/>
              </w:rPr>
              <w:t>9 070</w:t>
            </w:r>
          </w:p>
        </w:tc>
        <w:tc>
          <w:tcPr>
            <w:tcW w:w="979" w:type="dxa"/>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17</w:t>
            </w:r>
          </w:p>
        </w:tc>
        <w:tc>
          <w:tcPr>
            <w:tcW w:w="236" w:type="dxa"/>
            <w:tcBorders>
              <w:top w:val="nil"/>
              <w:bottom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tcBorders>
              <w:top w:val="nil"/>
              <w:left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742"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1106" w:type="dxa"/>
            <w:tcBorders>
              <w:top w:val="nil"/>
            </w:tcBorders>
            <w:shd w:val="clear" w:color="auto" w:fill="auto"/>
            <w:noWrap/>
            <w:vAlign w:val="bottom"/>
          </w:tcPr>
          <w:p w:rsidR="00F60413" w:rsidRPr="008C0BC2" w:rsidRDefault="00276712" w:rsidP="00B2680C">
            <w:pPr>
              <w:pStyle w:val="Tabletext"/>
              <w:jc w:val="center"/>
              <w:rPr>
                <w:sz w:val="16"/>
                <w:szCs w:val="14"/>
                <w:lang w:eastAsia="zh-CN"/>
              </w:rPr>
            </w:pPr>
            <w:r w:rsidRPr="008C0BC2">
              <w:rPr>
                <w:sz w:val="16"/>
                <w:szCs w:val="14"/>
                <w:lang w:eastAsia="zh-CN"/>
              </w:rPr>
              <w:t>78</w:t>
            </w:r>
            <w:r w:rsidR="00F60413" w:rsidRPr="008C0BC2">
              <w:rPr>
                <w:sz w:val="16"/>
                <w:szCs w:val="14"/>
                <w:lang w:eastAsia="zh-CN"/>
              </w:rPr>
              <w:t>%</w:t>
            </w:r>
          </w:p>
        </w:tc>
        <w:tc>
          <w:tcPr>
            <w:tcW w:w="992" w:type="dxa"/>
            <w:tcBorders>
              <w:top w:val="nil"/>
            </w:tcBorders>
          </w:tcPr>
          <w:p w:rsidR="00F60413" w:rsidRPr="008C0BC2" w:rsidRDefault="00276712" w:rsidP="00B2680C">
            <w:pPr>
              <w:pStyle w:val="Tabletext"/>
              <w:jc w:val="center"/>
              <w:rPr>
                <w:sz w:val="16"/>
                <w:szCs w:val="14"/>
              </w:rPr>
            </w:pPr>
            <w:r w:rsidRPr="008C0BC2">
              <w:rPr>
                <w:sz w:val="16"/>
                <w:szCs w:val="14"/>
              </w:rPr>
              <w:t>22</w:t>
            </w:r>
            <w:r w:rsidR="00F60413" w:rsidRPr="008C0BC2">
              <w:rPr>
                <w:sz w:val="16"/>
                <w:szCs w:val="14"/>
              </w:rPr>
              <w:t>%</w:t>
            </w:r>
          </w:p>
        </w:tc>
        <w:tc>
          <w:tcPr>
            <w:tcW w:w="850" w:type="dxa"/>
            <w:tcBorders>
              <w:top w:val="nil"/>
            </w:tcBorders>
            <w:shd w:val="clear" w:color="auto" w:fill="auto"/>
            <w:noWrap/>
            <w:vAlign w:val="bottom"/>
          </w:tcPr>
          <w:p w:rsidR="00F60413" w:rsidRPr="008C0BC2" w:rsidRDefault="00F60413" w:rsidP="00B2680C">
            <w:pPr>
              <w:pStyle w:val="Tabletext"/>
              <w:jc w:val="center"/>
              <w:rPr>
                <w:sz w:val="16"/>
                <w:szCs w:val="14"/>
              </w:rPr>
            </w:pPr>
          </w:p>
        </w:tc>
        <w:tc>
          <w:tcPr>
            <w:tcW w:w="284" w:type="dxa"/>
            <w:tcBorders>
              <w:top w:val="nil"/>
              <w:bottom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nil"/>
              <w:left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745"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p>
        </w:tc>
        <w:tc>
          <w:tcPr>
            <w:tcW w:w="1109"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r w:rsidRPr="008C0BC2">
              <w:rPr>
                <w:sz w:val="16"/>
                <w:szCs w:val="14"/>
                <w:lang w:eastAsia="zh-CN"/>
              </w:rPr>
              <w:t>15 188</w:t>
            </w:r>
          </w:p>
        </w:tc>
        <w:tc>
          <w:tcPr>
            <w:tcW w:w="1206" w:type="dxa"/>
            <w:tcBorders>
              <w:top w:val="nil"/>
            </w:tcBorders>
            <w:shd w:val="clear" w:color="auto" w:fill="auto"/>
            <w:noWrap/>
            <w:vAlign w:val="bottom"/>
          </w:tcPr>
          <w:p w:rsidR="00F60413" w:rsidRPr="008C0BC2" w:rsidRDefault="00F60413" w:rsidP="00B2680C">
            <w:pPr>
              <w:pStyle w:val="Tabletext"/>
              <w:jc w:val="center"/>
              <w:rPr>
                <w:sz w:val="16"/>
                <w:szCs w:val="14"/>
                <w:lang w:eastAsia="zh-CN"/>
              </w:rPr>
            </w:pPr>
            <w:r w:rsidRPr="008C0BC2">
              <w:rPr>
                <w:sz w:val="16"/>
                <w:szCs w:val="14"/>
                <w:lang w:eastAsia="zh-CN"/>
              </w:rPr>
              <w:t>4 264</w:t>
            </w:r>
          </w:p>
        </w:tc>
        <w:tc>
          <w:tcPr>
            <w:tcW w:w="934" w:type="dxa"/>
            <w:tcBorders>
              <w:top w:val="nil"/>
            </w:tcBorders>
            <w:shd w:val="clear" w:color="auto" w:fill="auto"/>
            <w:vAlign w:val="bottom"/>
          </w:tcPr>
          <w:p w:rsidR="00F60413" w:rsidRPr="008C0BC2" w:rsidRDefault="00F60413" w:rsidP="00B2680C">
            <w:pPr>
              <w:pStyle w:val="Tabletext"/>
              <w:jc w:val="center"/>
              <w:rPr>
                <w:sz w:val="16"/>
                <w:szCs w:val="14"/>
                <w:lang w:eastAsia="zh-CN"/>
              </w:rPr>
            </w:pPr>
          </w:p>
        </w:tc>
      </w:tr>
      <w:tr w:rsidR="00F051BD" w:rsidRPr="008C0BC2" w:rsidTr="00F051BD">
        <w:trPr>
          <w:jc w:val="center"/>
        </w:trPr>
        <w:tc>
          <w:tcPr>
            <w:tcW w:w="421" w:type="dxa"/>
            <w:tcBorders>
              <w:top w:val="nil"/>
              <w:bottom w:val="single" w:sz="4" w:space="0" w:color="auto"/>
            </w:tcBorders>
            <w:shd w:val="clear" w:color="auto" w:fill="auto"/>
            <w:noWrap/>
            <w:vAlign w:val="center"/>
            <w:hideMark/>
          </w:tcPr>
          <w:p w:rsidR="00F60413" w:rsidRPr="008C0BC2" w:rsidRDefault="00F60413" w:rsidP="00B2680C">
            <w:pPr>
              <w:pStyle w:val="Tabletext"/>
              <w:rPr>
                <w:b/>
                <w:bCs/>
                <w:sz w:val="16"/>
                <w:szCs w:val="16"/>
                <w:lang w:eastAsia="zh-CN"/>
              </w:rPr>
            </w:pPr>
            <w:r w:rsidRPr="008C0BC2">
              <w:rPr>
                <w:b/>
                <w:bCs/>
                <w:sz w:val="16"/>
                <w:szCs w:val="16"/>
                <w:lang w:eastAsia="zh-CN"/>
              </w:rPr>
              <w:t>D4</w:t>
            </w:r>
          </w:p>
        </w:tc>
        <w:tc>
          <w:tcPr>
            <w:tcW w:w="1564" w:type="dxa"/>
            <w:tcBorders>
              <w:top w:val="nil"/>
              <w:bottom w:val="single" w:sz="4" w:space="0" w:color="auto"/>
            </w:tcBorders>
            <w:shd w:val="clear" w:color="auto" w:fill="auto"/>
            <w:noWrap/>
            <w:vAlign w:val="bottom"/>
            <w:hideMark/>
          </w:tcPr>
          <w:p w:rsidR="00F60413" w:rsidRPr="008C0BC2" w:rsidRDefault="00F60413" w:rsidP="00B2680C">
            <w:pPr>
              <w:pStyle w:val="Tabletext"/>
              <w:rPr>
                <w:b/>
                <w:bCs/>
                <w:sz w:val="16"/>
                <w:szCs w:val="16"/>
                <w:lang w:eastAsia="zh-CN"/>
              </w:rPr>
            </w:pPr>
            <w:r w:rsidRPr="008C0BC2">
              <w:rPr>
                <w:b/>
                <w:bCs/>
                <w:sz w:val="16"/>
                <w:szCs w:val="16"/>
                <w:lang w:eastAsia="zh-CN"/>
              </w:rPr>
              <w:t>Objetivo 4 de la UIT</w:t>
            </w:r>
          </w:p>
        </w:tc>
        <w:tc>
          <w:tcPr>
            <w:tcW w:w="857" w:type="dxa"/>
            <w:tcBorders>
              <w:left w:val="nil"/>
              <w:bottom w:val="single" w:sz="4" w:space="0" w:color="auto"/>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12 037</w:t>
            </w:r>
          </w:p>
        </w:tc>
        <w:tc>
          <w:tcPr>
            <w:tcW w:w="1036" w:type="dxa"/>
            <w:tcBorders>
              <w:bottom w:val="single" w:sz="4" w:space="0" w:color="auto"/>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6 414</w:t>
            </w:r>
          </w:p>
        </w:tc>
        <w:tc>
          <w:tcPr>
            <w:tcW w:w="1036" w:type="dxa"/>
            <w:tcBorders>
              <w:bottom w:val="single" w:sz="4" w:space="0" w:color="auto"/>
            </w:tcBorders>
            <w:shd w:val="clear" w:color="000000" w:fill="FFFFFF"/>
            <w:vAlign w:val="bottom"/>
          </w:tcPr>
          <w:p w:rsidR="00F60413" w:rsidRPr="008C0BC2" w:rsidRDefault="00F60413" w:rsidP="00B2680C">
            <w:pPr>
              <w:pStyle w:val="Tabletext"/>
              <w:jc w:val="center"/>
              <w:rPr>
                <w:sz w:val="16"/>
                <w:szCs w:val="16"/>
                <w:lang w:eastAsia="zh-CN"/>
              </w:rPr>
            </w:pPr>
            <w:r w:rsidRPr="008C0BC2">
              <w:rPr>
                <w:sz w:val="16"/>
                <w:szCs w:val="16"/>
                <w:lang w:eastAsia="zh-CN"/>
              </w:rPr>
              <w:t>5 612</w:t>
            </w:r>
          </w:p>
        </w:tc>
        <w:tc>
          <w:tcPr>
            <w:tcW w:w="979" w:type="dxa"/>
            <w:tcBorders>
              <w:bottom w:val="single" w:sz="4" w:space="0" w:color="auto"/>
            </w:tcBorders>
            <w:shd w:val="clear" w:color="000000" w:fill="FFFFFF"/>
            <w:noWrap/>
            <w:vAlign w:val="bottom"/>
          </w:tcPr>
          <w:p w:rsidR="00F60413" w:rsidRPr="008C0BC2" w:rsidRDefault="00F60413" w:rsidP="00B2680C">
            <w:pPr>
              <w:pStyle w:val="Tabletext"/>
              <w:jc w:val="center"/>
              <w:rPr>
                <w:sz w:val="16"/>
                <w:szCs w:val="16"/>
                <w:lang w:eastAsia="zh-CN"/>
              </w:rPr>
            </w:pPr>
            <w:r w:rsidRPr="008C0BC2">
              <w:rPr>
                <w:sz w:val="16"/>
                <w:szCs w:val="16"/>
                <w:lang w:eastAsia="zh-CN"/>
              </w:rPr>
              <w:t>10</w:t>
            </w:r>
          </w:p>
        </w:tc>
        <w:tc>
          <w:tcPr>
            <w:tcW w:w="236" w:type="dxa"/>
            <w:tcBorders>
              <w:top w:val="nil"/>
              <w:bottom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tcBorders>
              <w:top w:val="nil"/>
              <w:left w:val="nil"/>
              <w:bottom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742" w:type="dxa"/>
            <w:tcBorders>
              <w:top w:val="nil"/>
              <w:bottom w:val="single" w:sz="4" w:space="0" w:color="auto"/>
            </w:tcBorders>
            <w:shd w:val="clear" w:color="auto" w:fill="auto"/>
            <w:noWrap/>
            <w:vAlign w:val="bottom"/>
          </w:tcPr>
          <w:p w:rsidR="00F60413" w:rsidRPr="008C0BC2" w:rsidRDefault="00276712" w:rsidP="00B2680C">
            <w:pPr>
              <w:pStyle w:val="Tabletext"/>
              <w:jc w:val="center"/>
              <w:rPr>
                <w:sz w:val="16"/>
                <w:szCs w:val="14"/>
                <w:lang w:eastAsia="zh-CN"/>
              </w:rPr>
            </w:pPr>
            <w:r w:rsidRPr="008C0BC2">
              <w:rPr>
                <w:sz w:val="16"/>
                <w:szCs w:val="14"/>
                <w:lang w:eastAsia="zh-CN"/>
              </w:rPr>
              <w:t>100</w:t>
            </w:r>
            <w:r w:rsidR="00F60413" w:rsidRPr="008C0BC2">
              <w:rPr>
                <w:sz w:val="16"/>
                <w:szCs w:val="14"/>
                <w:lang w:eastAsia="zh-CN"/>
              </w:rPr>
              <w:t>%</w:t>
            </w:r>
          </w:p>
        </w:tc>
        <w:tc>
          <w:tcPr>
            <w:tcW w:w="1106" w:type="dxa"/>
            <w:tcBorders>
              <w:top w:val="nil"/>
              <w:bottom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992" w:type="dxa"/>
            <w:tcBorders>
              <w:top w:val="nil"/>
              <w:bottom w:val="single" w:sz="4" w:space="0" w:color="auto"/>
            </w:tcBorders>
          </w:tcPr>
          <w:p w:rsidR="00F60413" w:rsidRPr="008C0BC2" w:rsidRDefault="00F60413" w:rsidP="00B2680C">
            <w:pPr>
              <w:pStyle w:val="Tabletext"/>
              <w:jc w:val="center"/>
              <w:rPr>
                <w:sz w:val="16"/>
                <w:szCs w:val="14"/>
              </w:rPr>
            </w:pPr>
          </w:p>
        </w:tc>
        <w:tc>
          <w:tcPr>
            <w:tcW w:w="850" w:type="dxa"/>
            <w:tcBorders>
              <w:top w:val="nil"/>
              <w:bottom w:val="single" w:sz="4" w:space="0" w:color="auto"/>
            </w:tcBorders>
            <w:shd w:val="clear" w:color="auto" w:fill="auto"/>
            <w:noWrap/>
            <w:vAlign w:val="bottom"/>
          </w:tcPr>
          <w:p w:rsidR="00F60413" w:rsidRPr="008C0BC2" w:rsidRDefault="00F60413" w:rsidP="00B2680C">
            <w:pPr>
              <w:pStyle w:val="Tabletext"/>
              <w:jc w:val="center"/>
              <w:rPr>
                <w:sz w:val="16"/>
                <w:szCs w:val="14"/>
              </w:rPr>
            </w:pPr>
          </w:p>
        </w:tc>
        <w:tc>
          <w:tcPr>
            <w:tcW w:w="284" w:type="dxa"/>
            <w:tcBorders>
              <w:top w:val="nil"/>
              <w:bottom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nil"/>
              <w:left w:val="nil"/>
              <w:bottom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745" w:type="dxa"/>
            <w:tcBorders>
              <w:top w:val="nil"/>
              <w:bottom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r w:rsidRPr="008C0BC2">
              <w:rPr>
                <w:sz w:val="16"/>
                <w:szCs w:val="14"/>
                <w:lang w:eastAsia="zh-CN"/>
              </w:rPr>
              <w:t>12 037</w:t>
            </w:r>
          </w:p>
        </w:tc>
        <w:tc>
          <w:tcPr>
            <w:tcW w:w="1109" w:type="dxa"/>
            <w:tcBorders>
              <w:top w:val="nil"/>
              <w:bottom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1206" w:type="dxa"/>
            <w:tcBorders>
              <w:top w:val="nil"/>
              <w:bottom w:val="single" w:sz="4" w:space="0" w:color="auto"/>
            </w:tcBorders>
            <w:shd w:val="clear" w:color="auto" w:fill="auto"/>
            <w:noWrap/>
            <w:vAlign w:val="bottom"/>
          </w:tcPr>
          <w:p w:rsidR="00F60413" w:rsidRPr="008C0BC2" w:rsidRDefault="00F60413" w:rsidP="00B2680C">
            <w:pPr>
              <w:pStyle w:val="Tabletext"/>
              <w:jc w:val="center"/>
              <w:rPr>
                <w:sz w:val="16"/>
                <w:szCs w:val="14"/>
                <w:lang w:eastAsia="zh-CN"/>
              </w:rPr>
            </w:pPr>
          </w:p>
        </w:tc>
        <w:tc>
          <w:tcPr>
            <w:tcW w:w="934" w:type="dxa"/>
            <w:tcBorders>
              <w:top w:val="nil"/>
              <w:bottom w:val="single" w:sz="4" w:space="0" w:color="auto"/>
            </w:tcBorders>
            <w:shd w:val="clear" w:color="auto" w:fill="auto"/>
            <w:vAlign w:val="bottom"/>
          </w:tcPr>
          <w:p w:rsidR="00F60413" w:rsidRPr="008C0BC2" w:rsidRDefault="00F60413" w:rsidP="00B2680C">
            <w:pPr>
              <w:pStyle w:val="Tabletext"/>
              <w:jc w:val="center"/>
              <w:rPr>
                <w:sz w:val="16"/>
                <w:szCs w:val="14"/>
                <w:lang w:eastAsia="zh-CN"/>
              </w:rPr>
            </w:pPr>
          </w:p>
        </w:tc>
      </w:tr>
      <w:tr w:rsidR="00F051BD" w:rsidRPr="008C0BC2" w:rsidTr="00F051BD">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F60413" w:rsidRPr="008C0BC2" w:rsidRDefault="00F60413" w:rsidP="00B2680C">
            <w:pPr>
              <w:pStyle w:val="Tabletext"/>
              <w:rPr>
                <w:b/>
                <w:bCs/>
                <w:sz w:val="16"/>
                <w:szCs w:val="16"/>
                <w:lang w:eastAsia="zh-CN"/>
              </w:rPr>
            </w:pPr>
            <w:r w:rsidRPr="008C0BC2">
              <w:rPr>
                <w:b/>
                <w:bCs/>
                <w:sz w:val="16"/>
                <w:szCs w:val="16"/>
                <w:lang w:eastAsia="zh-CN"/>
              </w:rPr>
              <w:t>TOTAL</w:t>
            </w:r>
          </w:p>
        </w:tc>
        <w:tc>
          <w:tcPr>
            <w:tcW w:w="857"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6"/>
              </w:rPr>
            </w:pPr>
            <w:r w:rsidRPr="008C0BC2">
              <w:rPr>
                <w:b/>
                <w:bCs/>
                <w:sz w:val="16"/>
                <w:szCs w:val="16"/>
              </w:rPr>
              <w:t>58 700</w:t>
            </w:r>
          </w:p>
        </w:tc>
        <w:tc>
          <w:tcPr>
            <w:tcW w:w="1036"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6"/>
                <w:lang w:eastAsia="zh-CN"/>
              </w:rPr>
            </w:pPr>
            <w:r w:rsidRPr="008C0BC2">
              <w:rPr>
                <w:b/>
                <w:bCs/>
                <w:sz w:val="16"/>
                <w:szCs w:val="16"/>
                <w:lang w:eastAsia="zh-CN"/>
              </w:rPr>
              <w:t>31 208</w:t>
            </w:r>
          </w:p>
        </w:tc>
        <w:tc>
          <w:tcPr>
            <w:tcW w:w="1036" w:type="dxa"/>
            <w:tcBorders>
              <w:top w:val="nil"/>
              <w:left w:val="nil"/>
              <w:bottom w:val="single" w:sz="4" w:space="0" w:color="auto"/>
              <w:right w:val="single" w:sz="4" w:space="0" w:color="auto"/>
            </w:tcBorders>
            <w:shd w:val="clear" w:color="000000" w:fill="BDD7EE"/>
            <w:vAlign w:val="bottom"/>
          </w:tcPr>
          <w:p w:rsidR="00F60413" w:rsidRPr="008C0BC2" w:rsidRDefault="00F60413" w:rsidP="00B2680C">
            <w:pPr>
              <w:pStyle w:val="Tabletext"/>
              <w:jc w:val="center"/>
              <w:rPr>
                <w:b/>
                <w:bCs/>
                <w:sz w:val="16"/>
                <w:szCs w:val="16"/>
                <w:lang w:eastAsia="zh-CN"/>
              </w:rPr>
            </w:pPr>
            <w:r w:rsidRPr="008C0BC2">
              <w:rPr>
                <w:b/>
                <w:bCs/>
                <w:sz w:val="16"/>
                <w:szCs w:val="16"/>
                <w:lang w:eastAsia="zh-CN"/>
              </w:rPr>
              <w:t>27 370</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6"/>
                <w:lang w:eastAsia="zh-CN"/>
              </w:rPr>
            </w:pPr>
            <w:r w:rsidRPr="008C0BC2">
              <w:rPr>
                <w:b/>
                <w:bCs/>
                <w:sz w:val="16"/>
                <w:szCs w:val="16"/>
                <w:lang w:eastAsia="zh-CN"/>
              </w:rPr>
              <w:t>50</w:t>
            </w:r>
          </w:p>
        </w:tc>
        <w:tc>
          <w:tcPr>
            <w:tcW w:w="236" w:type="dxa"/>
            <w:tcBorders>
              <w:top w:val="nil"/>
              <w:left w:val="nil"/>
              <w:bottom w:val="nil"/>
              <w:right w:val="nil"/>
            </w:tcBorders>
            <w:shd w:val="clear" w:color="auto" w:fill="auto"/>
            <w:noWrap/>
            <w:vAlign w:val="bottom"/>
          </w:tcPr>
          <w:p w:rsidR="00F60413" w:rsidRPr="008C0BC2" w:rsidRDefault="00F60413" w:rsidP="00B2680C">
            <w:pPr>
              <w:spacing w:before="40" w:after="40"/>
              <w:jc w:val="center"/>
              <w:rPr>
                <w:b/>
                <w:bCs/>
                <w:color w:val="000000"/>
                <w:sz w:val="16"/>
                <w:szCs w:val="16"/>
                <w:lang w:eastAsia="zh-CN"/>
              </w:rPr>
            </w:pPr>
          </w:p>
        </w:tc>
        <w:tc>
          <w:tcPr>
            <w:tcW w:w="954" w:type="dxa"/>
            <w:tcBorders>
              <w:top w:val="nil"/>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1106"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992" w:type="dxa"/>
            <w:tcBorders>
              <w:top w:val="nil"/>
              <w:left w:val="nil"/>
              <w:bottom w:val="single" w:sz="4" w:space="0" w:color="auto"/>
              <w:right w:val="single" w:sz="4" w:space="0" w:color="auto"/>
            </w:tcBorders>
            <w:shd w:val="clear" w:color="000000" w:fill="BDD7EE"/>
          </w:tcPr>
          <w:p w:rsidR="00F60413" w:rsidRPr="008C0BC2" w:rsidRDefault="00F60413" w:rsidP="00B2680C">
            <w:pPr>
              <w:pStyle w:val="Tabletext"/>
              <w:jc w:val="center"/>
              <w:rPr>
                <w:sz w:val="16"/>
                <w:szCs w:val="14"/>
                <w:lang w:eastAsia="zh-CN"/>
              </w:rPr>
            </w:pPr>
          </w:p>
        </w:tc>
        <w:tc>
          <w:tcPr>
            <w:tcW w:w="85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284" w:type="dxa"/>
            <w:tcBorders>
              <w:top w:val="nil"/>
              <w:left w:val="nil"/>
              <w:bottom w:val="nil"/>
              <w:right w:val="nil"/>
            </w:tcBorders>
            <w:shd w:val="clear" w:color="auto" w:fill="auto"/>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rPr>
            </w:pPr>
            <w:r w:rsidRPr="008C0BC2">
              <w:rPr>
                <w:b/>
                <w:bCs/>
                <w:sz w:val="16"/>
                <w:szCs w:val="14"/>
                <w:lang w:eastAsia="zh-CN"/>
              </w:rPr>
              <w:t>12 979</w:t>
            </w:r>
          </w:p>
        </w:tc>
        <w:tc>
          <w:tcPr>
            <w:tcW w:w="745"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20 144</w:t>
            </w:r>
          </w:p>
        </w:tc>
        <w:tc>
          <w:tcPr>
            <w:tcW w:w="1109"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15 188</w:t>
            </w:r>
          </w:p>
        </w:tc>
        <w:tc>
          <w:tcPr>
            <w:tcW w:w="1206"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4 264</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6 126</w:t>
            </w:r>
          </w:p>
        </w:tc>
      </w:tr>
      <w:tr w:rsidR="00F051BD" w:rsidRPr="008C0BC2" w:rsidTr="00F051BD">
        <w:trPr>
          <w:jc w:val="center"/>
        </w:trPr>
        <w:tc>
          <w:tcPr>
            <w:tcW w:w="421" w:type="dxa"/>
            <w:tcBorders>
              <w:top w:val="nil"/>
              <w:left w:val="nil"/>
              <w:bottom w:val="nil"/>
              <w:right w:val="nil"/>
            </w:tcBorders>
            <w:shd w:val="clear" w:color="000000" w:fill="FFFFFF"/>
            <w:noWrap/>
            <w:vAlign w:val="bottom"/>
            <w:hideMark/>
          </w:tcPr>
          <w:p w:rsidR="00F60413" w:rsidRPr="008C0BC2" w:rsidRDefault="00F60413" w:rsidP="00B2680C">
            <w:pPr>
              <w:spacing w:before="40" w:after="40"/>
              <w:rPr>
                <w:color w:val="000000"/>
                <w:sz w:val="16"/>
                <w:szCs w:val="16"/>
                <w:lang w:eastAsia="zh-CN"/>
              </w:rPr>
            </w:pPr>
          </w:p>
        </w:tc>
        <w:tc>
          <w:tcPr>
            <w:tcW w:w="1564" w:type="dxa"/>
            <w:tcBorders>
              <w:top w:val="nil"/>
              <w:left w:val="nil"/>
              <w:bottom w:val="nil"/>
              <w:right w:val="nil"/>
            </w:tcBorders>
            <w:shd w:val="clear" w:color="000000" w:fill="FFFFFF"/>
            <w:noWrap/>
            <w:vAlign w:val="bottom"/>
            <w:hideMark/>
          </w:tcPr>
          <w:p w:rsidR="00F60413" w:rsidRPr="008C0BC2" w:rsidRDefault="00F60413" w:rsidP="00B2680C">
            <w:pPr>
              <w:spacing w:before="40" w:after="40"/>
              <w:rPr>
                <w:color w:val="000000"/>
                <w:sz w:val="16"/>
                <w:szCs w:val="16"/>
                <w:lang w:eastAsia="zh-CN"/>
              </w:rPr>
            </w:pPr>
          </w:p>
        </w:tc>
        <w:tc>
          <w:tcPr>
            <w:tcW w:w="857" w:type="dxa"/>
            <w:tcBorders>
              <w:top w:val="nil"/>
              <w:left w:val="nil"/>
              <w:bottom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1036" w:type="dxa"/>
            <w:tcBorders>
              <w:top w:val="nil"/>
              <w:left w:val="nil"/>
              <w:bottom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1036" w:type="dxa"/>
            <w:tcBorders>
              <w:top w:val="nil"/>
              <w:left w:val="nil"/>
              <w:bottom w:val="nil"/>
              <w:right w:val="nil"/>
            </w:tcBorders>
            <w:shd w:val="clear" w:color="000000" w:fill="FFFFFF"/>
          </w:tcPr>
          <w:p w:rsidR="00F60413" w:rsidRPr="008C0BC2" w:rsidRDefault="00F60413" w:rsidP="00B2680C">
            <w:pPr>
              <w:spacing w:before="40" w:after="40"/>
              <w:rPr>
                <w:color w:val="000000"/>
                <w:sz w:val="16"/>
                <w:szCs w:val="16"/>
                <w:lang w:eastAsia="zh-CN"/>
              </w:rPr>
            </w:pPr>
          </w:p>
        </w:tc>
        <w:tc>
          <w:tcPr>
            <w:tcW w:w="979" w:type="dxa"/>
            <w:tcBorders>
              <w:top w:val="nil"/>
              <w:left w:val="nil"/>
              <w:bottom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236" w:type="dxa"/>
            <w:tcBorders>
              <w:top w:val="nil"/>
              <w:left w:val="nil"/>
              <w:bottom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4"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742"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1106"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nil"/>
              <w:left w:val="nil"/>
              <w:bottom w:val="nil"/>
              <w:right w:val="nil"/>
            </w:tcBorders>
            <w:shd w:val="clear" w:color="000000" w:fill="FFFFFF"/>
          </w:tcPr>
          <w:p w:rsidR="00F60413" w:rsidRPr="008C0BC2" w:rsidRDefault="00F60413" w:rsidP="00B2680C">
            <w:pPr>
              <w:spacing w:before="40" w:after="40"/>
              <w:jc w:val="center"/>
              <w:rPr>
                <w:color w:val="000000"/>
                <w:sz w:val="16"/>
                <w:szCs w:val="16"/>
                <w:lang w:eastAsia="zh-CN"/>
              </w:rPr>
            </w:pPr>
          </w:p>
        </w:tc>
        <w:tc>
          <w:tcPr>
            <w:tcW w:w="850"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284" w:type="dxa"/>
            <w:tcBorders>
              <w:top w:val="nil"/>
              <w:left w:val="nil"/>
              <w:bottom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single" w:sz="4" w:space="0" w:color="auto"/>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745" w:type="dxa"/>
            <w:tcBorders>
              <w:top w:val="nil"/>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1109" w:type="dxa"/>
            <w:tcBorders>
              <w:top w:val="nil"/>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1206" w:type="dxa"/>
            <w:tcBorders>
              <w:top w:val="nil"/>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934" w:type="dxa"/>
            <w:tcBorders>
              <w:top w:val="nil"/>
            </w:tcBorders>
            <w:shd w:val="clear" w:color="auto" w:fill="auto"/>
            <w:vAlign w:val="bottom"/>
          </w:tcPr>
          <w:p w:rsidR="00F60413" w:rsidRPr="008C0BC2" w:rsidRDefault="00F60413" w:rsidP="00B2680C">
            <w:pPr>
              <w:pStyle w:val="Tabletext"/>
              <w:jc w:val="center"/>
              <w:rPr>
                <w:b/>
                <w:bCs/>
                <w:sz w:val="16"/>
                <w:szCs w:val="14"/>
                <w:lang w:eastAsia="zh-CN"/>
              </w:rPr>
            </w:pPr>
          </w:p>
        </w:tc>
      </w:tr>
    </w:tbl>
    <w:p w:rsidR="00EF5BF3" w:rsidRPr="008C0BC2" w:rsidRDefault="00EF5BF3" w:rsidP="00EF5BF3">
      <w:pPr>
        <w:pStyle w:val="Reasons"/>
      </w:pPr>
    </w:p>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236"/>
        <w:gridCol w:w="958"/>
        <w:gridCol w:w="739"/>
        <w:gridCol w:w="1067"/>
        <w:gridCol w:w="992"/>
        <w:gridCol w:w="850"/>
        <w:gridCol w:w="284"/>
        <w:gridCol w:w="992"/>
        <w:gridCol w:w="782"/>
        <w:gridCol w:w="1103"/>
        <w:gridCol w:w="1200"/>
        <w:gridCol w:w="941"/>
      </w:tblGrid>
      <w:tr w:rsidR="00F60413" w:rsidRPr="008C0BC2" w:rsidTr="00263978">
        <w:trPr>
          <w:jc w:val="center"/>
        </w:trPr>
        <w:tc>
          <w:tcPr>
            <w:tcW w:w="2015" w:type="dxa"/>
            <w:gridSpan w:val="2"/>
            <w:tcBorders>
              <w:top w:val="nil"/>
              <w:left w:val="nil"/>
              <w:bottom w:val="nil"/>
              <w:right w:val="nil"/>
            </w:tcBorders>
            <w:shd w:val="clear" w:color="auto" w:fill="auto"/>
            <w:noWrap/>
            <w:vAlign w:val="bottom"/>
            <w:hideMark/>
          </w:tcPr>
          <w:p w:rsidR="00F60413" w:rsidRPr="008C0BC2" w:rsidRDefault="00F60413" w:rsidP="00B2680C">
            <w:pPr>
              <w:spacing w:before="40" w:after="40"/>
              <w:rPr>
                <w:b/>
                <w:bCs/>
                <w:color w:val="000000"/>
                <w:sz w:val="16"/>
                <w:szCs w:val="16"/>
                <w:lang w:eastAsia="zh-CN"/>
              </w:rPr>
            </w:pPr>
            <w:r w:rsidRPr="008C0BC2">
              <w:rPr>
                <w:b/>
                <w:bCs/>
                <w:color w:val="000000"/>
                <w:sz w:val="16"/>
                <w:szCs w:val="16"/>
                <w:lang w:eastAsia="zh-CN"/>
              </w:rPr>
              <w:t>Ejercicio</w:t>
            </w:r>
            <w:r w:rsidRPr="008C0BC2">
              <w:rPr>
                <w:b/>
                <w:bCs/>
                <w:color w:val="000000"/>
                <w:sz w:val="16"/>
                <w:szCs w:val="16"/>
                <w:lang w:eastAsia="zh-CN"/>
              </w:rPr>
              <w:t>: 2020</w:t>
            </w:r>
          </w:p>
        </w:tc>
        <w:tc>
          <w:tcPr>
            <w:tcW w:w="867" w:type="dxa"/>
            <w:tcBorders>
              <w:top w:val="nil"/>
              <w:left w:val="nil"/>
              <w:bottom w:val="nil"/>
              <w:right w:val="nil"/>
            </w:tcBorders>
            <w:shd w:val="clear" w:color="000000" w:fill="FFFFFF"/>
          </w:tcPr>
          <w:p w:rsidR="00F60413" w:rsidRPr="008C0BC2" w:rsidRDefault="00F60413" w:rsidP="00B2680C">
            <w:pPr>
              <w:spacing w:before="40" w:after="40"/>
              <w:jc w:val="center"/>
              <w:rPr>
                <w:b/>
                <w:bCs/>
                <w:color w:val="000000"/>
                <w:sz w:val="16"/>
                <w:szCs w:val="16"/>
                <w:lang w:eastAsia="zh-CN"/>
              </w:rPr>
            </w:pPr>
          </w:p>
        </w:tc>
        <w:tc>
          <w:tcPr>
            <w:tcW w:w="3049" w:type="dxa"/>
            <w:gridSpan w:val="3"/>
            <w:tcBorders>
              <w:top w:val="nil"/>
              <w:left w:val="nil"/>
              <w:bottom w:val="nil"/>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c>
          <w:tcPr>
            <w:tcW w:w="236" w:type="dxa"/>
            <w:tcBorders>
              <w:top w:val="nil"/>
              <w:left w:val="nil"/>
              <w:bottom w:val="nil"/>
              <w:right w:val="nil"/>
            </w:tcBorders>
            <w:shd w:val="clear" w:color="000000" w:fill="FFFFFF"/>
            <w:noWrap/>
            <w:vAlign w:val="bottom"/>
          </w:tcPr>
          <w:p w:rsidR="00F60413" w:rsidRPr="008C0BC2" w:rsidRDefault="00F60413" w:rsidP="00B2680C">
            <w:pPr>
              <w:spacing w:before="40" w:after="40"/>
              <w:rPr>
                <w:b/>
                <w:bCs/>
                <w:color w:val="000000"/>
                <w:sz w:val="16"/>
                <w:szCs w:val="16"/>
                <w:lang w:eastAsia="zh-CN"/>
              </w:rPr>
            </w:pPr>
          </w:p>
        </w:tc>
        <w:tc>
          <w:tcPr>
            <w:tcW w:w="958"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b/>
                <w:bCs/>
                <w:color w:val="000000"/>
                <w:sz w:val="16"/>
                <w:szCs w:val="16"/>
                <w:lang w:eastAsia="zh-CN"/>
              </w:rPr>
            </w:pPr>
          </w:p>
        </w:tc>
        <w:tc>
          <w:tcPr>
            <w:tcW w:w="1806" w:type="dxa"/>
            <w:gridSpan w:val="2"/>
            <w:tcBorders>
              <w:top w:val="nil"/>
              <w:left w:val="nil"/>
              <w:bottom w:val="nil"/>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c>
          <w:tcPr>
            <w:tcW w:w="1842" w:type="dxa"/>
            <w:gridSpan w:val="2"/>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b/>
                <w:bCs/>
                <w:color w:val="000000"/>
                <w:sz w:val="16"/>
                <w:szCs w:val="16"/>
                <w:lang w:eastAsia="zh-CN"/>
              </w:rPr>
            </w:pPr>
          </w:p>
        </w:tc>
        <w:tc>
          <w:tcPr>
            <w:tcW w:w="284" w:type="dxa"/>
            <w:tcBorders>
              <w:top w:val="nil"/>
              <w:left w:val="nil"/>
              <w:bottom w:val="nil"/>
              <w:right w:val="nil"/>
            </w:tcBorders>
            <w:shd w:val="clear" w:color="000000" w:fill="FFFFFF"/>
            <w:noWrap/>
            <w:vAlign w:val="bottom"/>
          </w:tcPr>
          <w:p w:rsidR="00F60413" w:rsidRPr="008C0BC2" w:rsidRDefault="00F60413" w:rsidP="00B2680C">
            <w:pPr>
              <w:spacing w:before="40" w:after="40"/>
              <w:rPr>
                <w:b/>
                <w:bCs/>
                <w:color w:val="000000"/>
                <w:sz w:val="16"/>
                <w:szCs w:val="16"/>
                <w:lang w:eastAsia="zh-CN"/>
              </w:rPr>
            </w:pPr>
          </w:p>
        </w:tc>
        <w:tc>
          <w:tcPr>
            <w:tcW w:w="5018" w:type="dxa"/>
            <w:gridSpan w:val="5"/>
            <w:tcBorders>
              <w:top w:val="nil"/>
              <w:left w:val="nil"/>
              <w:bottom w:val="single" w:sz="4" w:space="0" w:color="auto"/>
              <w:right w:val="nil"/>
            </w:tcBorders>
            <w:shd w:val="clear" w:color="000000" w:fill="FFFFFF"/>
            <w:noWrap/>
            <w:vAlign w:val="bottom"/>
          </w:tcPr>
          <w:p w:rsidR="00F60413" w:rsidRPr="008C0BC2" w:rsidRDefault="00F60413" w:rsidP="00B2680C">
            <w:pPr>
              <w:spacing w:before="40" w:after="40"/>
              <w:jc w:val="right"/>
              <w:rPr>
                <w:b/>
                <w:bCs/>
                <w:color w:val="000000"/>
                <w:sz w:val="16"/>
                <w:szCs w:val="16"/>
                <w:lang w:eastAsia="zh-CN"/>
              </w:rPr>
            </w:pPr>
          </w:p>
        </w:tc>
      </w:tr>
      <w:tr w:rsidR="00263978" w:rsidRPr="008C0BC2" w:rsidTr="00263978">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60413" w:rsidRPr="008C0BC2" w:rsidRDefault="00F60413" w:rsidP="00F60413">
            <w:pPr>
              <w:pStyle w:val="Tablehead"/>
              <w:rPr>
                <w:sz w:val="16"/>
                <w:szCs w:val="14"/>
                <w:lang w:eastAsia="zh-CN"/>
              </w:rPr>
            </w:pPr>
            <w:r w:rsidRPr="008C0BC2">
              <w:rPr>
                <w:sz w:val="16"/>
                <w:szCs w:val="14"/>
                <w:lang w:eastAsia="zh-CN"/>
              </w:rPr>
              <w:t>Objetivos estratégicos de la UIT para 2020</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60413" w:rsidRPr="008C0BC2" w:rsidRDefault="00F60413" w:rsidP="00F60413">
            <w:pPr>
              <w:pStyle w:val="Tablehead"/>
              <w:rPr>
                <w:sz w:val="16"/>
                <w:szCs w:val="14"/>
                <w:lang w:eastAsia="zh-CN"/>
              </w:rPr>
            </w:pPr>
            <w:r w:rsidRPr="008C0BC2">
              <w:rPr>
                <w:sz w:val="16"/>
                <w:szCs w:val="14"/>
                <w:lang w:eastAsia="zh-CN"/>
              </w:rPr>
              <w:t>Coste total</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60413" w:rsidRPr="008C0BC2" w:rsidRDefault="00F60413" w:rsidP="00F60413">
            <w:pPr>
              <w:pStyle w:val="Tablehead"/>
              <w:rPr>
                <w:sz w:val="16"/>
                <w:szCs w:val="14"/>
                <w:lang w:eastAsia="zh-CN"/>
              </w:rPr>
            </w:pPr>
            <w:r w:rsidRPr="008C0BC2">
              <w:rPr>
                <w:sz w:val="16"/>
                <w:szCs w:val="14"/>
                <w:lang w:eastAsia="zh-CN"/>
              </w:rPr>
              <w:t>BDT/</w:t>
            </w:r>
            <w:r w:rsidRPr="008C0BC2">
              <w:rPr>
                <w:sz w:val="16"/>
                <w:szCs w:val="14"/>
                <w:lang w:eastAsia="zh-CN"/>
              </w:rPr>
              <w:br/>
            </w:r>
            <w:r w:rsidRPr="008C0BC2">
              <w:rPr>
                <w:sz w:val="16"/>
                <w:szCs w:val="14"/>
                <w:lang w:eastAsia="zh-CN"/>
              </w:rPr>
              <w:t>Coste directo</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F60413" w:rsidRPr="008C0BC2" w:rsidRDefault="00F60413" w:rsidP="00F60413">
            <w:pPr>
              <w:pStyle w:val="Tablehead"/>
              <w:rPr>
                <w:sz w:val="16"/>
                <w:szCs w:val="14"/>
                <w:lang w:eastAsia="zh-CN"/>
              </w:rPr>
            </w:pPr>
            <w:r w:rsidRPr="008C0BC2">
              <w:rPr>
                <w:sz w:val="16"/>
                <w:szCs w:val="14"/>
                <w:lang w:eastAsia="zh-CN"/>
              </w:rPr>
              <w:t>Reatribuido desde la SG</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60413" w:rsidRPr="008C0BC2" w:rsidRDefault="00F60413" w:rsidP="00F60413">
            <w:pPr>
              <w:pStyle w:val="Tablehead"/>
              <w:rPr>
                <w:sz w:val="16"/>
                <w:szCs w:val="14"/>
                <w:lang w:eastAsia="zh-CN"/>
              </w:rPr>
            </w:pPr>
            <w:r w:rsidRPr="008C0BC2">
              <w:rPr>
                <w:sz w:val="16"/>
                <w:szCs w:val="14"/>
                <w:lang w:eastAsia="zh-CN"/>
              </w:rPr>
              <w:t>Coste atribuido desde BR/TSB</w:t>
            </w:r>
          </w:p>
        </w:tc>
        <w:tc>
          <w:tcPr>
            <w:tcW w:w="236" w:type="dxa"/>
            <w:tcBorders>
              <w:top w:val="nil"/>
              <w:left w:val="nil"/>
              <w:bottom w:val="nil"/>
              <w:right w:val="nil"/>
            </w:tcBorders>
            <w:shd w:val="clear" w:color="000000" w:fill="FFFFFF"/>
            <w:noWrap/>
            <w:vAlign w:val="bottom"/>
          </w:tcPr>
          <w:p w:rsidR="00F60413" w:rsidRPr="008C0BC2" w:rsidRDefault="00F60413" w:rsidP="00F60413">
            <w:pPr>
              <w:spacing w:before="40" w:after="40"/>
              <w:rPr>
                <w:color w:val="000000"/>
                <w:sz w:val="16"/>
                <w:szCs w:val="16"/>
                <w:lang w:eastAsia="zh-CN"/>
              </w:rPr>
            </w:pPr>
          </w:p>
        </w:tc>
        <w:tc>
          <w:tcPr>
            <w:tcW w:w="958"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1</w:t>
            </w:r>
          </w:p>
          <w:p w:rsidR="00F60413" w:rsidRPr="008C0BC2" w:rsidRDefault="00F60413" w:rsidP="00F60413">
            <w:pPr>
              <w:pStyle w:val="Tablehead"/>
              <w:rPr>
                <w:sz w:val="14"/>
                <w:szCs w:val="12"/>
                <w:lang w:eastAsia="zh-CN"/>
              </w:rPr>
            </w:pPr>
            <w:r w:rsidRPr="008C0BC2">
              <w:rPr>
                <w:sz w:val="14"/>
                <w:szCs w:val="12"/>
                <w:lang w:eastAsia="zh-CN"/>
              </w:rPr>
              <w:t>Crecimiento</w:t>
            </w:r>
          </w:p>
        </w:tc>
        <w:tc>
          <w:tcPr>
            <w:tcW w:w="739" w:type="dxa"/>
            <w:vMerge w:val="restart"/>
            <w:tcBorders>
              <w:top w:val="single" w:sz="4" w:space="0" w:color="auto"/>
              <w:left w:val="nil"/>
              <w:right w:val="single" w:sz="4" w:space="0" w:color="auto"/>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2</w:t>
            </w:r>
          </w:p>
          <w:p w:rsidR="00F60413" w:rsidRPr="008C0BC2" w:rsidRDefault="00F60413" w:rsidP="00F60413">
            <w:pPr>
              <w:pStyle w:val="Tablehead"/>
              <w:rPr>
                <w:sz w:val="14"/>
                <w:szCs w:val="12"/>
                <w:lang w:eastAsia="zh-CN"/>
              </w:rPr>
            </w:pPr>
            <w:r w:rsidRPr="008C0BC2">
              <w:rPr>
                <w:sz w:val="14"/>
                <w:szCs w:val="12"/>
                <w:lang w:eastAsia="zh-CN"/>
              </w:rPr>
              <w:t>Inclusión</w:t>
            </w:r>
          </w:p>
        </w:tc>
        <w:tc>
          <w:tcPr>
            <w:tcW w:w="1067" w:type="dxa"/>
            <w:vMerge w:val="restart"/>
            <w:tcBorders>
              <w:top w:val="single" w:sz="4" w:space="0" w:color="auto"/>
              <w:left w:val="nil"/>
              <w:right w:val="nil"/>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3</w:t>
            </w:r>
          </w:p>
          <w:p w:rsidR="00F60413" w:rsidRPr="008C0BC2" w:rsidRDefault="00F60413" w:rsidP="00F60413">
            <w:pPr>
              <w:pStyle w:val="Tablehead"/>
              <w:rPr>
                <w:sz w:val="14"/>
                <w:szCs w:val="12"/>
                <w:lang w:eastAsia="zh-CN"/>
              </w:rPr>
            </w:pPr>
            <w:r w:rsidRPr="008C0BC2">
              <w:rPr>
                <w:sz w:val="14"/>
                <w:szCs w:val="12"/>
                <w:lang w:eastAsia="zh-CN"/>
              </w:rPr>
              <w:t>Sostenibilidad</w:t>
            </w:r>
          </w:p>
        </w:tc>
        <w:tc>
          <w:tcPr>
            <w:tcW w:w="992"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4</w:t>
            </w:r>
          </w:p>
          <w:p w:rsidR="00F60413" w:rsidRPr="008C0BC2" w:rsidRDefault="00F60413" w:rsidP="00F60413">
            <w:pPr>
              <w:pStyle w:val="Tablehead"/>
              <w:rPr>
                <w:sz w:val="14"/>
                <w:szCs w:val="12"/>
                <w:lang w:eastAsia="zh-CN"/>
              </w:rPr>
            </w:pPr>
            <w:r w:rsidRPr="008C0BC2">
              <w:rPr>
                <w:sz w:val="14"/>
                <w:szCs w:val="12"/>
                <w:lang w:eastAsia="zh-CN"/>
              </w:rPr>
              <w:t>Innovación</w:t>
            </w:r>
          </w:p>
        </w:tc>
        <w:tc>
          <w:tcPr>
            <w:tcW w:w="850" w:type="dxa"/>
            <w:vMerge w:val="restart"/>
            <w:tcBorders>
              <w:top w:val="single" w:sz="4" w:space="0" w:color="auto"/>
              <w:left w:val="single" w:sz="4" w:space="0" w:color="auto"/>
              <w:right w:val="single" w:sz="4" w:space="0" w:color="auto"/>
            </w:tcBorders>
            <w:shd w:val="clear" w:color="000000" w:fill="BDD7EE"/>
            <w:vAlign w:val="center"/>
          </w:tcPr>
          <w:p w:rsidR="00F60413" w:rsidRPr="008C0BC2" w:rsidRDefault="00F60413" w:rsidP="00F60413">
            <w:pPr>
              <w:pStyle w:val="Tablehead"/>
              <w:rPr>
                <w:sz w:val="14"/>
                <w:szCs w:val="12"/>
                <w:lang w:eastAsia="zh-CN"/>
              </w:rPr>
            </w:pPr>
            <w:r w:rsidRPr="008C0BC2">
              <w:rPr>
                <w:sz w:val="14"/>
                <w:szCs w:val="12"/>
                <w:lang w:eastAsia="zh-CN"/>
              </w:rPr>
              <w:t>Meta 5</w:t>
            </w:r>
          </w:p>
          <w:p w:rsidR="00F60413" w:rsidRPr="008C0BC2" w:rsidRDefault="00F60413" w:rsidP="00F60413">
            <w:pPr>
              <w:pStyle w:val="Tablehead"/>
              <w:rPr>
                <w:sz w:val="14"/>
                <w:szCs w:val="12"/>
                <w:lang w:eastAsia="zh-CN"/>
              </w:rPr>
            </w:pPr>
            <w:r w:rsidRPr="008C0BC2">
              <w:rPr>
                <w:sz w:val="14"/>
                <w:szCs w:val="12"/>
                <w:lang w:eastAsia="zh-CN"/>
              </w:rPr>
              <w:t>Asociación</w:t>
            </w:r>
          </w:p>
        </w:tc>
        <w:tc>
          <w:tcPr>
            <w:tcW w:w="284" w:type="dxa"/>
            <w:tcBorders>
              <w:top w:val="nil"/>
              <w:left w:val="nil"/>
              <w:bottom w:val="nil"/>
              <w:right w:val="single" w:sz="4" w:space="0" w:color="auto"/>
            </w:tcBorders>
            <w:shd w:val="clear" w:color="000000" w:fill="FFFFFF"/>
            <w:noWrap/>
            <w:vAlign w:val="bottom"/>
          </w:tcPr>
          <w:p w:rsidR="00F60413" w:rsidRPr="008C0BC2" w:rsidRDefault="00F60413" w:rsidP="00F60413">
            <w:pPr>
              <w:spacing w:before="40" w:after="40"/>
              <w:rPr>
                <w:color w:val="000000"/>
                <w:sz w:val="16"/>
                <w:szCs w:val="16"/>
                <w:lang w:eastAsia="zh-CN"/>
              </w:rPr>
            </w:pPr>
          </w:p>
        </w:tc>
        <w:tc>
          <w:tcPr>
            <w:tcW w:w="992"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1</w:t>
            </w:r>
          </w:p>
          <w:p w:rsidR="00F60413" w:rsidRPr="008C0BC2" w:rsidRDefault="00F60413" w:rsidP="00F60413">
            <w:pPr>
              <w:pStyle w:val="Tablehead"/>
              <w:rPr>
                <w:sz w:val="14"/>
                <w:szCs w:val="12"/>
                <w:lang w:eastAsia="zh-CN"/>
              </w:rPr>
            </w:pPr>
            <w:r w:rsidRPr="008C0BC2">
              <w:rPr>
                <w:sz w:val="14"/>
                <w:szCs w:val="12"/>
                <w:lang w:eastAsia="zh-CN"/>
              </w:rPr>
              <w:t>Crecimiento</w:t>
            </w:r>
          </w:p>
        </w:tc>
        <w:tc>
          <w:tcPr>
            <w:tcW w:w="782" w:type="dxa"/>
            <w:vMerge w:val="restart"/>
            <w:tcBorders>
              <w:top w:val="single" w:sz="4" w:space="0" w:color="auto"/>
              <w:left w:val="nil"/>
              <w:right w:val="single" w:sz="4" w:space="0" w:color="auto"/>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2</w:t>
            </w:r>
          </w:p>
          <w:p w:rsidR="00F60413" w:rsidRPr="008C0BC2" w:rsidRDefault="00F60413" w:rsidP="00F60413">
            <w:pPr>
              <w:pStyle w:val="Tablehead"/>
              <w:rPr>
                <w:sz w:val="14"/>
                <w:szCs w:val="12"/>
                <w:lang w:eastAsia="zh-CN"/>
              </w:rPr>
            </w:pPr>
            <w:r w:rsidRPr="008C0BC2">
              <w:rPr>
                <w:sz w:val="14"/>
                <w:szCs w:val="12"/>
                <w:lang w:eastAsia="zh-CN"/>
              </w:rPr>
              <w:t>Inclusión</w:t>
            </w:r>
          </w:p>
        </w:tc>
        <w:tc>
          <w:tcPr>
            <w:tcW w:w="1103" w:type="dxa"/>
            <w:vMerge w:val="restart"/>
            <w:tcBorders>
              <w:top w:val="single" w:sz="4" w:space="0" w:color="auto"/>
              <w:left w:val="nil"/>
              <w:right w:val="nil"/>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3</w:t>
            </w:r>
          </w:p>
          <w:p w:rsidR="00F60413" w:rsidRPr="008C0BC2" w:rsidRDefault="00F60413" w:rsidP="00F60413">
            <w:pPr>
              <w:pStyle w:val="Tablehead"/>
              <w:rPr>
                <w:sz w:val="14"/>
                <w:szCs w:val="12"/>
                <w:lang w:eastAsia="zh-CN"/>
              </w:rPr>
            </w:pPr>
            <w:r w:rsidRPr="008C0BC2">
              <w:rPr>
                <w:sz w:val="14"/>
                <w:szCs w:val="12"/>
                <w:lang w:eastAsia="zh-CN"/>
              </w:rPr>
              <w:t>Sostenibilidad</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F60413" w:rsidRPr="008C0BC2" w:rsidRDefault="00F60413" w:rsidP="00F60413">
            <w:pPr>
              <w:pStyle w:val="Tablehead"/>
              <w:rPr>
                <w:sz w:val="14"/>
                <w:szCs w:val="12"/>
                <w:lang w:eastAsia="zh-CN"/>
              </w:rPr>
            </w:pPr>
            <w:r w:rsidRPr="008C0BC2">
              <w:rPr>
                <w:sz w:val="14"/>
                <w:szCs w:val="12"/>
                <w:lang w:eastAsia="zh-CN"/>
              </w:rPr>
              <w:t>Meta 4</w:t>
            </w:r>
          </w:p>
          <w:p w:rsidR="00F60413" w:rsidRPr="008C0BC2" w:rsidRDefault="00F60413" w:rsidP="00F60413">
            <w:pPr>
              <w:pStyle w:val="Tablehead"/>
              <w:rPr>
                <w:sz w:val="14"/>
                <w:szCs w:val="12"/>
                <w:lang w:eastAsia="zh-CN"/>
              </w:rPr>
            </w:pPr>
            <w:r w:rsidRPr="008C0BC2">
              <w:rPr>
                <w:sz w:val="14"/>
                <w:szCs w:val="12"/>
                <w:lang w:eastAsia="zh-CN"/>
              </w:rPr>
              <w:t>Innovación</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F60413" w:rsidRPr="008C0BC2" w:rsidRDefault="00F60413" w:rsidP="00F60413">
            <w:pPr>
              <w:pStyle w:val="Tablehead"/>
              <w:rPr>
                <w:sz w:val="14"/>
                <w:szCs w:val="12"/>
                <w:lang w:eastAsia="zh-CN"/>
              </w:rPr>
            </w:pPr>
            <w:r w:rsidRPr="008C0BC2">
              <w:rPr>
                <w:sz w:val="14"/>
                <w:szCs w:val="12"/>
                <w:lang w:eastAsia="zh-CN"/>
              </w:rPr>
              <w:t>Meta 5</w:t>
            </w:r>
          </w:p>
          <w:p w:rsidR="00F60413" w:rsidRPr="008C0BC2" w:rsidRDefault="00F60413" w:rsidP="00F60413">
            <w:pPr>
              <w:pStyle w:val="Tablehead"/>
              <w:rPr>
                <w:sz w:val="14"/>
                <w:szCs w:val="12"/>
                <w:lang w:eastAsia="zh-CN"/>
              </w:rPr>
            </w:pPr>
            <w:r w:rsidRPr="008C0BC2">
              <w:rPr>
                <w:sz w:val="14"/>
                <w:szCs w:val="12"/>
                <w:lang w:eastAsia="zh-CN"/>
              </w:rPr>
              <w:t>Asociación</w:t>
            </w:r>
          </w:p>
        </w:tc>
      </w:tr>
      <w:tr w:rsidR="00263978" w:rsidRPr="008C0BC2" w:rsidTr="00263978">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F60413" w:rsidRPr="008C0BC2" w:rsidRDefault="00F60413" w:rsidP="00B2680C">
            <w:pPr>
              <w:spacing w:before="40" w:after="40"/>
              <w:rPr>
                <w:b/>
                <w:bCs/>
                <w:color w:val="000000"/>
                <w:sz w:val="16"/>
                <w:szCs w:val="16"/>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F60413" w:rsidRPr="008C0BC2" w:rsidRDefault="00F60413" w:rsidP="00B2680C">
            <w:pPr>
              <w:spacing w:before="40" w:after="40"/>
              <w:rPr>
                <w:b/>
                <w:bCs/>
                <w:color w:val="000000"/>
                <w:sz w:val="16"/>
                <w:szCs w:val="16"/>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F60413" w:rsidRPr="008C0BC2" w:rsidRDefault="00F60413" w:rsidP="00B2680C">
            <w:pPr>
              <w:spacing w:before="40" w:after="40"/>
              <w:rPr>
                <w:b/>
                <w:bCs/>
                <w:color w:val="000000"/>
                <w:sz w:val="16"/>
                <w:szCs w:val="16"/>
                <w:lang w:eastAsia="zh-CN"/>
              </w:rPr>
            </w:pPr>
          </w:p>
        </w:tc>
        <w:tc>
          <w:tcPr>
            <w:tcW w:w="1021" w:type="dxa"/>
            <w:vMerge/>
            <w:tcBorders>
              <w:left w:val="single" w:sz="4" w:space="0" w:color="auto"/>
              <w:bottom w:val="single" w:sz="4" w:space="0" w:color="000000"/>
              <w:right w:val="single" w:sz="4" w:space="0" w:color="auto"/>
            </w:tcBorders>
          </w:tcPr>
          <w:p w:rsidR="00F60413" w:rsidRPr="008C0BC2" w:rsidRDefault="00F60413" w:rsidP="00B2680C">
            <w:pPr>
              <w:spacing w:before="40" w:after="40"/>
              <w:rPr>
                <w:b/>
                <w:bCs/>
                <w:color w:val="000000"/>
                <w:sz w:val="16"/>
                <w:szCs w:val="16"/>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60413" w:rsidRPr="008C0BC2" w:rsidRDefault="00F60413" w:rsidP="00B2680C">
            <w:pPr>
              <w:spacing w:before="40" w:after="40"/>
              <w:rPr>
                <w:b/>
                <w:bCs/>
                <w:color w:val="000000"/>
                <w:sz w:val="16"/>
                <w:szCs w:val="16"/>
                <w:lang w:eastAsia="zh-CN"/>
              </w:rPr>
            </w:pPr>
          </w:p>
        </w:tc>
        <w:tc>
          <w:tcPr>
            <w:tcW w:w="236" w:type="dxa"/>
            <w:tcBorders>
              <w:top w:val="nil"/>
              <w:left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8" w:type="dxa"/>
            <w:vMerge/>
            <w:tcBorders>
              <w:left w:val="single" w:sz="4" w:space="0" w:color="auto"/>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739" w:type="dxa"/>
            <w:vMerge/>
            <w:tcBorders>
              <w:left w:val="nil"/>
              <w:bottom w:val="nil"/>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1067" w:type="dxa"/>
            <w:vMerge/>
            <w:tcBorders>
              <w:left w:val="nil"/>
              <w:bottom w:val="nil"/>
              <w:right w:val="nil"/>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992" w:type="dxa"/>
            <w:vMerge/>
            <w:tcBorders>
              <w:left w:val="single" w:sz="4" w:space="0" w:color="auto"/>
              <w:bottom w:val="nil"/>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850" w:type="dxa"/>
            <w:vMerge/>
            <w:tcBorders>
              <w:left w:val="single" w:sz="4" w:space="0" w:color="auto"/>
              <w:bottom w:val="nil"/>
              <w:right w:val="single" w:sz="4" w:space="0" w:color="auto"/>
            </w:tcBorders>
            <w:shd w:val="clear" w:color="000000" w:fill="BDD7EE"/>
            <w:vAlign w:val="bottom"/>
          </w:tcPr>
          <w:p w:rsidR="00F60413" w:rsidRPr="008C0BC2" w:rsidRDefault="00F60413" w:rsidP="00B2680C">
            <w:pPr>
              <w:spacing w:before="40" w:after="40"/>
              <w:jc w:val="center"/>
              <w:rPr>
                <w:color w:val="000000"/>
                <w:sz w:val="16"/>
                <w:szCs w:val="16"/>
                <w:lang w:eastAsia="zh-CN"/>
              </w:rPr>
            </w:pPr>
          </w:p>
        </w:tc>
        <w:tc>
          <w:tcPr>
            <w:tcW w:w="284" w:type="dxa"/>
            <w:tcBorders>
              <w:top w:val="nil"/>
              <w:left w:val="nil"/>
              <w:right w:val="single" w:sz="4" w:space="0" w:color="auto"/>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92" w:type="dxa"/>
            <w:vMerge/>
            <w:tcBorders>
              <w:left w:val="single" w:sz="4" w:space="0" w:color="auto"/>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782" w:type="dxa"/>
            <w:vMerge/>
            <w:tcBorders>
              <w:left w:val="nil"/>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1103" w:type="dxa"/>
            <w:vMerge/>
            <w:tcBorders>
              <w:left w:val="nil"/>
              <w:bottom w:val="single" w:sz="4" w:space="0" w:color="auto"/>
              <w:right w:val="nil"/>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F60413" w:rsidRPr="008C0BC2" w:rsidRDefault="00F60413" w:rsidP="00B2680C">
            <w:pPr>
              <w:spacing w:before="40" w:after="40"/>
              <w:jc w:val="center"/>
              <w:rPr>
                <w:color w:val="000000"/>
                <w:sz w:val="16"/>
                <w:szCs w:val="16"/>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F60413" w:rsidRPr="008C0BC2" w:rsidRDefault="00F60413" w:rsidP="00B2680C">
            <w:pPr>
              <w:spacing w:before="40" w:after="40"/>
              <w:jc w:val="center"/>
              <w:rPr>
                <w:color w:val="000000"/>
                <w:sz w:val="16"/>
                <w:szCs w:val="16"/>
                <w:lang w:eastAsia="zh-CN"/>
              </w:rPr>
            </w:pPr>
          </w:p>
        </w:tc>
      </w:tr>
      <w:tr w:rsidR="00F60413" w:rsidRPr="008C0BC2" w:rsidTr="00263978">
        <w:trPr>
          <w:jc w:val="center"/>
        </w:trPr>
        <w:tc>
          <w:tcPr>
            <w:tcW w:w="419" w:type="dxa"/>
            <w:tcBorders>
              <w:top w:val="nil"/>
            </w:tcBorders>
            <w:shd w:val="clear" w:color="auto" w:fill="auto"/>
            <w:noWrap/>
            <w:vAlign w:val="center"/>
            <w:hideMark/>
          </w:tcPr>
          <w:p w:rsidR="00F60413" w:rsidRPr="008C0BC2" w:rsidRDefault="00F60413" w:rsidP="00F60413">
            <w:pPr>
              <w:pStyle w:val="Tabletext"/>
              <w:rPr>
                <w:b/>
                <w:bCs/>
                <w:sz w:val="16"/>
                <w:szCs w:val="16"/>
                <w:lang w:eastAsia="zh-CN"/>
              </w:rPr>
            </w:pPr>
            <w:r w:rsidRPr="008C0BC2">
              <w:rPr>
                <w:b/>
                <w:bCs/>
                <w:sz w:val="16"/>
                <w:szCs w:val="16"/>
                <w:lang w:eastAsia="zh-CN"/>
              </w:rPr>
              <w:t>D1</w:t>
            </w:r>
          </w:p>
        </w:tc>
        <w:tc>
          <w:tcPr>
            <w:tcW w:w="1596" w:type="dxa"/>
            <w:tcBorders>
              <w:top w:val="nil"/>
            </w:tcBorders>
            <w:shd w:val="clear" w:color="auto" w:fill="auto"/>
            <w:noWrap/>
            <w:vAlign w:val="bottom"/>
            <w:hideMark/>
          </w:tcPr>
          <w:p w:rsidR="00F60413" w:rsidRPr="008C0BC2" w:rsidRDefault="00F60413" w:rsidP="00F60413">
            <w:pPr>
              <w:pStyle w:val="Tabletext"/>
              <w:rPr>
                <w:b/>
                <w:bCs/>
                <w:sz w:val="16"/>
                <w:szCs w:val="16"/>
                <w:lang w:eastAsia="zh-CN"/>
              </w:rPr>
            </w:pPr>
            <w:r w:rsidRPr="008C0BC2">
              <w:rPr>
                <w:b/>
                <w:bCs/>
                <w:sz w:val="16"/>
                <w:szCs w:val="16"/>
                <w:lang w:eastAsia="zh-CN"/>
              </w:rPr>
              <w:t xml:space="preserve">Objetivo 1 de la </w:t>
            </w:r>
            <w:r w:rsidRPr="008C0BC2">
              <w:rPr>
                <w:b/>
                <w:bCs/>
                <w:sz w:val="16"/>
                <w:szCs w:val="16"/>
                <w:lang w:eastAsia="zh-CN"/>
              </w:rPr>
              <w:t>UIT</w:t>
            </w:r>
          </w:p>
        </w:tc>
        <w:tc>
          <w:tcPr>
            <w:tcW w:w="867" w:type="dxa"/>
            <w:tcBorders>
              <w:top w:val="nil"/>
              <w:left w:val="nil"/>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17 473</w:t>
            </w:r>
          </w:p>
        </w:tc>
        <w:tc>
          <w:tcPr>
            <w:tcW w:w="1021" w:type="dxa"/>
            <w:tcBorders>
              <w:top w:val="nil"/>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9 394</w:t>
            </w:r>
          </w:p>
        </w:tc>
        <w:tc>
          <w:tcPr>
            <w:tcW w:w="1021" w:type="dxa"/>
            <w:tcBorders>
              <w:top w:val="nil"/>
            </w:tcBorders>
            <w:shd w:val="clear" w:color="000000" w:fill="FFFFFF"/>
            <w:vAlign w:val="bottom"/>
          </w:tcPr>
          <w:p w:rsidR="00F60413" w:rsidRPr="008C0BC2" w:rsidRDefault="00F60413" w:rsidP="00F60413">
            <w:pPr>
              <w:pStyle w:val="Tabletext"/>
              <w:jc w:val="center"/>
              <w:rPr>
                <w:sz w:val="16"/>
                <w:szCs w:val="16"/>
                <w:lang w:eastAsia="zh-CN"/>
              </w:rPr>
            </w:pPr>
            <w:r w:rsidRPr="008C0BC2">
              <w:rPr>
                <w:sz w:val="16"/>
                <w:szCs w:val="16"/>
                <w:lang w:eastAsia="zh-CN"/>
              </w:rPr>
              <w:t>8 019</w:t>
            </w:r>
          </w:p>
        </w:tc>
        <w:tc>
          <w:tcPr>
            <w:tcW w:w="1007" w:type="dxa"/>
            <w:tcBorders>
              <w:top w:val="single" w:sz="4" w:space="0" w:color="auto"/>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59</w:t>
            </w:r>
          </w:p>
        </w:tc>
        <w:tc>
          <w:tcPr>
            <w:tcW w:w="236" w:type="dxa"/>
            <w:tcBorders>
              <w:top w:val="nil"/>
              <w:bottom w:val="nil"/>
            </w:tcBorders>
            <w:shd w:val="clear" w:color="000000" w:fill="FFFFFF"/>
            <w:noWrap/>
            <w:vAlign w:val="bottom"/>
          </w:tcPr>
          <w:p w:rsidR="00F60413" w:rsidRPr="008C0BC2" w:rsidRDefault="00F60413" w:rsidP="00F60413">
            <w:pPr>
              <w:spacing w:before="40" w:after="40"/>
              <w:rPr>
                <w:color w:val="000000"/>
                <w:sz w:val="16"/>
                <w:szCs w:val="16"/>
                <w:lang w:eastAsia="zh-CN"/>
              </w:rPr>
            </w:pPr>
          </w:p>
        </w:tc>
        <w:tc>
          <w:tcPr>
            <w:tcW w:w="958" w:type="dxa"/>
            <w:tcBorders>
              <w:top w:val="nil"/>
              <w:left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739" w:type="dxa"/>
            <w:tcBorders>
              <w:top w:val="single" w:sz="4" w:space="0" w:color="auto"/>
            </w:tcBorders>
            <w:shd w:val="clear" w:color="auto" w:fill="auto"/>
            <w:noWrap/>
            <w:vAlign w:val="bottom"/>
          </w:tcPr>
          <w:p w:rsidR="00F60413" w:rsidRPr="008C0BC2" w:rsidRDefault="00276712" w:rsidP="00F60413">
            <w:pPr>
              <w:pStyle w:val="Tabletext"/>
              <w:jc w:val="center"/>
              <w:rPr>
                <w:sz w:val="16"/>
                <w:szCs w:val="14"/>
                <w:lang w:eastAsia="zh-CN"/>
              </w:rPr>
            </w:pPr>
            <w:r w:rsidRPr="008C0BC2">
              <w:rPr>
                <w:sz w:val="16"/>
                <w:szCs w:val="14"/>
                <w:lang w:eastAsia="zh-CN"/>
              </w:rPr>
              <w:t>51</w:t>
            </w:r>
            <w:r w:rsidR="00F60413" w:rsidRPr="008C0BC2">
              <w:rPr>
                <w:sz w:val="16"/>
                <w:szCs w:val="14"/>
                <w:lang w:eastAsia="zh-CN"/>
              </w:rPr>
              <w:t>%</w:t>
            </w:r>
          </w:p>
        </w:tc>
        <w:tc>
          <w:tcPr>
            <w:tcW w:w="1067" w:type="dxa"/>
            <w:tcBorders>
              <w:top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992" w:type="dxa"/>
            <w:tcBorders>
              <w:top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850" w:type="dxa"/>
            <w:tcBorders>
              <w:top w:val="single" w:sz="4" w:space="0" w:color="auto"/>
            </w:tcBorders>
            <w:shd w:val="clear" w:color="auto" w:fill="auto"/>
            <w:vAlign w:val="bottom"/>
          </w:tcPr>
          <w:p w:rsidR="00F60413" w:rsidRPr="008C0BC2" w:rsidRDefault="00F60413" w:rsidP="00F60413">
            <w:pPr>
              <w:pStyle w:val="Tabletext"/>
              <w:jc w:val="center"/>
              <w:rPr>
                <w:sz w:val="16"/>
                <w:szCs w:val="14"/>
                <w:lang w:eastAsia="zh-CN"/>
              </w:rPr>
            </w:pPr>
            <w:r w:rsidRPr="008C0BC2">
              <w:rPr>
                <w:sz w:val="16"/>
                <w:szCs w:val="14"/>
                <w:lang w:eastAsia="zh-CN"/>
              </w:rPr>
              <w:t>49%</w:t>
            </w:r>
          </w:p>
        </w:tc>
        <w:tc>
          <w:tcPr>
            <w:tcW w:w="284" w:type="dxa"/>
            <w:tcBorders>
              <w:top w:val="nil"/>
              <w:bottom w:val="nil"/>
            </w:tcBorders>
            <w:shd w:val="clear" w:color="000000" w:fill="FFFFFF"/>
            <w:noWrap/>
            <w:vAlign w:val="bottom"/>
          </w:tcPr>
          <w:p w:rsidR="00F60413" w:rsidRPr="008C0BC2" w:rsidRDefault="00F60413" w:rsidP="00F60413">
            <w:pPr>
              <w:spacing w:before="40" w:after="40"/>
              <w:jc w:val="center"/>
              <w:rPr>
                <w:color w:val="000000"/>
                <w:sz w:val="16"/>
                <w:szCs w:val="16"/>
                <w:lang w:eastAsia="zh-CN"/>
              </w:rPr>
            </w:pPr>
          </w:p>
        </w:tc>
        <w:tc>
          <w:tcPr>
            <w:tcW w:w="992" w:type="dxa"/>
            <w:tcBorders>
              <w:top w:val="single" w:sz="4" w:space="0" w:color="auto"/>
              <w:left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782" w:type="dxa"/>
            <w:tcBorders>
              <w:top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r w:rsidRPr="008C0BC2">
              <w:rPr>
                <w:sz w:val="16"/>
                <w:szCs w:val="14"/>
                <w:lang w:eastAsia="zh-CN"/>
              </w:rPr>
              <w:t>8 930</w:t>
            </w:r>
          </w:p>
        </w:tc>
        <w:tc>
          <w:tcPr>
            <w:tcW w:w="1103" w:type="dxa"/>
            <w:tcBorders>
              <w:top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1200" w:type="dxa"/>
            <w:tcBorders>
              <w:top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941" w:type="dxa"/>
            <w:tcBorders>
              <w:top w:val="single" w:sz="4" w:space="0" w:color="auto"/>
            </w:tcBorders>
            <w:shd w:val="clear" w:color="auto" w:fill="auto"/>
            <w:vAlign w:val="bottom"/>
          </w:tcPr>
          <w:p w:rsidR="00F60413" w:rsidRPr="008C0BC2" w:rsidRDefault="00F60413" w:rsidP="00F60413">
            <w:pPr>
              <w:pStyle w:val="Tabletext"/>
              <w:jc w:val="center"/>
              <w:rPr>
                <w:sz w:val="16"/>
                <w:szCs w:val="14"/>
                <w:lang w:eastAsia="zh-CN"/>
              </w:rPr>
            </w:pPr>
            <w:r w:rsidRPr="008C0BC2">
              <w:rPr>
                <w:sz w:val="16"/>
                <w:szCs w:val="14"/>
                <w:lang w:eastAsia="zh-CN"/>
              </w:rPr>
              <w:t>8 543</w:t>
            </w:r>
          </w:p>
        </w:tc>
      </w:tr>
      <w:tr w:rsidR="00F60413" w:rsidRPr="008C0BC2" w:rsidTr="00263978">
        <w:trPr>
          <w:jc w:val="center"/>
        </w:trPr>
        <w:tc>
          <w:tcPr>
            <w:tcW w:w="419" w:type="dxa"/>
            <w:shd w:val="clear" w:color="auto" w:fill="auto"/>
            <w:noWrap/>
            <w:vAlign w:val="center"/>
            <w:hideMark/>
          </w:tcPr>
          <w:p w:rsidR="00F60413" w:rsidRPr="008C0BC2" w:rsidRDefault="00F60413" w:rsidP="00F60413">
            <w:pPr>
              <w:pStyle w:val="Tabletext"/>
              <w:rPr>
                <w:b/>
                <w:bCs/>
                <w:sz w:val="16"/>
                <w:szCs w:val="16"/>
                <w:lang w:eastAsia="zh-CN"/>
              </w:rPr>
            </w:pPr>
            <w:r w:rsidRPr="008C0BC2">
              <w:rPr>
                <w:b/>
                <w:bCs/>
                <w:sz w:val="16"/>
                <w:szCs w:val="16"/>
                <w:lang w:eastAsia="zh-CN"/>
              </w:rPr>
              <w:t>D2</w:t>
            </w:r>
          </w:p>
        </w:tc>
        <w:tc>
          <w:tcPr>
            <w:tcW w:w="1596" w:type="dxa"/>
            <w:shd w:val="clear" w:color="auto" w:fill="auto"/>
            <w:noWrap/>
            <w:vAlign w:val="bottom"/>
            <w:hideMark/>
          </w:tcPr>
          <w:p w:rsidR="00F60413" w:rsidRPr="008C0BC2" w:rsidRDefault="00F60413" w:rsidP="00F60413">
            <w:pPr>
              <w:pStyle w:val="Tabletext"/>
              <w:rPr>
                <w:b/>
                <w:bCs/>
                <w:sz w:val="16"/>
                <w:szCs w:val="16"/>
                <w:lang w:eastAsia="zh-CN"/>
              </w:rPr>
            </w:pPr>
            <w:r w:rsidRPr="008C0BC2">
              <w:rPr>
                <w:b/>
                <w:bCs/>
                <w:sz w:val="16"/>
                <w:szCs w:val="16"/>
                <w:lang w:eastAsia="zh-CN"/>
              </w:rPr>
              <w:t>Objetivo 2 de la UIT</w:t>
            </w:r>
          </w:p>
        </w:tc>
        <w:tc>
          <w:tcPr>
            <w:tcW w:w="867" w:type="dxa"/>
            <w:tcBorders>
              <w:left w:val="nil"/>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13 427</w:t>
            </w:r>
          </w:p>
        </w:tc>
        <w:tc>
          <w:tcPr>
            <w:tcW w:w="1021" w:type="dxa"/>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7 219</w:t>
            </w:r>
          </w:p>
        </w:tc>
        <w:tc>
          <w:tcPr>
            <w:tcW w:w="1021" w:type="dxa"/>
            <w:shd w:val="clear" w:color="000000" w:fill="FFFFFF"/>
            <w:vAlign w:val="bottom"/>
          </w:tcPr>
          <w:p w:rsidR="00F60413" w:rsidRPr="008C0BC2" w:rsidRDefault="00F60413" w:rsidP="00F60413">
            <w:pPr>
              <w:pStyle w:val="Tabletext"/>
              <w:jc w:val="center"/>
              <w:rPr>
                <w:sz w:val="16"/>
                <w:szCs w:val="16"/>
                <w:lang w:eastAsia="zh-CN"/>
              </w:rPr>
            </w:pPr>
            <w:r w:rsidRPr="008C0BC2">
              <w:rPr>
                <w:sz w:val="16"/>
                <w:szCs w:val="16"/>
                <w:lang w:eastAsia="zh-CN"/>
              </w:rPr>
              <w:t>6 162</w:t>
            </w:r>
          </w:p>
        </w:tc>
        <w:tc>
          <w:tcPr>
            <w:tcW w:w="1007" w:type="dxa"/>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45</w:t>
            </w:r>
          </w:p>
        </w:tc>
        <w:tc>
          <w:tcPr>
            <w:tcW w:w="236" w:type="dxa"/>
            <w:tcBorders>
              <w:top w:val="nil"/>
              <w:bottom w:val="nil"/>
            </w:tcBorders>
            <w:shd w:val="clear" w:color="000000" w:fill="FFFFFF"/>
            <w:noWrap/>
            <w:vAlign w:val="bottom"/>
          </w:tcPr>
          <w:p w:rsidR="00F60413" w:rsidRPr="008C0BC2" w:rsidRDefault="00F60413" w:rsidP="00F60413">
            <w:pPr>
              <w:spacing w:before="40" w:after="40"/>
              <w:rPr>
                <w:color w:val="000000"/>
                <w:sz w:val="16"/>
                <w:szCs w:val="16"/>
                <w:lang w:eastAsia="zh-CN"/>
              </w:rPr>
            </w:pPr>
          </w:p>
        </w:tc>
        <w:tc>
          <w:tcPr>
            <w:tcW w:w="958" w:type="dxa"/>
            <w:tcBorders>
              <w:top w:val="nil"/>
              <w:left w:val="nil"/>
            </w:tcBorders>
            <w:shd w:val="clear" w:color="auto" w:fill="auto"/>
            <w:noWrap/>
            <w:vAlign w:val="bottom"/>
          </w:tcPr>
          <w:p w:rsidR="00F60413" w:rsidRPr="008C0BC2" w:rsidRDefault="00276712" w:rsidP="00F60413">
            <w:pPr>
              <w:pStyle w:val="Tabletext"/>
              <w:jc w:val="center"/>
              <w:rPr>
                <w:sz w:val="16"/>
                <w:szCs w:val="14"/>
                <w:lang w:eastAsia="zh-CN"/>
              </w:rPr>
            </w:pPr>
            <w:r w:rsidRPr="008C0BC2">
              <w:rPr>
                <w:sz w:val="16"/>
                <w:szCs w:val="14"/>
                <w:lang w:eastAsia="zh-CN"/>
              </w:rPr>
              <w:t>100</w:t>
            </w:r>
            <w:r w:rsidR="00F60413" w:rsidRPr="008C0BC2">
              <w:rPr>
                <w:sz w:val="16"/>
                <w:szCs w:val="14"/>
                <w:lang w:eastAsia="zh-CN"/>
              </w:rPr>
              <w:t>%</w:t>
            </w:r>
          </w:p>
        </w:tc>
        <w:tc>
          <w:tcPr>
            <w:tcW w:w="739"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1067"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992"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850" w:type="dxa"/>
            <w:tcBorders>
              <w:top w:val="nil"/>
            </w:tcBorders>
            <w:shd w:val="clear" w:color="auto" w:fill="auto"/>
            <w:vAlign w:val="bottom"/>
          </w:tcPr>
          <w:p w:rsidR="00F60413" w:rsidRPr="008C0BC2" w:rsidRDefault="00F60413" w:rsidP="00F60413">
            <w:pPr>
              <w:pStyle w:val="Tabletext"/>
              <w:jc w:val="center"/>
              <w:rPr>
                <w:sz w:val="16"/>
                <w:szCs w:val="14"/>
                <w:lang w:eastAsia="zh-CN"/>
              </w:rPr>
            </w:pPr>
          </w:p>
        </w:tc>
        <w:tc>
          <w:tcPr>
            <w:tcW w:w="284" w:type="dxa"/>
            <w:tcBorders>
              <w:top w:val="nil"/>
              <w:bottom w:val="nil"/>
            </w:tcBorders>
            <w:shd w:val="clear" w:color="000000" w:fill="FFFFFF"/>
            <w:noWrap/>
            <w:vAlign w:val="bottom"/>
          </w:tcPr>
          <w:p w:rsidR="00F60413" w:rsidRPr="008C0BC2" w:rsidRDefault="00F60413" w:rsidP="00F60413">
            <w:pPr>
              <w:spacing w:before="40" w:after="40"/>
              <w:jc w:val="center"/>
              <w:rPr>
                <w:color w:val="000000"/>
                <w:sz w:val="16"/>
                <w:szCs w:val="16"/>
                <w:lang w:eastAsia="zh-CN"/>
              </w:rPr>
            </w:pPr>
          </w:p>
        </w:tc>
        <w:tc>
          <w:tcPr>
            <w:tcW w:w="992" w:type="dxa"/>
            <w:tcBorders>
              <w:top w:val="nil"/>
              <w:left w:val="nil"/>
            </w:tcBorders>
            <w:shd w:val="clear" w:color="auto" w:fill="auto"/>
            <w:noWrap/>
            <w:vAlign w:val="bottom"/>
          </w:tcPr>
          <w:p w:rsidR="00F60413" w:rsidRPr="008C0BC2" w:rsidRDefault="00F60413" w:rsidP="00F60413">
            <w:pPr>
              <w:pStyle w:val="Tabletext"/>
              <w:jc w:val="center"/>
              <w:rPr>
                <w:sz w:val="16"/>
                <w:szCs w:val="14"/>
                <w:lang w:eastAsia="zh-CN"/>
              </w:rPr>
            </w:pPr>
            <w:r w:rsidRPr="008C0BC2">
              <w:rPr>
                <w:sz w:val="16"/>
                <w:szCs w:val="14"/>
                <w:lang w:eastAsia="zh-CN"/>
              </w:rPr>
              <w:t>13 427</w:t>
            </w:r>
          </w:p>
        </w:tc>
        <w:tc>
          <w:tcPr>
            <w:tcW w:w="782"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1103"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1200"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941" w:type="dxa"/>
            <w:tcBorders>
              <w:top w:val="nil"/>
            </w:tcBorders>
            <w:shd w:val="clear" w:color="auto" w:fill="auto"/>
            <w:vAlign w:val="bottom"/>
          </w:tcPr>
          <w:p w:rsidR="00F60413" w:rsidRPr="008C0BC2" w:rsidRDefault="00F60413" w:rsidP="00F60413">
            <w:pPr>
              <w:pStyle w:val="Tabletext"/>
              <w:jc w:val="center"/>
              <w:rPr>
                <w:sz w:val="16"/>
                <w:szCs w:val="14"/>
                <w:lang w:eastAsia="zh-CN"/>
              </w:rPr>
            </w:pPr>
          </w:p>
        </w:tc>
      </w:tr>
      <w:tr w:rsidR="00F60413" w:rsidRPr="008C0BC2" w:rsidTr="00263978">
        <w:trPr>
          <w:jc w:val="center"/>
        </w:trPr>
        <w:tc>
          <w:tcPr>
            <w:tcW w:w="419" w:type="dxa"/>
            <w:shd w:val="clear" w:color="auto" w:fill="auto"/>
            <w:noWrap/>
            <w:vAlign w:val="center"/>
            <w:hideMark/>
          </w:tcPr>
          <w:p w:rsidR="00F60413" w:rsidRPr="008C0BC2" w:rsidRDefault="00F60413" w:rsidP="00F60413">
            <w:pPr>
              <w:pStyle w:val="Tabletext"/>
              <w:rPr>
                <w:b/>
                <w:bCs/>
                <w:sz w:val="16"/>
                <w:szCs w:val="16"/>
                <w:lang w:eastAsia="zh-CN"/>
              </w:rPr>
            </w:pPr>
            <w:r w:rsidRPr="008C0BC2">
              <w:rPr>
                <w:b/>
                <w:bCs/>
                <w:sz w:val="16"/>
                <w:szCs w:val="16"/>
                <w:lang w:eastAsia="zh-CN"/>
              </w:rPr>
              <w:t>D3</w:t>
            </w:r>
          </w:p>
        </w:tc>
        <w:tc>
          <w:tcPr>
            <w:tcW w:w="1596" w:type="dxa"/>
            <w:shd w:val="clear" w:color="auto" w:fill="auto"/>
            <w:noWrap/>
            <w:vAlign w:val="bottom"/>
            <w:hideMark/>
          </w:tcPr>
          <w:p w:rsidR="00F60413" w:rsidRPr="008C0BC2" w:rsidRDefault="00F60413" w:rsidP="00F60413">
            <w:pPr>
              <w:pStyle w:val="Tabletext"/>
              <w:rPr>
                <w:b/>
                <w:bCs/>
                <w:sz w:val="16"/>
                <w:szCs w:val="16"/>
                <w:lang w:eastAsia="zh-CN"/>
              </w:rPr>
            </w:pPr>
            <w:r w:rsidRPr="008C0BC2">
              <w:rPr>
                <w:b/>
                <w:bCs/>
                <w:sz w:val="16"/>
                <w:szCs w:val="16"/>
                <w:lang w:eastAsia="zh-CN"/>
              </w:rPr>
              <w:t>Objetivo 3 de la UIT</w:t>
            </w:r>
          </w:p>
        </w:tc>
        <w:tc>
          <w:tcPr>
            <w:tcW w:w="867" w:type="dxa"/>
            <w:tcBorders>
              <w:left w:val="nil"/>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18 174</w:t>
            </w:r>
          </w:p>
        </w:tc>
        <w:tc>
          <w:tcPr>
            <w:tcW w:w="1021" w:type="dxa"/>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9 771</w:t>
            </w:r>
          </w:p>
        </w:tc>
        <w:tc>
          <w:tcPr>
            <w:tcW w:w="1021" w:type="dxa"/>
            <w:shd w:val="clear" w:color="000000" w:fill="FFFFFF"/>
            <w:vAlign w:val="bottom"/>
          </w:tcPr>
          <w:p w:rsidR="00F60413" w:rsidRPr="008C0BC2" w:rsidRDefault="00F60413" w:rsidP="00F60413">
            <w:pPr>
              <w:pStyle w:val="Tabletext"/>
              <w:jc w:val="center"/>
              <w:rPr>
                <w:sz w:val="16"/>
                <w:szCs w:val="16"/>
                <w:lang w:eastAsia="zh-CN"/>
              </w:rPr>
            </w:pPr>
            <w:r w:rsidRPr="008C0BC2">
              <w:rPr>
                <w:sz w:val="16"/>
                <w:szCs w:val="16"/>
                <w:lang w:eastAsia="zh-CN"/>
              </w:rPr>
              <w:t>8 341</w:t>
            </w:r>
          </w:p>
        </w:tc>
        <w:tc>
          <w:tcPr>
            <w:tcW w:w="1007" w:type="dxa"/>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61</w:t>
            </w:r>
          </w:p>
        </w:tc>
        <w:tc>
          <w:tcPr>
            <w:tcW w:w="236" w:type="dxa"/>
            <w:tcBorders>
              <w:top w:val="nil"/>
              <w:bottom w:val="nil"/>
            </w:tcBorders>
            <w:shd w:val="clear" w:color="000000" w:fill="FFFFFF"/>
            <w:noWrap/>
            <w:vAlign w:val="bottom"/>
          </w:tcPr>
          <w:p w:rsidR="00F60413" w:rsidRPr="008C0BC2" w:rsidRDefault="00F60413" w:rsidP="00F60413">
            <w:pPr>
              <w:spacing w:before="40" w:after="40"/>
              <w:rPr>
                <w:color w:val="000000"/>
                <w:sz w:val="16"/>
                <w:szCs w:val="16"/>
                <w:lang w:eastAsia="zh-CN"/>
              </w:rPr>
            </w:pPr>
          </w:p>
        </w:tc>
        <w:tc>
          <w:tcPr>
            <w:tcW w:w="958" w:type="dxa"/>
            <w:tcBorders>
              <w:top w:val="nil"/>
              <w:left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739"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1067" w:type="dxa"/>
            <w:tcBorders>
              <w:top w:val="nil"/>
            </w:tcBorders>
            <w:shd w:val="clear" w:color="auto" w:fill="auto"/>
            <w:noWrap/>
            <w:vAlign w:val="bottom"/>
          </w:tcPr>
          <w:p w:rsidR="00F60413" w:rsidRPr="008C0BC2" w:rsidRDefault="00276712" w:rsidP="00F60413">
            <w:pPr>
              <w:pStyle w:val="Tabletext"/>
              <w:jc w:val="center"/>
              <w:rPr>
                <w:sz w:val="16"/>
                <w:szCs w:val="14"/>
                <w:lang w:eastAsia="zh-CN"/>
              </w:rPr>
            </w:pPr>
            <w:r w:rsidRPr="008C0BC2">
              <w:rPr>
                <w:sz w:val="16"/>
                <w:szCs w:val="14"/>
                <w:lang w:eastAsia="zh-CN"/>
              </w:rPr>
              <w:t>78</w:t>
            </w:r>
            <w:r w:rsidR="00F60413" w:rsidRPr="008C0BC2">
              <w:rPr>
                <w:sz w:val="16"/>
                <w:szCs w:val="14"/>
                <w:lang w:eastAsia="zh-CN"/>
              </w:rPr>
              <w:t>%</w:t>
            </w:r>
          </w:p>
        </w:tc>
        <w:tc>
          <w:tcPr>
            <w:tcW w:w="992" w:type="dxa"/>
            <w:tcBorders>
              <w:top w:val="nil"/>
            </w:tcBorders>
            <w:shd w:val="clear" w:color="auto" w:fill="auto"/>
            <w:noWrap/>
            <w:vAlign w:val="bottom"/>
          </w:tcPr>
          <w:p w:rsidR="00F60413" w:rsidRPr="008C0BC2" w:rsidRDefault="00276712" w:rsidP="00F60413">
            <w:pPr>
              <w:pStyle w:val="Tabletext"/>
              <w:jc w:val="center"/>
              <w:rPr>
                <w:sz w:val="16"/>
                <w:szCs w:val="14"/>
                <w:lang w:eastAsia="zh-CN"/>
              </w:rPr>
            </w:pPr>
            <w:r w:rsidRPr="008C0BC2">
              <w:rPr>
                <w:sz w:val="16"/>
                <w:szCs w:val="14"/>
                <w:lang w:eastAsia="zh-CN"/>
              </w:rPr>
              <w:t>22</w:t>
            </w:r>
            <w:r w:rsidR="00F60413" w:rsidRPr="008C0BC2">
              <w:rPr>
                <w:sz w:val="16"/>
                <w:szCs w:val="14"/>
                <w:lang w:eastAsia="zh-CN"/>
              </w:rPr>
              <w:t>%</w:t>
            </w:r>
          </w:p>
        </w:tc>
        <w:tc>
          <w:tcPr>
            <w:tcW w:w="850" w:type="dxa"/>
            <w:tcBorders>
              <w:top w:val="nil"/>
            </w:tcBorders>
            <w:shd w:val="clear" w:color="auto" w:fill="auto"/>
            <w:vAlign w:val="bottom"/>
          </w:tcPr>
          <w:p w:rsidR="00F60413" w:rsidRPr="008C0BC2" w:rsidRDefault="00F60413" w:rsidP="00F60413">
            <w:pPr>
              <w:pStyle w:val="Tabletext"/>
              <w:jc w:val="center"/>
              <w:rPr>
                <w:sz w:val="16"/>
                <w:szCs w:val="14"/>
                <w:lang w:eastAsia="zh-CN"/>
              </w:rPr>
            </w:pPr>
          </w:p>
        </w:tc>
        <w:tc>
          <w:tcPr>
            <w:tcW w:w="284" w:type="dxa"/>
            <w:tcBorders>
              <w:top w:val="nil"/>
              <w:bottom w:val="nil"/>
            </w:tcBorders>
            <w:shd w:val="clear" w:color="000000" w:fill="FFFFFF"/>
            <w:noWrap/>
            <w:vAlign w:val="bottom"/>
          </w:tcPr>
          <w:p w:rsidR="00F60413" w:rsidRPr="008C0BC2" w:rsidRDefault="00F60413" w:rsidP="00F60413">
            <w:pPr>
              <w:spacing w:before="40" w:after="40"/>
              <w:jc w:val="center"/>
              <w:rPr>
                <w:color w:val="000000"/>
                <w:sz w:val="16"/>
                <w:szCs w:val="16"/>
                <w:lang w:eastAsia="zh-CN"/>
              </w:rPr>
            </w:pPr>
          </w:p>
        </w:tc>
        <w:tc>
          <w:tcPr>
            <w:tcW w:w="992" w:type="dxa"/>
            <w:tcBorders>
              <w:top w:val="nil"/>
              <w:left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782"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p>
        </w:tc>
        <w:tc>
          <w:tcPr>
            <w:tcW w:w="1103"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r w:rsidRPr="008C0BC2">
              <w:rPr>
                <w:sz w:val="16"/>
                <w:szCs w:val="14"/>
                <w:lang w:eastAsia="zh-CN"/>
              </w:rPr>
              <w:t>14 194</w:t>
            </w:r>
          </w:p>
        </w:tc>
        <w:tc>
          <w:tcPr>
            <w:tcW w:w="1200" w:type="dxa"/>
            <w:tcBorders>
              <w:top w:val="nil"/>
            </w:tcBorders>
            <w:shd w:val="clear" w:color="auto" w:fill="auto"/>
            <w:noWrap/>
            <w:vAlign w:val="bottom"/>
          </w:tcPr>
          <w:p w:rsidR="00F60413" w:rsidRPr="008C0BC2" w:rsidRDefault="00F60413" w:rsidP="00F60413">
            <w:pPr>
              <w:pStyle w:val="Tabletext"/>
              <w:jc w:val="center"/>
              <w:rPr>
                <w:sz w:val="16"/>
                <w:szCs w:val="14"/>
                <w:lang w:eastAsia="zh-CN"/>
              </w:rPr>
            </w:pPr>
            <w:r w:rsidRPr="008C0BC2">
              <w:rPr>
                <w:sz w:val="16"/>
                <w:szCs w:val="14"/>
                <w:lang w:eastAsia="zh-CN"/>
              </w:rPr>
              <w:t>3 980</w:t>
            </w:r>
          </w:p>
        </w:tc>
        <w:tc>
          <w:tcPr>
            <w:tcW w:w="941" w:type="dxa"/>
            <w:tcBorders>
              <w:top w:val="nil"/>
            </w:tcBorders>
            <w:shd w:val="clear" w:color="auto" w:fill="auto"/>
            <w:vAlign w:val="bottom"/>
          </w:tcPr>
          <w:p w:rsidR="00F60413" w:rsidRPr="008C0BC2" w:rsidRDefault="00F60413" w:rsidP="00F60413">
            <w:pPr>
              <w:pStyle w:val="Tabletext"/>
              <w:jc w:val="center"/>
              <w:rPr>
                <w:sz w:val="16"/>
                <w:szCs w:val="14"/>
                <w:lang w:eastAsia="zh-CN"/>
              </w:rPr>
            </w:pPr>
          </w:p>
        </w:tc>
      </w:tr>
      <w:tr w:rsidR="00F60413" w:rsidRPr="008C0BC2" w:rsidTr="00263978">
        <w:trPr>
          <w:jc w:val="center"/>
        </w:trPr>
        <w:tc>
          <w:tcPr>
            <w:tcW w:w="419" w:type="dxa"/>
            <w:tcBorders>
              <w:bottom w:val="single" w:sz="4" w:space="0" w:color="auto"/>
            </w:tcBorders>
            <w:shd w:val="clear" w:color="auto" w:fill="auto"/>
            <w:noWrap/>
            <w:vAlign w:val="center"/>
            <w:hideMark/>
          </w:tcPr>
          <w:p w:rsidR="00F60413" w:rsidRPr="008C0BC2" w:rsidRDefault="00F60413" w:rsidP="00F60413">
            <w:pPr>
              <w:pStyle w:val="Tabletext"/>
              <w:rPr>
                <w:b/>
                <w:bCs/>
                <w:sz w:val="16"/>
                <w:szCs w:val="16"/>
                <w:lang w:eastAsia="zh-CN"/>
              </w:rPr>
            </w:pPr>
            <w:r w:rsidRPr="008C0BC2">
              <w:rPr>
                <w:b/>
                <w:bCs/>
                <w:sz w:val="16"/>
                <w:szCs w:val="16"/>
                <w:lang w:eastAsia="zh-CN"/>
              </w:rPr>
              <w:t>D4</w:t>
            </w:r>
          </w:p>
        </w:tc>
        <w:tc>
          <w:tcPr>
            <w:tcW w:w="1596" w:type="dxa"/>
            <w:shd w:val="clear" w:color="auto" w:fill="auto"/>
            <w:noWrap/>
            <w:vAlign w:val="bottom"/>
            <w:hideMark/>
          </w:tcPr>
          <w:p w:rsidR="00F60413" w:rsidRPr="008C0BC2" w:rsidRDefault="00F60413" w:rsidP="00F60413">
            <w:pPr>
              <w:pStyle w:val="Tabletext"/>
              <w:rPr>
                <w:b/>
                <w:bCs/>
                <w:sz w:val="16"/>
                <w:szCs w:val="16"/>
                <w:lang w:eastAsia="zh-CN"/>
              </w:rPr>
            </w:pPr>
            <w:r w:rsidRPr="008C0BC2">
              <w:rPr>
                <w:b/>
                <w:bCs/>
                <w:sz w:val="16"/>
                <w:szCs w:val="16"/>
                <w:lang w:eastAsia="zh-CN"/>
              </w:rPr>
              <w:t>Objetivo 4 de la UIT</w:t>
            </w:r>
          </w:p>
        </w:tc>
        <w:tc>
          <w:tcPr>
            <w:tcW w:w="867" w:type="dxa"/>
            <w:tcBorders>
              <w:left w:val="nil"/>
              <w:bottom w:val="single" w:sz="4" w:space="0" w:color="auto"/>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11 021</w:t>
            </w:r>
          </w:p>
        </w:tc>
        <w:tc>
          <w:tcPr>
            <w:tcW w:w="1021" w:type="dxa"/>
            <w:tcBorders>
              <w:bottom w:val="single" w:sz="4" w:space="0" w:color="auto"/>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5 925</w:t>
            </w:r>
          </w:p>
        </w:tc>
        <w:tc>
          <w:tcPr>
            <w:tcW w:w="1021" w:type="dxa"/>
            <w:tcBorders>
              <w:bottom w:val="single" w:sz="4" w:space="0" w:color="auto"/>
            </w:tcBorders>
            <w:shd w:val="clear" w:color="000000" w:fill="FFFFFF"/>
            <w:vAlign w:val="bottom"/>
          </w:tcPr>
          <w:p w:rsidR="00F60413" w:rsidRPr="008C0BC2" w:rsidRDefault="00F60413" w:rsidP="00F60413">
            <w:pPr>
              <w:pStyle w:val="Tabletext"/>
              <w:jc w:val="center"/>
              <w:rPr>
                <w:sz w:val="16"/>
                <w:szCs w:val="16"/>
                <w:lang w:eastAsia="zh-CN"/>
              </w:rPr>
            </w:pPr>
            <w:r w:rsidRPr="008C0BC2">
              <w:rPr>
                <w:sz w:val="16"/>
                <w:szCs w:val="16"/>
                <w:lang w:eastAsia="zh-CN"/>
              </w:rPr>
              <w:t>5 058</w:t>
            </w:r>
          </w:p>
        </w:tc>
        <w:tc>
          <w:tcPr>
            <w:tcW w:w="1007" w:type="dxa"/>
            <w:tcBorders>
              <w:bottom w:val="single" w:sz="4" w:space="0" w:color="auto"/>
            </w:tcBorders>
            <w:shd w:val="clear" w:color="000000" w:fill="FFFFFF"/>
            <w:noWrap/>
            <w:vAlign w:val="bottom"/>
          </w:tcPr>
          <w:p w:rsidR="00F60413" w:rsidRPr="008C0BC2" w:rsidRDefault="00F60413" w:rsidP="00F60413">
            <w:pPr>
              <w:pStyle w:val="Tabletext"/>
              <w:jc w:val="center"/>
              <w:rPr>
                <w:sz w:val="16"/>
                <w:szCs w:val="16"/>
                <w:lang w:eastAsia="zh-CN"/>
              </w:rPr>
            </w:pPr>
            <w:r w:rsidRPr="008C0BC2">
              <w:rPr>
                <w:sz w:val="16"/>
                <w:szCs w:val="16"/>
                <w:lang w:eastAsia="zh-CN"/>
              </w:rPr>
              <w:t>37</w:t>
            </w:r>
          </w:p>
        </w:tc>
        <w:tc>
          <w:tcPr>
            <w:tcW w:w="236" w:type="dxa"/>
            <w:tcBorders>
              <w:top w:val="nil"/>
              <w:bottom w:val="nil"/>
            </w:tcBorders>
            <w:shd w:val="clear" w:color="000000" w:fill="FFFFFF"/>
            <w:noWrap/>
            <w:vAlign w:val="bottom"/>
          </w:tcPr>
          <w:p w:rsidR="00F60413" w:rsidRPr="008C0BC2" w:rsidRDefault="00F60413" w:rsidP="00F60413">
            <w:pPr>
              <w:spacing w:before="40" w:after="40"/>
              <w:rPr>
                <w:color w:val="000000"/>
                <w:sz w:val="16"/>
                <w:szCs w:val="16"/>
                <w:lang w:eastAsia="zh-CN"/>
              </w:rPr>
            </w:pPr>
          </w:p>
        </w:tc>
        <w:tc>
          <w:tcPr>
            <w:tcW w:w="958" w:type="dxa"/>
            <w:tcBorders>
              <w:top w:val="nil"/>
              <w:left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739" w:type="dxa"/>
            <w:tcBorders>
              <w:top w:val="nil"/>
              <w:bottom w:val="single" w:sz="4" w:space="0" w:color="auto"/>
            </w:tcBorders>
            <w:shd w:val="clear" w:color="auto" w:fill="auto"/>
            <w:noWrap/>
            <w:vAlign w:val="bottom"/>
          </w:tcPr>
          <w:p w:rsidR="00F60413" w:rsidRPr="008C0BC2" w:rsidRDefault="00276712" w:rsidP="00F60413">
            <w:pPr>
              <w:pStyle w:val="Tabletext"/>
              <w:jc w:val="center"/>
              <w:rPr>
                <w:sz w:val="16"/>
                <w:szCs w:val="14"/>
                <w:lang w:eastAsia="zh-CN"/>
              </w:rPr>
            </w:pPr>
            <w:r w:rsidRPr="008C0BC2">
              <w:rPr>
                <w:sz w:val="16"/>
                <w:szCs w:val="14"/>
                <w:lang w:eastAsia="zh-CN"/>
              </w:rPr>
              <w:t>100</w:t>
            </w:r>
            <w:r w:rsidR="00F60413" w:rsidRPr="008C0BC2">
              <w:rPr>
                <w:sz w:val="16"/>
                <w:szCs w:val="14"/>
                <w:lang w:eastAsia="zh-CN"/>
              </w:rPr>
              <w:t>%</w:t>
            </w:r>
          </w:p>
        </w:tc>
        <w:tc>
          <w:tcPr>
            <w:tcW w:w="1067" w:type="dxa"/>
            <w:tcBorders>
              <w:top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992" w:type="dxa"/>
            <w:tcBorders>
              <w:top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850" w:type="dxa"/>
            <w:tcBorders>
              <w:top w:val="nil"/>
              <w:bottom w:val="single" w:sz="4" w:space="0" w:color="auto"/>
            </w:tcBorders>
            <w:shd w:val="clear" w:color="auto" w:fill="auto"/>
            <w:vAlign w:val="bottom"/>
          </w:tcPr>
          <w:p w:rsidR="00F60413" w:rsidRPr="008C0BC2" w:rsidRDefault="00F60413" w:rsidP="00F60413">
            <w:pPr>
              <w:pStyle w:val="Tabletext"/>
              <w:jc w:val="center"/>
              <w:rPr>
                <w:sz w:val="16"/>
                <w:szCs w:val="14"/>
                <w:lang w:eastAsia="zh-CN"/>
              </w:rPr>
            </w:pPr>
          </w:p>
        </w:tc>
        <w:tc>
          <w:tcPr>
            <w:tcW w:w="284" w:type="dxa"/>
            <w:tcBorders>
              <w:top w:val="nil"/>
              <w:bottom w:val="nil"/>
            </w:tcBorders>
            <w:shd w:val="clear" w:color="000000" w:fill="FFFFFF"/>
            <w:noWrap/>
            <w:vAlign w:val="bottom"/>
          </w:tcPr>
          <w:p w:rsidR="00F60413" w:rsidRPr="008C0BC2" w:rsidRDefault="00F60413" w:rsidP="00F60413">
            <w:pPr>
              <w:spacing w:before="40" w:after="40"/>
              <w:jc w:val="center"/>
              <w:rPr>
                <w:color w:val="000000"/>
                <w:sz w:val="16"/>
                <w:szCs w:val="16"/>
                <w:lang w:eastAsia="zh-CN"/>
              </w:rPr>
            </w:pPr>
          </w:p>
        </w:tc>
        <w:tc>
          <w:tcPr>
            <w:tcW w:w="992" w:type="dxa"/>
            <w:tcBorders>
              <w:top w:val="nil"/>
              <w:left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782" w:type="dxa"/>
            <w:tcBorders>
              <w:top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r w:rsidRPr="008C0BC2">
              <w:rPr>
                <w:sz w:val="16"/>
                <w:szCs w:val="14"/>
                <w:lang w:eastAsia="zh-CN"/>
              </w:rPr>
              <w:t>11 021</w:t>
            </w:r>
          </w:p>
        </w:tc>
        <w:tc>
          <w:tcPr>
            <w:tcW w:w="1103" w:type="dxa"/>
            <w:tcBorders>
              <w:top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1200" w:type="dxa"/>
            <w:tcBorders>
              <w:top w:val="nil"/>
              <w:bottom w:val="single" w:sz="4" w:space="0" w:color="auto"/>
            </w:tcBorders>
            <w:shd w:val="clear" w:color="auto" w:fill="auto"/>
            <w:noWrap/>
            <w:vAlign w:val="bottom"/>
          </w:tcPr>
          <w:p w:rsidR="00F60413" w:rsidRPr="008C0BC2" w:rsidRDefault="00F60413" w:rsidP="00F60413">
            <w:pPr>
              <w:pStyle w:val="Tabletext"/>
              <w:jc w:val="center"/>
              <w:rPr>
                <w:sz w:val="16"/>
                <w:szCs w:val="14"/>
                <w:lang w:eastAsia="zh-CN"/>
              </w:rPr>
            </w:pPr>
          </w:p>
        </w:tc>
        <w:tc>
          <w:tcPr>
            <w:tcW w:w="941" w:type="dxa"/>
            <w:tcBorders>
              <w:top w:val="nil"/>
              <w:bottom w:val="single" w:sz="4" w:space="0" w:color="auto"/>
            </w:tcBorders>
            <w:shd w:val="clear" w:color="auto" w:fill="auto"/>
            <w:vAlign w:val="bottom"/>
          </w:tcPr>
          <w:p w:rsidR="00F60413" w:rsidRPr="008C0BC2" w:rsidRDefault="00F60413" w:rsidP="00F60413">
            <w:pPr>
              <w:pStyle w:val="Tabletext"/>
              <w:jc w:val="center"/>
              <w:rPr>
                <w:sz w:val="16"/>
                <w:szCs w:val="14"/>
                <w:lang w:eastAsia="zh-CN"/>
              </w:rPr>
            </w:pPr>
          </w:p>
        </w:tc>
      </w:tr>
      <w:tr w:rsidR="00263978" w:rsidRPr="008C0BC2" w:rsidTr="00263978">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F60413" w:rsidRPr="008C0BC2" w:rsidRDefault="00F60413" w:rsidP="00B2680C">
            <w:pPr>
              <w:pStyle w:val="Tabletext"/>
              <w:rPr>
                <w:b/>
                <w:bCs/>
                <w:sz w:val="16"/>
                <w:szCs w:val="16"/>
                <w:lang w:eastAsia="zh-CN"/>
              </w:rPr>
            </w:pPr>
            <w:r w:rsidRPr="008C0BC2">
              <w:rPr>
                <w:b/>
                <w:bCs/>
                <w:sz w:val="16"/>
                <w:szCs w:val="16"/>
                <w:lang w:eastAsia="zh-CN"/>
              </w:rPr>
              <w:t>TOTAL</w:t>
            </w:r>
          </w:p>
        </w:tc>
        <w:tc>
          <w:tcPr>
            <w:tcW w:w="867"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6"/>
              </w:rPr>
            </w:pPr>
            <w:r w:rsidRPr="008C0BC2">
              <w:rPr>
                <w:b/>
                <w:bCs/>
                <w:sz w:val="16"/>
                <w:szCs w:val="16"/>
              </w:rPr>
              <w:t>60 094</w:t>
            </w:r>
          </w:p>
        </w:tc>
        <w:tc>
          <w:tcPr>
            <w:tcW w:w="1021"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6"/>
                <w:lang w:eastAsia="zh-CN"/>
              </w:rPr>
            </w:pPr>
            <w:r w:rsidRPr="008C0BC2">
              <w:rPr>
                <w:b/>
                <w:bCs/>
                <w:sz w:val="16"/>
                <w:szCs w:val="16"/>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F60413" w:rsidRPr="008C0BC2" w:rsidRDefault="00F60413" w:rsidP="00B2680C">
            <w:pPr>
              <w:pStyle w:val="Tabletext"/>
              <w:jc w:val="center"/>
              <w:rPr>
                <w:b/>
                <w:bCs/>
                <w:sz w:val="16"/>
                <w:szCs w:val="16"/>
                <w:lang w:eastAsia="zh-CN"/>
              </w:rPr>
            </w:pPr>
            <w:r w:rsidRPr="008C0BC2">
              <w:rPr>
                <w:b/>
                <w:bCs/>
                <w:sz w:val="16"/>
                <w:szCs w:val="16"/>
                <w:lang w:eastAsia="zh-CN"/>
              </w:rPr>
              <w:t>27 581</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6"/>
                <w:lang w:eastAsia="zh-CN"/>
              </w:rPr>
            </w:pPr>
            <w:r w:rsidRPr="008C0BC2">
              <w:rPr>
                <w:b/>
                <w:bCs/>
                <w:sz w:val="16"/>
                <w:szCs w:val="16"/>
                <w:lang w:eastAsia="zh-CN"/>
              </w:rPr>
              <w:t>203</w:t>
            </w:r>
          </w:p>
        </w:tc>
        <w:tc>
          <w:tcPr>
            <w:tcW w:w="236" w:type="dxa"/>
            <w:tcBorders>
              <w:top w:val="nil"/>
              <w:left w:val="nil"/>
              <w:bottom w:val="nil"/>
              <w:right w:val="nil"/>
            </w:tcBorders>
            <w:shd w:val="clear" w:color="auto" w:fill="auto"/>
            <w:noWrap/>
            <w:vAlign w:val="bottom"/>
          </w:tcPr>
          <w:p w:rsidR="00F60413" w:rsidRPr="008C0BC2" w:rsidRDefault="00F60413" w:rsidP="00B2680C">
            <w:pPr>
              <w:spacing w:before="40" w:after="40"/>
              <w:rPr>
                <w:b/>
                <w:bCs/>
                <w:color w:val="000000"/>
                <w:sz w:val="16"/>
                <w:szCs w:val="16"/>
                <w:lang w:eastAsia="zh-CN"/>
              </w:rPr>
            </w:pPr>
          </w:p>
        </w:tc>
        <w:tc>
          <w:tcPr>
            <w:tcW w:w="958" w:type="dxa"/>
            <w:tcBorders>
              <w:top w:val="nil"/>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1067"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992"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sz w:val="16"/>
                <w:szCs w:val="14"/>
                <w:lang w:eastAsia="zh-CN"/>
              </w:rPr>
            </w:pPr>
          </w:p>
        </w:tc>
        <w:tc>
          <w:tcPr>
            <w:tcW w:w="850" w:type="dxa"/>
            <w:tcBorders>
              <w:top w:val="nil"/>
              <w:left w:val="nil"/>
              <w:bottom w:val="single" w:sz="4" w:space="0" w:color="auto"/>
              <w:right w:val="single" w:sz="4" w:space="0" w:color="auto"/>
            </w:tcBorders>
            <w:shd w:val="clear" w:color="000000" w:fill="BDD7EE"/>
            <w:vAlign w:val="bottom"/>
          </w:tcPr>
          <w:p w:rsidR="00F60413" w:rsidRPr="008C0BC2" w:rsidRDefault="00F60413" w:rsidP="00B2680C">
            <w:pPr>
              <w:pStyle w:val="Tabletext"/>
              <w:jc w:val="center"/>
              <w:rPr>
                <w:sz w:val="16"/>
                <w:szCs w:val="14"/>
                <w:lang w:eastAsia="zh-CN"/>
              </w:rPr>
            </w:pPr>
          </w:p>
        </w:tc>
        <w:tc>
          <w:tcPr>
            <w:tcW w:w="284" w:type="dxa"/>
            <w:tcBorders>
              <w:top w:val="nil"/>
              <w:left w:val="nil"/>
              <w:bottom w:val="nil"/>
              <w:right w:val="nil"/>
            </w:tcBorders>
            <w:shd w:val="clear" w:color="auto" w:fill="auto"/>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nil"/>
              <w:left w:val="single" w:sz="4" w:space="0" w:color="auto"/>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rPr>
            </w:pPr>
            <w:r w:rsidRPr="008C0BC2">
              <w:rPr>
                <w:b/>
                <w:bCs/>
                <w:sz w:val="16"/>
                <w:szCs w:val="14"/>
                <w:lang w:eastAsia="zh-CN"/>
              </w:rPr>
              <w:t>13 427</w:t>
            </w:r>
          </w:p>
        </w:tc>
        <w:tc>
          <w:tcPr>
            <w:tcW w:w="782"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19 950</w:t>
            </w:r>
          </w:p>
        </w:tc>
        <w:tc>
          <w:tcPr>
            <w:tcW w:w="1103"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14 194</w:t>
            </w:r>
          </w:p>
        </w:tc>
        <w:tc>
          <w:tcPr>
            <w:tcW w:w="1200" w:type="dxa"/>
            <w:tcBorders>
              <w:top w:val="nil"/>
              <w:left w:val="nil"/>
              <w:bottom w:val="single" w:sz="4" w:space="0" w:color="auto"/>
              <w:right w:val="single" w:sz="4" w:space="0" w:color="auto"/>
            </w:tcBorders>
            <w:shd w:val="clear" w:color="000000" w:fill="BDD7EE"/>
            <w:noWrap/>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3 980</w:t>
            </w:r>
          </w:p>
        </w:tc>
        <w:tc>
          <w:tcPr>
            <w:tcW w:w="941" w:type="dxa"/>
            <w:tcBorders>
              <w:top w:val="nil"/>
              <w:left w:val="nil"/>
              <w:bottom w:val="single" w:sz="4" w:space="0" w:color="auto"/>
              <w:right w:val="single" w:sz="4" w:space="0" w:color="auto"/>
            </w:tcBorders>
            <w:shd w:val="clear" w:color="000000" w:fill="BDD7EE"/>
            <w:vAlign w:val="bottom"/>
          </w:tcPr>
          <w:p w:rsidR="00F60413" w:rsidRPr="008C0BC2" w:rsidRDefault="00F60413" w:rsidP="00B2680C">
            <w:pPr>
              <w:pStyle w:val="Tabletext"/>
              <w:jc w:val="center"/>
              <w:rPr>
                <w:b/>
                <w:bCs/>
                <w:sz w:val="16"/>
                <w:szCs w:val="14"/>
                <w:lang w:eastAsia="zh-CN"/>
              </w:rPr>
            </w:pPr>
            <w:r w:rsidRPr="008C0BC2">
              <w:rPr>
                <w:b/>
                <w:bCs/>
                <w:sz w:val="16"/>
                <w:szCs w:val="14"/>
                <w:lang w:eastAsia="zh-CN"/>
              </w:rPr>
              <w:t>8 543</w:t>
            </w:r>
          </w:p>
        </w:tc>
      </w:tr>
      <w:tr w:rsidR="00263978" w:rsidRPr="008C0BC2" w:rsidTr="00263978">
        <w:trPr>
          <w:jc w:val="center"/>
        </w:trPr>
        <w:tc>
          <w:tcPr>
            <w:tcW w:w="5931" w:type="dxa"/>
            <w:gridSpan w:val="6"/>
            <w:tcBorders>
              <w:top w:val="nil"/>
              <w:left w:val="nil"/>
              <w:bottom w:val="nil"/>
              <w:right w:val="nil"/>
            </w:tcBorders>
            <w:shd w:val="clear" w:color="000000" w:fill="FFFFFF"/>
            <w:noWrap/>
            <w:vAlign w:val="bottom"/>
            <w:hideMark/>
          </w:tcPr>
          <w:p w:rsidR="00F60413" w:rsidRPr="008C0BC2" w:rsidRDefault="00F60413" w:rsidP="00F60413">
            <w:pPr>
              <w:spacing w:before="40" w:after="40"/>
              <w:rPr>
                <w:color w:val="000000"/>
                <w:sz w:val="16"/>
                <w:szCs w:val="16"/>
                <w:lang w:eastAsia="zh-CN"/>
              </w:rPr>
            </w:pPr>
            <w:r w:rsidRPr="008C0BC2">
              <w:rPr>
                <w:color w:val="000000"/>
                <w:sz w:val="16"/>
                <w:szCs w:val="16"/>
                <w:lang w:eastAsia="zh-CN"/>
              </w:rPr>
              <w:t>Not</w:t>
            </w:r>
            <w:r w:rsidRPr="008C0BC2">
              <w:rPr>
                <w:color w:val="000000"/>
                <w:sz w:val="16"/>
                <w:szCs w:val="16"/>
                <w:lang w:eastAsia="zh-CN"/>
              </w:rPr>
              <w:t>a</w:t>
            </w:r>
            <w:r w:rsidRPr="008C0BC2">
              <w:rPr>
                <w:color w:val="000000"/>
                <w:sz w:val="16"/>
                <w:szCs w:val="16"/>
                <w:lang w:eastAsia="zh-CN"/>
              </w:rPr>
              <w:t xml:space="preserve"> 1: </w:t>
            </w:r>
            <w:r w:rsidRPr="008C0BC2">
              <w:rPr>
                <w:color w:val="000000"/>
                <w:sz w:val="16"/>
                <w:szCs w:val="16"/>
                <w:lang w:eastAsia="zh-CN"/>
              </w:rPr>
              <w:t>Se trata de cifras preliminares</w:t>
            </w:r>
            <w:r w:rsidRPr="008C0BC2">
              <w:rPr>
                <w:color w:val="000000"/>
                <w:sz w:val="16"/>
                <w:szCs w:val="16"/>
                <w:lang w:eastAsia="zh-CN"/>
              </w:rPr>
              <w:t>.</w:t>
            </w:r>
            <w:r w:rsidRPr="008C0BC2">
              <w:rPr>
                <w:color w:val="000000"/>
                <w:sz w:val="16"/>
                <w:szCs w:val="16"/>
                <w:lang w:eastAsia="zh-CN"/>
              </w:rPr>
              <w:br/>
              <w:t>Not</w:t>
            </w:r>
            <w:r w:rsidRPr="008C0BC2">
              <w:rPr>
                <w:color w:val="000000"/>
                <w:sz w:val="16"/>
                <w:szCs w:val="16"/>
                <w:lang w:eastAsia="zh-CN"/>
              </w:rPr>
              <w:t>a</w:t>
            </w:r>
            <w:r w:rsidRPr="008C0BC2">
              <w:rPr>
                <w:color w:val="000000"/>
                <w:sz w:val="16"/>
                <w:szCs w:val="16"/>
                <w:lang w:eastAsia="zh-CN"/>
              </w:rPr>
              <w:t xml:space="preserve"> 2: </w:t>
            </w:r>
            <w:r w:rsidRPr="008C0BC2">
              <w:rPr>
                <w:color w:val="000000"/>
                <w:sz w:val="16"/>
                <w:szCs w:val="16"/>
                <w:lang w:eastAsia="zh-CN"/>
              </w:rPr>
              <w:t>Salvo indicación en contrario, las cifras son en miles de francos suizos.</w:t>
            </w:r>
          </w:p>
        </w:tc>
        <w:tc>
          <w:tcPr>
            <w:tcW w:w="236" w:type="dxa"/>
            <w:tcBorders>
              <w:top w:val="nil"/>
              <w:left w:val="nil"/>
              <w:bottom w:val="nil"/>
              <w:right w:val="nil"/>
            </w:tcBorders>
            <w:shd w:val="clear" w:color="000000" w:fill="FFFFFF"/>
            <w:noWrap/>
            <w:vAlign w:val="bottom"/>
          </w:tcPr>
          <w:p w:rsidR="00F60413" w:rsidRPr="008C0BC2" w:rsidRDefault="00F60413" w:rsidP="00B2680C">
            <w:pPr>
              <w:spacing w:before="40" w:after="40"/>
              <w:rPr>
                <w:color w:val="000000"/>
                <w:sz w:val="16"/>
                <w:szCs w:val="16"/>
                <w:lang w:eastAsia="zh-CN"/>
              </w:rPr>
            </w:pPr>
          </w:p>
        </w:tc>
        <w:tc>
          <w:tcPr>
            <w:tcW w:w="958"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739"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1067"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nil"/>
              <w:left w:val="nil"/>
              <w:bottom w:val="nil"/>
              <w:right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850" w:type="dxa"/>
            <w:tcBorders>
              <w:top w:val="nil"/>
              <w:left w:val="nil"/>
              <w:bottom w:val="nil"/>
              <w:right w:val="nil"/>
            </w:tcBorders>
            <w:shd w:val="clear" w:color="000000" w:fill="FFFFFF"/>
            <w:vAlign w:val="bottom"/>
          </w:tcPr>
          <w:p w:rsidR="00F60413" w:rsidRPr="008C0BC2" w:rsidRDefault="00F60413" w:rsidP="00B2680C">
            <w:pPr>
              <w:spacing w:before="40" w:after="40"/>
              <w:jc w:val="center"/>
              <w:rPr>
                <w:color w:val="000000"/>
                <w:sz w:val="16"/>
                <w:szCs w:val="16"/>
                <w:lang w:eastAsia="zh-CN"/>
              </w:rPr>
            </w:pPr>
          </w:p>
        </w:tc>
        <w:tc>
          <w:tcPr>
            <w:tcW w:w="284" w:type="dxa"/>
            <w:tcBorders>
              <w:top w:val="nil"/>
              <w:left w:val="nil"/>
              <w:bottom w:val="nil"/>
            </w:tcBorders>
            <w:shd w:val="clear" w:color="000000" w:fill="FFFFFF"/>
            <w:noWrap/>
            <w:vAlign w:val="bottom"/>
          </w:tcPr>
          <w:p w:rsidR="00F60413" w:rsidRPr="008C0BC2" w:rsidRDefault="00F60413" w:rsidP="00B2680C">
            <w:pPr>
              <w:spacing w:before="40" w:after="40"/>
              <w:jc w:val="center"/>
              <w:rPr>
                <w:color w:val="000000"/>
                <w:sz w:val="16"/>
                <w:szCs w:val="16"/>
                <w:lang w:eastAsia="zh-CN"/>
              </w:rPr>
            </w:pPr>
          </w:p>
        </w:tc>
        <w:tc>
          <w:tcPr>
            <w:tcW w:w="992" w:type="dxa"/>
            <w:tcBorders>
              <w:top w:val="single" w:sz="4" w:space="0" w:color="auto"/>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782" w:type="dxa"/>
            <w:tcBorders>
              <w:top w:val="single" w:sz="4" w:space="0" w:color="auto"/>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1103" w:type="dxa"/>
            <w:tcBorders>
              <w:top w:val="single" w:sz="4" w:space="0" w:color="auto"/>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1200" w:type="dxa"/>
            <w:tcBorders>
              <w:top w:val="single" w:sz="4" w:space="0" w:color="auto"/>
            </w:tcBorders>
            <w:shd w:val="clear" w:color="auto" w:fill="auto"/>
            <w:noWrap/>
            <w:vAlign w:val="bottom"/>
          </w:tcPr>
          <w:p w:rsidR="00F60413" w:rsidRPr="008C0BC2" w:rsidRDefault="00F60413" w:rsidP="00B2680C">
            <w:pPr>
              <w:pStyle w:val="Tabletext"/>
              <w:jc w:val="center"/>
              <w:rPr>
                <w:b/>
                <w:bCs/>
                <w:sz w:val="16"/>
                <w:szCs w:val="14"/>
                <w:lang w:eastAsia="zh-CN"/>
              </w:rPr>
            </w:pPr>
          </w:p>
        </w:tc>
        <w:tc>
          <w:tcPr>
            <w:tcW w:w="941" w:type="dxa"/>
            <w:tcBorders>
              <w:top w:val="single" w:sz="4" w:space="0" w:color="auto"/>
            </w:tcBorders>
            <w:shd w:val="clear" w:color="auto" w:fill="auto"/>
            <w:vAlign w:val="bottom"/>
          </w:tcPr>
          <w:p w:rsidR="00F60413" w:rsidRPr="008C0BC2" w:rsidRDefault="00F60413" w:rsidP="00B2680C">
            <w:pPr>
              <w:pStyle w:val="Tabletext"/>
              <w:jc w:val="center"/>
              <w:rPr>
                <w:b/>
                <w:bCs/>
                <w:sz w:val="16"/>
                <w:szCs w:val="14"/>
                <w:lang w:eastAsia="zh-CN"/>
              </w:rPr>
            </w:pPr>
          </w:p>
        </w:tc>
      </w:tr>
    </w:tbl>
    <w:p w:rsidR="00F60413" w:rsidRPr="008C0BC2" w:rsidRDefault="00F60413" w:rsidP="0032202E">
      <w:pPr>
        <w:pStyle w:val="Reasons"/>
      </w:pPr>
    </w:p>
    <w:p w:rsidR="00F60413" w:rsidRPr="008C0BC2" w:rsidRDefault="00F60413">
      <w:pPr>
        <w:jc w:val="center"/>
      </w:pPr>
      <w:r w:rsidRPr="008C0BC2">
        <w:t>______________</w:t>
      </w:r>
    </w:p>
    <w:sectPr w:rsidR="00F60413" w:rsidRPr="008C0BC2" w:rsidSect="00316811">
      <w:headerReference w:type="first" r:id="rId24"/>
      <w:footerReference w:type="first" r:id="rId2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E8" w:rsidRDefault="005775E8">
      <w:r>
        <w:separator/>
      </w:r>
    </w:p>
  </w:endnote>
  <w:endnote w:type="continuationSeparator" w:id="0">
    <w:p w:rsidR="005775E8" w:rsidRDefault="0057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3D" w:rsidRPr="00060D3D" w:rsidRDefault="00060D3D" w:rsidP="00060D3D">
    <w:pPr>
      <w:pStyle w:val="Footer"/>
      <w:rPr>
        <w:lang w:val="fr-CH"/>
      </w:rPr>
    </w:pPr>
    <w:r>
      <w:fldChar w:fldCharType="begin"/>
    </w:r>
    <w:r w:rsidRPr="00060D3D">
      <w:rPr>
        <w:lang w:val="fr-CH"/>
      </w:rPr>
      <w:instrText xml:space="preserve"> FILENAME \p \* MERGEFORMAT </w:instrText>
    </w:r>
    <w:r>
      <w:fldChar w:fldCharType="separate"/>
    </w:r>
    <w:r w:rsidRPr="00060D3D">
      <w:rPr>
        <w:lang w:val="fr-CH"/>
      </w:rPr>
      <w:t>P:\ESP\SG\CONSEIL\C18\000\030S.docx</w:t>
    </w:r>
    <w:r>
      <w:rPr>
        <w:lang w:val="en-US"/>
      </w:rPr>
      <w:fldChar w:fldCharType="end"/>
    </w:r>
    <w:r w:rsidRPr="00060D3D">
      <w:rPr>
        <w:lang w:val="fr-CH"/>
      </w:rPr>
      <w:t xml:space="preserve"> (425104)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BF3" w:rsidRPr="00060D3D" w:rsidRDefault="00EF5BF3" w:rsidP="00EF5BF3">
    <w:pPr>
      <w:pStyle w:val="Footer"/>
      <w:rPr>
        <w:lang w:val="fr-CH"/>
      </w:rPr>
    </w:pPr>
    <w:r>
      <w:fldChar w:fldCharType="begin"/>
    </w:r>
    <w:r w:rsidRPr="00060D3D">
      <w:rPr>
        <w:lang w:val="fr-CH"/>
      </w:rPr>
      <w:instrText xml:space="preserve"> FILENAME \p \* MERGEFORMAT </w:instrText>
    </w:r>
    <w:r>
      <w:fldChar w:fldCharType="separate"/>
    </w:r>
    <w:r w:rsidRPr="00060D3D">
      <w:rPr>
        <w:lang w:val="fr-CH"/>
      </w:rPr>
      <w:t>P:\ESP\SG\CONSEIL\C18\000\030S.docx</w:t>
    </w:r>
    <w:r>
      <w:rPr>
        <w:lang w:val="en-US"/>
      </w:rPr>
      <w:fldChar w:fldCharType="end"/>
    </w:r>
    <w:r w:rsidRPr="00060D3D">
      <w:rPr>
        <w:lang w:val="fr-CH"/>
      </w:rPr>
      <w:t xml:space="preserve"> (425104)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3D" w:rsidRPr="00060D3D" w:rsidRDefault="00060D3D" w:rsidP="00060D3D">
    <w:pPr>
      <w:pStyle w:val="Footer"/>
      <w:rPr>
        <w:lang w:val="fr-CH"/>
      </w:rPr>
    </w:pPr>
    <w:r>
      <w:fldChar w:fldCharType="begin"/>
    </w:r>
    <w:r w:rsidRPr="00060D3D">
      <w:rPr>
        <w:lang w:val="fr-CH"/>
      </w:rPr>
      <w:instrText xml:space="preserve"> FILENAME \p \* MERGEFORMAT </w:instrText>
    </w:r>
    <w:r>
      <w:fldChar w:fldCharType="separate"/>
    </w:r>
    <w:r w:rsidRPr="00060D3D">
      <w:rPr>
        <w:lang w:val="fr-CH"/>
      </w:rPr>
      <w:t>P:\ESP\SG\CONSEIL\C18\000\030S.docx</w:t>
    </w:r>
    <w:r>
      <w:rPr>
        <w:lang w:val="en-US"/>
      </w:rPr>
      <w:fldChar w:fldCharType="end"/>
    </w:r>
    <w:r w:rsidRPr="00060D3D">
      <w:rPr>
        <w:lang w:val="fr-CH"/>
      </w:rPr>
      <w:t xml:space="preserve"> (425104)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E8" w:rsidRDefault="005775E8">
      <w:r>
        <w:t>____________________</w:t>
      </w:r>
    </w:p>
  </w:footnote>
  <w:footnote w:type="continuationSeparator" w:id="0">
    <w:p w:rsidR="005775E8" w:rsidRDefault="005775E8">
      <w:r>
        <w:continuationSeparator/>
      </w:r>
    </w:p>
  </w:footnote>
  <w:footnote w:id="1">
    <w:p w:rsidR="00EF5BF3" w:rsidRPr="003F3DC1" w:rsidRDefault="00EF5BF3" w:rsidP="00EF5BF3">
      <w:pPr>
        <w:pStyle w:val="FootnoteText"/>
      </w:pPr>
      <w:r>
        <w:rPr>
          <w:rStyle w:val="FootnoteReference"/>
        </w:rPr>
        <w:footnoteRef/>
      </w:r>
      <w:r w:rsidRPr="003F3DC1">
        <w:tab/>
        <w:t xml:space="preserve">El Director de la Oficina nombrará a los </w:t>
      </w:r>
      <w:r>
        <w:t>encargados</w:t>
      </w:r>
      <w:r w:rsidRPr="003F3DC1">
        <w:t xml:space="preserve"> de </w:t>
      </w:r>
      <w:r>
        <w:t xml:space="preserve">cada </w:t>
      </w:r>
      <w:r w:rsidRPr="003F3DC1">
        <w:t>riesgo.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C0BC2">
      <w:rPr>
        <w:noProof/>
      </w:rPr>
      <w:t>5</w:t>
    </w:r>
    <w:r>
      <w:rPr>
        <w:noProof/>
      </w:rPr>
      <w:fldChar w:fldCharType="end"/>
    </w:r>
  </w:p>
  <w:p w:rsidR="00760F1C" w:rsidRDefault="00760F1C" w:rsidP="00060D3D">
    <w:pPr>
      <w:pStyle w:val="Header"/>
    </w:pPr>
    <w:r>
      <w:t>C</w:t>
    </w:r>
    <w:r w:rsidR="007F350B">
      <w:t>1</w:t>
    </w:r>
    <w:r w:rsidR="009F4811">
      <w:t>8</w:t>
    </w:r>
    <w:r>
      <w:t>/</w:t>
    </w:r>
    <w:r w:rsidR="00060D3D">
      <w:t>30</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BF3" w:rsidRDefault="00EF5BF3" w:rsidP="00EF5BF3">
    <w:pPr>
      <w:pStyle w:val="Header"/>
    </w:pPr>
    <w:r>
      <w:fldChar w:fldCharType="begin"/>
    </w:r>
    <w:r>
      <w:instrText>PAGE</w:instrText>
    </w:r>
    <w:r>
      <w:fldChar w:fldCharType="separate"/>
    </w:r>
    <w:r w:rsidR="008C0BC2">
      <w:rPr>
        <w:noProof/>
      </w:rPr>
      <w:t>2</w:t>
    </w:r>
    <w:r>
      <w:rPr>
        <w:noProof/>
      </w:rPr>
      <w:fldChar w:fldCharType="end"/>
    </w:r>
  </w:p>
  <w:p w:rsidR="00EF5BF3" w:rsidRDefault="00EF5BF3" w:rsidP="00EF5BF3">
    <w:pPr>
      <w:pStyle w:val="Header"/>
    </w:pPr>
    <w:r>
      <w:t>C18/30-S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3D" w:rsidRDefault="00060D3D" w:rsidP="00060D3D">
    <w:pPr>
      <w:pStyle w:val="Header"/>
    </w:pPr>
    <w:r>
      <w:fldChar w:fldCharType="begin"/>
    </w:r>
    <w:r>
      <w:instrText>PAGE</w:instrText>
    </w:r>
    <w:r>
      <w:fldChar w:fldCharType="separate"/>
    </w:r>
    <w:r w:rsidR="008C0BC2">
      <w:rPr>
        <w:noProof/>
      </w:rPr>
      <w:t>19</w:t>
    </w:r>
    <w:r>
      <w:rPr>
        <w:noProof/>
      </w:rPr>
      <w:fldChar w:fldCharType="end"/>
    </w:r>
  </w:p>
  <w:p w:rsidR="00060D3D" w:rsidRDefault="00060D3D" w:rsidP="00060D3D">
    <w:pPr>
      <w:pStyle w:val="Header"/>
    </w:pPr>
    <w:r>
      <w:t>C18/30-S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E8"/>
    <w:rsid w:val="00060D3D"/>
    <w:rsid w:val="00093EEB"/>
    <w:rsid w:val="000B0D00"/>
    <w:rsid w:val="000B7C15"/>
    <w:rsid w:val="000D1D0F"/>
    <w:rsid w:val="000F5290"/>
    <w:rsid w:val="0010165C"/>
    <w:rsid w:val="0014099E"/>
    <w:rsid w:val="00146BFB"/>
    <w:rsid w:val="00184694"/>
    <w:rsid w:val="001F14A2"/>
    <w:rsid w:val="00263978"/>
    <w:rsid w:val="00276712"/>
    <w:rsid w:val="002801AA"/>
    <w:rsid w:val="002C4676"/>
    <w:rsid w:val="002C70B0"/>
    <w:rsid w:val="002F3CC4"/>
    <w:rsid w:val="00316811"/>
    <w:rsid w:val="00375EF8"/>
    <w:rsid w:val="003E1F51"/>
    <w:rsid w:val="00513630"/>
    <w:rsid w:val="005405FE"/>
    <w:rsid w:val="00560125"/>
    <w:rsid w:val="005775E8"/>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145D"/>
    <w:rsid w:val="007F350B"/>
    <w:rsid w:val="00820BE4"/>
    <w:rsid w:val="008451E8"/>
    <w:rsid w:val="00866C41"/>
    <w:rsid w:val="008C0BC2"/>
    <w:rsid w:val="008D6841"/>
    <w:rsid w:val="00913B9C"/>
    <w:rsid w:val="00956E77"/>
    <w:rsid w:val="009806A7"/>
    <w:rsid w:val="009F4811"/>
    <w:rsid w:val="00AA390C"/>
    <w:rsid w:val="00B0200A"/>
    <w:rsid w:val="00B51A27"/>
    <w:rsid w:val="00B574DB"/>
    <w:rsid w:val="00B826C2"/>
    <w:rsid w:val="00B8298E"/>
    <w:rsid w:val="00BD0723"/>
    <w:rsid w:val="00BD2518"/>
    <w:rsid w:val="00BF1D1C"/>
    <w:rsid w:val="00C20C59"/>
    <w:rsid w:val="00C55B1F"/>
    <w:rsid w:val="00CE3597"/>
    <w:rsid w:val="00CF1A67"/>
    <w:rsid w:val="00D2750E"/>
    <w:rsid w:val="00D62446"/>
    <w:rsid w:val="00DA4EA2"/>
    <w:rsid w:val="00DC3D3E"/>
    <w:rsid w:val="00DE2C90"/>
    <w:rsid w:val="00DE3B24"/>
    <w:rsid w:val="00E06947"/>
    <w:rsid w:val="00E3592D"/>
    <w:rsid w:val="00E763FA"/>
    <w:rsid w:val="00E92DE8"/>
    <w:rsid w:val="00EB1212"/>
    <w:rsid w:val="00ED65AB"/>
    <w:rsid w:val="00EF5BF3"/>
    <w:rsid w:val="00F051BD"/>
    <w:rsid w:val="00F12850"/>
    <w:rsid w:val="00F33BF4"/>
    <w:rsid w:val="00F60413"/>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DC67DB-EA70-4A9B-BA29-1D41E0A4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uiPriority w:val="99"/>
    <w:rsid w:val="00EF5BF3"/>
    <w:rPr>
      <w:rFonts w:ascii="Calibri" w:hAnsi="Calibri"/>
      <w:sz w:val="18"/>
      <w:lang w:val="es-ES_tradnl" w:eastAsia="en-US"/>
    </w:rPr>
  </w:style>
  <w:style w:type="character" w:customStyle="1" w:styleId="FooterChar">
    <w:name w:val="Footer Char"/>
    <w:basedOn w:val="DefaultParagraphFont"/>
    <w:link w:val="Footer"/>
    <w:rsid w:val="00EF5BF3"/>
    <w:rPr>
      <w:rFonts w:ascii="Calibri" w:hAnsi="Calibri"/>
      <w:caps/>
      <w:noProof/>
      <w:sz w:val="16"/>
      <w:lang w:val="es-ES_tradnl" w:eastAsia="en-US"/>
    </w:rPr>
  </w:style>
  <w:style w:type="table" w:styleId="TableGrid">
    <w:name w:val="Table Grid"/>
    <w:basedOn w:val="TableNormal"/>
    <w:rsid w:val="00EF5B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EF5BF3"/>
    <w:rPr>
      <w:rFonts w:asciiTheme="minorHAnsi" w:hAnsiTheme="minorHAnsi"/>
      <w:b/>
    </w:rPr>
  </w:style>
  <w:style w:type="character" w:customStyle="1" w:styleId="Appref">
    <w:name w:val="App_ref"/>
    <w:basedOn w:val="DefaultParagraphFont"/>
    <w:rsid w:val="00EF5BF3"/>
    <w:rPr>
      <w:rFonts w:asciiTheme="minorHAnsi" w:hAnsiTheme="minorHAnsi"/>
    </w:rPr>
  </w:style>
  <w:style w:type="character" w:customStyle="1" w:styleId="Artdef">
    <w:name w:val="Art_def"/>
    <w:basedOn w:val="DefaultParagraphFont"/>
    <w:rsid w:val="00EF5BF3"/>
    <w:rPr>
      <w:rFonts w:asciiTheme="minorHAnsi" w:hAnsiTheme="minorHAnsi"/>
      <w:b/>
    </w:rPr>
  </w:style>
  <w:style w:type="character" w:customStyle="1" w:styleId="Artref">
    <w:name w:val="Art_ref"/>
    <w:basedOn w:val="DefaultParagraphFont"/>
    <w:rsid w:val="00EF5BF3"/>
    <w:rPr>
      <w:rFonts w:asciiTheme="minorHAnsi" w:hAnsiTheme="minorHAnsi"/>
    </w:rPr>
  </w:style>
  <w:style w:type="paragraph" w:customStyle="1" w:styleId="ASN1">
    <w:name w:val="ASN.1"/>
    <w:basedOn w:val="Normal"/>
    <w:rsid w:val="00EF5BF3"/>
    <w:pPr>
      <w:tabs>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ommittee">
    <w:name w:val="Committee"/>
    <w:basedOn w:val="Normal"/>
    <w:qFormat/>
    <w:rsid w:val="00EF5BF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lang w:val="fr-FR"/>
    </w:rPr>
  </w:style>
  <w:style w:type="character" w:styleId="EndnoteReference">
    <w:name w:val="endnote reference"/>
    <w:basedOn w:val="DefaultParagraphFont"/>
    <w:semiHidden/>
    <w:rsid w:val="00EF5BF3"/>
    <w:rPr>
      <w:vertAlign w:val="superscript"/>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F5BF3"/>
    <w:rPr>
      <w:rFonts w:ascii="Calibri" w:hAnsi="Calibri"/>
      <w:sz w:val="24"/>
      <w:lang w:val="es-ES_tradnl" w:eastAsia="en-US"/>
    </w:rPr>
  </w:style>
  <w:style w:type="character" w:customStyle="1" w:styleId="Heading1Char">
    <w:name w:val="Heading 1 Char"/>
    <w:basedOn w:val="DefaultParagraphFont"/>
    <w:link w:val="Heading1"/>
    <w:rsid w:val="00EF5BF3"/>
    <w:rPr>
      <w:rFonts w:ascii="Calibri" w:hAnsi="Calibri"/>
      <w:b/>
      <w:sz w:val="28"/>
      <w:lang w:val="es-ES_tradnl" w:eastAsia="en-US"/>
    </w:rPr>
  </w:style>
  <w:style w:type="character" w:customStyle="1" w:styleId="Heading2Char">
    <w:name w:val="Heading 2 Char"/>
    <w:basedOn w:val="DefaultParagraphFont"/>
    <w:link w:val="Heading2"/>
    <w:rsid w:val="00EF5BF3"/>
    <w:rPr>
      <w:rFonts w:ascii="Calibri" w:hAnsi="Calibri"/>
      <w:b/>
      <w:sz w:val="24"/>
      <w:lang w:val="es-ES_tradnl" w:eastAsia="en-US"/>
    </w:rPr>
  </w:style>
  <w:style w:type="character" w:customStyle="1" w:styleId="Heading3Char">
    <w:name w:val="Heading 3 Char"/>
    <w:basedOn w:val="DefaultParagraphFont"/>
    <w:link w:val="Heading3"/>
    <w:rsid w:val="00EF5BF3"/>
    <w:rPr>
      <w:rFonts w:ascii="Calibri" w:hAnsi="Calibri"/>
      <w:b/>
      <w:sz w:val="24"/>
      <w:lang w:val="es-ES_tradnl" w:eastAsia="en-US"/>
    </w:rPr>
  </w:style>
  <w:style w:type="character" w:customStyle="1" w:styleId="Heading4Char">
    <w:name w:val="Heading 4 Char"/>
    <w:basedOn w:val="DefaultParagraphFont"/>
    <w:link w:val="Heading4"/>
    <w:rsid w:val="00EF5BF3"/>
    <w:rPr>
      <w:rFonts w:ascii="Calibri" w:hAnsi="Calibri"/>
      <w:b/>
      <w:sz w:val="24"/>
      <w:lang w:val="es-ES_tradnl" w:eastAsia="en-US"/>
    </w:rPr>
  </w:style>
  <w:style w:type="character" w:customStyle="1" w:styleId="Heading5Char">
    <w:name w:val="Heading 5 Char"/>
    <w:basedOn w:val="DefaultParagraphFont"/>
    <w:link w:val="Heading5"/>
    <w:rsid w:val="00EF5BF3"/>
    <w:rPr>
      <w:rFonts w:ascii="Calibri" w:hAnsi="Calibri"/>
      <w:b/>
      <w:sz w:val="24"/>
      <w:lang w:val="es-ES_tradnl" w:eastAsia="en-US"/>
    </w:rPr>
  </w:style>
  <w:style w:type="character" w:customStyle="1" w:styleId="Heading6Char">
    <w:name w:val="Heading 6 Char"/>
    <w:basedOn w:val="DefaultParagraphFont"/>
    <w:link w:val="Heading6"/>
    <w:rsid w:val="00EF5BF3"/>
    <w:rPr>
      <w:rFonts w:ascii="Calibri" w:hAnsi="Calibri"/>
      <w:b/>
      <w:sz w:val="24"/>
      <w:lang w:val="es-ES_tradnl" w:eastAsia="en-US"/>
    </w:rPr>
  </w:style>
  <w:style w:type="character" w:customStyle="1" w:styleId="Heading7Char">
    <w:name w:val="Heading 7 Char"/>
    <w:basedOn w:val="DefaultParagraphFont"/>
    <w:link w:val="Heading7"/>
    <w:rsid w:val="00EF5BF3"/>
    <w:rPr>
      <w:rFonts w:ascii="Calibri" w:hAnsi="Calibri"/>
      <w:b/>
      <w:sz w:val="24"/>
      <w:lang w:val="es-ES_tradnl" w:eastAsia="en-US"/>
    </w:rPr>
  </w:style>
  <w:style w:type="character" w:customStyle="1" w:styleId="Heading8Char">
    <w:name w:val="Heading 8 Char"/>
    <w:basedOn w:val="DefaultParagraphFont"/>
    <w:link w:val="Heading8"/>
    <w:rsid w:val="00EF5BF3"/>
    <w:rPr>
      <w:rFonts w:ascii="Calibri" w:hAnsi="Calibri"/>
      <w:b/>
      <w:sz w:val="24"/>
      <w:lang w:val="es-ES_tradnl" w:eastAsia="en-US"/>
    </w:rPr>
  </w:style>
  <w:style w:type="character" w:customStyle="1" w:styleId="Heading9Char">
    <w:name w:val="Heading 9 Char"/>
    <w:basedOn w:val="DefaultParagraphFont"/>
    <w:link w:val="Heading9"/>
    <w:rsid w:val="00EF5BF3"/>
    <w:rPr>
      <w:rFonts w:ascii="Calibri" w:hAnsi="Calibri"/>
      <w:b/>
      <w:sz w:val="24"/>
      <w:lang w:val="es-ES_tradnl" w:eastAsia="en-US"/>
    </w:rPr>
  </w:style>
  <w:style w:type="character" w:customStyle="1" w:styleId="Recdef">
    <w:name w:val="Rec_def"/>
    <w:basedOn w:val="DefaultParagraphFont"/>
    <w:rsid w:val="00EF5BF3"/>
    <w:rPr>
      <w:rFonts w:asciiTheme="minorHAnsi" w:hAnsiTheme="minorHAnsi"/>
      <w:b/>
    </w:rPr>
  </w:style>
  <w:style w:type="character" w:customStyle="1" w:styleId="Resdef">
    <w:name w:val="Res_def"/>
    <w:basedOn w:val="DefaultParagraphFont"/>
    <w:rsid w:val="00EF5BF3"/>
    <w:rPr>
      <w:rFonts w:asciiTheme="minorHAnsi" w:hAnsiTheme="minorHAnsi"/>
      <w:b/>
    </w:rPr>
  </w:style>
  <w:style w:type="character" w:customStyle="1" w:styleId="Tablefreq">
    <w:name w:val="Table_freq"/>
    <w:basedOn w:val="DefaultParagraphFont"/>
    <w:rsid w:val="00EF5BF3"/>
    <w:rPr>
      <w:rFonts w:asciiTheme="minorHAnsi" w:hAnsiTheme="minorHAnsi"/>
      <w:b/>
      <w:color w:val="auto"/>
    </w:rPr>
  </w:style>
  <w:style w:type="paragraph" w:customStyle="1" w:styleId="Volumetitle">
    <w:name w:val="Volume_title"/>
    <w:basedOn w:val="Normal"/>
    <w:qFormat/>
    <w:rsid w:val="00EF5BF3"/>
    <w:pPr>
      <w:tabs>
        <w:tab w:val="clear" w:pos="567"/>
        <w:tab w:val="clear" w:pos="1701"/>
        <w:tab w:val="clear" w:pos="2835"/>
        <w:tab w:val="left" w:pos="1871"/>
      </w:tabs>
      <w:jc w:val="center"/>
    </w:pPr>
    <w:rPr>
      <w:rFonts w:ascii="Times New Roman" w:hAnsi="Times New Roman"/>
      <w:b/>
      <w:bCs/>
      <w:sz w:val="28"/>
      <w:szCs w:val="28"/>
      <w:lang w:val="en-GB"/>
    </w:rPr>
  </w:style>
  <w:style w:type="paragraph" w:customStyle="1" w:styleId="Proposal">
    <w:name w:val="Proposal"/>
    <w:basedOn w:val="Normal"/>
    <w:next w:val="Normal"/>
    <w:rsid w:val="00EF5BF3"/>
    <w:pPr>
      <w:keepNext/>
      <w:tabs>
        <w:tab w:val="clear" w:pos="567"/>
        <w:tab w:val="clear" w:pos="1701"/>
        <w:tab w:val="clear" w:pos="2835"/>
        <w:tab w:val="left" w:pos="1871"/>
      </w:tabs>
      <w:spacing w:before="240"/>
    </w:pPr>
    <w:rPr>
      <w:rFonts w:asciiTheme="minorHAnsi" w:hAnsi="Times New Roman Bold"/>
      <w:lang w:val="en-GB"/>
    </w:rPr>
  </w:style>
  <w:style w:type="table" w:customStyle="1" w:styleId="GridTable4-Accent11">
    <w:name w:val="Grid Table 4 - Accent 11"/>
    <w:basedOn w:val="TableNormal"/>
    <w:uiPriority w:val="49"/>
    <w:rsid w:val="00EF5BF3"/>
    <w:rPr>
      <w:rFonts w:ascii="Calibri" w:eastAsia="Calibri" w:hAnsi="Calibri" w:cs="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3-Accent1">
    <w:name w:val="List Table 3 Accent 1"/>
    <w:basedOn w:val="TableNormal"/>
    <w:uiPriority w:val="48"/>
    <w:rsid w:val="00EF5BF3"/>
    <w:rPr>
      <w:rFonts w:asciiTheme="minorHAnsi" w:eastAsiaTheme="minorEastAsia" w:hAnsiTheme="minorHAnsi" w:cstheme="minorBidi"/>
      <w:sz w:val="22"/>
      <w:szCs w:val="22"/>
      <w:lang w:val="fr-F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nnexN">
    <w:name w:val="Annex_N"/>
    <w:basedOn w:val="Normal"/>
    <w:rsid w:val="00EF5BF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rPr>
  </w:style>
  <w:style w:type="paragraph" w:styleId="BalloonText">
    <w:name w:val="Balloon Text"/>
    <w:basedOn w:val="Normal"/>
    <w:link w:val="BalloonTextChar"/>
    <w:uiPriority w:val="99"/>
    <w:semiHidden/>
    <w:unhideWhenUsed/>
    <w:rsid w:val="00EF5BF3"/>
    <w:pPr>
      <w:tabs>
        <w:tab w:val="clear" w:pos="567"/>
        <w:tab w:val="clear" w:pos="1134"/>
        <w:tab w:val="clear" w:pos="1701"/>
        <w:tab w:val="clear" w:pos="2268"/>
        <w:tab w:val="clear" w:pos="2835"/>
        <w:tab w:val="left" w:pos="794"/>
        <w:tab w:val="left" w:pos="1191"/>
        <w:tab w:val="left" w:pos="1588"/>
        <w:tab w:val="left" w:pos="1985"/>
      </w:tabs>
      <w:spacing w:before="0"/>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EF5BF3"/>
    <w:rPr>
      <w:rFonts w:ascii="Segoe UI" w:hAnsi="Segoe UI" w:cs="Segoe UI"/>
      <w:sz w:val="18"/>
      <w:szCs w:val="18"/>
      <w:lang w:val="fr-FR" w:eastAsia="en-US"/>
    </w:rPr>
  </w:style>
  <w:style w:type="paragraph" w:styleId="Revision">
    <w:name w:val="Revision"/>
    <w:hidden/>
    <w:uiPriority w:val="99"/>
    <w:semiHidden/>
    <w:rsid w:val="003E1F5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32/es"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hyperlink" Target="https://www.itu.int/en/ITU-D/TIES_Protected/OP2019-2022.pdf" TargetMode="Externa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CL-C-0001/en"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hyperlink" Target="http://www.itu.int/pub/S-CONF-PLEN-2015"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https://www.itu.int/pub/S-CONF-PLEN-2015/es" TargetMode="Externa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40</TotalTime>
  <Pages>19</Pages>
  <Words>5730</Words>
  <Characters>32796</Characters>
  <Application>Microsoft Office Word</Application>
  <DocSecurity>0</DocSecurity>
  <Lines>273</Lines>
  <Paragraphs>76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38450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21</cp:revision>
  <cp:lastPrinted>2006-03-24T09:51:00Z</cp:lastPrinted>
  <dcterms:created xsi:type="dcterms:W3CDTF">2018-03-09T12:58:00Z</dcterms:created>
  <dcterms:modified xsi:type="dcterms:W3CDTF">2018-03-09T13:40:00Z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