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63DC2">
        <w:trPr>
          <w:cantSplit/>
        </w:trPr>
        <w:tc>
          <w:tcPr>
            <w:tcW w:w="6911" w:type="dxa"/>
          </w:tcPr>
          <w:p w:rsidR="00BC7BC0" w:rsidRPr="00B63DC2" w:rsidRDefault="000569B4" w:rsidP="00A01CF9">
            <w:pPr>
              <w:spacing w:before="360" w:after="48"/>
              <w:rPr>
                <w:position w:val="6"/>
                <w:szCs w:val="22"/>
              </w:rPr>
            </w:pPr>
            <w:r w:rsidRPr="00B63DC2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B63DC2">
              <w:rPr>
                <w:b/>
                <w:smallCaps/>
                <w:sz w:val="28"/>
                <w:szCs w:val="28"/>
              </w:rPr>
              <w:t>1</w:t>
            </w:r>
            <w:r w:rsidR="00A01CF9" w:rsidRPr="00B63DC2">
              <w:rPr>
                <w:b/>
                <w:smallCaps/>
                <w:sz w:val="28"/>
                <w:szCs w:val="28"/>
              </w:rPr>
              <w:t>8</w:t>
            </w:r>
            <w:r w:rsidRPr="00B63DC2">
              <w:rPr>
                <w:b/>
                <w:smallCaps/>
                <w:sz w:val="24"/>
                <w:szCs w:val="24"/>
              </w:rPr>
              <w:br/>
            </w:r>
            <w:r w:rsidR="00225368" w:rsidRPr="00B63DC2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B63DC2">
              <w:rPr>
                <w:b/>
                <w:bCs/>
                <w:szCs w:val="22"/>
              </w:rPr>
              <w:t xml:space="preserve">, </w:t>
            </w:r>
            <w:r w:rsidR="00225368" w:rsidRPr="00B63DC2">
              <w:rPr>
                <w:b/>
                <w:bCs/>
              </w:rPr>
              <w:t>1</w:t>
            </w:r>
            <w:r w:rsidR="00A01CF9" w:rsidRPr="00B63DC2">
              <w:rPr>
                <w:b/>
                <w:bCs/>
              </w:rPr>
              <w:t>7</w:t>
            </w:r>
            <w:r w:rsidR="006833CE" w:rsidRPr="00B63DC2">
              <w:rPr>
                <w:b/>
                <w:bCs/>
              </w:rPr>
              <w:t>−</w:t>
            </w:r>
            <w:r w:rsidR="008B62B4" w:rsidRPr="00B63DC2">
              <w:rPr>
                <w:b/>
                <w:bCs/>
              </w:rPr>
              <w:t>2</w:t>
            </w:r>
            <w:r w:rsidR="00A01CF9" w:rsidRPr="00B63DC2">
              <w:rPr>
                <w:b/>
                <w:bCs/>
              </w:rPr>
              <w:t>7</w:t>
            </w:r>
            <w:r w:rsidR="00A01CF9" w:rsidRPr="00B63DC2">
              <w:rPr>
                <w:b/>
                <w:szCs w:val="22"/>
              </w:rPr>
              <w:t xml:space="preserve"> апреля</w:t>
            </w:r>
            <w:r w:rsidR="00A01CF9" w:rsidRPr="00B63DC2">
              <w:rPr>
                <w:b/>
                <w:bCs/>
              </w:rPr>
              <w:t xml:space="preserve"> </w:t>
            </w:r>
            <w:r w:rsidR="00225368" w:rsidRPr="00B63DC2">
              <w:rPr>
                <w:b/>
                <w:bCs/>
              </w:rPr>
              <w:t>201</w:t>
            </w:r>
            <w:r w:rsidR="00A01CF9" w:rsidRPr="00B63DC2">
              <w:rPr>
                <w:b/>
                <w:bCs/>
              </w:rPr>
              <w:t>8</w:t>
            </w:r>
            <w:r w:rsidR="00225368" w:rsidRPr="00B63DC2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63DC2" w:rsidRDefault="009C1C89" w:rsidP="00D92EEA">
            <w:pPr>
              <w:spacing w:before="0" w:line="240" w:lineRule="atLeast"/>
              <w:jc w:val="right"/>
              <w:rPr>
                <w:szCs w:val="22"/>
              </w:rPr>
            </w:pPr>
            <w:bookmarkStart w:id="0" w:name="ditulogo"/>
            <w:bookmarkEnd w:id="0"/>
            <w:r w:rsidRPr="00B63DC2">
              <w:rPr>
                <w:noProof/>
                <w:lang w:val="en-GB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63DC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63DC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63DC2" w:rsidRDefault="00BC7BC0" w:rsidP="00BC7BC0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B63DC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63DC2" w:rsidRDefault="00BC7BC0" w:rsidP="004D0129">
            <w:pPr>
              <w:spacing w:before="0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63DC2" w:rsidRDefault="00BC7BC0" w:rsidP="004D0129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B63DC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63DC2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r w:rsidRPr="00B63DC2">
              <w:rPr>
                <w:b/>
                <w:bCs/>
                <w:szCs w:val="22"/>
              </w:rPr>
              <w:t>Пункт повестки дня:</w:t>
            </w:r>
            <w:r w:rsidRPr="00B63DC2">
              <w:rPr>
                <w:b/>
                <w:bCs/>
                <w:caps/>
                <w:szCs w:val="22"/>
              </w:rPr>
              <w:t xml:space="preserve"> </w:t>
            </w:r>
            <w:r w:rsidR="00CF2179" w:rsidRPr="00B63DC2">
              <w:rPr>
                <w:b/>
              </w:rPr>
              <w:t>PL 2.6</w:t>
            </w:r>
          </w:p>
        </w:tc>
        <w:tc>
          <w:tcPr>
            <w:tcW w:w="3120" w:type="dxa"/>
          </w:tcPr>
          <w:p w:rsidR="00BC7BC0" w:rsidRPr="00B63DC2" w:rsidRDefault="00BC7BC0" w:rsidP="00A01CF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B63DC2">
              <w:rPr>
                <w:b/>
                <w:bCs/>
                <w:szCs w:val="22"/>
              </w:rPr>
              <w:t>Документ C</w:t>
            </w:r>
            <w:r w:rsidR="003F099E" w:rsidRPr="00B63DC2">
              <w:rPr>
                <w:b/>
                <w:bCs/>
                <w:szCs w:val="22"/>
              </w:rPr>
              <w:t>1</w:t>
            </w:r>
            <w:r w:rsidR="00A01CF9" w:rsidRPr="00B63DC2">
              <w:rPr>
                <w:b/>
                <w:bCs/>
                <w:szCs w:val="22"/>
              </w:rPr>
              <w:t>8</w:t>
            </w:r>
            <w:r w:rsidRPr="00B63DC2">
              <w:rPr>
                <w:b/>
                <w:bCs/>
                <w:szCs w:val="22"/>
              </w:rPr>
              <w:t>/</w:t>
            </w:r>
            <w:r w:rsidR="00CF2179" w:rsidRPr="00B63DC2">
              <w:rPr>
                <w:b/>
                <w:bCs/>
                <w:szCs w:val="22"/>
              </w:rPr>
              <w:t>27</w:t>
            </w:r>
            <w:r w:rsidRPr="00B63DC2">
              <w:rPr>
                <w:b/>
                <w:bCs/>
                <w:szCs w:val="22"/>
              </w:rPr>
              <w:t>-R</w:t>
            </w:r>
          </w:p>
        </w:tc>
      </w:tr>
      <w:tr w:rsidR="00BC7BC0" w:rsidRPr="00B63DC2">
        <w:trPr>
          <w:cantSplit/>
          <w:trHeight w:val="23"/>
        </w:trPr>
        <w:tc>
          <w:tcPr>
            <w:tcW w:w="6911" w:type="dxa"/>
            <w:vMerge/>
          </w:tcPr>
          <w:p w:rsidR="00BC7BC0" w:rsidRPr="00B63DC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B63DC2" w:rsidRDefault="00CF2179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B63DC2">
              <w:rPr>
                <w:b/>
                <w:bCs/>
                <w:szCs w:val="22"/>
              </w:rPr>
              <w:t>8 февраля</w:t>
            </w:r>
            <w:r w:rsidR="00BC7BC0" w:rsidRPr="00B63DC2">
              <w:rPr>
                <w:b/>
                <w:bCs/>
                <w:szCs w:val="22"/>
              </w:rPr>
              <w:t xml:space="preserve"> 20</w:t>
            </w:r>
            <w:r w:rsidR="003F099E" w:rsidRPr="00B63DC2">
              <w:rPr>
                <w:b/>
                <w:bCs/>
                <w:szCs w:val="22"/>
              </w:rPr>
              <w:t>1</w:t>
            </w:r>
            <w:r w:rsidR="00A01CF9" w:rsidRPr="00B63DC2">
              <w:rPr>
                <w:b/>
                <w:bCs/>
                <w:szCs w:val="22"/>
              </w:rPr>
              <w:t>8</w:t>
            </w:r>
            <w:r w:rsidR="00BC7BC0" w:rsidRPr="00B63DC2">
              <w:rPr>
                <w:b/>
                <w:bCs/>
                <w:szCs w:val="22"/>
              </w:rPr>
              <w:t xml:space="preserve"> года</w:t>
            </w:r>
          </w:p>
        </w:tc>
      </w:tr>
      <w:tr w:rsidR="00BC7BC0" w:rsidRPr="00B63DC2">
        <w:trPr>
          <w:cantSplit/>
          <w:trHeight w:val="23"/>
        </w:trPr>
        <w:tc>
          <w:tcPr>
            <w:tcW w:w="6911" w:type="dxa"/>
            <w:vMerge/>
          </w:tcPr>
          <w:p w:rsidR="00BC7BC0" w:rsidRPr="00B63DC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B63DC2" w:rsidRDefault="00BC7BC0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B63DC2">
              <w:rPr>
                <w:b/>
                <w:bCs/>
                <w:szCs w:val="22"/>
              </w:rPr>
              <w:t xml:space="preserve">Оригинал: </w:t>
            </w:r>
            <w:r w:rsidR="00CF2179" w:rsidRPr="00B63DC2">
              <w:rPr>
                <w:b/>
                <w:bCs/>
                <w:szCs w:val="22"/>
              </w:rPr>
              <w:t>английский</w:t>
            </w:r>
          </w:p>
        </w:tc>
      </w:tr>
      <w:tr w:rsidR="00BC7BC0" w:rsidRPr="00B63DC2">
        <w:trPr>
          <w:cantSplit/>
        </w:trPr>
        <w:tc>
          <w:tcPr>
            <w:tcW w:w="10031" w:type="dxa"/>
            <w:gridSpan w:val="2"/>
          </w:tcPr>
          <w:p w:rsidR="00BC7BC0" w:rsidRPr="00B63DC2" w:rsidRDefault="00BC7BC0" w:rsidP="00CF2179">
            <w:pPr>
              <w:pStyle w:val="Source"/>
              <w:rPr>
                <w:szCs w:val="22"/>
              </w:rPr>
            </w:pPr>
            <w:bookmarkStart w:id="1" w:name="dtitle2" w:colFirst="0" w:colLast="0"/>
            <w:r w:rsidRPr="00B63DC2">
              <w:t>Отчет Генерального секретаря</w:t>
            </w:r>
          </w:p>
        </w:tc>
      </w:tr>
      <w:tr w:rsidR="00BC7BC0" w:rsidRPr="00B63DC2">
        <w:trPr>
          <w:cantSplit/>
        </w:trPr>
        <w:tc>
          <w:tcPr>
            <w:tcW w:w="10031" w:type="dxa"/>
            <w:gridSpan w:val="2"/>
          </w:tcPr>
          <w:p w:rsidR="00BC7BC0" w:rsidRPr="00B63DC2" w:rsidRDefault="00CF2179" w:rsidP="00A71773">
            <w:pPr>
              <w:pStyle w:val="Title1"/>
              <w:rPr>
                <w:szCs w:val="22"/>
              </w:rPr>
            </w:pPr>
            <w:bookmarkStart w:id="2" w:name="dtitle3" w:colFirst="0" w:colLast="0"/>
            <w:bookmarkEnd w:id="1"/>
            <w:r w:rsidRPr="00B63DC2">
              <w:t>Всемирная конференция радиосвязи (ВКР</w:t>
            </w:r>
            <w:r w:rsidRPr="00B63DC2">
              <w:noBreakHyphen/>
              <w:t>19)</w:t>
            </w:r>
          </w:p>
        </w:tc>
      </w:tr>
      <w:bookmarkEnd w:id="2"/>
    </w:tbl>
    <w:p w:rsidR="002D2F57" w:rsidRPr="00B63DC2" w:rsidRDefault="002D2F57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B63DC2" w:rsidTr="006833CE">
        <w:trPr>
          <w:trHeight w:val="246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B63DC2" w:rsidRDefault="002D2F57" w:rsidP="006833CE">
            <w:pPr>
              <w:pStyle w:val="Headingb"/>
            </w:pPr>
            <w:r w:rsidRPr="00B63DC2">
              <w:t>Резюме</w:t>
            </w:r>
          </w:p>
          <w:p w:rsidR="00CF2179" w:rsidRPr="00B63DC2" w:rsidRDefault="00CF2179" w:rsidP="009177AA">
            <w:bookmarkStart w:id="3" w:name="lt_pId012"/>
            <w:r w:rsidRPr="00B63DC2">
              <w:t xml:space="preserve">С членами МСЭ были проведены консультации по Резолюции 1380 </w:t>
            </w:r>
            <w:r w:rsidR="009177AA" w:rsidRPr="00B63DC2">
              <w:t xml:space="preserve">(измененной, 2017 г.) </w:t>
            </w:r>
            <w:r w:rsidRPr="00B63DC2">
              <w:t>Совета, содержащей повестку дня ВКР-19, а также даты и место проведения Всемирной конференции радиосвязи (ВКР-19) и Ассамблеи радиосвязи (АР-19), в результате которых было получено согласие большинства Государств − Членов МСЭ</w:t>
            </w:r>
            <w:bookmarkEnd w:id="3"/>
            <w:r w:rsidR="00105435" w:rsidRPr="00B63DC2">
              <w:t>.</w:t>
            </w:r>
          </w:p>
          <w:p w:rsidR="002D2F57" w:rsidRPr="00B63DC2" w:rsidRDefault="00CF2179" w:rsidP="00CF2179">
            <w:bookmarkStart w:id="4" w:name="lt_pId015"/>
            <w:r w:rsidRPr="00B63DC2">
              <w:t>В настоящем документе содержится отчет о ходе подготовки МСЭ-R к ВКР-19.</w:t>
            </w:r>
            <w:bookmarkEnd w:id="4"/>
          </w:p>
          <w:p w:rsidR="002D2F57" w:rsidRPr="00B63DC2" w:rsidRDefault="002D2F57" w:rsidP="00E55121">
            <w:pPr>
              <w:pStyle w:val="Headingb"/>
            </w:pPr>
            <w:r w:rsidRPr="00B63DC2">
              <w:t xml:space="preserve">Необходимые </w:t>
            </w:r>
            <w:r w:rsidR="00F5225B" w:rsidRPr="00B63DC2">
              <w:t>действия</w:t>
            </w:r>
          </w:p>
          <w:p w:rsidR="002D2F57" w:rsidRPr="00B63DC2" w:rsidRDefault="00CF2179" w:rsidP="00CF2179">
            <w:bookmarkStart w:id="5" w:name="lt_pId017"/>
            <w:r w:rsidRPr="00B63DC2">
              <w:t xml:space="preserve">Совету предлагается </w:t>
            </w:r>
            <w:r w:rsidRPr="00B63DC2">
              <w:rPr>
                <w:b/>
                <w:bCs/>
              </w:rPr>
              <w:t>принять к сведению</w:t>
            </w:r>
            <w:r w:rsidRPr="00B63DC2">
              <w:t xml:space="preserve"> настоящий отчет.</w:t>
            </w:r>
            <w:bookmarkEnd w:id="5"/>
          </w:p>
          <w:p w:rsidR="002D2F57" w:rsidRPr="00B63DC2" w:rsidRDefault="002D2F57" w:rsidP="00B63DC2">
            <w:pPr>
              <w:jc w:val="center"/>
              <w:rPr>
                <w:caps/>
                <w:szCs w:val="22"/>
              </w:rPr>
            </w:pPr>
            <w:r w:rsidRPr="00B63DC2">
              <w:rPr>
                <w:caps/>
                <w:szCs w:val="22"/>
              </w:rPr>
              <w:t>____________</w:t>
            </w:r>
          </w:p>
          <w:p w:rsidR="002D2F57" w:rsidRPr="00B63DC2" w:rsidRDefault="002D2F57" w:rsidP="006833CE">
            <w:pPr>
              <w:pStyle w:val="Headingb"/>
            </w:pPr>
            <w:r w:rsidRPr="00B63DC2">
              <w:t>Справочные материалы</w:t>
            </w:r>
          </w:p>
          <w:bookmarkStart w:id="6" w:name="lt_pId021"/>
          <w:p w:rsidR="002D2F57" w:rsidRPr="00B63DC2" w:rsidRDefault="00CF2179" w:rsidP="00CF2179">
            <w:pPr>
              <w:spacing w:after="120"/>
              <w:rPr>
                <w:i/>
                <w:iCs/>
              </w:rPr>
            </w:pPr>
            <w:r w:rsidRPr="00B63DC2">
              <w:fldChar w:fldCharType="begin"/>
            </w:r>
            <w:r w:rsidRPr="00B63DC2">
              <w:instrText xml:space="preserve"> HYPERLINK "http://www.itu.int/pub/S-CONF-PLEN-2015" </w:instrText>
            </w:r>
            <w:r w:rsidRPr="00B63DC2">
              <w:fldChar w:fldCharType="separate"/>
            </w:r>
            <w:r w:rsidRPr="00B63DC2">
              <w:rPr>
                <w:rStyle w:val="Hyperlink"/>
                <w:i/>
                <w:iCs/>
                <w:szCs w:val="24"/>
              </w:rPr>
              <w:t>К 42, 47, 75, 118, 126</w:t>
            </w:r>
            <w:r w:rsidRPr="00B63DC2">
              <w:fldChar w:fldCharType="end"/>
            </w:r>
            <w:r w:rsidRPr="00B63DC2">
              <w:rPr>
                <w:i/>
                <w:iCs/>
                <w:szCs w:val="24"/>
              </w:rPr>
              <w:t>;</w:t>
            </w:r>
            <w:bookmarkEnd w:id="6"/>
            <w:r w:rsidRPr="00B63DC2">
              <w:rPr>
                <w:i/>
                <w:iCs/>
                <w:szCs w:val="24"/>
              </w:rPr>
              <w:t xml:space="preserve"> </w:t>
            </w:r>
            <w:bookmarkStart w:id="7" w:name="lt_pId022"/>
            <w:r w:rsidRPr="00B63DC2">
              <w:fldChar w:fldCharType="begin"/>
            </w:r>
            <w:r w:rsidRPr="00B63DC2">
              <w:instrText xml:space="preserve"> HYPERLINK "https://www.itu.int/md/S16-CL-C-0130/en" </w:instrText>
            </w:r>
            <w:r w:rsidRPr="00B63DC2">
              <w:fldChar w:fldCharType="separate"/>
            </w:r>
            <w:r w:rsidRPr="00B63DC2">
              <w:rPr>
                <w:rStyle w:val="Hyperlink"/>
                <w:i/>
                <w:iCs/>
                <w:szCs w:val="24"/>
              </w:rPr>
              <w:t>Резолюция 1380</w:t>
            </w:r>
            <w:r w:rsidRPr="00B63DC2">
              <w:fldChar w:fldCharType="end"/>
            </w:r>
            <w:r w:rsidRPr="00B63DC2">
              <w:rPr>
                <w:rStyle w:val="Hyperlink"/>
                <w:i/>
                <w:iCs/>
                <w:szCs w:val="24"/>
              </w:rPr>
              <w:t xml:space="preserve"> (изм.</w:t>
            </w:r>
            <w:r w:rsidR="00105435" w:rsidRPr="00B63DC2">
              <w:rPr>
                <w:rStyle w:val="Hyperlink"/>
                <w:i/>
                <w:iCs/>
                <w:szCs w:val="24"/>
              </w:rPr>
              <w:t>,</w:t>
            </w:r>
            <w:r w:rsidRPr="00B63DC2">
              <w:rPr>
                <w:rStyle w:val="Hyperlink"/>
                <w:i/>
                <w:iCs/>
                <w:szCs w:val="24"/>
              </w:rPr>
              <w:t xml:space="preserve"> 2017 г.)</w:t>
            </w:r>
            <w:r w:rsidRPr="00B63DC2">
              <w:rPr>
                <w:i/>
                <w:iCs/>
                <w:szCs w:val="24"/>
              </w:rPr>
              <w:t>;</w:t>
            </w:r>
            <w:bookmarkEnd w:id="7"/>
            <w:r w:rsidRPr="00B63DC2">
              <w:rPr>
                <w:i/>
                <w:iCs/>
                <w:szCs w:val="24"/>
              </w:rPr>
              <w:t xml:space="preserve"> </w:t>
            </w:r>
            <w:bookmarkStart w:id="8" w:name="lt_pId023"/>
            <w:r w:rsidRPr="00B63DC2">
              <w:fldChar w:fldCharType="begin"/>
            </w:r>
            <w:r w:rsidRPr="00B63DC2">
              <w:instrText xml:space="preserve"> HYPERLINK "https://www.itu.int/md/S17-SG-CIR-0034/en" </w:instrText>
            </w:r>
            <w:r w:rsidRPr="00B63DC2">
              <w:fldChar w:fldCharType="separate"/>
            </w:r>
            <w:r w:rsidRPr="00B63DC2">
              <w:rPr>
                <w:rStyle w:val="Hyperlink"/>
                <w:i/>
                <w:iCs/>
                <w:szCs w:val="24"/>
              </w:rPr>
              <w:t>CL-17/34</w:t>
            </w:r>
            <w:r w:rsidRPr="00B63DC2">
              <w:fldChar w:fldCharType="end"/>
            </w:r>
            <w:r w:rsidRPr="00B63DC2">
              <w:rPr>
                <w:i/>
                <w:iCs/>
                <w:szCs w:val="24"/>
              </w:rPr>
              <w:t xml:space="preserve">, </w:t>
            </w:r>
            <w:hyperlink r:id="rId8" w:history="1">
              <w:r w:rsidRPr="00B63DC2">
                <w:rPr>
                  <w:rStyle w:val="Hyperlink"/>
                  <w:i/>
                  <w:iCs/>
                  <w:szCs w:val="24"/>
                </w:rPr>
                <w:t>CL-17/39</w:t>
              </w:r>
            </w:hyperlink>
            <w:r w:rsidR="00B63DC2" w:rsidRPr="00B63DC2">
              <w:rPr>
                <w:i/>
                <w:iCs/>
                <w:szCs w:val="24"/>
              </w:rPr>
              <w:t>;</w:t>
            </w:r>
            <w:r w:rsidRPr="00B63DC2">
              <w:rPr>
                <w:i/>
                <w:iCs/>
                <w:szCs w:val="24"/>
              </w:rPr>
              <w:t xml:space="preserve"> </w:t>
            </w:r>
            <w:hyperlink r:id="rId9" w:history="1">
              <w:r w:rsidRPr="00B63DC2">
                <w:rPr>
                  <w:rStyle w:val="Hyperlink"/>
                  <w:i/>
                  <w:iCs/>
                  <w:szCs w:val="24"/>
                </w:rPr>
                <w:t>CL-17/52</w:t>
              </w:r>
            </w:hyperlink>
            <w:bookmarkEnd w:id="8"/>
          </w:p>
        </w:tc>
      </w:tr>
    </w:tbl>
    <w:p w:rsidR="00C32FE8" w:rsidRPr="00B63DC2" w:rsidRDefault="00C32FE8" w:rsidP="00B63DC2">
      <w:pPr>
        <w:pStyle w:val="Heading1"/>
      </w:pPr>
      <w:r w:rsidRPr="00B63DC2">
        <w:t>1</w:t>
      </w:r>
      <w:r w:rsidRPr="00B63DC2">
        <w:tab/>
        <w:t>Место, даты и повестка дня ВКР-19; место и даты проведения АР-19</w:t>
      </w:r>
    </w:p>
    <w:p w:rsidR="00C32FE8" w:rsidRPr="00B63DC2" w:rsidRDefault="006F1D02" w:rsidP="00B63DC2">
      <w:pPr>
        <w:rPr>
          <w:lang w:eastAsia="zh-CN"/>
        </w:rPr>
      </w:pPr>
      <w:r>
        <w:rPr>
          <w:rFonts w:eastAsia="SimSun"/>
        </w:rPr>
        <w:t>1.1</w:t>
      </w:r>
      <w:r>
        <w:rPr>
          <w:rFonts w:eastAsia="SimSun"/>
        </w:rPr>
        <w:tab/>
      </w:r>
      <w:r w:rsidR="00C32FE8" w:rsidRPr="00B63DC2">
        <w:rPr>
          <w:rFonts w:eastAsia="SimSun"/>
        </w:rPr>
        <w:t xml:space="preserve">В ходе своей сессии 2017 года Совет </w:t>
      </w:r>
      <w:r w:rsidR="00C32FE8" w:rsidRPr="00B63DC2">
        <w:rPr>
          <w:lang w:eastAsia="zh-CN"/>
        </w:rPr>
        <w:t>принял пересмотр Резолюции 1380, в котором содержится решение провести следующие Всемирную конференцию радиосвязи (ВКР</w:t>
      </w:r>
      <w:r w:rsidR="00C32FE8" w:rsidRPr="00B63DC2">
        <w:rPr>
          <w:lang w:eastAsia="zh-CN"/>
        </w:rPr>
        <w:noBreakHyphen/>
        <w:t>19) и Ассамблею радиосвязи (АР</w:t>
      </w:r>
      <w:r w:rsidR="00C32FE8" w:rsidRPr="00B63DC2">
        <w:rPr>
          <w:lang w:eastAsia="zh-CN"/>
        </w:rPr>
        <w:noBreakHyphen/>
        <w:t>19) в Шарм-эль-Шейхе (Египет), не меняя сроков проведения этих мероприятий и повестки дня ВКР</w:t>
      </w:r>
      <w:r w:rsidR="00C32FE8" w:rsidRPr="00B63DC2">
        <w:rPr>
          <w:lang w:eastAsia="zh-CN"/>
        </w:rPr>
        <w:noBreakHyphen/>
        <w:t>19, ранее согласованных Советом и подт</w:t>
      </w:r>
      <w:r w:rsidR="00B63DC2" w:rsidRPr="00B63DC2">
        <w:rPr>
          <w:lang w:eastAsia="zh-CN"/>
        </w:rPr>
        <w:t>вержденных путем консультаций с </w:t>
      </w:r>
      <w:r w:rsidR="00C32FE8" w:rsidRPr="00B63DC2">
        <w:rPr>
          <w:lang w:eastAsia="zh-CN"/>
        </w:rPr>
        <w:t>Государствами-Членами.</w:t>
      </w:r>
    </w:p>
    <w:p w:rsidR="00C32FE8" w:rsidRPr="00B63DC2" w:rsidRDefault="00D00D0A" w:rsidP="00861368">
      <w:pPr>
        <w:rPr>
          <w:rFonts w:eastAsia="SimSun"/>
        </w:rPr>
      </w:pPr>
      <w:r w:rsidRPr="00B63DC2">
        <w:t>1.2</w:t>
      </w:r>
      <w:r w:rsidRPr="00B63DC2">
        <w:tab/>
      </w:r>
      <w:r w:rsidR="00C32FE8" w:rsidRPr="00B63DC2">
        <w:t>В Резолюции 1380 (измененной, 2017 г.) также поручается Генеральному секретарю провести консультации с Государствами-Членами относительно конкретного места проведения Всемирной конференции радиосвязи 2019 года и Ассамблеи радиосвязи 2019 года</w:t>
      </w:r>
      <w:r w:rsidR="00C32FE8" w:rsidRPr="00B63DC2">
        <w:rPr>
          <w:lang w:eastAsia="zh-CN"/>
        </w:rPr>
        <w:t>. В св</w:t>
      </w:r>
      <w:r w:rsidR="00861368">
        <w:rPr>
          <w:lang w:eastAsia="zh-CN"/>
        </w:rPr>
        <w:t>язи с этим и в соответствии с К</w:t>
      </w:r>
      <w:r w:rsidR="00C32FE8" w:rsidRPr="00B63DC2">
        <w:rPr>
          <w:lang w:eastAsia="zh-CN"/>
        </w:rPr>
        <w:t xml:space="preserve">42 и К118 были проведены консультации с Государствами-Членами путем направления им циркулярных писем </w:t>
      </w:r>
      <w:hyperlink r:id="rId10" w:history="1">
        <w:r w:rsidR="00C32FE8" w:rsidRPr="00B63DC2">
          <w:rPr>
            <w:rStyle w:val="Hyperlink"/>
            <w:rFonts w:asciiTheme="minorHAnsi" w:eastAsia="SimSun" w:hAnsiTheme="minorHAnsi"/>
            <w:szCs w:val="24"/>
          </w:rPr>
          <w:t>CL-17/34</w:t>
        </w:r>
      </w:hyperlink>
      <w:r w:rsidR="00C32FE8" w:rsidRPr="00B63DC2">
        <w:rPr>
          <w:lang w:eastAsia="zh-CN"/>
        </w:rPr>
        <w:t xml:space="preserve"> от 18 июля 2017 года и </w:t>
      </w:r>
      <w:hyperlink r:id="rId11" w:history="1">
        <w:r w:rsidR="00C32FE8" w:rsidRPr="00B63DC2">
          <w:rPr>
            <w:rStyle w:val="Hyperlink"/>
            <w:rFonts w:asciiTheme="minorHAnsi" w:eastAsia="SimSun" w:hAnsiTheme="minorHAnsi"/>
            <w:szCs w:val="24"/>
          </w:rPr>
          <w:t>CL-17/39</w:t>
        </w:r>
      </w:hyperlink>
      <w:r w:rsidR="00B63DC2" w:rsidRPr="00B63DC2">
        <w:rPr>
          <w:lang w:eastAsia="zh-CN"/>
        </w:rPr>
        <w:t xml:space="preserve"> от 13 сентября 2017 </w:t>
      </w:r>
      <w:r w:rsidR="00C32FE8" w:rsidRPr="00B63DC2">
        <w:rPr>
          <w:lang w:eastAsia="zh-CN"/>
        </w:rPr>
        <w:t>года</w:t>
      </w:r>
      <w:r w:rsidR="00C32FE8" w:rsidRPr="00B63DC2">
        <w:rPr>
          <w:rFonts w:eastAsia="SimSun"/>
        </w:rPr>
        <w:t>.</w:t>
      </w:r>
    </w:p>
    <w:p w:rsidR="00C32FE8" w:rsidRPr="00B63DC2" w:rsidRDefault="00D00D0A" w:rsidP="00B63DC2">
      <w:r w:rsidRPr="00B63DC2">
        <w:rPr>
          <w:rFonts w:eastAsia="SimSun"/>
        </w:rPr>
        <w:t>1.3</w:t>
      </w:r>
      <w:r w:rsidRPr="00B63DC2">
        <w:rPr>
          <w:rFonts w:eastAsia="SimSun"/>
        </w:rPr>
        <w:tab/>
        <w:t xml:space="preserve">Как сообщалось членам в циркулярном письме </w:t>
      </w:r>
      <w:hyperlink r:id="rId12" w:history="1">
        <w:r w:rsidRPr="00B63DC2">
          <w:rPr>
            <w:rStyle w:val="Hyperlink"/>
            <w:rFonts w:asciiTheme="minorHAnsi" w:eastAsia="SimSun" w:hAnsiTheme="minorHAnsi"/>
            <w:szCs w:val="24"/>
          </w:rPr>
          <w:t>CL-17/52</w:t>
        </w:r>
      </w:hyperlink>
      <w:r w:rsidRPr="00B63DC2">
        <w:rPr>
          <w:rFonts w:eastAsia="SimSun"/>
        </w:rPr>
        <w:t xml:space="preserve"> от 18 декабря 2017 года, было получено согласие требуемого в соответствии с п. 47 Конвенции МСЭ большинства Государств-Членов относительно </w:t>
      </w:r>
      <w:r w:rsidRPr="00B63DC2">
        <w:t xml:space="preserve">конкретного места проведения ВКР-19 и </w:t>
      </w:r>
      <w:r w:rsidR="005C18F4">
        <w:t>АР-19, определенных в Резолюции </w:t>
      </w:r>
      <w:r w:rsidRPr="00B63DC2">
        <w:t>1380 (измененной, 2017 г.).</w:t>
      </w:r>
    </w:p>
    <w:p w:rsidR="00D00D0A" w:rsidRPr="00B63DC2" w:rsidRDefault="00D00D0A" w:rsidP="00D00D0A">
      <w:pPr>
        <w:rPr>
          <w:lang w:eastAsia="zh-CN"/>
        </w:rPr>
      </w:pPr>
      <w:r w:rsidRPr="00B63DC2">
        <w:lastRenderedPageBreak/>
        <w:t>1.4</w:t>
      </w:r>
      <w:r w:rsidRPr="00B63DC2">
        <w:tab/>
        <w:t xml:space="preserve">В результате было принято решение о проведении ВКР-19 и АР-19 </w:t>
      </w:r>
      <w:r w:rsidRPr="00B63DC2">
        <w:rPr>
          <w:lang w:eastAsia="zh-CN"/>
        </w:rPr>
        <w:t>в Шарм-эль-Шейхе (Египет) без изменения сроков проведения этих мероприятий и повестки дня ВКР</w:t>
      </w:r>
      <w:r w:rsidRPr="00B63DC2">
        <w:rPr>
          <w:lang w:eastAsia="zh-CN"/>
        </w:rPr>
        <w:noBreakHyphen/>
        <w:t>19, ранее согласованных Советом и подтвержденных путем консультаций с Государствами-Членами.</w:t>
      </w:r>
    </w:p>
    <w:p w:rsidR="00D00D0A" w:rsidRPr="00B63DC2" w:rsidRDefault="00B63DC2" w:rsidP="00B63DC2">
      <w:pPr>
        <w:pStyle w:val="Heading1"/>
      </w:pPr>
      <w:bookmarkStart w:id="9" w:name="lt_pId035"/>
      <w:r w:rsidRPr="00B63DC2">
        <w:t>2</w:t>
      </w:r>
      <w:r w:rsidR="00D00D0A" w:rsidRPr="00B63DC2">
        <w:tab/>
        <w:t>Подготовка к ВКР-19</w:t>
      </w:r>
      <w:bookmarkEnd w:id="9"/>
    </w:p>
    <w:p w:rsidR="00D00D0A" w:rsidRPr="00B63DC2" w:rsidRDefault="00D00D0A" w:rsidP="00B63DC2">
      <w:r w:rsidRPr="00B63DC2">
        <w:t>2.1</w:t>
      </w:r>
      <w:r w:rsidRPr="00B63DC2">
        <w:tab/>
      </w:r>
      <w:r w:rsidR="00343D55" w:rsidRPr="00B63DC2">
        <w:t xml:space="preserve">После получения </w:t>
      </w:r>
      <w:r w:rsidR="00105435" w:rsidRPr="00B63DC2">
        <w:t xml:space="preserve">согласия </w:t>
      </w:r>
      <w:r w:rsidR="00343D55" w:rsidRPr="00B63DC2">
        <w:t>Государств-Член</w:t>
      </w:r>
      <w:r w:rsidR="00105435" w:rsidRPr="00B63DC2">
        <w:t>ов в результате консультаций</w:t>
      </w:r>
      <w:r w:rsidR="00343D55" w:rsidRPr="00B63DC2">
        <w:t xml:space="preserve"> относительно места проведения ВКР-19 и АР-19 в январе 2018 года была осуществлена поездка для осмотра предлагаемого места проведения. В ходе поездки особо </w:t>
      </w:r>
      <w:r w:rsidR="00BE300D" w:rsidRPr="00B63DC2">
        <w:t xml:space="preserve">учитывались </w:t>
      </w:r>
      <w:r w:rsidR="00343D55" w:rsidRPr="00B63DC2">
        <w:t>тр</w:t>
      </w:r>
      <w:r w:rsidR="00BE300D" w:rsidRPr="00B63DC2">
        <w:t>и</w:t>
      </w:r>
      <w:r w:rsidR="00343D55" w:rsidRPr="00B63DC2">
        <w:t xml:space="preserve"> основны</w:t>
      </w:r>
      <w:r w:rsidR="00BE300D" w:rsidRPr="00B63DC2">
        <w:t>х</w:t>
      </w:r>
      <w:r w:rsidR="00343D55" w:rsidRPr="00B63DC2">
        <w:t xml:space="preserve"> аспекта</w:t>
      </w:r>
      <w:r w:rsidR="00BE300D" w:rsidRPr="00B63DC2">
        <w:t>, имеющие</w:t>
      </w:r>
      <w:r w:rsidR="00343D55" w:rsidRPr="00B63DC2">
        <w:t xml:space="preserve"> решающее значение для успешного проведения конференции: материально-техническо</w:t>
      </w:r>
      <w:r w:rsidR="00BE300D" w:rsidRPr="00B63DC2">
        <w:t>е</w:t>
      </w:r>
      <w:r w:rsidR="00343D55" w:rsidRPr="00B63DC2">
        <w:t xml:space="preserve"> обеспечени</w:t>
      </w:r>
      <w:r w:rsidR="00BE300D" w:rsidRPr="00B63DC2">
        <w:t>е</w:t>
      </w:r>
      <w:r w:rsidR="00343D55" w:rsidRPr="00B63DC2">
        <w:t xml:space="preserve"> (с </w:t>
      </w:r>
      <w:r w:rsidR="00BE300D" w:rsidRPr="00B63DC2">
        <w:t xml:space="preserve">особым вниманием к </w:t>
      </w:r>
      <w:r w:rsidR="00343D55" w:rsidRPr="00B63DC2">
        <w:t>размер</w:t>
      </w:r>
      <w:r w:rsidR="00BE300D" w:rsidRPr="00B63DC2">
        <w:t>у</w:t>
      </w:r>
      <w:r w:rsidR="00343D55" w:rsidRPr="00B63DC2">
        <w:t xml:space="preserve"> и числ</w:t>
      </w:r>
      <w:r w:rsidR="00BE300D" w:rsidRPr="00B63DC2">
        <w:t>у</w:t>
      </w:r>
      <w:r w:rsidR="00343D55" w:rsidRPr="00B63DC2">
        <w:t xml:space="preserve"> имеющихся залов заседаний), инфраструктур</w:t>
      </w:r>
      <w:r w:rsidR="00BE300D" w:rsidRPr="00B63DC2">
        <w:t>а</w:t>
      </w:r>
      <w:r w:rsidR="00343D55" w:rsidRPr="00B63DC2">
        <w:t xml:space="preserve"> ИТ (с </w:t>
      </w:r>
      <w:r w:rsidR="00BE300D" w:rsidRPr="00B63DC2">
        <w:t xml:space="preserve">особым вниманием к </w:t>
      </w:r>
      <w:r w:rsidR="00343D55" w:rsidRPr="00B63DC2">
        <w:t>ИКТ и аудиовизуальны</w:t>
      </w:r>
      <w:r w:rsidR="00BE300D" w:rsidRPr="00B63DC2">
        <w:t>м</w:t>
      </w:r>
      <w:r w:rsidR="00343D55" w:rsidRPr="00B63DC2">
        <w:t xml:space="preserve"> возможност</w:t>
      </w:r>
      <w:r w:rsidR="00BE300D" w:rsidRPr="00B63DC2">
        <w:t>ям</w:t>
      </w:r>
      <w:r w:rsidR="00343D55" w:rsidRPr="00B63DC2">
        <w:t>) и вопрос</w:t>
      </w:r>
      <w:r w:rsidR="00BE300D" w:rsidRPr="00B63DC2">
        <w:t>ы</w:t>
      </w:r>
      <w:r w:rsidR="00343D55" w:rsidRPr="00B63DC2">
        <w:t xml:space="preserve"> безопасности и защиты.</w:t>
      </w:r>
    </w:p>
    <w:p w:rsidR="00343D55" w:rsidRPr="00B63DC2" w:rsidRDefault="00343D55" w:rsidP="00B63DC2">
      <w:pPr>
        <w:rPr>
          <w:rFonts w:asciiTheme="minorHAnsi" w:hAnsiTheme="minorHAnsi"/>
          <w:szCs w:val="24"/>
        </w:rPr>
      </w:pPr>
      <w:r w:rsidRPr="00B63DC2">
        <w:t>2.2</w:t>
      </w:r>
      <w:r w:rsidRPr="00B63DC2">
        <w:tab/>
        <w:t xml:space="preserve">Хотя Международный конгресс-центр </w:t>
      </w:r>
      <w:r w:rsidRPr="00B63DC2">
        <w:rPr>
          <w:rFonts w:asciiTheme="minorHAnsi" w:hAnsiTheme="minorHAnsi"/>
          <w:szCs w:val="24"/>
        </w:rPr>
        <w:t xml:space="preserve">Maritim в Шарм-эль-Шейхе в его текущей конфигурации не располагает необходимой для проведения АР/ВКР-19 инфраструктурой, в настоящее время ведется строительство </w:t>
      </w:r>
      <w:r w:rsidR="00B35E0D" w:rsidRPr="00B63DC2">
        <w:rPr>
          <w:rFonts w:asciiTheme="minorHAnsi" w:hAnsiTheme="minorHAnsi"/>
          <w:szCs w:val="24"/>
        </w:rPr>
        <w:t xml:space="preserve">дополнительного здания, прилегающего </w:t>
      </w:r>
      <w:r w:rsidRPr="00B63DC2">
        <w:rPr>
          <w:rFonts w:asciiTheme="minorHAnsi" w:hAnsiTheme="minorHAnsi"/>
          <w:szCs w:val="24"/>
        </w:rPr>
        <w:t xml:space="preserve">к конгресс-центру, </w:t>
      </w:r>
      <w:r w:rsidR="00B35E0D" w:rsidRPr="00B63DC2">
        <w:rPr>
          <w:rFonts w:asciiTheme="minorHAnsi" w:hAnsiTheme="minorHAnsi"/>
          <w:szCs w:val="24"/>
        </w:rPr>
        <w:t xml:space="preserve">что приведет к </w:t>
      </w:r>
      <w:r w:rsidRPr="00B63DC2">
        <w:rPr>
          <w:rFonts w:asciiTheme="minorHAnsi" w:hAnsiTheme="minorHAnsi"/>
          <w:szCs w:val="24"/>
        </w:rPr>
        <w:t>значительно</w:t>
      </w:r>
      <w:r w:rsidR="00B35E0D" w:rsidRPr="00B63DC2">
        <w:rPr>
          <w:rFonts w:asciiTheme="minorHAnsi" w:hAnsiTheme="minorHAnsi"/>
          <w:szCs w:val="24"/>
        </w:rPr>
        <w:t>му</w:t>
      </w:r>
      <w:r w:rsidRPr="00B63DC2">
        <w:rPr>
          <w:rFonts w:asciiTheme="minorHAnsi" w:hAnsiTheme="minorHAnsi"/>
          <w:szCs w:val="24"/>
        </w:rPr>
        <w:t xml:space="preserve"> расшир</w:t>
      </w:r>
      <w:r w:rsidR="00B35E0D" w:rsidRPr="00B63DC2">
        <w:rPr>
          <w:rFonts w:asciiTheme="minorHAnsi" w:hAnsiTheme="minorHAnsi"/>
          <w:szCs w:val="24"/>
        </w:rPr>
        <w:t>ению</w:t>
      </w:r>
      <w:r w:rsidRPr="00B63DC2">
        <w:rPr>
          <w:rFonts w:asciiTheme="minorHAnsi" w:hAnsiTheme="minorHAnsi"/>
          <w:szCs w:val="24"/>
        </w:rPr>
        <w:t xml:space="preserve"> </w:t>
      </w:r>
      <w:r w:rsidR="00B35E0D" w:rsidRPr="00B63DC2">
        <w:rPr>
          <w:rFonts w:asciiTheme="minorHAnsi" w:hAnsiTheme="minorHAnsi"/>
          <w:szCs w:val="24"/>
        </w:rPr>
        <w:t>вместимости</w:t>
      </w:r>
      <w:r w:rsidRPr="00B63DC2">
        <w:rPr>
          <w:rFonts w:asciiTheme="minorHAnsi" w:hAnsiTheme="minorHAnsi"/>
          <w:szCs w:val="24"/>
        </w:rPr>
        <w:t xml:space="preserve"> и </w:t>
      </w:r>
      <w:r w:rsidR="00B35E0D" w:rsidRPr="00B63DC2">
        <w:rPr>
          <w:rFonts w:asciiTheme="minorHAnsi" w:hAnsiTheme="minorHAnsi"/>
          <w:szCs w:val="24"/>
        </w:rPr>
        <w:t xml:space="preserve">материально-технических возможностей </w:t>
      </w:r>
      <w:r w:rsidRPr="00B63DC2">
        <w:rPr>
          <w:rFonts w:asciiTheme="minorHAnsi" w:hAnsiTheme="minorHAnsi"/>
          <w:szCs w:val="24"/>
        </w:rPr>
        <w:t>этого места</w:t>
      </w:r>
      <w:r w:rsidR="00B35E0D" w:rsidRPr="00B63DC2">
        <w:rPr>
          <w:rFonts w:asciiTheme="minorHAnsi" w:hAnsiTheme="minorHAnsi"/>
          <w:szCs w:val="24"/>
        </w:rPr>
        <w:t xml:space="preserve"> проведения</w:t>
      </w:r>
      <w:r w:rsidRPr="00B63DC2">
        <w:rPr>
          <w:rFonts w:asciiTheme="minorHAnsi" w:hAnsiTheme="minorHAnsi"/>
          <w:szCs w:val="24"/>
        </w:rPr>
        <w:t xml:space="preserve"> как с точки зрения залов заседаний, так и в том, что касается ИКТ и аудиовизуальных возможностей. </w:t>
      </w:r>
      <w:r w:rsidR="00B35E0D" w:rsidRPr="00B63DC2">
        <w:rPr>
          <w:rFonts w:asciiTheme="minorHAnsi" w:hAnsiTheme="minorHAnsi"/>
          <w:szCs w:val="24"/>
        </w:rPr>
        <w:t xml:space="preserve">Сдача в эксплуатацию этого дополнительного здания </w:t>
      </w:r>
      <w:r w:rsidRPr="00B63DC2">
        <w:rPr>
          <w:rFonts w:asciiTheme="minorHAnsi" w:hAnsiTheme="minorHAnsi"/>
          <w:szCs w:val="24"/>
        </w:rPr>
        <w:t xml:space="preserve">запланирована в августе 2018 года, более чем за год до проведения АР/ВКР-19. Кроме того, принимающая страна вновь подтвердила свое обязательство предоставить всю необходимую инфраструктуру </w:t>
      </w:r>
      <w:r w:rsidR="009177AA" w:rsidRPr="00B63DC2">
        <w:rPr>
          <w:rFonts w:asciiTheme="minorHAnsi" w:hAnsiTheme="minorHAnsi"/>
          <w:szCs w:val="24"/>
        </w:rPr>
        <w:t xml:space="preserve">и помещения </w:t>
      </w:r>
      <w:r w:rsidRPr="00B63DC2">
        <w:rPr>
          <w:rFonts w:asciiTheme="minorHAnsi" w:hAnsiTheme="minorHAnsi"/>
          <w:szCs w:val="24"/>
        </w:rPr>
        <w:t>для беспроблемного проведения конференции.</w:t>
      </w:r>
    </w:p>
    <w:p w:rsidR="00343D55" w:rsidRPr="00B63DC2" w:rsidRDefault="00343D55" w:rsidP="00861368">
      <w:pPr>
        <w:rPr>
          <w:color w:val="000000"/>
        </w:rPr>
      </w:pPr>
      <w:r w:rsidRPr="00B63DC2">
        <w:rPr>
          <w:rFonts w:asciiTheme="minorHAnsi" w:hAnsiTheme="minorHAnsi"/>
          <w:szCs w:val="24"/>
        </w:rPr>
        <w:t>2.3</w:t>
      </w:r>
      <w:r w:rsidRPr="00B63DC2">
        <w:rPr>
          <w:rFonts w:asciiTheme="minorHAnsi" w:hAnsiTheme="minorHAnsi"/>
          <w:szCs w:val="24"/>
        </w:rPr>
        <w:tab/>
        <w:t xml:space="preserve">В том что касается собственно подготовки ВКР-19, с учетом Резолюции 80 (Пересм. Марракеш, 2002 г.) ПК, Бюро радиосвязи (БР) принимало, по мере возможности, активное участие в подготовительных собраниях региональных групп, включая </w:t>
      </w:r>
      <w:r w:rsidRPr="00B63DC2">
        <w:rPr>
          <w:color w:val="000000"/>
        </w:rPr>
        <w:t>АТСЭ, ASMG, АСЭ, СЕПТ, СИТЕЛ и РСС</w:t>
      </w:r>
      <w:r w:rsidR="009177AA" w:rsidRPr="00B63DC2">
        <w:rPr>
          <w:color w:val="000000"/>
        </w:rPr>
        <w:t>,</w:t>
      </w:r>
      <w:r w:rsidR="005C18F4">
        <w:rPr>
          <w:color w:val="000000"/>
        </w:rPr>
        <w:t xml:space="preserve"> в</w:t>
      </w:r>
      <w:r w:rsidR="005C18F4">
        <w:rPr>
          <w:color w:val="000000"/>
          <w:lang w:val="en-US"/>
        </w:rPr>
        <w:t> </w:t>
      </w:r>
      <w:r w:rsidRPr="00B63DC2">
        <w:rPr>
          <w:color w:val="000000"/>
        </w:rPr>
        <w:t xml:space="preserve">целях оказания содействия и представления актуальной информации, с учетом, в частности, </w:t>
      </w:r>
      <w:r w:rsidRPr="00B63DC2">
        <w:rPr>
          <w:b/>
          <w:bCs/>
          <w:color w:val="000000"/>
        </w:rPr>
        <w:t>Резолюции 72 (Пересм. ВКР-07)</w:t>
      </w:r>
      <w:r w:rsidRPr="00B63DC2">
        <w:rPr>
          <w:color w:val="000000"/>
        </w:rPr>
        <w:t>.</w:t>
      </w:r>
    </w:p>
    <w:p w:rsidR="00343D55" w:rsidRPr="00B63DC2" w:rsidRDefault="00343D55" w:rsidP="005C18F4">
      <w:pPr>
        <w:rPr>
          <w:rFonts w:asciiTheme="minorHAnsi" w:hAnsiTheme="minorHAnsi"/>
          <w:szCs w:val="24"/>
        </w:rPr>
      </w:pPr>
      <w:r w:rsidRPr="00B63DC2">
        <w:rPr>
          <w:color w:val="000000"/>
        </w:rPr>
        <w:t>2.4</w:t>
      </w:r>
      <w:r w:rsidRPr="00B63DC2">
        <w:rPr>
          <w:color w:val="000000"/>
        </w:rPr>
        <w:tab/>
        <w:t>Кроме того, БР провело 21</w:t>
      </w:r>
      <w:r w:rsidR="005C18F4" w:rsidRPr="006F1D02">
        <w:rPr>
          <w:color w:val="000000"/>
        </w:rPr>
        <w:t>−</w:t>
      </w:r>
      <w:r w:rsidRPr="00B63DC2">
        <w:rPr>
          <w:color w:val="000000"/>
        </w:rPr>
        <w:t>22 ноября 2017 года в Женеве первый межрегиональный семинар-практикум МСЭ по подготовке к ВКР-19 в целях обзора прогресса, достигнутого к середине цикла подготовки благодаря подготовительным исследованиям МСЭ</w:t>
      </w:r>
      <w:r w:rsidRPr="00B63DC2">
        <w:rPr>
          <w:rFonts w:asciiTheme="minorHAnsi" w:hAnsiTheme="minorHAnsi"/>
          <w:szCs w:val="24"/>
        </w:rPr>
        <w:t>-R в связи с ВКР-19</w:t>
      </w:r>
      <w:r w:rsidR="007543E9" w:rsidRPr="00B63DC2">
        <w:rPr>
          <w:rFonts w:asciiTheme="minorHAnsi" w:hAnsiTheme="minorHAnsi"/>
          <w:szCs w:val="24"/>
        </w:rPr>
        <w:t xml:space="preserve">. В ходе этого семинара-практикума была также предоставлена возможность для обмена информацией в целях облегчения понимания </w:t>
      </w:r>
      <w:r w:rsidR="00B35E0D" w:rsidRPr="00B63DC2">
        <w:rPr>
          <w:rFonts w:asciiTheme="minorHAnsi" w:hAnsiTheme="minorHAnsi"/>
          <w:szCs w:val="24"/>
        </w:rPr>
        <w:t>заинтересованными объединениями, такими как региональные группы, международные организации и другие заинт</w:t>
      </w:r>
      <w:bookmarkStart w:id="10" w:name="_GoBack"/>
      <w:bookmarkEnd w:id="10"/>
      <w:r w:rsidR="00B35E0D" w:rsidRPr="00B63DC2">
        <w:rPr>
          <w:rFonts w:asciiTheme="minorHAnsi" w:hAnsiTheme="minorHAnsi"/>
          <w:szCs w:val="24"/>
        </w:rPr>
        <w:t xml:space="preserve">ересованные стороны, </w:t>
      </w:r>
      <w:r w:rsidR="007543E9" w:rsidRPr="00B63DC2">
        <w:rPr>
          <w:rFonts w:asciiTheme="minorHAnsi" w:hAnsiTheme="minorHAnsi"/>
          <w:szCs w:val="24"/>
        </w:rPr>
        <w:t xml:space="preserve">предварительных проектов общих предложений, позиций и/или мнений по основным темам ВКР-19. БР планирует организовать еще два межрегиональных семинара-практикума по подготовке к ВКР-19: второй, посвященный подготовке ко второй сессии Подготовительного собрания к Конференции (ПСК19-2), </w:t>
      </w:r>
      <w:r w:rsidR="00B63DC2" w:rsidRPr="00B63DC2">
        <w:rPr>
          <w:rFonts w:asciiTheme="minorHAnsi" w:hAnsiTheme="minorHAnsi"/>
          <w:szCs w:val="24"/>
        </w:rPr>
        <w:t>−</w:t>
      </w:r>
      <w:r w:rsidR="007543E9" w:rsidRPr="00B63DC2">
        <w:rPr>
          <w:rFonts w:asciiTheme="minorHAnsi" w:hAnsiTheme="minorHAnsi"/>
          <w:szCs w:val="24"/>
        </w:rPr>
        <w:t xml:space="preserve"> в последнем квартале 2018 года</w:t>
      </w:r>
      <w:r w:rsidR="005C18F4">
        <w:rPr>
          <w:rFonts w:asciiTheme="minorHAnsi" w:hAnsiTheme="minorHAnsi"/>
          <w:szCs w:val="24"/>
        </w:rPr>
        <w:t>,</w:t>
      </w:r>
      <w:r w:rsidR="007543E9" w:rsidRPr="00B63DC2">
        <w:rPr>
          <w:rFonts w:asciiTheme="minorHAnsi" w:hAnsiTheme="minorHAnsi"/>
          <w:szCs w:val="24"/>
        </w:rPr>
        <w:t xml:space="preserve"> и третий, посвященный заключительному</w:t>
      </w:r>
      <w:r w:rsidR="00B63DC2" w:rsidRPr="00B63DC2">
        <w:rPr>
          <w:rFonts w:asciiTheme="minorHAnsi" w:hAnsiTheme="minorHAnsi"/>
          <w:szCs w:val="24"/>
        </w:rPr>
        <w:t xml:space="preserve"> этапу подготовки к АР-19 и ВКР</w:t>
      </w:r>
      <w:r w:rsidR="00B63DC2" w:rsidRPr="00B63DC2">
        <w:rPr>
          <w:rFonts w:asciiTheme="minorHAnsi" w:hAnsiTheme="minorHAnsi"/>
          <w:szCs w:val="24"/>
        </w:rPr>
        <w:noBreakHyphen/>
      </w:r>
      <w:r w:rsidR="007543E9" w:rsidRPr="00B63DC2">
        <w:rPr>
          <w:rFonts w:asciiTheme="minorHAnsi" w:hAnsiTheme="minorHAnsi"/>
          <w:szCs w:val="24"/>
        </w:rPr>
        <w:t xml:space="preserve">19, </w:t>
      </w:r>
      <w:r w:rsidR="00B63DC2" w:rsidRPr="00B63DC2">
        <w:rPr>
          <w:rFonts w:asciiTheme="minorHAnsi" w:hAnsiTheme="minorHAnsi"/>
          <w:szCs w:val="24"/>
        </w:rPr>
        <w:t>−</w:t>
      </w:r>
      <w:r w:rsidR="007543E9" w:rsidRPr="00B63DC2">
        <w:rPr>
          <w:rFonts w:asciiTheme="minorHAnsi" w:hAnsiTheme="minorHAnsi"/>
          <w:szCs w:val="24"/>
        </w:rPr>
        <w:t xml:space="preserve"> в</w:t>
      </w:r>
      <w:r w:rsidR="00B63DC2" w:rsidRPr="00B63DC2">
        <w:rPr>
          <w:rFonts w:asciiTheme="minorHAnsi" w:hAnsiTheme="minorHAnsi"/>
          <w:szCs w:val="24"/>
        </w:rPr>
        <w:t> </w:t>
      </w:r>
      <w:r w:rsidR="007543E9" w:rsidRPr="00B63DC2">
        <w:rPr>
          <w:rFonts w:asciiTheme="minorHAnsi" w:hAnsiTheme="minorHAnsi"/>
          <w:szCs w:val="24"/>
        </w:rPr>
        <w:t>третьем квартале 2019 года.</w:t>
      </w:r>
    </w:p>
    <w:p w:rsidR="002D2F57" w:rsidRPr="00B63DC2" w:rsidRDefault="00B63DC2" w:rsidP="00B63DC2">
      <w:pPr>
        <w:spacing w:before="720"/>
        <w:jc w:val="center"/>
      </w:pPr>
      <w:r w:rsidRPr="00B63DC2">
        <w:t>______________</w:t>
      </w:r>
    </w:p>
    <w:sectPr w:rsidR="002D2F57" w:rsidRPr="00B63DC2" w:rsidSect="00B63DC2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3CE" w:rsidRDefault="006833CE">
      <w:r>
        <w:separator/>
      </w:r>
    </w:p>
  </w:endnote>
  <w:endnote w:type="continuationSeparator" w:id="0">
    <w:p w:rsidR="006833CE" w:rsidRDefault="0068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B63DC2" w:rsidRDefault="00B63DC2" w:rsidP="00B63DC2">
    <w:pPr>
      <w:pStyle w:val="Footer"/>
      <w:rPr>
        <w:lang w:val="fr-CH"/>
      </w:rPr>
    </w:pPr>
    <w:fldSimple w:instr=" FILENAME \p  \* MERGEFORMAT ">
      <w:r w:rsidR="005C18F4" w:rsidRPr="005C18F4">
        <w:rPr>
          <w:lang w:val="fr-CH"/>
        </w:rPr>
        <w:t>P</w:t>
      </w:r>
      <w:r w:rsidR="005C18F4">
        <w:t>:\RUS\SG\CONSEIL\C18\000\027R.docx</w:t>
      </w:r>
    </w:fldSimple>
    <w:r w:rsidRPr="009177AA">
      <w:rPr>
        <w:lang w:val="fr-CH"/>
      </w:rPr>
      <w:t xml:space="preserve"> (</w:t>
    </w:r>
    <w:r>
      <w:rPr>
        <w:lang w:val="fr-CH"/>
      </w:rPr>
      <w:t>425100</w:t>
    </w:r>
    <w:r w:rsidRPr="009177AA">
      <w:rPr>
        <w:lang w:val="fr-CH"/>
      </w:rPr>
      <w:t>)</w:t>
    </w:r>
    <w:r w:rsidRPr="009177A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1D02">
      <w:t>28.02.18</w:t>
    </w:r>
    <w:r>
      <w:fldChar w:fldCharType="end"/>
    </w:r>
    <w:r w:rsidRPr="009177A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C18F4">
      <w:t>28.02.18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9177AA" w:rsidRDefault="005C18F4">
    <w:pPr>
      <w:pStyle w:val="Footer"/>
      <w:rPr>
        <w:lang w:val="fr-CH"/>
      </w:rPr>
    </w:pPr>
    <w:fldSimple w:instr=" FILENAME \p  \* MERGEFORMAT ">
      <w:r w:rsidRPr="005C18F4">
        <w:rPr>
          <w:lang w:val="fr-CH"/>
        </w:rPr>
        <w:t>P</w:t>
      </w:r>
      <w:r>
        <w:t>:\RUS\SG\CONSEIL\C18\000\027R.docx</w:t>
      </w:r>
    </w:fldSimple>
    <w:r w:rsidR="000E568E" w:rsidRPr="009177AA">
      <w:rPr>
        <w:lang w:val="fr-CH"/>
      </w:rPr>
      <w:t xml:space="preserve"> (</w:t>
    </w:r>
    <w:r w:rsidR="00B63DC2">
      <w:rPr>
        <w:lang w:val="fr-CH"/>
      </w:rPr>
      <w:t>425100</w:t>
    </w:r>
    <w:r w:rsidR="000E568E" w:rsidRPr="009177AA">
      <w:rPr>
        <w:lang w:val="fr-CH"/>
      </w:rPr>
      <w:t>)</w:t>
    </w:r>
    <w:r w:rsidR="000E568E" w:rsidRPr="009177AA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6F1D02">
      <w:t>28.02.18</w:t>
    </w:r>
    <w:r w:rsidR="002D48C5">
      <w:fldChar w:fldCharType="end"/>
    </w:r>
    <w:r w:rsidR="000E568E" w:rsidRPr="009177AA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>
      <w:t>28.02.18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3CE" w:rsidRDefault="006833CE">
      <w:r>
        <w:t>____________________</w:t>
      </w:r>
    </w:p>
  </w:footnote>
  <w:footnote w:type="continuationSeparator" w:id="0">
    <w:p w:rsidR="006833CE" w:rsidRDefault="00683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F1D02">
      <w:rPr>
        <w:noProof/>
      </w:rPr>
      <w:t>2</w:t>
    </w:r>
    <w:r>
      <w:rPr>
        <w:noProof/>
      </w:rPr>
      <w:fldChar w:fldCharType="end"/>
    </w:r>
  </w:p>
  <w:p w:rsidR="000E568E" w:rsidRDefault="000E568E" w:rsidP="00B63DC2">
    <w:pPr>
      <w:pStyle w:val="Header"/>
    </w:pPr>
    <w:r>
      <w:t>C</w:t>
    </w:r>
    <w:r w:rsidR="003F099E">
      <w:t>1</w:t>
    </w:r>
    <w:r w:rsidR="00A01CF9">
      <w:t>8</w:t>
    </w:r>
    <w:r w:rsidR="00B63DC2">
      <w:t>/27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AD6E0B"/>
    <w:multiLevelType w:val="hybridMultilevel"/>
    <w:tmpl w:val="EAF8AA3E"/>
    <w:lvl w:ilvl="0" w:tplc="14A2C75C">
      <w:start w:val="1"/>
      <w:numFmt w:val="decimal"/>
      <w:lvlText w:val="%1."/>
      <w:lvlJc w:val="left"/>
      <w:pPr>
        <w:ind w:left="720" w:hanging="360"/>
      </w:pPr>
    </w:lvl>
    <w:lvl w:ilvl="1" w:tplc="B9543F4C" w:tentative="1">
      <w:start w:val="1"/>
      <w:numFmt w:val="lowerLetter"/>
      <w:lvlText w:val="%2."/>
      <w:lvlJc w:val="left"/>
      <w:pPr>
        <w:ind w:left="1440" w:hanging="360"/>
      </w:pPr>
    </w:lvl>
    <w:lvl w:ilvl="2" w:tplc="CDEC9724" w:tentative="1">
      <w:start w:val="1"/>
      <w:numFmt w:val="lowerRoman"/>
      <w:lvlText w:val="%3."/>
      <w:lvlJc w:val="right"/>
      <w:pPr>
        <w:ind w:left="2160" w:hanging="180"/>
      </w:pPr>
    </w:lvl>
    <w:lvl w:ilvl="3" w:tplc="CECE2A28" w:tentative="1">
      <w:start w:val="1"/>
      <w:numFmt w:val="decimal"/>
      <w:lvlText w:val="%4."/>
      <w:lvlJc w:val="left"/>
      <w:pPr>
        <w:ind w:left="2880" w:hanging="360"/>
      </w:pPr>
    </w:lvl>
    <w:lvl w:ilvl="4" w:tplc="A6906778" w:tentative="1">
      <w:start w:val="1"/>
      <w:numFmt w:val="lowerLetter"/>
      <w:lvlText w:val="%5."/>
      <w:lvlJc w:val="left"/>
      <w:pPr>
        <w:ind w:left="3600" w:hanging="360"/>
      </w:pPr>
    </w:lvl>
    <w:lvl w:ilvl="5" w:tplc="D48ECF22" w:tentative="1">
      <w:start w:val="1"/>
      <w:numFmt w:val="lowerRoman"/>
      <w:lvlText w:val="%6."/>
      <w:lvlJc w:val="right"/>
      <w:pPr>
        <w:ind w:left="4320" w:hanging="180"/>
      </w:pPr>
    </w:lvl>
    <w:lvl w:ilvl="6" w:tplc="FE6C325A" w:tentative="1">
      <w:start w:val="1"/>
      <w:numFmt w:val="decimal"/>
      <w:lvlText w:val="%7."/>
      <w:lvlJc w:val="left"/>
      <w:pPr>
        <w:ind w:left="5040" w:hanging="360"/>
      </w:pPr>
    </w:lvl>
    <w:lvl w:ilvl="7" w:tplc="241A715E" w:tentative="1">
      <w:start w:val="1"/>
      <w:numFmt w:val="lowerLetter"/>
      <w:lvlText w:val="%8."/>
      <w:lvlJc w:val="left"/>
      <w:pPr>
        <w:ind w:left="5760" w:hanging="360"/>
      </w:pPr>
    </w:lvl>
    <w:lvl w:ilvl="8" w:tplc="A3E29B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E"/>
    <w:rsid w:val="0002183E"/>
    <w:rsid w:val="000569B4"/>
    <w:rsid w:val="00080E82"/>
    <w:rsid w:val="000E568E"/>
    <w:rsid w:val="00105435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43D5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54045"/>
    <w:rsid w:val="005A64D5"/>
    <w:rsid w:val="005C18F4"/>
    <w:rsid w:val="00601994"/>
    <w:rsid w:val="006833CE"/>
    <w:rsid w:val="006E2D42"/>
    <w:rsid w:val="006F1D02"/>
    <w:rsid w:val="00703676"/>
    <w:rsid w:val="00707304"/>
    <w:rsid w:val="00732269"/>
    <w:rsid w:val="007543E9"/>
    <w:rsid w:val="00785ABD"/>
    <w:rsid w:val="007A2DD4"/>
    <w:rsid w:val="007D38B5"/>
    <w:rsid w:val="007E7EA0"/>
    <w:rsid w:val="00807255"/>
    <w:rsid w:val="0081023E"/>
    <w:rsid w:val="008173AA"/>
    <w:rsid w:val="00840A14"/>
    <w:rsid w:val="00861368"/>
    <w:rsid w:val="008B62B4"/>
    <w:rsid w:val="008D2D7B"/>
    <w:rsid w:val="008E0737"/>
    <w:rsid w:val="008F7C2C"/>
    <w:rsid w:val="009177AA"/>
    <w:rsid w:val="00940E96"/>
    <w:rsid w:val="009B0BAE"/>
    <w:rsid w:val="009C1C89"/>
    <w:rsid w:val="009E6554"/>
    <w:rsid w:val="009F3448"/>
    <w:rsid w:val="00A01CF9"/>
    <w:rsid w:val="00A71773"/>
    <w:rsid w:val="00AE2C85"/>
    <w:rsid w:val="00B12A37"/>
    <w:rsid w:val="00B35E0D"/>
    <w:rsid w:val="00B63DC2"/>
    <w:rsid w:val="00B63EF2"/>
    <w:rsid w:val="00BA7D89"/>
    <w:rsid w:val="00BC0D39"/>
    <w:rsid w:val="00BC7BC0"/>
    <w:rsid w:val="00BD57B7"/>
    <w:rsid w:val="00BE300D"/>
    <w:rsid w:val="00BE63E2"/>
    <w:rsid w:val="00C32FE8"/>
    <w:rsid w:val="00CD2009"/>
    <w:rsid w:val="00CF2179"/>
    <w:rsid w:val="00CF629C"/>
    <w:rsid w:val="00D00D0A"/>
    <w:rsid w:val="00D92EEA"/>
    <w:rsid w:val="00DA5D4E"/>
    <w:rsid w:val="00E176BA"/>
    <w:rsid w:val="00E423EC"/>
    <w:rsid w:val="00E55121"/>
    <w:rsid w:val="00EB4FCB"/>
    <w:rsid w:val="00EC6BC5"/>
    <w:rsid w:val="00ED7E2F"/>
    <w:rsid w:val="00F35898"/>
    <w:rsid w:val="00F37C1D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F82E2D0-86E4-4C3C-BD67-765B431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B63DC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63DC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6833C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B63DC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63DC2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semiHidden/>
    <w:unhideWhenUsed/>
    <w:rsid w:val="009177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77A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SG-CIR-0039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SG-CIR-0052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SG-CIR-0039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7-SG-CIR-003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SG-CIR-0052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22</TotalTime>
  <Pages>2</Pages>
  <Words>641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Fedosova, Elena</cp:lastModifiedBy>
  <cp:revision>5</cp:revision>
  <cp:lastPrinted>2018-02-28T16:20:00Z</cp:lastPrinted>
  <dcterms:created xsi:type="dcterms:W3CDTF">2018-02-27T16:23:00Z</dcterms:created>
  <dcterms:modified xsi:type="dcterms:W3CDTF">2018-03-01T10:05:00Z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