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C30B49" w:rsidRPr="00813E5E">
        <w:trPr>
          <w:cantSplit/>
        </w:trPr>
        <w:tc>
          <w:tcPr>
            <w:tcW w:w="6911" w:type="dxa"/>
          </w:tcPr>
          <w:p w:rsidR="00C30B49" w:rsidRPr="00813E5E" w:rsidRDefault="00C30B49" w:rsidP="005B0FBE">
            <w:pPr>
              <w:spacing w:before="360" w:after="48" w:line="240" w:lineRule="atLeast"/>
              <w:rPr>
                <w:position w:val="6"/>
              </w:rPr>
            </w:pPr>
            <w:bookmarkStart w:id="0" w:name="dc06"/>
            <w:bookmarkEnd w:id="0"/>
            <w:r w:rsidRPr="00C30B49">
              <w:rPr>
                <w:b/>
                <w:bCs/>
                <w:position w:val="6"/>
                <w:sz w:val="30"/>
                <w:szCs w:val="30"/>
                <w:lang w:val="fr-CH"/>
              </w:rPr>
              <w:t>Council 201</w:t>
            </w:r>
            <w:r w:rsidR="005B0FBE">
              <w:rPr>
                <w:b/>
                <w:bCs/>
                <w:position w:val="6"/>
                <w:sz w:val="30"/>
                <w:szCs w:val="30"/>
                <w:lang w:val="fr-CH"/>
              </w:rPr>
              <w:t>8</w:t>
            </w:r>
            <w:r w:rsidRPr="00C30B49">
              <w:rPr>
                <w:rFonts w:cs="Times"/>
                <w:b/>
                <w:position w:val="6"/>
                <w:sz w:val="26"/>
                <w:szCs w:val="26"/>
                <w:lang w:val="en-US"/>
              </w:rPr>
              <w:br/>
            </w:r>
            <w:r w:rsidRPr="00C30B49">
              <w:rPr>
                <w:b/>
                <w:bCs/>
                <w:position w:val="6"/>
                <w:szCs w:val="24"/>
                <w:lang w:val="fr-CH"/>
              </w:rPr>
              <w:t>Geneva, 1</w:t>
            </w:r>
            <w:r w:rsidR="005B0FBE">
              <w:rPr>
                <w:b/>
                <w:bCs/>
                <w:position w:val="6"/>
                <w:szCs w:val="24"/>
                <w:lang w:val="fr-CH"/>
              </w:rPr>
              <w:t>7</w:t>
            </w:r>
            <w:r w:rsidRPr="00C30B49">
              <w:rPr>
                <w:b/>
                <w:bCs/>
                <w:position w:val="6"/>
                <w:szCs w:val="24"/>
                <w:lang w:val="fr-CH"/>
              </w:rPr>
              <w:t>-2</w:t>
            </w:r>
            <w:r w:rsidR="005B0FBE">
              <w:rPr>
                <w:b/>
                <w:bCs/>
                <w:position w:val="6"/>
                <w:szCs w:val="24"/>
                <w:lang w:val="fr-CH"/>
              </w:rPr>
              <w:t>7</w:t>
            </w:r>
            <w:r w:rsidRPr="00C30B49">
              <w:rPr>
                <w:b/>
                <w:bCs/>
                <w:position w:val="6"/>
                <w:szCs w:val="24"/>
                <w:lang w:val="fr-CH"/>
              </w:rPr>
              <w:t xml:space="preserve"> </w:t>
            </w:r>
            <w:r w:rsidR="005B0FBE">
              <w:rPr>
                <w:b/>
                <w:bCs/>
                <w:position w:val="6"/>
                <w:szCs w:val="24"/>
                <w:lang w:val="fr-CH"/>
              </w:rPr>
              <w:t xml:space="preserve">April </w:t>
            </w:r>
            <w:r w:rsidRPr="00C30B49">
              <w:rPr>
                <w:b/>
                <w:bCs/>
                <w:position w:val="6"/>
                <w:szCs w:val="24"/>
                <w:lang w:val="fr-CH"/>
              </w:rPr>
              <w:t>201</w:t>
            </w:r>
            <w:r w:rsidR="005B0FBE">
              <w:rPr>
                <w:b/>
                <w:bCs/>
                <w:position w:val="6"/>
                <w:szCs w:val="24"/>
                <w:lang w:val="fr-CH"/>
              </w:rPr>
              <w:t>8</w:t>
            </w:r>
            <w:bookmarkStart w:id="1" w:name="_GoBack"/>
            <w:bookmarkEnd w:id="1"/>
          </w:p>
        </w:tc>
        <w:tc>
          <w:tcPr>
            <w:tcW w:w="3120" w:type="dxa"/>
          </w:tcPr>
          <w:p w:rsidR="00C30B49" w:rsidRPr="00813E5E" w:rsidRDefault="00C30B49" w:rsidP="00C30B49">
            <w:pPr>
              <w:spacing w:before="0" w:line="240" w:lineRule="atLeast"/>
              <w:jc w:val="right"/>
            </w:pPr>
            <w:bookmarkStart w:id="2" w:name="ditulogo"/>
            <w:bookmarkEnd w:id="2"/>
            <w:r w:rsidRPr="00F21593">
              <w:rPr>
                <w:rFonts w:ascii="Verdana" w:hAnsi="Verdana"/>
                <w:noProof/>
                <w:color w:val="FFFFFF"/>
                <w:sz w:val="26"/>
                <w:szCs w:val="26"/>
                <w:lang w:val="en-US" w:eastAsia="zh-CN"/>
              </w:rPr>
              <w:drawing>
                <wp:inline distT="0" distB="0" distL="0" distR="0">
                  <wp:extent cx="176530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0" cy="742950"/>
                          </a:xfrm>
                          <a:prstGeom prst="rect">
                            <a:avLst/>
                          </a:prstGeom>
                          <a:noFill/>
                          <a:ln>
                            <a:noFill/>
                          </a:ln>
                        </pic:spPr>
                      </pic:pic>
                    </a:graphicData>
                  </a:graphic>
                </wp:inline>
              </w:drawing>
            </w:r>
          </w:p>
        </w:tc>
      </w:tr>
      <w:tr w:rsidR="00C30B49" w:rsidRPr="00813E5E">
        <w:trPr>
          <w:cantSplit/>
        </w:trPr>
        <w:tc>
          <w:tcPr>
            <w:tcW w:w="6911" w:type="dxa"/>
            <w:tcBorders>
              <w:bottom w:val="single" w:sz="12" w:space="0" w:color="auto"/>
            </w:tcBorders>
          </w:tcPr>
          <w:p w:rsidR="00C30B49" w:rsidRPr="00813E5E" w:rsidRDefault="00C30B49" w:rsidP="007C52FD">
            <w:pPr>
              <w:spacing w:before="0" w:line="240" w:lineRule="atLeast"/>
              <w:rPr>
                <w:b/>
                <w:smallCaps/>
                <w:szCs w:val="24"/>
              </w:rPr>
            </w:pPr>
          </w:p>
        </w:tc>
        <w:tc>
          <w:tcPr>
            <w:tcW w:w="3120" w:type="dxa"/>
            <w:tcBorders>
              <w:bottom w:val="single" w:sz="12" w:space="0" w:color="auto"/>
            </w:tcBorders>
          </w:tcPr>
          <w:p w:rsidR="00C30B49" w:rsidRPr="00813E5E" w:rsidRDefault="00C30B49" w:rsidP="007C52FD">
            <w:pPr>
              <w:spacing w:before="0" w:line="240" w:lineRule="atLeast"/>
              <w:rPr>
                <w:szCs w:val="24"/>
              </w:rPr>
            </w:pPr>
          </w:p>
        </w:tc>
      </w:tr>
      <w:tr w:rsidR="00C30B49" w:rsidRPr="00813E5E">
        <w:trPr>
          <w:cantSplit/>
        </w:trPr>
        <w:tc>
          <w:tcPr>
            <w:tcW w:w="6911" w:type="dxa"/>
            <w:tcBorders>
              <w:top w:val="single" w:sz="12" w:space="0" w:color="auto"/>
            </w:tcBorders>
          </w:tcPr>
          <w:p w:rsidR="00C30B49" w:rsidRPr="00813E5E" w:rsidRDefault="00C30B49" w:rsidP="007C52FD">
            <w:pPr>
              <w:spacing w:before="0" w:line="240" w:lineRule="atLeast"/>
              <w:rPr>
                <w:b/>
                <w:smallCaps/>
                <w:szCs w:val="24"/>
              </w:rPr>
            </w:pPr>
          </w:p>
        </w:tc>
        <w:tc>
          <w:tcPr>
            <w:tcW w:w="3120" w:type="dxa"/>
            <w:tcBorders>
              <w:top w:val="single" w:sz="12" w:space="0" w:color="auto"/>
            </w:tcBorders>
          </w:tcPr>
          <w:p w:rsidR="00C30B49" w:rsidRPr="00813E5E" w:rsidRDefault="00C30B49" w:rsidP="007C52FD">
            <w:pPr>
              <w:spacing w:before="0" w:line="240" w:lineRule="atLeast"/>
              <w:rPr>
                <w:szCs w:val="24"/>
              </w:rPr>
            </w:pPr>
          </w:p>
        </w:tc>
      </w:tr>
      <w:tr w:rsidR="00C30B49" w:rsidRPr="00813E5E">
        <w:trPr>
          <w:cantSplit/>
          <w:trHeight w:val="23"/>
        </w:trPr>
        <w:tc>
          <w:tcPr>
            <w:tcW w:w="6911" w:type="dxa"/>
            <w:vMerge w:val="restart"/>
          </w:tcPr>
          <w:p w:rsidR="00C30B49" w:rsidRPr="00C30B49" w:rsidRDefault="00C30B49" w:rsidP="007C52FD">
            <w:pPr>
              <w:tabs>
                <w:tab w:val="left" w:pos="851"/>
              </w:tabs>
              <w:spacing w:before="0" w:line="240" w:lineRule="atLeast"/>
              <w:rPr>
                <w:b/>
              </w:rPr>
            </w:pPr>
            <w:bookmarkStart w:id="3" w:name="dmeeting" w:colFirst="0" w:colLast="0"/>
            <w:bookmarkStart w:id="4" w:name="dnum" w:colFirst="1" w:colLast="1"/>
            <w:r>
              <w:rPr>
                <w:b/>
              </w:rPr>
              <w:t>Agenda item:</w:t>
            </w:r>
            <w:r w:rsidR="00465738">
              <w:rPr>
                <w:b/>
              </w:rPr>
              <w:t xml:space="preserve"> PL 2.6</w:t>
            </w:r>
          </w:p>
        </w:tc>
        <w:tc>
          <w:tcPr>
            <w:tcW w:w="3120" w:type="dxa"/>
          </w:tcPr>
          <w:p w:rsidR="00C30B49" w:rsidRPr="00C30B49" w:rsidRDefault="00C30B49" w:rsidP="007C52FD">
            <w:pPr>
              <w:tabs>
                <w:tab w:val="left" w:pos="851"/>
              </w:tabs>
              <w:spacing w:before="0" w:line="240" w:lineRule="atLeast"/>
              <w:rPr>
                <w:b/>
              </w:rPr>
            </w:pPr>
            <w:r>
              <w:rPr>
                <w:b/>
              </w:rPr>
              <w:t>Document C1</w:t>
            </w:r>
            <w:r w:rsidR="005B0FBE">
              <w:rPr>
                <w:b/>
              </w:rPr>
              <w:t>8</w:t>
            </w:r>
            <w:r>
              <w:rPr>
                <w:b/>
              </w:rPr>
              <w:t>/2</w:t>
            </w:r>
            <w:r w:rsidR="006B331B">
              <w:rPr>
                <w:b/>
              </w:rPr>
              <w:t>7</w:t>
            </w:r>
            <w:r>
              <w:rPr>
                <w:b/>
              </w:rPr>
              <w:t>-E</w:t>
            </w:r>
          </w:p>
        </w:tc>
      </w:tr>
      <w:tr w:rsidR="00C30B49" w:rsidRPr="00813E5E">
        <w:trPr>
          <w:cantSplit/>
          <w:trHeight w:val="23"/>
        </w:trPr>
        <w:tc>
          <w:tcPr>
            <w:tcW w:w="6911" w:type="dxa"/>
            <w:vMerge/>
          </w:tcPr>
          <w:p w:rsidR="00C30B49" w:rsidRPr="00813E5E" w:rsidRDefault="00C30B49" w:rsidP="007C52FD">
            <w:pPr>
              <w:tabs>
                <w:tab w:val="left" w:pos="851"/>
              </w:tabs>
              <w:spacing w:before="0" w:line="240" w:lineRule="atLeast"/>
              <w:rPr>
                <w:b/>
              </w:rPr>
            </w:pPr>
            <w:bookmarkStart w:id="5" w:name="ddate" w:colFirst="1" w:colLast="1"/>
            <w:bookmarkEnd w:id="3"/>
            <w:bookmarkEnd w:id="4"/>
          </w:p>
        </w:tc>
        <w:tc>
          <w:tcPr>
            <w:tcW w:w="3120" w:type="dxa"/>
          </w:tcPr>
          <w:p w:rsidR="00C30B49" w:rsidRPr="00C30B49" w:rsidRDefault="00465738" w:rsidP="007C52FD">
            <w:pPr>
              <w:tabs>
                <w:tab w:val="left" w:pos="993"/>
              </w:tabs>
              <w:spacing w:before="0"/>
              <w:rPr>
                <w:b/>
              </w:rPr>
            </w:pPr>
            <w:r>
              <w:rPr>
                <w:b/>
              </w:rPr>
              <w:t>8 February 2018</w:t>
            </w:r>
          </w:p>
        </w:tc>
      </w:tr>
      <w:tr w:rsidR="00C30B49" w:rsidRPr="00813E5E">
        <w:trPr>
          <w:cantSplit/>
          <w:trHeight w:val="23"/>
        </w:trPr>
        <w:tc>
          <w:tcPr>
            <w:tcW w:w="6911" w:type="dxa"/>
            <w:vMerge/>
          </w:tcPr>
          <w:p w:rsidR="00C30B49" w:rsidRPr="00813E5E" w:rsidRDefault="00C30B49" w:rsidP="007C52FD">
            <w:pPr>
              <w:tabs>
                <w:tab w:val="left" w:pos="851"/>
              </w:tabs>
              <w:spacing w:before="0" w:line="240" w:lineRule="atLeast"/>
              <w:rPr>
                <w:b/>
              </w:rPr>
            </w:pPr>
            <w:bookmarkStart w:id="6" w:name="dorlang" w:colFirst="1" w:colLast="1"/>
            <w:bookmarkEnd w:id="5"/>
          </w:p>
        </w:tc>
        <w:tc>
          <w:tcPr>
            <w:tcW w:w="3120" w:type="dxa"/>
          </w:tcPr>
          <w:p w:rsidR="00C30B49" w:rsidRPr="00C30B49" w:rsidRDefault="00C30B49" w:rsidP="007C52FD">
            <w:pPr>
              <w:tabs>
                <w:tab w:val="left" w:pos="993"/>
              </w:tabs>
              <w:spacing w:before="0"/>
              <w:rPr>
                <w:b/>
              </w:rPr>
            </w:pPr>
            <w:r>
              <w:rPr>
                <w:b/>
              </w:rPr>
              <w:t>Original: English</w:t>
            </w:r>
          </w:p>
        </w:tc>
      </w:tr>
      <w:tr w:rsidR="00C30B49" w:rsidRPr="00813E5E">
        <w:trPr>
          <w:cantSplit/>
        </w:trPr>
        <w:tc>
          <w:tcPr>
            <w:tcW w:w="10031" w:type="dxa"/>
            <w:gridSpan w:val="2"/>
          </w:tcPr>
          <w:p w:rsidR="00C30B49" w:rsidRPr="00813E5E" w:rsidRDefault="00C30B49">
            <w:pPr>
              <w:pStyle w:val="Source"/>
            </w:pPr>
            <w:bookmarkStart w:id="7" w:name="dsource" w:colFirst="0" w:colLast="0"/>
            <w:bookmarkEnd w:id="6"/>
            <w:r>
              <w:t>Report by the Secretary-General</w:t>
            </w:r>
          </w:p>
        </w:tc>
      </w:tr>
      <w:tr w:rsidR="00C30B49" w:rsidRPr="00813E5E">
        <w:trPr>
          <w:cantSplit/>
        </w:trPr>
        <w:tc>
          <w:tcPr>
            <w:tcW w:w="10031" w:type="dxa"/>
            <w:gridSpan w:val="2"/>
          </w:tcPr>
          <w:p w:rsidR="00C30B49" w:rsidRPr="00813E5E" w:rsidRDefault="006B331B" w:rsidP="00BB36D8">
            <w:pPr>
              <w:pStyle w:val="Title1"/>
            </w:pPr>
            <w:bookmarkStart w:id="8" w:name="dtitle1" w:colFirst="0" w:colLast="0"/>
            <w:bookmarkEnd w:id="7"/>
            <w:r w:rsidRPr="006B331B">
              <w:t>WORLD RADIOCOMMUNICATION CONFERENCE (WRC-19)</w:t>
            </w:r>
          </w:p>
        </w:tc>
      </w:tr>
      <w:bookmarkEnd w:id="8"/>
    </w:tbl>
    <w:p w:rsidR="00C30B49" w:rsidRPr="00813E5E" w:rsidRDefault="00C30B49"/>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C30B49" w:rsidRPr="00813E5E">
        <w:trPr>
          <w:trHeight w:val="3372"/>
        </w:trPr>
        <w:tc>
          <w:tcPr>
            <w:tcW w:w="8080" w:type="dxa"/>
            <w:tcBorders>
              <w:top w:val="single" w:sz="12" w:space="0" w:color="auto"/>
              <w:left w:val="single" w:sz="12" w:space="0" w:color="auto"/>
              <w:bottom w:val="single" w:sz="12" w:space="0" w:color="auto"/>
              <w:right w:val="single" w:sz="12" w:space="0" w:color="auto"/>
            </w:tcBorders>
          </w:tcPr>
          <w:p w:rsidR="00C30B49" w:rsidRPr="006B331B" w:rsidRDefault="00C30B49" w:rsidP="006B331B">
            <w:pPr>
              <w:pStyle w:val="Headingb"/>
              <w:keepNext w:val="0"/>
              <w:keepLines w:val="0"/>
              <w:tabs>
                <w:tab w:val="clear" w:pos="567"/>
                <w:tab w:val="clear" w:pos="1134"/>
                <w:tab w:val="clear" w:pos="1701"/>
                <w:tab w:val="clear" w:pos="2268"/>
                <w:tab w:val="clear" w:pos="2835"/>
              </w:tabs>
              <w:spacing w:before="120" w:after="120"/>
              <w:ind w:left="52" w:firstLine="0"/>
              <w:rPr>
                <w:szCs w:val="24"/>
              </w:rPr>
            </w:pPr>
            <w:r w:rsidRPr="006B331B">
              <w:rPr>
                <w:szCs w:val="24"/>
              </w:rPr>
              <w:t>Summary</w:t>
            </w:r>
          </w:p>
          <w:p w:rsidR="006B331B" w:rsidRPr="006B331B" w:rsidRDefault="006B331B" w:rsidP="005B0FBE">
            <w:pPr>
              <w:tabs>
                <w:tab w:val="clear" w:pos="567"/>
                <w:tab w:val="clear" w:pos="1134"/>
                <w:tab w:val="clear" w:pos="1701"/>
                <w:tab w:val="clear" w:pos="2268"/>
                <w:tab w:val="clear" w:pos="2835"/>
              </w:tabs>
              <w:spacing w:after="120"/>
              <w:jc w:val="both"/>
              <w:rPr>
                <w:szCs w:val="24"/>
              </w:rPr>
            </w:pPr>
            <w:r w:rsidRPr="006B331B">
              <w:rPr>
                <w:szCs w:val="24"/>
              </w:rPr>
              <w:t>Council Resolution 1380</w:t>
            </w:r>
            <w:r w:rsidR="005B0FBE">
              <w:rPr>
                <w:szCs w:val="24"/>
              </w:rPr>
              <w:t xml:space="preserve"> (modified 2017) </w:t>
            </w:r>
            <w:r w:rsidRPr="006B331B">
              <w:rPr>
                <w:szCs w:val="24"/>
              </w:rPr>
              <w:t>containing the WRC-19 agenda, as well as the dates and venue for the World Radiocommunication Conference (WRC-19) and for the Radiocommunication Assembly (RA-19), wa</w:t>
            </w:r>
            <w:r w:rsidR="00960514">
              <w:rPr>
                <w:szCs w:val="24"/>
              </w:rPr>
              <w:t>s the object of a consultation with</w:t>
            </w:r>
            <w:r w:rsidRPr="006B331B">
              <w:rPr>
                <w:szCs w:val="24"/>
              </w:rPr>
              <w:t xml:space="preserve"> the membership and received the agreement of the majority of the Member States of ITU.</w:t>
            </w:r>
          </w:p>
          <w:p w:rsidR="006B331B" w:rsidRPr="006B331B" w:rsidRDefault="006B331B" w:rsidP="006639A7">
            <w:pPr>
              <w:tabs>
                <w:tab w:val="clear" w:pos="567"/>
                <w:tab w:val="clear" w:pos="1134"/>
                <w:tab w:val="clear" w:pos="1701"/>
                <w:tab w:val="clear" w:pos="2268"/>
                <w:tab w:val="clear" w:pos="2835"/>
              </w:tabs>
              <w:spacing w:after="120"/>
              <w:jc w:val="both"/>
              <w:rPr>
                <w:szCs w:val="24"/>
              </w:rPr>
            </w:pPr>
            <w:r w:rsidRPr="006B331B">
              <w:rPr>
                <w:szCs w:val="24"/>
              </w:rPr>
              <w:t>This document contains a status report on the ITU-R preparations for WRC-19.</w:t>
            </w:r>
          </w:p>
          <w:p w:rsidR="00C30B49" w:rsidRPr="006B331B" w:rsidRDefault="00C30B49" w:rsidP="006B331B">
            <w:pPr>
              <w:pStyle w:val="Headingb"/>
              <w:keepNext w:val="0"/>
              <w:keepLines w:val="0"/>
              <w:tabs>
                <w:tab w:val="clear" w:pos="567"/>
                <w:tab w:val="clear" w:pos="1134"/>
                <w:tab w:val="clear" w:pos="1701"/>
                <w:tab w:val="clear" w:pos="2268"/>
                <w:tab w:val="clear" w:pos="2835"/>
              </w:tabs>
              <w:spacing w:before="120" w:after="120"/>
              <w:ind w:left="0" w:firstLine="0"/>
              <w:rPr>
                <w:szCs w:val="24"/>
              </w:rPr>
            </w:pPr>
            <w:r w:rsidRPr="006B331B">
              <w:rPr>
                <w:szCs w:val="24"/>
              </w:rPr>
              <w:t>Action required</w:t>
            </w:r>
          </w:p>
          <w:p w:rsidR="006B331B" w:rsidRPr="006B331B" w:rsidRDefault="006B331B" w:rsidP="0050132D">
            <w:pPr>
              <w:tabs>
                <w:tab w:val="clear" w:pos="567"/>
                <w:tab w:val="clear" w:pos="1134"/>
                <w:tab w:val="clear" w:pos="1701"/>
                <w:tab w:val="clear" w:pos="2268"/>
                <w:tab w:val="clear" w:pos="2835"/>
              </w:tabs>
              <w:spacing w:after="120"/>
              <w:jc w:val="both"/>
              <w:rPr>
                <w:szCs w:val="24"/>
              </w:rPr>
            </w:pPr>
            <w:r w:rsidRPr="006B331B">
              <w:rPr>
                <w:szCs w:val="24"/>
              </w:rPr>
              <w:t xml:space="preserve">The Council is </w:t>
            </w:r>
            <w:r w:rsidR="0050132D">
              <w:rPr>
                <w:szCs w:val="24"/>
              </w:rPr>
              <w:t xml:space="preserve">invited </w:t>
            </w:r>
            <w:r w:rsidRPr="006B331B">
              <w:rPr>
                <w:szCs w:val="24"/>
              </w:rPr>
              <w:t xml:space="preserve">to </w:t>
            </w:r>
            <w:r w:rsidR="006639A7">
              <w:rPr>
                <w:b/>
                <w:szCs w:val="24"/>
              </w:rPr>
              <w:t xml:space="preserve">note </w:t>
            </w:r>
            <w:r w:rsidR="006639A7" w:rsidRPr="006639A7">
              <w:rPr>
                <w:bCs/>
                <w:szCs w:val="24"/>
              </w:rPr>
              <w:t>this report</w:t>
            </w:r>
            <w:r w:rsidRPr="006B331B">
              <w:rPr>
                <w:szCs w:val="24"/>
              </w:rPr>
              <w:t>.</w:t>
            </w:r>
          </w:p>
          <w:p w:rsidR="00C30B49" w:rsidRPr="006B331B" w:rsidRDefault="00C30B49" w:rsidP="006B331B">
            <w:pPr>
              <w:pStyle w:val="Table"/>
              <w:keepNext w:val="0"/>
              <w:tabs>
                <w:tab w:val="clear" w:pos="794"/>
                <w:tab w:val="clear" w:pos="1191"/>
                <w:tab w:val="clear" w:pos="1588"/>
                <w:tab w:val="clear" w:pos="1985"/>
              </w:tabs>
              <w:adjustRightInd w:val="0"/>
              <w:spacing w:before="120"/>
              <w:rPr>
                <w:rFonts w:ascii="Calibri" w:hAnsi="Calibri"/>
                <w:caps w:val="0"/>
                <w:szCs w:val="24"/>
              </w:rPr>
            </w:pPr>
            <w:r w:rsidRPr="006B331B">
              <w:rPr>
                <w:rFonts w:ascii="Calibri" w:hAnsi="Calibri"/>
                <w:caps w:val="0"/>
                <w:szCs w:val="24"/>
              </w:rPr>
              <w:t>____________</w:t>
            </w:r>
          </w:p>
          <w:p w:rsidR="00C30B49" w:rsidRPr="006B331B" w:rsidRDefault="00C30B49" w:rsidP="006B331B">
            <w:pPr>
              <w:pStyle w:val="Headingb"/>
              <w:keepNext w:val="0"/>
              <w:keepLines w:val="0"/>
              <w:tabs>
                <w:tab w:val="clear" w:pos="567"/>
                <w:tab w:val="clear" w:pos="1134"/>
                <w:tab w:val="clear" w:pos="1701"/>
                <w:tab w:val="clear" w:pos="2268"/>
                <w:tab w:val="clear" w:pos="2835"/>
              </w:tabs>
              <w:spacing w:before="120" w:after="120"/>
              <w:ind w:left="52" w:firstLine="0"/>
              <w:rPr>
                <w:szCs w:val="24"/>
              </w:rPr>
            </w:pPr>
            <w:r w:rsidRPr="006B331B">
              <w:rPr>
                <w:szCs w:val="24"/>
              </w:rPr>
              <w:t>References</w:t>
            </w:r>
          </w:p>
          <w:p w:rsidR="00C30B49" w:rsidRPr="006B331B" w:rsidRDefault="007C52FD" w:rsidP="00C171F4">
            <w:pPr>
              <w:tabs>
                <w:tab w:val="clear" w:pos="567"/>
                <w:tab w:val="clear" w:pos="1134"/>
                <w:tab w:val="clear" w:pos="1701"/>
                <w:tab w:val="clear" w:pos="2268"/>
                <w:tab w:val="clear" w:pos="2835"/>
              </w:tabs>
              <w:spacing w:after="120"/>
              <w:rPr>
                <w:i/>
                <w:iCs/>
                <w:szCs w:val="24"/>
              </w:rPr>
            </w:pPr>
            <w:hyperlink r:id="rId9" w:history="1">
              <w:r w:rsidR="006B331B" w:rsidRPr="006B331B">
                <w:rPr>
                  <w:rStyle w:val="Hyperlink"/>
                  <w:i/>
                  <w:iCs/>
                  <w:szCs w:val="24"/>
                </w:rPr>
                <w:t>CV 42, 47, 75, 118, 126</w:t>
              </w:r>
            </w:hyperlink>
            <w:r w:rsidR="006B331B" w:rsidRPr="006B331B">
              <w:rPr>
                <w:i/>
                <w:iCs/>
                <w:szCs w:val="24"/>
              </w:rPr>
              <w:t xml:space="preserve">; </w:t>
            </w:r>
            <w:hyperlink r:id="rId10" w:history="1">
              <w:r w:rsidR="006B331B" w:rsidRPr="006B331B">
                <w:rPr>
                  <w:rStyle w:val="Hyperlink"/>
                  <w:i/>
                  <w:iCs/>
                  <w:szCs w:val="24"/>
                </w:rPr>
                <w:t>Resolution 1380</w:t>
              </w:r>
            </w:hyperlink>
            <w:r w:rsidR="006639A7">
              <w:rPr>
                <w:rStyle w:val="Hyperlink"/>
                <w:i/>
                <w:iCs/>
                <w:szCs w:val="24"/>
              </w:rPr>
              <w:t xml:space="preserve"> (mod 2017)</w:t>
            </w:r>
            <w:r w:rsidR="001B13DA">
              <w:rPr>
                <w:i/>
                <w:iCs/>
                <w:szCs w:val="24"/>
              </w:rPr>
              <w:t xml:space="preserve">; </w:t>
            </w:r>
            <w:hyperlink r:id="rId11" w:history="1">
              <w:r w:rsidR="001B13DA" w:rsidRPr="001B13DA">
                <w:rPr>
                  <w:rStyle w:val="Hyperlink"/>
                  <w:i/>
                  <w:iCs/>
                  <w:szCs w:val="24"/>
                </w:rPr>
                <w:t>CL-</w:t>
              </w:r>
              <w:r w:rsidR="00C171F4" w:rsidRPr="001B13DA">
                <w:rPr>
                  <w:rStyle w:val="Hyperlink"/>
                  <w:i/>
                  <w:iCs/>
                  <w:szCs w:val="24"/>
                </w:rPr>
                <w:t>17/34</w:t>
              </w:r>
            </w:hyperlink>
            <w:r w:rsidR="006B331B" w:rsidRPr="006B331B">
              <w:rPr>
                <w:i/>
                <w:iCs/>
                <w:szCs w:val="24"/>
              </w:rPr>
              <w:t xml:space="preserve">, </w:t>
            </w:r>
            <w:hyperlink r:id="rId12" w:history="1">
              <w:r w:rsidR="001B13DA" w:rsidRPr="001B13DA">
                <w:rPr>
                  <w:rStyle w:val="Hyperlink"/>
                  <w:i/>
                  <w:iCs/>
                  <w:szCs w:val="24"/>
                </w:rPr>
                <w:t>CL-</w:t>
              </w:r>
              <w:r w:rsidR="00C171F4" w:rsidRPr="001B13DA">
                <w:rPr>
                  <w:rStyle w:val="Hyperlink"/>
                  <w:i/>
                  <w:iCs/>
                  <w:szCs w:val="24"/>
                </w:rPr>
                <w:t>17/39</w:t>
              </w:r>
            </w:hyperlink>
            <w:r w:rsidR="006B331B" w:rsidRPr="006B331B">
              <w:rPr>
                <w:i/>
                <w:iCs/>
                <w:szCs w:val="24"/>
              </w:rPr>
              <w:t xml:space="preserve">, </w:t>
            </w:r>
            <w:hyperlink r:id="rId13" w:history="1">
              <w:r w:rsidR="001B13DA" w:rsidRPr="001B13DA">
                <w:rPr>
                  <w:rStyle w:val="Hyperlink"/>
                  <w:i/>
                  <w:iCs/>
                  <w:szCs w:val="24"/>
                </w:rPr>
                <w:t>CL-</w:t>
              </w:r>
              <w:r w:rsidR="00C171F4" w:rsidRPr="001B13DA">
                <w:rPr>
                  <w:rStyle w:val="Hyperlink"/>
                  <w:i/>
                  <w:iCs/>
                  <w:szCs w:val="24"/>
                </w:rPr>
                <w:t>17/52</w:t>
              </w:r>
            </w:hyperlink>
          </w:p>
        </w:tc>
      </w:tr>
    </w:tbl>
    <w:p w:rsidR="006B331B" w:rsidRPr="006B331B" w:rsidRDefault="006B331B" w:rsidP="006B331B">
      <w:pPr>
        <w:pStyle w:val="Heading1"/>
        <w:keepNext w:val="0"/>
        <w:keepLines w:val="0"/>
        <w:numPr>
          <w:ilvl w:val="0"/>
          <w:numId w:val="5"/>
        </w:numPr>
        <w:tabs>
          <w:tab w:val="clear" w:pos="567"/>
          <w:tab w:val="clear" w:pos="1134"/>
          <w:tab w:val="clear" w:pos="1701"/>
          <w:tab w:val="clear" w:pos="2268"/>
          <w:tab w:val="clear" w:pos="2835"/>
        </w:tabs>
        <w:overflowPunct/>
        <w:autoSpaceDE/>
        <w:autoSpaceDN/>
        <w:snapToGrid w:val="0"/>
        <w:spacing w:before="600" w:after="120"/>
        <w:ind w:left="0" w:firstLine="0"/>
        <w:textAlignment w:val="auto"/>
        <w:rPr>
          <w:rFonts w:asciiTheme="minorHAnsi" w:hAnsiTheme="minorHAnsi"/>
          <w:szCs w:val="28"/>
        </w:rPr>
      </w:pPr>
      <w:bookmarkStart w:id="9" w:name="dstart"/>
      <w:bookmarkStart w:id="10" w:name="dbreak"/>
      <w:bookmarkEnd w:id="9"/>
      <w:bookmarkEnd w:id="10"/>
      <w:r w:rsidRPr="006B331B">
        <w:rPr>
          <w:rFonts w:asciiTheme="minorHAnsi" w:hAnsiTheme="minorHAnsi"/>
          <w:szCs w:val="28"/>
        </w:rPr>
        <w:t>Place, dates</w:t>
      </w:r>
      <w:r w:rsidR="00960514">
        <w:rPr>
          <w:rFonts w:asciiTheme="minorHAnsi" w:hAnsiTheme="minorHAnsi"/>
          <w:szCs w:val="28"/>
        </w:rPr>
        <w:t>,</w:t>
      </w:r>
      <w:r w:rsidRPr="006B331B">
        <w:rPr>
          <w:rFonts w:asciiTheme="minorHAnsi" w:hAnsiTheme="minorHAnsi"/>
          <w:szCs w:val="28"/>
        </w:rPr>
        <w:t xml:space="preserve"> and agenda of WRC-19; place and dates of RA-19</w:t>
      </w:r>
    </w:p>
    <w:p w:rsidR="008C67E9" w:rsidRDefault="00465738" w:rsidP="008C67E9">
      <w:pPr>
        <w:tabs>
          <w:tab w:val="clear" w:pos="567"/>
          <w:tab w:val="clear" w:pos="1134"/>
          <w:tab w:val="clear" w:pos="1701"/>
          <w:tab w:val="clear" w:pos="2268"/>
          <w:tab w:val="clear" w:pos="2835"/>
        </w:tabs>
        <w:snapToGrid w:val="0"/>
        <w:spacing w:after="120"/>
        <w:jc w:val="both"/>
        <w:rPr>
          <w:rFonts w:asciiTheme="minorHAnsi" w:eastAsia="SimSun" w:hAnsiTheme="minorHAnsi"/>
          <w:szCs w:val="24"/>
        </w:rPr>
      </w:pPr>
      <w:r>
        <w:rPr>
          <w:rFonts w:asciiTheme="minorHAnsi" w:eastAsia="SimSun" w:hAnsiTheme="minorHAnsi"/>
          <w:szCs w:val="24"/>
        </w:rPr>
        <w:t>1.1</w:t>
      </w:r>
      <w:r>
        <w:rPr>
          <w:rFonts w:asciiTheme="minorHAnsi" w:eastAsia="SimSun" w:hAnsiTheme="minorHAnsi"/>
          <w:szCs w:val="24"/>
        </w:rPr>
        <w:tab/>
      </w:r>
      <w:r w:rsidR="006B331B" w:rsidRPr="006B331B">
        <w:rPr>
          <w:rFonts w:asciiTheme="minorHAnsi" w:eastAsia="SimSun" w:hAnsiTheme="minorHAnsi"/>
          <w:szCs w:val="24"/>
        </w:rPr>
        <w:t>During its 201</w:t>
      </w:r>
      <w:r w:rsidR="006054E8">
        <w:rPr>
          <w:rFonts w:asciiTheme="minorHAnsi" w:eastAsia="SimSun" w:hAnsiTheme="minorHAnsi"/>
          <w:szCs w:val="24"/>
        </w:rPr>
        <w:t>7</w:t>
      </w:r>
      <w:r w:rsidR="006B331B" w:rsidRPr="006B331B">
        <w:rPr>
          <w:rFonts w:asciiTheme="minorHAnsi" w:eastAsia="SimSun" w:hAnsiTheme="minorHAnsi"/>
          <w:szCs w:val="24"/>
        </w:rPr>
        <w:t xml:space="preserve"> session, </w:t>
      </w:r>
      <w:r w:rsidR="00960514">
        <w:rPr>
          <w:rFonts w:asciiTheme="minorHAnsi" w:eastAsia="SimSun" w:hAnsiTheme="minorHAnsi"/>
          <w:szCs w:val="24"/>
        </w:rPr>
        <w:t xml:space="preserve">the </w:t>
      </w:r>
      <w:r w:rsidR="006B331B" w:rsidRPr="006B331B">
        <w:rPr>
          <w:rFonts w:asciiTheme="minorHAnsi" w:eastAsia="SimSun" w:hAnsiTheme="minorHAnsi"/>
          <w:szCs w:val="24"/>
        </w:rPr>
        <w:t xml:space="preserve">Council </w:t>
      </w:r>
      <w:r w:rsidR="006054E8">
        <w:rPr>
          <w:rFonts w:asciiTheme="minorHAnsi" w:eastAsia="SimSun" w:hAnsiTheme="minorHAnsi"/>
          <w:szCs w:val="24"/>
        </w:rPr>
        <w:t xml:space="preserve">adopted a revision to Resolution 1380 which resolves to convene the next </w:t>
      </w:r>
      <w:r w:rsidR="00C05ED3" w:rsidRPr="006B331B">
        <w:rPr>
          <w:szCs w:val="24"/>
        </w:rPr>
        <w:t>World Radiocommunication Conference</w:t>
      </w:r>
      <w:r w:rsidR="006B331B" w:rsidRPr="006B331B">
        <w:rPr>
          <w:rFonts w:asciiTheme="minorHAnsi" w:eastAsia="SimSun" w:hAnsiTheme="minorHAnsi"/>
          <w:szCs w:val="24"/>
        </w:rPr>
        <w:t xml:space="preserve"> </w:t>
      </w:r>
      <w:r w:rsidR="00C05ED3">
        <w:rPr>
          <w:rFonts w:asciiTheme="minorHAnsi" w:eastAsia="SimSun" w:hAnsiTheme="minorHAnsi"/>
          <w:szCs w:val="24"/>
        </w:rPr>
        <w:t>(</w:t>
      </w:r>
      <w:r w:rsidR="006B331B" w:rsidRPr="006B331B">
        <w:rPr>
          <w:rFonts w:asciiTheme="minorHAnsi" w:eastAsia="SimSun" w:hAnsiTheme="minorHAnsi"/>
          <w:szCs w:val="24"/>
        </w:rPr>
        <w:t>WRC-19</w:t>
      </w:r>
      <w:r w:rsidR="00C05ED3">
        <w:rPr>
          <w:rFonts w:asciiTheme="minorHAnsi" w:eastAsia="SimSun" w:hAnsiTheme="minorHAnsi"/>
          <w:szCs w:val="24"/>
        </w:rPr>
        <w:t>)</w:t>
      </w:r>
      <w:r w:rsidR="006054E8">
        <w:rPr>
          <w:rFonts w:asciiTheme="minorHAnsi" w:eastAsia="SimSun" w:hAnsiTheme="minorHAnsi"/>
          <w:szCs w:val="24"/>
        </w:rPr>
        <w:t xml:space="preserve"> and the Radiocommunication Assembly (RA-19) in </w:t>
      </w:r>
      <w:proofErr w:type="spellStart"/>
      <w:r w:rsidR="006054E8">
        <w:rPr>
          <w:rFonts w:asciiTheme="minorHAnsi" w:eastAsia="SimSun" w:hAnsiTheme="minorHAnsi"/>
          <w:szCs w:val="24"/>
        </w:rPr>
        <w:t>Sharm</w:t>
      </w:r>
      <w:proofErr w:type="spellEnd"/>
      <w:r w:rsidR="006054E8">
        <w:rPr>
          <w:rFonts w:asciiTheme="minorHAnsi" w:eastAsia="SimSun" w:hAnsiTheme="minorHAnsi"/>
          <w:szCs w:val="24"/>
        </w:rPr>
        <w:t xml:space="preserve"> el-Sheikh (Egypt)</w:t>
      </w:r>
      <w:r w:rsidR="006B331B" w:rsidRPr="006B331B">
        <w:rPr>
          <w:rFonts w:asciiTheme="minorHAnsi" w:eastAsia="SimSun" w:hAnsiTheme="minorHAnsi"/>
          <w:szCs w:val="24"/>
        </w:rPr>
        <w:t xml:space="preserve">, </w:t>
      </w:r>
      <w:r w:rsidR="006054E8">
        <w:rPr>
          <w:rFonts w:asciiTheme="minorHAnsi" w:eastAsia="SimSun" w:hAnsiTheme="minorHAnsi"/>
          <w:szCs w:val="24"/>
        </w:rPr>
        <w:t>without changing the dates of these events</w:t>
      </w:r>
      <w:r w:rsidR="008C67E9">
        <w:rPr>
          <w:rFonts w:asciiTheme="minorHAnsi" w:eastAsia="SimSun" w:hAnsiTheme="minorHAnsi"/>
          <w:szCs w:val="24"/>
        </w:rPr>
        <w:t xml:space="preserve"> and the agenda of WRC-19 previously agreed by</w:t>
      </w:r>
      <w:r w:rsidR="001B13DA">
        <w:rPr>
          <w:rFonts w:asciiTheme="minorHAnsi" w:eastAsia="SimSun" w:hAnsiTheme="minorHAnsi"/>
          <w:szCs w:val="24"/>
        </w:rPr>
        <w:t xml:space="preserve"> the</w:t>
      </w:r>
      <w:r w:rsidR="008C67E9">
        <w:rPr>
          <w:rFonts w:asciiTheme="minorHAnsi" w:eastAsia="SimSun" w:hAnsiTheme="minorHAnsi"/>
          <w:szCs w:val="24"/>
        </w:rPr>
        <w:t xml:space="preserve"> Council</w:t>
      </w:r>
      <w:r w:rsidR="006054E8">
        <w:rPr>
          <w:rFonts w:asciiTheme="minorHAnsi" w:eastAsia="SimSun" w:hAnsiTheme="minorHAnsi"/>
          <w:szCs w:val="24"/>
        </w:rPr>
        <w:t xml:space="preserve"> </w:t>
      </w:r>
      <w:r w:rsidR="008C67E9">
        <w:rPr>
          <w:rFonts w:asciiTheme="minorHAnsi" w:eastAsia="SimSun" w:hAnsiTheme="minorHAnsi"/>
          <w:szCs w:val="24"/>
        </w:rPr>
        <w:t xml:space="preserve">and confirmed by </w:t>
      </w:r>
      <w:r w:rsidR="00D84418">
        <w:rPr>
          <w:rFonts w:asciiTheme="minorHAnsi" w:eastAsia="SimSun" w:hAnsiTheme="minorHAnsi"/>
          <w:szCs w:val="24"/>
        </w:rPr>
        <w:t xml:space="preserve">a </w:t>
      </w:r>
      <w:r w:rsidR="008C67E9">
        <w:rPr>
          <w:rFonts w:asciiTheme="minorHAnsi" w:eastAsia="SimSun" w:hAnsiTheme="minorHAnsi"/>
          <w:szCs w:val="24"/>
        </w:rPr>
        <w:t>consultation of the Member States.</w:t>
      </w:r>
    </w:p>
    <w:p w:rsidR="006B331B" w:rsidRPr="006B331B" w:rsidRDefault="00465738" w:rsidP="007C52FD">
      <w:pPr>
        <w:tabs>
          <w:tab w:val="clear" w:pos="567"/>
          <w:tab w:val="clear" w:pos="1134"/>
          <w:tab w:val="clear" w:pos="1701"/>
          <w:tab w:val="clear" w:pos="2268"/>
          <w:tab w:val="clear" w:pos="2835"/>
        </w:tabs>
        <w:snapToGrid w:val="0"/>
        <w:spacing w:after="120"/>
        <w:jc w:val="both"/>
        <w:rPr>
          <w:rFonts w:asciiTheme="minorHAnsi" w:eastAsia="SimSun" w:hAnsiTheme="minorHAnsi"/>
          <w:szCs w:val="24"/>
        </w:rPr>
      </w:pPr>
      <w:r>
        <w:rPr>
          <w:rFonts w:asciiTheme="minorHAnsi" w:eastAsia="SimSun" w:hAnsiTheme="minorHAnsi"/>
          <w:szCs w:val="24"/>
        </w:rPr>
        <w:t>1.2</w:t>
      </w:r>
      <w:r>
        <w:rPr>
          <w:rFonts w:asciiTheme="minorHAnsi" w:eastAsia="SimSun" w:hAnsiTheme="minorHAnsi"/>
          <w:szCs w:val="24"/>
        </w:rPr>
        <w:tab/>
      </w:r>
      <w:r w:rsidR="008C67E9">
        <w:rPr>
          <w:rFonts w:asciiTheme="minorHAnsi" w:eastAsia="SimSun" w:hAnsiTheme="minorHAnsi"/>
          <w:szCs w:val="24"/>
        </w:rPr>
        <w:t>Resolution 1380 (modifie</w:t>
      </w:r>
      <w:r w:rsidR="001B13DA">
        <w:rPr>
          <w:rFonts w:asciiTheme="minorHAnsi" w:eastAsia="SimSun" w:hAnsiTheme="minorHAnsi"/>
          <w:szCs w:val="24"/>
        </w:rPr>
        <w:t>d 2017) instructs the Secretary-</w:t>
      </w:r>
      <w:r w:rsidR="008C67E9">
        <w:rPr>
          <w:rFonts w:asciiTheme="minorHAnsi" w:eastAsia="SimSun" w:hAnsiTheme="minorHAnsi"/>
          <w:szCs w:val="24"/>
        </w:rPr>
        <w:t xml:space="preserve">General to consult the Member States on the precise place of the 2019 World Radiocommunication Conference and Radiocommunication Assembly. Therefore, and in accordance with </w:t>
      </w:r>
      <w:r w:rsidR="006B331B" w:rsidRPr="006B331B">
        <w:rPr>
          <w:rFonts w:asciiTheme="minorHAnsi" w:eastAsia="SimSun" w:hAnsiTheme="minorHAnsi"/>
          <w:szCs w:val="24"/>
        </w:rPr>
        <w:t xml:space="preserve">CV 42 and CV 118, </w:t>
      </w:r>
      <w:r w:rsidR="008C67E9">
        <w:rPr>
          <w:rFonts w:asciiTheme="minorHAnsi" w:eastAsia="SimSun" w:hAnsiTheme="minorHAnsi"/>
          <w:szCs w:val="24"/>
        </w:rPr>
        <w:t xml:space="preserve">a </w:t>
      </w:r>
      <w:r>
        <w:rPr>
          <w:rFonts w:asciiTheme="minorHAnsi" w:eastAsia="SimSun" w:hAnsiTheme="minorHAnsi"/>
          <w:szCs w:val="24"/>
        </w:rPr>
        <w:t>consultation</w:t>
      </w:r>
      <w:r w:rsidR="007C52FD">
        <w:rPr>
          <w:rFonts w:asciiTheme="minorHAnsi" w:eastAsia="SimSun" w:hAnsiTheme="minorHAnsi"/>
          <w:szCs w:val="24"/>
        </w:rPr>
        <w:t xml:space="preserve"> </w:t>
      </w:r>
      <w:r w:rsidR="00D84418">
        <w:rPr>
          <w:rFonts w:asciiTheme="minorHAnsi" w:eastAsia="SimSun" w:hAnsiTheme="minorHAnsi"/>
          <w:szCs w:val="24"/>
        </w:rPr>
        <w:t xml:space="preserve">of the </w:t>
      </w:r>
      <w:r w:rsidR="006B331B" w:rsidRPr="006B331B">
        <w:rPr>
          <w:rFonts w:asciiTheme="minorHAnsi" w:eastAsia="SimSun" w:hAnsiTheme="minorHAnsi"/>
          <w:szCs w:val="24"/>
        </w:rPr>
        <w:t xml:space="preserve">Member States </w:t>
      </w:r>
      <w:proofErr w:type="gramStart"/>
      <w:r w:rsidR="008C67E9">
        <w:rPr>
          <w:rFonts w:asciiTheme="minorHAnsi" w:eastAsia="SimSun" w:hAnsiTheme="minorHAnsi"/>
          <w:szCs w:val="24"/>
        </w:rPr>
        <w:t>was carried out</w:t>
      </w:r>
      <w:proofErr w:type="gramEnd"/>
      <w:r w:rsidR="008C67E9">
        <w:rPr>
          <w:rFonts w:asciiTheme="minorHAnsi" w:eastAsia="SimSun" w:hAnsiTheme="minorHAnsi"/>
          <w:szCs w:val="24"/>
        </w:rPr>
        <w:t xml:space="preserve"> </w:t>
      </w:r>
      <w:r w:rsidR="006B331B" w:rsidRPr="006B331B">
        <w:rPr>
          <w:rFonts w:asciiTheme="minorHAnsi" w:eastAsia="SimSun" w:hAnsiTheme="minorHAnsi"/>
          <w:szCs w:val="24"/>
        </w:rPr>
        <w:t xml:space="preserve">through Circular letters </w:t>
      </w:r>
      <w:hyperlink r:id="rId14" w:history="1">
        <w:r w:rsidR="008C67E9" w:rsidRPr="001B13DA">
          <w:rPr>
            <w:rStyle w:val="Hyperlink"/>
            <w:rFonts w:asciiTheme="minorHAnsi" w:eastAsia="SimSun" w:hAnsiTheme="minorHAnsi"/>
            <w:szCs w:val="24"/>
          </w:rPr>
          <w:t>CL-17/34</w:t>
        </w:r>
      </w:hyperlink>
      <w:r w:rsidR="006B331B" w:rsidRPr="006B331B">
        <w:rPr>
          <w:rFonts w:asciiTheme="minorHAnsi" w:eastAsia="SimSun" w:hAnsiTheme="minorHAnsi"/>
          <w:szCs w:val="24"/>
        </w:rPr>
        <w:t xml:space="preserve"> of 1</w:t>
      </w:r>
      <w:r w:rsidR="008C67E9">
        <w:rPr>
          <w:rFonts w:asciiTheme="minorHAnsi" w:eastAsia="SimSun" w:hAnsiTheme="minorHAnsi"/>
          <w:szCs w:val="24"/>
        </w:rPr>
        <w:t xml:space="preserve">8 July </w:t>
      </w:r>
      <w:r w:rsidR="006B331B" w:rsidRPr="006B331B">
        <w:rPr>
          <w:rFonts w:asciiTheme="minorHAnsi" w:eastAsia="SimSun" w:hAnsiTheme="minorHAnsi"/>
          <w:szCs w:val="24"/>
        </w:rPr>
        <w:t>201</w:t>
      </w:r>
      <w:r w:rsidR="008C67E9">
        <w:rPr>
          <w:rFonts w:asciiTheme="minorHAnsi" w:eastAsia="SimSun" w:hAnsiTheme="minorHAnsi"/>
          <w:szCs w:val="24"/>
        </w:rPr>
        <w:t>7</w:t>
      </w:r>
      <w:r w:rsidR="006B331B" w:rsidRPr="006B331B">
        <w:rPr>
          <w:rFonts w:asciiTheme="minorHAnsi" w:eastAsia="SimSun" w:hAnsiTheme="minorHAnsi"/>
          <w:szCs w:val="24"/>
        </w:rPr>
        <w:t xml:space="preserve"> and </w:t>
      </w:r>
      <w:hyperlink r:id="rId15" w:history="1">
        <w:r w:rsidR="008C67E9" w:rsidRPr="001B13DA">
          <w:rPr>
            <w:rStyle w:val="Hyperlink"/>
            <w:rFonts w:asciiTheme="minorHAnsi" w:eastAsia="SimSun" w:hAnsiTheme="minorHAnsi"/>
            <w:szCs w:val="24"/>
          </w:rPr>
          <w:t>CL-17</w:t>
        </w:r>
        <w:r w:rsidR="001B13DA" w:rsidRPr="001B13DA">
          <w:rPr>
            <w:rStyle w:val="Hyperlink"/>
            <w:rFonts w:asciiTheme="minorHAnsi" w:eastAsia="SimSun" w:hAnsiTheme="minorHAnsi"/>
            <w:szCs w:val="24"/>
          </w:rPr>
          <w:t>/</w:t>
        </w:r>
        <w:r w:rsidR="008C67E9" w:rsidRPr="001B13DA">
          <w:rPr>
            <w:rStyle w:val="Hyperlink"/>
            <w:rFonts w:asciiTheme="minorHAnsi" w:eastAsia="SimSun" w:hAnsiTheme="minorHAnsi"/>
            <w:szCs w:val="24"/>
          </w:rPr>
          <w:t>39</w:t>
        </w:r>
      </w:hyperlink>
      <w:r w:rsidR="006B331B" w:rsidRPr="006B331B">
        <w:rPr>
          <w:rFonts w:asciiTheme="minorHAnsi" w:eastAsia="SimSun" w:hAnsiTheme="minorHAnsi"/>
          <w:szCs w:val="24"/>
        </w:rPr>
        <w:t xml:space="preserve"> of </w:t>
      </w:r>
      <w:r w:rsidR="008C67E9">
        <w:rPr>
          <w:rFonts w:asciiTheme="minorHAnsi" w:eastAsia="SimSun" w:hAnsiTheme="minorHAnsi"/>
          <w:szCs w:val="24"/>
        </w:rPr>
        <w:t>1</w:t>
      </w:r>
      <w:r w:rsidR="006B331B" w:rsidRPr="006B331B">
        <w:rPr>
          <w:rFonts w:asciiTheme="minorHAnsi" w:eastAsia="SimSun" w:hAnsiTheme="minorHAnsi"/>
          <w:szCs w:val="24"/>
        </w:rPr>
        <w:t xml:space="preserve">3 </w:t>
      </w:r>
      <w:r w:rsidR="008C67E9">
        <w:rPr>
          <w:rFonts w:asciiTheme="minorHAnsi" w:eastAsia="SimSun" w:hAnsiTheme="minorHAnsi"/>
          <w:szCs w:val="24"/>
        </w:rPr>
        <w:t>September</w:t>
      </w:r>
      <w:r w:rsidR="006B331B" w:rsidRPr="006B331B">
        <w:rPr>
          <w:rFonts w:asciiTheme="minorHAnsi" w:eastAsia="SimSun" w:hAnsiTheme="minorHAnsi"/>
          <w:szCs w:val="24"/>
        </w:rPr>
        <w:t xml:space="preserve"> 201</w:t>
      </w:r>
      <w:r w:rsidR="008C67E9">
        <w:rPr>
          <w:rFonts w:asciiTheme="minorHAnsi" w:eastAsia="SimSun" w:hAnsiTheme="minorHAnsi"/>
          <w:szCs w:val="24"/>
        </w:rPr>
        <w:t>7</w:t>
      </w:r>
      <w:r w:rsidR="006B331B" w:rsidRPr="006B331B">
        <w:rPr>
          <w:rFonts w:asciiTheme="minorHAnsi" w:eastAsia="SimSun" w:hAnsiTheme="minorHAnsi"/>
          <w:szCs w:val="24"/>
        </w:rPr>
        <w:t>.</w:t>
      </w:r>
    </w:p>
    <w:p w:rsidR="00EB0FD6" w:rsidRDefault="00465738" w:rsidP="00465738">
      <w:pPr>
        <w:keepLines/>
        <w:tabs>
          <w:tab w:val="clear" w:pos="567"/>
          <w:tab w:val="clear" w:pos="1134"/>
          <w:tab w:val="clear" w:pos="1701"/>
          <w:tab w:val="clear" w:pos="2268"/>
          <w:tab w:val="clear" w:pos="2835"/>
        </w:tabs>
        <w:snapToGrid w:val="0"/>
        <w:spacing w:after="120"/>
        <w:jc w:val="both"/>
        <w:rPr>
          <w:rFonts w:asciiTheme="minorHAnsi" w:eastAsia="SimSun" w:hAnsiTheme="minorHAnsi"/>
          <w:szCs w:val="24"/>
        </w:rPr>
      </w:pPr>
      <w:r>
        <w:rPr>
          <w:rFonts w:asciiTheme="minorHAnsi" w:eastAsia="SimSun" w:hAnsiTheme="minorHAnsi"/>
          <w:szCs w:val="24"/>
        </w:rPr>
        <w:lastRenderedPageBreak/>
        <w:t>1.3</w:t>
      </w:r>
      <w:r>
        <w:rPr>
          <w:rFonts w:asciiTheme="minorHAnsi" w:eastAsia="SimSun" w:hAnsiTheme="minorHAnsi"/>
          <w:szCs w:val="24"/>
        </w:rPr>
        <w:tab/>
      </w:r>
      <w:r w:rsidR="006B331B" w:rsidRPr="006B331B">
        <w:rPr>
          <w:rFonts w:asciiTheme="minorHAnsi" w:eastAsia="SimSun" w:hAnsiTheme="minorHAnsi"/>
          <w:szCs w:val="24"/>
        </w:rPr>
        <w:t>As</w:t>
      </w:r>
      <w:r w:rsidR="001B13DA">
        <w:rPr>
          <w:rFonts w:asciiTheme="minorHAnsi" w:eastAsia="SimSun" w:hAnsiTheme="minorHAnsi"/>
          <w:szCs w:val="24"/>
        </w:rPr>
        <w:t xml:space="preserve"> the membership was</w:t>
      </w:r>
      <w:r w:rsidR="006B331B" w:rsidRPr="006B331B">
        <w:rPr>
          <w:rFonts w:asciiTheme="minorHAnsi" w:eastAsia="SimSun" w:hAnsiTheme="minorHAnsi"/>
          <w:szCs w:val="24"/>
        </w:rPr>
        <w:t xml:space="preserve"> informed via Circular Letter </w:t>
      </w:r>
      <w:hyperlink r:id="rId16" w:history="1">
        <w:r w:rsidR="008C67E9" w:rsidRPr="001B13DA">
          <w:rPr>
            <w:rStyle w:val="Hyperlink"/>
            <w:rFonts w:asciiTheme="minorHAnsi" w:eastAsia="SimSun" w:hAnsiTheme="minorHAnsi"/>
            <w:szCs w:val="24"/>
          </w:rPr>
          <w:t>CL-17</w:t>
        </w:r>
        <w:r w:rsidR="001B13DA" w:rsidRPr="001B13DA">
          <w:rPr>
            <w:rStyle w:val="Hyperlink"/>
            <w:rFonts w:asciiTheme="minorHAnsi" w:eastAsia="SimSun" w:hAnsiTheme="minorHAnsi"/>
            <w:szCs w:val="24"/>
          </w:rPr>
          <w:t>/</w:t>
        </w:r>
        <w:r w:rsidR="008C67E9" w:rsidRPr="001B13DA">
          <w:rPr>
            <w:rStyle w:val="Hyperlink"/>
            <w:rFonts w:asciiTheme="minorHAnsi" w:eastAsia="SimSun" w:hAnsiTheme="minorHAnsi"/>
            <w:szCs w:val="24"/>
          </w:rPr>
          <w:t>52</w:t>
        </w:r>
      </w:hyperlink>
      <w:r w:rsidR="006B331B" w:rsidRPr="006B331B">
        <w:rPr>
          <w:rFonts w:asciiTheme="minorHAnsi" w:eastAsia="SimSun" w:hAnsiTheme="minorHAnsi"/>
          <w:szCs w:val="24"/>
        </w:rPr>
        <w:t xml:space="preserve"> of </w:t>
      </w:r>
      <w:r w:rsidR="008C67E9">
        <w:rPr>
          <w:rFonts w:asciiTheme="minorHAnsi" w:eastAsia="SimSun" w:hAnsiTheme="minorHAnsi"/>
          <w:szCs w:val="24"/>
        </w:rPr>
        <w:t>1</w:t>
      </w:r>
      <w:r w:rsidR="006B331B" w:rsidRPr="006B331B">
        <w:rPr>
          <w:rFonts w:asciiTheme="minorHAnsi" w:eastAsia="SimSun" w:hAnsiTheme="minorHAnsi"/>
          <w:szCs w:val="24"/>
        </w:rPr>
        <w:t>8 December 201</w:t>
      </w:r>
      <w:r w:rsidR="008C67E9">
        <w:rPr>
          <w:rFonts w:asciiTheme="minorHAnsi" w:eastAsia="SimSun" w:hAnsiTheme="minorHAnsi"/>
          <w:szCs w:val="24"/>
        </w:rPr>
        <w:t>7</w:t>
      </w:r>
      <w:r w:rsidR="006B331B" w:rsidRPr="006B331B">
        <w:rPr>
          <w:rFonts w:asciiTheme="minorHAnsi" w:eastAsia="SimSun" w:hAnsiTheme="minorHAnsi"/>
          <w:szCs w:val="24"/>
        </w:rPr>
        <w:t xml:space="preserve">, the </w:t>
      </w:r>
      <w:r w:rsidR="008C67E9">
        <w:rPr>
          <w:rFonts w:asciiTheme="minorHAnsi" w:eastAsia="SimSun" w:hAnsiTheme="minorHAnsi"/>
          <w:szCs w:val="24"/>
        </w:rPr>
        <w:t xml:space="preserve">precise place of the WRC-19 and the precise place of the RA-19 as set forth in Resolution 1380 (modified 2017) received the agreement of the required majority of the Member States of ITU, in accordance with </w:t>
      </w:r>
      <w:r w:rsidR="00EB0FD6">
        <w:rPr>
          <w:rFonts w:asciiTheme="minorHAnsi" w:eastAsia="SimSun" w:hAnsiTheme="minorHAnsi"/>
          <w:szCs w:val="24"/>
        </w:rPr>
        <w:t>No. 47 of the ITU Convention.</w:t>
      </w:r>
    </w:p>
    <w:p w:rsidR="006B331B" w:rsidRPr="00EB0FD6" w:rsidRDefault="00465738" w:rsidP="00EB0FD6">
      <w:pPr>
        <w:tabs>
          <w:tab w:val="clear" w:pos="567"/>
          <w:tab w:val="clear" w:pos="1134"/>
          <w:tab w:val="clear" w:pos="1701"/>
          <w:tab w:val="clear" w:pos="2268"/>
          <w:tab w:val="clear" w:pos="2835"/>
        </w:tabs>
        <w:snapToGrid w:val="0"/>
        <w:spacing w:after="120"/>
        <w:jc w:val="both"/>
        <w:rPr>
          <w:rFonts w:asciiTheme="minorHAnsi" w:eastAsia="SimSun" w:hAnsiTheme="minorHAnsi"/>
          <w:szCs w:val="24"/>
        </w:rPr>
      </w:pPr>
      <w:r>
        <w:rPr>
          <w:rFonts w:asciiTheme="minorHAnsi" w:eastAsia="SimSun" w:hAnsiTheme="minorHAnsi"/>
          <w:szCs w:val="24"/>
        </w:rPr>
        <w:t>1.4</w:t>
      </w:r>
      <w:r>
        <w:rPr>
          <w:rFonts w:asciiTheme="minorHAnsi" w:eastAsia="SimSun" w:hAnsiTheme="minorHAnsi"/>
          <w:szCs w:val="24"/>
        </w:rPr>
        <w:tab/>
      </w:r>
      <w:r w:rsidR="00EB0FD6">
        <w:rPr>
          <w:rFonts w:asciiTheme="minorHAnsi" w:eastAsia="SimSun" w:hAnsiTheme="minorHAnsi"/>
          <w:szCs w:val="24"/>
        </w:rPr>
        <w:t xml:space="preserve">As a result, the WRC-19 and the RA-19 will take place in </w:t>
      </w:r>
      <w:proofErr w:type="spellStart"/>
      <w:r w:rsidR="00EB0FD6">
        <w:rPr>
          <w:rFonts w:asciiTheme="minorHAnsi" w:eastAsia="SimSun" w:hAnsiTheme="minorHAnsi"/>
          <w:szCs w:val="24"/>
        </w:rPr>
        <w:t>Sharm</w:t>
      </w:r>
      <w:proofErr w:type="spellEnd"/>
      <w:r w:rsidR="00EB0FD6">
        <w:rPr>
          <w:rFonts w:asciiTheme="minorHAnsi" w:eastAsia="SimSun" w:hAnsiTheme="minorHAnsi"/>
          <w:szCs w:val="24"/>
        </w:rPr>
        <w:t xml:space="preserve"> el-Sheikh (Egypt), without changing the dates and the agenda of WRC-19 previously agreed by the Council and confirmed by a consultation of Member States</w:t>
      </w:r>
      <w:r w:rsidR="006B331B" w:rsidRPr="006B331B">
        <w:rPr>
          <w:rFonts w:asciiTheme="minorHAnsi" w:hAnsiTheme="minorHAnsi"/>
          <w:szCs w:val="24"/>
        </w:rPr>
        <w:t>.</w:t>
      </w:r>
    </w:p>
    <w:p w:rsidR="006B331B" w:rsidRPr="006B331B" w:rsidRDefault="006B331B" w:rsidP="00960514">
      <w:pPr>
        <w:pStyle w:val="Heading1"/>
        <w:keepNext w:val="0"/>
        <w:keepLines w:val="0"/>
        <w:numPr>
          <w:ilvl w:val="0"/>
          <w:numId w:val="5"/>
        </w:numPr>
        <w:tabs>
          <w:tab w:val="clear" w:pos="567"/>
          <w:tab w:val="clear" w:pos="1134"/>
          <w:tab w:val="clear" w:pos="1701"/>
          <w:tab w:val="clear" w:pos="2268"/>
          <w:tab w:val="clear" w:pos="2835"/>
        </w:tabs>
        <w:overflowPunct/>
        <w:autoSpaceDE/>
        <w:autoSpaceDN/>
        <w:snapToGrid w:val="0"/>
        <w:spacing w:after="120"/>
        <w:ind w:left="0" w:firstLine="0"/>
        <w:jc w:val="both"/>
        <w:textAlignment w:val="auto"/>
        <w:rPr>
          <w:rFonts w:asciiTheme="minorHAnsi" w:hAnsiTheme="minorHAnsi"/>
          <w:szCs w:val="28"/>
        </w:rPr>
      </w:pPr>
      <w:r w:rsidRPr="006B331B">
        <w:rPr>
          <w:rFonts w:asciiTheme="minorHAnsi" w:hAnsiTheme="minorHAnsi"/>
          <w:szCs w:val="28"/>
        </w:rPr>
        <w:t>WRC-19 preparations</w:t>
      </w:r>
    </w:p>
    <w:p w:rsidR="006B331B" w:rsidRDefault="00465738" w:rsidP="00B7383A">
      <w:pPr>
        <w:tabs>
          <w:tab w:val="clear" w:pos="567"/>
          <w:tab w:val="clear" w:pos="1134"/>
          <w:tab w:val="clear" w:pos="1701"/>
          <w:tab w:val="clear" w:pos="2268"/>
          <w:tab w:val="clear" w:pos="2835"/>
        </w:tabs>
        <w:snapToGrid w:val="0"/>
        <w:spacing w:after="120"/>
        <w:jc w:val="both"/>
        <w:rPr>
          <w:rFonts w:asciiTheme="minorHAnsi" w:hAnsiTheme="minorHAnsi"/>
          <w:szCs w:val="24"/>
        </w:rPr>
      </w:pPr>
      <w:r>
        <w:rPr>
          <w:rFonts w:asciiTheme="minorHAnsi" w:hAnsiTheme="minorHAnsi"/>
          <w:szCs w:val="24"/>
        </w:rPr>
        <w:t>2.1</w:t>
      </w:r>
      <w:r>
        <w:rPr>
          <w:rFonts w:asciiTheme="minorHAnsi" w:hAnsiTheme="minorHAnsi"/>
          <w:szCs w:val="24"/>
        </w:rPr>
        <w:tab/>
      </w:r>
      <w:r w:rsidR="006B331B" w:rsidRPr="006B331B">
        <w:rPr>
          <w:rFonts w:asciiTheme="minorHAnsi" w:hAnsiTheme="minorHAnsi"/>
          <w:szCs w:val="24"/>
        </w:rPr>
        <w:t xml:space="preserve">Following the </w:t>
      </w:r>
      <w:r w:rsidR="00D84418">
        <w:rPr>
          <w:rFonts w:asciiTheme="minorHAnsi" w:hAnsiTheme="minorHAnsi"/>
          <w:szCs w:val="24"/>
        </w:rPr>
        <w:t xml:space="preserve">positive results of the consultation to the Member States on the place for WRC-19 and RA-19, a site visit to the proposed venue was carried out in January 2018. </w:t>
      </w:r>
      <w:r w:rsidR="00280497">
        <w:rPr>
          <w:rFonts w:asciiTheme="minorHAnsi" w:hAnsiTheme="minorHAnsi"/>
          <w:szCs w:val="24"/>
        </w:rPr>
        <w:t>During the visit, special attention was given to the three main aspects that are considered ke</w:t>
      </w:r>
      <w:r w:rsidR="001B13DA">
        <w:rPr>
          <w:rFonts w:asciiTheme="minorHAnsi" w:hAnsiTheme="minorHAnsi"/>
          <w:szCs w:val="24"/>
        </w:rPr>
        <w:t>y for a successful conference: l</w:t>
      </w:r>
      <w:r w:rsidR="00280497">
        <w:rPr>
          <w:rFonts w:asciiTheme="minorHAnsi" w:hAnsiTheme="minorHAnsi"/>
          <w:szCs w:val="24"/>
        </w:rPr>
        <w:t>ogistics (with emphasis on the size and number of available meeting rooms)</w:t>
      </w:r>
      <w:r w:rsidR="00B7383A">
        <w:rPr>
          <w:rFonts w:asciiTheme="minorHAnsi" w:hAnsiTheme="minorHAnsi"/>
          <w:szCs w:val="24"/>
        </w:rPr>
        <w:t xml:space="preserve">, IT facilities (with emphasis on </w:t>
      </w:r>
      <w:r w:rsidR="00B7383A" w:rsidRPr="00B7383A">
        <w:rPr>
          <w:rFonts w:asciiTheme="minorHAnsi" w:hAnsiTheme="minorHAnsi"/>
          <w:szCs w:val="24"/>
        </w:rPr>
        <w:t xml:space="preserve">ICT and audio-visual </w:t>
      </w:r>
      <w:r w:rsidR="001B13DA">
        <w:rPr>
          <w:rFonts w:asciiTheme="minorHAnsi" w:hAnsiTheme="minorHAnsi"/>
          <w:szCs w:val="24"/>
        </w:rPr>
        <w:t>capabilities), and safety and s</w:t>
      </w:r>
      <w:r w:rsidR="00B7383A">
        <w:rPr>
          <w:rFonts w:asciiTheme="minorHAnsi" w:hAnsiTheme="minorHAnsi"/>
          <w:szCs w:val="24"/>
        </w:rPr>
        <w:t>ecurity.</w:t>
      </w:r>
    </w:p>
    <w:p w:rsidR="00A80844" w:rsidRPr="006B331B" w:rsidRDefault="00465738" w:rsidP="00A66AC5">
      <w:pPr>
        <w:tabs>
          <w:tab w:val="clear" w:pos="567"/>
          <w:tab w:val="clear" w:pos="1134"/>
          <w:tab w:val="clear" w:pos="1701"/>
          <w:tab w:val="clear" w:pos="2268"/>
          <w:tab w:val="clear" w:pos="2835"/>
        </w:tabs>
        <w:snapToGrid w:val="0"/>
        <w:spacing w:after="120"/>
        <w:jc w:val="both"/>
        <w:rPr>
          <w:rFonts w:asciiTheme="minorHAnsi" w:hAnsiTheme="minorHAnsi"/>
          <w:szCs w:val="24"/>
        </w:rPr>
      </w:pPr>
      <w:r>
        <w:rPr>
          <w:rFonts w:asciiTheme="minorHAnsi" w:hAnsiTheme="minorHAnsi"/>
          <w:szCs w:val="24"/>
        </w:rPr>
        <w:t>2.2</w:t>
      </w:r>
      <w:r>
        <w:rPr>
          <w:rFonts w:asciiTheme="minorHAnsi" w:hAnsiTheme="minorHAnsi"/>
          <w:szCs w:val="24"/>
        </w:rPr>
        <w:tab/>
      </w:r>
      <w:r w:rsidR="00A80844">
        <w:rPr>
          <w:rFonts w:asciiTheme="minorHAnsi" w:hAnsiTheme="minorHAnsi"/>
          <w:szCs w:val="24"/>
        </w:rPr>
        <w:t xml:space="preserve">Although the </w:t>
      </w:r>
      <w:proofErr w:type="spellStart"/>
      <w:r w:rsidR="00A80844">
        <w:rPr>
          <w:rFonts w:asciiTheme="minorHAnsi" w:hAnsiTheme="minorHAnsi"/>
          <w:szCs w:val="24"/>
        </w:rPr>
        <w:t>Maritim</w:t>
      </w:r>
      <w:proofErr w:type="spellEnd"/>
      <w:r w:rsidR="00A80844">
        <w:rPr>
          <w:rFonts w:asciiTheme="minorHAnsi" w:hAnsiTheme="minorHAnsi"/>
          <w:szCs w:val="24"/>
        </w:rPr>
        <w:t xml:space="preserve"> </w:t>
      </w:r>
      <w:proofErr w:type="spellStart"/>
      <w:r w:rsidR="00A80844">
        <w:rPr>
          <w:rFonts w:asciiTheme="minorHAnsi" w:hAnsiTheme="minorHAnsi"/>
          <w:szCs w:val="24"/>
        </w:rPr>
        <w:t>Sharm</w:t>
      </w:r>
      <w:proofErr w:type="spellEnd"/>
      <w:r w:rsidR="00A80844">
        <w:rPr>
          <w:rFonts w:asciiTheme="minorHAnsi" w:hAnsiTheme="minorHAnsi"/>
          <w:szCs w:val="24"/>
        </w:rPr>
        <w:t xml:space="preserve"> el-Sheikh International Congress Centre in its current configuration does</w:t>
      </w:r>
      <w:r w:rsidR="001B13DA">
        <w:rPr>
          <w:rFonts w:asciiTheme="minorHAnsi" w:hAnsiTheme="minorHAnsi"/>
          <w:szCs w:val="24"/>
        </w:rPr>
        <w:t xml:space="preserve"> </w:t>
      </w:r>
      <w:r w:rsidR="00A80844">
        <w:rPr>
          <w:rFonts w:asciiTheme="minorHAnsi" w:hAnsiTheme="minorHAnsi"/>
          <w:szCs w:val="24"/>
        </w:rPr>
        <w:t>n</w:t>
      </w:r>
      <w:r w:rsidR="001B13DA">
        <w:rPr>
          <w:rFonts w:asciiTheme="minorHAnsi" w:hAnsiTheme="minorHAnsi"/>
          <w:szCs w:val="24"/>
        </w:rPr>
        <w:t>o</w:t>
      </w:r>
      <w:r w:rsidR="00A80844">
        <w:rPr>
          <w:rFonts w:asciiTheme="minorHAnsi" w:hAnsiTheme="minorHAnsi"/>
          <w:szCs w:val="24"/>
        </w:rPr>
        <w:t xml:space="preserve">t have the required facilities to hold the RA/WRC-19, an extension to the congress centre is being built, which will increase considerably the capacity and facilities of the existing </w:t>
      </w:r>
      <w:r w:rsidR="00A66AC5">
        <w:rPr>
          <w:rFonts w:asciiTheme="minorHAnsi" w:hAnsiTheme="minorHAnsi"/>
          <w:szCs w:val="24"/>
        </w:rPr>
        <w:t>venue</w:t>
      </w:r>
      <w:r w:rsidR="00A80844">
        <w:rPr>
          <w:rFonts w:asciiTheme="minorHAnsi" w:hAnsiTheme="minorHAnsi"/>
          <w:szCs w:val="24"/>
        </w:rPr>
        <w:t>, both in terms of meeting rooms as well as I</w:t>
      </w:r>
      <w:r w:rsidR="00A66AC5">
        <w:rPr>
          <w:rFonts w:asciiTheme="minorHAnsi" w:hAnsiTheme="minorHAnsi"/>
          <w:szCs w:val="24"/>
        </w:rPr>
        <w:t>C</w:t>
      </w:r>
      <w:r w:rsidR="00A80844">
        <w:rPr>
          <w:rFonts w:asciiTheme="minorHAnsi" w:hAnsiTheme="minorHAnsi"/>
          <w:szCs w:val="24"/>
        </w:rPr>
        <w:t xml:space="preserve">T and audio-visual facilities. </w:t>
      </w:r>
      <w:r w:rsidR="00A66AC5">
        <w:rPr>
          <w:rFonts w:asciiTheme="minorHAnsi" w:hAnsiTheme="minorHAnsi"/>
          <w:szCs w:val="24"/>
        </w:rPr>
        <w:t>This extension is scheduled to be delivered by August 2018, more than one year before the holding of RA/WRC-19. Moreover, the host country reiterated its commitment to cater for all the facilities required for the smooth running of the conference.</w:t>
      </w:r>
    </w:p>
    <w:p w:rsidR="00522C6B" w:rsidRPr="00522C6B" w:rsidRDefault="00465738" w:rsidP="00522C6B">
      <w:pPr>
        <w:tabs>
          <w:tab w:val="clear" w:pos="567"/>
          <w:tab w:val="clear" w:pos="1134"/>
          <w:tab w:val="clear" w:pos="1701"/>
          <w:tab w:val="clear" w:pos="2268"/>
          <w:tab w:val="clear" w:pos="2835"/>
        </w:tabs>
        <w:snapToGrid w:val="0"/>
        <w:spacing w:after="120"/>
        <w:jc w:val="both"/>
        <w:rPr>
          <w:rFonts w:asciiTheme="minorHAnsi" w:hAnsiTheme="minorHAnsi"/>
          <w:szCs w:val="24"/>
        </w:rPr>
      </w:pPr>
      <w:r>
        <w:rPr>
          <w:rFonts w:asciiTheme="minorHAnsi" w:hAnsiTheme="minorHAnsi"/>
          <w:szCs w:val="24"/>
        </w:rPr>
        <w:t>2.3</w:t>
      </w:r>
      <w:r>
        <w:rPr>
          <w:rFonts w:asciiTheme="minorHAnsi" w:hAnsiTheme="minorHAnsi"/>
          <w:szCs w:val="24"/>
        </w:rPr>
        <w:tab/>
      </w:r>
      <w:r w:rsidR="00522C6B" w:rsidRPr="00522C6B">
        <w:rPr>
          <w:rFonts w:asciiTheme="minorHAnsi" w:hAnsiTheme="minorHAnsi"/>
          <w:szCs w:val="24"/>
        </w:rPr>
        <w:t xml:space="preserve">Regarding the preparation of the WRC-19 itself, and taking into account PP Resolution 80 (Rev. Marrakesh, 2002), the Radiocommunication Bureau (BR) has been actively participating, whenever possible, in the preparatory meetings of the regional groups, including APT, ASMG, ATU, CEPT, CITEL, and RCC, in order to provide assistance and bring relevant information, noting, in particular, </w:t>
      </w:r>
      <w:r w:rsidR="00522C6B" w:rsidRPr="00522C6B">
        <w:rPr>
          <w:rFonts w:asciiTheme="minorHAnsi" w:hAnsiTheme="minorHAnsi"/>
          <w:b/>
          <w:bCs/>
          <w:szCs w:val="24"/>
        </w:rPr>
        <w:t>Resolution 72 (Rev. WRC-07)</w:t>
      </w:r>
      <w:r w:rsidR="00522C6B" w:rsidRPr="00522C6B">
        <w:rPr>
          <w:rFonts w:asciiTheme="minorHAnsi" w:hAnsiTheme="minorHAnsi"/>
          <w:szCs w:val="24"/>
        </w:rPr>
        <w:t>.</w:t>
      </w:r>
    </w:p>
    <w:p w:rsidR="006B331B" w:rsidRPr="006B331B" w:rsidRDefault="00465738" w:rsidP="00522C6B">
      <w:pPr>
        <w:tabs>
          <w:tab w:val="clear" w:pos="567"/>
          <w:tab w:val="clear" w:pos="1134"/>
          <w:tab w:val="clear" w:pos="1701"/>
          <w:tab w:val="clear" w:pos="2268"/>
          <w:tab w:val="clear" w:pos="2835"/>
        </w:tabs>
        <w:snapToGrid w:val="0"/>
        <w:spacing w:after="120"/>
        <w:jc w:val="both"/>
        <w:rPr>
          <w:rFonts w:asciiTheme="minorHAnsi" w:hAnsiTheme="minorHAnsi"/>
          <w:szCs w:val="24"/>
        </w:rPr>
      </w:pPr>
      <w:r>
        <w:rPr>
          <w:rFonts w:asciiTheme="minorHAnsi" w:hAnsiTheme="minorHAnsi"/>
          <w:szCs w:val="24"/>
        </w:rPr>
        <w:t>2.4</w:t>
      </w:r>
      <w:r>
        <w:rPr>
          <w:rFonts w:asciiTheme="minorHAnsi" w:hAnsiTheme="minorHAnsi"/>
          <w:szCs w:val="24"/>
        </w:rPr>
        <w:tab/>
      </w:r>
      <w:r w:rsidR="00522C6B" w:rsidRPr="00522C6B">
        <w:rPr>
          <w:rFonts w:asciiTheme="minorHAnsi" w:hAnsiTheme="minorHAnsi"/>
          <w:szCs w:val="24"/>
        </w:rPr>
        <w:t>In addition, the BR has organized the first ITU Inter-regional Workshop on WRC-19 Preparation in Geneva on 21-22 November 2017, in order to review the progress made halfway through the ITU-R preparatory studies for WRC-19. This workshop also provided opportunities for the exchange of information to facilitate the understanding of the preliminary draft common proposals, positions, and/or views on WRC-19 main issues by concerned entities such as regional groups, international organizations and other stakeholders. The BR is planning to organize two additional Inter-regional Workshops on WRC</w:t>
      </w:r>
      <w:r w:rsidR="00522C6B" w:rsidRPr="00522C6B">
        <w:rPr>
          <w:rFonts w:asciiTheme="minorHAnsi" w:hAnsiTheme="minorHAnsi"/>
          <w:szCs w:val="24"/>
        </w:rPr>
        <w:noBreakHyphen/>
        <w:t>19 Preparation: a second one during the last quarter of 2018 to focus on the preparation for the second session of the 2019 Conference Preparatory Meeting (CPM19-2), and a third one during the third quarter of 2019 to focus on the final preparation for RA-19 and WRC-19</w:t>
      </w:r>
      <w:r w:rsidR="00A66AC5">
        <w:rPr>
          <w:rFonts w:asciiTheme="minorHAnsi" w:hAnsiTheme="minorHAnsi"/>
          <w:szCs w:val="24"/>
        </w:rPr>
        <w:t>.</w:t>
      </w:r>
    </w:p>
    <w:p w:rsidR="006B331B" w:rsidRPr="006B331B" w:rsidRDefault="006B331B" w:rsidP="006B331B">
      <w:pPr>
        <w:spacing w:before="840"/>
        <w:jc w:val="center"/>
        <w:rPr>
          <w:rFonts w:asciiTheme="minorHAnsi" w:hAnsiTheme="minorHAnsi"/>
          <w:szCs w:val="24"/>
        </w:rPr>
      </w:pPr>
      <w:r w:rsidRPr="006B331B">
        <w:rPr>
          <w:rFonts w:asciiTheme="minorHAnsi" w:hAnsiTheme="minorHAnsi"/>
          <w:szCs w:val="24"/>
        </w:rPr>
        <w:t>_____________________</w:t>
      </w:r>
    </w:p>
    <w:sectPr w:rsidR="006B331B" w:rsidRPr="006B331B" w:rsidSect="004D1851">
      <w:headerReference w:type="default" r:id="rId17"/>
      <w:footerReference w:type="default" r:id="rId18"/>
      <w:footerReference w:type="first" r:id="rId1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767" w:rsidRDefault="00B13767">
      <w:r>
        <w:separator/>
      </w:r>
    </w:p>
  </w:endnote>
  <w:endnote w:type="continuationSeparator" w:id="0">
    <w:p w:rsidR="00B13767" w:rsidRDefault="00B13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7E9" w:rsidRPr="006B331B" w:rsidRDefault="008C67E9">
    <w:pPr>
      <w:pStyle w:val="Footer"/>
      <w:rPr>
        <w:color w:val="D9D9D9" w:themeColor="background1" w:themeShade="D9"/>
      </w:rPr>
    </w:pPr>
    <w:r w:rsidRPr="006B331B">
      <w:rPr>
        <w:color w:val="D9D9D9" w:themeColor="background1" w:themeShade="D9"/>
      </w:rPr>
      <w:fldChar w:fldCharType="begin"/>
    </w:r>
    <w:r w:rsidRPr="006B331B">
      <w:rPr>
        <w:color w:val="D9D9D9" w:themeColor="background1" w:themeShade="D9"/>
      </w:rPr>
      <w:instrText xml:space="preserve"> FILENAME \p  \* MERGEFORMAT </w:instrText>
    </w:r>
    <w:r w:rsidRPr="006B331B">
      <w:rPr>
        <w:color w:val="D9D9D9" w:themeColor="background1" w:themeShade="D9"/>
      </w:rPr>
      <w:fldChar w:fldCharType="separate"/>
    </w:r>
    <w:r w:rsidRPr="006B331B">
      <w:rPr>
        <w:color w:val="D9D9D9" w:themeColor="background1" w:themeShade="D9"/>
      </w:rPr>
      <w:t>Document1</w:t>
    </w:r>
    <w:r w:rsidRPr="006B331B">
      <w:rPr>
        <w:color w:val="D9D9D9" w:themeColor="background1" w:themeShade="D9"/>
      </w:rPr>
      <w:fldChar w:fldCharType="end"/>
    </w:r>
    <w:r w:rsidRPr="006B331B">
      <w:rPr>
        <w:color w:val="D9D9D9" w:themeColor="background1" w:themeShade="D9"/>
      </w:rPr>
      <w:tab/>
    </w:r>
    <w:r w:rsidRPr="006B331B">
      <w:rPr>
        <w:color w:val="D9D9D9" w:themeColor="background1" w:themeShade="D9"/>
      </w:rPr>
      <w:fldChar w:fldCharType="begin"/>
    </w:r>
    <w:r w:rsidRPr="006B331B">
      <w:rPr>
        <w:color w:val="D9D9D9" w:themeColor="background1" w:themeShade="D9"/>
      </w:rPr>
      <w:instrText xml:space="preserve"> SAVEDATE \@ DD.MM.YY </w:instrText>
    </w:r>
    <w:r w:rsidRPr="006B331B">
      <w:rPr>
        <w:color w:val="D9D9D9" w:themeColor="background1" w:themeShade="D9"/>
      </w:rPr>
      <w:fldChar w:fldCharType="separate"/>
    </w:r>
    <w:r w:rsidR="007C52FD">
      <w:rPr>
        <w:color w:val="D9D9D9" w:themeColor="background1" w:themeShade="D9"/>
      </w:rPr>
      <w:t>07.02.18</w:t>
    </w:r>
    <w:r w:rsidRPr="006B331B">
      <w:rPr>
        <w:color w:val="D9D9D9" w:themeColor="background1" w:themeShade="D9"/>
      </w:rPr>
      <w:fldChar w:fldCharType="end"/>
    </w:r>
    <w:r w:rsidRPr="006B331B">
      <w:rPr>
        <w:color w:val="D9D9D9" w:themeColor="background1" w:themeShade="D9"/>
      </w:rPr>
      <w:tab/>
    </w:r>
    <w:r w:rsidRPr="006B331B">
      <w:rPr>
        <w:color w:val="D9D9D9" w:themeColor="background1" w:themeShade="D9"/>
      </w:rPr>
      <w:fldChar w:fldCharType="begin"/>
    </w:r>
    <w:r w:rsidRPr="006B331B">
      <w:rPr>
        <w:color w:val="D9D9D9" w:themeColor="background1" w:themeShade="D9"/>
      </w:rPr>
      <w:instrText xml:space="preserve"> PRINTDATE \@ DD.MM.YY </w:instrText>
    </w:r>
    <w:r w:rsidRPr="006B331B">
      <w:rPr>
        <w:color w:val="D9D9D9" w:themeColor="background1" w:themeShade="D9"/>
      </w:rPr>
      <w:fldChar w:fldCharType="separate"/>
    </w:r>
    <w:r w:rsidRPr="006B331B">
      <w:rPr>
        <w:color w:val="D9D9D9" w:themeColor="background1" w:themeShade="D9"/>
      </w:rPr>
      <w:t>18.07.00</w:t>
    </w:r>
    <w:r w:rsidRPr="006B331B">
      <w:rPr>
        <w:color w:val="D9D9D9" w:themeColor="background1" w:themeShade="D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7E9" w:rsidRDefault="008C67E9">
    <w:pPr>
      <w:spacing w:after="120"/>
      <w:jc w:val="center"/>
    </w:pPr>
    <w:r>
      <w:t xml:space="preserve">• </w:t>
    </w:r>
    <w:hyperlink r:id="rId1" w:history="1">
      <w:r>
        <w:rPr>
          <w:rStyle w:val="Hyperlink"/>
        </w:rPr>
        <w:t>http://www.itu.int/council</w:t>
      </w:r>
    </w:hyperlink>
    <w:r>
      <w:t xml:space="preserve"> •</w:t>
    </w:r>
  </w:p>
  <w:p w:rsidR="008C67E9" w:rsidRPr="006B331B" w:rsidRDefault="008C67E9">
    <w:pPr>
      <w:pStyle w:val="Footer"/>
      <w:rPr>
        <w:color w:val="D9D9D9" w:themeColor="background1" w:themeShade="D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767" w:rsidRDefault="00B13767">
      <w:r>
        <w:t>____________________</w:t>
      </w:r>
    </w:p>
  </w:footnote>
  <w:footnote w:type="continuationSeparator" w:id="0">
    <w:p w:rsidR="00B13767" w:rsidRDefault="00B13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7E9" w:rsidRDefault="008C67E9" w:rsidP="00CE433C">
    <w:pPr>
      <w:pStyle w:val="Header"/>
    </w:pPr>
    <w:r>
      <w:fldChar w:fldCharType="begin"/>
    </w:r>
    <w:r>
      <w:instrText>PAGE</w:instrText>
    </w:r>
    <w:r>
      <w:fldChar w:fldCharType="separate"/>
    </w:r>
    <w:r w:rsidR="007C52FD">
      <w:rPr>
        <w:noProof/>
      </w:rPr>
      <w:t>2</w:t>
    </w:r>
    <w:r>
      <w:rPr>
        <w:noProof/>
      </w:rPr>
      <w:fldChar w:fldCharType="end"/>
    </w:r>
  </w:p>
  <w:p w:rsidR="008C67E9" w:rsidRDefault="008C67E9" w:rsidP="00465738">
    <w:pPr>
      <w:pStyle w:val="Header"/>
    </w:pPr>
    <w:r>
      <w:t>C1</w:t>
    </w:r>
    <w:r w:rsidR="00465738">
      <w:t>8</w:t>
    </w:r>
    <w:r>
      <w:t>/27-E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4F43A9D"/>
    <w:multiLevelType w:val="multilevel"/>
    <w:tmpl w:val="CFB03FC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35AD6E0B"/>
    <w:multiLevelType w:val="hybridMultilevel"/>
    <w:tmpl w:val="EAF8A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7914D2"/>
    <w:multiLevelType w:val="multilevel"/>
    <w:tmpl w:val="DAE03B5E"/>
    <w:lvl w:ilvl="0">
      <w:start w:val="1"/>
      <w:numFmt w:val="bullet"/>
      <w:lvlText w:val=""/>
      <w:lvlJc w:val="left"/>
      <w:pPr>
        <w:tabs>
          <w:tab w:val="num" w:pos="371"/>
        </w:tabs>
        <w:ind w:left="371" w:hanging="360"/>
      </w:pPr>
      <w:rPr>
        <w:rFonts w:ascii="Symbol" w:hAnsi="Symbol" w:hint="default"/>
        <w:sz w:val="20"/>
      </w:rPr>
    </w:lvl>
    <w:lvl w:ilvl="1">
      <w:start w:val="1"/>
      <w:numFmt w:val="bullet"/>
      <w:lvlText w:val="o"/>
      <w:lvlJc w:val="left"/>
      <w:pPr>
        <w:tabs>
          <w:tab w:val="num" w:pos="1091"/>
        </w:tabs>
        <w:ind w:left="1091" w:hanging="360"/>
      </w:pPr>
      <w:rPr>
        <w:rFonts w:ascii="Courier New" w:hAnsi="Courier New" w:hint="default"/>
        <w:sz w:val="20"/>
      </w:rPr>
    </w:lvl>
    <w:lvl w:ilvl="2" w:tentative="1">
      <w:start w:val="1"/>
      <w:numFmt w:val="bullet"/>
      <w:lvlText w:val=""/>
      <w:lvlJc w:val="left"/>
      <w:pPr>
        <w:tabs>
          <w:tab w:val="num" w:pos="1811"/>
        </w:tabs>
        <w:ind w:left="1811" w:hanging="360"/>
      </w:pPr>
      <w:rPr>
        <w:rFonts w:ascii="Wingdings" w:hAnsi="Wingdings" w:hint="default"/>
        <w:sz w:val="20"/>
      </w:rPr>
    </w:lvl>
    <w:lvl w:ilvl="3" w:tentative="1">
      <w:start w:val="1"/>
      <w:numFmt w:val="bullet"/>
      <w:lvlText w:val=""/>
      <w:lvlJc w:val="left"/>
      <w:pPr>
        <w:tabs>
          <w:tab w:val="num" w:pos="2531"/>
        </w:tabs>
        <w:ind w:left="2531" w:hanging="360"/>
      </w:pPr>
      <w:rPr>
        <w:rFonts w:ascii="Wingdings" w:hAnsi="Wingdings" w:hint="default"/>
        <w:sz w:val="20"/>
      </w:rPr>
    </w:lvl>
    <w:lvl w:ilvl="4" w:tentative="1">
      <w:start w:val="1"/>
      <w:numFmt w:val="bullet"/>
      <w:lvlText w:val=""/>
      <w:lvlJc w:val="left"/>
      <w:pPr>
        <w:tabs>
          <w:tab w:val="num" w:pos="3251"/>
        </w:tabs>
        <w:ind w:left="3251" w:hanging="360"/>
      </w:pPr>
      <w:rPr>
        <w:rFonts w:ascii="Wingdings" w:hAnsi="Wingdings" w:hint="default"/>
        <w:sz w:val="20"/>
      </w:rPr>
    </w:lvl>
    <w:lvl w:ilvl="5" w:tentative="1">
      <w:start w:val="1"/>
      <w:numFmt w:val="bullet"/>
      <w:lvlText w:val=""/>
      <w:lvlJc w:val="left"/>
      <w:pPr>
        <w:tabs>
          <w:tab w:val="num" w:pos="3971"/>
        </w:tabs>
        <w:ind w:left="3971" w:hanging="360"/>
      </w:pPr>
      <w:rPr>
        <w:rFonts w:ascii="Wingdings" w:hAnsi="Wingdings" w:hint="default"/>
        <w:sz w:val="20"/>
      </w:rPr>
    </w:lvl>
    <w:lvl w:ilvl="6" w:tentative="1">
      <w:start w:val="1"/>
      <w:numFmt w:val="bullet"/>
      <w:lvlText w:val=""/>
      <w:lvlJc w:val="left"/>
      <w:pPr>
        <w:tabs>
          <w:tab w:val="num" w:pos="4691"/>
        </w:tabs>
        <w:ind w:left="4691" w:hanging="360"/>
      </w:pPr>
      <w:rPr>
        <w:rFonts w:ascii="Wingdings" w:hAnsi="Wingdings" w:hint="default"/>
        <w:sz w:val="20"/>
      </w:rPr>
    </w:lvl>
    <w:lvl w:ilvl="7" w:tentative="1">
      <w:start w:val="1"/>
      <w:numFmt w:val="bullet"/>
      <w:lvlText w:val=""/>
      <w:lvlJc w:val="left"/>
      <w:pPr>
        <w:tabs>
          <w:tab w:val="num" w:pos="5411"/>
        </w:tabs>
        <w:ind w:left="5411" w:hanging="360"/>
      </w:pPr>
      <w:rPr>
        <w:rFonts w:ascii="Wingdings" w:hAnsi="Wingdings" w:hint="default"/>
        <w:sz w:val="20"/>
      </w:rPr>
    </w:lvl>
    <w:lvl w:ilvl="8" w:tentative="1">
      <w:start w:val="1"/>
      <w:numFmt w:val="bullet"/>
      <w:lvlText w:val=""/>
      <w:lvlJc w:val="left"/>
      <w:pPr>
        <w:tabs>
          <w:tab w:val="num" w:pos="6131"/>
        </w:tabs>
        <w:ind w:left="6131" w:hanging="360"/>
      </w:pPr>
      <w:rPr>
        <w:rFonts w:ascii="Wingdings" w:hAnsi="Wingdings" w:hint="default"/>
        <w:sz w:val="20"/>
      </w:rPr>
    </w:lvl>
  </w:abstractNum>
  <w:abstractNum w:abstractNumId="4" w15:restartNumberingAfterBreak="0">
    <w:nsid w:val="7F6A4BFF"/>
    <w:multiLevelType w:val="hybridMultilevel"/>
    <w:tmpl w:val="7AD0DC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B49"/>
    <w:rsid w:val="000210D4"/>
    <w:rsid w:val="00063016"/>
    <w:rsid w:val="00066795"/>
    <w:rsid w:val="00076AF6"/>
    <w:rsid w:val="00085CF2"/>
    <w:rsid w:val="000B1705"/>
    <w:rsid w:val="000D75B2"/>
    <w:rsid w:val="001121F5"/>
    <w:rsid w:val="001400DC"/>
    <w:rsid w:val="00140CE1"/>
    <w:rsid w:val="0017539C"/>
    <w:rsid w:val="00175AC2"/>
    <w:rsid w:val="0017609F"/>
    <w:rsid w:val="001B13DA"/>
    <w:rsid w:val="001C628E"/>
    <w:rsid w:val="001E0F7B"/>
    <w:rsid w:val="002119FD"/>
    <w:rsid w:val="002130E0"/>
    <w:rsid w:val="0023484F"/>
    <w:rsid w:val="00264425"/>
    <w:rsid w:val="00265875"/>
    <w:rsid w:val="0027303B"/>
    <w:rsid w:val="00280497"/>
    <w:rsid w:val="0028109B"/>
    <w:rsid w:val="002A1A8F"/>
    <w:rsid w:val="002B1F58"/>
    <w:rsid w:val="002C1C7A"/>
    <w:rsid w:val="0030160F"/>
    <w:rsid w:val="00322D0D"/>
    <w:rsid w:val="003454C8"/>
    <w:rsid w:val="003942D4"/>
    <w:rsid w:val="003958A8"/>
    <w:rsid w:val="003C2533"/>
    <w:rsid w:val="0040435A"/>
    <w:rsid w:val="00416A24"/>
    <w:rsid w:val="0042746E"/>
    <w:rsid w:val="00431D9E"/>
    <w:rsid w:val="00433CE8"/>
    <w:rsid w:val="00434A5C"/>
    <w:rsid w:val="004544D9"/>
    <w:rsid w:val="00465738"/>
    <w:rsid w:val="00490E72"/>
    <w:rsid w:val="00491157"/>
    <w:rsid w:val="004921C8"/>
    <w:rsid w:val="004B4CC9"/>
    <w:rsid w:val="004D1851"/>
    <w:rsid w:val="004D599D"/>
    <w:rsid w:val="004E2EA5"/>
    <w:rsid w:val="004E3AEB"/>
    <w:rsid w:val="0050132D"/>
    <w:rsid w:val="0050223C"/>
    <w:rsid w:val="00522C6B"/>
    <w:rsid w:val="005243FF"/>
    <w:rsid w:val="00564FBC"/>
    <w:rsid w:val="00582442"/>
    <w:rsid w:val="0059029D"/>
    <w:rsid w:val="005B0FBE"/>
    <w:rsid w:val="006054E8"/>
    <w:rsid w:val="0064737F"/>
    <w:rsid w:val="006535F1"/>
    <w:rsid w:val="0065557D"/>
    <w:rsid w:val="00662984"/>
    <w:rsid w:val="006639A7"/>
    <w:rsid w:val="006716BB"/>
    <w:rsid w:val="006B331B"/>
    <w:rsid w:val="006B6680"/>
    <w:rsid w:val="006B6DCC"/>
    <w:rsid w:val="00702DEF"/>
    <w:rsid w:val="00706861"/>
    <w:rsid w:val="00720D77"/>
    <w:rsid w:val="0075051B"/>
    <w:rsid w:val="00794D34"/>
    <w:rsid w:val="007B1F02"/>
    <w:rsid w:val="007C52FD"/>
    <w:rsid w:val="00813E5E"/>
    <w:rsid w:val="0083581B"/>
    <w:rsid w:val="00864AFF"/>
    <w:rsid w:val="00873052"/>
    <w:rsid w:val="008B4A6A"/>
    <w:rsid w:val="008C67E9"/>
    <w:rsid w:val="008C7E27"/>
    <w:rsid w:val="009173EF"/>
    <w:rsid w:val="00932906"/>
    <w:rsid w:val="00947CB3"/>
    <w:rsid w:val="009535CB"/>
    <w:rsid w:val="00960514"/>
    <w:rsid w:val="00961B0B"/>
    <w:rsid w:val="009B38C3"/>
    <w:rsid w:val="009E17BD"/>
    <w:rsid w:val="00A04CEC"/>
    <w:rsid w:val="00A27F92"/>
    <w:rsid w:val="00A32257"/>
    <w:rsid w:val="00A36D20"/>
    <w:rsid w:val="00A55622"/>
    <w:rsid w:val="00A66AC5"/>
    <w:rsid w:val="00A80844"/>
    <w:rsid w:val="00A83502"/>
    <w:rsid w:val="00AD15B3"/>
    <w:rsid w:val="00AF6E49"/>
    <w:rsid w:val="00B04A67"/>
    <w:rsid w:val="00B0583C"/>
    <w:rsid w:val="00B13767"/>
    <w:rsid w:val="00B16AD6"/>
    <w:rsid w:val="00B40A81"/>
    <w:rsid w:val="00B44910"/>
    <w:rsid w:val="00B72267"/>
    <w:rsid w:val="00B7383A"/>
    <w:rsid w:val="00B76EB6"/>
    <w:rsid w:val="00B7737B"/>
    <w:rsid w:val="00B824C8"/>
    <w:rsid w:val="00BB36D8"/>
    <w:rsid w:val="00BC251A"/>
    <w:rsid w:val="00BD032B"/>
    <w:rsid w:val="00BE2640"/>
    <w:rsid w:val="00C01189"/>
    <w:rsid w:val="00C05ED3"/>
    <w:rsid w:val="00C171F4"/>
    <w:rsid w:val="00C30B49"/>
    <w:rsid w:val="00C374DE"/>
    <w:rsid w:val="00C47AD4"/>
    <w:rsid w:val="00C52D81"/>
    <w:rsid w:val="00C55198"/>
    <w:rsid w:val="00CA6163"/>
    <w:rsid w:val="00CA6393"/>
    <w:rsid w:val="00CB18FF"/>
    <w:rsid w:val="00CD0C08"/>
    <w:rsid w:val="00CE03FB"/>
    <w:rsid w:val="00CE433C"/>
    <w:rsid w:val="00CF2517"/>
    <w:rsid w:val="00CF33F3"/>
    <w:rsid w:val="00D06183"/>
    <w:rsid w:val="00D22C42"/>
    <w:rsid w:val="00D65041"/>
    <w:rsid w:val="00D84418"/>
    <w:rsid w:val="00DB384B"/>
    <w:rsid w:val="00E10E80"/>
    <w:rsid w:val="00E124F0"/>
    <w:rsid w:val="00E178BA"/>
    <w:rsid w:val="00E60F04"/>
    <w:rsid w:val="00E854E4"/>
    <w:rsid w:val="00EB0D6F"/>
    <w:rsid w:val="00EB0FD6"/>
    <w:rsid w:val="00EB2232"/>
    <w:rsid w:val="00EC5337"/>
    <w:rsid w:val="00EF4764"/>
    <w:rsid w:val="00F2150A"/>
    <w:rsid w:val="00F231D8"/>
    <w:rsid w:val="00F46C5F"/>
    <w:rsid w:val="00F94A63"/>
    <w:rsid w:val="00FA1C28"/>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172B593-BBED-4489-8880-94FF35FC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aliases w:val="超级链接,CEO_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C30B49"/>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ListParagraph">
    <w:name w:val="List Paragraph"/>
    <w:aliases w:val="NUMBERED PARAGRAPH,List Paragraph 1,List Paragraph (numbered (a)),Use Case List Paragraph,References,ReferencesCxSpLast,lp1"/>
    <w:basedOn w:val="Normal"/>
    <w:link w:val="ListParagraphChar"/>
    <w:uiPriority w:val="34"/>
    <w:qFormat/>
    <w:rsid w:val="00C30B49"/>
    <w:pPr>
      <w:tabs>
        <w:tab w:val="clear" w:pos="567"/>
        <w:tab w:val="clear" w:pos="1134"/>
        <w:tab w:val="clear" w:pos="1701"/>
        <w:tab w:val="clear" w:pos="2268"/>
        <w:tab w:val="clear" w:pos="2835"/>
      </w:tabs>
      <w:overflowPunct/>
      <w:autoSpaceDE/>
      <w:autoSpaceDN/>
      <w:adjustRightInd/>
      <w:spacing w:before="0" w:after="200" w:line="276" w:lineRule="auto"/>
      <w:ind w:left="720"/>
      <w:contextualSpacing/>
      <w:jc w:val="both"/>
      <w:textAlignment w:val="auto"/>
    </w:pPr>
    <w:rPr>
      <w:rFonts w:eastAsia="MS Mincho" w:cs="Arial"/>
      <w:sz w:val="22"/>
      <w:szCs w:val="22"/>
      <w:lang w:val="en-US" w:eastAsia="zh-CN"/>
    </w:rPr>
  </w:style>
  <w:style w:type="character" w:customStyle="1" w:styleId="ListParagraphChar">
    <w:name w:val="List Paragraph Char"/>
    <w:aliases w:val="NUMBERED PARAGRAPH Char,List Paragraph 1 Char,List Paragraph (numbered (a)) Char,Use Case List Paragraph Char,References Char,ReferencesCxSpLast Char,lp1 Char"/>
    <w:link w:val="ListParagraph"/>
    <w:uiPriority w:val="34"/>
    <w:rsid w:val="00C30B49"/>
    <w:rPr>
      <w:rFonts w:ascii="Calibri" w:eastAsia="MS Mincho" w:hAnsi="Calibri" w:cs="Arial"/>
      <w:sz w:val="22"/>
      <w:szCs w:val="22"/>
    </w:rPr>
  </w:style>
  <w:style w:type="paragraph" w:styleId="NormalWeb">
    <w:name w:val="Normal (Web)"/>
    <w:basedOn w:val="Normal"/>
    <w:link w:val="NormalWebChar"/>
    <w:uiPriority w:val="99"/>
    <w:unhideWhenUsed/>
    <w:rsid w:val="00C30B49"/>
    <w:pPr>
      <w:tabs>
        <w:tab w:val="clear" w:pos="567"/>
        <w:tab w:val="clear" w:pos="1134"/>
        <w:tab w:val="clear" w:pos="1701"/>
        <w:tab w:val="clear" w:pos="2268"/>
        <w:tab w:val="clear" w:pos="2835"/>
      </w:tabs>
      <w:overflowPunct/>
      <w:autoSpaceDE/>
      <w:autoSpaceDN/>
      <w:adjustRightInd/>
      <w:spacing w:before="0" w:after="406"/>
      <w:textAlignment w:val="auto"/>
    </w:pPr>
    <w:rPr>
      <w:rFonts w:ascii="Times New Roman" w:hAnsi="Times New Roman"/>
      <w:szCs w:val="24"/>
      <w:lang w:val="en-US" w:eastAsia="zh-CN"/>
    </w:rPr>
  </w:style>
  <w:style w:type="character" w:customStyle="1" w:styleId="NormalWebChar">
    <w:name w:val="Normal (Web) Char"/>
    <w:link w:val="NormalWeb"/>
    <w:uiPriority w:val="99"/>
    <w:locked/>
    <w:rsid w:val="00C30B49"/>
    <w:rPr>
      <w:rFonts w:ascii="Times New Roman" w:hAnsi="Times New Roman"/>
      <w:sz w:val="24"/>
      <w:szCs w:val="24"/>
    </w:rPr>
  </w:style>
  <w:style w:type="character" w:customStyle="1" w:styleId="apple-converted-space">
    <w:name w:val="apple-converted-space"/>
    <w:basedOn w:val="DefaultParagraphFont"/>
    <w:rsid w:val="00C30B49"/>
  </w:style>
  <w:style w:type="character" w:styleId="Strong">
    <w:name w:val="Strong"/>
    <w:basedOn w:val="DefaultParagraphFont"/>
    <w:uiPriority w:val="22"/>
    <w:qFormat/>
    <w:rsid w:val="00C30B49"/>
    <w:rPr>
      <w:b/>
      <w:bCs/>
    </w:rPr>
  </w:style>
  <w:style w:type="character" w:customStyle="1" w:styleId="Heading1Char">
    <w:name w:val="Heading 1 Char"/>
    <w:basedOn w:val="DefaultParagraphFont"/>
    <w:link w:val="Heading1"/>
    <w:rsid w:val="00C30B49"/>
    <w:rPr>
      <w:rFonts w:ascii="Calibri" w:hAnsi="Calibri"/>
      <w:b/>
      <w:sz w:val="28"/>
      <w:lang w:val="en-GB" w:eastAsia="en-US"/>
    </w:rPr>
  </w:style>
  <w:style w:type="paragraph" w:styleId="BalloonText">
    <w:name w:val="Balloon Text"/>
    <w:basedOn w:val="Normal"/>
    <w:link w:val="BalloonTextChar"/>
    <w:semiHidden/>
    <w:unhideWhenUsed/>
    <w:rsid w:val="0050132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50132D"/>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S17-SG-CIR-0052/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md/S17-SG-CIR-0039/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md/S17-SG-CIR-0052/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17-SG-CIR-0034/en" TargetMode="External"/><Relationship Id="rId5" Type="http://schemas.openxmlformats.org/officeDocument/2006/relationships/webSettings" Target="webSettings.xml"/><Relationship Id="rId15" Type="http://schemas.openxmlformats.org/officeDocument/2006/relationships/hyperlink" Target="https://www.itu.int/md/S17-SG-CIR-0039/en" TargetMode="External"/><Relationship Id="rId10" Type="http://schemas.openxmlformats.org/officeDocument/2006/relationships/hyperlink" Target="https://www.itu.int/md/S16-CL-C-0130/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tu.int/pub/S-CONF-PLEN-2015" TargetMode="External"/><Relationship Id="rId14" Type="http://schemas.openxmlformats.org/officeDocument/2006/relationships/hyperlink" Target="https://www.itu.int/md/S17-SG-CIR-0034/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07948-8673-4420-A4A6-705CEFA5F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708</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Preparation for WRC-19</vt:lpstr>
    </vt:vector>
  </TitlesOfParts>
  <Manager>General Secretariat - Pool</Manager>
  <Company>International Telecommunication Union (ITU)</Company>
  <LinksUpToDate>false</LinksUpToDate>
  <CharactersWithSpaces>5041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WRC-19</dc:title>
  <dc:subject>Council 2018</dc:subject>
  <dc:creator>Maniewicz, Mario</dc:creator>
  <cp:keywords>C2018, C18</cp:keywords>
  <dc:description/>
  <cp:lastModifiedBy>Brouard, Ricarda</cp:lastModifiedBy>
  <cp:revision>6</cp:revision>
  <cp:lastPrinted>2000-07-18T13:30:00Z</cp:lastPrinted>
  <dcterms:created xsi:type="dcterms:W3CDTF">2018-01-31T08:16:00Z</dcterms:created>
  <dcterms:modified xsi:type="dcterms:W3CDTF">2018-02-14T12:54:00Z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