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E4625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sidR="00E46257">
              <w:rPr>
                <w:rFonts w:eastAsiaTheme="minorEastAsia"/>
                <w:b/>
                <w:bCs/>
                <w:w w:val="110"/>
                <w:sz w:val="32"/>
                <w:szCs w:val="44"/>
                <w:lang w:eastAsia="zh-CN" w:bidi="ar-SY"/>
              </w:rPr>
              <w:t>8</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sidR="00E46257">
              <w:rPr>
                <w:rFonts w:eastAsiaTheme="minorEastAsia"/>
                <w:b/>
                <w:bCs/>
                <w:sz w:val="24"/>
                <w:szCs w:val="32"/>
                <w:lang w:eastAsia="zh-CN" w:bidi="ar-SY"/>
              </w:rPr>
              <w:t>27-17</w:t>
            </w:r>
            <w:r w:rsidRPr="000E4FF0">
              <w:rPr>
                <w:rFonts w:eastAsiaTheme="minorEastAsia" w:hint="cs"/>
                <w:b/>
                <w:bCs/>
                <w:sz w:val="24"/>
                <w:szCs w:val="32"/>
                <w:rtl/>
                <w:lang w:eastAsia="zh-CN" w:bidi="ar-EG"/>
              </w:rPr>
              <w:t xml:space="preserve"> </w:t>
            </w:r>
            <w:r w:rsidR="00E46257">
              <w:rPr>
                <w:rFonts w:eastAsiaTheme="minorEastAsia" w:hint="cs"/>
                <w:b/>
                <w:bCs/>
                <w:sz w:val="24"/>
                <w:szCs w:val="32"/>
                <w:rtl/>
                <w:lang w:eastAsia="zh-CN" w:bidi="ar-EG"/>
              </w:rPr>
              <w:t>أبريل</w:t>
            </w:r>
            <w:r w:rsidRPr="000E4FF0">
              <w:rPr>
                <w:rFonts w:eastAsiaTheme="minorEastAsia" w:hint="cs"/>
                <w:b/>
                <w:bCs/>
                <w:sz w:val="24"/>
                <w:szCs w:val="32"/>
                <w:rtl/>
                <w:lang w:eastAsia="zh-CN" w:bidi="ar-EG"/>
              </w:rPr>
              <w:t xml:space="preserve"> </w:t>
            </w:r>
            <w:r w:rsidR="00E46257">
              <w:rPr>
                <w:rFonts w:eastAsiaTheme="minorEastAsia"/>
                <w:b/>
                <w:bCs/>
                <w:sz w:val="24"/>
                <w:szCs w:val="32"/>
                <w:lang w:eastAsia="zh-CN" w:bidi="ar-EG"/>
              </w:rPr>
              <w:t>2018</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C569CA" w:rsidRDefault="000E4FF0" w:rsidP="00CA22A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EG"/>
              </w:rPr>
            </w:pPr>
            <w:r w:rsidRPr="00C569CA">
              <w:rPr>
                <w:rFonts w:eastAsiaTheme="minorEastAsia" w:hint="cs"/>
                <w:b/>
                <w:bCs/>
                <w:rtl/>
                <w:lang w:eastAsia="zh-CN" w:bidi="ar-EG"/>
              </w:rPr>
              <w:t xml:space="preserve">بند جدول الأعمال: </w:t>
            </w:r>
            <w:r w:rsidR="00C569CA" w:rsidRPr="00C569CA">
              <w:rPr>
                <w:rFonts w:eastAsiaTheme="minorEastAsia"/>
                <w:b/>
                <w:bCs/>
                <w:lang w:eastAsia="zh-CN" w:bidi="ar-EG"/>
              </w:rPr>
              <w:t>PL</w:t>
            </w:r>
            <w:r w:rsidR="00CA22AC">
              <w:rPr>
                <w:rFonts w:eastAsiaTheme="minorEastAsia"/>
                <w:b/>
                <w:bCs/>
                <w:lang w:eastAsia="zh-CN" w:bidi="ar-EG"/>
              </w:rPr>
              <w:t> </w:t>
            </w:r>
            <w:r w:rsidR="00C569CA" w:rsidRPr="00C569CA">
              <w:rPr>
                <w:rFonts w:eastAsiaTheme="minorEastAsia"/>
                <w:b/>
                <w:bCs/>
                <w:lang w:eastAsia="zh-CN" w:bidi="ar-EG"/>
              </w:rPr>
              <w:t>3.3</w:t>
            </w:r>
          </w:p>
        </w:tc>
        <w:tc>
          <w:tcPr>
            <w:tcW w:w="3052" w:type="dxa"/>
            <w:vAlign w:val="center"/>
          </w:tcPr>
          <w:p w:rsidR="000E4FF0" w:rsidRPr="000E4FF0" w:rsidRDefault="000E4FF0" w:rsidP="00C569C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0E4FF0">
              <w:rPr>
                <w:rFonts w:eastAsiaTheme="minorEastAsia" w:hint="cs"/>
                <w:b/>
                <w:bCs/>
                <w:rtl/>
                <w:lang w:eastAsia="zh-CN" w:bidi="ar-EG"/>
              </w:rPr>
              <w:t xml:space="preserve">الوثيقة </w:t>
            </w:r>
            <w:r w:rsidRPr="000E4FF0">
              <w:rPr>
                <w:rFonts w:eastAsiaTheme="minorEastAsia"/>
                <w:b/>
                <w:bCs/>
                <w:lang w:eastAsia="zh-CN" w:bidi="ar-SY"/>
              </w:rPr>
              <w:t>C1</w:t>
            </w:r>
            <w:r w:rsidR="00E46257">
              <w:rPr>
                <w:rFonts w:eastAsiaTheme="minorEastAsia"/>
                <w:b/>
                <w:bCs/>
                <w:lang w:eastAsia="zh-CN" w:bidi="ar-SY"/>
              </w:rPr>
              <w:t>8</w:t>
            </w:r>
            <w:r w:rsidRPr="000E4FF0">
              <w:rPr>
                <w:rFonts w:eastAsiaTheme="minorEastAsia"/>
                <w:b/>
                <w:bCs/>
                <w:lang w:eastAsia="zh-CN" w:bidi="ar-SY"/>
              </w:rPr>
              <w:t>/</w:t>
            </w:r>
            <w:r w:rsidR="00C569CA">
              <w:rPr>
                <w:rFonts w:eastAsiaTheme="minorEastAsia"/>
                <w:b/>
                <w:bCs/>
                <w:lang w:eastAsia="zh-CN" w:bidi="ar-SY"/>
              </w:rPr>
              <w:t>25</w:t>
            </w:r>
            <w:r w:rsidRPr="000E4FF0">
              <w:rPr>
                <w:rFonts w:eastAsiaTheme="minorEastAsia"/>
                <w:b/>
                <w:bCs/>
                <w:lang w:eastAsia="zh-CN" w:bidi="ar-SY"/>
              </w:rPr>
              <w:t>-A</w:t>
            </w:r>
          </w:p>
        </w:tc>
      </w:tr>
      <w:tr w:rsidR="000E4FF0" w:rsidRPr="000E4FF0" w:rsidTr="000E4FF0">
        <w:trPr>
          <w:cantSplit/>
          <w:jc w:val="center"/>
        </w:trPr>
        <w:tc>
          <w:tcPr>
            <w:tcW w:w="6620" w:type="dxa"/>
          </w:tcPr>
          <w:p w:rsidR="000E4FF0" w:rsidRPr="000E4FF0" w:rsidRDefault="000E4FF0" w:rsidP="0056610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p>
        </w:tc>
        <w:tc>
          <w:tcPr>
            <w:tcW w:w="3052" w:type="dxa"/>
            <w:vAlign w:val="center"/>
          </w:tcPr>
          <w:p w:rsidR="000E4FF0" w:rsidRPr="000E4FF0" w:rsidRDefault="00C569CA" w:rsidP="00C569C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rtl/>
                <w:lang w:eastAsia="zh-CN" w:bidi="ar-EG"/>
              </w:rPr>
            </w:pPr>
            <w:r>
              <w:rPr>
                <w:rFonts w:eastAsiaTheme="minorEastAsia"/>
                <w:b/>
                <w:bCs/>
                <w:lang w:eastAsia="zh-CN" w:bidi="ar-SY"/>
              </w:rPr>
              <w:t>8</w:t>
            </w:r>
            <w:r w:rsidR="000E4FF0" w:rsidRPr="000E4FF0">
              <w:rPr>
                <w:rFonts w:eastAsiaTheme="minorEastAsia" w:hint="cs"/>
                <w:b/>
                <w:bCs/>
                <w:rtl/>
                <w:lang w:eastAsia="zh-CN" w:bidi="ar-EG"/>
              </w:rPr>
              <w:t xml:space="preserve"> </w:t>
            </w:r>
            <w:r>
              <w:rPr>
                <w:rFonts w:eastAsiaTheme="minorEastAsia" w:hint="cs"/>
                <w:b/>
                <w:bCs/>
                <w:rtl/>
                <w:lang w:eastAsia="zh-CN" w:bidi="ar-EG"/>
              </w:rPr>
              <w:t>فبراير</w:t>
            </w:r>
            <w:r w:rsidR="000E4FF0" w:rsidRPr="000E4FF0">
              <w:rPr>
                <w:rFonts w:eastAsiaTheme="minorEastAsia" w:hint="cs"/>
                <w:b/>
                <w:bCs/>
                <w:rtl/>
                <w:lang w:eastAsia="zh-CN" w:bidi="ar-EG"/>
              </w:rPr>
              <w:t xml:space="preserve"> </w:t>
            </w:r>
            <w:r w:rsidR="000E4FF0" w:rsidRPr="00C569CA">
              <w:rPr>
                <w:rFonts w:eastAsiaTheme="minorEastAsia"/>
                <w:b/>
                <w:bCs/>
                <w:lang w:eastAsia="zh-CN" w:bidi="ar-SY"/>
              </w:rPr>
              <w:t>201</w:t>
            </w:r>
            <w:r w:rsidR="00E46257" w:rsidRPr="00C569CA">
              <w:rPr>
                <w:rFonts w:eastAsiaTheme="minorEastAsia"/>
                <w:b/>
                <w:bCs/>
                <w:lang w:eastAsia="zh-CN" w:bidi="ar-SY"/>
              </w:rPr>
              <w:t>8</w:t>
            </w:r>
          </w:p>
        </w:tc>
      </w:tr>
      <w:tr w:rsidR="000E4FF0" w:rsidRPr="000E4FF0" w:rsidTr="000E4FF0">
        <w:trPr>
          <w:cantSplit/>
          <w:jc w:val="center"/>
        </w:trPr>
        <w:tc>
          <w:tcPr>
            <w:tcW w:w="6620" w:type="dxa"/>
          </w:tcPr>
          <w:p w:rsidR="000E4FF0" w:rsidRPr="000E4FF0" w:rsidRDefault="000E4FF0" w:rsidP="0056610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EG"/>
              </w:rPr>
            </w:pPr>
          </w:p>
        </w:tc>
        <w:tc>
          <w:tcPr>
            <w:tcW w:w="3052" w:type="dxa"/>
            <w:vAlign w:val="center"/>
          </w:tcPr>
          <w:p w:rsidR="000E4FF0" w:rsidRPr="000E4FF0" w:rsidRDefault="000E4FF0" w:rsidP="00C569C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0E4FF0">
              <w:rPr>
                <w:rFonts w:eastAsiaTheme="minorEastAsia"/>
                <w:b/>
                <w:bCs/>
                <w:rtl/>
                <w:lang w:eastAsia="zh-CN" w:bidi="ar-EG"/>
              </w:rPr>
              <w:t xml:space="preserve">الأصل: </w:t>
            </w:r>
            <w:r w:rsidR="00C569CA">
              <w:rPr>
                <w:rFonts w:eastAsiaTheme="minorEastAsia" w:hint="cs"/>
                <w:b/>
                <w:bCs/>
                <w:rtl/>
                <w:lang w:eastAsia="zh-CN" w:bidi="ar-EG"/>
              </w:rPr>
              <w:t>بالإنكليزية</w:t>
            </w:r>
          </w:p>
        </w:tc>
      </w:tr>
      <w:tr w:rsidR="000E4FF0" w:rsidRPr="000E4FF0" w:rsidTr="000E4FF0">
        <w:trPr>
          <w:cantSplit/>
          <w:jc w:val="center"/>
        </w:trPr>
        <w:tc>
          <w:tcPr>
            <w:tcW w:w="9672" w:type="dxa"/>
            <w:gridSpan w:val="2"/>
          </w:tcPr>
          <w:p w:rsidR="000E4FF0" w:rsidRPr="000E4FF0" w:rsidRDefault="00C569CA" w:rsidP="00C569CA">
            <w:pPr>
              <w:pStyle w:val="Source"/>
              <w:rPr>
                <w:rFonts w:eastAsiaTheme="minorEastAsia"/>
                <w:rtl/>
                <w:lang w:eastAsia="zh-CN"/>
              </w:rPr>
            </w:pPr>
            <w:r w:rsidRPr="00C569CA">
              <w:rPr>
                <w:rFonts w:eastAsiaTheme="minorEastAsia" w:hint="cs"/>
                <w:rtl/>
                <w:lang w:eastAsia="zh-CN" w:bidi="ar-SY"/>
              </w:rPr>
              <w:t>تقرير من الأمين العام</w:t>
            </w:r>
          </w:p>
        </w:tc>
      </w:tr>
      <w:tr w:rsidR="000E4FF0" w:rsidRPr="000E4FF0" w:rsidTr="000E4FF0">
        <w:trPr>
          <w:cantSplit/>
          <w:jc w:val="center"/>
        </w:trPr>
        <w:tc>
          <w:tcPr>
            <w:tcW w:w="9672" w:type="dxa"/>
            <w:gridSpan w:val="2"/>
          </w:tcPr>
          <w:p w:rsidR="000E4FF0" w:rsidRPr="000E4FF0" w:rsidRDefault="00C569CA" w:rsidP="00C569CA">
            <w:pPr>
              <w:pStyle w:val="Title1"/>
              <w:rPr>
                <w:rFonts w:eastAsiaTheme="minorEastAsia"/>
                <w:rtl/>
                <w:lang w:eastAsia="zh-CN"/>
              </w:rPr>
            </w:pPr>
            <w:r w:rsidRPr="00C569CA">
              <w:rPr>
                <w:rFonts w:eastAsiaTheme="minorEastAsia" w:hint="cs"/>
                <w:rtl/>
                <w:lang w:eastAsia="zh-CN" w:bidi="ar-SA"/>
              </w:rPr>
              <w:t>تقوية الحضور الإقليمي</w:t>
            </w:r>
          </w:p>
        </w:tc>
      </w:tr>
      <w:tr w:rsidR="000E4FF0" w:rsidRPr="000E4FF0" w:rsidTr="000E4FF0">
        <w:trPr>
          <w:cantSplit/>
          <w:jc w:val="center"/>
        </w:trPr>
        <w:tc>
          <w:tcPr>
            <w:tcW w:w="9672" w:type="dxa"/>
            <w:gridSpan w:val="2"/>
          </w:tcPr>
          <w:p w:rsidR="000E4FF0" w:rsidRPr="000E4FF0" w:rsidRDefault="000E4FF0" w:rsidP="0056610F">
            <w:pPr>
              <w:pStyle w:val="Agendaitem"/>
              <w:rPr>
                <w:rFonts w:eastAsiaTheme="minorEastAsia"/>
                <w:w w:val="120"/>
                <w:rtl/>
                <w:lang w:eastAsia="zh-CN"/>
              </w:rPr>
            </w:pPr>
          </w:p>
        </w:tc>
      </w:tr>
    </w:tbl>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0E4FF0" w:rsidRPr="000E4FF0" w:rsidTr="005E2584">
        <w:trPr>
          <w:jc w:val="center"/>
        </w:trPr>
        <w:tc>
          <w:tcPr>
            <w:tcW w:w="7230" w:type="dxa"/>
          </w:tcPr>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ملخص</w:t>
            </w:r>
          </w:p>
          <w:p w:rsidR="000E4FF0" w:rsidRPr="000E4FF0" w:rsidRDefault="00380C9C" w:rsidP="00380C9C">
            <w:pPr>
              <w:rPr>
                <w:rFonts w:eastAsiaTheme="minorEastAsia"/>
                <w:rtl/>
                <w:lang w:eastAsia="zh-CN" w:bidi="ar-EG"/>
              </w:rPr>
            </w:pPr>
            <w:r w:rsidRPr="00DB7A61">
              <w:rPr>
                <w:rFonts w:hint="cs"/>
                <w:rtl/>
              </w:rPr>
              <w:t xml:space="preserve">الغرض من هذه الوثيقة تقديم تقرير بشأن تنفيذ القرار </w:t>
            </w:r>
            <w:r w:rsidRPr="00DB7A61">
              <w:rPr>
                <w:lang w:bidi="ar-SY"/>
              </w:rPr>
              <w:t>25</w:t>
            </w:r>
            <w:r w:rsidRPr="00DB7A61">
              <w:rPr>
                <w:rFonts w:hint="cs"/>
                <w:rtl/>
              </w:rPr>
              <w:t xml:space="preserve"> (المراجَع في بوسان،</w:t>
            </w:r>
            <w:r w:rsidRPr="00DB7A61">
              <w:rPr>
                <w:rFonts w:hint="eastAsia"/>
                <w:rtl/>
              </w:rPr>
              <w:t> </w:t>
            </w:r>
            <w:r w:rsidRPr="00DB7A61">
              <w:rPr>
                <w:lang w:bidi="ar-SY"/>
              </w:rPr>
              <w:t>2014</w:t>
            </w:r>
            <w:r w:rsidRPr="00DB7A61">
              <w:rPr>
                <w:rFonts w:hint="cs"/>
                <w:rtl/>
              </w:rPr>
              <w:t>).</w:t>
            </w:r>
            <w:r w:rsidRPr="00DB7A61">
              <w:rPr>
                <w:rFonts w:hint="cs"/>
                <w:rtl/>
                <w:lang w:bidi="ar-EG"/>
              </w:rPr>
              <w:t xml:space="preserve"> وتتضمن </w:t>
            </w:r>
            <w:hyperlink r:id="rId11" w:history="1">
              <w:r w:rsidRPr="00CA22AC">
                <w:rPr>
                  <w:rStyle w:val="Hyperlink"/>
                  <w:rFonts w:hint="cs"/>
                  <w:rtl/>
                  <w:lang w:bidi="ar-EG"/>
                </w:rPr>
                <w:t>الوثيقة </w:t>
              </w:r>
              <w:r w:rsidRPr="00CA22AC">
                <w:rPr>
                  <w:rStyle w:val="Hyperlink"/>
                  <w:szCs w:val="22"/>
                  <w:lang w:val="en-GB" w:bidi="ar-EG"/>
                </w:rPr>
                <w:t>C18/INF/6</w:t>
              </w:r>
            </w:hyperlink>
            <w:r w:rsidRPr="00DB7A61">
              <w:rPr>
                <w:rFonts w:hint="cs"/>
                <w:rtl/>
                <w:lang w:bidi="ar-EG"/>
              </w:rPr>
              <w:t xml:space="preserve"> س</w:t>
            </w:r>
            <w:r w:rsidR="000541CE">
              <w:rPr>
                <w:rFonts w:hint="cs"/>
                <w:rtl/>
                <w:lang w:bidi="ar-EG"/>
              </w:rPr>
              <w:t>تة ملحقات ذات صلة بهذه الوثيقة.</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الإجراء المطلوب</w:t>
            </w:r>
          </w:p>
          <w:p w:rsidR="000E4FF0" w:rsidRPr="00380C9C" w:rsidRDefault="00380C9C" w:rsidP="00380C9C">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z w:val="30"/>
                <w:rtl/>
                <w:lang w:eastAsia="zh-CN" w:bidi="ar-SY"/>
              </w:rPr>
            </w:pPr>
            <w:r w:rsidRPr="00C6119A">
              <w:rPr>
                <w:rFonts w:hint="cs"/>
                <w:sz w:val="30"/>
                <w:rtl/>
                <w:lang w:bidi="ar-SY"/>
              </w:rPr>
              <w:t xml:space="preserve">يُرجى من المجلس </w:t>
            </w:r>
            <w:r w:rsidRPr="00687B9D">
              <w:rPr>
                <w:rFonts w:hint="cs"/>
                <w:sz w:val="30"/>
                <w:rtl/>
                <w:lang w:bidi="ar-SY"/>
              </w:rPr>
              <w:t>أن</w:t>
            </w:r>
            <w:r w:rsidRPr="00C6119A">
              <w:rPr>
                <w:rFonts w:hint="cs"/>
                <w:b/>
                <w:bCs/>
                <w:sz w:val="30"/>
                <w:rtl/>
                <w:lang w:bidi="ar-SY"/>
              </w:rPr>
              <w:t xml:space="preserve"> يُحيط علماً</w:t>
            </w:r>
            <w:r w:rsidRPr="00C6119A">
              <w:rPr>
                <w:rFonts w:hint="cs"/>
                <w:sz w:val="30"/>
                <w:rtl/>
                <w:lang w:bidi="ar-SY"/>
              </w:rPr>
              <w:t xml:space="preserve"> بهذا التقرير.</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Fonts w:eastAsiaTheme="minorEastAsia"/>
                <w:rtl/>
                <w:lang w:eastAsia="zh-CN" w:bidi="ar-SY"/>
              </w:rPr>
            </w:pPr>
            <w:r w:rsidRPr="000E4FF0">
              <w:rPr>
                <w:rFonts w:eastAsiaTheme="minorEastAsia" w:hint="cs"/>
                <w:rtl/>
                <w:lang w:eastAsia="zh-CN" w:bidi="ar-SY"/>
              </w:rPr>
              <w:t>_________</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المراجع</w:t>
            </w:r>
          </w:p>
          <w:p w:rsidR="00380C9C" w:rsidRDefault="00435F9E" w:rsidP="00380C9C">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i/>
                <w:iCs/>
                <w:rtl/>
                <w:lang w:eastAsia="zh-CN" w:bidi="ar-SY"/>
              </w:rPr>
            </w:pPr>
            <w:hyperlink r:id="rId12" w:history="1">
              <w:r w:rsidR="00380C9C" w:rsidRPr="00380C9C">
                <w:rPr>
                  <w:rStyle w:val="Hyperlink"/>
                  <w:rFonts w:eastAsiaTheme="minorEastAsia" w:hint="cs"/>
                  <w:i/>
                  <w:iCs/>
                  <w:rtl/>
                  <w:lang w:eastAsia="zh-CN"/>
                </w:rPr>
                <w:t xml:space="preserve">القرار </w:t>
              </w:r>
              <w:r w:rsidR="00380C9C" w:rsidRPr="00380C9C">
                <w:rPr>
                  <w:rStyle w:val="Hyperlink"/>
                  <w:rFonts w:eastAsiaTheme="minorEastAsia"/>
                  <w:i/>
                  <w:iCs/>
                  <w:lang w:eastAsia="zh-CN" w:bidi="ar-SY"/>
                </w:rPr>
                <w:t>25</w:t>
              </w:r>
              <w:r w:rsidR="00380C9C" w:rsidRPr="00380C9C">
                <w:rPr>
                  <w:rStyle w:val="Hyperlink"/>
                  <w:rFonts w:eastAsiaTheme="minorEastAsia" w:hint="cs"/>
                  <w:i/>
                  <w:iCs/>
                  <w:rtl/>
                  <w:lang w:eastAsia="zh-CN"/>
                </w:rPr>
                <w:t xml:space="preserve"> (المراجَع في بوسان، </w:t>
              </w:r>
              <w:r w:rsidR="00380C9C" w:rsidRPr="00380C9C">
                <w:rPr>
                  <w:rStyle w:val="Hyperlink"/>
                  <w:rFonts w:eastAsiaTheme="minorEastAsia"/>
                  <w:i/>
                  <w:iCs/>
                  <w:lang w:eastAsia="zh-CN" w:bidi="ar-SY"/>
                </w:rPr>
                <w:t>2014</w:t>
              </w:r>
              <w:r w:rsidR="00380C9C" w:rsidRPr="00380C9C">
                <w:rPr>
                  <w:rStyle w:val="Hyperlink"/>
                  <w:rFonts w:eastAsiaTheme="minorEastAsia" w:hint="cs"/>
                  <w:i/>
                  <w:iCs/>
                  <w:rtl/>
                  <w:lang w:eastAsia="zh-CN"/>
                </w:rPr>
                <w:t>)</w:t>
              </w:r>
            </w:hyperlink>
            <w:r w:rsidR="00380C9C" w:rsidRPr="00380C9C">
              <w:rPr>
                <w:rFonts w:eastAsiaTheme="minorEastAsia" w:hint="cs"/>
                <w:i/>
                <w:iCs/>
                <w:rtl/>
                <w:lang w:eastAsia="zh-CN" w:bidi="ar-SY"/>
              </w:rPr>
              <w:t xml:space="preserve">؛ </w:t>
            </w:r>
          </w:p>
          <w:p w:rsidR="000E4FF0" w:rsidRPr="000E4FF0" w:rsidRDefault="005F378C" w:rsidP="00380C9C">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i/>
                <w:iCs/>
                <w:lang w:eastAsia="zh-CN" w:bidi="ar-SY"/>
              </w:rPr>
            </w:pPr>
            <w:r>
              <w:rPr>
                <w:rFonts w:eastAsiaTheme="minorEastAsia" w:hint="cs"/>
                <w:i/>
                <w:iCs/>
                <w:rtl/>
                <w:lang w:eastAsia="zh-CN" w:bidi="ar-SY"/>
              </w:rPr>
              <w:t>الوثيقة</w:t>
            </w:r>
            <w:r w:rsidR="001374DD">
              <w:rPr>
                <w:rFonts w:eastAsiaTheme="minorEastAsia" w:hint="cs"/>
                <w:i/>
                <w:iCs/>
                <w:rtl/>
                <w:lang w:eastAsia="zh-CN" w:bidi="ar-SY"/>
              </w:rPr>
              <w:t xml:space="preserve"> </w:t>
            </w:r>
            <w:hyperlink r:id="rId13" w:history="1">
              <w:r w:rsidR="00380C9C" w:rsidRPr="00380C9C">
                <w:rPr>
                  <w:rStyle w:val="Hyperlink"/>
                  <w:rFonts w:eastAsiaTheme="minorEastAsia"/>
                  <w:i/>
                  <w:iCs/>
                  <w:lang w:eastAsia="zh-CN" w:bidi="ar-SY"/>
                </w:rPr>
                <w:t>C17/INF/12</w:t>
              </w:r>
            </w:hyperlink>
            <w:r>
              <w:rPr>
                <w:rFonts w:eastAsiaTheme="minorEastAsia" w:hint="cs"/>
                <w:i/>
                <w:iCs/>
                <w:rtl/>
                <w:lang w:eastAsia="zh-CN" w:bidi="ar-SY"/>
              </w:rPr>
              <w:t xml:space="preserve"> الصادرة عن المجلس في دورته لعام </w:t>
            </w:r>
            <w:r>
              <w:rPr>
                <w:rFonts w:eastAsiaTheme="minorEastAsia"/>
                <w:i/>
                <w:iCs/>
                <w:lang w:eastAsia="zh-CN" w:bidi="ar-SY"/>
              </w:rPr>
              <w:t>2017</w:t>
            </w:r>
          </w:p>
        </w:tc>
      </w:tr>
    </w:tbl>
    <w:p w:rsidR="00380C9C" w:rsidRPr="00DB7A61" w:rsidRDefault="00380C9C" w:rsidP="00E93C05">
      <w:pPr>
        <w:pStyle w:val="Heading1"/>
        <w:spacing w:before="600"/>
        <w:rPr>
          <w:rtl/>
        </w:rPr>
      </w:pPr>
      <w:r w:rsidRPr="00953A8B">
        <w:rPr>
          <w:lang w:bidi="ar-SY"/>
        </w:rPr>
        <w:t>1</w:t>
      </w:r>
      <w:r w:rsidRPr="00953A8B">
        <w:rPr>
          <w:lang w:bidi="ar-SY"/>
        </w:rPr>
        <w:tab/>
      </w:r>
      <w:r w:rsidR="00EF7444">
        <w:rPr>
          <w:rFonts w:hint="cs"/>
          <w:rtl/>
        </w:rPr>
        <w:t>معلومات أساسية</w:t>
      </w:r>
    </w:p>
    <w:p w:rsidR="00380C9C" w:rsidRPr="00DB7A61" w:rsidRDefault="00380C9C" w:rsidP="006260FA">
      <w:pPr>
        <w:rPr>
          <w:rtl/>
          <w:lang w:bidi="ar-LB"/>
        </w:rPr>
      </w:pPr>
      <w:proofErr w:type="gramStart"/>
      <w:r w:rsidRPr="00380C9C">
        <w:rPr>
          <w:lang w:bidi="ar-SY"/>
        </w:rPr>
        <w:t>1.1</w:t>
      </w:r>
      <w:proofErr w:type="gramEnd"/>
      <w:r w:rsidRPr="00380C9C">
        <w:rPr>
          <w:lang w:bidi="ar-SY"/>
        </w:rPr>
        <w:tab/>
      </w:r>
      <w:r w:rsidR="00EF7444">
        <w:rPr>
          <w:rFonts w:hint="cs"/>
          <w:rtl/>
          <w:lang w:bidi="ar-SY"/>
        </w:rPr>
        <w:t>يشدد</w:t>
      </w:r>
      <w:r w:rsidR="00EF7444">
        <w:rPr>
          <w:rFonts w:hint="cs"/>
          <w:rtl/>
          <w:lang w:bidi="ar-LB"/>
        </w:rPr>
        <w:t xml:space="preserve"> القرار </w:t>
      </w:r>
      <w:r w:rsidR="00EF7444">
        <w:rPr>
          <w:lang w:bidi="ar-LB"/>
        </w:rPr>
        <w:t>25</w:t>
      </w:r>
      <w:r w:rsidR="00EF7444">
        <w:rPr>
          <w:rFonts w:hint="cs"/>
          <w:rtl/>
          <w:lang w:bidi="ar-LB"/>
        </w:rPr>
        <w:t xml:space="preserve"> المراج</w:t>
      </w:r>
      <w:r w:rsidR="007479AC">
        <w:rPr>
          <w:rFonts w:hint="cs"/>
          <w:rtl/>
          <w:lang w:bidi="ar-LB"/>
        </w:rPr>
        <w:t>َ</w:t>
      </w:r>
      <w:r w:rsidR="00EF7444">
        <w:rPr>
          <w:rFonts w:hint="cs"/>
          <w:rtl/>
          <w:lang w:bidi="ar-LB"/>
        </w:rPr>
        <w:t>ع</w:t>
      </w:r>
      <w:r w:rsidRPr="00380C9C">
        <w:rPr>
          <w:rFonts w:hint="cs"/>
          <w:rtl/>
          <w:lang w:bidi="ar-SY"/>
        </w:rPr>
        <w:t xml:space="preserve"> </w:t>
      </w:r>
      <w:r w:rsidR="00EF7444">
        <w:rPr>
          <w:rFonts w:hint="cs"/>
          <w:rtl/>
          <w:lang w:bidi="ar-SY"/>
        </w:rPr>
        <w:t>(</w:t>
      </w:r>
      <w:r w:rsidRPr="00380C9C">
        <w:rPr>
          <w:rFonts w:hint="cs"/>
          <w:rtl/>
        </w:rPr>
        <w:t>تقوية الحضور الإقليمي</w:t>
      </w:r>
      <w:r w:rsidR="00EF7444">
        <w:rPr>
          <w:rFonts w:hint="cs"/>
          <w:rtl/>
        </w:rPr>
        <w:t>)</w:t>
      </w:r>
      <w:r w:rsidRPr="00380C9C">
        <w:rPr>
          <w:rFonts w:hint="cs"/>
          <w:rtl/>
        </w:rPr>
        <w:t xml:space="preserve"> </w:t>
      </w:r>
      <w:r w:rsidR="00EF7444">
        <w:rPr>
          <w:rFonts w:hint="cs"/>
          <w:rtl/>
        </w:rPr>
        <w:t xml:space="preserve">الذي اعتمده مؤتمر المندوبين المفوضين </w:t>
      </w:r>
      <w:r w:rsidR="00371F07">
        <w:rPr>
          <w:rFonts w:hint="cs"/>
          <w:rtl/>
        </w:rPr>
        <w:t>لعام</w:t>
      </w:r>
      <w:r w:rsidR="00371F07">
        <w:rPr>
          <w:rFonts w:hint="eastAsia"/>
          <w:rtl/>
        </w:rPr>
        <w:t> </w:t>
      </w:r>
      <w:r w:rsidR="00EF7444">
        <w:t>2014</w:t>
      </w:r>
      <w:r w:rsidR="00EF7444">
        <w:rPr>
          <w:rFonts w:hint="cs"/>
          <w:rtl/>
          <w:lang w:bidi="ar-LB"/>
        </w:rPr>
        <w:t xml:space="preserve"> على</w:t>
      </w:r>
      <w:r w:rsidRPr="00380C9C">
        <w:rPr>
          <w:rFonts w:hint="cs"/>
          <w:rtl/>
        </w:rPr>
        <w:t xml:space="preserve"> أهمية دور المكاتب الإقليمية ومكاتب المناطق في إعداد الخطة الاستراتيجية وتنفيذها </w:t>
      </w:r>
      <w:r w:rsidR="00EF7444">
        <w:rPr>
          <w:rFonts w:hint="cs"/>
          <w:rtl/>
        </w:rPr>
        <w:t>وفي تلبية المتطلبات المتنوعة لأعضاء الاتحاد. ويكلف القرار</w:t>
      </w:r>
      <w:r w:rsidR="00EF2F4B">
        <w:rPr>
          <w:rFonts w:hint="eastAsia"/>
          <w:rtl/>
        </w:rPr>
        <w:t> </w:t>
      </w:r>
      <w:r w:rsidR="00EF7444">
        <w:t>25</w:t>
      </w:r>
      <w:r w:rsidR="00EF7444">
        <w:rPr>
          <w:rFonts w:hint="cs"/>
          <w:rtl/>
          <w:lang w:bidi="ar-LB"/>
        </w:rPr>
        <w:t xml:space="preserve"> </w:t>
      </w:r>
      <w:r w:rsidR="006260FA">
        <w:rPr>
          <w:rFonts w:hint="cs"/>
          <w:rtl/>
          <w:lang w:bidi="ar-LB"/>
        </w:rPr>
        <w:t>الأمين</w:t>
      </w:r>
      <w:r w:rsidR="00EF7444">
        <w:rPr>
          <w:rFonts w:hint="cs"/>
          <w:rtl/>
          <w:lang w:bidi="ar-LB"/>
        </w:rPr>
        <w:t xml:space="preserve"> العام للاتحاد ب</w:t>
      </w:r>
      <w:r w:rsidR="00EF7444">
        <w:rPr>
          <w:color w:val="000000"/>
          <w:rtl/>
        </w:rPr>
        <w:t>أن يقدم إلى المجلس سنوياً تقريرا</w:t>
      </w:r>
      <w:r w:rsidR="00EF7444">
        <w:rPr>
          <w:rFonts w:hint="cs"/>
          <w:color w:val="000000"/>
          <w:rtl/>
        </w:rPr>
        <w:t>ً</w:t>
      </w:r>
      <w:r w:rsidR="00EF7444">
        <w:rPr>
          <w:color w:val="000000"/>
          <w:rtl/>
        </w:rPr>
        <w:t xml:space="preserve"> عن </w:t>
      </w:r>
      <w:r w:rsidR="00EF7444">
        <w:rPr>
          <w:rFonts w:hint="cs"/>
          <w:color w:val="000000"/>
          <w:rtl/>
        </w:rPr>
        <w:t>الحضور الإقليمي. وتقدم هذه الوثيقة تحديثاً ل</w:t>
      </w:r>
      <w:r w:rsidR="000A0B91">
        <w:rPr>
          <w:rFonts w:hint="cs"/>
          <w:color w:val="000000"/>
          <w:rtl/>
        </w:rPr>
        <w:t>ل</w:t>
      </w:r>
      <w:r w:rsidR="00EF7444">
        <w:rPr>
          <w:rFonts w:hint="cs"/>
          <w:color w:val="000000"/>
          <w:rtl/>
        </w:rPr>
        <w:t xml:space="preserve">وثيقة </w:t>
      </w:r>
      <w:r w:rsidR="000A0B91">
        <w:rPr>
          <w:rFonts w:hint="cs"/>
          <w:color w:val="000000"/>
          <w:rtl/>
        </w:rPr>
        <w:t>ال</w:t>
      </w:r>
      <w:r w:rsidR="00EF7444">
        <w:rPr>
          <w:rFonts w:hint="cs"/>
          <w:color w:val="000000"/>
          <w:rtl/>
        </w:rPr>
        <w:t xml:space="preserve">مماثلة </w:t>
      </w:r>
      <w:r w:rsidR="000A0B91">
        <w:rPr>
          <w:rFonts w:hint="cs"/>
          <w:color w:val="000000"/>
          <w:rtl/>
        </w:rPr>
        <w:t xml:space="preserve">التي </w:t>
      </w:r>
      <w:r w:rsidR="00EF7444">
        <w:rPr>
          <w:rFonts w:hint="cs"/>
          <w:color w:val="000000"/>
          <w:rtl/>
        </w:rPr>
        <w:t xml:space="preserve">قُدمت إلى المجلس </w:t>
      </w:r>
      <w:r w:rsidR="00E42024">
        <w:rPr>
          <w:rFonts w:hint="cs"/>
          <w:color w:val="000000"/>
          <w:rtl/>
        </w:rPr>
        <w:t>في دورته لعام</w:t>
      </w:r>
      <w:r w:rsidR="00EF7444">
        <w:rPr>
          <w:rFonts w:hint="cs"/>
          <w:color w:val="000000"/>
          <w:rtl/>
        </w:rPr>
        <w:t xml:space="preserve"> </w:t>
      </w:r>
      <w:r w:rsidR="00EF7444">
        <w:rPr>
          <w:color w:val="000000"/>
        </w:rPr>
        <w:t>2017</w:t>
      </w:r>
      <w:r w:rsidR="00EF7444">
        <w:rPr>
          <w:rFonts w:hint="cs"/>
          <w:color w:val="000000"/>
          <w:rtl/>
          <w:lang w:bidi="ar-LB"/>
        </w:rPr>
        <w:t xml:space="preserve"> (</w:t>
      </w:r>
      <w:hyperlink r:id="rId14" w:history="1">
        <w:r w:rsidR="00EF7444" w:rsidRPr="00D36396">
          <w:rPr>
            <w:rStyle w:val="Hyperlink"/>
            <w:rFonts w:hint="cs"/>
            <w:rtl/>
            <w:lang w:bidi="ar-LB"/>
          </w:rPr>
          <w:t xml:space="preserve">الوثيقة </w:t>
        </w:r>
        <w:r w:rsidR="00EF7444" w:rsidRPr="00D36396">
          <w:rPr>
            <w:rStyle w:val="Hyperlink"/>
            <w:szCs w:val="22"/>
            <w:lang w:val="en-GB" w:bidi="ar-EG"/>
          </w:rPr>
          <w:t>C17/25</w:t>
        </w:r>
      </w:hyperlink>
      <w:r w:rsidR="00EF7444">
        <w:rPr>
          <w:rFonts w:hint="cs"/>
          <w:color w:val="000000"/>
          <w:rtl/>
          <w:lang w:bidi="ar-LB"/>
        </w:rPr>
        <w:t>)</w:t>
      </w:r>
      <w:r w:rsidR="00EF7444">
        <w:rPr>
          <w:rFonts w:hint="cs"/>
          <w:rtl/>
          <w:lang w:bidi="ar-LB"/>
        </w:rPr>
        <w:t xml:space="preserve"> </w:t>
      </w:r>
      <w:r w:rsidR="007479AC">
        <w:rPr>
          <w:rFonts w:hint="cs"/>
          <w:rtl/>
          <w:lang w:bidi="ar-LB"/>
        </w:rPr>
        <w:t>تتضمن</w:t>
      </w:r>
      <w:r w:rsidR="000A0B91">
        <w:rPr>
          <w:rFonts w:hint="cs"/>
          <w:rtl/>
          <w:lang w:bidi="ar-LB"/>
        </w:rPr>
        <w:t xml:space="preserve"> التطورات </w:t>
      </w:r>
      <w:r w:rsidR="009212CA">
        <w:rPr>
          <w:rFonts w:hint="cs"/>
          <w:rtl/>
          <w:lang w:bidi="ar-LB"/>
        </w:rPr>
        <w:t>والأنشطة</w:t>
      </w:r>
      <w:r w:rsidR="000A0B91">
        <w:rPr>
          <w:rFonts w:hint="cs"/>
          <w:rtl/>
          <w:lang w:bidi="ar-LB"/>
        </w:rPr>
        <w:t xml:space="preserve"> التي حدثت في عام </w:t>
      </w:r>
      <w:r w:rsidR="000A0B91">
        <w:rPr>
          <w:lang w:bidi="ar-LB"/>
        </w:rPr>
        <w:t>2017</w:t>
      </w:r>
      <w:r w:rsidR="000A0B91">
        <w:rPr>
          <w:rFonts w:hint="cs"/>
          <w:rtl/>
          <w:lang w:bidi="ar-LB"/>
        </w:rPr>
        <w:t>.</w:t>
      </w:r>
    </w:p>
    <w:p w:rsidR="00380C9C" w:rsidRDefault="00380C9C" w:rsidP="00C538EE">
      <w:pPr>
        <w:rPr>
          <w:rtl/>
          <w:lang w:bidi="ar-EG"/>
        </w:rPr>
      </w:pPr>
      <w:proofErr w:type="gramStart"/>
      <w:r>
        <w:rPr>
          <w:spacing w:val="-2"/>
          <w:lang w:bidi="ar-SY"/>
        </w:rPr>
        <w:t>2</w:t>
      </w:r>
      <w:r w:rsidRPr="00315C23">
        <w:rPr>
          <w:spacing w:val="-2"/>
          <w:lang w:bidi="ar-SY"/>
        </w:rPr>
        <w:t>.1</w:t>
      </w:r>
      <w:proofErr w:type="gramEnd"/>
      <w:r w:rsidRPr="00315C23">
        <w:rPr>
          <w:spacing w:val="-2"/>
          <w:rtl/>
        </w:rPr>
        <w:tab/>
      </w:r>
      <w:r w:rsidR="000A0B91">
        <w:rPr>
          <w:color w:val="000000"/>
          <w:rtl/>
        </w:rPr>
        <w:t>و</w:t>
      </w:r>
      <w:r w:rsidR="000A0B91">
        <w:rPr>
          <w:rFonts w:hint="cs"/>
          <w:color w:val="000000"/>
          <w:rtl/>
        </w:rPr>
        <w:t xml:space="preserve">قد </w:t>
      </w:r>
      <w:r w:rsidR="000A0B91">
        <w:rPr>
          <w:color w:val="000000"/>
          <w:rtl/>
        </w:rPr>
        <w:t>بُذل المزيد من الجهود</w:t>
      </w:r>
      <w:r w:rsidR="000A0B91">
        <w:rPr>
          <w:rFonts w:hint="cs"/>
          <w:color w:val="000000"/>
          <w:rtl/>
        </w:rPr>
        <w:t xml:space="preserve"> في عام </w:t>
      </w:r>
      <w:r w:rsidR="000A0B91">
        <w:rPr>
          <w:color w:val="000000"/>
        </w:rPr>
        <w:t>2017</w:t>
      </w:r>
      <w:r w:rsidR="000A0B91">
        <w:rPr>
          <w:rFonts w:hint="cs"/>
          <w:color w:val="000000"/>
          <w:rtl/>
          <w:lang w:bidi="ar-LB"/>
        </w:rPr>
        <w:t xml:space="preserve"> لتعزيز الحضور الإقليمي للاتحاد من خلال مجموعة من التدابير التي تمكّن الاتحاد من زيادة استجابته للاحتياجات المحددة للمناطق </w:t>
      </w:r>
      <w:r w:rsidR="000A0B91">
        <w:rPr>
          <w:rFonts w:hint="cs"/>
          <w:color w:val="000000"/>
          <w:rtl/>
        </w:rPr>
        <w:t>وأ</w:t>
      </w:r>
      <w:r w:rsidR="000A0B91">
        <w:rPr>
          <w:color w:val="000000"/>
          <w:rtl/>
        </w:rPr>
        <w:t xml:space="preserve">ن يقدم بفعالية نتائج </w:t>
      </w:r>
      <w:r w:rsidR="000A0B91">
        <w:rPr>
          <w:rFonts w:hint="cs"/>
          <w:color w:val="000000"/>
          <w:rtl/>
        </w:rPr>
        <w:t xml:space="preserve">وخدمات </w:t>
      </w:r>
      <w:r w:rsidR="000A0B91">
        <w:rPr>
          <w:color w:val="000000"/>
          <w:rtl/>
        </w:rPr>
        <w:t>عالية الجودة وفي الوقت المناسب على الصعيدين القُطري والإقليمي</w:t>
      </w:r>
      <w:r w:rsidR="000A0B91">
        <w:rPr>
          <w:rFonts w:hint="cs"/>
          <w:color w:val="000000"/>
          <w:rtl/>
        </w:rPr>
        <w:t>.</w:t>
      </w:r>
    </w:p>
    <w:p w:rsidR="00380C9C" w:rsidRPr="00DB7A61" w:rsidRDefault="00380C9C" w:rsidP="000A0B91">
      <w:pPr>
        <w:rPr>
          <w:rtl/>
          <w:lang w:bidi="ar-EG"/>
        </w:rPr>
      </w:pPr>
      <w:proofErr w:type="gramStart"/>
      <w:r>
        <w:rPr>
          <w:lang w:bidi="ar-EG"/>
        </w:rPr>
        <w:lastRenderedPageBreak/>
        <w:t>3.1</w:t>
      </w:r>
      <w:proofErr w:type="gramEnd"/>
      <w:r>
        <w:rPr>
          <w:rtl/>
          <w:lang w:bidi="ar-EG"/>
        </w:rPr>
        <w:tab/>
      </w:r>
      <w:r w:rsidRPr="000A0B91">
        <w:rPr>
          <w:rFonts w:hint="cs"/>
          <w:spacing w:val="-2"/>
          <w:rtl/>
        </w:rPr>
        <w:t>وي</w:t>
      </w:r>
      <w:r w:rsidR="000A0B91">
        <w:rPr>
          <w:rFonts w:hint="cs"/>
          <w:spacing w:val="-2"/>
          <w:rtl/>
        </w:rPr>
        <w:t>قدم</w:t>
      </w:r>
      <w:r w:rsidR="007479AC">
        <w:rPr>
          <w:rFonts w:hint="cs"/>
          <w:spacing w:val="-2"/>
          <w:rtl/>
        </w:rPr>
        <w:t xml:space="preserve"> هذا التقرير </w:t>
      </w:r>
      <w:r w:rsidRPr="00315C23">
        <w:rPr>
          <w:rFonts w:hint="cs"/>
          <w:spacing w:val="-2"/>
          <w:rtl/>
        </w:rPr>
        <w:t>معلومات بشأن تنفيذ خطة العمل والمبادرات الإقليمية. كما يقدم معلومات تفصيلية عن تنفيذ ميزانية</w:t>
      </w:r>
      <w:r w:rsidRPr="00315C23">
        <w:rPr>
          <w:rFonts w:hint="eastAsia"/>
          <w:spacing w:val="-2"/>
          <w:rtl/>
        </w:rPr>
        <w:t> </w:t>
      </w:r>
      <w:r>
        <w:rPr>
          <w:spacing w:val="-2"/>
        </w:rPr>
        <w:t>2017</w:t>
      </w:r>
      <w:r w:rsidRPr="00315C23">
        <w:rPr>
          <w:rFonts w:hint="cs"/>
          <w:spacing w:val="-2"/>
          <w:rtl/>
        </w:rPr>
        <w:t xml:space="preserve"> بالنسبة لمصادر التمويل العادية من الميزانية، ومن خارج الميزانية على السواء. ويوفر كذلك </w:t>
      </w:r>
      <w:r w:rsidR="000A0B91">
        <w:rPr>
          <w:rFonts w:hint="cs"/>
          <w:spacing w:val="-2"/>
          <w:rtl/>
        </w:rPr>
        <w:t>معلومات محدّثة بشأ</w:t>
      </w:r>
      <w:r w:rsidRPr="00315C23">
        <w:rPr>
          <w:rFonts w:hint="cs"/>
          <w:spacing w:val="-2"/>
          <w:rtl/>
        </w:rPr>
        <w:t>ن مستوى التوظيف في</w:t>
      </w:r>
      <w:r>
        <w:rPr>
          <w:rFonts w:hint="eastAsia"/>
          <w:spacing w:val="-2"/>
          <w:rtl/>
        </w:rPr>
        <w:t> </w:t>
      </w:r>
      <w:r w:rsidRPr="00315C23">
        <w:rPr>
          <w:rFonts w:hint="cs"/>
          <w:spacing w:val="-2"/>
          <w:rtl/>
        </w:rPr>
        <w:t>مختلف المكاتب الإقليمية ومكاتب</w:t>
      </w:r>
      <w:r w:rsidRPr="00315C23">
        <w:rPr>
          <w:rFonts w:hint="eastAsia"/>
          <w:spacing w:val="-2"/>
          <w:rtl/>
        </w:rPr>
        <w:t> </w:t>
      </w:r>
      <w:r w:rsidRPr="00315C23">
        <w:rPr>
          <w:rFonts w:hint="cs"/>
          <w:spacing w:val="-2"/>
          <w:rtl/>
        </w:rPr>
        <w:t>المناطق، إضافةً إلى معلومات تشغيلية أخرى مثل المنح وبعثات الخبراء والخبراء</w:t>
      </w:r>
      <w:r w:rsidRPr="00315C23">
        <w:rPr>
          <w:rFonts w:hint="eastAsia"/>
          <w:spacing w:val="-2"/>
          <w:rtl/>
        </w:rPr>
        <w:t> </w:t>
      </w:r>
      <w:r w:rsidRPr="00315C23">
        <w:rPr>
          <w:rFonts w:hint="cs"/>
          <w:spacing w:val="-2"/>
          <w:rtl/>
        </w:rPr>
        <w:t>الداخليين</w:t>
      </w:r>
      <w:r w:rsidRPr="00DB7A61">
        <w:rPr>
          <w:rFonts w:hint="cs"/>
          <w:rtl/>
        </w:rPr>
        <w:t>.</w:t>
      </w:r>
      <w:r w:rsidR="00865E11">
        <w:rPr>
          <w:rFonts w:hint="cs"/>
          <w:rtl/>
        </w:rPr>
        <w:t xml:space="preserve"> </w:t>
      </w:r>
      <w:r w:rsidR="000A0B91">
        <w:rPr>
          <w:rFonts w:hint="cs"/>
          <w:rtl/>
          <w:lang w:bidi="ar-EG"/>
        </w:rPr>
        <w:t>وتستكمل الوثيقة الحالية</w:t>
      </w:r>
      <w:r w:rsidR="00865E11">
        <w:rPr>
          <w:rFonts w:hint="cs"/>
          <w:rtl/>
          <w:lang w:bidi="ar-EG"/>
        </w:rPr>
        <w:t xml:space="preserve"> </w:t>
      </w:r>
      <w:r w:rsidR="000A0B91">
        <w:rPr>
          <w:rFonts w:hint="cs"/>
          <w:rtl/>
          <w:lang w:bidi="ar-EG"/>
        </w:rPr>
        <w:t>ب</w:t>
      </w:r>
      <w:r w:rsidRPr="00DB7A61">
        <w:rPr>
          <w:rFonts w:hint="cs"/>
          <w:rtl/>
        </w:rPr>
        <w:t xml:space="preserve">وثيقة المعلومات </w:t>
      </w:r>
      <w:hyperlink r:id="rId15" w:history="1">
        <w:r w:rsidR="00865E11">
          <w:rPr>
            <w:rStyle w:val="Hyperlink"/>
            <w:szCs w:val="22"/>
            <w:lang w:bidi="ar-SY"/>
          </w:rPr>
          <w:t>C18</w:t>
        </w:r>
        <w:r w:rsidRPr="00274821">
          <w:rPr>
            <w:rStyle w:val="Hyperlink"/>
            <w:szCs w:val="22"/>
            <w:lang w:bidi="ar-SY"/>
          </w:rPr>
          <w:t>/INF/</w:t>
        </w:r>
        <w:r w:rsidR="00865E11">
          <w:rPr>
            <w:rStyle w:val="Hyperlink"/>
            <w:szCs w:val="22"/>
            <w:lang w:bidi="ar-SY"/>
          </w:rPr>
          <w:t>6</w:t>
        </w:r>
      </w:hyperlink>
      <w:r w:rsidRPr="00DB7A61">
        <w:rPr>
          <w:rFonts w:hint="cs"/>
          <w:rtl/>
          <w:lang w:bidi="ar-EG"/>
        </w:rPr>
        <w:t xml:space="preserve"> التي تضم الملحقات التالية:</w:t>
      </w:r>
    </w:p>
    <w:p w:rsidR="00380C9C" w:rsidRPr="00DB7A61" w:rsidRDefault="00865E11" w:rsidP="00865E11">
      <w:pPr>
        <w:pStyle w:val="enumlev1"/>
        <w:rPr>
          <w:rtl/>
        </w:rPr>
      </w:pPr>
      <w:r>
        <w:rPr>
          <w:b/>
          <w:bCs/>
          <w:lang w:bidi="ar-EG"/>
        </w:rPr>
        <w:t>●</w:t>
      </w:r>
      <w:r>
        <w:rPr>
          <w:b/>
          <w:bCs/>
          <w:rtl/>
          <w:lang w:bidi="ar-EG"/>
        </w:rPr>
        <w:tab/>
      </w:r>
      <w:r w:rsidR="00380C9C" w:rsidRPr="00D939CE">
        <w:rPr>
          <w:rFonts w:hint="cs"/>
          <w:rtl/>
        </w:rPr>
        <w:t xml:space="preserve">الملحق </w:t>
      </w:r>
      <w:proofErr w:type="gramStart"/>
      <w:r w:rsidR="00380C9C" w:rsidRPr="00D939CE">
        <w:t>1</w:t>
      </w:r>
      <w:proofErr w:type="gramEnd"/>
      <w:r w:rsidR="00380C9C" w:rsidRPr="00DB7A61">
        <w:rPr>
          <w:rFonts w:hint="cs"/>
          <w:rtl/>
        </w:rPr>
        <w:tab/>
      </w:r>
      <w:r w:rsidR="00380C9C" w:rsidRPr="00865E11">
        <w:rPr>
          <w:rFonts w:hint="cs"/>
          <w:rtl/>
        </w:rPr>
        <w:t xml:space="preserve">ملخص مستوى تنفيذ الخطة التشغيلية والمشروعات في </w:t>
      </w:r>
      <w:r w:rsidRPr="00865E11">
        <w:t>2017</w:t>
      </w:r>
      <w:r w:rsidR="00380C9C" w:rsidRPr="00865E11">
        <w:rPr>
          <w:rFonts w:hint="cs"/>
          <w:rtl/>
        </w:rPr>
        <w:t xml:space="preserve"> وملخص نفقات المكاتب الإقليمية ومكاتب المناطق في</w:t>
      </w:r>
      <w:r w:rsidR="00380C9C" w:rsidRPr="00865E11">
        <w:rPr>
          <w:rFonts w:hint="eastAsia"/>
          <w:rtl/>
        </w:rPr>
        <w:t> </w:t>
      </w:r>
      <w:r w:rsidRPr="00865E11">
        <w:t>2017</w:t>
      </w:r>
    </w:p>
    <w:p w:rsidR="00380C9C" w:rsidRPr="00DB7A61" w:rsidRDefault="00865E11" w:rsidP="00865E11">
      <w:pPr>
        <w:pStyle w:val="enumlev1"/>
        <w:rPr>
          <w:rtl/>
        </w:rPr>
      </w:pPr>
      <w:r>
        <w:rPr>
          <w:b/>
          <w:bCs/>
          <w:lang w:bidi="ar-EG"/>
        </w:rPr>
        <w:t>●</w:t>
      </w:r>
      <w:r>
        <w:rPr>
          <w:b/>
          <w:bCs/>
          <w:rtl/>
          <w:lang w:bidi="ar-EG"/>
        </w:rPr>
        <w:tab/>
      </w:r>
      <w:r w:rsidR="00380C9C" w:rsidRPr="00D939CE">
        <w:rPr>
          <w:rFonts w:hint="cs"/>
          <w:rtl/>
        </w:rPr>
        <w:t xml:space="preserve">الملحق </w:t>
      </w:r>
      <w:proofErr w:type="gramStart"/>
      <w:r w:rsidR="00380C9C" w:rsidRPr="00D939CE">
        <w:t>2</w:t>
      </w:r>
      <w:r w:rsidR="00380C9C" w:rsidRPr="00DB7A61">
        <w:rPr>
          <w:rFonts w:hint="cs"/>
          <w:rtl/>
        </w:rPr>
        <w:tab/>
        <w:t>مستوى</w:t>
      </w:r>
      <w:proofErr w:type="gramEnd"/>
      <w:r w:rsidR="00380C9C" w:rsidRPr="00DB7A61">
        <w:rPr>
          <w:rFonts w:hint="cs"/>
          <w:rtl/>
        </w:rPr>
        <w:t xml:space="preserve"> تنفيذ الخطة التشغيلية في </w:t>
      </w:r>
      <w:r>
        <w:t>2017</w:t>
      </w:r>
      <w:r w:rsidR="00380C9C" w:rsidRPr="00DB7A61">
        <w:rPr>
          <w:rFonts w:hint="cs"/>
          <w:rtl/>
        </w:rPr>
        <w:t xml:space="preserve"> حسب المناطق والأهداف</w:t>
      </w:r>
    </w:p>
    <w:p w:rsidR="00380C9C" w:rsidRPr="00DB7A61" w:rsidRDefault="00865E11" w:rsidP="00865E11">
      <w:pPr>
        <w:pStyle w:val="enumlev1"/>
        <w:rPr>
          <w:rtl/>
        </w:rPr>
      </w:pPr>
      <w:r>
        <w:rPr>
          <w:b/>
          <w:bCs/>
          <w:lang w:bidi="ar-EG"/>
        </w:rPr>
        <w:t>●</w:t>
      </w:r>
      <w:r>
        <w:rPr>
          <w:b/>
          <w:bCs/>
          <w:rtl/>
          <w:lang w:bidi="ar-EG"/>
        </w:rPr>
        <w:tab/>
      </w:r>
      <w:r w:rsidR="00380C9C" w:rsidRPr="00D939CE">
        <w:rPr>
          <w:rFonts w:hint="cs"/>
          <w:rtl/>
        </w:rPr>
        <w:t xml:space="preserve">الملحق </w:t>
      </w:r>
      <w:proofErr w:type="gramStart"/>
      <w:r w:rsidR="00380C9C" w:rsidRPr="00D939CE">
        <w:t>3</w:t>
      </w:r>
      <w:r w:rsidR="00380C9C" w:rsidRPr="00DB7A61">
        <w:rPr>
          <w:rFonts w:hint="cs"/>
          <w:rtl/>
        </w:rPr>
        <w:tab/>
      </w:r>
      <w:r w:rsidR="00380C9C" w:rsidRPr="006F06A0">
        <w:rPr>
          <w:rFonts w:hint="cs"/>
          <w:rtl/>
        </w:rPr>
        <w:t>تفصيل</w:t>
      </w:r>
      <w:proofErr w:type="gramEnd"/>
      <w:r w:rsidR="00380C9C" w:rsidRPr="00DB7A61">
        <w:rPr>
          <w:rFonts w:hint="cs"/>
          <w:rtl/>
        </w:rPr>
        <w:t xml:space="preserve"> نفقات المكاتب الإقليمية ومكاتب المناطق في </w:t>
      </w:r>
      <w:r>
        <w:t>2017</w:t>
      </w:r>
      <w:r w:rsidR="00380C9C" w:rsidRPr="00DB7A61">
        <w:rPr>
          <w:rFonts w:hint="cs"/>
          <w:rtl/>
        </w:rPr>
        <w:t xml:space="preserve"> حسب فئة الإنفاق</w:t>
      </w:r>
    </w:p>
    <w:p w:rsidR="00380C9C" w:rsidRPr="00DB7A61" w:rsidRDefault="00865E11" w:rsidP="00865E11">
      <w:pPr>
        <w:pStyle w:val="enumlev1"/>
        <w:rPr>
          <w:rtl/>
        </w:rPr>
      </w:pPr>
      <w:r>
        <w:rPr>
          <w:b/>
          <w:bCs/>
          <w:lang w:bidi="ar-EG"/>
        </w:rPr>
        <w:t>●</w:t>
      </w:r>
      <w:r>
        <w:rPr>
          <w:b/>
          <w:bCs/>
          <w:rtl/>
          <w:lang w:bidi="ar-EG"/>
        </w:rPr>
        <w:tab/>
      </w:r>
      <w:r w:rsidR="00380C9C" w:rsidRPr="00D939CE">
        <w:rPr>
          <w:rFonts w:hint="cs"/>
          <w:rtl/>
        </w:rPr>
        <w:t xml:space="preserve">الملحق </w:t>
      </w:r>
      <w:proofErr w:type="gramStart"/>
      <w:r w:rsidR="00380C9C" w:rsidRPr="00D939CE">
        <w:t>4</w:t>
      </w:r>
      <w:r w:rsidR="00380C9C" w:rsidRPr="00DB7A61">
        <w:rPr>
          <w:rFonts w:hint="cs"/>
          <w:rtl/>
        </w:rPr>
        <w:tab/>
        <w:t>المنح</w:t>
      </w:r>
      <w:proofErr w:type="gramEnd"/>
      <w:r w:rsidR="00380C9C" w:rsidRPr="00DB7A61">
        <w:rPr>
          <w:rFonts w:hint="cs"/>
          <w:rtl/>
        </w:rPr>
        <w:t xml:space="preserve"> المقدمة في </w:t>
      </w:r>
      <w:r>
        <w:t>2017</w:t>
      </w:r>
      <w:r w:rsidR="00380C9C" w:rsidRPr="00DB7A61">
        <w:rPr>
          <w:rFonts w:hint="cs"/>
          <w:rtl/>
        </w:rPr>
        <w:t xml:space="preserve"> </w:t>
      </w:r>
      <w:r w:rsidR="00380C9C">
        <w:rPr>
          <w:rFonts w:hint="cs"/>
          <w:rtl/>
        </w:rPr>
        <w:t>و</w:t>
      </w:r>
      <w:r w:rsidR="00380C9C" w:rsidRPr="00DB7A61">
        <w:rPr>
          <w:rFonts w:hint="cs"/>
          <w:rtl/>
        </w:rPr>
        <w:t>الخبراء المعينون</w:t>
      </w:r>
    </w:p>
    <w:p w:rsidR="00380C9C" w:rsidRPr="00DB7A61" w:rsidRDefault="00865E11" w:rsidP="00865E11">
      <w:pPr>
        <w:pStyle w:val="enumlev1"/>
        <w:rPr>
          <w:rtl/>
        </w:rPr>
      </w:pPr>
      <w:r>
        <w:rPr>
          <w:b/>
          <w:bCs/>
          <w:lang w:bidi="ar-EG"/>
        </w:rPr>
        <w:t>●</w:t>
      </w:r>
      <w:r>
        <w:rPr>
          <w:b/>
          <w:bCs/>
          <w:rtl/>
          <w:lang w:bidi="ar-EG"/>
        </w:rPr>
        <w:tab/>
      </w:r>
      <w:r w:rsidR="00380C9C" w:rsidRPr="00D939CE">
        <w:rPr>
          <w:rFonts w:hint="cs"/>
          <w:rtl/>
        </w:rPr>
        <w:t xml:space="preserve">الملحق </w:t>
      </w:r>
      <w:proofErr w:type="gramStart"/>
      <w:r w:rsidR="00380C9C" w:rsidRPr="00D939CE">
        <w:t>5</w:t>
      </w:r>
      <w:r w:rsidR="00380C9C" w:rsidRPr="00DB7A61">
        <w:rPr>
          <w:rFonts w:hint="cs"/>
          <w:rtl/>
        </w:rPr>
        <w:tab/>
        <w:t>ملخص</w:t>
      </w:r>
      <w:proofErr w:type="gramEnd"/>
      <w:r w:rsidR="00380C9C" w:rsidRPr="00DB7A61">
        <w:rPr>
          <w:rFonts w:hint="cs"/>
          <w:rtl/>
        </w:rPr>
        <w:t xml:space="preserve"> مستوى التوظيف حسب المكاتب الإقليمية ومكاتب المناطق</w:t>
      </w:r>
    </w:p>
    <w:p w:rsidR="00380C9C" w:rsidRDefault="00865E11" w:rsidP="00865E11">
      <w:pPr>
        <w:pStyle w:val="enumlev1"/>
        <w:rPr>
          <w:rtl/>
        </w:rPr>
      </w:pPr>
      <w:r>
        <w:rPr>
          <w:b/>
          <w:bCs/>
          <w:lang w:bidi="ar-EG"/>
        </w:rPr>
        <w:t>●</w:t>
      </w:r>
      <w:r>
        <w:rPr>
          <w:b/>
          <w:bCs/>
          <w:rtl/>
          <w:lang w:bidi="ar-EG"/>
        </w:rPr>
        <w:tab/>
      </w:r>
      <w:r w:rsidR="00380C9C" w:rsidRPr="00D939CE">
        <w:rPr>
          <w:rFonts w:hint="cs"/>
          <w:rtl/>
        </w:rPr>
        <w:t xml:space="preserve">الملحق </w:t>
      </w:r>
      <w:proofErr w:type="gramStart"/>
      <w:r w:rsidR="00380C9C" w:rsidRPr="00D939CE">
        <w:t>6</w:t>
      </w:r>
      <w:r w:rsidR="00380C9C" w:rsidRPr="00DB7A61">
        <w:rPr>
          <w:rFonts w:hint="cs"/>
          <w:rtl/>
        </w:rPr>
        <w:tab/>
      </w:r>
      <w:r w:rsidR="00380C9C" w:rsidRPr="006F06A0">
        <w:rPr>
          <w:rFonts w:hint="cs"/>
          <w:rtl/>
        </w:rPr>
        <w:t>تفصيل</w:t>
      </w:r>
      <w:proofErr w:type="gramEnd"/>
      <w:r w:rsidR="00380C9C" w:rsidRPr="00DB7A61">
        <w:rPr>
          <w:rFonts w:hint="cs"/>
          <w:rtl/>
        </w:rPr>
        <w:t xml:space="preserve"> مستوى التوظيف حسب المكاتب الإقليمية ومكاتب المناطق</w:t>
      </w:r>
    </w:p>
    <w:p w:rsidR="00865E11" w:rsidRDefault="00865E11" w:rsidP="003F6BA6">
      <w:pPr>
        <w:rPr>
          <w:rtl/>
          <w:lang w:bidi="ar-EG"/>
        </w:rPr>
      </w:pPr>
      <w:r>
        <w:rPr>
          <w:lang w:bidi="ar-EG"/>
        </w:rPr>
        <w:t>4.1</w:t>
      </w:r>
      <w:r>
        <w:rPr>
          <w:rtl/>
          <w:lang w:bidi="ar-EG"/>
        </w:rPr>
        <w:tab/>
      </w:r>
      <w:r w:rsidR="000A0B91" w:rsidRPr="00C538EE">
        <w:rPr>
          <w:rFonts w:hint="cs"/>
          <w:rtl/>
          <w:lang w:bidi="ar-EG"/>
        </w:rPr>
        <w:t xml:space="preserve">بالإضافة إلى ذلك، طلب القرار </w:t>
      </w:r>
      <w:proofErr w:type="gramStart"/>
      <w:r w:rsidR="00C538EE" w:rsidRPr="00C538EE">
        <w:rPr>
          <w:lang w:bidi="ar-EG"/>
        </w:rPr>
        <w:t>25</w:t>
      </w:r>
      <w:r w:rsidR="00C538EE" w:rsidRPr="00C538EE">
        <w:rPr>
          <w:rFonts w:hint="cs"/>
          <w:rtl/>
          <w:lang w:bidi="ar-LB"/>
        </w:rPr>
        <w:t xml:space="preserve"> لمؤتمر</w:t>
      </w:r>
      <w:proofErr w:type="gramEnd"/>
      <w:r w:rsidR="00C538EE" w:rsidRPr="00C538EE">
        <w:rPr>
          <w:rFonts w:hint="cs"/>
          <w:rtl/>
          <w:lang w:bidi="ar-LB"/>
        </w:rPr>
        <w:t xml:space="preserve"> المندوبين المفوضين لعام </w:t>
      </w:r>
      <w:r w:rsidR="00C538EE" w:rsidRPr="00C538EE">
        <w:rPr>
          <w:lang w:bidi="ar-LB"/>
        </w:rPr>
        <w:t>2014</w:t>
      </w:r>
      <w:r w:rsidR="00C538EE" w:rsidRPr="00C538EE">
        <w:rPr>
          <w:rFonts w:hint="cs"/>
          <w:rtl/>
          <w:lang w:bidi="ar-LB"/>
        </w:rPr>
        <w:t xml:space="preserve"> في ملحقه</w:t>
      </w:r>
      <w:r w:rsidR="00A67F7D" w:rsidRPr="00C538EE">
        <w:rPr>
          <w:rFonts w:hint="cs"/>
          <w:rtl/>
          <w:lang w:bidi="ar-EG"/>
        </w:rPr>
        <w:t xml:space="preserve"> </w:t>
      </w:r>
      <w:r w:rsidR="00523615">
        <w:rPr>
          <w:rtl/>
        </w:rPr>
        <w:t>إجراء استقصاء مرة كل أربع</w:t>
      </w:r>
      <w:r w:rsidR="00523615">
        <w:rPr>
          <w:rFonts w:hint="cs"/>
          <w:rtl/>
        </w:rPr>
        <w:t> </w:t>
      </w:r>
      <w:r w:rsidR="00A67F7D" w:rsidRPr="00C538EE">
        <w:rPr>
          <w:rtl/>
        </w:rPr>
        <w:t xml:space="preserve">سنوات لقياس مستوى رضاء الدول الأعضاء وأعضاء القطاعات والمنظمات الإقليمية للاتصالات عن </w:t>
      </w:r>
      <w:r w:rsidR="003F6BA6">
        <w:rPr>
          <w:rFonts w:hint="cs"/>
          <w:rtl/>
        </w:rPr>
        <w:t>الحضور</w:t>
      </w:r>
      <w:r w:rsidR="00A67F7D" w:rsidRPr="00C538EE">
        <w:rPr>
          <w:rtl/>
        </w:rPr>
        <w:t xml:space="preserve"> الإقليمي </w:t>
      </w:r>
      <w:r w:rsidR="00A67F7D" w:rsidRPr="00C538EE">
        <w:rPr>
          <w:rFonts w:hint="cs"/>
          <w:rtl/>
        </w:rPr>
        <w:t xml:space="preserve">للاتحاد. </w:t>
      </w:r>
      <w:r w:rsidR="00C538EE" w:rsidRPr="00C538EE">
        <w:rPr>
          <w:rFonts w:hint="cs"/>
          <w:rtl/>
        </w:rPr>
        <w:t>ووفقاً ل</w:t>
      </w:r>
      <w:r w:rsidR="00A67F7D" w:rsidRPr="00C538EE">
        <w:rPr>
          <w:rFonts w:hint="cs"/>
          <w:rtl/>
        </w:rPr>
        <w:t>لملحق بالقرار </w:t>
      </w:r>
      <w:r w:rsidR="00A67F7D" w:rsidRPr="00C538EE">
        <w:t>25</w:t>
      </w:r>
      <w:r w:rsidR="00A67F7D" w:rsidRPr="00C538EE">
        <w:rPr>
          <w:rFonts w:hint="cs"/>
          <w:rtl/>
          <w:lang w:bidi="ar-EG"/>
        </w:rPr>
        <w:t xml:space="preserve"> "</w:t>
      </w:r>
      <w:r w:rsidR="00A67F7D" w:rsidRPr="00C538EE">
        <w:rPr>
          <w:rtl/>
        </w:rPr>
        <w:t xml:space="preserve">ينبغي للمجلس عندئذ أن ينظر في المسار الملائم الذي ينبغي انتهاجه بغية إعداد تقرير يقدم عن هذا الموضوع إلى مؤتمر المندوبين المفوضين </w:t>
      </w:r>
      <w:r w:rsidR="007479AC">
        <w:rPr>
          <w:rFonts w:hint="cs"/>
          <w:rtl/>
        </w:rPr>
        <w:t>في</w:t>
      </w:r>
      <w:r w:rsidR="00A67F7D" w:rsidRPr="00C538EE">
        <w:rPr>
          <w:rtl/>
        </w:rPr>
        <w:t xml:space="preserve"> </w:t>
      </w:r>
      <w:r w:rsidR="00A67F7D" w:rsidRPr="00C538EE">
        <w:t>2018</w:t>
      </w:r>
      <w:r w:rsidR="00A67F7D" w:rsidRPr="00C538EE">
        <w:rPr>
          <w:rFonts w:hint="cs"/>
          <w:rtl/>
          <w:lang w:bidi="ar-EG"/>
        </w:rPr>
        <w:t>".</w:t>
      </w:r>
    </w:p>
    <w:p w:rsidR="00865E11" w:rsidRPr="00865E11" w:rsidRDefault="00865E11" w:rsidP="00095379">
      <w:pPr>
        <w:rPr>
          <w:rtl/>
        </w:rPr>
      </w:pPr>
      <w:proofErr w:type="gramStart"/>
      <w:r w:rsidRPr="001D3B8C">
        <w:rPr>
          <w:lang w:bidi="ar-EG"/>
        </w:rPr>
        <w:t>5.1</w:t>
      </w:r>
      <w:proofErr w:type="gramEnd"/>
      <w:r w:rsidRPr="001D3B8C">
        <w:rPr>
          <w:rtl/>
          <w:lang w:bidi="ar-EG"/>
        </w:rPr>
        <w:tab/>
      </w:r>
      <w:r w:rsidR="00C538EE" w:rsidRPr="001D3B8C">
        <w:rPr>
          <w:rFonts w:hint="cs"/>
          <w:rtl/>
          <w:lang w:bidi="ar-EG"/>
        </w:rPr>
        <w:t xml:space="preserve">وجدير بالإشارة أن هذا الاستقصاء قد أجري في عام </w:t>
      </w:r>
      <w:r w:rsidR="00C538EE" w:rsidRPr="001D3B8C">
        <w:rPr>
          <w:lang w:bidi="ar-EG"/>
        </w:rPr>
        <w:t>2016</w:t>
      </w:r>
      <w:r w:rsidR="00C538EE" w:rsidRPr="001D3B8C">
        <w:rPr>
          <w:rFonts w:hint="cs"/>
          <w:rtl/>
          <w:lang w:bidi="ar-LB"/>
        </w:rPr>
        <w:t xml:space="preserve"> وقدمت نتائجه وتقرير عنه إلى المجلس </w:t>
      </w:r>
      <w:r w:rsidR="00DD7002">
        <w:rPr>
          <w:rFonts w:hint="cs"/>
          <w:rtl/>
          <w:lang w:bidi="ar-LB"/>
        </w:rPr>
        <w:t>في</w:t>
      </w:r>
      <w:r w:rsidR="00532B97">
        <w:rPr>
          <w:rFonts w:hint="eastAsia"/>
          <w:rtl/>
          <w:lang w:bidi="ar-LB"/>
        </w:rPr>
        <w:t> </w:t>
      </w:r>
      <w:r w:rsidR="00DD7002">
        <w:rPr>
          <w:rFonts w:hint="cs"/>
          <w:rtl/>
          <w:lang w:bidi="ar-LB"/>
        </w:rPr>
        <w:t>دورته لعام</w:t>
      </w:r>
      <w:r w:rsidR="00DD7002">
        <w:rPr>
          <w:rFonts w:hint="eastAsia"/>
          <w:rtl/>
          <w:lang w:bidi="ar-LB"/>
        </w:rPr>
        <w:t> </w:t>
      </w:r>
      <w:r w:rsidR="00C538EE" w:rsidRPr="001D3B8C">
        <w:rPr>
          <w:lang w:bidi="ar-LB"/>
        </w:rPr>
        <w:t>2017</w:t>
      </w:r>
      <w:r w:rsidR="00A67F7D" w:rsidRPr="001D3B8C">
        <w:rPr>
          <w:rFonts w:hint="cs"/>
          <w:rtl/>
          <w:lang w:bidi="ar-EG"/>
        </w:rPr>
        <w:t xml:space="preserve"> </w:t>
      </w:r>
      <w:r w:rsidR="00C538EE" w:rsidRPr="001D3B8C">
        <w:rPr>
          <w:rFonts w:hint="cs"/>
          <w:rtl/>
          <w:lang w:bidi="ar-EG"/>
        </w:rPr>
        <w:t>(الوثيقة</w:t>
      </w:r>
      <w:r w:rsidR="00523615">
        <w:rPr>
          <w:rFonts w:hint="eastAsia"/>
          <w:rtl/>
          <w:lang w:bidi="ar-EG"/>
        </w:rPr>
        <w:t> </w:t>
      </w:r>
      <w:hyperlink r:id="rId16" w:history="1">
        <w:r w:rsidR="00C538EE" w:rsidRPr="001D3B8C">
          <w:rPr>
            <w:rStyle w:val="Hyperlink"/>
            <w:szCs w:val="24"/>
          </w:rPr>
          <w:t>C17/INF/12</w:t>
        </w:r>
      </w:hyperlink>
      <w:r w:rsidR="00C538EE" w:rsidRPr="001D3B8C">
        <w:rPr>
          <w:rFonts w:hint="cs"/>
          <w:rtl/>
          <w:lang w:bidi="ar-EG"/>
        </w:rPr>
        <w:t>). و</w:t>
      </w:r>
      <w:r w:rsidR="005B0274">
        <w:rPr>
          <w:rFonts w:hint="cs"/>
          <w:rtl/>
          <w:lang w:bidi="ar-EG"/>
        </w:rPr>
        <w:t>أ</w:t>
      </w:r>
      <w:r w:rsidR="00C538EE" w:rsidRPr="001D3B8C">
        <w:rPr>
          <w:rFonts w:hint="cs"/>
          <w:rtl/>
          <w:lang w:bidi="ar-EG"/>
        </w:rPr>
        <w:t xml:space="preserve">حاط المجلس في </w:t>
      </w:r>
      <w:r w:rsidR="00C538EE" w:rsidRPr="001D3B8C">
        <w:rPr>
          <w:lang w:bidi="ar-EG"/>
        </w:rPr>
        <w:t>2017</w:t>
      </w:r>
      <w:r w:rsidR="00C538EE" w:rsidRPr="001D3B8C">
        <w:rPr>
          <w:rFonts w:hint="cs"/>
          <w:rtl/>
          <w:lang w:bidi="ar-LB"/>
        </w:rPr>
        <w:t xml:space="preserve"> </w:t>
      </w:r>
      <w:r w:rsidR="00C538EE" w:rsidRPr="001D3B8C">
        <w:rPr>
          <w:rFonts w:hint="cs"/>
          <w:rtl/>
          <w:lang w:bidi="ar-EG"/>
        </w:rPr>
        <w:t>علماً ب</w:t>
      </w:r>
      <w:r w:rsidR="00C226B7" w:rsidRPr="001D3B8C">
        <w:rPr>
          <w:rFonts w:hint="cs"/>
          <w:rtl/>
          <w:lang w:bidi="ar-EG"/>
        </w:rPr>
        <w:t>الوثيقة </w:t>
      </w:r>
      <w:r w:rsidR="00C226B7" w:rsidRPr="001D3B8C">
        <w:rPr>
          <w:lang w:bidi="ar-EG"/>
        </w:rPr>
        <w:t>C17/25</w:t>
      </w:r>
      <w:r w:rsidR="00C226B7" w:rsidRPr="001D3B8C">
        <w:rPr>
          <w:rFonts w:hint="cs"/>
          <w:rtl/>
          <w:lang w:bidi="ar-EG"/>
        </w:rPr>
        <w:t xml:space="preserve"> (</w:t>
      </w:r>
      <w:r w:rsidR="00C226B7" w:rsidRPr="001D3B8C">
        <w:rPr>
          <w:rFonts w:hint="cs"/>
          <w:rtl/>
        </w:rPr>
        <w:t>تقوية الحضور الإقليمي</w:t>
      </w:r>
      <w:r w:rsidR="00C226B7" w:rsidRPr="001D3B8C">
        <w:rPr>
          <w:rFonts w:hint="cs"/>
          <w:rtl/>
          <w:lang w:bidi="ar-EG"/>
        </w:rPr>
        <w:t>)</w:t>
      </w:r>
      <w:r w:rsidR="00C538EE" w:rsidRPr="001D3B8C">
        <w:rPr>
          <w:rFonts w:hint="cs"/>
          <w:rtl/>
          <w:lang w:bidi="ar-EG"/>
        </w:rPr>
        <w:t xml:space="preserve"> التي تشير إلى </w:t>
      </w:r>
      <w:r w:rsidR="001D3B8C" w:rsidRPr="001D3B8C">
        <w:rPr>
          <w:rFonts w:hint="cs"/>
          <w:rtl/>
          <w:lang w:bidi="ar-EG"/>
        </w:rPr>
        <w:t xml:space="preserve">استقصاء مستوى الرضاء الوارد في الوثيقة </w:t>
      </w:r>
      <w:r w:rsidR="001D3B8C" w:rsidRPr="001D3B8C">
        <w:rPr>
          <w:rStyle w:val="Hyperlink"/>
          <w:color w:val="auto"/>
          <w:szCs w:val="24"/>
          <w:u w:val="none"/>
        </w:rPr>
        <w:t>C17/INF/12</w:t>
      </w:r>
      <w:r w:rsidR="00E8788C">
        <w:rPr>
          <w:rFonts w:hint="cs"/>
          <w:rtl/>
          <w:lang w:bidi="ar-EG"/>
        </w:rPr>
        <w:t>.</w:t>
      </w:r>
      <w:r w:rsidR="001D3B8C" w:rsidRPr="001D3B8C">
        <w:rPr>
          <w:rFonts w:hint="cs"/>
          <w:rtl/>
          <w:lang w:bidi="ar-EG"/>
        </w:rPr>
        <w:t xml:space="preserve"> </w:t>
      </w:r>
      <w:r w:rsidR="00C226B7" w:rsidRPr="001D3B8C">
        <w:rPr>
          <w:rFonts w:hint="cs"/>
          <w:rtl/>
        </w:rPr>
        <w:t xml:space="preserve">وقد تلقى الاتحاد </w:t>
      </w:r>
      <w:r w:rsidR="00C226B7" w:rsidRPr="001D3B8C">
        <w:t>129</w:t>
      </w:r>
      <w:r w:rsidR="00C226B7" w:rsidRPr="001D3B8C">
        <w:rPr>
          <w:rFonts w:hint="cs"/>
          <w:rtl/>
        </w:rPr>
        <w:t xml:space="preserve"> ردا</w:t>
      </w:r>
      <w:r w:rsidR="00C226B7" w:rsidRPr="001D3B8C">
        <w:rPr>
          <w:rFonts w:hint="cs"/>
          <w:rtl/>
          <w:lang w:val="fr-FR"/>
        </w:rPr>
        <w:t>ً</w:t>
      </w:r>
      <w:r w:rsidR="00C226B7" w:rsidRPr="001D3B8C">
        <w:rPr>
          <w:rFonts w:hint="cs"/>
          <w:rtl/>
        </w:rPr>
        <w:t xml:space="preserve"> على الاستقصاء، </w:t>
      </w:r>
      <w:r w:rsidR="00C226B7" w:rsidRPr="001D3B8C">
        <w:t>88</w:t>
      </w:r>
      <w:r w:rsidR="00C226B7" w:rsidRPr="001D3B8C">
        <w:rPr>
          <w:rFonts w:hint="cs"/>
          <w:rtl/>
        </w:rPr>
        <w:t xml:space="preserve"> منها من الدول الأعضاء و</w:t>
      </w:r>
      <w:r w:rsidR="00C226B7" w:rsidRPr="001D3B8C">
        <w:t>41</w:t>
      </w:r>
      <w:r w:rsidR="00C226B7" w:rsidRPr="001D3B8C">
        <w:rPr>
          <w:rFonts w:hint="cs"/>
          <w:rtl/>
        </w:rPr>
        <w:t xml:space="preserve"> من أعضاء </w:t>
      </w:r>
      <w:r w:rsidR="00C226B7" w:rsidRPr="00D105A2">
        <w:rPr>
          <w:rFonts w:hint="cs"/>
          <w:rtl/>
        </w:rPr>
        <w:t>القطاع والمنتسبين إليه</w:t>
      </w:r>
      <w:r w:rsidR="00C226B7" w:rsidRPr="001D3B8C">
        <w:rPr>
          <w:rFonts w:hint="cs"/>
          <w:rtl/>
        </w:rPr>
        <w:t xml:space="preserve"> والهيئات الأكاديمية والمنظمات الإقليمية والمنظمات الدولية. وجاءت النتائج الكلية مرضية عموماً في جميع جوانب الاستقصاء. </w:t>
      </w:r>
      <w:r w:rsidR="002A6726">
        <w:rPr>
          <w:rFonts w:hint="cs"/>
          <w:rtl/>
        </w:rPr>
        <w:t>و</w:t>
      </w:r>
      <w:r w:rsidR="00C226B7" w:rsidRPr="001D3B8C">
        <w:rPr>
          <w:rFonts w:hint="cs"/>
          <w:rtl/>
        </w:rPr>
        <w:t>أشارت الغالبية العظمى من المشاركين في الاستقصاء إلى أن موقع المكاتب الإقليمية ومكاتب المناطق مناسب، وأنهم على دراية بأنشطة الاتحاد بما في ذلك على المستوى الإقليمي. كما أشار أغلب المشاركين في</w:t>
      </w:r>
      <w:r w:rsidR="00095379">
        <w:rPr>
          <w:rFonts w:hint="eastAsia"/>
          <w:rtl/>
        </w:rPr>
        <w:t> </w:t>
      </w:r>
      <w:r w:rsidR="00C226B7" w:rsidRPr="001D3B8C">
        <w:rPr>
          <w:rFonts w:hint="cs"/>
          <w:rtl/>
        </w:rPr>
        <w:t>الاستقصاء إلى أنهم يرون مستوى التوظيف في</w:t>
      </w:r>
      <w:r w:rsidR="00C226B7" w:rsidRPr="001D3B8C">
        <w:rPr>
          <w:rFonts w:hint="eastAsia"/>
          <w:rtl/>
        </w:rPr>
        <w:t> </w:t>
      </w:r>
      <w:r w:rsidR="00C226B7" w:rsidRPr="001D3B8C">
        <w:rPr>
          <w:rFonts w:hint="cs"/>
          <w:rtl/>
        </w:rPr>
        <w:t>المكاتب الإقليمية ومكاتب المناطق مناسباً.</w:t>
      </w:r>
    </w:p>
    <w:p w:rsidR="00380C9C" w:rsidRPr="00DB7A61" w:rsidRDefault="00380C9C" w:rsidP="00380C9C">
      <w:pPr>
        <w:pStyle w:val="Heading1"/>
        <w:rPr>
          <w:rtl/>
        </w:rPr>
      </w:pPr>
      <w:r w:rsidRPr="00DB7A61">
        <w:rPr>
          <w:lang w:bidi="ar-SY"/>
        </w:rPr>
        <w:t>2</w:t>
      </w:r>
      <w:r w:rsidRPr="00DB7A61">
        <w:rPr>
          <w:lang w:bidi="ar-SY"/>
        </w:rPr>
        <w:tab/>
      </w:r>
      <w:r w:rsidRPr="00DB7A61">
        <w:rPr>
          <w:rFonts w:hint="cs"/>
          <w:rtl/>
        </w:rPr>
        <w:t>الإنجازات على المستوى الإقليمي (الخطة التشغيلية والمبادرات والمشاريع الإقليمية)</w:t>
      </w:r>
    </w:p>
    <w:p w:rsidR="00380C9C" w:rsidRPr="00DB7A61" w:rsidRDefault="00380C9C" w:rsidP="00523615">
      <w:pPr>
        <w:rPr>
          <w:rtl/>
        </w:rPr>
      </w:pPr>
      <w:proofErr w:type="gramStart"/>
      <w:r w:rsidRPr="00DB7A61">
        <w:rPr>
          <w:lang w:bidi="ar-SY"/>
        </w:rPr>
        <w:t>1.2</w:t>
      </w:r>
      <w:proofErr w:type="gramEnd"/>
      <w:r w:rsidRPr="00DB7A61">
        <w:rPr>
          <w:lang w:bidi="ar-SY"/>
        </w:rPr>
        <w:tab/>
      </w:r>
      <w:r w:rsidRPr="00523615">
        <w:rPr>
          <w:rFonts w:hint="cs"/>
          <w:spacing w:val="2"/>
          <w:rtl/>
        </w:rPr>
        <w:t xml:space="preserve">يتم </w:t>
      </w:r>
      <w:r w:rsidRPr="00523615">
        <w:rPr>
          <w:spacing w:val="2"/>
          <w:rtl/>
        </w:rPr>
        <w:t xml:space="preserve">تنفيذ المبادرات الإقليمية </w:t>
      </w:r>
      <w:r w:rsidRPr="00523615">
        <w:rPr>
          <w:rFonts w:hint="cs"/>
          <w:spacing w:val="2"/>
          <w:rtl/>
        </w:rPr>
        <w:t>و</w:t>
      </w:r>
      <w:r w:rsidRPr="00523615">
        <w:rPr>
          <w:spacing w:val="2"/>
          <w:rtl/>
        </w:rPr>
        <w:t>البرامج والمشاريع</w:t>
      </w:r>
      <w:r w:rsidRPr="00523615">
        <w:rPr>
          <w:rFonts w:hint="cs"/>
          <w:spacing w:val="2"/>
          <w:rtl/>
        </w:rPr>
        <w:t xml:space="preserve"> والأنشطة في الميدان</w:t>
      </w:r>
      <w:r w:rsidRPr="00523615">
        <w:rPr>
          <w:spacing w:val="2"/>
          <w:rtl/>
        </w:rPr>
        <w:t xml:space="preserve"> تحت قيادة المكاتب الإقليمية ومكاتب المناطق.</w:t>
      </w:r>
      <w:r w:rsidRPr="00523615">
        <w:rPr>
          <w:rFonts w:hint="cs"/>
          <w:spacing w:val="2"/>
          <w:rtl/>
        </w:rPr>
        <w:t xml:space="preserve"> ويتم</w:t>
      </w:r>
      <w:r w:rsidRPr="00523615">
        <w:rPr>
          <w:rFonts w:hint="eastAsia"/>
          <w:spacing w:val="2"/>
          <w:rtl/>
        </w:rPr>
        <w:t> </w:t>
      </w:r>
      <w:r w:rsidRPr="00523615">
        <w:rPr>
          <w:rFonts w:hint="cs"/>
          <w:spacing w:val="2"/>
          <w:rtl/>
        </w:rPr>
        <w:t>إرسال تقارير منتظمة بالنتائج الرئيسية التي تتحقق إلى الفريق الاستشاري لتنمية الاتصالات وإلى المجلس. ويمكن الاطلاع على هذه النتائج أيضاً في</w:t>
      </w:r>
      <w:r w:rsidRPr="00523615">
        <w:rPr>
          <w:rFonts w:hint="eastAsia"/>
          <w:spacing w:val="2"/>
          <w:rtl/>
        </w:rPr>
        <w:t> </w:t>
      </w:r>
      <w:r w:rsidRPr="00523615">
        <w:rPr>
          <w:rFonts w:hint="cs"/>
          <w:spacing w:val="2"/>
          <w:rtl/>
        </w:rPr>
        <w:t xml:space="preserve">التقارير الربع سنوية، التي قدمها المكتب في عام </w:t>
      </w:r>
      <w:r w:rsidRPr="00523615">
        <w:rPr>
          <w:spacing w:val="2"/>
          <w:lang w:bidi="ar-SY"/>
        </w:rPr>
        <w:t>2013</w:t>
      </w:r>
      <w:r w:rsidRPr="00523615">
        <w:rPr>
          <w:rFonts w:hint="cs"/>
          <w:spacing w:val="2"/>
          <w:rtl/>
        </w:rPr>
        <w:t xml:space="preserve"> لتعطي تفاصيل تنفيذ الخطط الاستراتيجية والمالية والتشغيلية، بما</w:t>
      </w:r>
      <w:r w:rsidRPr="00523615">
        <w:rPr>
          <w:rFonts w:hint="eastAsia"/>
          <w:spacing w:val="2"/>
          <w:rtl/>
        </w:rPr>
        <w:t> </w:t>
      </w:r>
      <w:r w:rsidRPr="00523615">
        <w:rPr>
          <w:rFonts w:hint="cs"/>
          <w:spacing w:val="2"/>
          <w:rtl/>
        </w:rPr>
        <w:t>في</w:t>
      </w:r>
      <w:r w:rsidRPr="00523615">
        <w:rPr>
          <w:rFonts w:hint="eastAsia"/>
          <w:spacing w:val="2"/>
          <w:rtl/>
        </w:rPr>
        <w:t> </w:t>
      </w:r>
      <w:r w:rsidRPr="00523615">
        <w:rPr>
          <w:rFonts w:hint="cs"/>
          <w:spacing w:val="2"/>
          <w:rtl/>
        </w:rPr>
        <w:t>ذلك التنفيذ على المستوى الإقليمي.</w:t>
      </w:r>
      <w:r w:rsidR="00865E11" w:rsidRPr="00523615">
        <w:rPr>
          <w:rFonts w:hint="cs"/>
          <w:spacing w:val="2"/>
          <w:rtl/>
        </w:rPr>
        <w:t xml:space="preserve"> </w:t>
      </w:r>
      <w:r w:rsidRPr="00523615">
        <w:rPr>
          <w:rFonts w:hint="cs"/>
          <w:spacing w:val="2"/>
          <w:rtl/>
        </w:rPr>
        <w:t>ويمكن الاطلاع على التقارير الربع سنوية في العنوان التالي:</w:t>
      </w:r>
      <w:r w:rsidR="00523615">
        <w:rPr>
          <w:rFonts w:hint="cs"/>
          <w:rtl/>
        </w:rPr>
        <w:t xml:space="preserve"> </w:t>
      </w:r>
      <w:hyperlink r:id="rId17" w:history="1">
        <w:r w:rsidRPr="009070D8">
          <w:rPr>
            <w:rStyle w:val="Hyperlink"/>
          </w:rPr>
          <w:t>http://www.itu.int/en/ITU-D/Pages/OperationalPlansPerformanceReports.aspx</w:t>
        </w:r>
      </w:hyperlink>
      <w:r w:rsidR="00523615">
        <w:rPr>
          <w:rFonts w:hint="cs"/>
          <w:rtl/>
        </w:rPr>
        <w:t>.</w:t>
      </w:r>
    </w:p>
    <w:p w:rsidR="00380C9C" w:rsidRPr="00DB7A61" w:rsidRDefault="00380C9C" w:rsidP="00523615">
      <w:pPr>
        <w:rPr>
          <w:spacing w:val="2"/>
          <w:rtl/>
          <w:lang w:bidi="ar-EG"/>
        </w:rPr>
      </w:pPr>
      <w:proofErr w:type="gramStart"/>
      <w:r w:rsidRPr="00DB7A61">
        <w:rPr>
          <w:spacing w:val="2"/>
          <w:lang w:bidi="ar-SY"/>
        </w:rPr>
        <w:t>2.2</w:t>
      </w:r>
      <w:proofErr w:type="gramEnd"/>
      <w:r w:rsidRPr="00DB7A61">
        <w:rPr>
          <w:rFonts w:hint="cs"/>
          <w:spacing w:val="2"/>
          <w:rtl/>
        </w:rPr>
        <w:tab/>
        <w:t xml:space="preserve">ويوفر تقرير أداء قطاع تنمية الاتصالات لعام </w:t>
      </w:r>
      <w:r w:rsidR="00865E11">
        <w:rPr>
          <w:spacing w:val="2"/>
          <w:lang w:bidi="ar-SY"/>
        </w:rPr>
        <w:t>2017</w:t>
      </w:r>
      <w:r w:rsidRPr="00DB7A61">
        <w:rPr>
          <w:rFonts w:hint="cs"/>
          <w:spacing w:val="2"/>
          <w:rtl/>
        </w:rPr>
        <w:t xml:space="preserve"> جميع التفاصيل المتعلقة بمساهمة المكاتب الإقليمية ومكاتب المناطق في</w:t>
      </w:r>
      <w:r w:rsidRPr="00DB7A61">
        <w:rPr>
          <w:rFonts w:hint="eastAsia"/>
          <w:spacing w:val="2"/>
          <w:rtl/>
        </w:rPr>
        <w:t> </w:t>
      </w:r>
      <w:r w:rsidRPr="00DB7A61">
        <w:rPr>
          <w:rFonts w:hint="cs"/>
          <w:spacing w:val="2"/>
          <w:rtl/>
        </w:rPr>
        <w:t xml:space="preserve">تنفيذ الخطتين الاستراتيجية والتشغيلية للقطاع خلال عام </w:t>
      </w:r>
      <w:r w:rsidR="00865E11">
        <w:rPr>
          <w:spacing w:val="2"/>
          <w:lang w:bidi="ar-SY"/>
        </w:rPr>
        <w:t>2017</w:t>
      </w:r>
      <w:r w:rsidRPr="00DB7A61">
        <w:rPr>
          <w:rFonts w:hint="cs"/>
          <w:spacing w:val="2"/>
          <w:rtl/>
        </w:rPr>
        <w:t>.</w:t>
      </w:r>
      <w:r w:rsidRPr="00DB7A61">
        <w:rPr>
          <w:rFonts w:hint="cs"/>
          <w:spacing w:val="2"/>
          <w:rtl/>
          <w:lang w:bidi="ar-EG"/>
        </w:rPr>
        <w:t xml:space="preserve"> ويمكن الاطلاع على تقرير الأداء في العنوان التالي: </w:t>
      </w:r>
      <w:hyperlink r:id="rId18" w:history="1">
        <w:r w:rsidR="00865E11" w:rsidRPr="002D68D6">
          <w:rPr>
            <w:rStyle w:val="Hyperlink"/>
          </w:rPr>
          <w:t>https://www.itu.int/en/ITU-D/TIES_Protected/PerfReport2017.pdf</w:t>
        </w:r>
      </w:hyperlink>
      <w:r w:rsidR="00523615">
        <w:rPr>
          <w:rFonts w:hint="cs"/>
          <w:spacing w:val="2"/>
          <w:rtl/>
          <w:lang w:bidi="ar-EG"/>
        </w:rPr>
        <w:t>.</w:t>
      </w:r>
      <w:bookmarkStart w:id="1" w:name="_GoBack"/>
      <w:bookmarkEnd w:id="1"/>
    </w:p>
    <w:p w:rsidR="00380C9C" w:rsidRDefault="00380C9C" w:rsidP="00D105A2">
      <w:pPr>
        <w:rPr>
          <w:rtl/>
          <w:lang w:bidi="ar-EG"/>
        </w:rPr>
      </w:pPr>
      <w:r w:rsidRPr="005B0274">
        <w:rPr>
          <w:lang w:bidi="ar-SY"/>
        </w:rPr>
        <w:lastRenderedPageBreak/>
        <w:t>3.2</w:t>
      </w:r>
      <w:r w:rsidRPr="005B0274">
        <w:rPr>
          <w:rFonts w:hint="cs"/>
          <w:rtl/>
          <w:lang w:bidi="ar-EG"/>
        </w:rPr>
        <w:tab/>
      </w:r>
      <w:r w:rsidRPr="005B0274">
        <w:rPr>
          <w:rFonts w:hint="cs"/>
          <w:rtl/>
        </w:rPr>
        <w:t xml:space="preserve">وفي </w:t>
      </w:r>
      <w:r w:rsidR="00865E11" w:rsidRPr="005B0274">
        <w:rPr>
          <w:lang w:bidi="ar-SY"/>
        </w:rPr>
        <w:t>2017</w:t>
      </w:r>
      <w:r w:rsidRPr="005B0274">
        <w:rPr>
          <w:rFonts w:hint="cs"/>
          <w:rtl/>
        </w:rPr>
        <w:t>، تضمن تنفيذ الخطة التشغيلية</w:t>
      </w:r>
      <w:r w:rsidR="00865E11" w:rsidRPr="005B0274">
        <w:rPr>
          <w:rFonts w:hint="cs"/>
          <w:rtl/>
        </w:rPr>
        <w:t xml:space="preserve"> لمكتب تنمية الاتصالات</w:t>
      </w:r>
      <w:r w:rsidR="005B0274" w:rsidRPr="005B0274">
        <w:rPr>
          <w:rFonts w:hint="cs"/>
          <w:rtl/>
        </w:rPr>
        <w:t xml:space="preserve"> (ميزانية عادية)</w:t>
      </w:r>
      <w:r w:rsidRPr="005B0274">
        <w:rPr>
          <w:rFonts w:hint="cs"/>
          <w:rtl/>
        </w:rPr>
        <w:t xml:space="preserve"> </w:t>
      </w:r>
      <w:r w:rsidR="00865E11" w:rsidRPr="005B0274">
        <w:rPr>
          <w:lang w:bidi="ar-SY"/>
        </w:rPr>
        <w:t>239</w:t>
      </w:r>
      <w:r w:rsidRPr="005B0274">
        <w:rPr>
          <w:rFonts w:hint="cs"/>
          <w:rtl/>
          <w:lang w:bidi="ar-EG"/>
        </w:rPr>
        <w:t xml:space="preserve"> عملاً بمستوى إجمالي للتنفيذ بلغ </w:t>
      </w:r>
      <w:r w:rsidR="002A6726">
        <w:rPr>
          <w:lang w:bidi="ar-SY"/>
        </w:rPr>
        <w:t>2</w:t>
      </w:r>
      <w:proofErr w:type="gramStart"/>
      <w:r w:rsidR="00D105A2">
        <w:rPr>
          <w:lang w:bidi="ar-SY"/>
        </w:rPr>
        <w:t>,</w:t>
      </w:r>
      <w:r w:rsidR="002A6726">
        <w:rPr>
          <w:lang w:bidi="ar-SY"/>
        </w:rPr>
        <w:t>4</w:t>
      </w:r>
      <w:proofErr w:type="gramEnd"/>
      <w:r w:rsidRPr="005B0274">
        <w:rPr>
          <w:rFonts w:hint="eastAsia"/>
          <w:rtl/>
          <w:lang w:bidi="ar-EG"/>
        </w:rPr>
        <w:t> </w:t>
      </w:r>
      <w:r w:rsidR="00865E11" w:rsidRPr="005B0274">
        <w:rPr>
          <w:rFonts w:hint="cs"/>
          <w:rtl/>
          <w:lang w:bidi="ar-EG"/>
        </w:rPr>
        <w:t xml:space="preserve">مليون </w:t>
      </w:r>
      <w:r w:rsidRPr="005B0274">
        <w:rPr>
          <w:rFonts w:hint="cs"/>
          <w:rtl/>
          <w:lang w:bidi="ar-EG"/>
        </w:rPr>
        <w:t>فرنك سويسري</w:t>
      </w:r>
      <w:r w:rsidR="00865E11" w:rsidRPr="005B0274">
        <w:rPr>
          <w:rFonts w:hint="cs"/>
          <w:rtl/>
          <w:lang w:bidi="ar-EG"/>
        </w:rPr>
        <w:t xml:space="preserve"> (الجدول </w:t>
      </w:r>
      <w:r w:rsidR="00865E11" w:rsidRPr="005B0274">
        <w:rPr>
          <w:lang w:bidi="ar-EG"/>
        </w:rPr>
        <w:t>1</w:t>
      </w:r>
      <w:r w:rsidR="00865E11" w:rsidRPr="005B0274">
        <w:rPr>
          <w:rFonts w:hint="cs"/>
          <w:rtl/>
          <w:lang w:bidi="ar-EG"/>
        </w:rPr>
        <w:t>)</w:t>
      </w:r>
      <w:r w:rsidRPr="005B0274">
        <w:rPr>
          <w:rFonts w:hint="cs"/>
          <w:rtl/>
        </w:rPr>
        <w:t xml:space="preserve">. وبلغ مستوى التنفيذ لمشاريع التعاون التقني </w:t>
      </w:r>
      <w:r w:rsidR="005B0274" w:rsidRPr="005B0274">
        <w:rPr>
          <w:lang w:bidi="ar-SY"/>
        </w:rPr>
        <w:t>9</w:t>
      </w:r>
      <w:r w:rsidR="0074613F">
        <w:rPr>
          <w:lang w:bidi="ar-SY"/>
        </w:rPr>
        <w:t>,</w:t>
      </w:r>
      <w:r w:rsidR="005B0274" w:rsidRPr="005B0274">
        <w:rPr>
          <w:lang w:bidi="ar-SY"/>
        </w:rPr>
        <w:t>4</w:t>
      </w:r>
      <w:r w:rsidR="00865E11" w:rsidRPr="005B0274">
        <w:rPr>
          <w:rFonts w:hint="cs"/>
          <w:rtl/>
          <w:lang w:bidi="ar-EG"/>
        </w:rPr>
        <w:t xml:space="preserve"> مليون</w:t>
      </w:r>
      <w:r w:rsidR="00523615">
        <w:rPr>
          <w:rFonts w:hint="cs"/>
          <w:rtl/>
        </w:rPr>
        <w:t xml:space="preserve"> دولار أمريكي</w:t>
      </w:r>
      <w:r w:rsidR="00865E11" w:rsidRPr="005B0274">
        <w:rPr>
          <w:rFonts w:hint="cs"/>
          <w:rtl/>
        </w:rPr>
        <w:t xml:space="preserve"> </w:t>
      </w:r>
      <w:r w:rsidRPr="005B0274">
        <w:rPr>
          <w:rFonts w:hint="cs"/>
          <w:rtl/>
        </w:rPr>
        <w:t>ل</w:t>
      </w:r>
      <w:r w:rsidR="005B0274" w:rsidRPr="005B0274">
        <w:rPr>
          <w:rFonts w:hint="cs"/>
          <w:rtl/>
          <w:lang w:bidi="ar-LB"/>
        </w:rPr>
        <w:t>مشاريع بلغ عددها</w:t>
      </w:r>
      <w:r w:rsidRPr="005B0274">
        <w:rPr>
          <w:rFonts w:hint="cs"/>
          <w:rtl/>
        </w:rPr>
        <w:t xml:space="preserve"> </w:t>
      </w:r>
      <w:r w:rsidR="00865E11" w:rsidRPr="005B0274">
        <w:rPr>
          <w:lang w:bidi="ar-SY"/>
        </w:rPr>
        <w:t>48</w:t>
      </w:r>
      <w:r w:rsidR="00D105A2">
        <w:rPr>
          <w:rFonts w:hint="eastAsia"/>
          <w:rtl/>
          <w:lang w:bidi="ar-SY"/>
        </w:rPr>
        <w:t> </w:t>
      </w:r>
      <w:r w:rsidRPr="005B0274">
        <w:rPr>
          <w:rFonts w:hint="cs"/>
          <w:rtl/>
          <w:lang w:bidi="ar-EG"/>
        </w:rPr>
        <w:t>مشروعاً</w:t>
      </w:r>
      <w:r w:rsidR="00865E11" w:rsidRPr="005B0274">
        <w:rPr>
          <w:rFonts w:hint="cs"/>
          <w:rtl/>
          <w:lang w:bidi="ar-EG"/>
        </w:rPr>
        <w:t xml:space="preserve"> (الجدول </w:t>
      </w:r>
      <w:r w:rsidR="00865E11" w:rsidRPr="005B0274">
        <w:rPr>
          <w:lang w:bidi="ar-EG"/>
        </w:rPr>
        <w:t>2</w:t>
      </w:r>
      <w:r w:rsidR="00865E11" w:rsidRPr="005B0274">
        <w:rPr>
          <w:rFonts w:hint="cs"/>
          <w:rtl/>
          <w:lang w:bidi="ar-EG"/>
        </w:rPr>
        <w:t>)</w:t>
      </w:r>
      <w:r w:rsidR="005B0274" w:rsidRPr="005B0274">
        <w:rPr>
          <w:rStyle w:val="FootnoteReference"/>
          <w:rtl/>
          <w:lang w:bidi="ar-EG"/>
        </w:rPr>
        <w:footnoteReference w:id="1"/>
      </w:r>
      <w:r w:rsidRPr="005B0274">
        <w:rPr>
          <w:rFonts w:hint="cs"/>
          <w:rtl/>
          <w:lang w:bidi="ar-EG"/>
        </w:rPr>
        <w:t>.</w:t>
      </w:r>
    </w:p>
    <w:p w:rsidR="00865E11" w:rsidRPr="0046496E" w:rsidRDefault="00865E11" w:rsidP="001F3A0B">
      <w:pPr>
        <w:pStyle w:val="Tabletitle"/>
        <w:spacing w:before="240"/>
        <w:rPr>
          <w:rtl/>
          <w:lang w:bidi="ar-EG"/>
        </w:rPr>
      </w:pPr>
      <w:r w:rsidRPr="0046496E">
        <w:rPr>
          <w:rFonts w:hint="cs"/>
          <w:rtl/>
        </w:rPr>
        <w:t>الجدول </w:t>
      </w:r>
      <w:r w:rsidRPr="0046496E">
        <w:t>1</w:t>
      </w:r>
      <w:r w:rsidRPr="0046496E">
        <w:rPr>
          <w:rFonts w:hint="cs"/>
          <w:rtl/>
          <w:lang w:bidi="ar-EG"/>
        </w:rPr>
        <w:t xml:space="preserve"> </w:t>
      </w:r>
      <w:proofErr w:type="gramStart"/>
      <w:r w:rsidRPr="0046496E">
        <w:rPr>
          <w:rFonts w:hint="cs"/>
          <w:rtl/>
          <w:lang w:bidi="ar-EG"/>
        </w:rPr>
        <w:t>- تنفيذ</w:t>
      </w:r>
      <w:proofErr w:type="gramEnd"/>
      <w:r w:rsidRPr="0046496E">
        <w:rPr>
          <w:rFonts w:hint="cs"/>
          <w:rtl/>
          <w:lang w:bidi="ar-EG"/>
        </w:rPr>
        <w:t xml:space="preserve"> الخطة التشغيلية لمكتب تنمية الاتصالات في </w:t>
      </w:r>
      <w:r w:rsidRPr="0046496E">
        <w:rPr>
          <w:lang w:bidi="ar-EG"/>
        </w:rPr>
        <w:t>2017</w:t>
      </w:r>
      <w:r w:rsidRPr="0046496E">
        <w:rPr>
          <w:rtl/>
          <w:lang w:bidi="ar-EG"/>
        </w:rPr>
        <w:br/>
      </w:r>
      <w:r w:rsidRPr="0046496E">
        <w:rPr>
          <w:rFonts w:hint="cs"/>
          <w:b w:val="0"/>
          <w:bCs w:val="0"/>
          <w:i/>
          <w:iCs/>
          <w:rtl/>
          <w:lang w:bidi="ar-EG"/>
        </w:rPr>
        <w:t>(</w:t>
      </w:r>
      <w:r w:rsidR="00BD059A" w:rsidRPr="0046496E">
        <w:rPr>
          <w:b w:val="0"/>
          <w:bCs w:val="0"/>
          <w:i/>
          <w:iCs/>
          <w:rtl/>
        </w:rPr>
        <w:t>المبالغ بآلاف الفرنكات السويسرية</w:t>
      </w:r>
      <w:r w:rsidRPr="0046496E">
        <w:rPr>
          <w:rFonts w:hint="cs"/>
          <w:b w:val="0"/>
          <w:bCs w:val="0"/>
          <w:i/>
          <w:iCs/>
          <w:rtl/>
          <w:lang w:bidi="ar-EG"/>
        </w:rPr>
        <w:t>)</w:t>
      </w:r>
    </w:p>
    <w:tbl>
      <w:tblPr>
        <w:tblStyle w:val="TableGrid"/>
        <w:bidiVisual/>
        <w:tblW w:w="5216" w:type="pct"/>
        <w:tblInd w:w="10" w:type="dxa"/>
        <w:tblLayout w:type="fixed"/>
        <w:tblLook w:val="04A0" w:firstRow="1" w:lastRow="0" w:firstColumn="1" w:lastColumn="0" w:noHBand="0" w:noVBand="1"/>
      </w:tblPr>
      <w:tblGrid>
        <w:gridCol w:w="1049"/>
        <w:gridCol w:w="655"/>
        <w:gridCol w:w="1171"/>
        <w:gridCol w:w="603"/>
        <w:gridCol w:w="1225"/>
        <w:gridCol w:w="672"/>
        <w:gridCol w:w="1155"/>
        <w:gridCol w:w="637"/>
        <w:gridCol w:w="1190"/>
        <w:gridCol w:w="596"/>
        <w:gridCol w:w="1092"/>
      </w:tblGrid>
      <w:tr w:rsidR="00973473" w:rsidRPr="00973473" w:rsidTr="00307E7F">
        <w:tc>
          <w:tcPr>
            <w:tcW w:w="1051" w:type="dxa"/>
            <w:vMerge w:val="restart"/>
            <w:tcBorders>
              <w:top w:val="single" w:sz="4" w:space="0" w:color="auto"/>
              <w:left w:val="single" w:sz="4" w:space="0" w:color="auto"/>
              <w:bottom w:val="nil"/>
              <w:right w:val="nil"/>
            </w:tcBorders>
            <w:shd w:val="clear" w:color="auto" w:fill="BDD7EE"/>
            <w:vAlign w:val="center"/>
          </w:tcPr>
          <w:p w:rsidR="00BD059A" w:rsidRPr="00973473" w:rsidRDefault="00BD059A" w:rsidP="003A6ED8">
            <w:pPr>
              <w:pStyle w:val="Tablehead"/>
              <w:spacing w:before="40" w:after="40" w:line="240" w:lineRule="exact"/>
              <w:rPr>
                <w:b w:val="0"/>
                <w:bCs w:val="0"/>
                <w:i/>
                <w:iCs/>
                <w:sz w:val="18"/>
                <w:szCs w:val="24"/>
                <w:rtl/>
              </w:rPr>
            </w:pPr>
            <w:r w:rsidRPr="00973473">
              <w:rPr>
                <w:rFonts w:hint="cs"/>
                <w:b w:val="0"/>
                <w:bCs w:val="0"/>
                <w:i/>
                <w:iCs/>
                <w:sz w:val="18"/>
                <w:szCs w:val="24"/>
                <w:rtl/>
              </w:rPr>
              <w:t>المنطقة</w:t>
            </w:r>
          </w:p>
        </w:tc>
        <w:tc>
          <w:tcPr>
            <w:tcW w:w="1828" w:type="dxa"/>
            <w:gridSpan w:val="2"/>
            <w:tcBorders>
              <w:top w:val="single" w:sz="4" w:space="0" w:color="auto"/>
              <w:left w:val="nil"/>
              <w:bottom w:val="nil"/>
              <w:right w:val="nil"/>
            </w:tcBorders>
            <w:shd w:val="clear" w:color="auto" w:fill="BDD7EE"/>
          </w:tcPr>
          <w:p w:rsidR="00BD059A" w:rsidRPr="00973473" w:rsidRDefault="00BD059A" w:rsidP="003A6ED8">
            <w:pPr>
              <w:pStyle w:val="Tablehead"/>
              <w:spacing w:before="40" w:after="40" w:line="240" w:lineRule="exact"/>
              <w:rPr>
                <w:i/>
                <w:iCs/>
                <w:sz w:val="18"/>
                <w:szCs w:val="24"/>
                <w:rtl/>
              </w:rPr>
            </w:pPr>
            <w:r w:rsidRPr="00973473">
              <w:rPr>
                <w:rFonts w:hint="cs"/>
                <w:i/>
                <w:iCs/>
                <w:sz w:val="18"/>
                <w:szCs w:val="24"/>
                <w:rtl/>
              </w:rPr>
              <w:t xml:space="preserve">الهدف </w:t>
            </w:r>
            <w:r w:rsidRPr="00973473">
              <w:rPr>
                <w:i/>
                <w:iCs/>
                <w:sz w:val="18"/>
                <w:szCs w:val="24"/>
              </w:rPr>
              <w:t>2</w:t>
            </w:r>
          </w:p>
        </w:tc>
        <w:tc>
          <w:tcPr>
            <w:tcW w:w="1829" w:type="dxa"/>
            <w:gridSpan w:val="2"/>
            <w:tcBorders>
              <w:top w:val="single" w:sz="4" w:space="0" w:color="auto"/>
              <w:left w:val="nil"/>
              <w:bottom w:val="nil"/>
              <w:right w:val="nil"/>
            </w:tcBorders>
            <w:shd w:val="clear" w:color="auto" w:fill="BDD7EE"/>
          </w:tcPr>
          <w:p w:rsidR="00BD059A" w:rsidRPr="00973473" w:rsidRDefault="00BD059A" w:rsidP="003A6ED8">
            <w:pPr>
              <w:pStyle w:val="Tablehead"/>
              <w:spacing w:before="40" w:after="40" w:line="240" w:lineRule="exact"/>
              <w:rPr>
                <w:i/>
                <w:iCs/>
                <w:sz w:val="18"/>
                <w:szCs w:val="24"/>
                <w:rtl/>
              </w:rPr>
            </w:pPr>
            <w:r w:rsidRPr="00973473">
              <w:rPr>
                <w:rFonts w:hint="cs"/>
                <w:i/>
                <w:iCs/>
                <w:sz w:val="18"/>
                <w:szCs w:val="24"/>
                <w:rtl/>
              </w:rPr>
              <w:t xml:space="preserve">الهدف </w:t>
            </w:r>
            <w:r w:rsidRPr="00973473">
              <w:rPr>
                <w:i/>
                <w:iCs/>
                <w:sz w:val="18"/>
                <w:szCs w:val="24"/>
              </w:rPr>
              <w:t>3</w:t>
            </w:r>
          </w:p>
        </w:tc>
        <w:tc>
          <w:tcPr>
            <w:tcW w:w="1829" w:type="dxa"/>
            <w:gridSpan w:val="2"/>
            <w:tcBorders>
              <w:top w:val="single" w:sz="4" w:space="0" w:color="auto"/>
              <w:left w:val="nil"/>
              <w:bottom w:val="nil"/>
              <w:right w:val="nil"/>
            </w:tcBorders>
            <w:shd w:val="clear" w:color="auto" w:fill="BDD7EE"/>
          </w:tcPr>
          <w:p w:rsidR="00BD059A" w:rsidRPr="00973473" w:rsidRDefault="00BD059A" w:rsidP="003A6ED8">
            <w:pPr>
              <w:pStyle w:val="Tablehead"/>
              <w:spacing w:before="40" w:after="40" w:line="240" w:lineRule="exact"/>
              <w:rPr>
                <w:i/>
                <w:iCs/>
                <w:sz w:val="18"/>
                <w:szCs w:val="24"/>
                <w:rtl/>
              </w:rPr>
            </w:pPr>
            <w:r w:rsidRPr="00973473">
              <w:rPr>
                <w:rFonts w:hint="cs"/>
                <w:i/>
                <w:iCs/>
                <w:sz w:val="18"/>
                <w:szCs w:val="24"/>
                <w:rtl/>
              </w:rPr>
              <w:t xml:space="preserve">الهدف </w:t>
            </w:r>
            <w:r w:rsidRPr="00973473">
              <w:rPr>
                <w:i/>
                <w:iCs/>
                <w:sz w:val="18"/>
                <w:szCs w:val="24"/>
              </w:rPr>
              <w:t>3</w:t>
            </w:r>
          </w:p>
        </w:tc>
        <w:tc>
          <w:tcPr>
            <w:tcW w:w="1829" w:type="dxa"/>
            <w:gridSpan w:val="2"/>
            <w:tcBorders>
              <w:top w:val="single" w:sz="4" w:space="0" w:color="auto"/>
              <w:left w:val="nil"/>
              <w:bottom w:val="nil"/>
              <w:right w:val="nil"/>
            </w:tcBorders>
            <w:shd w:val="clear" w:color="auto" w:fill="BDD7EE"/>
          </w:tcPr>
          <w:p w:rsidR="00BD059A" w:rsidRPr="00973473" w:rsidRDefault="00BD059A" w:rsidP="003A6ED8">
            <w:pPr>
              <w:pStyle w:val="Tablehead"/>
              <w:spacing w:before="40" w:after="40" w:line="240" w:lineRule="exact"/>
              <w:rPr>
                <w:i/>
                <w:iCs/>
                <w:sz w:val="18"/>
                <w:szCs w:val="24"/>
                <w:rtl/>
              </w:rPr>
            </w:pPr>
            <w:r w:rsidRPr="00973473">
              <w:rPr>
                <w:rFonts w:hint="cs"/>
                <w:i/>
                <w:iCs/>
                <w:sz w:val="18"/>
                <w:szCs w:val="24"/>
                <w:rtl/>
              </w:rPr>
              <w:t xml:space="preserve">الهدف </w:t>
            </w:r>
            <w:r w:rsidRPr="00973473">
              <w:rPr>
                <w:i/>
                <w:iCs/>
                <w:sz w:val="18"/>
                <w:szCs w:val="24"/>
              </w:rPr>
              <w:t>4</w:t>
            </w:r>
          </w:p>
        </w:tc>
        <w:tc>
          <w:tcPr>
            <w:tcW w:w="1689" w:type="dxa"/>
            <w:gridSpan w:val="2"/>
            <w:tcBorders>
              <w:top w:val="single" w:sz="4" w:space="0" w:color="auto"/>
              <w:left w:val="nil"/>
              <w:bottom w:val="nil"/>
              <w:right w:val="single" w:sz="4" w:space="0" w:color="auto"/>
            </w:tcBorders>
            <w:shd w:val="clear" w:color="auto" w:fill="BDD7EE"/>
          </w:tcPr>
          <w:p w:rsidR="00BD059A" w:rsidRPr="00973473" w:rsidRDefault="00BD059A" w:rsidP="003A6ED8">
            <w:pPr>
              <w:pStyle w:val="Tablehead"/>
              <w:spacing w:before="40" w:after="40" w:line="240" w:lineRule="exact"/>
              <w:rPr>
                <w:i/>
                <w:iCs/>
                <w:sz w:val="18"/>
                <w:szCs w:val="24"/>
                <w:rtl/>
              </w:rPr>
            </w:pPr>
            <w:r w:rsidRPr="00973473">
              <w:rPr>
                <w:rFonts w:hint="cs"/>
                <w:i/>
                <w:iCs/>
                <w:sz w:val="18"/>
                <w:szCs w:val="24"/>
                <w:rtl/>
              </w:rPr>
              <w:t>المجموع</w:t>
            </w:r>
          </w:p>
        </w:tc>
      </w:tr>
      <w:tr w:rsidR="00973473" w:rsidRPr="00973473" w:rsidTr="00B15172">
        <w:tc>
          <w:tcPr>
            <w:tcW w:w="1051" w:type="dxa"/>
            <w:vMerge/>
            <w:tcBorders>
              <w:top w:val="nil"/>
              <w:left w:val="single" w:sz="4" w:space="0" w:color="auto"/>
              <w:bottom w:val="single" w:sz="4" w:space="0" w:color="auto"/>
              <w:right w:val="nil"/>
            </w:tcBorders>
            <w:shd w:val="clear" w:color="auto" w:fill="BDD7EE"/>
          </w:tcPr>
          <w:p w:rsidR="00BD059A" w:rsidRPr="00973473" w:rsidRDefault="00BD059A" w:rsidP="003A6ED8">
            <w:pPr>
              <w:pStyle w:val="Tablehead"/>
              <w:spacing w:before="40" w:after="40" w:line="240" w:lineRule="exact"/>
              <w:rPr>
                <w:sz w:val="18"/>
                <w:szCs w:val="24"/>
                <w:rtl/>
              </w:rPr>
            </w:pPr>
          </w:p>
        </w:tc>
        <w:tc>
          <w:tcPr>
            <w:tcW w:w="656" w:type="dxa"/>
            <w:tcBorders>
              <w:top w:val="nil"/>
              <w:left w:val="nil"/>
              <w:bottom w:val="single" w:sz="4" w:space="0" w:color="auto"/>
              <w:right w:val="nil"/>
            </w:tcBorders>
            <w:shd w:val="clear" w:color="auto" w:fill="BDD7EE"/>
            <w:tcMar>
              <w:left w:w="57" w:type="dxa"/>
              <w:right w:w="57" w:type="dxa"/>
            </w:tcMar>
          </w:tcPr>
          <w:p w:rsidR="00BD059A" w:rsidRPr="00973473" w:rsidRDefault="005B0274" w:rsidP="003A6ED8">
            <w:pPr>
              <w:pStyle w:val="Tablehead"/>
              <w:spacing w:before="40" w:after="40" w:line="240" w:lineRule="exact"/>
              <w:rPr>
                <w:b w:val="0"/>
                <w:bCs w:val="0"/>
                <w:i/>
                <w:iCs/>
                <w:spacing w:val="-10"/>
                <w:sz w:val="18"/>
                <w:szCs w:val="24"/>
              </w:rPr>
            </w:pPr>
            <w:r w:rsidRPr="00973473">
              <w:rPr>
                <w:rFonts w:hint="cs"/>
                <w:b w:val="0"/>
                <w:bCs w:val="0"/>
                <w:i/>
                <w:iCs/>
                <w:spacing w:val="-10"/>
                <w:sz w:val="18"/>
                <w:szCs w:val="24"/>
                <w:rtl/>
              </w:rPr>
              <w:t>عدد</w:t>
            </w:r>
            <w:r w:rsidR="00973473" w:rsidRPr="00973473">
              <w:rPr>
                <w:b w:val="0"/>
                <w:bCs w:val="0"/>
                <w:i/>
                <w:iCs/>
                <w:spacing w:val="-10"/>
                <w:sz w:val="18"/>
                <w:szCs w:val="24"/>
                <w:rtl/>
              </w:rPr>
              <w:br/>
            </w:r>
            <w:r w:rsidRPr="00973473">
              <w:rPr>
                <w:rFonts w:hint="cs"/>
                <w:b w:val="0"/>
                <w:bCs w:val="0"/>
                <w:i/>
                <w:iCs/>
                <w:spacing w:val="-10"/>
                <w:sz w:val="18"/>
                <w:szCs w:val="24"/>
                <w:rtl/>
              </w:rPr>
              <w:t>ال</w:t>
            </w:r>
            <w:r w:rsidR="00F72232" w:rsidRPr="00973473">
              <w:rPr>
                <w:rFonts w:hint="cs"/>
                <w:b w:val="0"/>
                <w:bCs w:val="0"/>
                <w:i/>
                <w:iCs/>
                <w:spacing w:val="-10"/>
                <w:sz w:val="18"/>
                <w:szCs w:val="24"/>
                <w:rtl/>
              </w:rPr>
              <w:t>أعمال</w:t>
            </w:r>
          </w:p>
        </w:tc>
        <w:tc>
          <w:tcPr>
            <w:tcW w:w="1172" w:type="dxa"/>
            <w:tcBorders>
              <w:top w:val="nil"/>
              <w:left w:val="nil"/>
              <w:bottom w:val="single" w:sz="4" w:space="0" w:color="auto"/>
              <w:right w:val="nil"/>
            </w:tcBorders>
            <w:shd w:val="clear" w:color="auto" w:fill="BDD7EE"/>
            <w:tcMar>
              <w:left w:w="57" w:type="dxa"/>
              <w:right w:w="57" w:type="dxa"/>
            </w:tcMar>
          </w:tcPr>
          <w:p w:rsidR="00BD059A" w:rsidRPr="00973473" w:rsidRDefault="0046496E" w:rsidP="003A6ED8">
            <w:pPr>
              <w:pStyle w:val="Tablehead"/>
              <w:spacing w:before="40" w:after="40" w:line="240" w:lineRule="exact"/>
              <w:rPr>
                <w:b w:val="0"/>
                <w:bCs w:val="0"/>
                <w:i/>
                <w:iCs/>
                <w:spacing w:val="-10"/>
                <w:sz w:val="18"/>
                <w:szCs w:val="24"/>
                <w:rtl/>
              </w:rPr>
            </w:pPr>
            <w:r w:rsidRPr="00973473">
              <w:rPr>
                <w:rFonts w:hint="cs"/>
                <w:b w:val="0"/>
                <w:bCs w:val="0"/>
                <w:i/>
                <w:iCs/>
                <w:spacing w:val="-10"/>
                <w:sz w:val="18"/>
                <w:szCs w:val="24"/>
                <w:rtl/>
              </w:rPr>
              <w:t xml:space="preserve">مستوى </w:t>
            </w:r>
            <w:proofErr w:type="gramStart"/>
            <w:r w:rsidRPr="00973473">
              <w:rPr>
                <w:rFonts w:hint="cs"/>
                <w:b w:val="0"/>
                <w:bCs w:val="0"/>
                <w:i/>
                <w:iCs/>
                <w:spacing w:val="-10"/>
                <w:sz w:val="18"/>
                <w:szCs w:val="24"/>
                <w:rtl/>
              </w:rPr>
              <w:t>التنفيذ</w:t>
            </w:r>
            <w:r w:rsidR="00BD059A" w:rsidRPr="00973473">
              <w:rPr>
                <w:b w:val="0"/>
                <w:bCs w:val="0"/>
                <w:i/>
                <w:iCs/>
                <w:spacing w:val="-10"/>
                <w:sz w:val="18"/>
                <w:szCs w:val="24"/>
                <w:rtl/>
              </w:rPr>
              <w:br/>
            </w:r>
            <w:r w:rsidRPr="00B15172">
              <w:rPr>
                <w:rFonts w:hint="cs"/>
                <w:b w:val="0"/>
                <w:bCs w:val="0"/>
                <w:i/>
                <w:iCs/>
                <w:spacing w:val="-10"/>
                <w:sz w:val="22"/>
                <w:szCs w:val="22"/>
                <w:rtl/>
              </w:rPr>
              <w:t>(</w:t>
            </w:r>
            <w:proofErr w:type="gramEnd"/>
            <w:r w:rsidR="00BD059A" w:rsidRPr="00B15172">
              <w:rPr>
                <w:rFonts w:hint="cs"/>
                <w:b w:val="0"/>
                <w:bCs w:val="0"/>
                <w:i/>
                <w:iCs/>
                <w:spacing w:val="-10"/>
                <w:sz w:val="22"/>
                <w:szCs w:val="22"/>
                <w:rtl/>
              </w:rPr>
              <w:t>بآلاف الفرنكات السويسرية)</w:t>
            </w:r>
          </w:p>
        </w:tc>
        <w:tc>
          <w:tcPr>
            <w:tcW w:w="603" w:type="dxa"/>
            <w:tcBorders>
              <w:top w:val="nil"/>
              <w:left w:val="nil"/>
              <w:bottom w:val="single" w:sz="4" w:space="0" w:color="auto"/>
              <w:right w:val="nil"/>
            </w:tcBorders>
            <w:shd w:val="clear" w:color="auto" w:fill="BDD7EE"/>
            <w:tcMar>
              <w:left w:w="57" w:type="dxa"/>
              <w:right w:w="57" w:type="dxa"/>
            </w:tcMar>
          </w:tcPr>
          <w:p w:rsidR="00BD059A" w:rsidRPr="00973473" w:rsidRDefault="00F72232" w:rsidP="003A6ED8">
            <w:pPr>
              <w:pStyle w:val="Tablehead"/>
              <w:spacing w:before="40" w:after="40" w:line="240" w:lineRule="exact"/>
              <w:rPr>
                <w:b w:val="0"/>
                <w:bCs w:val="0"/>
                <w:i/>
                <w:iCs/>
                <w:spacing w:val="-10"/>
                <w:sz w:val="18"/>
                <w:szCs w:val="24"/>
                <w:rtl/>
              </w:rPr>
            </w:pPr>
            <w:r w:rsidRPr="00973473">
              <w:rPr>
                <w:rFonts w:hint="cs"/>
                <w:b w:val="0"/>
                <w:bCs w:val="0"/>
                <w:i/>
                <w:iCs/>
                <w:spacing w:val="-10"/>
                <w:sz w:val="18"/>
                <w:szCs w:val="24"/>
                <w:rtl/>
              </w:rPr>
              <w:t>عدد</w:t>
            </w:r>
            <w:r w:rsidR="00973473" w:rsidRPr="00973473">
              <w:rPr>
                <w:b w:val="0"/>
                <w:bCs w:val="0"/>
                <w:i/>
                <w:iCs/>
                <w:spacing w:val="-10"/>
                <w:sz w:val="18"/>
                <w:szCs w:val="24"/>
                <w:rtl/>
              </w:rPr>
              <w:br/>
            </w:r>
            <w:r w:rsidRPr="00973473">
              <w:rPr>
                <w:rFonts w:hint="cs"/>
                <w:b w:val="0"/>
                <w:bCs w:val="0"/>
                <w:i/>
                <w:iCs/>
                <w:spacing w:val="-10"/>
                <w:sz w:val="18"/>
                <w:szCs w:val="24"/>
                <w:rtl/>
              </w:rPr>
              <w:t>الأعمال</w:t>
            </w:r>
          </w:p>
        </w:tc>
        <w:tc>
          <w:tcPr>
            <w:tcW w:w="1226" w:type="dxa"/>
            <w:tcBorders>
              <w:top w:val="nil"/>
              <w:left w:val="nil"/>
              <w:bottom w:val="single" w:sz="4" w:space="0" w:color="auto"/>
              <w:right w:val="nil"/>
            </w:tcBorders>
            <w:shd w:val="clear" w:color="auto" w:fill="BDD7EE"/>
            <w:tcMar>
              <w:left w:w="57" w:type="dxa"/>
              <w:right w:w="57" w:type="dxa"/>
            </w:tcMar>
          </w:tcPr>
          <w:p w:rsidR="00BD059A" w:rsidRPr="00973473" w:rsidRDefault="0046496E" w:rsidP="003A6ED8">
            <w:pPr>
              <w:pStyle w:val="Tablehead"/>
              <w:spacing w:before="40" w:after="40" w:line="240" w:lineRule="exact"/>
              <w:rPr>
                <w:b w:val="0"/>
                <w:bCs w:val="0"/>
                <w:i/>
                <w:iCs/>
                <w:spacing w:val="-10"/>
                <w:sz w:val="18"/>
                <w:szCs w:val="24"/>
                <w:rtl/>
              </w:rPr>
            </w:pPr>
            <w:r w:rsidRPr="00973473">
              <w:rPr>
                <w:rFonts w:hint="cs"/>
                <w:b w:val="0"/>
                <w:bCs w:val="0"/>
                <w:i/>
                <w:iCs/>
                <w:spacing w:val="-10"/>
                <w:sz w:val="18"/>
                <w:szCs w:val="24"/>
                <w:rtl/>
              </w:rPr>
              <w:t xml:space="preserve">مستوى </w:t>
            </w:r>
            <w:proofErr w:type="gramStart"/>
            <w:r w:rsidRPr="00973473">
              <w:rPr>
                <w:rFonts w:hint="cs"/>
                <w:b w:val="0"/>
                <w:bCs w:val="0"/>
                <w:i/>
                <w:iCs/>
                <w:spacing w:val="-10"/>
                <w:sz w:val="18"/>
                <w:szCs w:val="24"/>
                <w:rtl/>
              </w:rPr>
              <w:t>التنفيذ</w:t>
            </w:r>
            <w:r w:rsidR="00BD059A" w:rsidRPr="00973473">
              <w:rPr>
                <w:b w:val="0"/>
                <w:bCs w:val="0"/>
                <w:i/>
                <w:iCs/>
                <w:spacing w:val="-10"/>
                <w:sz w:val="18"/>
                <w:szCs w:val="24"/>
                <w:rtl/>
              </w:rPr>
              <w:br/>
            </w:r>
            <w:r w:rsidRPr="00B15172">
              <w:rPr>
                <w:rFonts w:hint="cs"/>
                <w:b w:val="0"/>
                <w:bCs w:val="0"/>
                <w:i/>
                <w:iCs/>
                <w:spacing w:val="-10"/>
                <w:sz w:val="22"/>
                <w:szCs w:val="22"/>
                <w:rtl/>
              </w:rPr>
              <w:t>(</w:t>
            </w:r>
            <w:proofErr w:type="gramEnd"/>
            <w:r w:rsidR="00BD059A" w:rsidRPr="00B15172">
              <w:rPr>
                <w:rFonts w:hint="cs"/>
                <w:b w:val="0"/>
                <w:bCs w:val="0"/>
                <w:i/>
                <w:iCs/>
                <w:spacing w:val="-10"/>
                <w:sz w:val="22"/>
                <w:szCs w:val="22"/>
                <w:rtl/>
              </w:rPr>
              <w:t>بآلاف الفرنكات السويسرية)</w:t>
            </w:r>
          </w:p>
        </w:tc>
        <w:tc>
          <w:tcPr>
            <w:tcW w:w="673" w:type="dxa"/>
            <w:tcBorders>
              <w:top w:val="nil"/>
              <w:left w:val="nil"/>
              <w:bottom w:val="single" w:sz="4" w:space="0" w:color="auto"/>
              <w:right w:val="nil"/>
            </w:tcBorders>
            <w:shd w:val="clear" w:color="auto" w:fill="BDD7EE"/>
            <w:tcMar>
              <w:left w:w="57" w:type="dxa"/>
              <w:right w:w="57" w:type="dxa"/>
            </w:tcMar>
          </w:tcPr>
          <w:p w:rsidR="00BD059A" w:rsidRPr="00973473" w:rsidRDefault="00F72232" w:rsidP="003A6ED8">
            <w:pPr>
              <w:pStyle w:val="Tablehead"/>
              <w:spacing w:before="40" w:after="40" w:line="240" w:lineRule="exact"/>
              <w:rPr>
                <w:b w:val="0"/>
                <w:bCs w:val="0"/>
                <w:i/>
                <w:iCs/>
                <w:spacing w:val="-10"/>
                <w:sz w:val="18"/>
                <w:szCs w:val="24"/>
                <w:rtl/>
              </w:rPr>
            </w:pPr>
            <w:r w:rsidRPr="00973473">
              <w:rPr>
                <w:rFonts w:hint="cs"/>
                <w:b w:val="0"/>
                <w:bCs w:val="0"/>
                <w:i/>
                <w:iCs/>
                <w:spacing w:val="-10"/>
                <w:sz w:val="18"/>
                <w:szCs w:val="24"/>
                <w:rtl/>
              </w:rPr>
              <w:t>عدد</w:t>
            </w:r>
            <w:r w:rsidR="00973473" w:rsidRPr="00973473">
              <w:rPr>
                <w:b w:val="0"/>
                <w:bCs w:val="0"/>
                <w:i/>
                <w:iCs/>
                <w:spacing w:val="-10"/>
                <w:sz w:val="18"/>
                <w:szCs w:val="24"/>
                <w:rtl/>
              </w:rPr>
              <w:br/>
            </w:r>
            <w:r w:rsidRPr="00973473">
              <w:rPr>
                <w:rFonts w:hint="cs"/>
                <w:b w:val="0"/>
                <w:bCs w:val="0"/>
                <w:i/>
                <w:iCs/>
                <w:spacing w:val="-10"/>
                <w:sz w:val="18"/>
                <w:szCs w:val="24"/>
                <w:rtl/>
              </w:rPr>
              <w:t>الأعمال</w:t>
            </w:r>
          </w:p>
        </w:tc>
        <w:tc>
          <w:tcPr>
            <w:tcW w:w="1156" w:type="dxa"/>
            <w:tcBorders>
              <w:top w:val="nil"/>
              <w:left w:val="nil"/>
              <w:bottom w:val="single" w:sz="4" w:space="0" w:color="auto"/>
              <w:right w:val="nil"/>
            </w:tcBorders>
            <w:shd w:val="clear" w:color="auto" w:fill="BDD7EE"/>
            <w:tcMar>
              <w:left w:w="57" w:type="dxa"/>
              <w:right w:w="57" w:type="dxa"/>
            </w:tcMar>
          </w:tcPr>
          <w:p w:rsidR="00BD059A" w:rsidRPr="00973473" w:rsidRDefault="0046496E" w:rsidP="003A6ED8">
            <w:pPr>
              <w:pStyle w:val="Tablehead"/>
              <w:spacing w:before="40" w:after="40" w:line="240" w:lineRule="exact"/>
              <w:rPr>
                <w:b w:val="0"/>
                <w:bCs w:val="0"/>
                <w:i/>
                <w:iCs/>
                <w:spacing w:val="-10"/>
                <w:sz w:val="18"/>
                <w:szCs w:val="24"/>
                <w:rtl/>
              </w:rPr>
            </w:pPr>
            <w:r w:rsidRPr="00973473">
              <w:rPr>
                <w:rFonts w:hint="cs"/>
                <w:b w:val="0"/>
                <w:bCs w:val="0"/>
                <w:i/>
                <w:iCs/>
                <w:spacing w:val="-10"/>
                <w:sz w:val="18"/>
                <w:szCs w:val="24"/>
                <w:rtl/>
              </w:rPr>
              <w:t xml:space="preserve">مستوى </w:t>
            </w:r>
            <w:proofErr w:type="gramStart"/>
            <w:r w:rsidRPr="00973473">
              <w:rPr>
                <w:rFonts w:hint="cs"/>
                <w:b w:val="0"/>
                <w:bCs w:val="0"/>
                <w:i/>
                <w:iCs/>
                <w:spacing w:val="-10"/>
                <w:sz w:val="18"/>
                <w:szCs w:val="24"/>
                <w:rtl/>
              </w:rPr>
              <w:t>التنفيذ</w:t>
            </w:r>
            <w:r w:rsidR="00BD059A" w:rsidRPr="00973473">
              <w:rPr>
                <w:b w:val="0"/>
                <w:bCs w:val="0"/>
                <w:i/>
                <w:iCs/>
                <w:spacing w:val="-10"/>
                <w:sz w:val="18"/>
                <w:szCs w:val="24"/>
                <w:rtl/>
              </w:rPr>
              <w:br/>
            </w:r>
            <w:r w:rsidRPr="00B15172">
              <w:rPr>
                <w:rFonts w:hint="cs"/>
                <w:b w:val="0"/>
                <w:bCs w:val="0"/>
                <w:i/>
                <w:iCs/>
                <w:spacing w:val="-10"/>
                <w:sz w:val="22"/>
                <w:szCs w:val="22"/>
                <w:rtl/>
              </w:rPr>
              <w:t>(</w:t>
            </w:r>
            <w:proofErr w:type="gramEnd"/>
            <w:r w:rsidR="00BD059A" w:rsidRPr="00B15172">
              <w:rPr>
                <w:rFonts w:hint="cs"/>
                <w:b w:val="0"/>
                <w:bCs w:val="0"/>
                <w:i/>
                <w:iCs/>
                <w:spacing w:val="-10"/>
                <w:sz w:val="22"/>
                <w:szCs w:val="22"/>
                <w:rtl/>
              </w:rPr>
              <w:t>بآلاف الفرنكات السويسرية)</w:t>
            </w:r>
          </w:p>
        </w:tc>
        <w:tc>
          <w:tcPr>
            <w:tcW w:w="638" w:type="dxa"/>
            <w:tcBorders>
              <w:top w:val="nil"/>
              <w:left w:val="nil"/>
              <w:bottom w:val="single" w:sz="4" w:space="0" w:color="auto"/>
              <w:right w:val="nil"/>
            </w:tcBorders>
            <w:shd w:val="clear" w:color="auto" w:fill="BDD7EE"/>
            <w:tcMar>
              <w:left w:w="57" w:type="dxa"/>
              <w:right w:w="57" w:type="dxa"/>
            </w:tcMar>
          </w:tcPr>
          <w:p w:rsidR="00BD059A" w:rsidRPr="00973473" w:rsidRDefault="00F72232" w:rsidP="003A6ED8">
            <w:pPr>
              <w:pStyle w:val="Tablehead"/>
              <w:spacing w:before="40" w:after="40" w:line="240" w:lineRule="exact"/>
              <w:rPr>
                <w:b w:val="0"/>
                <w:bCs w:val="0"/>
                <w:i/>
                <w:iCs/>
                <w:spacing w:val="-10"/>
                <w:sz w:val="18"/>
                <w:szCs w:val="24"/>
                <w:rtl/>
              </w:rPr>
            </w:pPr>
            <w:r w:rsidRPr="00973473">
              <w:rPr>
                <w:rFonts w:hint="cs"/>
                <w:b w:val="0"/>
                <w:bCs w:val="0"/>
                <w:i/>
                <w:iCs/>
                <w:spacing w:val="-10"/>
                <w:sz w:val="18"/>
                <w:szCs w:val="24"/>
                <w:rtl/>
              </w:rPr>
              <w:t>عدد</w:t>
            </w:r>
            <w:r w:rsidR="00973473" w:rsidRPr="00973473">
              <w:rPr>
                <w:b w:val="0"/>
                <w:bCs w:val="0"/>
                <w:i/>
                <w:iCs/>
                <w:spacing w:val="-10"/>
                <w:sz w:val="18"/>
                <w:szCs w:val="24"/>
                <w:rtl/>
              </w:rPr>
              <w:br/>
            </w:r>
            <w:r w:rsidRPr="00973473">
              <w:rPr>
                <w:rFonts w:hint="cs"/>
                <w:b w:val="0"/>
                <w:bCs w:val="0"/>
                <w:i/>
                <w:iCs/>
                <w:spacing w:val="-10"/>
                <w:sz w:val="18"/>
                <w:szCs w:val="24"/>
                <w:rtl/>
              </w:rPr>
              <w:t>الأعمال</w:t>
            </w:r>
          </w:p>
        </w:tc>
        <w:tc>
          <w:tcPr>
            <w:tcW w:w="1191" w:type="dxa"/>
            <w:tcBorders>
              <w:top w:val="nil"/>
              <w:left w:val="nil"/>
              <w:bottom w:val="single" w:sz="4" w:space="0" w:color="auto"/>
              <w:right w:val="nil"/>
            </w:tcBorders>
            <w:shd w:val="clear" w:color="auto" w:fill="BDD7EE"/>
            <w:tcMar>
              <w:left w:w="57" w:type="dxa"/>
              <w:right w:w="57" w:type="dxa"/>
            </w:tcMar>
          </w:tcPr>
          <w:p w:rsidR="00BD059A" w:rsidRPr="00973473" w:rsidRDefault="0046496E" w:rsidP="003A6ED8">
            <w:pPr>
              <w:pStyle w:val="Tablehead"/>
              <w:spacing w:before="40" w:after="40" w:line="240" w:lineRule="exact"/>
              <w:rPr>
                <w:b w:val="0"/>
                <w:bCs w:val="0"/>
                <w:i/>
                <w:iCs/>
                <w:spacing w:val="-10"/>
                <w:sz w:val="18"/>
                <w:szCs w:val="24"/>
                <w:rtl/>
              </w:rPr>
            </w:pPr>
            <w:r w:rsidRPr="00973473">
              <w:rPr>
                <w:rFonts w:hint="cs"/>
                <w:b w:val="0"/>
                <w:bCs w:val="0"/>
                <w:i/>
                <w:iCs/>
                <w:spacing w:val="-10"/>
                <w:sz w:val="18"/>
                <w:szCs w:val="24"/>
                <w:rtl/>
              </w:rPr>
              <w:t xml:space="preserve">مستوى </w:t>
            </w:r>
            <w:proofErr w:type="gramStart"/>
            <w:r w:rsidRPr="00973473">
              <w:rPr>
                <w:rFonts w:hint="cs"/>
                <w:b w:val="0"/>
                <w:bCs w:val="0"/>
                <w:i/>
                <w:iCs/>
                <w:spacing w:val="-10"/>
                <w:sz w:val="18"/>
                <w:szCs w:val="24"/>
                <w:rtl/>
              </w:rPr>
              <w:t>التنفيذ</w:t>
            </w:r>
            <w:r w:rsidR="00BD059A" w:rsidRPr="00973473">
              <w:rPr>
                <w:b w:val="0"/>
                <w:bCs w:val="0"/>
                <w:i/>
                <w:iCs/>
                <w:spacing w:val="-10"/>
                <w:sz w:val="18"/>
                <w:szCs w:val="24"/>
                <w:rtl/>
              </w:rPr>
              <w:br/>
            </w:r>
            <w:r w:rsidRPr="00B15172">
              <w:rPr>
                <w:rFonts w:hint="cs"/>
                <w:b w:val="0"/>
                <w:bCs w:val="0"/>
                <w:i/>
                <w:iCs/>
                <w:spacing w:val="-10"/>
                <w:sz w:val="22"/>
                <w:szCs w:val="22"/>
                <w:rtl/>
              </w:rPr>
              <w:t>(</w:t>
            </w:r>
            <w:proofErr w:type="gramEnd"/>
            <w:r w:rsidR="00BD059A" w:rsidRPr="00B15172">
              <w:rPr>
                <w:rFonts w:hint="cs"/>
                <w:b w:val="0"/>
                <w:bCs w:val="0"/>
                <w:i/>
                <w:iCs/>
                <w:spacing w:val="-10"/>
                <w:sz w:val="22"/>
                <w:szCs w:val="22"/>
                <w:rtl/>
              </w:rPr>
              <w:t>بآلاف الفرنكات السويسرية)</w:t>
            </w:r>
          </w:p>
        </w:tc>
        <w:tc>
          <w:tcPr>
            <w:tcW w:w="596" w:type="dxa"/>
            <w:tcBorders>
              <w:top w:val="nil"/>
              <w:left w:val="nil"/>
              <w:bottom w:val="single" w:sz="4" w:space="0" w:color="auto"/>
              <w:right w:val="nil"/>
            </w:tcBorders>
            <w:shd w:val="clear" w:color="auto" w:fill="BDD7EE"/>
            <w:tcMar>
              <w:left w:w="57" w:type="dxa"/>
              <w:right w:w="57" w:type="dxa"/>
            </w:tcMar>
          </w:tcPr>
          <w:p w:rsidR="00BD059A" w:rsidRPr="00973473" w:rsidRDefault="00F72232" w:rsidP="003A6ED8">
            <w:pPr>
              <w:pStyle w:val="Tablehead"/>
              <w:spacing w:before="40" w:after="40" w:line="240" w:lineRule="exact"/>
              <w:rPr>
                <w:b w:val="0"/>
                <w:bCs w:val="0"/>
                <w:i/>
                <w:iCs/>
                <w:spacing w:val="-10"/>
                <w:sz w:val="18"/>
                <w:szCs w:val="24"/>
                <w:rtl/>
              </w:rPr>
            </w:pPr>
            <w:r w:rsidRPr="00973473">
              <w:rPr>
                <w:rFonts w:hint="cs"/>
                <w:b w:val="0"/>
                <w:bCs w:val="0"/>
                <w:i/>
                <w:iCs/>
                <w:spacing w:val="-10"/>
                <w:sz w:val="18"/>
                <w:szCs w:val="24"/>
                <w:rtl/>
              </w:rPr>
              <w:t>عدد</w:t>
            </w:r>
            <w:r w:rsidR="00973473" w:rsidRPr="00973473">
              <w:rPr>
                <w:b w:val="0"/>
                <w:bCs w:val="0"/>
                <w:i/>
                <w:iCs/>
                <w:spacing w:val="-10"/>
                <w:sz w:val="18"/>
                <w:szCs w:val="24"/>
                <w:rtl/>
              </w:rPr>
              <w:br/>
            </w:r>
            <w:r w:rsidRPr="00973473">
              <w:rPr>
                <w:rFonts w:hint="cs"/>
                <w:b w:val="0"/>
                <w:bCs w:val="0"/>
                <w:i/>
                <w:iCs/>
                <w:spacing w:val="-10"/>
                <w:sz w:val="18"/>
                <w:szCs w:val="24"/>
                <w:rtl/>
              </w:rPr>
              <w:t>الأعمال</w:t>
            </w:r>
          </w:p>
        </w:tc>
        <w:tc>
          <w:tcPr>
            <w:tcW w:w="1093" w:type="dxa"/>
            <w:tcBorders>
              <w:top w:val="nil"/>
              <w:left w:val="nil"/>
              <w:bottom w:val="single" w:sz="4" w:space="0" w:color="auto"/>
              <w:right w:val="single" w:sz="4" w:space="0" w:color="auto"/>
            </w:tcBorders>
            <w:shd w:val="clear" w:color="auto" w:fill="BDD7EE"/>
            <w:tcMar>
              <w:left w:w="57" w:type="dxa"/>
              <w:right w:w="57" w:type="dxa"/>
            </w:tcMar>
          </w:tcPr>
          <w:p w:rsidR="00BD059A" w:rsidRPr="00973473" w:rsidRDefault="0046496E" w:rsidP="003A6ED8">
            <w:pPr>
              <w:pStyle w:val="Tablehead"/>
              <w:spacing w:before="40" w:after="40" w:line="240" w:lineRule="exact"/>
              <w:rPr>
                <w:b w:val="0"/>
                <w:bCs w:val="0"/>
                <w:i/>
                <w:iCs/>
                <w:spacing w:val="-10"/>
                <w:sz w:val="18"/>
                <w:szCs w:val="24"/>
                <w:rtl/>
              </w:rPr>
            </w:pPr>
            <w:r w:rsidRPr="00973473">
              <w:rPr>
                <w:rFonts w:hint="cs"/>
                <w:b w:val="0"/>
                <w:bCs w:val="0"/>
                <w:i/>
                <w:iCs/>
                <w:spacing w:val="-10"/>
                <w:sz w:val="18"/>
                <w:szCs w:val="24"/>
                <w:rtl/>
              </w:rPr>
              <w:t xml:space="preserve">مستوى </w:t>
            </w:r>
            <w:proofErr w:type="gramStart"/>
            <w:r w:rsidRPr="00973473">
              <w:rPr>
                <w:rFonts w:hint="cs"/>
                <w:b w:val="0"/>
                <w:bCs w:val="0"/>
                <w:i/>
                <w:iCs/>
                <w:spacing w:val="-10"/>
                <w:sz w:val="18"/>
                <w:szCs w:val="24"/>
                <w:rtl/>
              </w:rPr>
              <w:t>التنفيذ</w:t>
            </w:r>
            <w:r w:rsidR="00BD059A" w:rsidRPr="00973473">
              <w:rPr>
                <w:b w:val="0"/>
                <w:bCs w:val="0"/>
                <w:i/>
                <w:iCs/>
                <w:spacing w:val="-10"/>
                <w:sz w:val="18"/>
                <w:szCs w:val="24"/>
                <w:rtl/>
              </w:rPr>
              <w:br/>
            </w:r>
            <w:r w:rsidRPr="00B15172">
              <w:rPr>
                <w:rFonts w:hint="cs"/>
                <w:b w:val="0"/>
                <w:bCs w:val="0"/>
                <w:i/>
                <w:iCs/>
                <w:spacing w:val="-10"/>
                <w:sz w:val="22"/>
                <w:szCs w:val="22"/>
                <w:rtl/>
              </w:rPr>
              <w:t>(</w:t>
            </w:r>
            <w:proofErr w:type="gramEnd"/>
            <w:r w:rsidR="00BD059A" w:rsidRPr="00B15172">
              <w:rPr>
                <w:rFonts w:hint="cs"/>
                <w:b w:val="0"/>
                <w:bCs w:val="0"/>
                <w:i/>
                <w:iCs/>
                <w:spacing w:val="-10"/>
                <w:sz w:val="22"/>
                <w:szCs w:val="22"/>
                <w:rtl/>
              </w:rPr>
              <w:t>بآلاف الفرنكات السويسرية)</w:t>
            </w:r>
          </w:p>
        </w:tc>
      </w:tr>
      <w:tr w:rsidR="00B15172" w:rsidRPr="00973473" w:rsidTr="00B15172">
        <w:tc>
          <w:tcPr>
            <w:tcW w:w="1051" w:type="dxa"/>
            <w:tcBorders>
              <w:top w:val="single" w:sz="4" w:space="0" w:color="auto"/>
              <w:left w:val="nil"/>
              <w:bottom w:val="nil"/>
              <w:right w:val="nil"/>
            </w:tcBorders>
          </w:tcPr>
          <w:p w:rsidR="00BD059A" w:rsidRPr="00B15172" w:rsidRDefault="00BD059A" w:rsidP="003A6ED8">
            <w:pPr>
              <w:pStyle w:val="Tabletext"/>
              <w:spacing w:before="40" w:after="40" w:line="240" w:lineRule="exact"/>
              <w:ind w:left="-57"/>
              <w:jc w:val="left"/>
              <w:rPr>
                <w:b/>
                <w:bCs/>
                <w:sz w:val="18"/>
                <w:szCs w:val="22"/>
                <w:rtl/>
              </w:rPr>
            </w:pPr>
            <w:r w:rsidRPr="00B15172">
              <w:rPr>
                <w:rFonts w:hint="cs"/>
                <w:b/>
                <w:bCs/>
                <w:sz w:val="18"/>
                <w:szCs w:val="22"/>
                <w:rtl/>
              </w:rPr>
              <w:t>إفريقيا</w:t>
            </w:r>
          </w:p>
        </w:tc>
        <w:tc>
          <w:tcPr>
            <w:tcW w:w="656" w:type="dxa"/>
            <w:tcBorders>
              <w:top w:val="single" w:sz="4" w:space="0" w:color="auto"/>
              <w:left w:val="nil"/>
              <w:bottom w:val="nil"/>
              <w:right w:val="nil"/>
            </w:tcBorders>
          </w:tcPr>
          <w:p w:rsidR="00BD059A" w:rsidRPr="00B15172" w:rsidRDefault="00895754" w:rsidP="003A6ED8">
            <w:pPr>
              <w:pStyle w:val="Tabletext"/>
              <w:spacing w:before="40" w:after="40" w:line="240" w:lineRule="exact"/>
              <w:jc w:val="left"/>
              <w:rPr>
                <w:sz w:val="18"/>
                <w:szCs w:val="22"/>
              </w:rPr>
            </w:pPr>
            <w:r w:rsidRPr="00B15172">
              <w:rPr>
                <w:sz w:val="18"/>
                <w:szCs w:val="22"/>
              </w:rPr>
              <w:t>25</w:t>
            </w:r>
          </w:p>
        </w:tc>
        <w:tc>
          <w:tcPr>
            <w:tcW w:w="1172" w:type="dxa"/>
            <w:tcBorders>
              <w:top w:val="single" w:sz="4" w:space="0" w:color="auto"/>
              <w:left w:val="nil"/>
              <w:bottom w:val="nil"/>
              <w:right w:val="nil"/>
            </w:tcBorders>
          </w:tcPr>
          <w:p w:rsidR="00BD059A" w:rsidRPr="00B15172" w:rsidRDefault="00895754" w:rsidP="003A6ED8">
            <w:pPr>
              <w:pStyle w:val="Tabletext"/>
              <w:spacing w:before="40" w:after="40" w:line="240" w:lineRule="exact"/>
              <w:jc w:val="left"/>
              <w:rPr>
                <w:sz w:val="18"/>
                <w:szCs w:val="22"/>
                <w:rtl/>
              </w:rPr>
            </w:pPr>
            <w:r w:rsidRPr="00B15172">
              <w:rPr>
                <w:sz w:val="18"/>
                <w:szCs w:val="22"/>
              </w:rPr>
              <w:t>331</w:t>
            </w:r>
          </w:p>
        </w:tc>
        <w:tc>
          <w:tcPr>
            <w:tcW w:w="603" w:type="dxa"/>
            <w:tcBorders>
              <w:top w:val="single" w:sz="4" w:space="0" w:color="auto"/>
              <w:left w:val="nil"/>
              <w:bottom w:val="nil"/>
              <w:right w:val="nil"/>
            </w:tcBorders>
          </w:tcPr>
          <w:p w:rsidR="00BD059A" w:rsidRPr="00B15172" w:rsidRDefault="00895754" w:rsidP="003A6ED8">
            <w:pPr>
              <w:pStyle w:val="Tabletext"/>
              <w:spacing w:before="40" w:after="40" w:line="240" w:lineRule="exact"/>
              <w:jc w:val="left"/>
              <w:rPr>
                <w:sz w:val="18"/>
                <w:szCs w:val="22"/>
                <w:rtl/>
              </w:rPr>
            </w:pPr>
            <w:r w:rsidRPr="00B15172">
              <w:rPr>
                <w:sz w:val="18"/>
                <w:szCs w:val="22"/>
              </w:rPr>
              <w:t>10</w:t>
            </w:r>
          </w:p>
        </w:tc>
        <w:tc>
          <w:tcPr>
            <w:tcW w:w="1226" w:type="dxa"/>
            <w:tcBorders>
              <w:top w:val="single" w:sz="4" w:space="0" w:color="auto"/>
              <w:left w:val="nil"/>
              <w:bottom w:val="nil"/>
              <w:right w:val="nil"/>
            </w:tcBorders>
          </w:tcPr>
          <w:p w:rsidR="00BD059A" w:rsidRPr="00B15172" w:rsidRDefault="00895754" w:rsidP="003A6ED8">
            <w:pPr>
              <w:pStyle w:val="Tabletext"/>
              <w:spacing w:before="40" w:after="40" w:line="240" w:lineRule="exact"/>
              <w:jc w:val="left"/>
              <w:rPr>
                <w:sz w:val="18"/>
                <w:szCs w:val="22"/>
                <w:rtl/>
              </w:rPr>
            </w:pPr>
            <w:r w:rsidRPr="00B15172">
              <w:rPr>
                <w:sz w:val="18"/>
                <w:szCs w:val="22"/>
              </w:rPr>
              <w:t>124</w:t>
            </w:r>
          </w:p>
        </w:tc>
        <w:tc>
          <w:tcPr>
            <w:tcW w:w="673" w:type="dxa"/>
            <w:tcBorders>
              <w:top w:val="single" w:sz="4" w:space="0" w:color="auto"/>
              <w:left w:val="nil"/>
              <w:bottom w:val="nil"/>
              <w:right w:val="nil"/>
            </w:tcBorders>
          </w:tcPr>
          <w:p w:rsidR="00BD059A" w:rsidRPr="00B15172" w:rsidRDefault="00895754" w:rsidP="003A6ED8">
            <w:pPr>
              <w:pStyle w:val="Tabletext"/>
              <w:spacing w:before="40" w:after="40" w:line="240" w:lineRule="exact"/>
              <w:jc w:val="left"/>
              <w:rPr>
                <w:sz w:val="18"/>
                <w:szCs w:val="22"/>
                <w:rtl/>
              </w:rPr>
            </w:pPr>
            <w:r w:rsidRPr="00B15172">
              <w:rPr>
                <w:sz w:val="18"/>
                <w:szCs w:val="22"/>
              </w:rPr>
              <w:t>13</w:t>
            </w:r>
          </w:p>
        </w:tc>
        <w:tc>
          <w:tcPr>
            <w:tcW w:w="1156" w:type="dxa"/>
            <w:tcBorders>
              <w:top w:val="single" w:sz="4" w:space="0" w:color="auto"/>
              <w:left w:val="nil"/>
              <w:bottom w:val="nil"/>
              <w:right w:val="nil"/>
            </w:tcBorders>
          </w:tcPr>
          <w:p w:rsidR="00BD059A" w:rsidRPr="00B15172" w:rsidRDefault="00895754" w:rsidP="003A6ED8">
            <w:pPr>
              <w:pStyle w:val="Tabletext"/>
              <w:spacing w:before="40" w:after="40" w:line="240" w:lineRule="exact"/>
              <w:jc w:val="left"/>
              <w:rPr>
                <w:sz w:val="18"/>
                <w:szCs w:val="22"/>
                <w:rtl/>
              </w:rPr>
            </w:pPr>
            <w:r w:rsidRPr="00B15172">
              <w:rPr>
                <w:sz w:val="18"/>
                <w:szCs w:val="22"/>
              </w:rPr>
              <w:t>142</w:t>
            </w:r>
          </w:p>
        </w:tc>
        <w:tc>
          <w:tcPr>
            <w:tcW w:w="638" w:type="dxa"/>
            <w:tcBorders>
              <w:top w:val="single" w:sz="4" w:space="0" w:color="auto"/>
              <w:left w:val="nil"/>
              <w:bottom w:val="nil"/>
              <w:right w:val="nil"/>
            </w:tcBorders>
          </w:tcPr>
          <w:p w:rsidR="00BD059A" w:rsidRPr="00B15172" w:rsidRDefault="00BD059A" w:rsidP="003A6ED8">
            <w:pPr>
              <w:pStyle w:val="Tabletext"/>
              <w:spacing w:before="40" w:after="40" w:line="240" w:lineRule="exact"/>
              <w:jc w:val="left"/>
              <w:rPr>
                <w:sz w:val="18"/>
                <w:szCs w:val="22"/>
                <w:rtl/>
              </w:rPr>
            </w:pPr>
          </w:p>
        </w:tc>
        <w:tc>
          <w:tcPr>
            <w:tcW w:w="1191" w:type="dxa"/>
            <w:tcBorders>
              <w:top w:val="single" w:sz="4" w:space="0" w:color="auto"/>
              <w:left w:val="nil"/>
              <w:bottom w:val="nil"/>
              <w:right w:val="nil"/>
            </w:tcBorders>
          </w:tcPr>
          <w:p w:rsidR="00BD059A" w:rsidRPr="00B15172" w:rsidRDefault="00BD059A" w:rsidP="003A6ED8">
            <w:pPr>
              <w:pStyle w:val="Tabletext"/>
              <w:spacing w:before="40" w:after="40" w:line="240" w:lineRule="exact"/>
              <w:jc w:val="left"/>
              <w:rPr>
                <w:sz w:val="18"/>
                <w:szCs w:val="22"/>
                <w:rtl/>
              </w:rPr>
            </w:pPr>
          </w:p>
        </w:tc>
        <w:tc>
          <w:tcPr>
            <w:tcW w:w="596" w:type="dxa"/>
            <w:tcBorders>
              <w:top w:val="single" w:sz="4" w:space="0" w:color="auto"/>
              <w:left w:val="nil"/>
              <w:bottom w:val="nil"/>
              <w:right w:val="nil"/>
            </w:tcBorders>
          </w:tcPr>
          <w:p w:rsidR="00BD059A" w:rsidRPr="00B15172" w:rsidRDefault="00895754" w:rsidP="003A6ED8">
            <w:pPr>
              <w:pStyle w:val="Tabletext"/>
              <w:spacing w:before="40" w:after="40" w:line="240" w:lineRule="exact"/>
              <w:jc w:val="left"/>
              <w:rPr>
                <w:b/>
                <w:bCs/>
                <w:sz w:val="18"/>
                <w:szCs w:val="22"/>
                <w:rtl/>
              </w:rPr>
            </w:pPr>
            <w:r w:rsidRPr="00B15172">
              <w:rPr>
                <w:b/>
                <w:bCs/>
                <w:sz w:val="18"/>
                <w:szCs w:val="22"/>
              </w:rPr>
              <w:t>48</w:t>
            </w:r>
          </w:p>
        </w:tc>
        <w:tc>
          <w:tcPr>
            <w:tcW w:w="1093" w:type="dxa"/>
            <w:tcBorders>
              <w:top w:val="single" w:sz="4" w:space="0" w:color="auto"/>
              <w:left w:val="nil"/>
              <w:bottom w:val="nil"/>
              <w:right w:val="nil"/>
            </w:tcBorders>
          </w:tcPr>
          <w:p w:rsidR="00BD059A" w:rsidRPr="00B15172" w:rsidRDefault="00895754" w:rsidP="003A6ED8">
            <w:pPr>
              <w:pStyle w:val="Tabletext"/>
              <w:spacing w:before="40" w:after="40" w:line="240" w:lineRule="exact"/>
              <w:jc w:val="left"/>
              <w:rPr>
                <w:b/>
                <w:bCs/>
                <w:sz w:val="18"/>
                <w:szCs w:val="22"/>
                <w:rtl/>
              </w:rPr>
            </w:pPr>
            <w:r w:rsidRPr="00B15172">
              <w:rPr>
                <w:b/>
                <w:bCs/>
                <w:sz w:val="18"/>
                <w:szCs w:val="22"/>
              </w:rPr>
              <w:t>597</w:t>
            </w:r>
          </w:p>
        </w:tc>
      </w:tr>
      <w:tr w:rsidR="00B15172" w:rsidRPr="00973473" w:rsidTr="00B15172">
        <w:tc>
          <w:tcPr>
            <w:tcW w:w="1051" w:type="dxa"/>
            <w:tcBorders>
              <w:top w:val="nil"/>
              <w:left w:val="nil"/>
              <w:bottom w:val="nil"/>
              <w:right w:val="nil"/>
            </w:tcBorders>
          </w:tcPr>
          <w:p w:rsidR="00BD059A" w:rsidRPr="00B15172" w:rsidRDefault="00BD059A" w:rsidP="003A6ED8">
            <w:pPr>
              <w:pStyle w:val="Tabletext"/>
              <w:spacing w:before="40" w:after="40" w:line="240" w:lineRule="exact"/>
              <w:ind w:left="-57"/>
              <w:jc w:val="left"/>
              <w:rPr>
                <w:b/>
                <w:bCs/>
                <w:sz w:val="18"/>
                <w:szCs w:val="22"/>
                <w:rtl/>
              </w:rPr>
            </w:pPr>
            <w:r w:rsidRPr="00B15172">
              <w:rPr>
                <w:rFonts w:hint="cs"/>
                <w:b/>
                <w:bCs/>
                <w:sz w:val="18"/>
                <w:szCs w:val="22"/>
                <w:rtl/>
              </w:rPr>
              <w:t>الأمريكتان</w:t>
            </w:r>
          </w:p>
        </w:tc>
        <w:tc>
          <w:tcPr>
            <w:tcW w:w="656" w:type="dxa"/>
            <w:tcBorders>
              <w:top w:val="nil"/>
              <w:left w:val="nil"/>
              <w:bottom w:val="nil"/>
              <w:right w:val="nil"/>
            </w:tcBorders>
          </w:tcPr>
          <w:p w:rsidR="00BD059A" w:rsidRPr="00B15172" w:rsidRDefault="00895754" w:rsidP="003A6ED8">
            <w:pPr>
              <w:pStyle w:val="Tabletext"/>
              <w:spacing w:before="40" w:after="40" w:line="240" w:lineRule="exact"/>
              <w:jc w:val="left"/>
              <w:rPr>
                <w:sz w:val="18"/>
                <w:szCs w:val="22"/>
                <w:rtl/>
              </w:rPr>
            </w:pPr>
            <w:r w:rsidRPr="00B15172">
              <w:rPr>
                <w:sz w:val="18"/>
                <w:szCs w:val="22"/>
              </w:rPr>
              <w:t>14</w:t>
            </w:r>
          </w:p>
        </w:tc>
        <w:tc>
          <w:tcPr>
            <w:tcW w:w="1172" w:type="dxa"/>
            <w:tcBorders>
              <w:top w:val="nil"/>
              <w:left w:val="nil"/>
              <w:bottom w:val="nil"/>
              <w:right w:val="nil"/>
            </w:tcBorders>
          </w:tcPr>
          <w:p w:rsidR="00BD059A" w:rsidRPr="00B15172" w:rsidRDefault="00895754" w:rsidP="003A6ED8">
            <w:pPr>
              <w:pStyle w:val="Tabletext"/>
              <w:spacing w:before="40" w:after="40" w:line="240" w:lineRule="exact"/>
              <w:jc w:val="left"/>
              <w:rPr>
                <w:sz w:val="18"/>
                <w:szCs w:val="22"/>
                <w:rtl/>
              </w:rPr>
            </w:pPr>
            <w:r w:rsidRPr="00B15172">
              <w:rPr>
                <w:sz w:val="18"/>
                <w:szCs w:val="22"/>
              </w:rPr>
              <w:t>238</w:t>
            </w:r>
          </w:p>
        </w:tc>
        <w:tc>
          <w:tcPr>
            <w:tcW w:w="603" w:type="dxa"/>
            <w:tcBorders>
              <w:top w:val="nil"/>
              <w:left w:val="nil"/>
              <w:bottom w:val="nil"/>
              <w:right w:val="nil"/>
            </w:tcBorders>
          </w:tcPr>
          <w:p w:rsidR="00BD059A" w:rsidRPr="00B15172" w:rsidRDefault="00895754" w:rsidP="003A6ED8">
            <w:pPr>
              <w:pStyle w:val="Tabletext"/>
              <w:spacing w:before="40" w:after="40" w:line="240" w:lineRule="exact"/>
              <w:jc w:val="left"/>
              <w:rPr>
                <w:sz w:val="18"/>
                <w:szCs w:val="22"/>
                <w:rtl/>
              </w:rPr>
            </w:pPr>
            <w:r w:rsidRPr="00B15172">
              <w:rPr>
                <w:sz w:val="18"/>
                <w:szCs w:val="22"/>
              </w:rPr>
              <w:t>4</w:t>
            </w:r>
          </w:p>
        </w:tc>
        <w:tc>
          <w:tcPr>
            <w:tcW w:w="1226" w:type="dxa"/>
            <w:tcBorders>
              <w:top w:val="nil"/>
              <w:left w:val="nil"/>
              <w:bottom w:val="nil"/>
              <w:right w:val="nil"/>
            </w:tcBorders>
          </w:tcPr>
          <w:p w:rsidR="00BD059A" w:rsidRPr="00B15172" w:rsidRDefault="00895754" w:rsidP="003A6ED8">
            <w:pPr>
              <w:pStyle w:val="Tabletext"/>
              <w:spacing w:before="40" w:after="40" w:line="240" w:lineRule="exact"/>
              <w:jc w:val="left"/>
              <w:rPr>
                <w:sz w:val="18"/>
                <w:szCs w:val="22"/>
                <w:rtl/>
              </w:rPr>
            </w:pPr>
            <w:r w:rsidRPr="00B15172">
              <w:rPr>
                <w:sz w:val="18"/>
                <w:szCs w:val="22"/>
              </w:rPr>
              <w:t>104</w:t>
            </w:r>
          </w:p>
        </w:tc>
        <w:tc>
          <w:tcPr>
            <w:tcW w:w="673" w:type="dxa"/>
            <w:tcBorders>
              <w:top w:val="nil"/>
              <w:left w:val="nil"/>
              <w:bottom w:val="nil"/>
              <w:right w:val="nil"/>
            </w:tcBorders>
          </w:tcPr>
          <w:p w:rsidR="00BD059A" w:rsidRPr="00B15172" w:rsidRDefault="00895754" w:rsidP="003A6ED8">
            <w:pPr>
              <w:pStyle w:val="Tabletext"/>
              <w:spacing w:before="40" w:after="40" w:line="240" w:lineRule="exact"/>
              <w:jc w:val="left"/>
              <w:rPr>
                <w:sz w:val="18"/>
                <w:szCs w:val="22"/>
                <w:rtl/>
              </w:rPr>
            </w:pPr>
            <w:r w:rsidRPr="00B15172">
              <w:rPr>
                <w:sz w:val="18"/>
                <w:szCs w:val="22"/>
              </w:rPr>
              <w:t>10</w:t>
            </w:r>
          </w:p>
        </w:tc>
        <w:tc>
          <w:tcPr>
            <w:tcW w:w="1156" w:type="dxa"/>
            <w:tcBorders>
              <w:top w:val="nil"/>
              <w:left w:val="nil"/>
              <w:bottom w:val="nil"/>
              <w:right w:val="nil"/>
            </w:tcBorders>
          </w:tcPr>
          <w:p w:rsidR="00BD059A" w:rsidRPr="00B15172" w:rsidRDefault="00895754" w:rsidP="003A6ED8">
            <w:pPr>
              <w:pStyle w:val="Tabletext"/>
              <w:spacing w:before="40" w:after="40" w:line="240" w:lineRule="exact"/>
              <w:jc w:val="left"/>
              <w:rPr>
                <w:sz w:val="18"/>
                <w:szCs w:val="22"/>
                <w:rtl/>
              </w:rPr>
            </w:pPr>
            <w:r w:rsidRPr="00B15172">
              <w:rPr>
                <w:sz w:val="18"/>
                <w:szCs w:val="22"/>
              </w:rPr>
              <w:t>194</w:t>
            </w:r>
          </w:p>
        </w:tc>
        <w:tc>
          <w:tcPr>
            <w:tcW w:w="638" w:type="dxa"/>
            <w:tcBorders>
              <w:top w:val="nil"/>
              <w:left w:val="nil"/>
              <w:bottom w:val="nil"/>
              <w:right w:val="nil"/>
            </w:tcBorders>
          </w:tcPr>
          <w:p w:rsidR="00BD059A" w:rsidRPr="00B15172" w:rsidRDefault="00895754" w:rsidP="003A6ED8">
            <w:pPr>
              <w:pStyle w:val="Tabletext"/>
              <w:spacing w:before="40" w:after="40" w:line="240" w:lineRule="exact"/>
              <w:jc w:val="left"/>
              <w:rPr>
                <w:sz w:val="18"/>
                <w:szCs w:val="22"/>
                <w:rtl/>
              </w:rPr>
            </w:pPr>
            <w:r w:rsidRPr="00B15172">
              <w:rPr>
                <w:sz w:val="18"/>
                <w:szCs w:val="22"/>
              </w:rPr>
              <w:t>4</w:t>
            </w:r>
          </w:p>
        </w:tc>
        <w:tc>
          <w:tcPr>
            <w:tcW w:w="1191" w:type="dxa"/>
            <w:tcBorders>
              <w:top w:val="nil"/>
              <w:left w:val="nil"/>
              <w:bottom w:val="nil"/>
              <w:right w:val="nil"/>
            </w:tcBorders>
          </w:tcPr>
          <w:p w:rsidR="00BD059A" w:rsidRPr="00B15172" w:rsidRDefault="00895754" w:rsidP="003A6ED8">
            <w:pPr>
              <w:pStyle w:val="Tabletext"/>
              <w:spacing w:before="40" w:after="40" w:line="240" w:lineRule="exact"/>
              <w:jc w:val="left"/>
              <w:rPr>
                <w:sz w:val="18"/>
                <w:szCs w:val="22"/>
                <w:rtl/>
              </w:rPr>
            </w:pPr>
            <w:r w:rsidRPr="00B15172">
              <w:rPr>
                <w:sz w:val="18"/>
                <w:szCs w:val="22"/>
              </w:rPr>
              <w:t>113</w:t>
            </w:r>
          </w:p>
        </w:tc>
        <w:tc>
          <w:tcPr>
            <w:tcW w:w="596" w:type="dxa"/>
            <w:tcBorders>
              <w:top w:val="nil"/>
              <w:left w:val="nil"/>
              <w:bottom w:val="nil"/>
              <w:right w:val="nil"/>
            </w:tcBorders>
          </w:tcPr>
          <w:p w:rsidR="00BD059A" w:rsidRPr="00B15172" w:rsidRDefault="00895754" w:rsidP="003A6ED8">
            <w:pPr>
              <w:pStyle w:val="Tabletext"/>
              <w:spacing w:before="40" w:after="40" w:line="240" w:lineRule="exact"/>
              <w:jc w:val="left"/>
              <w:rPr>
                <w:b/>
                <w:bCs/>
                <w:sz w:val="18"/>
                <w:szCs w:val="22"/>
                <w:rtl/>
              </w:rPr>
            </w:pPr>
            <w:r w:rsidRPr="00B15172">
              <w:rPr>
                <w:b/>
                <w:bCs/>
                <w:sz w:val="18"/>
                <w:szCs w:val="22"/>
              </w:rPr>
              <w:t>32</w:t>
            </w:r>
          </w:p>
        </w:tc>
        <w:tc>
          <w:tcPr>
            <w:tcW w:w="1093" w:type="dxa"/>
            <w:tcBorders>
              <w:top w:val="nil"/>
              <w:left w:val="nil"/>
              <w:bottom w:val="nil"/>
              <w:right w:val="nil"/>
            </w:tcBorders>
          </w:tcPr>
          <w:p w:rsidR="00BD059A" w:rsidRPr="00B15172" w:rsidRDefault="00895754" w:rsidP="003A6ED8">
            <w:pPr>
              <w:pStyle w:val="Tabletext"/>
              <w:spacing w:before="40" w:after="40" w:line="240" w:lineRule="exact"/>
              <w:jc w:val="left"/>
              <w:rPr>
                <w:b/>
                <w:bCs/>
                <w:sz w:val="18"/>
                <w:szCs w:val="22"/>
                <w:rtl/>
              </w:rPr>
            </w:pPr>
            <w:r w:rsidRPr="00B15172">
              <w:rPr>
                <w:b/>
                <w:bCs/>
                <w:sz w:val="18"/>
                <w:szCs w:val="22"/>
              </w:rPr>
              <w:t>649</w:t>
            </w:r>
          </w:p>
        </w:tc>
      </w:tr>
      <w:tr w:rsidR="00B15172" w:rsidRPr="00973473" w:rsidTr="00B15172">
        <w:tc>
          <w:tcPr>
            <w:tcW w:w="1051" w:type="dxa"/>
            <w:tcBorders>
              <w:top w:val="nil"/>
              <w:left w:val="nil"/>
              <w:bottom w:val="nil"/>
              <w:right w:val="nil"/>
            </w:tcBorders>
          </w:tcPr>
          <w:p w:rsidR="00BD059A" w:rsidRPr="00B15172" w:rsidRDefault="00BD059A" w:rsidP="003A6ED8">
            <w:pPr>
              <w:pStyle w:val="Tabletext"/>
              <w:spacing w:before="40" w:after="40" w:line="240" w:lineRule="exact"/>
              <w:ind w:left="-57"/>
              <w:jc w:val="left"/>
              <w:rPr>
                <w:b/>
                <w:bCs/>
                <w:sz w:val="18"/>
                <w:szCs w:val="22"/>
                <w:rtl/>
              </w:rPr>
            </w:pPr>
            <w:r w:rsidRPr="00B15172">
              <w:rPr>
                <w:rFonts w:hint="cs"/>
                <w:b/>
                <w:bCs/>
                <w:sz w:val="18"/>
                <w:szCs w:val="22"/>
                <w:rtl/>
              </w:rPr>
              <w:t>الدول العربية</w:t>
            </w:r>
          </w:p>
        </w:tc>
        <w:tc>
          <w:tcPr>
            <w:tcW w:w="656" w:type="dxa"/>
            <w:tcBorders>
              <w:top w:val="nil"/>
              <w:left w:val="nil"/>
              <w:bottom w:val="nil"/>
              <w:right w:val="nil"/>
            </w:tcBorders>
          </w:tcPr>
          <w:p w:rsidR="00BD059A" w:rsidRPr="00B15172" w:rsidRDefault="00895754" w:rsidP="003A6ED8">
            <w:pPr>
              <w:pStyle w:val="Tabletext"/>
              <w:spacing w:before="40" w:after="40" w:line="240" w:lineRule="exact"/>
              <w:jc w:val="left"/>
              <w:rPr>
                <w:sz w:val="18"/>
                <w:szCs w:val="22"/>
                <w:rtl/>
              </w:rPr>
            </w:pPr>
            <w:r w:rsidRPr="00B15172">
              <w:rPr>
                <w:sz w:val="18"/>
                <w:szCs w:val="22"/>
              </w:rPr>
              <w:t>12</w:t>
            </w:r>
          </w:p>
        </w:tc>
        <w:tc>
          <w:tcPr>
            <w:tcW w:w="1172" w:type="dxa"/>
            <w:tcBorders>
              <w:top w:val="nil"/>
              <w:left w:val="nil"/>
              <w:bottom w:val="nil"/>
              <w:right w:val="nil"/>
            </w:tcBorders>
          </w:tcPr>
          <w:p w:rsidR="00BD059A" w:rsidRPr="00B15172" w:rsidRDefault="00895754" w:rsidP="003A6ED8">
            <w:pPr>
              <w:pStyle w:val="Tabletext"/>
              <w:spacing w:before="40" w:after="40" w:line="240" w:lineRule="exact"/>
              <w:jc w:val="left"/>
              <w:rPr>
                <w:sz w:val="18"/>
                <w:szCs w:val="22"/>
                <w:rtl/>
              </w:rPr>
            </w:pPr>
            <w:r w:rsidRPr="00B15172">
              <w:rPr>
                <w:sz w:val="18"/>
                <w:szCs w:val="22"/>
              </w:rPr>
              <w:t>188</w:t>
            </w:r>
          </w:p>
        </w:tc>
        <w:tc>
          <w:tcPr>
            <w:tcW w:w="603" w:type="dxa"/>
            <w:tcBorders>
              <w:top w:val="nil"/>
              <w:left w:val="nil"/>
              <w:bottom w:val="nil"/>
              <w:right w:val="nil"/>
            </w:tcBorders>
          </w:tcPr>
          <w:p w:rsidR="00BD059A" w:rsidRPr="00B15172" w:rsidRDefault="00895754" w:rsidP="003A6ED8">
            <w:pPr>
              <w:pStyle w:val="Tabletext"/>
              <w:spacing w:before="40" w:after="40" w:line="240" w:lineRule="exact"/>
              <w:jc w:val="left"/>
              <w:rPr>
                <w:sz w:val="18"/>
                <w:szCs w:val="22"/>
                <w:rtl/>
              </w:rPr>
            </w:pPr>
            <w:r w:rsidRPr="00B15172">
              <w:rPr>
                <w:sz w:val="18"/>
                <w:szCs w:val="22"/>
              </w:rPr>
              <w:t>8</w:t>
            </w:r>
          </w:p>
        </w:tc>
        <w:tc>
          <w:tcPr>
            <w:tcW w:w="1226" w:type="dxa"/>
            <w:tcBorders>
              <w:top w:val="nil"/>
              <w:left w:val="nil"/>
              <w:bottom w:val="nil"/>
              <w:right w:val="nil"/>
            </w:tcBorders>
          </w:tcPr>
          <w:p w:rsidR="00BD059A" w:rsidRPr="00B15172" w:rsidRDefault="00895754" w:rsidP="003A6ED8">
            <w:pPr>
              <w:pStyle w:val="Tabletext"/>
              <w:spacing w:before="40" w:after="40" w:line="240" w:lineRule="exact"/>
              <w:jc w:val="left"/>
              <w:rPr>
                <w:sz w:val="18"/>
                <w:szCs w:val="22"/>
                <w:rtl/>
              </w:rPr>
            </w:pPr>
            <w:r w:rsidRPr="00B15172">
              <w:rPr>
                <w:sz w:val="18"/>
                <w:szCs w:val="22"/>
              </w:rPr>
              <w:t>56</w:t>
            </w:r>
          </w:p>
        </w:tc>
        <w:tc>
          <w:tcPr>
            <w:tcW w:w="673" w:type="dxa"/>
            <w:tcBorders>
              <w:top w:val="nil"/>
              <w:left w:val="nil"/>
              <w:bottom w:val="nil"/>
              <w:right w:val="nil"/>
            </w:tcBorders>
          </w:tcPr>
          <w:p w:rsidR="00BD059A" w:rsidRPr="00B15172" w:rsidRDefault="00895754" w:rsidP="003A6ED8">
            <w:pPr>
              <w:pStyle w:val="Tabletext"/>
              <w:spacing w:before="40" w:after="40" w:line="240" w:lineRule="exact"/>
              <w:jc w:val="left"/>
              <w:rPr>
                <w:sz w:val="18"/>
                <w:szCs w:val="22"/>
                <w:rtl/>
              </w:rPr>
            </w:pPr>
            <w:r w:rsidRPr="00B15172">
              <w:rPr>
                <w:sz w:val="18"/>
                <w:szCs w:val="22"/>
              </w:rPr>
              <w:t>8</w:t>
            </w:r>
          </w:p>
        </w:tc>
        <w:tc>
          <w:tcPr>
            <w:tcW w:w="1156" w:type="dxa"/>
            <w:tcBorders>
              <w:top w:val="nil"/>
              <w:left w:val="nil"/>
              <w:bottom w:val="nil"/>
              <w:right w:val="nil"/>
            </w:tcBorders>
          </w:tcPr>
          <w:p w:rsidR="00BD059A" w:rsidRPr="00B15172" w:rsidRDefault="00895754" w:rsidP="003A6ED8">
            <w:pPr>
              <w:pStyle w:val="Tabletext"/>
              <w:spacing w:before="40" w:after="40" w:line="240" w:lineRule="exact"/>
              <w:jc w:val="left"/>
              <w:rPr>
                <w:sz w:val="18"/>
                <w:szCs w:val="22"/>
                <w:rtl/>
              </w:rPr>
            </w:pPr>
            <w:r w:rsidRPr="00B15172">
              <w:rPr>
                <w:sz w:val="18"/>
                <w:szCs w:val="22"/>
              </w:rPr>
              <w:t>56</w:t>
            </w:r>
          </w:p>
        </w:tc>
        <w:tc>
          <w:tcPr>
            <w:tcW w:w="638" w:type="dxa"/>
            <w:tcBorders>
              <w:top w:val="nil"/>
              <w:left w:val="nil"/>
              <w:bottom w:val="nil"/>
              <w:right w:val="nil"/>
            </w:tcBorders>
          </w:tcPr>
          <w:p w:rsidR="00BD059A" w:rsidRPr="00B15172" w:rsidRDefault="00895754" w:rsidP="003A6ED8">
            <w:pPr>
              <w:pStyle w:val="Tabletext"/>
              <w:spacing w:before="40" w:after="40" w:line="240" w:lineRule="exact"/>
              <w:jc w:val="left"/>
              <w:rPr>
                <w:sz w:val="18"/>
                <w:szCs w:val="22"/>
                <w:rtl/>
              </w:rPr>
            </w:pPr>
            <w:r w:rsidRPr="00B15172">
              <w:rPr>
                <w:sz w:val="18"/>
                <w:szCs w:val="22"/>
              </w:rPr>
              <w:t>4</w:t>
            </w:r>
          </w:p>
        </w:tc>
        <w:tc>
          <w:tcPr>
            <w:tcW w:w="1191" w:type="dxa"/>
            <w:tcBorders>
              <w:top w:val="nil"/>
              <w:left w:val="nil"/>
              <w:bottom w:val="nil"/>
              <w:right w:val="nil"/>
            </w:tcBorders>
          </w:tcPr>
          <w:p w:rsidR="00BD059A" w:rsidRPr="00B15172" w:rsidRDefault="00895754" w:rsidP="003A6ED8">
            <w:pPr>
              <w:pStyle w:val="Tabletext"/>
              <w:spacing w:before="40" w:after="40" w:line="240" w:lineRule="exact"/>
              <w:jc w:val="left"/>
              <w:rPr>
                <w:sz w:val="18"/>
                <w:szCs w:val="22"/>
                <w:rtl/>
              </w:rPr>
            </w:pPr>
            <w:r w:rsidRPr="00B15172">
              <w:rPr>
                <w:sz w:val="18"/>
                <w:szCs w:val="22"/>
              </w:rPr>
              <w:t>69</w:t>
            </w:r>
          </w:p>
        </w:tc>
        <w:tc>
          <w:tcPr>
            <w:tcW w:w="596" w:type="dxa"/>
            <w:tcBorders>
              <w:top w:val="nil"/>
              <w:left w:val="nil"/>
              <w:bottom w:val="nil"/>
              <w:right w:val="nil"/>
            </w:tcBorders>
          </w:tcPr>
          <w:p w:rsidR="00BD059A" w:rsidRPr="00B15172" w:rsidRDefault="00895754" w:rsidP="003A6ED8">
            <w:pPr>
              <w:pStyle w:val="Tabletext"/>
              <w:spacing w:before="40" w:after="40" w:line="240" w:lineRule="exact"/>
              <w:jc w:val="left"/>
              <w:rPr>
                <w:b/>
                <w:bCs/>
                <w:sz w:val="18"/>
                <w:szCs w:val="22"/>
                <w:rtl/>
              </w:rPr>
            </w:pPr>
            <w:r w:rsidRPr="00B15172">
              <w:rPr>
                <w:b/>
                <w:bCs/>
                <w:sz w:val="18"/>
                <w:szCs w:val="22"/>
              </w:rPr>
              <w:t>32</w:t>
            </w:r>
          </w:p>
        </w:tc>
        <w:tc>
          <w:tcPr>
            <w:tcW w:w="1093" w:type="dxa"/>
            <w:tcBorders>
              <w:top w:val="nil"/>
              <w:left w:val="nil"/>
              <w:bottom w:val="nil"/>
              <w:right w:val="nil"/>
            </w:tcBorders>
          </w:tcPr>
          <w:p w:rsidR="00BD059A" w:rsidRPr="00B15172" w:rsidRDefault="00895754" w:rsidP="003A6ED8">
            <w:pPr>
              <w:pStyle w:val="Tabletext"/>
              <w:spacing w:before="40" w:after="40" w:line="240" w:lineRule="exact"/>
              <w:jc w:val="left"/>
              <w:rPr>
                <w:b/>
                <w:bCs/>
                <w:sz w:val="18"/>
                <w:szCs w:val="22"/>
                <w:rtl/>
              </w:rPr>
            </w:pPr>
            <w:r w:rsidRPr="00B15172">
              <w:rPr>
                <w:b/>
                <w:bCs/>
                <w:sz w:val="18"/>
                <w:szCs w:val="22"/>
              </w:rPr>
              <w:t>369</w:t>
            </w:r>
          </w:p>
        </w:tc>
      </w:tr>
      <w:tr w:rsidR="00B15172" w:rsidRPr="00973473" w:rsidTr="00B15172">
        <w:tc>
          <w:tcPr>
            <w:tcW w:w="1051" w:type="dxa"/>
            <w:tcBorders>
              <w:top w:val="nil"/>
              <w:left w:val="nil"/>
              <w:bottom w:val="nil"/>
              <w:right w:val="nil"/>
            </w:tcBorders>
          </w:tcPr>
          <w:p w:rsidR="00BD059A" w:rsidRPr="00B15172" w:rsidRDefault="00BD059A" w:rsidP="003A6ED8">
            <w:pPr>
              <w:pStyle w:val="Tabletext"/>
              <w:spacing w:before="40" w:after="40" w:line="240" w:lineRule="exact"/>
              <w:ind w:left="-57"/>
              <w:jc w:val="left"/>
              <w:rPr>
                <w:b/>
                <w:bCs/>
                <w:spacing w:val="-10"/>
                <w:sz w:val="18"/>
                <w:szCs w:val="22"/>
                <w:rtl/>
              </w:rPr>
            </w:pPr>
            <w:r w:rsidRPr="00B15172">
              <w:rPr>
                <w:rFonts w:hint="cs"/>
                <w:b/>
                <w:bCs/>
                <w:spacing w:val="-10"/>
                <w:sz w:val="18"/>
                <w:szCs w:val="22"/>
                <w:rtl/>
              </w:rPr>
              <w:t xml:space="preserve">آسيا </w:t>
            </w:r>
            <w:r w:rsidR="00895754" w:rsidRPr="00B15172">
              <w:rPr>
                <w:b/>
                <w:bCs/>
                <w:spacing w:val="-10"/>
                <w:sz w:val="18"/>
                <w:szCs w:val="22"/>
                <w:rtl/>
              </w:rPr>
              <w:br/>
            </w:r>
            <w:r w:rsidRPr="00B15172">
              <w:rPr>
                <w:rFonts w:hint="cs"/>
                <w:b/>
                <w:bCs/>
                <w:spacing w:val="-10"/>
                <w:sz w:val="18"/>
                <w:szCs w:val="22"/>
                <w:rtl/>
              </w:rPr>
              <w:t>والمحيط الهادئ</w:t>
            </w:r>
          </w:p>
        </w:tc>
        <w:tc>
          <w:tcPr>
            <w:tcW w:w="656" w:type="dxa"/>
            <w:tcBorders>
              <w:top w:val="nil"/>
              <w:left w:val="nil"/>
              <w:bottom w:val="nil"/>
              <w:right w:val="nil"/>
            </w:tcBorders>
          </w:tcPr>
          <w:p w:rsidR="00BD059A" w:rsidRPr="00B15172" w:rsidRDefault="00895754" w:rsidP="003A6ED8">
            <w:pPr>
              <w:pStyle w:val="Tabletext"/>
              <w:spacing w:before="40" w:after="40" w:line="240" w:lineRule="exact"/>
              <w:jc w:val="left"/>
              <w:rPr>
                <w:sz w:val="18"/>
                <w:szCs w:val="22"/>
                <w:rtl/>
              </w:rPr>
            </w:pPr>
            <w:r w:rsidRPr="00B15172">
              <w:rPr>
                <w:sz w:val="18"/>
                <w:szCs w:val="22"/>
              </w:rPr>
              <w:t>23</w:t>
            </w:r>
          </w:p>
        </w:tc>
        <w:tc>
          <w:tcPr>
            <w:tcW w:w="1172" w:type="dxa"/>
            <w:tcBorders>
              <w:top w:val="nil"/>
              <w:left w:val="nil"/>
              <w:bottom w:val="nil"/>
              <w:right w:val="nil"/>
            </w:tcBorders>
          </w:tcPr>
          <w:p w:rsidR="00BD059A" w:rsidRPr="00B15172" w:rsidRDefault="00895754" w:rsidP="003A6ED8">
            <w:pPr>
              <w:pStyle w:val="Tabletext"/>
              <w:spacing w:before="40" w:after="40" w:line="240" w:lineRule="exact"/>
              <w:jc w:val="left"/>
              <w:rPr>
                <w:sz w:val="18"/>
                <w:szCs w:val="22"/>
                <w:rtl/>
              </w:rPr>
            </w:pPr>
            <w:r w:rsidRPr="00B15172">
              <w:rPr>
                <w:sz w:val="18"/>
                <w:szCs w:val="22"/>
              </w:rPr>
              <w:t>207</w:t>
            </w:r>
          </w:p>
        </w:tc>
        <w:tc>
          <w:tcPr>
            <w:tcW w:w="603" w:type="dxa"/>
            <w:tcBorders>
              <w:top w:val="nil"/>
              <w:left w:val="nil"/>
              <w:bottom w:val="nil"/>
              <w:right w:val="nil"/>
            </w:tcBorders>
          </w:tcPr>
          <w:p w:rsidR="00BD059A" w:rsidRPr="00B15172" w:rsidRDefault="00895754" w:rsidP="003A6ED8">
            <w:pPr>
              <w:pStyle w:val="Tabletext"/>
              <w:spacing w:before="40" w:after="40" w:line="240" w:lineRule="exact"/>
              <w:jc w:val="left"/>
              <w:rPr>
                <w:sz w:val="18"/>
                <w:szCs w:val="22"/>
                <w:rtl/>
              </w:rPr>
            </w:pPr>
            <w:r w:rsidRPr="00B15172">
              <w:rPr>
                <w:sz w:val="18"/>
                <w:szCs w:val="22"/>
              </w:rPr>
              <w:t>7</w:t>
            </w:r>
          </w:p>
        </w:tc>
        <w:tc>
          <w:tcPr>
            <w:tcW w:w="1226" w:type="dxa"/>
            <w:tcBorders>
              <w:top w:val="nil"/>
              <w:left w:val="nil"/>
              <w:bottom w:val="nil"/>
              <w:right w:val="nil"/>
            </w:tcBorders>
          </w:tcPr>
          <w:p w:rsidR="00BD059A" w:rsidRPr="00B15172" w:rsidRDefault="00895754" w:rsidP="003A6ED8">
            <w:pPr>
              <w:pStyle w:val="Tabletext"/>
              <w:spacing w:before="40" w:after="40" w:line="240" w:lineRule="exact"/>
              <w:jc w:val="left"/>
              <w:rPr>
                <w:sz w:val="18"/>
                <w:szCs w:val="22"/>
                <w:rtl/>
              </w:rPr>
            </w:pPr>
            <w:r w:rsidRPr="00B15172">
              <w:rPr>
                <w:sz w:val="18"/>
                <w:szCs w:val="22"/>
              </w:rPr>
              <w:t>81</w:t>
            </w:r>
          </w:p>
        </w:tc>
        <w:tc>
          <w:tcPr>
            <w:tcW w:w="673" w:type="dxa"/>
            <w:tcBorders>
              <w:top w:val="nil"/>
              <w:left w:val="nil"/>
              <w:bottom w:val="nil"/>
              <w:right w:val="nil"/>
            </w:tcBorders>
          </w:tcPr>
          <w:p w:rsidR="00BD059A" w:rsidRPr="00B15172" w:rsidRDefault="00895754" w:rsidP="003A6ED8">
            <w:pPr>
              <w:pStyle w:val="Tabletext"/>
              <w:spacing w:before="40" w:after="40" w:line="240" w:lineRule="exact"/>
              <w:jc w:val="left"/>
              <w:rPr>
                <w:sz w:val="18"/>
                <w:szCs w:val="22"/>
                <w:rtl/>
              </w:rPr>
            </w:pPr>
            <w:r w:rsidRPr="00B15172">
              <w:rPr>
                <w:sz w:val="18"/>
                <w:szCs w:val="22"/>
              </w:rPr>
              <w:t>7</w:t>
            </w:r>
          </w:p>
        </w:tc>
        <w:tc>
          <w:tcPr>
            <w:tcW w:w="1156" w:type="dxa"/>
            <w:tcBorders>
              <w:top w:val="nil"/>
              <w:left w:val="nil"/>
              <w:bottom w:val="nil"/>
              <w:right w:val="nil"/>
            </w:tcBorders>
          </w:tcPr>
          <w:p w:rsidR="00BD059A" w:rsidRPr="00B15172" w:rsidRDefault="00895754" w:rsidP="003A6ED8">
            <w:pPr>
              <w:pStyle w:val="Tabletext"/>
              <w:spacing w:before="40" w:after="40" w:line="240" w:lineRule="exact"/>
              <w:jc w:val="left"/>
              <w:rPr>
                <w:sz w:val="18"/>
                <w:szCs w:val="22"/>
                <w:rtl/>
              </w:rPr>
            </w:pPr>
            <w:r w:rsidRPr="00B15172">
              <w:rPr>
                <w:sz w:val="18"/>
                <w:szCs w:val="22"/>
              </w:rPr>
              <w:t>63</w:t>
            </w:r>
          </w:p>
        </w:tc>
        <w:tc>
          <w:tcPr>
            <w:tcW w:w="638" w:type="dxa"/>
            <w:tcBorders>
              <w:top w:val="nil"/>
              <w:left w:val="nil"/>
              <w:bottom w:val="nil"/>
              <w:right w:val="nil"/>
            </w:tcBorders>
          </w:tcPr>
          <w:p w:rsidR="00BD059A" w:rsidRPr="00B15172" w:rsidRDefault="00895754" w:rsidP="003A6ED8">
            <w:pPr>
              <w:pStyle w:val="Tabletext"/>
              <w:spacing w:before="40" w:after="40" w:line="240" w:lineRule="exact"/>
              <w:jc w:val="left"/>
              <w:rPr>
                <w:sz w:val="18"/>
                <w:szCs w:val="22"/>
                <w:rtl/>
              </w:rPr>
            </w:pPr>
            <w:r w:rsidRPr="00B15172">
              <w:rPr>
                <w:sz w:val="18"/>
                <w:szCs w:val="22"/>
              </w:rPr>
              <w:t>3</w:t>
            </w:r>
          </w:p>
        </w:tc>
        <w:tc>
          <w:tcPr>
            <w:tcW w:w="1191" w:type="dxa"/>
            <w:tcBorders>
              <w:top w:val="nil"/>
              <w:left w:val="nil"/>
              <w:bottom w:val="nil"/>
              <w:right w:val="nil"/>
            </w:tcBorders>
          </w:tcPr>
          <w:p w:rsidR="00BD059A" w:rsidRPr="00B15172" w:rsidRDefault="00895754" w:rsidP="003A6ED8">
            <w:pPr>
              <w:pStyle w:val="Tabletext"/>
              <w:spacing w:before="40" w:after="40" w:line="240" w:lineRule="exact"/>
              <w:jc w:val="left"/>
              <w:rPr>
                <w:sz w:val="18"/>
                <w:szCs w:val="22"/>
                <w:rtl/>
              </w:rPr>
            </w:pPr>
            <w:r w:rsidRPr="00B15172">
              <w:rPr>
                <w:sz w:val="18"/>
                <w:szCs w:val="22"/>
              </w:rPr>
              <w:t>20</w:t>
            </w:r>
          </w:p>
        </w:tc>
        <w:tc>
          <w:tcPr>
            <w:tcW w:w="596" w:type="dxa"/>
            <w:tcBorders>
              <w:top w:val="nil"/>
              <w:left w:val="nil"/>
              <w:bottom w:val="nil"/>
              <w:right w:val="nil"/>
            </w:tcBorders>
          </w:tcPr>
          <w:p w:rsidR="00BD059A" w:rsidRPr="00B15172" w:rsidRDefault="00895754" w:rsidP="003A6ED8">
            <w:pPr>
              <w:pStyle w:val="Tabletext"/>
              <w:spacing w:before="40" w:after="40" w:line="240" w:lineRule="exact"/>
              <w:jc w:val="left"/>
              <w:rPr>
                <w:b/>
                <w:bCs/>
                <w:sz w:val="18"/>
                <w:szCs w:val="22"/>
                <w:rtl/>
              </w:rPr>
            </w:pPr>
            <w:r w:rsidRPr="00B15172">
              <w:rPr>
                <w:b/>
                <w:bCs/>
                <w:sz w:val="18"/>
                <w:szCs w:val="22"/>
              </w:rPr>
              <w:t>40</w:t>
            </w:r>
          </w:p>
        </w:tc>
        <w:tc>
          <w:tcPr>
            <w:tcW w:w="1093" w:type="dxa"/>
            <w:tcBorders>
              <w:top w:val="nil"/>
              <w:left w:val="nil"/>
              <w:bottom w:val="nil"/>
              <w:right w:val="nil"/>
            </w:tcBorders>
          </w:tcPr>
          <w:p w:rsidR="00BD059A" w:rsidRPr="00B15172" w:rsidRDefault="00895754" w:rsidP="003A6ED8">
            <w:pPr>
              <w:pStyle w:val="Tabletext"/>
              <w:spacing w:before="40" w:after="40" w:line="240" w:lineRule="exact"/>
              <w:jc w:val="left"/>
              <w:rPr>
                <w:b/>
                <w:bCs/>
                <w:sz w:val="18"/>
                <w:szCs w:val="22"/>
                <w:rtl/>
              </w:rPr>
            </w:pPr>
            <w:r w:rsidRPr="00B15172">
              <w:rPr>
                <w:b/>
                <w:bCs/>
                <w:sz w:val="18"/>
                <w:szCs w:val="22"/>
              </w:rPr>
              <w:t>371</w:t>
            </w:r>
          </w:p>
        </w:tc>
      </w:tr>
      <w:tr w:rsidR="00B15172" w:rsidRPr="00973473" w:rsidTr="00B15172">
        <w:tc>
          <w:tcPr>
            <w:tcW w:w="1051" w:type="dxa"/>
            <w:tcBorders>
              <w:top w:val="nil"/>
              <w:left w:val="nil"/>
              <w:bottom w:val="nil"/>
              <w:right w:val="nil"/>
            </w:tcBorders>
          </w:tcPr>
          <w:p w:rsidR="00BD059A" w:rsidRPr="00B15172" w:rsidRDefault="00BD059A" w:rsidP="003A6ED8">
            <w:pPr>
              <w:pStyle w:val="Tabletext"/>
              <w:spacing w:before="40" w:after="40" w:line="240" w:lineRule="exact"/>
              <w:ind w:left="-57"/>
              <w:jc w:val="left"/>
              <w:rPr>
                <w:b/>
                <w:bCs/>
                <w:spacing w:val="-8"/>
                <w:sz w:val="18"/>
                <w:szCs w:val="22"/>
                <w:rtl/>
              </w:rPr>
            </w:pPr>
            <w:r w:rsidRPr="00B15172">
              <w:rPr>
                <w:rFonts w:hint="cs"/>
                <w:b/>
                <w:bCs/>
                <w:spacing w:val="-8"/>
                <w:sz w:val="18"/>
                <w:szCs w:val="22"/>
                <w:rtl/>
              </w:rPr>
              <w:t xml:space="preserve">كومنولث </w:t>
            </w:r>
            <w:r w:rsidR="00895754" w:rsidRPr="00B15172">
              <w:rPr>
                <w:b/>
                <w:bCs/>
                <w:spacing w:val="-8"/>
                <w:sz w:val="18"/>
                <w:szCs w:val="22"/>
                <w:rtl/>
              </w:rPr>
              <w:br/>
            </w:r>
            <w:r w:rsidRPr="00B15172">
              <w:rPr>
                <w:rFonts w:hint="cs"/>
                <w:b/>
                <w:bCs/>
                <w:spacing w:val="-8"/>
                <w:sz w:val="18"/>
                <w:szCs w:val="22"/>
                <w:rtl/>
              </w:rPr>
              <w:t>الدول المستقلة</w:t>
            </w:r>
          </w:p>
        </w:tc>
        <w:tc>
          <w:tcPr>
            <w:tcW w:w="656" w:type="dxa"/>
            <w:tcBorders>
              <w:top w:val="nil"/>
              <w:left w:val="nil"/>
              <w:bottom w:val="nil"/>
              <w:right w:val="nil"/>
            </w:tcBorders>
          </w:tcPr>
          <w:p w:rsidR="00BD059A" w:rsidRPr="00B15172" w:rsidRDefault="00895754" w:rsidP="003A6ED8">
            <w:pPr>
              <w:pStyle w:val="Tabletext"/>
              <w:spacing w:before="40" w:after="40" w:line="240" w:lineRule="exact"/>
              <w:jc w:val="left"/>
              <w:rPr>
                <w:sz w:val="18"/>
                <w:szCs w:val="22"/>
                <w:rtl/>
              </w:rPr>
            </w:pPr>
            <w:r w:rsidRPr="00B15172">
              <w:rPr>
                <w:sz w:val="18"/>
                <w:szCs w:val="22"/>
              </w:rPr>
              <w:t>6</w:t>
            </w:r>
          </w:p>
        </w:tc>
        <w:tc>
          <w:tcPr>
            <w:tcW w:w="1172" w:type="dxa"/>
            <w:tcBorders>
              <w:top w:val="nil"/>
              <w:left w:val="nil"/>
              <w:bottom w:val="nil"/>
              <w:right w:val="nil"/>
            </w:tcBorders>
          </w:tcPr>
          <w:p w:rsidR="00BD059A" w:rsidRPr="00B15172" w:rsidRDefault="00895754" w:rsidP="003A6ED8">
            <w:pPr>
              <w:pStyle w:val="Tabletext"/>
              <w:spacing w:before="40" w:after="40" w:line="240" w:lineRule="exact"/>
              <w:jc w:val="left"/>
              <w:rPr>
                <w:sz w:val="18"/>
                <w:szCs w:val="22"/>
                <w:rtl/>
              </w:rPr>
            </w:pPr>
            <w:r w:rsidRPr="00B15172">
              <w:rPr>
                <w:sz w:val="18"/>
                <w:szCs w:val="22"/>
              </w:rPr>
              <w:t>75</w:t>
            </w:r>
          </w:p>
        </w:tc>
        <w:tc>
          <w:tcPr>
            <w:tcW w:w="603" w:type="dxa"/>
            <w:tcBorders>
              <w:top w:val="nil"/>
              <w:left w:val="nil"/>
              <w:bottom w:val="nil"/>
              <w:right w:val="nil"/>
            </w:tcBorders>
          </w:tcPr>
          <w:p w:rsidR="00BD059A" w:rsidRPr="00B15172" w:rsidRDefault="00895754" w:rsidP="003A6ED8">
            <w:pPr>
              <w:pStyle w:val="Tabletext"/>
              <w:spacing w:before="40" w:after="40" w:line="240" w:lineRule="exact"/>
              <w:jc w:val="left"/>
              <w:rPr>
                <w:sz w:val="18"/>
                <w:szCs w:val="22"/>
                <w:rtl/>
              </w:rPr>
            </w:pPr>
            <w:r w:rsidRPr="00B15172">
              <w:rPr>
                <w:sz w:val="18"/>
                <w:szCs w:val="22"/>
              </w:rPr>
              <w:t>5</w:t>
            </w:r>
          </w:p>
        </w:tc>
        <w:tc>
          <w:tcPr>
            <w:tcW w:w="1226" w:type="dxa"/>
            <w:tcBorders>
              <w:top w:val="nil"/>
              <w:left w:val="nil"/>
              <w:bottom w:val="nil"/>
              <w:right w:val="nil"/>
            </w:tcBorders>
          </w:tcPr>
          <w:p w:rsidR="00BD059A" w:rsidRPr="00B15172" w:rsidRDefault="00895754" w:rsidP="003A6ED8">
            <w:pPr>
              <w:pStyle w:val="Tabletext"/>
              <w:spacing w:before="40" w:after="40" w:line="240" w:lineRule="exact"/>
              <w:jc w:val="left"/>
              <w:rPr>
                <w:sz w:val="18"/>
                <w:szCs w:val="22"/>
                <w:rtl/>
              </w:rPr>
            </w:pPr>
            <w:r w:rsidRPr="00B15172">
              <w:rPr>
                <w:sz w:val="18"/>
                <w:szCs w:val="22"/>
              </w:rPr>
              <w:t>64</w:t>
            </w:r>
          </w:p>
        </w:tc>
        <w:tc>
          <w:tcPr>
            <w:tcW w:w="673" w:type="dxa"/>
            <w:tcBorders>
              <w:top w:val="nil"/>
              <w:left w:val="nil"/>
              <w:bottom w:val="nil"/>
              <w:right w:val="nil"/>
            </w:tcBorders>
          </w:tcPr>
          <w:p w:rsidR="00BD059A" w:rsidRPr="00B15172" w:rsidRDefault="00895754" w:rsidP="003A6ED8">
            <w:pPr>
              <w:pStyle w:val="Tabletext"/>
              <w:spacing w:before="40" w:after="40" w:line="240" w:lineRule="exact"/>
              <w:jc w:val="left"/>
              <w:rPr>
                <w:sz w:val="18"/>
                <w:szCs w:val="22"/>
                <w:rtl/>
              </w:rPr>
            </w:pPr>
            <w:r w:rsidRPr="00B15172">
              <w:rPr>
                <w:sz w:val="18"/>
                <w:szCs w:val="22"/>
              </w:rPr>
              <w:t>8</w:t>
            </w:r>
          </w:p>
        </w:tc>
        <w:tc>
          <w:tcPr>
            <w:tcW w:w="1156" w:type="dxa"/>
            <w:tcBorders>
              <w:top w:val="nil"/>
              <w:left w:val="nil"/>
              <w:bottom w:val="nil"/>
              <w:right w:val="nil"/>
            </w:tcBorders>
          </w:tcPr>
          <w:p w:rsidR="00BD059A" w:rsidRPr="00B15172" w:rsidRDefault="00895754" w:rsidP="003A6ED8">
            <w:pPr>
              <w:pStyle w:val="Tabletext"/>
              <w:spacing w:before="40" w:after="40" w:line="240" w:lineRule="exact"/>
              <w:jc w:val="left"/>
              <w:rPr>
                <w:sz w:val="18"/>
                <w:szCs w:val="22"/>
                <w:rtl/>
              </w:rPr>
            </w:pPr>
            <w:r w:rsidRPr="00B15172">
              <w:rPr>
                <w:sz w:val="18"/>
                <w:szCs w:val="22"/>
              </w:rPr>
              <w:t>92</w:t>
            </w:r>
          </w:p>
        </w:tc>
        <w:tc>
          <w:tcPr>
            <w:tcW w:w="638" w:type="dxa"/>
            <w:tcBorders>
              <w:top w:val="nil"/>
              <w:left w:val="nil"/>
              <w:bottom w:val="nil"/>
              <w:right w:val="nil"/>
            </w:tcBorders>
          </w:tcPr>
          <w:p w:rsidR="00BD059A" w:rsidRPr="00B15172" w:rsidRDefault="00BD059A" w:rsidP="003A6ED8">
            <w:pPr>
              <w:pStyle w:val="Tabletext"/>
              <w:spacing w:before="40" w:after="40" w:line="240" w:lineRule="exact"/>
              <w:jc w:val="left"/>
              <w:rPr>
                <w:sz w:val="18"/>
                <w:szCs w:val="22"/>
                <w:rtl/>
              </w:rPr>
            </w:pPr>
          </w:p>
        </w:tc>
        <w:tc>
          <w:tcPr>
            <w:tcW w:w="1191" w:type="dxa"/>
            <w:tcBorders>
              <w:top w:val="nil"/>
              <w:left w:val="nil"/>
              <w:bottom w:val="nil"/>
              <w:right w:val="nil"/>
            </w:tcBorders>
          </w:tcPr>
          <w:p w:rsidR="00BD059A" w:rsidRPr="00B15172" w:rsidRDefault="00BD059A" w:rsidP="003A6ED8">
            <w:pPr>
              <w:pStyle w:val="Tabletext"/>
              <w:spacing w:before="40" w:after="40" w:line="240" w:lineRule="exact"/>
              <w:jc w:val="left"/>
              <w:rPr>
                <w:sz w:val="18"/>
                <w:szCs w:val="22"/>
                <w:rtl/>
              </w:rPr>
            </w:pPr>
          </w:p>
        </w:tc>
        <w:tc>
          <w:tcPr>
            <w:tcW w:w="596" w:type="dxa"/>
            <w:tcBorders>
              <w:top w:val="nil"/>
              <w:left w:val="nil"/>
              <w:bottom w:val="nil"/>
              <w:right w:val="nil"/>
            </w:tcBorders>
          </w:tcPr>
          <w:p w:rsidR="00BD059A" w:rsidRPr="00B15172" w:rsidRDefault="00895754" w:rsidP="003A6ED8">
            <w:pPr>
              <w:pStyle w:val="Tabletext"/>
              <w:spacing w:before="40" w:after="40" w:line="240" w:lineRule="exact"/>
              <w:jc w:val="left"/>
              <w:rPr>
                <w:b/>
                <w:bCs/>
                <w:sz w:val="18"/>
                <w:szCs w:val="22"/>
                <w:rtl/>
              </w:rPr>
            </w:pPr>
            <w:r w:rsidRPr="00B15172">
              <w:rPr>
                <w:b/>
                <w:bCs/>
                <w:sz w:val="18"/>
                <w:szCs w:val="22"/>
              </w:rPr>
              <w:t>19</w:t>
            </w:r>
          </w:p>
        </w:tc>
        <w:tc>
          <w:tcPr>
            <w:tcW w:w="1093" w:type="dxa"/>
            <w:tcBorders>
              <w:top w:val="nil"/>
              <w:left w:val="nil"/>
              <w:bottom w:val="nil"/>
              <w:right w:val="nil"/>
            </w:tcBorders>
          </w:tcPr>
          <w:p w:rsidR="00BD059A" w:rsidRPr="00B15172" w:rsidRDefault="00895754" w:rsidP="003A6ED8">
            <w:pPr>
              <w:pStyle w:val="Tabletext"/>
              <w:spacing w:before="40" w:after="40" w:line="240" w:lineRule="exact"/>
              <w:jc w:val="left"/>
              <w:rPr>
                <w:b/>
                <w:bCs/>
                <w:sz w:val="18"/>
                <w:szCs w:val="22"/>
                <w:rtl/>
              </w:rPr>
            </w:pPr>
            <w:r w:rsidRPr="00B15172">
              <w:rPr>
                <w:b/>
                <w:bCs/>
                <w:sz w:val="18"/>
                <w:szCs w:val="22"/>
              </w:rPr>
              <w:t>231</w:t>
            </w:r>
          </w:p>
        </w:tc>
      </w:tr>
      <w:tr w:rsidR="00B15172" w:rsidRPr="00973473" w:rsidTr="00B15172">
        <w:tc>
          <w:tcPr>
            <w:tcW w:w="1051" w:type="dxa"/>
            <w:tcBorders>
              <w:top w:val="nil"/>
              <w:left w:val="nil"/>
              <w:bottom w:val="single" w:sz="4" w:space="0" w:color="auto"/>
              <w:right w:val="nil"/>
            </w:tcBorders>
          </w:tcPr>
          <w:p w:rsidR="00BD059A" w:rsidRPr="00B15172" w:rsidRDefault="00BD059A" w:rsidP="003A6ED8">
            <w:pPr>
              <w:pStyle w:val="Tabletext"/>
              <w:spacing w:before="40" w:after="40" w:line="240" w:lineRule="exact"/>
              <w:ind w:left="-57"/>
              <w:jc w:val="left"/>
              <w:rPr>
                <w:b/>
                <w:bCs/>
                <w:sz w:val="18"/>
                <w:szCs w:val="22"/>
                <w:rtl/>
              </w:rPr>
            </w:pPr>
            <w:r w:rsidRPr="00B15172">
              <w:rPr>
                <w:rFonts w:hint="cs"/>
                <w:b/>
                <w:bCs/>
                <w:sz w:val="18"/>
                <w:szCs w:val="22"/>
                <w:rtl/>
              </w:rPr>
              <w:t>أوروبا</w:t>
            </w:r>
          </w:p>
        </w:tc>
        <w:tc>
          <w:tcPr>
            <w:tcW w:w="656" w:type="dxa"/>
            <w:tcBorders>
              <w:top w:val="nil"/>
              <w:left w:val="nil"/>
              <w:bottom w:val="single" w:sz="4" w:space="0" w:color="auto"/>
              <w:right w:val="nil"/>
            </w:tcBorders>
          </w:tcPr>
          <w:p w:rsidR="00BD059A" w:rsidRPr="00B15172" w:rsidRDefault="00895754" w:rsidP="003A6ED8">
            <w:pPr>
              <w:pStyle w:val="Tabletext"/>
              <w:spacing w:before="40" w:after="40" w:line="240" w:lineRule="exact"/>
              <w:jc w:val="left"/>
              <w:rPr>
                <w:sz w:val="18"/>
                <w:szCs w:val="22"/>
                <w:rtl/>
              </w:rPr>
            </w:pPr>
            <w:r w:rsidRPr="00B15172">
              <w:rPr>
                <w:sz w:val="18"/>
                <w:szCs w:val="22"/>
              </w:rPr>
              <w:t>10</w:t>
            </w:r>
          </w:p>
        </w:tc>
        <w:tc>
          <w:tcPr>
            <w:tcW w:w="1172" w:type="dxa"/>
            <w:tcBorders>
              <w:top w:val="nil"/>
              <w:left w:val="nil"/>
              <w:bottom w:val="single" w:sz="4" w:space="0" w:color="auto"/>
              <w:right w:val="nil"/>
            </w:tcBorders>
          </w:tcPr>
          <w:p w:rsidR="00BD059A" w:rsidRPr="00B15172" w:rsidRDefault="00895754" w:rsidP="003A6ED8">
            <w:pPr>
              <w:pStyle w:val="Tabletext"/>
              <w:spacing w:before="40" w:after="40" w:line="240" w:lineRule="exact"/>
              <w:jc w:val="left"/>
              <w:rPr>
                <w:sz w:val="18"/>
                <w:szCs w:val="22"/>
                <w:rtl/>
              </w:rPr>
            </w:pPr>
            <w:r w:rsidRPr="00B15172">
              <w:rPr>
                <w:sz w:val="18"/>
                <w:szCs w:val="22"/>
              </w:rPr>
              <w:t>118</w:t>
            </w:r>
          </w:p>
        </w:tc>
        <w:tc>
          <w:tcPr>
            <w:tcW w:w="603" w:type="dxa"/>
            <w:tcBorders>
              <w:top w:val="nil"/>
              <w:left w:val="nil"/>
              <w:bottom w:val="single" w:sz="4" w:space="0" w:color="auto"/>
              <w:right w:val="nil"/>
            </w:tcBorders>
          </w:tcPr>
          <w:p w:rsidR="00BD059A" w:rsidRPr="00B15172" w:rsidRDefault="00895754" w:rsidP="003A6ED8">
            <w:pPr>
              <w:pStyle w:val="Tabletext"/>
              <w:spacing w:before="40" w:after="40" w:line="240" w:lineRule="exact"/>
              <w:jc w:val="left"/>
              <w:rPr>
                <w:sz w:val="18"/>
                <w:szCs w:val="22"/>
                <w:rtl/>
              </w:rPr>
            </w:pPr>
            <w:r w:rsidRPr="00B15172">
              <w:rPr>
                <w:sz w:val="18"/>
                <w:szCs w:val="22"/>
              </w:rPr>
              <w:t>3</w:t>
            </w:r>
          </w:p>
        </w:tc>
        <w:tc>
          <w:tcPr>
            <w:tcW w:w="1226" w:type="dxa"/>
            <w:tcBorders>
              <w:top w:val="nil"/>
              <w:left w:val="nil"/>
              <w:bottom w:val="single" w:sz="4" w:space="0" w:color="auto"/>
              <w:right w:val="nil"/>
            </w:tcBorders>
          </w:tcPr>
          <w:p w:rsidR="00BD059A" w:rsidRPr="00B15172" w:rsidRDefault="00895754" w:rsidP="003A6ED8">
            <w:pPr>
              <w:pStyle w:val="Tabletext"/>
              <w:spacing w:before="40" w:after="40" w:line="240" w:lineRule="exact"/>
              <w:jc w:val="left"/>
              <w:rPr>
                <w:sz w:val="18"/>
                <w:szCs w:val="22"/>
                <w:rtl/>
              </w:rPr>
            </w:pPr>
            <w:r w:rsidRPr="00B15172">
              <w:rPr>
                <w:sz w:val="18"/>
                <w:szCs w:val="22"/>
              </w:rPr>
              <w:t>46</w:t>
            </w:r>
          </w:p>
        </w:tc>
        <w:tc>
          <w:tcPr>
            <w:tcW w:w="673" w:type="dxa"/>
            <w:tcBorders>
              <w:top w:val="nil"/>
              <w:left w:val="nil"/>
              <w:bottom w:val="single" w:sz="4" w:space="0" w:color="auto"/>
              <w:right w:val="nil"/>
            </w:tcBorders>
          </w:tcPr>
          <w:p w:rsidR="00BD059A" w:rsidRPr="00B15172" w:rsidRDefault="00895754" w:rsidP="003A6ED8">
            <w:pPr>
              <w:pStyle w:val="Tabletext"/>
              <w:spacing w:before="40" w:after="40" w:line="240" w:lineRule="exact"/>
              <w:jc w:val="left"/>
              <w:rPr>
                <w:sz w:val="18"/>
                <w:szCs w:val="22"/>
                <w:rtl/>
              </w:rPr>
            </w:pPr>
            <w:r w:rsidRPr="00B15172">
              <w:rPr>
                <w:sz w:val="18"/>
                <w:szCs w:val="22"/>
              </w:rPr>
              <w:t>3</w:t>
            </w:r>
          </w:p>
        </w:tc>
        <w:tc>
          <w:tcPr>
            <w:tcW w:w="1156" w:type="dxa"/>
            <w:tcBorders>
              <w:top w:val="nil"/>
              <w:left w:val="nil"/>
              <w:bottom w:val="single" w:sz="4" w:space="0" w:color="auto"/>
              <w:right w:val="nil"/>
            </w:tcBorders>
          </w:tcPr>
          <w:p w:rsidR="00BD059A" w:rsidRPr="00B15172" w:rsidRDefault="00895754" w:rsidP="003A6ED8">
            <w:pPr>
              <w:pStyle w:val="Tabletext"/>
              <w:spacing w:before="40" w:after="40" w:line="240" w:lineRule="exact"/>
              <w:jc w:val="left"/>
              <w:rPr>
                <w:sz w:val="18"/>
                <w:szCs w:val="22"/>
                <w:rtl/>
              </w:rPr>
            </w:pPr>
            <w:r w:rsidRPr="00B15172">
              <w:rPr>
                <w:sz w:val="18"/>
                <w:szCs w:val="22"/>
              </w:rPr>
              <w:t>59</w:t>
            </w:r>
          </w:p>
        </w:tc>
        <w:tc>
          <w:tcPr>
            <w:tcW w:w="638" w:type="dxa"/>
            <w:tcBorders>
              <w:top w:val="nil"/>
              <w:left w:val="nil"/>
              <w:bottom w:val="single" w:sz="4" w:space="0" w:color="auto"/>
              <w:right w:val="nil"/>
            </w:tcBorders>
          </w:tcPr>
          <w:p w:rsidR="00BD059A" w:rsidRPr="00B15172" w:rsidRDefault="00BD059A" w:rsidP="003A6ED8">
            <w:pPr>
              <w:pStyle w:val="Tabletext"/>
              <w:spacing w:before="40" w:after="40" w:line="240" w:lineRule="exact"/>
              <w:jc w:val="left"/>
              <w:rPr>
                <w:sz w:val="18"/>
                <w:szCs w:val="22"/>
                <w:rtl/>
              </w:rPr>
            </w:pPr>
          </w:p>
        </w:tc>
        <w:tc>
          <w:tcPr>
            <w:tcW w:w="1191" w:type="dxa"/>
            <w:tcBorders>
              <w:top w:val="nil"/>
              <w:left w:val="nil"/>
              <w:bottom w:val="single" w:sz="4" w:space="0" w:color="auto"/>
              <w:right w:val="nil"/>
            </w:tcBorders>
          </w:tcPr>
          <w:p w:rsidR="00BD059A" w:rsidRPr="00B15172" w:rsidRDefault="00BD059A" w:rsidP="003A6ED8">
            <w:pPr>
              <w:pStyle w:val="Tabletext"/>
              <w:spacing w:before="40" w:after="40" w:line="240" w:lineRule="exact"/>
              <w:jc w:val="left"/>
              <w:rPr>
                <w:sz w:val="18"/>
                <w:szCs w:val="22"/>
                <w:rtl/>
              </w:rPr>
            </w:pPr>
          </w:p>
        </w:tc>
        <w:tc>
          <w:tcPr>
            <w:tcW w:w="596" w:type="dxa"/>
            <w:tcBorders>
              <w:top w:val="nil"/>
              <w:left w:val="nil"/>
              <w:bottom w:val="single" w:sz="4" w:space="0" w:color="auto"/>
              <w:right w:val="nil"/>
            </w:tcBorders>
          </w:tcPr>
          <w:p w:rsidR="00BD059A" w:rsidRPr="00B15172" w:rsidRDefault="00895754" w:rsidP="003A6ED8">
            <w:pPr>
              <w:pStyle w:val="Tabletext"/>
              <w:spacing w:before="40" w:after="40" w:line="240" w:lineRule="exact"/>
              <w:jc w:val="left"/>
              <w:rPr>
                <w:b/>
                <w:bCs/>
                <w:sz w:val="18"/>
                <w:szCs w:val="22"/>
                <w:rtl/>
              </w:rPr>
            </w:pPr>
            <w:r w:rsidRPr="00B15172">
              <w:rPr>
                <w:b/>
                <w:bCs/>
                <w:sz w:val="18"/>
                <w:szCs w:val="22"/>
              </w:rPr>
              <w:t>16</w:t>
            </w:r>
          </w:p>
        </w:tc>
        <w:tc>
          <w:tcPr>
            <w:tcW w:w="1093" w:type="dxa"/>
            <w:tcBorders>
              <w:top w:val="nil"/>
              <w:left w:val="nil"/>
              <w:bottom w:val="single" w:sz="4" w:space="0" w:color="auto"/>
              <w:right w:val="nil"/>
            </w:tcBorders>
          </w:tcPr>
          <w:p w:rsidR="00BD059A" w:rsidRPr="00B15172" w:rsidRDefault="00895754" w:rsidP="003A6ED8">
            <w:pPr>
              <w:pStyle w:val="Tabletext"/>
              <w:spacing w:before="40" w:after="40" w:line="240" w:lineRule="exact"/>
              <w:jc w:val="left"/>
              <w:rPr>
                <w:b/>
                <w:bCs/>
                <w:sz w:val="18"/>
                <w:szCs w:val="22"/>
                <w:rtl/>
              </w:rPr>
            </w:pPr>
            <w:r w:rsidRPr="00B15172">
              <w:rPr>
                <w:b/>
                <w:bCs/>
                <w:sz w:val="18"/>
                <w:szCs w:val="22"/>
              </w:rPr>
              <w:t>223</w:t>
            </w:r>
          </w:p>
        </w:tc>
      </w:tr>
      <w:tr w:rsidR="00973473" w:rsidRPr="00973473" w:rsidTr="00B15172">
        <w:tc>
          <w:tcPr>
            <w:tcW w:w="1051" w:type="dxa"/>
            <w:tcBorders>
              <w:top w:val="single" w:sz="4" w:space="0" w:color="auto"/>
              <w:right w:val="nil"/>
            </w:tcBorders>
            <w:shd w:val="clear" w:color="auto" w:fill="BDD7EE"/>
          </w:tcPr>
          <w:p w:rsidR="00BD059A" w:rsidRPr="00B15172" w:rsidRDefault="00BD059A" w:rsidP="003A6ED8">
            <w:pPr>
              <w:pStyle w:val="Tabletext"/>
              <w:spacing w:before="40" w:after="40" w:line="240" w:lineRule="exact"/>
              <w:ind w:left="-57"/>
              <w:jc w:val="left"/>
              <w:rPr>
                <w:b/>
                <w:bCs/>
                <w:sz w:val="18"/>
                <w:szCs w:val="22"/>
                <w:rtl/>
              </w:rPr>
            </w:pPr>
            <w:r w:rsidRPr="00B15172">
              <w:rPr>
                <w:rFonts w:hint="cs"/>
                <w:b/>
                <w:bCs/>
                <w:sz w:val="18"/>
                <w:szCs w:val="22"/>
                <w:rtl/>
              </w:rPr>
              <w:t>المجموع</w:t>
            </w:r>
          </w:p>
        </w:tc>
        <w:tc>
          <w:tcPr>
            <w:tcW w:w="656" w:type="dxa"/>
            <w:tcBorders>
              <w:top w:val="single" w:sz="4" w:space="0" w:color="auto"/>
              <w:left w:val="nil"/>
              <w:right w:val="nil"/>
            </w:tcBorders>
            <w:shd w:val="clear" w:color="auto" w:fill="BDD7EE"/>
          </w:tcPr>
          <w:p w:rsidR="00BD059A" w:rsidRPr="00B15172" w:rsidRDefault="00895754" w:rsidP="003A6ED8">
            <w:pPr>
              <w:pStyle w:val="Tabletext"/>
              <w:spacing w:before="40" w:after="40" w:line="240" w:lineRule="exact"/>
              <w:jc w:val="left"/>
              <w:rPr>
                <w:b/>
                <w:bCs/>
                <w:sz w:val="18"/>
                <w:szCs w:val="22"/>
                <w:rtl/>
              </w:rPr>
            </w:pPr>
            <w:r w:rsidRPr="00B15172">
              <w:rPr>
                <w:b/>
                <w:bCs/>
                <w:sz w:val="18"/>
                <w:szCs w:val="22"/>
              </w:rPr>
              <w:t>90</w:t>
            </w:r>
          </w:p>
        </w:tc>
        <w:tc>
          <w:tcPr>
            <w:tcW w:w="1172" w:type="dxa"/>
            <w:tcBorders>
              <w:top w:val="single" w:sz="4" w:space="0" w:color="auto"/>
              <w:left w:val="nil"/>
              <w:right w:val="nil"/>
            </w:tcBorders>
            <w:shd w:val="clear" w:color="auto" w:fill="BDD7EE"/>
          </w:tcPr>
          <w:p w:rsidR="00BD059A" w:rsidRPr="00B15172" w:rsidRDefault="00895754" w:rsidP="003A6ED8">
            <w:pPr>
              <w:pStyle w:val="Tabletext"/>
              <w:spacing w:before="40" w:after="40" w:line="240" w:lineRule="exact"/>
              <w:jc w:val="left"/>
              <w:rPr>
                <w:b/>
                <w:bCs/>
                <w:sz w:val="18"/>
                <w:szCs w:val="22"/>
                <w:rtl/>
              </w:rPr>
            </w:pPr>
            <w:r w:rsidRPr="00B15172">
              <w:rPr>
                <w:b/>
                <w:bCs/>
                <w:sz w:val="18"/>
                <w:szCs w:val="22"/>
              </w:rPr>
              <w:t>1 157</w:t>
            </w:r>
          </w:p>
        </w:tc>
        <w:tc>
          <w:tcPr>
            <w:tcW w:w="603" w:type="dxa"/>
            <w:tcBorders>
              <w:top w:val="single" w:sz="4" w:space="0" w:color="auto"/>
              <w:left w:val="nil"/>
              <w:right w:val="nil"/>
            </w:tcBorders>
            <w:shd w:val="clear" w:color="auto" w:fill="BDD7EE"/>
          </w:tcPr>
          <w:p w:rsidR="00BD059A" w:rsidRPr="00B15172" w:rsidRDefault="00895754" w:rsidP="003A6ED8">
            <w:pPr>
              <w:pStyle w:val="Tabletext"/>
              <w:spacing w:before="40" w:after="40" w:line="240" w:lineRule="exact"/>
              <w:jc w:val="left"/>
              <w:rPr>
                <w:b/>
                <w:bCs/>
                <w:sz w:val="18"/>
                <w:szCs w:val="22"/>
                <w:rtl/>
              </w:rPr>
            </w:pPr>
            <w:r w:rsidRPr="00B15172">
              <w:rPr>
                <w:b/>
                <w:bCs/>
                <w:sz w:val="18"/>
                <w:szCs w:val="22"/>
              </w:rPr>
              <w:t>37</w:t>
            </w:r>
          </w:p>
        </w:tc>
        <w:tc>
          <w:tcPr>
            <w:tcW w:w="1226" w:type="dxa"/>
            <w:tcBorders>
              <w:top w:val="single" w:sz="4" w:space="0" w:color="auto"/>
              <w:left w:val="nil"/>
              <w:right w:val="nil"/>
            </w:tcBorders>
            <w:shd w:val="clear" w:color="auto" w:fill="BDD7EE"/>
          </w:tcPr>
          <w:p w:rsidR="00BD059A" w:rsidRPr="00B15172" w:rsidRDefault="00895754" w:rsidP="003A6ED8">
            <w:pPr>
              <w:pStyle w:val="Tabletext"/>
              <w:spacing w:before="40" w:after="40" w:line="240" w:lineRule="exact"/>
              <w:jc w:val="left"/>
              <w:rPr>
                <w:b/>
                <w:bCs/>
                <w:sz w:val="18"/>
                <w:szCs w:val="22"/>
                <w:rtl/>
              </w:rPr>
            </w:pPr>
            <w:r w:rsidRPr="00B15172">
              <w:rPr>
                <w:b/>
                <w:bCs/>
                <w:sz w:val="18"/>
                <w:szCs w:val="22"/>
              </w:rPr>
              <w:t>475</w:t>
            </w:r>
          </w:p>
        </w:tc>
        <w:tc>
          <w:tcPr>
            <w:tcW w:w="673" w:type="dxa"/>
            <w:tcBorders>
              <w:top w:val="single" w:sz="4" w:space="0" w:color="auto"/>
              <w:left w:val="nil"/>
              <w:right w:val="nil"/>
            </w:tcBorders>
            <w:shd w:val="clear" w:color="auto" w:fill="BDD7EE"/>
          </w:tcPr>
          <w:p w:rsidR="00BD059A" w:rsidRPr="00B15172" w:rsidRDefault="00895754" w:rsidP="003A6ED8">
            <w:pPr>
              <w:pStyle w:val="Tabletext"/>
              <w:spacing w:before="40" w:after="40" w:line="240" w:lineRule="exact"/>
              <w:jc w:val="left"/>
              <w:rPr>
                <w:b/>
                <w:bCs/>
                <w:sz w:val="18"/>
                <w:szCs w:val="22"/>
                <w:rtl/>
              </w:rPr>
            </w:pPr>
            <w:r w:rsidRPr="00B15172">
              <w:rPr>
                <w:b/>
                <w:bCs/>
                <w:sz w:val="18"/>
                <w:szCs w:val="22"/>
              </w:rPr>
              <w:t>49</w:t>
            </w:r>
          </w:p>
        </w:tc>
        <w:tc>
          <w:tcPr>
            <w:tcW w:w="1156" w:type="dxa"/>
            <w:tcBorders>
              <w:top w:val="single" w:sz="4" w:space="0" w:color="auto"/>
              <w:left w:val="nil"/>
              <w:right w:val="nil"/>
            </w:tcBorders>
            <w:shd w:val="clear" w:color="auto" w:fill="BDD7EE"/>
          </w:tcPr>
          <w:p w:rsidR="00BD059A" w:rsidRPr="00B15172" w:rsidRDefault="00895754" w:rsidP="003A6ED8">
            <w:pPr>
              <w:pStyle w:val="Tabletext"/>
              <w:spacing w:before="40" w:after="40" w:line="240" w:lineRule="exact"/>
              <w:jc w:val="left"/>
              <w:rPr>
                <w:b/>
                <w:bCs/>
                <w:sz w:val="18"/>
                <w:szCs w:val="22"/>
                <w:rtl/>
              </w:rPr>
            </w:pPr>
            <w:r w:rsidRPr="00B15172">
              <w:rPr>
                <w:b/>
                <w:bCs/>
                <w:sz w:val="18"/>
                <w:szCs w:val="22"/>
              </w:rPr>
              <w:t>606</w:t>
            </w:r>
          </w:p>
        </w:tc>
        <w:tc>
          <w:tcPr>
            <w:tcW w:w="638" w:type="dxa"/>
            <w:tcBorders>
              <w:top w:val="single" w:sz="4" w:space="0" w:color="auto"/>
              <w:left w:val="nil"/>
              <w:right w:val="nil"/>
            </w:tcBorders>
            <w:shd w:val="clear" w:color="auto" w:fill="BDD7EE"/>
          </w:tcPr>
          <w:p w:rsidR="00BD059A" w:rsidRPr="00B15172" w:rsidRDefault="00895754" w:rsidP="003A6ED8">
            <w:pPr>
              <w:pStyle w:val="Tabletext"/>
              <w:spacing w:before="40" w:after="40" w:line="240" w:lineRule="exact"/>
              <w:jc w:val="left"/>
              <w:rPr>
                <w:b/>
                <w:bCs/>
                <w:sz w:val="18"/>
                <w:szCs w:val="22"/>
                <w:rtl/>
              </w:rPr>
            </w:pPr>
            <w:r w:rsidRPr="00B15172">
              <w:rPr>
                <w:b/>
                <w:bCs/>
                <w:sz w:val="18"/>
                <w:szCs w:val="22"/>
              </w:rPr>
              <w:t>11</w:t>
            </w:r>
          </w:p>
        </w:tc>
        <w:tc>
          <w:tcPr>
            <w:tcW w:w="1191" w:type="dxa"/>
            <w:tcBorders>
              <w:top w:val="single" w:sz="4" w:space="0" w:color="auto"/>
              <w:left w:val="nil"/>
              <w:right w:val="nil"/>
            </w:tcBorders>
            <w:shd w:val="clear" w:color="auto" w:fill="BDD7EE"/>
          </w:tcPr>
          <w:p w:rsidR="00BD059A" w:rsidRPr="00B15172" w:rsidRDefault="00895754" w:rsidP="003A6ED8">
            <w:pPr>
              <w:pStyle w:val="Tabletext"/>
              <w:spacing w:before="40" w:after="40" w:line="240" w:lineRule="exact"/>
              <w:jc w:val="left"/>
              <w:rPr>
                <w:b/>
                <w:bCs/>
                <w:sz w:val="18"/>
                <w:szCs w:val="22"/>
                <w:rtl/>
              </w:rPr>
            </w:pPr>
            <w:r w:rsidRPr="00B15172">
              <w:rPr>
                <w:b/>
                <w:bCs/>
                <w:sz w:val="18"/>
                <w:szCs w:val="22"/>
              </w:rPr>
              <w:t>202</w:t>
            </w:r>
          </w:p>
        </w:tc>
        <w:tc>
          <w:tcPr>
            <w:tcW w:w="596" w:type="dxa"/>
            <w:tcBorders>
              <w:top w:val="single" w:sz="4" w:space="0" w:color="auto"/>
              <w:left w:val="nil"/>
              <w:right w:val="nil"/>
            </w:tcBorders>
            <w:shd w:val="clear" w:color="auto" w:fill="BDD7EE"/>
          </w:tcPr>
          <w:p w:rsidR="00BD059A" w:rsidRPr="00B15172" w:rsidRDefault="00895754" w:rsidP="003A6ED8">
            <w:pPr>
              <w:pStyle w:val="Tabletext"/>
              <w:spacing w:before="40" w:after="40" w:line="240" w:lineRule="exact"/>
              <w:jc w:val="left"/>
              <w:rPr>
                <w:b/>
                <w:bCs/>
                <w:sz w:val="18"/>
                <w:szCs w:val="22"/>
                <w:rtl/>
              </w:rPr>
            </w:pPr>
            <w:r w:rsidRPr="00B15172">
              <w:rPr>
                <w:b/>
                <w:bCs/>
                <w:sz w:val="18"/>
                <w:szCs w:val="22"/>
              </w:rPr>
              <w:t>187</w:t>
            </w:r>
          </w:p>
        </w:tc>
        <w:tc>
          <w:tcPr>
            <w:tcW w:w="1093" w:type="dxa"/>
            <w:tcBorders>
              <w:top w:val="single" w:sz="4" w:space="0" w:color="auto"/>
              <w:left w:val="nil"/>
            </w:tcBorders>
            <w:shd w:val="clear" w:color="auto" w:fill="BDD7EE"/>
          </w:tcPr>
          <w:p w:rsidR="00BD059A" w:rsidRPr="00B15172" w:rsidRDefault="00895754" w:rsidP="003A6ED8">
            <w:pPr>
              <w:pStyle w:val="Tabletext"/>
              <w:spacing w:before="40" w:after="40" w:line="240" w:lineRule="exact"/>
              <w:jc w:val="left"/>
              <w:rPr>
                <w:b/>
                <w:bCs/>
                <w:sz w:val="18"/>
                <w:szCs w:val="22"/>
                <w:rtl/>
              </w:rPr>
            </w:pPr>
            <w:r w:rsidRPr="00B15172">
              <w:rPr>
                <w:b/>
                <w:bCs/>
                <w:sz w:val="18"/>
                <w:szCs w:val="22"/>
              </w:rPr>
              <w:t>2 440</w:t>
            </w:r>
          </w:p>
        </w:tc>
      </w:tr>
    </w:tbl>
    <w:p w:rsidR="00895754" w:rsidRPr="0046496E" w:rsidRDefault="00895754" w:rsidP="00A548E9">
      <w:pPr>
        <w:pStyle w:val="Tabletitle"/>
        <w:spacing w:before="600"/>
        <w:rPr>
          <w:rtl/>
          <w:lang w:bidi="ar-EG"/>
        </w:rPr>
      </w:pPr>
      <w:r w:rsidRPr="0046496E">
        <w:rPr>
          <w:rFonts w:hint="cs"/>
          <w:rtl/>
        </w:rPr>
        <w:t>الجدول </w:t>
      </w:r>
      <w:r w:rsidRPr="0046496E">
        <w:t>2</w:t>
      </w:r>
      <w:r w:rsidRPr="0046496E">
        <w:rPr>
          <w:rFonts w:hint="cs"/>
          <w:rtl/>
          <w:lang w:bidi="ar-EG"/>
        </w:rPr>
        <w:t xml:space="preserve"> </w:t>
      </w:r>
      <w:proofErr w:type="gramStart"/>
      <w:r w:rsidRPr="0046496E">
        <w:rPr>
          <w:rFonts w:hint="cs"/>
          <w:rtl/>
          <w:lang w:bidi="ar-EG"/>
        </w:rPr>
        <w:t>- تنفيذ</w:t>
      </w:r>
      <w:proofErr w:type="gramEnd"/>
      <w:r w:rsidRPr="0046496E">
        <w:rPr>
          <w:rFonts w:hint="cs"/>
          <w:rtl/>
          <w:lang w:bidi="ar-EG"/>
        </w:rPr>
        <w:t xml:space="preserve"> </w:t>
      </w:r>
      <w:r w:rsidR="0046496E" w:rsidRPr="0046496E">
        <w:rPr>
          <w:rFonts w:hint="cs"/>
          <w:rtl/>
          <w:lang w:bidi="ar-EG"/>
        </w:rPr>
        <w:t>المشاريع</w:t>
      </w:r>
      <w:r w:rsidRPr="0046496E">
        <w:rPr>
          <w:rFonts w:hint="cs"/>
          <w:rtl/>
          <w:lang w:bidi="ar-EG"/>
        </w:rPr>
        <w:t xml:space="preserve"> في </w:t>
      </w:r>
      <w:r w:rsidRPr="0046496E">
        <w:rPr>
          <w:lang w:bidi="ar-EG"/>
        </w:rPr>
        <w:t>2017</w:t>
      </w:r>
      <w:r w:rsidRPr="0046496E">
        <w:rPr>
          <w:rtl/>
          <w:lang w:bidi="ar-EG"/>
        </w:rPr>
        <w:br/>
      </w:r>
      <w:r w:rsidRPr="0046496E">
        <w:rPr>
          <w:rFonts w:hint="cs"/>
          <w:b w:val="0"/>
          <w:bCs w:val="0"/>
          <w:i/>
          <w:iCs/>
          <w:rtl/>
          <w:lang w:bidi="ar-EG"/>
        </w:rPr>
        <w:t>(</w:t>
      </w:r>
      <w:r w:rsidRPr="0046496E">
        <w:rPr>
          <w:b w:val="0"/>
          <w:bCs w:val="0"/>
          <w:i/>
          <w:iCs/>
          <w:rtl/>
        </w:rPr>
        <w:t xml:space="preserve">المبالغ بآلاف </w:t>
      </w:r>
      <w:r w:rsidR="00277A48">
        <w:rPr>
          <w:rFonts w:hint="cs"/>
          <w:b w:val="0"/>
          <w:bCs w:val="0"/>
          <w:i/>
          <w:iCs/>
          <w:rtl/>
        </w:rPr>
        <w:t>الدولارات الأمريكية</w:t>
      </w:r>
      <w:r w:rsidRPr="0046496E">
        <w:rPr>
          <w:rFonts w:hint="cs"/>
          <w:b w:val="0"/>
          <w:bCs w:val="0"/>
          <w:i/>
          <w:iCs/>
          <w:rtl/>
          <w:lang w:bidi="ar-EG"/>
        </w:rPr>
        <w:t>)</w:t>
      </w:r>
    </w:p>
    <w:tbl>
      <w:tblPr>
        <w:tblStyle w:val="TableGrid"/>
        <w:bidiVisual/>
        <w:tblW w:w="5200" w:type="pct"/>
        <w:tblLayout w:type="fixed"/>
        <w:tblLook w:val="04A0" w:firstRow="1" w:lastRow="0" w:firstColumn="1" w:lastColumn="0" w:noHBand="0" w:noVBand="1"/>
      </w:tblPr>
      <w:tblGrid>
        <w:gridCol w:w="1032"/>
        <w:gridCol w:w="788"/>
        <w:gridCol w:w="1008"/>
        <w:gridCol w:w="733"/>
        <w:gridCol w:w="1063"/>
        <w:gridCol w:w="680"/>
        <w:gridCol w:w="1117"/>
        <w:gridCol w:w="765"/>
        <w:gridCol w:w="1031"/>
        <w:gridCol w:w="721"/>
        <w:gridCol w:w="1076"/>
      </w:tblGrid>
      <w:tr w:rsidR="00895754" w:rsidRPr="0046496E" w:rsidTr="000F33EA">
        <w:tc>
          <w:tcPr>
            <w:tcW w:w="1086" w:type="dxa"/>
            <w:vMerge w:val="restart"/>
            <w:tcBorders>
              <w:top w:val="single" w:sz="4" w:space="0" w:color="auto"/>
              <w:left w:val="single" w:sz="4" w:space="0" w:color="auto"/>
              <w:bottom w:val="nil"/>
              <w:right w:val="nil"/>
            </w:tcBorders>
            <w:shd w:val="clear" w:color="auto" w:fill="BDD7EE"/>
            <w:vAlign w:val="center"/>
          </w:tcPr>
          <w:p w:rsidR="00895754" w:rsidRPr="00B15172" w:rsidRDefault="00895754" w:rsidP="003A6ED8">
            <w:pPr>
              <w:pStyle w:val="Tablehead"/>
              <w:spacing w:before="40" w:after="40" w:line="240" w:lineRule="exact"/>
              <w:rPr>
                <w:b w:val="0"/>
                <w:bCs w:val="0"/>
                <w:i/>
                <w:iCs/>
                <w:sz w:val="18"/>
                <w:szCs w:val="24"/>
                <w:rtl/>
              </w:rPr>
            </w:pPr>
            <w:r w:rsidRPr="00B15172">
              <w:rPr>
                <w:rFonts w:hint="cs"/>
                <w:b w:val="0"/>
                <w:bCs w:val="0"/>
                <w:i/>
                <w:iCs/>
                <w:sz w:val="18"/>
                <w:szCs w:val="24"/>
                <w:rtl/>
              </w:rPr>
              <w:t>المنطقة</w:t>
            </w:r>
          </w:p>
        </w:tc>
        <w:tc>
          <w:tcPr>
            <w:tcW w:w="1887" w:type="dxa"/>
            <w:gridSpan w:val="2"/>
            <w:tcBorders>
              <w:top w:val="single" w:sz="4" w:space="0" w:color="auto"/>
              <w:left w:val="nil"/>
              <w:bottom w:val="nil"/>
              <w:right w:val="nil"/>
            </w:tcBorders>
            <w:shd w:val="clear" w:color="auto" w:fill="BDD7EE"/>
          </w:tcPr>
          <w:p w:rsidR="00895754" w:rsidRPr="00B15172" w:rsidRDefault="00895754" w:rsidP="003A6ED8">
            <w:pPr>
              <w:pStyle w:val="Tablehead"/>
              <w:spacing w:before="40" w:after="40" w:line="240" w:lineRule="exact"/>
              <w:rPr>
                <w:i/>
                <w:iCs/>
                <w:sz w:val="18"/>
                <w:szCs w:val="24"/>
                <w:rtl/>
              </w:rPr>
            </w:pPr>
            <w:r w:rsidRPr="00B15172">
              <w:rPr>
                <w:rFonts w:hint="cs"/>
                <w:i/>
                <w:iCs/>
                <w:sz w:val="18"/>
                <w:szCs w:val="24"/>
                <w:rtl/>
              </w:rPr>
              <w:t xml:space="preserve">الهدف </w:t>
            </w:r>
            <w:r w:rsidRPr="00B15172">
              <w:rPr>
                <w:i/>
                <w:iCs/>
                <w:sz w:val="18"/>
                <w:szCs w:val="24"/>
              </w:rPr>
              <w:t>2</w:t>
            </w:r>
          </w:p>
        </w:tc>
        <w:tc>
          <w:tcPr>
            <w:tcW w:w="1887" w:type="dxa"/>
            <w:gridSpan w:val="2"/>
            <w:tcBorders>
              <w:top w:val="single" w:sz="4" w:space="0" w:color="auto"/>
              <w:left w:val="nil"/>
              <w:bottom w:val="nil"/>
              <w:right w:val="nil"/>
            </w:tcBorders>
            <w:shd w:val="clear" w:color="auto" w:fill="BDD7EE"/>
          </w:tcPr>
          <w:p w:rsidR="00895754" w:rsidRPr="00B15172" w:rsidRDefault="00895754" w:rsidP="003A6ED8">
            <w:pPr>
              <w:pStyle w:val="Tablehead"/>
              <w:spacing w:before="40" w:after="40" w:line="240" w:lineRule="exact"/>
              <w:rPr>
                <w:i/>
                <w:iCs/>
                <w:sz w:val="18"/>
                <w:szCs w:val="24"/>
                <w:rtl/>
              </w:rPr>
            </w:pPr>
            <w:r w:rsidRPr="00B15172">
              <w:rPr>
                <w:rFonts w:hint="cs"/>
                <w:i/>
                <w:iCs/>
                <w:sz w:val="18"/>
                <w:szCs w:val="24"/>
                <w:rtl/>
              </w:rPr>
              <w:t xml:space="preserve">الهدف </w:t>
            </w:r>
            <w:r w:rsidRPr="00B15172">
              <w:rPr>
                <w:i/>
                <w:iCs/>
                <w:sz w:val="18"/>
                <w:szCs w:val="24"/>
              </w:rPr>
              <w:t>3</w:t>
            </w:r>
          </w:p>
        </w:tc>
        <w:tc>
          <w:tcPr>
            <w:tcW w:w="1888" w:type="dxa"/>
            <w:gridSpan w:val="2"/>
            <w:tcBorders>
              <w:top w:val="single" w:sz="4" w:space="0" w:color="auto"/>
              <w:left w:val="nil"/>
              <w:bottom w:val="nil"/>
              <w:right w:val="nil"/>
            </w:tcBorders>
            <w:shd w:val="clear" w:color="auto" w:fill="BDD7EE"/>
          </w:tcPr>
          <w:p w:rsidR="00895754" w:rsidRPr="00B15172" w:rsidRDefault="00895754" w:rsidP="003A6ED8">
            <w:pPr>
              <w:pStyle w:val="Tablehead"/>
              <w:spacing w:before="40" w:after="40" w:line="240" w:lineRule="exact"/>
              <w:rPr>
                <w:i/>
                <w:iCs/>
                <w:sz w:val="18"/>
                <w:szCs w:val="24"/>
                <w:rtl/>
              </w:rPr>
            </w:pPr>
            <w:r w:rsidRPr="00B15172">
              <w:rPr>
                <w:rFonts w:hint="cs"/>
                <w:i/>
                <w:iCs/>
                <w:sz w:val="18"/>
                <w:szCs w:val="24"/>
                <w:rtl/>
              </w:rPr>
              <w:t xml:space="preserve">الهدف </w:t>
            </w:r>
            <w:r w:rsidRPr="00B15172">
              <w:rPr>
                <w:i/>
                <w:iCs/>
                <w:sz w:val="18"/>
                <w:szCs w:val="24"/>
              </w:rPr>
              <w:t>3</w:t>
            </w:r>
          </w:p>
        </w:tc>
        <w:tc>
          <w:tcPr>
            <w:tcW w:w="1887" w:type="dxa"/>
            <w:gridSpan w:val="2"/>
            <w:tcBorders>
              <w:top w:val="single" w:sz="4" w:space="0" w:color="auto"/>
              <w:left w:val="nil"/>
              <w:bottom w:val="nil"/>
              <w:right w:val="nil"/>
            </w:tcBorders>
            <w:shd w:val="clear" w:color="auto" w:fill="BDD7EE"/>
          </w:tcPr>
          <w:p w:rsidR="00895754" w:rsidRPr="00B15172" w:rsidRDefault="00895754" w:rsidP="003A6ED8">
            <w:pPr>
              <w:pStyle w:val="Tablehead"/>
              <w:spacing w:before="40" w:after="40" w:line="240" w:lineRule="exact"/>
              <w:rPr>
                <w:i/>
                <w:iCs/>
                <w:sz w:val="18"/>
                <w:szCs w:val="24"/>
                <w:rtl/>
              </w:rPr>
            </w:pPr>
            <w:r w:rsidRPr="00B15172">
              <w:rPr>
                <w:rFonts w:hint="cs"/>
                <w:i/>
                <w:iCs/>
                <w:sz w:val="18"/>
                <w:szCs w:val="24"/>
                <w:rtl/>
              </w:rPr>
              <w:t xml:space="preserve">الهدف </w:t>
            </w:r>
            <w:r w:rsidRPr="00B15172">
              <w:rPr>
                <w:i/>
                <w:iCs/>
                <w:sz w:val="18"/>
                <w:szCs w:val="24"/>
              </w:rPr>
              <w:t>4</w:t>
            </w:r>
          </w:p>
        </w:tc>
        <w:tc>
          <w:tcPr>
            <w:tcW w:w="1888" w:type="dxa"/>
            <w:gridSpan w:val="2"/>
            <w:tcBorders>
              <w:top w:val="single" w:sz="4" w:space="0" w:color="auto"/>
              <w:left w:val="nil"/>
              <w:bottom w:val="nil"/>
              <w:right w:val="single" w:sz="4" w:space="0" w:color="auto"/>
            </w:tcBorders>
            <w:shd w:val="clear" w:color="auto" w:fill="BDD7EE"/>
          </w:tcPr>
          <w:p w:rsidR="00895754" w:rsidRPr="00B15172" w:rsidRDefault="00895754" w:rsidP="003A6ED8">
            <w:pPr>
              <w:pStyle w:val="Tablehead"/>
              <w:spacing w:before="40" w:after="40" w:line="240" w:lineRule="exact"/>
              <w:rPr>
                <w:i/>
                <w:iCs/>
                <w:sz w:val="18"/>
                <w:szCs w:val="24"/>
                <w:rtl/>
              </w:rPr>
            </w:pPr>
            <w:r w:rsidRPr="00B15172">
              <w:rPr>
                <w:rFonts w:hint="cs"/>
                <w:i/>
                <w:iCs/>
                <w:sz w:val="18"/>
                <w:szCs w:val="24"/>
                <w:rtl/>
              </w:rPr>
              <w:t>المجموع</w:t>
            </w:r>
          </w:p>
        </w:tc>
      </w:tr>
      <w:tr w:rsidR="006E0FD1" w:rsidRPr="00BD059A" w:rsidTr="006E0FD1">
        <w:tc>
          <w:tcPr>
            <w:tcW w:w="1086" w:type="dxa"/>
            <w:vMerge/>
            <w:tcBorders>
              <w:top w:val="nil"/>
              <w:left w:val="single" w:sz="4" w:space="0" w:color="auto"/>
              <w:bottom w:val="single" w:sz="4" w:space="0" w:color="auto"/>
              <w:right w:val="nil"/>
            </w:tcBorders>
            <w:shd w:val="clear" w:color="auto" w:fill="BDD7EE"/>
          </w:tcPr>
          <w:p w:rsidR="00895754" w:rsidRPr="00B15172" w:rsidRDefault="00895754" w:rsidP="003A6ED8">
            <w:pPr>
              <w:pStyle w:val="Tablehead"/>
              <w:spacing w:before="40" w:after="40" w:line="240" w:lineRule="exact"/>
              <w:rPr>
                <w:i/>
                <w:iCs/>
                <w:sz w:val="18"/>
                <w:szCs w:val="24"/>
                <w:rtl/>
              </w:rPr>
            </w:pPr>
          </w:p>
        </w:tc>
        <w:tc>
          <w:tcPr>
            <w:tcW w:w="826" w:type="dxa"/>
            <w:tcBorders>
              <w:top w:val="nil"/>
              <w:left w:val="nil"/>
              <w:bottom w:val="single" w:sz="4" w:space="0" w:color="auto"/>
              <w:right w:val="nil"/>
            </w:tcBorders>
            <w:shd w:val="clear" w:color="auto" w:fill="BDD7EE"/>
            <w:tcMar>
              <w:left w:w="57" w:type="dxa"/>
              <w:right w:w="57" w:type="dxa"/>
            </w:tcMar>
          </w:tcPr>
          <w:p w:rsidR="00895754" w:rsidRPr="00B15172" w:rsidRDefault="00895754" w:rsidP="003A6ED8">
            <w:pPr>
              <w:pStyle w:val="Tablehead"/>
              <w:spacing w:before="40" w:after="40" w:line="240" w:lineRule="exact"/>
              <w:rPr>
                <w:b w:val="0"/>
                <w:bCs w:val="0"/>
                <w:i/>
                <w:iCs/>
                <w:spacing w:val="-10"/>
                <w:sz w:val="18"/>
                <w:szCs w:val="24"/>
                <w:rtl/>
              </w:rPr>
            </w:pPr>
            <w:r w:rsidRPr="00B15172">
              <w:rPr>
                <w:rFonts w:hint="cs"/>
                <w:b w:val="0"/>
                <w:bCs w:val="0"/>
                <w:i/>
                <w:iCs/>
                <w:spacing w:val="-10"/>
                <w:sz w:val="18"/>
                <w:szCs w:val="24"/>
                <w:rtl/>
              </w:rPr>
              <w:t>عدد</w:t>
            </w:r>
            <w:r w:rsidR="00B15172">
              <w:rPr>
                <w:b w:val="0"/>
                <w:bCs w:val="0"/>
                <w:i/>
                <w:iCs/>
                <w:spacing w:val="-10"/>
                <w:sz w:val="18"/>
                <w:szCs w:val="24"/>
              </w:rPr>
              <w:br/>
            </w:r>
            <w:r w:rsidRPr="00B15172">
              <w:rPr>
                <w:rFonts w:hint="cs"/>
                <w:b w:val="0"/>
                <w:bCs w:val="0"/>
                <w:i/>
                <w:iCs/>
                <w:spacing w:val="-10"/>
                <w:sz w:val="18"/>
                <w:szCs w:val="24"/>
                <w:rtl/>
              </w:rPr>
              <w:t>المشاريع</w:t>
            </w:r>
          </w:p>
        </w:tc>
        <w:tc>
          <w:tcPr>
            <w:tcW w:w="1061" w:type="dxa"/>
            <w:tcBorders>
              <w:top w:val="nil"/>
              <w:left w:val="nil"/>
              <w:bottom w:val="single" w:sz="4" w:space="0" w:color="auto"/>
              <w:right w:val="nil"/>
            </w:tcBorders>
            <w:shd w:val="clear" w:color="auto" w:fill="BDD7EE"/>
            <w:tcMar>
              <w:left w:w="57" w:type="dxa"/>
              <w:right w:w="57" w:type="dxa"/>
            </w:tcMar>
          </w:tcPr>
          <w:p w:rsidR="00895754" w:rsidRPr="00B15172" w:rsidRDefault="0046496E" w:rsidP="003A6ED8">
            <w:pPr>
              <w:pStyle w:val="Tablehead"/>
              <w:spacing w:before="40" w:after="40" w:line="240" w:lineRule="exact"/>
              <w:rPr>
                <w:b w:val="0"/>
                <w:bCs w:val="0"/>
                <w:i/>
                <w:iCs/>
                <w:spacing w:val="-10"/>
                <w:sz w:val="18"/>
                <w:szCs w:val="24"/>
                <w:rtl/>
              </w:rPr>
            </w:pPr>
            <w:r w:rsidRPr="00B15172">
              <w:rPr>
                <w:rFonts w:hint="cs"/>
                <w:b w:val="0"/>
                <w:bCs w:val="0"/>
                <w:i/>
                <w:iCs/>
                <w:spacing w:val="-10"/>
                <w:sz w:val="18"/>
                <w:szCs w:val="24"/>
                <w:rtl/>
              </w:rPr>
              <w:t xml:space="preserve">مستوى </w:t>
            </w:r>
            <w:proofErr w:type="gramStart"/>
            <w:r w:rsidRPr="00B15172">
              <w:rPr>
                <w:rFonts w:hint="cs"/>
                <w:b w:val="0"/>
                <w:bCs w:val="0"/>
                <w:i/>
                <w:iCs/>
                <w:spacing w:val="-10"/>
                <w:sz w:val="18"/>
                <w:szCs w:val="24"/>
                <w:rtl/>
              </w:rPr>
              <w:t>التنفيذ</w:t>
            </w:r>
            <w:r w:rsidR="00895754" w:rsidRPr="00B15172">
              <w:rPr>
                <w:b w:val="0"/>
                <w:bCs w:val="0"/>
                <w:i/>
                <w:iCs/>
                <w:spacing w:val="-10"/>
                <w:sz w:val="18"/>
                <w:szCs w:val="24"/>
                <w:rtl/>
              </w:rPr>
              <w:br/>
            </w:r>
            <w:r w:rsidRPr="006E0FD1">
              <w:rPr>
                <w:rFonts w:hint="cs"/>
                <w:b w:val="0"/>
                <w:bCs w:val="0"/>
                <w:i/>
                <w:iCs/>
                <w:spacing w:val="-10"/>
                <w:sz w:val="22"/>
                <w:szCs w:val="22"/>
                <w:rtl/>
              </w:rPr>
              <w:t>(</w:t>
            </w:r>
            <w:proofErr w:type="gramEnd"/>
            <w:r w:rsidR="00895754" w:rsidRPr="006E0FD1">
              <w:rPr>
                <w:rFonts w:hint="cs"/>
                <w:b w:val="0"/>
                <w:bCs w:val="0"/>
                <w:i/>
                <w:iCs/>
                <w:spacing w:val="-10"/>
                <w:sz w:val="22"/>
                <w:szCs w:val="22"/>
                <w:rtl/>
              </w:rPr>
              <w:t>بآلاف الدولارات الأمريكية)</w:t>
            </w:r>
          </w:p>
        </w:tc>
        <w:tc>
          <w:tcPr>
            <w:tcW w:w="767" w:type="dxa"/>
            <w:tcBorders>
              <w:top w:val="nil"/>
              <w:left w:val="nil"/>
              <w:bottom w:val="single" w:sz="4" w:space="0" w:color="auto"/>
              <w:right w:val="nil"/>
            </w:tcBorders>
            <w:shd w:val="clear" w:color="auto" w:fill="BDD7EE"/>
            <w:tcMar>
              <w:left w:w="57" w:type="dxa"/>
              <w:right w:w="57" w:type="dxa"/>
            </w:tcMar>
          </w:tcPr>
          <w:p w:rsidR="00895754" w:rsidRPr="00B15172" w:rsidRDefault="00895754" w:rsidP="003A6ED8">
            <w:pPr>
              <w:pStyle w:val="Tablehead"/>
              <w:spacing w:before="40" w:after="40" w:line="240" w:lineRule="exact"/>
              <w:rPr>
                <w:b w:val="0"/>
                <w:bCs w:val="0"/>
                <w:i/>
                <w:iCs/>
                <w:spacing w:val="-10"/>
                <w:sz w:val="18"/>
                <w:szCs w:val="24"/>
                <w:rtl/>
              </w:rPr>
            </w:pPr>
            <w:r w:rsidRPr="00B15172">
              <w:rPr>
                <w:rFonts w:hint="cs"/>
                <w:b w:val="0"/>
                <w:bCs w:val="0"/>
                <w:i/>
                <w:iCs/>
                <w:spacing w:val="-10"/>
                <w:sz w:val="18"/>
                <w:szCs w:val="24"/>
                <w:rtl/>
              </w:rPr>
              <w:t>عدد</w:t>
            </w:r>
            <w:r w:rsidR="00B15172">
              <w:rPr>
                <w:b w:val="0"/>
                <w:bCs w:val="0"/>
                <w:i/>
                <w:iCs/>
                <w:spacing w:val="-10"/>
                <w:sz w:val="18"/>
                <w:szCs w:val="24"/>
              </w:rPr>
              <w:br/>
            </w:r>
            <w:r w:rsidRPr="00B15172">
              <w:rPr>
                <w:rFonts w:hint="cs"/>
                <w:b w:val="0"/>
                <w:bCs w:val="0"/>
                <w:i/>
                <w:iCs/>
                <w:spacing w:val="-10"/>
                <w:sz w:val="18"/>
                <w:szCs w:val="24"/>
                <w:rtl/>
              </w:rPr>
              <w:t>المشاريع</w:t>
            </w:r>
          </w:p>
        </w:tc>
        <w:tc>
          <w:tcPr>
            <w:tcW w:w="1120" w:type="dxa"/>
            <w:tcBorders>
              <w:top w:val="nil"/>
              <w:left w:val="nil"/>
              <w:bottom w:val="single" w:sz="4" w:space="0" w:color="auto"/>
              <w:right w:val="nil"/>
            </w:tcBorders>
            <w:shd w:val="clear" w:color="auto" w:fill="BDD7EE"/>
            <w:tcMar>
              <w:left w:w="57" w:type="dxa"/>
              <w:right w:w="57" w:type="dxa"/>
            </w:tcMar>
          </w:tcPr>
          <w:p w:rsidR="00895754" w:rsidRPr="00B15172" w:rsidRDefault="0046496E" w:rsidP="000B0ABC">
            <w:pPr>
              <w:pStyle w:val="Tablehead"/>
              <w:spacing w:before="40" w:after="40" w:line="240" w:lineRule="exact"/>
              <w:rPr>
                <w:b w:val="0"/>
                <w:bCs w:val="0"/>
                <w:i/>
                <w:iCs/>
                <w:spacing w:val="-10"/>
                <w:sz w:val="18"/>
                <w:szCs w:val="24"/>
                <w:rtl/>
              </w:rPr>
            </w:pPr>
            <w:r w:rsidRPr="00B15172">
              <w:rPr>
                <w:rFonts w:hint="cs"/>
                <w:b w:val="0"/>
                <w:bCs w:val="0"/>
                <w:i/>
                <w:iCs/>
                <w:spacing w:val="-10"/>
                <w:sz w:val="18"/>
                <w:szCs w:val="24"/>
                <w:rtl/>
              </w:rPr>
              <w:t xml:space="preserve">مستوى </w:t>
            </w:r>
            <w:proofErr w:type="gramStart"/>
            <w:r w:rsidR="000B0ABC">
              <w:rPr>
                <w:rFonts w:hint="cs"/>
                <w:b w:val="0"/>
                <w:bCs w:val="0"/>
                <w:i/>
                <w:iCs/>
                <w:spacing w:val="-10"/>
                <w:sz w:val="18"/>
                <w:szCs w:val="24"/>
                <w:rtl/>
              </w:rPr>
              <w:t>التنفيذ</w:t>
            </w:r>
            <w:r w:rsidR="00895754" w:rsidRPr="00B15172">
              <w:rPr>
                <w:b w:val="0"/>
                <w:bCs w:val="0"/>
                <w:i/>
                <w:iCs/>
                <w:spacing w:val="-10"/>
                <w:sz w:val="18"/>
                <w:szCs w:val="24"/>
                <w:rtl/>
              </w:rPr>
              <w:br/>
            </w:r>
            <w:r w:rsidRPr="006E0FD1">
              <w:rPr>
                <w:rFonts w:hint="cs"/>
                <w:b w:val="0"/>
                <w:bCs w:val="0"/>
                <w:i/>
                <w:iCs/>
                <w:spacing w:val="-10"/>
                <w:sz w:val="22"/>
                <w:szCs w:val="22"/>
                <w:rtl/>
              </w:rPr>
              <w:t>(</w:t>
            </w:r>
            <w:proofErr w:type="gramEnd"/>
            <w:r w:rsidR="00895754" w:rsidRPr="006E0FD1">
              <w:rPr>
                <w:rFonts w:hint="cs"/>
                <w:b w:val="0"/>
                <w:bCs w:val="0"/>
                <w:i/>
                <w:iCs/>
                <w:spacing w:val="-10"/>
                <w:sz w:val="22"/>
                <w:szCs w:val="22"/>
                <w:rtl/>
              </w:rPr>
              <w:t>بآلاف الدولارات الأمريكية)</w:t>
            </w:r>
          </w:p>
        </w:tc>
        <w:tc>
          <w:tcPr>
            <w:tcW w:w="711" w:type="dxa"/>
            <w:tcBorders>
              <w:top w:val="nil"/>
              <w:left w:val="nil"/>
              <w:bottom w:val="single" w:sz="4" w:space="0" w:color="auto"/>
              <w:right w:val="nil"/>
            </w:tcBorders>
            <w:shd w:val="clear" w:color="auto" w:fill="BDD7EE"/>
            <w:tcMar>
              <w:left w:w="57" w:type="dxa"/>
              <w:right w:w="57" w:type="dxa"/>
            </w:tcMar>
          </w:tcPr>
          <w:p w:rsidR="00895754" w:rsidRPr="00B15172" w:rsidRDefault="00895754" w:rsidP="003A6ED8">
            <w:pPr>
              <w:pStyle w:val="Tablehead"/>
              <w:spacing w:before="40" w:after="40" w:line="240" w:lineRule="exact"/>
              <w:rPr>
                <w:b w:val="0"/>
                <w:bCs w:val="0"/>
                <w:i/>
                <w:iCs/>
                <w:spacing w:val="-10"/>
                <w:sz w:val="18"/>
                <w:szCs w:val="24"/>
                <w:rtl/>
              </w:rPr>
            </w:pPr>
            <w:r w:rsidRPr="00B15172">
              <w:rPr>
                <w:rFonts w:hint="cs"/>
                <w:b w:val="0"/>
                <w:bCs w:val="0"/>
                <w:i/>
                <w:iCs/>
                <w:spacing w:val="-10"/>
                <w:sz w:val="18"/>
                <w:szCs w:val="24"/>
                <w:rtl/>
              </w:rPr>
              <w:t>عدد</w:t>
            </w:r>
            <w:r w:rsidR="00B15172">
              <w:rPr>
                <w:b w:val="0"/>
                <w:bCs w:val="0"/>
                <w:i/>
                <w:iCs/>
                <w:spacing w:val="-10"/>
                <w:sz w:val="18"/>
                <w:szCs w:val="24"/>
              </w:rPr>
              <w:br/>
            </w:r>
            <w:r w:rsidRPr="00B15172">
              <w:rPr>
                <w:rFonts w:hint="cs"/>
                <w:b w:val="0"/>
                <w:bCs w:val="0"/>
                <w:i/>
                <w:iCs/>
                <w:spacing w:val="-10"/>
                <w:sz w:val="18"/>
                <w:szCs w:val="24"/>
                <w:rtl/>
              </w:rPr>
              <w:t>المشاريع</w:t>
            </w:r>
          </w:p>
        </w:tc>
        <w:tc>
          <w:tcPr>
            <w:tcW w:w="1177" w:type="dxa"/>
            <w:tcBorders>
              <w:top w:val="nil"/>
              <w:left w:val="nil"/>
              <w:bottom w:val="single" w:sz="4" w:space="0" w:color="auto"/>
              <w:right w:val="nil"/>
            </w:tcBorders>
            <w:shd w:val="clear" w:color="auto" w:fill="BDD7EE"/>
            <w:tcMar>
              <w:left w:w="57" w:type="dxa"/>
              <w:right w:w="57" w:type="dxa"/>
            </w:tcMar>
          </w:tcPr>
          <w:p w:rsidR="00895754" w:rsidRPr="00B15172" w:rsidRDefault="0046496E" w:rsidP="000B0ABC">
            <w:pPr>
              <w:pStyle w:val="Tablehead"/>
              <w:spacing w:before="40" w:after="40" w:line="240" w:lineRule="exact"/>
              <w:rPr>
                <w:b w:val="0"/>
                <w:bCs w:val="0"/>
                <w:i/>
                <w:iCs/>
                <w:spacing w:val="-10"/>
                <w:sz w:val="18"/>
                <w:szCs w:val="24"/>
                <w:rtl/>
              </w:rPr>
            </w:pPr>
            <w:r w:rsidRPr="00B15172">
              <w:rPr>
                <w:rFonts w:hint="cs"/>
                <w:b w:val="0"/>
                <w:bCs w:val="0"/>
                <w:i/>
                <w:iCs/>
                <w:spacing w:val="-10"/>
                <w:sz w:val="18"/>
                <w:szCs w:val="24"/>
                <w:rtl/>
              </w:rPr>
              <w:t xml:space="preserve">مستوى </w:t>
            </w:r>
            <w:proofErr w:type="gramStart"/>
            <w:r w:rsidR="000B0ABC">
              <w:rPr>
                <w:rFonts w:hint="cs"/>
                <w:b w:val="0"/>
                <w:bCs w:val="0"/>
                <w:i/>
                <w:iCs/>
                <w:spacing w:val="-10"/>
                <w:sz w:val="18"/>
                <w:szCs w:val="24"/>
                <w:rtl/>
              </w:rPr>
              <w:t>التنفيذ</w:t>
            </w:r>
            <w:r w:rsidR="00895754" w:rsidRPr="00B15172">
              <w:rPr>
                <w:b w:val="0"/>
                <w:bCs w:val="0"/>
                <w:i/>
                <w:iCs/>
                <w:spacing w:val="-10"/>
                <w:sz w:val="18"/>
                <w:szCs w:val="24"/>
                <w:rtl/>
              </w:rPr>
              <w:br/>
            </w:r>
            <w:r w:rsidRPr="006E0FD1">
              <w:rPr>
                <w:rFonts w:hint="cs"/>
                <w:b w:val="0"/>
                <w:bCs w:val="0"/>
                <w:i/>
                <w:iCs/>
                <w:spacing w:val="-10"/>
                <w:sz w:val="22"/>
                <w:szCs w:val="22"/>
                <w:rtl/>
              </w:rPr>
              <w:t>(</w:t>
            </w:r>
            <w:proofErr w:type="gramEnd"/>
            <w:r w:rsidR="00895754" w:rsidRPr="006E0FD1">
              <w:rPr>
                <w:rFonts w:hint="cs"/>
                <w:b w:val="0"/>
                <w:bCs w:val="0"/>
                <w:i/>
                <w:iCs/>
                <w:spacing w:val="-10"/>
                <w:sz w:val="22"/>
                <w:szCs w:val="22"/>
                <w:rtl/>
              </w:rPr>
              <w:t>بآلاف الدولارات الأمريكية)</w:t>
            </w:r>
          </w:p>
        </w:tc>
        <w:tc>
          <w:tcPr>
            <w:tcW w:w="801" w:type="dxa"/>
            <w:tcBorders>
              <w:top w:val="nil"/>
              <w:left w:val="nil"/>
              <w:bottom w:val="single" w:sz="4" w:space="0" w:color="auto"/>
              <w:right w:val="nil"/>
            </w:tcBorders>
            <w:shd w:val="clear" w:color="auto" w:fill="BDD7EE"/>
            <w:tcMar>
              <w:left w:w="57" w:type="dxa"/>
              <w:right w:w="57" w:type="dxa"/>
            </w:tcMar>
          </w:tcPr>
          <w:p w:rsidR="00895754" w:rsidRPr="00B15172" w:rsidRDefault="00895754" w:rsidP="003A6ED8">
            <w:pPr>
              <w:pStyle w:val="Tablehead"/>
              <w:spacing w:before="40" w:after="40" w:line="240" w:lineRule="exact"/>
              <w:rPr>
                <w:b w:val="0"/>
                <w:bCs w:val="0"/>
                <w:i/>
                <w:iCs/>
                <w:spacing w:val="-10"/>
                <w:sz w:val="18"/>
                <w:szCs w:val="24"/>
                <w:rtl/>
              </w:rPr>
            </w:pPr>
            <w:r w:rsidRPr="00B15172">
              <w:rPr>
                <w:rFonts w:hint="cs"/>
                <w:b w:val="0"/>
                <w:bCs w:val="0"/>
                <w:i/>
                <w:iCs/>
                <w:spacing w:val="-10"/>
                <w:sz w:val="18"/>
                <w:szCs w:val="24"/>
                <w:rtl/>
              </w:rPr>
              <w:t>عدد</w:t>
            </w:r>
            <w:r w:rsidR="00B15172">
              <w:rPr>
                <w:b w:val="0"/>
                <w:bCs w:val="0"/>
                <w:i/>
                <w:iCs/>
                <w:spacing w:val="-10"/>
                <w:sz w:val="18"/>
                <w:szCs w:val="24"/>
              </w:rPr>
              <w:br/>
            </w:r>
            <w:r w:rsidRPr="00B15172">
              <w:rPr>
                <w:rFonts w:hint="cs"/>
                <w:b w:val="0"/>
                <w:bCs w:val="0"/>
                <w:i/>
                <w:iCs/>
                <w:spacing w:val="-10"/>
                <w:sz w:val="18"/>
                <w:szCs w:val="24"/>
                <w:rtl/>
              </w:rPr>
              <w:t>المشاريع</w:t>
            </w:r>
          </w:p>
        </w:tc>
        <w:tc>
          <w:tcPr>
            <w:tcW w:w="1086" w:type="dxa"/>
            <w:tcBorders>
              <w:top w:val="nil"/>
              <w:left w:val="nil"/>
              <w:bottom w:val="single" w:sz="4" w:space="0" w:color="auto"/>
              <w:right w:val="nil"/>
            </w:tcBorders>
            <w:shd w:val="clear" w:color="auto" w:fill="BDD7EE"/>
            <w:tcMar>
              <w:left w:w="57" w:type="dxa"/>
              <w:right w:w="57" w:type="dxa"/>
            </w:tcMar>
          </w:tcPr>
          <w:p w:rsidR="00895754" w:rsidRPr="00B15172" w:rsidRDefault="0046496E" w:rsidP="000B0ABC">
            <w:pPr>
              <w:pStyle w:val="Tablehead"/>
              <w:spacing w:before="40" w:after="40" w:line="240" w:lineRule="exact"/>
              <w:rPr>
                <w:b w:val="0"/>
                <w:bCs w:val="0"/>
                <w:i/>
                <w:iCs/>
                <w:spacing w:val="-10"/>
                <w:sz w:val="18"/>
                <w:szCs w:val="24"/>
                <w:rtl/>
              </w:rPr>
            </w:pPr>
            <w:r w:rsidRPr="00B15172">
              <w:rPr>
                <w:rFonts w:hint="cs"/>
                <w:b w:val="0"/>
                <w:bCs w:val="0"/>
                <w:i/>
                <w:iCs/>
                <w:spacing w:val="-10"/>
                <w:sz w:val="18"/>
                <w:szCs w:val="24"/>
                <w:rtl/>
              </w:rPr>
              <w:t xml:space="preserve">مستوى </w:t>
            </w:r>
            <w:proofErr w:type="gramStart"/>
            <w:r w:rsidR="000B0ABC">
              <w:rPr>
                <w:rFonts w:hint="cs"/>
                <w:b w:val="0"/>
                <w:bCs w:val="0"/>
                <w:i/>
                <w:iCs/>
                <w:spacing w:val="-10"/>
                <w:sz w:val="18"/>
                <w:szCs w:val="24"/>
                <w:rtl/>
              </w:rPr>
              <w:t>التنفيذ</w:t>
            </w:r>
            <w:r w:rsidR="00895754" w:rsidRPr="00B15172">
              <w:rPr>
                <w:b w:val="0"/>
                <w:bCs w:val="0"/>
                <w:i/>
                <w:iCs/>
                <w:spacing w:val="-10"/>
                <w:sz w:val="18"/>
                <w:szCs w:val="24"/>
                <w:rtl/>
              </w:rPr>
              <w:br/>
            </w:r>
            <w:r w:rsidRPr="006E0FD1">
              <w:rPr>
                <w:rFonts w:hint="cs"/>
                <w:b w:val="0"/>
                <w:bCs w:val="0"/>
                <w:i/>
                <w:iCs/>
                <w:spacing w:val="-10"/>
                <w:sz w:val="22"/>
                <w:szCs w:val="22"/>
                <w:rtl/>
              </w:rPr>
              <w:t>(</w:t>
            </w:r>
            <w:proofErr w:type="gramEnd"/>
            <w:r w:rsidR="00895754" w:rsidRPr="006E0FD1">
              <w:rPr>
                <w:rFonts w:hint="cs"/>
                <w:b w:val="0"/>
                <w:bCs w:val="0"/>
                <w:i/>
                <w:iCs/>
                <w:spacing w:val="-10"/>
                <w:sz w:val="22"/>
                <w:szCs w:val="22"/>
                <w:rtl/>
              </w:rPr>
              <w:t>بآلاف الدولارات الأمريكية)</w:t>
            </w:r>
          </w:p>
        </w:tc>
        <w:tc>
          <w:tcPr>
            <w:tcW w:w="754" w:type="dxa"/>
            <w:tcBorders>
              <w:top w:val="nil"/>
              <w:left w:val="nil"/>
              <w:bottom w:val="single" w:sz="4" w:space="0" w:color="auto"/>
              <w:right w:val="nil"/>
            </w:tcBorders>
            <w:shd w:val="clear" w:color="auto" w:fill="BDD7EE"/>
            <w:tcMar>
              <w:left w:w="57" w:type="dxa"/>
              <w:right w:w="57" w:type="dxa"/>
            </w:tcMar>
          </w:tcPr>
          <w:p w:rsidR="00895754" w:rsidRPr="00B15172" w:rsidRDefault="00895754" w:rsidP="003A6ED8">
            <w:pPr>
              <w:pStyle w:val="Tablehead"/>
              <w:spacing w:before="40" w:after="40" w:line="240" w:lineRule="exact"/>
              <w:rPr>
                <w:b w:val="0"/>
                <w:bCs w:val="0"/>
                <w:i/>
                <w:iCs/>
                <w:spacing w:val="-10"/>
                <w:sz w:val="18"/>
                <w:szCs w:val="24"/>
                <w:rtl/>
              </w:rPr>
            </w:pPr>
            <w:r w:rsidRPr="00B15172">
              <w:rPr>
                <w:rFonts w:hint="cs"/>
                <w:b w:val="0"/>
                <w:bCs w:val="0"/>
                <w:i/>
                <w:iCs/>
                <w:spacing w:val="-10"/>
                <w:sz w:val="18"/>
                <w:szCs w:val="24"/>
                <w:rtl/>
              </w:rPr>
              <w:t>عدد</w:t>
            </w:r>
            <w:r w:rsidR="00B15172">
              <w:rPr>
                <w:b w:val="0"/>
                <w:bCs w:val="0"/>
                <w:i/>
                <w:iCs/>
                <w:spacing w:val="-10"/>
                <w:sz w:val="18"/>
                <w:szCs w:val="24"/>
              </w:rPr>
              <w:br/>
            </w:r>
            <w:r w:rsidRPr="00B15172">
              <w:rPr>
                <w:rFonts w:hint="cs"/>
                <w:b w:val="0"/>
                <w:bCs w:val="0"/>
                <w:i/>
                <w:iCs/>
                <w:spacing w:val="-10"/>
                <w:sz w:val="18"/>
                <w:szCs w:val="24"/>
                <w:rtl/>
              </w:rPr>
              <w:t>المشاريع</w:t>
            </w:r>
          </w:p>
        </w:tc>
        <w:tc>
          <w:tcPr>
            <w:tcW w:w="1134" w:type="dxa"/>
            <w:tcBorders>
              <w:top w:val="nil"/>
              <w:left w:val="nil"/>
              <w:bottom w:val="single" w:sz="4" w:space="0" w:color="auto"/>
              <w:right w:val="single" w:sz="4" w:space="0" w:color="auto"/>
            </w:tcBorders>
            <w:shd w:val="clear" w:color="auto" w:fill="BDD7EE"/>
            <w:tcMar>
              <w:left w:w="57" w:type="dxa"/>
              <w:right w:w="57" w:type="dxa"/>
            </w:tcMar>
          </w:tcPr>
          <w:p w:rsidR="00895754" w:rsidRPr="00B15172" w:rsidRDefault="0046496E" w:rsidP="000B0ABC">
            <w:pPr>
              <w:pStyle w:val="Tablehead"/>
              <w:spacing w:before="40" w:after="40" w:line="240" w:lineRule="exact"/>
              <w:rPr>
                <w:b w:val="0"/>
                <w:bCs w:val="0"/>
                <w:i/>
                <w:iCs/>
                <w:spacing w:val="-10"/>
                <w:sz w:val="18"/>
                <w:szCs w:val="24"/>
                <w:rtl/>
              </w:rPr>
            </w:pPr>
            <w:r w:rsidRPr="00B15172">
              <w:rPr>
                <w:rFonts w:hint="cs"/>
                <w:b w:val="0"/>
                <w:bCs w:val="0"/>
                <w:i/>
                <w:iCs/>
                <w:spacing w:val="-10"/>
                <w:sz w:val="18"/>
                <w:szCs w:val="24"/>
                <w:rtl/>
              </w:rPr>
              <w:t xml:space="preserve">مستوى </w:t>
            </w:r>
            <w:proofErr w:type="gramStart"/>
            <w:r w:rsidR="000B0ABC">
              <w:rPr>
                <w:rFonts w:hint="cs"/>
                <w:b w:val="0"/>
                <w:bCs w:val="0"/>
                <w:i/>
                <w:iCs/>
                <w:spacing w:val="-10"/>
                <w:sz w:val="18"/>
                <w:szCs w:val="24"/>
                <w:rtl/>
              </w:rPr>
              <w:t>التنفيذ</w:t>
            </w:r>
            <w:r w:rsidR="00895754" w:rsidRPr="00B15172">
              <w:rPr>
                <w:b w:val="0"/>
                <w:bCs w:val="0"/>
                <w:i/>
                <w:iCs/>
                <w:spacing w:val="-10"/>
                <w:sz w:val="18"/>
                <w:szCs w:val="24"/>
                <w:rtl/>
              </w:rPr>
              <w:br/>
            </w:r>
            <w:r w:rsidRPr="006E0FD1">
              <w:rPr>
                <w:rFonts w:hint="cs"/>
                <w:b w:val="0"/>
                <w:bCs w:val="0"/>
                <w:i/>
                <w:iCs/>
                <w:spacing w:val="-10"/>
                <w:sz w:val="22"/>
                <w:szCs w:val="22"/>
                <w:rtl/>
              </w:rPr>
              <w:t>(</w:t>
            </w:r>
            <w:proofErr w:type="gramEnd"/>
            <w:r w:rsidR="00895754" w:rsidRPr="006E0FD1">
              <w:rPr>
                <w:rFonts w:hint="cs"/>
                <w:b w:val="0"/>
                <w:bCs w:val="0"/>
                <w:i/>
                <w:iCs/>
                <w:spacing w:val="-10"/>
                <w:sz w:val="22"/>
                <w:szCs w:val="22"/>
                <w:rtl/>
              </w:rPr>
              <w:t>بآلاف الدولارات الأمريكية)</w:t>
            </w:r>
          </w:p>
        </w:tc>
      </w:tr>
      <w:tr w:rsidR="006E0FD1" w:rsidRPr="00BD059A" w:rsidTr="006E0FD1">
        <w:tc>
          <w:tcPr>
            <w:tcW w:w="1086" w:type="dxa"/>
            <w:tcBorders>
              <w:top w:val="single" w:sz="4" w:space="0" w:color="auto"/>
              <w:left w:val="nil"/>
              <w:bottom w:val="nil"/>
              <w:right w:val="nil"/>
            </w:tcBorders>
          </w:tcPr>
          <w:p w:rsidR="00895754" w:rsidRPr="006E0FD1" w:rsidRDefault="00895754" w:rsidP="003A6ED8">
            <w:pPr>
              <w:pStyle w:val="Tabletext"/>
              <w:spacing w:before="40" w:after="40" w:line="240" w:lineRule="exact"/>
              <w:ind w:left="-57"/>
              <w:jc w:val="left"/>
              <w:rPr>
                <w:b/>
                <w:bCs/>
                <w:sz w:val="18"/>
                <w:szCs w:val="22"/>
                <w:rtl/>
              </w:rPr>
            </w:pPr>
            <w:r w:rsidRPr="006E0FD1">
              <w:rPr>
                <w:rFonts w:hint="cs"/>
                <w:b/>
                <w:bCs/>
                <w:sz w:val="18"/>
                <w:szCs w:val="22"/>
                <w:rtl/>
              </w:rPr>
              <w:t>إفريقيا</w:t>
            </w:r>
          </w:p>
        </w:tc>
        <w:tc>
          <w:tcPr>
            <w:tcW w:w="826" w:type="dxa"/>
            <w:tcBorders>
              <w:top w:val="single" w:sz="4" w:space="0" w:color="auto"/>
              <w:left w:val="nil"/>
              <w:bottom w:val="nil"/>
              <w:right w:val="nil"/>
            </w:tcBorders>
          </w:tcPr>
          <w:p w:rsidR="00895754" w:rsidRPr="006E0FD1" w:rsidRDefault="00895754" w:rsidP="003A6ED8">
            <w:pPr>
              <w:pStyle w:val="Tabletext"/>
              <w:spacing w:before="40" w:after="40" w:line="240" w:lineRule="exact"/>
              <w:jc w:val="left"/>
              <w:rPr>
                <w:sz w:val="18"/>
                <w:szCs w:val="22"/>
              </w:rPr>
            </w:pPr>
            <w:r w:rsidRPr="006E0FD1">
              <w:rPr>
                <w:sz w:val="18"/>
                <w:szCs w:val="22"/>
              </w:rPr>
              <w:t>3</w:t>
            </w:r>
          </w:p>
        </w:tc>
        <w:tc>
          <w:tcPr>
            <w:tcW w:w="1061" w:type="dxa"/>
            <w:tcBorders>
              <w:top w:val="single" w:sz="4" w:space="0" w:color="auto"/>
              <w:left w:val="nil"/>
              <w:bottom w:val="nil"/>
              <w:right w:val="nil"/>
            </w:tcBorders>
          </w:tcPr>
          <w:p w:rsidR="00895754" w:rsidRPr="006E0FD1" w:rsidRDefault="00895754" w:rsidP="003A6ED8">
            <w:pPr>
              <w:pStyle w:val="Tabletext"/>
              <w:spacing w:before="40" w:after="40" w:line="240" w:lineRule="exact"/>
              <w:jc w:val="left"/>
              <w:rPr>
                <w:sz w:val="18"/>
                <w:szCs w:val="22"/>
                <w:rtl/>
              </w:rPr>
            </w:pPr>
            <w:r w:rsidRPr="006E0FD1">
              <w:rPr>
                <w:sz w:val="18"/>
                <w:szCs w:val="22"/>
              </w:rPr>
              <w:t>184</w:t>
            </w:r>
          </w:p>
        </w:tc>
        <w:tc>
          <w:tcPr>
            <w:tcW w:w="767" w:type="dxa"/>
            <w:tcBorders>
              <w:top w:val="single" w:sz="4" w:space="0" w:color="auto"/>
              <w:left w:val="nil"/>
              <w:bottom w:val="nil"/>
              <w:right w:val="nil"/>
            </w:tcBorders>
          </w:tcPr>
          <w:p w:rsidR="00895754" w:rsidRPr="006E0FD1" w:rsidRDefault="00895754" w:rsidP="003A6ED8">
            <w:pPr>
              <w:pStyle w:val="Tabletext"/>
              <w:spacing w:before="40" w:after="40" w:line="240" w:lineRule="exact"/>
              <w:jc w:val="left"/>
              <w:rPr>
                <w:sz w:val="18"/>
                <w:szCs w:val="22"/>
                <w:rtl/>
              </w:rPr>
            </w:pPr>
            <w:r w:rsidRPr="006E0FD1">
              <w:rPr>
                <w:sz w:val="18"/>
                <w:szCs w:val="22"/>
              </w:rPr>
              <w:t>6</w:t>
            </w:r>
          </w:p>
        </w:tc>
        <w:tc>
          <w:tcPr>
            <w:tcW w:w="1120" w:type="dxa"/>
            <w:tcBorders>
              <w:top w:val="single" w:sz="4" w:space="0" w:color="auto"/>
              <w:left w:val="nil"/>
              <w:bottom w:val="nil"/>
              <w:right w:val="nil"/>
            </w:tcBorders>
          </w:tcPr>
          <w:p w:rsidR="00895754" w:rsidRPr="006E0FD1" w:rsidRDefault="00895754" w:rsidP="003A6ED8">
            <w:pPr>
              <w:pStyle w:val="Tabletext"/>
              <w:spacing w:before="40" w:after="40" w:line="240" w:lineRule="exact"/>
              <w:jc w:val="left"/>
              <w:rPr>
                <w:sz w:val="18"/>
                <w:szCs w:val="22"/>
                <w:rtl/>
              </w:rPr>
            </w:pPr>
            <w:r w:rsidRPr="006E0FD1">
              <w:rPr>
                <w:sz w:val="18"/>
                <w:szCs w:val="22"/>
              </w:rPr>
              <w:t>2 517</w:t>
            </w:r>
          </w:p>
        </w:tc>
        <w:tc>
          <w:tcPr>
            <w:tcW w:w="711" w:type="dxa"/>
            <w:tcBorders>
              <w:top w:val="single" w:sz="4" w:space="0" w:color="auto"/>
              <w:left w:val="nil"/>
              <w:bottom w:val="nil"/>
              <w:right w:val="nil"/>
            </w:tcBorders>
          </w:tcPr>
          <w:p w:rsidR="00895754" w:rsidRPr="006E0FD1" w:rsidRDefault="00895754" w:rsidP="003A6ED8">
            <w:pPr>
              <w:pStyle w:val="Tabletext"/>
              <w:spacing w:before="40" w:after="40" w:line="240" w:lineRule="exact"/>
              <w:jc w:val="left"/>
              <w:rPr>
                <w:sz w:val="18"/>
                <w:szCs w:val="22"/>
                <w:rtl/>
              </w:rPr>
            </w:pPr>
            <w:r w:rsidRPr="006E0FD1">
              <w:rPr>
                <w:sz w:val="18"/>
                <w:szCs w:val="22"/>
              </w:rPr>
              <w:t>4</w:t>
            </w:r>
          </w:p>
        </w:tc>
        <w:tc>
          <w:tcPr>
            <w:tcW w:w="1177" w:type="dxa"/>
            <w:tcBorders>
              <w:top w:val="single" w:sz="4" w:space="0" w:color="auto"/>
              <w:left w:val="nil"/>
              <w:bottom w:val="nil"/>
              <w:right w:val="nil"/>
            </w:tcBorders>
          </w:tcPr>
          <w:p w:rsidR="00895754" w:rsidRPr="006E0FD1" w:rsidRDefault="00895754" w:rsidP="003A6ED8">
            <w:pPr>
              <w:pStyle w:val="Tabletext"/>
              <w:spacing w:before="40" w:after="40" w:line="240" w:lineRule="exact"/>
              <w:jc w:val="left"/>
              <w:rPr>
                <w:sz w:val="18"/>
                <w:szCs w:val="22"/>
                <w:rtl/>
              </w:rPr>
            </w:pPr>
            <w:r w:rsidRPr="006E0FD1">
              <w:rPr>
                <w:sz w:val="18"/>
                <w:szCs w:val="22"/>
              </w:rPr>
              <w:t>289</w:t>
            </w:r>
          </w:p>
        </w:tc>
        <w:tc>
          <w:tcPr>
            <w:tcW w:w="801" w:type="dxa"/>
            <w:tcBorders>
              <w:top w:val="single" w:sz="4" w:space="0" w:color="auto"/>
              <w:left w:val="nil"/>
              <w:bottom w:val="nil"/>
              <w:right w:val="nil"/>
            </w:tcBorders>
          </w:tcPr>
          <w:p w:rsidR="00895754" w:rsidRPr="006E0FD1" w:rsidRDefault="00895754" w:rsidP="003A6ED8">
            <w:pPr>
              <w:pStyle w:val="Tabletext"/>
              <w:spacing w:before="40" w:after="40" w:line="240" w:lineRule="exact"/>
              <w:jc w:val="left"/>
              <w:rPr>
                <w:sz w:val="18"/>
                <w:szCs w:val="22"/>
                <w:rtl/>
              </w:rPr>
            </w:pPr>
          </w:p>
        </w:tc>
        <w:tc>
          <w:tcPr>
            <w:tcW w:w="1086" w:type="dxa"/>
            <w:tcBorders>
              <w:top w:val="single" w:sz="4" w:space="0" w:color="auto"/>
              <w:left w:val="nil"/>
              <w:bottom w:val="nil"/>
              <w:right w:val="nil"/>
            </w:tcBorders>
          </w:tcPr>
          <w:p w:rsidR="00895754" w:rsidRPr="006E0FD1" w:rsidRDefault="00895754" w:rsidP="003A6ED8">
            <w:pPr>
              <w:pStyle w:val="Tabletext"/>
              <w:spacing w:before="40" w:after="40" w:line="240" w:lineRule="exact"/>
              <w:jc w:val="left"/>
              <w:rPr>
                <w:sz w:val="18"/>
                <w:szCs w:val="22"/>
                <w:rtl/>
              </w:rPr>
            </w:pPr>
          </w:p>
        </w:tc>
        <w:tc>
          <w:tcPr>
            <w:tcW w:w="754" w:type="dxa"/>
            <w:tcBorders>
              <w:top w:val="single" w:sz="4" w:space="0" w:color="auto"/>
              <w:left w:val="nil"/>
              <w:bottom w:val="nil"/>
              <w:right w:val="nil"/>
            </w:tcBorders>
          </w:tcPr>
          <w:p w:rsidR="00895754" w:rsidRPr="006E0FD1" w:rsidRDefault="00895754" w:rsidP="003A6ED8">
            <w:pPr>
              <w:pStyle w:val="Tabletext"/>
              <w:spacing w:before="40" w:after="40" w:line="240" w:lineRule="exact"/>
              <w:jc w:val="left"/>
              <w:rPr>
                <w:b/>
                <w:bCs/>
                <w:sz w:val="18"/>
                <w:szCs w:val="22"/>
                <w:rtl/>
              </w:rPr>
            </w:pPr>
            <w:r w:rsidRPr="006E0FD1">
              <w:rPr>
                <w:b/>
                <w:bCs/>
                <w:sz w:val="18"/>
                <w:szCs w:val="22"/>
              </w:rPr>
              <w:t>13</w:t>
            </w:r>
          </w:p>
        </w:tc>
        <w:tc>
          <w:tcPr>
            <w:tcW w:w="1134" w:type="dxa"/>
            <w:tcBorders>
              <w:top w:val="single" w:sz="4" w:space="0" w:color="auto"/>
              <w:left w:val="nil"/>
              <w:bottom w:val="nil"/>
              <w:right w:val="nil"/>
            </w:tcBorders>
          </w:tcPr>
          <w:p w:rsidR="00895754" w:rsidRPr="006E0FD1" w:rsidRDefault="00895754" w:rsidP="003A6ED8">
            <w:pPr>
              <w:pStyle w:val="Tabletext"/>
              <w:spacing w:before="40" w:after="40" w:line="240" w:lineRule="exact"/>
              <w:jc w:val="left"/>
              <w:rPr>
                <w:b/>
                <w:bCs/>
                <w:sz w:val="18"/>
                <w:szCs w:val="22"/>
                <w:rtl/>
              </w:rPr>
            </w:pPr>
            <w:r w:rsidRPr="006E0FD1">
              <w:rPr>
                <w:b/>
                <w:bCs/>
                <w:sz w:val="18"/>
                <w:szCs w:val="22"/>
              </w:rPr>
              <w:t>2 990</w:t>
            </w:r>
          </w:p>
        </w:tc>
      </w:tr>
      <w:tr w:rsidR="006E0FD1" w:rsidRPr="00BD059A" w:rsidTr="006E0FD1">
        <w:tc>
          <w:tcPr>
            <w:tcW w:w="1086" w:type="dxa"/>
            <w:tcBorders>
              <w:top w:val="nil"/>
              <w:left w:val="nil"/>
              <w:bottom w:val="nil"/>
              <w:right w:val="nil"/>
            </w:tcBorders>
          </w:tcPr>
          <w:p w:rsidR="00895754" w:rsidRPr="006E0FD1" w:rsidRDefault="00895754" w:rsidP="003A6ED8">
            <w:pPr>
              <w:pStyle w:val="Tabletext"/>
              <w:spacing w:before="40" w:after="40" w:line="240" w:lineRule="exact"/>
              <w:ind w:left="-57"/>
              <w:jc w:val="left"/>
              <w:rPr>
                <w:b/>
                <w:bCs/>
                <w:sz w:val="18"/>
                <w:szCs w:val="22"/>
                <w:rtl/>
              </w:rPr>
            </w:pPr>
            <w:r w:rsidRPr="006E0FD1">
              <w:rPr>
                <w:rFonts w:hint="cs"/>
                <w:b/>
                <w:bCs/>
                <w:sz w:val="18"/>
                <w:szCs w:val="22"/>
                <w:rtl/>
              </w:rPr>
              <w:t>الأمريكتان</w:t>
            </w:r>
          </w:p>
        </w:tc>
        <w:tc>
          <w:tcPr>
            <w:tcW w:w="826" w:type="dxa"/>
            <w:tcBorders>
              <w:top w:val="nil"/>
              <w:left w:val="nil"/>
              <w:bottom w:val="nil"/>
              <w:right w:val="nil"/>
            </w:tcBorders>
          </w:tcPr>
          <w:p w:rsidR="00895754" w:rsidRPr="006E0FD1" w:rsidRDefault="00895754" w:rsidP="003A6ED8">
            <w:pPr>
              <w:pStyle w:val="Tabletext"/>
              <w:spacing w:before="40" w:after="40" w:line="240" w:lineRule="exact"/>
              <w:jc w:val="left"/>
              <w:rPr>
                <w:sz w:val="18"/>
                <w:szCs w:val="22"/>
                <w:rtl/>
              </w:rPr>
            </w:pPr>
            <w:r w:rsidRPr="006E0FD1">
              <w:rPr>
                <w:sz w:val="18"/>
                <w:szCs w:val="22"/>
              </w:rPr>
              <w:t>8</w:t>
            </w:r>
          </w:p>
        </w:tc>
        <w:tc>
          <w:tcPr>
            <w:tcW w:w="1061" w:type="dxa"/>
            <w:tcBorders>
              <w:top w:val="nil"/>
              <w:left w:val="nil"/>
              <w:bottom w:val="nil"/>
              <w:right w:val="nil"/>
            </w:tcBorders>
          </w:tcPr>
          <w:p w:rsidR="00895754" w:rsidRPr="006E0FD1" w:rsidRDefault="00895754" w:rsidP="003A6ED8">
            <w:pPr>
              <w:pStyle w:val="Tabletext"/>
              <w:spacing w:before="40" w:after="40" w:line="240" w:lineRule="exact"/>
              <w:jc w:val="left"/>
              <w:rPr>
                <w:sz w:val="18"/>
                <w:szCs w:val="22"/>
                <w:rtl/>
              </w:rPr>
            </w:pPr>
            <w:r w:rsidRPr="006E0FD1">
              <w:rPr>
                <w:sz w:val="18"/>
                <w:szCs w:val="22"/>
              </w:rPr>
              <w:t>3 766</w:t>
            </w:r>
          </w:p>
        </w:tc>
        <w:tc>
          <w:tcPr>
            <w:tcW w:w="767" w:type="dxa"/>
            <w:tcBorders>
              <w:top w:val="nil"/>
              <w:left w:val="nil"/>
              <w:bottom w:val="nil"/>
              <w:right w:val="nil"/>
            </w:tcBorders>
          </w:tcPr>
          <w:p w:rsidR="00895754" w:rsidRPr="006E0FD1" w:rsidRDefault="00895754" w:rsidP="003A6ED8">
            <w:pPr>
              <w:pStyle w:val="Tabletext"/>
              <w:spacing w:before="40" w:after="40" w:line="240" w:lineRule="exact"/>
              <w:jc w:val="left"/>
              <w:rPr>
                <w:sz w:val="18"/>
                <w:szCs w:val="22"/>
                <w:rtl/>
              </w:rPr>
            </w:pPr>
          </w:p>
        </w:tc>
        <w:tc>
          <w:tcPr>
            <w:tcW w:w="1120" w:type="dxa"/>
            <w:tcBorders>
              <w:top w:val="nil"/>
              <w:left w:val="nil"/>
              <w:bottom w:val="nil"/>
              <w:right w:val="nil"/>
            </w:tcBorders>
          </w:tcPr>
          <w:p w:rsidR="00895754" w:rsidRPr="006E0FD1" w:rsidRDefault="00895754" w:rsidP="003A6ED8">
            <w:pPr>
              <w:pStyle w:val="Tabletext"/>
              <w:spacing w:before="40" w:after="40" w:line="240" w:lineRule="exact"/>
              <w:jc w:val="left"/>
              <w:rPr>
                <w:sz w:val="18"/>
                <w:szCs w:val="22"/>
                <w:rtl/>
              </w:rPr>
            </w:pPr>
          </w:p>
        </w:tc>
        <w:tc>
          <w:tcPr>
            <w:tcW w:w="711" w:type="dxa"/>
            <w:tcBorders>
              <w:top w:val="nil"/>
              <w:left w:val="nil"/>
              <w:bottom w:val="nil"/>
              <w:right w:val="nil"/>
            </w:tcBorders>
          </w:tcPr>
          <w:p w:rsidR="00895754" w:rsidRPr="006E0FD1" w:rsidRDefault="00895754" w:rsidP="003A6ED8">
            <w:pPr>
              <w:pStyle w:val="Tabletext"/>
              <w:spacing w:before="40" w:after="40" w:line="240" w:lineRule="exact"/>
              <w:jc w:val="left"/>
              <w:rPr>
                <w:sz w:val="18"/>
                <w:szCs w:val="22"/>
                <w:rtl/>
              </w:rPr>
            </w:pPr>
            <w:r w:rsidRPr="006E0FD1">
              <w:rPr>
                <w:sz w:val="18"/>
                <w:szCs w:val="22"/>
              </w:rPr>
              <w:t>3</w:t>
            </w:r>
          </w:p>
        </w:tc>
        <w:tc>
          <w:tcPr>
            <w:tcW w:w="1177" w:type="dxa"/>
            <w:tcBorders>
              <w:top w:val="nil"/>
              <w:left w:val="nil"/>
              <w:bottom w:val="nil"/>
              <w:right w:val="nil"/>
            </w:tcBorders>
          </w:tcPr>
          <w:p w:rsidR="00895754" w:rsidRPr="006E0FD1" w:rsidRDefault="00895754" w:rsidP="003A6ED8">
            <w:pPr>
              <w:pStyle w:val="Tabletext"/>
              <w:spacing w:before="40" w:after="40" w:line="240" w:lineRule="exact"/>
              <w:jc w:val="left"/>
              <w:rPr>
                <w:sz w:val="18"/>
                <w:szCs w:val="22"/>
                <w:rtl/>
              </w:rPr>
            </w:pPr>
            <w:r w:rsidRPr="006E0FD1">
              <w:rPr>
                <w:sz w:val="18"/>
                <w:szCs w:val="22"/>
              </w:rPr>
              <w:t>28</w:t>
            </w:r>
          </w:p>
        </w:tc>
        <w:tc>
          <w:tcPr>
            <w:tcW w:w="801" w:type="dxa"/>
            <w:tcBorders>
              <w:top w:val="nil"/>
              <w:left w:val="nil"/>
              <w:bottom w:val="nil"/>
              <w:right w:val="nil"/>
            </w:tcBorders>
          </w:tcPr>
          <w:p w:rsidR="00895754" w:rsidRPr="006E0FD1" w:rsidRDefault="00895754" w:rsidP="003A6ED8">
            <w:pPr>
              <w:pStyle w:val="Tabletext"/>
              <w:spacing w:before="40" w:after="40" w:line="240" w:lineRule="exact"/>
              <w:jc w:val="left"/>
              <w:rPr>
                <w:sz w:val="18"/>
                <w:szCs w:val="22"/>
                <w:rtl/>
              </w:rPr>
            </w:pPr>
          </w:p>
        </w:tc>
        <w:tc>
          <w:tcPr>
            <w:tcW w:w="1086" w:type="dxa"/>
            <w:tcBorders>
              <w:top w:val="nil"/>
              <w:left w:val="nil"/>
              <w:bottom w:val="nil"/>
              <w:right w:val="nil"/>
            </w:tcBorders>
          </w:tcPr>
          <w:p w:rsidR="00895754" w:rsidRPr="006E0FD1" w:rsidRDefault="00895754" w:rsidP="003A6ED8">
            <w:pPr>
              <w:pStyle w:val="Tabletext"/>
              <w:spacing w:before="40" w:after="40" w:line="240" w:lineRule="exact"/>
              <w:jc w:val="left"/>
              <w:rPr>
                <w:sz w:val="18"/>
                <w:szCs w:val="22"/>
                <w:rtl/>
              </w:rPr>
            </w:pPr>
          </w:p>
        </w:tc>
        <w:tc>
          <w:tcPr>
            <w:tcW w:w="754" w:type="dxa"/>
            <w:tcBorders>
              <w:top w:val="nil"/>
              <w:left w:val="nil"/>
              <w:bottom w:val="nil"/>
              <w:right w:val="nil"/>
            </w:tcBorders>
          </w:tcPr>
          <w:p w:rsidR="00895754" w:rsidRPr="006E0FD1" w:rsidRDefault="00895754" w:rsidP="003A6ED8">
            <w:pPr>
              <w:pStyle w:val="Tabletext"/>
              <w:spacing w:before="40" w:after="40" w:line="240" w:lineRule="exact"/>
              <w:jc w:val="left"/>
              <w:rPr>
                <w:b/>
                <w:bCs/>
                <w:sz w:val="18"/>
                <w:szCs w:val="22"/>
                <w:rtl/>
              </w:rPr>
            </w:pPr>
            <w:r w:rsidRPr="006E0FD1">
              <w:rPr>
                <w:b/>
                <w:bCs/>
                <w:sz w:val="18"/>
                <w:szCs w:val="22"/>
              </w:rPr>
              <w:t>11</w:t>
            </w:r>
          </w:p>
        </w:tc>
        <w:tc>
          <w:tcPr>
            <w:tcW w:w="1134" w:type="dxa"/>
            <w:tcBorders>
              <w:top w:val="nil"/>
              <w:left w:val="nil"/>
              <w:bottom w:val="nil"/>
              <w:right w:val="nil"/>
            </w:tcBorders>
          </w:tcPr>
          <w:p w:rsidR="00895754" w:rsidRPr="006E0FD1" w:rsidRDefault="00895754" w:rsidP="003A6ED8">
            <w:pPr>
              <w:pStyle w:val="Tabletext"/>
              <w:spacing w:before="40" w:after="40" w:line="240" w:lineRule="exact"/>
              <w:jc w:val="left"/>
              <w:rPr>
                <w:b/>
                <w:bCs/>
                <w:sz w:val="18"/>
                <w:szCs w:val="22"/>
                <w:rtl/>
              </w:rPr>
            </w:pPr>
            <w:r w:rsidRPr="006E0FD1">
              <w:rPr>
                <w:b/>
                <w:bCs/>
                <w:sz w:val="18"/>
                <w:szCs w:val="22"/>
              </w:rPr>
              <w:t>3 794</w:t>
            </w:r>
          </w:p>
        </w:tc>
      </w:tr>
      <w:tr w:rsidR="006E0FD1" w:rsidRPr="00BD059A" w:rsidTr="006E0FD1">
        <w:tc>
          <w:tcPr>
            <w:tcW w:w="1086" w:type="dxa"/>
            <w:tcBorders>
              <w:top w:val="nil"/>
              <w:left w:val="nil"/>
              <w:bottom w:val="nil"/>
              <w:right w:val="nil"/>
            </w:tcBorders>
          </w:tcPr>
          <w:p w:rsidR="00895754" w:rsidRPr="006E0FD1" w:rsidRDefault="00895754" w:rsidP="003A6ED8">
            <w:pPr>
              <w:pStyle w:val="Tabletext"/>
              <w:spacing w:before="40" w:after="40" w:line="240" w:lineRule="exact"/>
              <w:ind w:left="-57"/>
              <w:jc w:val="left"/>
              <w:rPr>
                <w:b/>
                <w:bCs/>
                <w:sz w:val="18"/>
                <w:szCs w:val="22"/>
                <w:rtl/>
              </w:rPr>
            </w:pPr>
            <w:r w:rsidRPr="006E0FD1">
              <w:rPr>
                <w:rFonts w:hint="cs"/>
                <w:b/>
                <w:bCs/>
                <w:sz w:val="18"/>
                <w:szCs w:val="22"/>
                <w:rtl/>
              </w:rPr>
              <w:t>الدول العربية</w:t>
            </w:r>
          </w:p>
        </w:tc>
        <w:tc>
          <w:tcPr>
            <w:tcW w:w="826" w:type="dxa"/>
            <w:tcBorders>
              <w:top w:val="nil"/>
              <w:left w:val="nil"/>
              <w:bottom w:val="nil"/>
              <w:right w:val="nil"/>
            </w:tcBorders>
          </w:tcPr>
          <w:p w:rsidR="00895754" w:rsidRPr="006E0FD1" w:rsidRDefault="00895754" w:rsidP="003A6ED8">
            <w:pPr>
              <w:pStyle w:val="Tabletext"/>
              <w:spacing w:before="40" w:after="40" w:line="240" w:lineRule="exact"/>
              <w:jc w:val="left"/>
              <w:rPr>
                <w:sz w:val="18"/>
                <w:szCs w:val="22"/>
                <w:rtl/>
              </w:rPr>
            </w:pPr>
            <w:r w:rsidRPr="006E0FD1">
              <w:rPr>
                <w:sz w:val="18"/>
                <w:szCs w:val="22"/>
              </w:rPr>
              <w:t>2</w:t>
            </w:r>
          </w:p>
        </w:tc>
        <w:tc>
          <w:tcPr>
            <w:tcW w:w="1061" w:type="dxa"/>
            <w:tcBorders>
              <w:top w:val="nil"/>
              <w:left w:val="nil"/>
              <w:bottom w:val="nil"/>
              <w:right w:val="nil"/>
            </w:tcBorders>
          </w:tcPr>
          <w:p w:rsidR="00895754" w:rsidRPr="006E0FD1" w:rsidRDefault="00895754" w:rsidP="003A6ED8">
            <w:pPr>
              <w:pStyle w:val="Tabletext"/>
              <w:spacing w:before="40" w:after="40" w:line="240" w:lineRule="exact"/>
              <w:jc w:val="left"/>
              <w:rPr>
                <w:sz w:val="18"/>
                <w:szCs w:val="22"/>
                <w:rtl/>
              </w:rPr>
            </w:pPr>
            <w:r w:rsidRPr="006E0FD1">
              <w:rPr>
                <w:sz w:val="18"/>
                <w:szCs w:val="22"/>
              </w:rPr>
              <w:t>810</w:t>
            </w:r>
          </w:p>
        </w:tc>
        <w:tc>
          <w:tcPr>
            <w:tcW w:w="767" w:type="dxa"/>
            <w:tcBorders>
              <w:top w:val="nil"/>
              <w:left w:val="nil"/>
              <w:bottom w:val="nil"/>
              <w:right w:val="nil"/>
            </w:tcBorders>
          </w:tcPr>
          <w:p w:rsidR="00895754" w:rsidRPr="006E0FD1" w:rsidRDefault="00895754" w:rsidP="003A6ED8">
            <w:pPr>
              <w:pStyle w:val="Tabletext"/>
              <w:spacing w:before="40" w:after="40" w:line="240" w:lineRule="exact"/>
              <w:jc w:val="left"/>
              <w:rPr>
                <w:sz w:val="18"/>
                <w:szCs w:val="22"/>
                <w:rtl/>
              </w:rPr>
            </w:pPr>
            <w:r w:rsidRPr="006E0FD1">
              <w:rPr>
                <w:sz w:val="18"/>
                <w:szCs w:val="22"/>
              </w:rPr>
              <w:t>3</w:t>
            </w:r>
          </w:p>
        </w:tc>
        <w:tc>
          <w:tcPr>
            <w:tcW w:w="1120" w:type="dxa"/>
            <w:tcBorders>
              <w:top w:val="nil"/>
              <w:left w:val="nil"/>
              <w:bottom w:val="nil"/>
              <w:right w:val="nil"/>
            </w:tcBorders>
          </w:tcPr>
          <w:p w:rsidR="00895754" w:rsidRPr="006E0FD1" w:rsidRDefault="00895754" w:rsidP="003A6ED8">
            <w:pPr>
              <w:pStyle w:val="Tabletext"/>
              <w:spacing w:before="40" w:after="40" w:line="240" w:lineRule="exact"/>
              <w:jc w:val="left"/>
              <w:rPr>
                <w:sz w:val="18"/>
                <w:szCs w:val="22"/>
                <w:rtl/>
              </w:rPr>
            </w:pPr>
            <w:r w:rsidRPr="006E0FD1">
              <w:rPr>
                <w:sz w:val="18"/>
                <w:szCs w:val="22"/>
              </w:rPr>
              <w:t>7</w:t>
            </w:r>
          </w:p>
        </w:tc>
        <w:tc>
          <w:tcPr>
            <w:tcW w:w="711" w:type="dxa"/>
            <w:tcBorders>
              <w:top w:val="nil"/>
              <w:left w:val="nil"/>
              <w:bottom w:val="nil"/>
              <w:right w:val="nil"/>
            </w:tcBorders>
          </w:tcPr>
          <w:p w:rsidR="00895754" w:rsidRPr="006E0FD1" w:rsidRDefault="00895754" w:rsidP="003A6ED8">
            <w:pPr>
              <w:pStyle w:val="Tabletext"/>
              <w:spacing w:before="40" w:after="40" w:line="240" w:lineRule="exact"/>
              <w:jc w:val="left"/>
              <w:rPr>
                <w:sz w:val="18"/>
                <w:szCs w:val="22"/>
                <w:rtl/>
              </w:rPr>
            </w:pPr>
            <w:r w:rsidRPr="006E0FD1">
              <w:rPr>
                <w:sz w:val="18"/>
                <w:szCs w:val="22"/>
              </w:rPr>
              <w:t>2</w:t>
            </w:r>
          </w:p>
        </w:tc>
        <w:tc>
          <w:tcPr>
            <w:tcW w:w="1177" w:type="dxa"/>
            <w:tcBorders>
              <w:top w:val="nil"/>
              <w:left w:val="nil"/>
              <w:bottom w:val="nil"/>
              <w:right w:val="nil"/>
            </w:tcBorders>
          </w:tcPr>
          <w:p w:rsidR="00895754" w:rsidRPr="006E0FD1" w:rsidRDefault="00895754" w:rsidP="003A6ED8">
            <w:pPr>
              <w:pStyle w:val="Tabletext"/>
              <w:spacing w:before="40" w:after="40" w:line="240" w:lineRule="exact"/>
              <w:jc w:val="left"/>
              <w:rPr>
                <w:sz w:val="18"/>
                <w:szCs w:val="22"/>
                <w:rtl/>
              </w:rPr>
            </w:pPr>
            <w:r w:rsidRPr="006E0FD1">
              <w:rPr>
                <w:sz w:val="18"/>
                <w:szCs w:val="22"/>
              </w:rPr>
              <w:t>17</w:t>
            </w:r>
          </w:p>
        </w:tc>
        <w:tc>
          <w:tcPr>
            <w:tcW w:w="801" w:type="dxa"/>
            <w:tcBorders>
              <w:top w:val="nil"/>
              <w:left w:val="nil"/>
              <w:bottom w:val="nil"/>
              <w:right w:val="nil"/>
            </w:tcBorders>
          </w:tcPr>
          <w:p w:rsidR="00895754" w:rsidRPr="006E0FD1" w:rsidRDefault="00895754" w:rsidP="003A6ED8">
            <w:pPr>
              <w:pStyle w:val="Tabletext"/>
              <w:spacing w:before="40" w:after="40" w:line="240" w:lineRule="exact"/>
              <w:jc w:val="left"/>
              <w:rPr>
                <w:sz w:val="18"/>
                <w:szCs w:val="22"/>
                <w:rtl/>
              </w:rPr>
            </w:pPr>
            <w:r w:rsidRPr="006E0FD1">
              <w:rPr>
                <w:sz w:val="18"/>
                <w:szCs w:val="22"/>
              </w:rPr>
              <w:t>1</w:t>
            </w:r>
          </w:p>
        </w:tc>
        <w:tc>
          <w:tcPr>
            <w:tcW w:w="1086" w:type="dxa"/>
            <w:tcBorders>
              <w:top w:val="nil"/>
              <w:left w:val="nil"/>
              <w:bottom w:val="nil"/>
              <w:right w:val="nil"/>
            </w:tcBorders>
          </w:tcPr>
          <w:p w:rsidR="00895754" w:rsidRPr="006E0FD1" w:rsidRDefault="00895754" w:rsidP="003A6ED8">
            <w:pPr>
              <w:pStyle w:val="Tabletext"/>
              <w:spacing w:before="40" w:after="40" w:line="240" w:lineRule="exact"/>
              <w:jc w:val="left"/>
              <w:rPr>
                <w:sz w:val="18"/>
                <w:szCs w:val="22"/>
                <w:rtl/>
              </w:rPr>
            </w:pPr>
            <w:r w:rsidRPr="006E0FD1">
              <w:rPr>
                <w:sz w:val="18"/>
                <w:szCs w:val="22"/>
              </w:rPr>
              <w:t>26</w:t>
            </w:r>
          </w:p>
        </w:tc>
        <w:tc>
          <w:tcPr>
            <w:tcW w:w="754" w:type="dxa"/>
            <w:tcBorders>
              <w:top w:val="nil"/>
              <w:left w:val="nil"/>
              <w:bottom w:val="nil"/>
              <w:right w:val="nil"/>
            </w:tcBorders>
          </w:tcPr>
          <w:p w:rsidR="00895754" w:rsidRPr="006E0FD1" w:rsidRDefault="00895754" w:rsidP="003A6ED8">
            <w:pPr>
              <w:pStyle w:val="Tabletext"/>
              <w:spacing w:before="40" w:after="40" w:line="240" w:lineRule="exact"/>
              <w:jc w:val="left"/>
              <w:rPr>
                <w:b/>
                <w:bCs/>
                <w:sz w:val="18"/>
                <w:szCs w:val="22"/>
                <w:rtl/>
              </w:rPr>
            </w:pPr>
            <w:r w:rsidRPr="006E0FD1">
              <w:rPr>
                <w:b/>
                <w:bCs/>
                <w:sz w:val="18"/>
                <w:szCs w:val="22"/>
              </w:rPr>
              <w:t>8</w:t>
            </w:r>
          </w:p>
        </w:tc>
        <w:tc>
          <w:tcPr>
            <w:tcW w:w="1134" w:type="dxa"/>
            <w:tcBorders>
              <w:top w:val="nil"/>
              <w:left w:val="nil"/>
              <w:bottom w:val="nil"/>
              <w:right w:val="nil"/>
            </w:tcBorders>
          </w:tcPr>
          <w:p w:rsidR="00895754" w:rsidRPr="006E0FD1" w:rsidRDefault="00895754" w:rsidP="003A6ED8">
            <w:pPr>
              <w:pStyle w:val="Tabletext"/>
              <w:spacing w:before="40" w:after="40" w:line="240" w:lineRule="exact"/>
              <w:jc w:val="left"/>
              <w:rPr>
                <w:b/>
                <w:bCs/>
                <w:sz w:val="18"/>
                <w:szCs w:val="22"/>
                <w:rtl/>
              </w:rPr>
            </w:pPr>
            <w:r w:rsidRPr="006E0FD1">
              <w:rPr>
                <w:b/>
                <w:bCs/>
                <w:sz w:val="18"/>
                <w:szCs w:val="22"/>
              </w:rPr>
              <w:t>860</w:t>
            </w:r>
          </w:p>
        </w:tc>
      </w:tr>
      <w:tr w:rsidR="006E0FD1" w:rsidRPr="00BD059A" w:rsidTr="006E0FD1">
        <w:tc>
          <w:tcPr>
            <w:tcW w:w="1086" w:type="dxa"/>
            <w:tcBorders>
              <w:top w:val="nil"/>
              <w:left w:val="nil"/>
              <w:bottom w:val="nil"/>
              <w:right w:val="nil"/>
            </w:tcBorders>
          </w:tcPr>
          <w:p w:rsidR="00895754" w:rsidRPr="006E0FD1" w:rsidRDefault="00895754" w:rsidP="003A6ED8">
            <w:pPr>
              <w:pStyle w:val="Tabletext"/>
              <w:spacing w:before="40" w:after="40" w:line="240" w:lineRule="exact"/>
              <w:ind w:left="-57"/>
              <w:jc w:val="left"/>
              <w:rPr>
                <w:b/>
                <w:bCs/>
                <w:spacing w:val="-10"/>
                <w:sz w:val="18"/>
                <w:szCs w:val="22"/>
                <w:rtl/>
              </w:rPr>
            </w:pPr>
            <w:r w:rsidRPr="006E0FD1">
              <w:rPr>
                <w:rFonts w:hint="cs"/>
                <w:b/>
                <w:bCs/>
                <w:spacing w:val="-10"/>
                <w:sz w:val="18"/>
                <w:szCs w:val="22"/>
                <w:rtl/>
              </w:rPr>
              <w:t xml:space="preserve">آسيا </w:t>
            </w:r>
            <w:r w:rsidRPr="006E0FD1">
              <w:rPr>
                <w:b/>
                <w:bCs/>
                <w:spacing w:val="-10"/>
                <w:sz w:val="18"/>
                <w:szCs w:val="22"/>
                <w:rtl/>
              </w:rPr>
              <w:br/>
            </w:r>
            <w:r w:rsidRPr="006E0FD1">
              <w:rPr>
                <w:rFonts w:hint="cs"/>
                <w:b/>
                <w:bCs/>
                <w:spacing w:val="-10"/>
                <w:sz w:val="18"/>
                <w:szCs w:val="22"/>
                <w:rtl/>
              </w:rPr>
              <w:t>والمحيط الهادئ</w:t>
            </w:r>
          </w:p>
        </w:tc>
        <w:tc>
          <w:tcPr>
            <w:tcW w:w="826" w:type="dxa"/>
            <w:tcBorders>
              <w:top w:val="nil"/>
              <w:left w:val="nil"/>
              <w:bottom w:val="nil"/>
              <w:right w:val="nil"/>
            </w:tcBorders>
          </w:tcPr>
          <w:p w:rsidR="00895754" w:rsidRPr="006E0FD1" w:rsidRDefault="00895754" w:rsidP="003A6ED8">
            <w:pPr>
              <w:pStyle w:val="Tabletext"/>
              <w:spacing w:before="40" w:after="40" w:line="240" w:lineRule="exact"/>
              <w:jc w:val="left"/>
              <w:rPr>
                <w:sz w:val="18"/>
                <w:szCs w:val="22"/>
                <w:rtl/>
              </w:rPr>
            </w:pPr>
            <w:r w:rsidRPr="006E0FD1">
              <w:rPr>
                <w:sz w:val="18"/>
                <w:szCs w:val="22"/>
              </w:rPr>
              <w:t>13</w:t>
            </w:r>
          </w:p>
        </w:tc>
        <w:tc>
          <w:tcPr>
            <w:tcW w:w="1061" w:type="dxa"/>
            <w:tcBorders>
              <w:top w:val="nil"/>
              <w:left w:val="nil"/>
              <w:bottom w:val="nil"/>
              <w:right w:val="nil"/>
            </w:tcBorders>
          </w:tcPr>
          <w:p w:rsidR="00895754" w:rsidRPr="006E0FD1" w:rsidRDefault="00895754" w:rsidP="003A6ED8">
            <w:pPr>
              <w:pStyle w:val="Tabletext"/>
              <w:spacing w:before="40" w:after="40" w:line="240" w:lineRule="exact"/>
              <w:jc w:val="left"/>
              <w:rPr>
                <w:sz w:val="18"/>
                <w:szCs w:val="22"/>
                <w:rtl/>
              </w:rPr>
            </w:pPr>
            <w:r w:rsidRPr="006E0FD1">
              <w:rPr>
                <w:sz w:val="18"/>
                <w:szCs w:val="22"/>
              </w:rPr>
              <w:t>1 288</w:t>
            </w:r>
          </w:p>
        </w:tc>
        <w:tc>
          <w:tcPr>
            <w:tcW w:w="767" w:type="dxa"/>
            <w:tcBorders>
              <w:top w:val="nil"/>
              <w:left w:val="nil"/>
              <w:bottom w:val="nil"/>
              <w:right w:val="nil"/>
            </w:tcBorders>
          </w:tcPr>
          <w:p w:rsidR="00895754" w:rsidRPr="006E0FD1" w:rsidRDefault="00895754" w:rsidP="003A6ED8">
            <w:pPr>
              <w:pStyle w:val="Tabletext"/>
              <w:spacing w:before="40" w:after="40" w:line="240" w:lineRule="exact"/>
              <w:jc w:val="left"/>
              <w:rPr>
                <w:sz w:val="18"/>
                <w:szCs w:val="22"/>
                <w:rtl/>
              </w:rPr>
            </w:pPr>
            <w:r w:rsidRPr="006E0FD1">
              <w:rPr>
                <w:sz w:val="18"/>
                <w:szCs w:val="22"/>
              </w:rPr>
              <w:t>1</w:t>
            </w:r>
          </w:p>
        </w:tc>
        <w:tc>
          <w:tcPr>
            <w:tcW w:w="1120" w:type="dxa"/>
            <w:tcBorders>
              <w:top w:val="nil"/>
              <w:left w:val="nil"/>
              <w:bottom w:val="nil"/>
              <w:right w:val="nil"/>
            </w:tcBorders>
          </w:tcPr>
          <w:p w:rsidR="00895754" w:rsidRPr="006E0FD1" w:rsidRDefault="00895754" w:rsidP="003A6ED8">
            <w:pPr>
              <w:pStyle w:val="Tabletext"/>
              <w:spacing w:before="40" w:after="40" w:line="240" w:lineRule="exact"/>
              <w:jc w:val="left"/>
              <w:rPr>
                <w:sz w:val="18"/>
                <w:szCs w:val="22"/>
                <w:rtl/>
              </w:rPr>
            </w:pPr>
            <w:r w:rsidRPr="006E0FD1">
              <w:rPr>
                <w:sz w:val="18"/>
                <w:szCs w:val="22"/>
              </w:rPr>
              <w:t>81</w:t>
            </w:r>
          </w:p>
        </w:tc>
        <w:tc>
          <w:tcPr>
            <w:tcW w:w="711" w:type="dxa"/>
            <w:tcBorders>
              <w:top w:val="nil"/>
              <w:left w:val="nil"/>
              <w:bottom w:val="nil"/>
              <w:right w:val="nil"/>
            </w:tcBorders>
          </w:tcPr>
          <w:p w:rsidR="00895754" w:rsidRPr="006E0FD1" w:rsidRDefault="00895754" w:rsidP="003A6ED8">
            <w:pPr>
              <w:pStyle w:val="Tabletext"/>
              <w:spacing w:before="40" w:after="40" w:line="240" w:lineRule="exact"/>
              <w:jc w:val="left"/>
              <w:rPr>
                <w:sz w:val="18"/>
                <w:szCs w:val="22"/>
                <w:rtl/>
              </w:rPr>
            </w:pPr>
          </w:p>
        </w:tc>
        <w:tc>
          <w:tcPr>
            <w:tcW w:w="1177" w:type="dxa"/>
            <w:tcBorders>
              <w:top w:val="nil"/>
              <w:left w:val="nil"/>
              <w:bottom w:val="nil"/>
              <w:right w:val="nil"/>
            </w:tcBorders>
          </w:tcPr>
          <w:p w:rsidR="00895754" w:rsidRPr="006E0FD1" w:rsidRDefault="00895754" w:rsidP="003A6ED8">
            <w:pPr>
              <w:pStyle w:val="Tabletext"/>
              <w:spacing w:before="40" w:after="40" w:line="240" w:lineRule="exact"/>
              <w:jc w:val="left"/>
              <w:rPr>
                <w:sz w:val="18"/>
                <w:szCs w:val="22"/>
                <w:rtl/>
              </w:rPr>
            </w:pPr>
          </w:p>
        </w:tc>
        <w:tc>
          <w:tcPr>
            <w:tcW w:w="801" w:type="dxa"/>
            <w:tcBorders>
              <w:top w:val="nil"/>
              <w:left w:val="nil"/>
              <w:bottom w:val="nil"/>
              <w:right w:val="nil"/>
            </w:tcBorders>
          </w:tcPr>
          <w:p w:rsidR="00895754" w:rsidRPr="006E0FD1" w:rsidRDefault="00895754" w:rsidP="003A6ED8">
            <w:pPr>
              <w:pStyle w:val="Tabletext"/>
              <w:spacing w:before="40" w:after="40" w:line="240" w:lineRule="exact"/>
              <w:jc w:val="left"/>
              <w:rPr>
                <w:sz w:val="18"/>
                <w:szCs w:val="22"/>
                <w:rtl/>
              </w:rPr>
            </w:pPr>
          </w:p>
        </w:tc>
        <w:tc>
          <w:tcPr>
            <w:tcW w:w="1086" w:type="dxa"/>
            <w:tcBorders>
              <w:top w:val="nil"/>
              <w:left w:val="nil"/>
              <w:bottom w:val="nil"/>
              <w:right w:val="nil"/>
            </w:tcBorders>
          </w:tcPr>
          <w:p w:rsidR="00895754" w:rsidRPr="006E0FD1" w:rsidRDefault="00895754" w:rsidP="003A6ED8">
            <w:pPr>
              <w:pStyle w:val="Tabletext"/>
              <w:spacing w:before="40" w:after="40" w:line="240" w:lineRule="exact"/>
              <w:jc w:val="left"/>
              <w:rPr>
                <w:sz w:val="18"/>
                <w:szCs w:val="22"/>
                <w:rtl/>
              </w:rPr>
            </w:pPr>
          </w:p>
        </w:tc>
        <w:tc>
          <w:tcPr>
            <w:tcW w:w="754" w:type="dxa"/>
            <w:tcBorders>
              <w:top w:val="nil"/>
              <w:left w:val="nil"/>
              <w:bottom w:val="nil"/>
              <w:right w:val="nil"/>
            </w:tcBorders>
          </w:tcPr>
          <w:p w:rsidR="00895754" w:rsidRPr="006E0FD1" w:rsidRDefault="00895754" w:rsidP="003A6ED8">
            <w:pPr>
              <w:pStyle w:val="Tabletext"/>
              <w:spacing w:before="40" w:after="40" w:line="240" w:lineRule="exact"/>
              <w:jc w:val="left"/>
              <w:rPr>
                <w:b/>
                <w:bCs/>
                <w:sz w:val="18"/>
                <w:szCs w:val="22"/>
                <w:rtl/>
              </w:rPr>
            </w:pPr>
            <w:r w:rsidRPr="006E0FD1">
              <w:rPr>
                <w:b/>
                <w:bCs/>
                <w:sz w:val="18"/>
                <w:szCs w:val="22"/>
              </w:rPr>
              <w:t>14</w:t>
            </w:r>
          </w:p>
        </w:tc>
        <w:tc>
          <w:tcPr>
            <w:tcW w:w="1134" w:type="dxa"/>
            <w:tcBorders>
              <w:top w:val="nil"/>
              <w:left w:val="nil"/>
              <w:bottom w:val="nil"/>
              <w:right w:val="nil"/>
            </w:tcBorders>
          </w:tcPr>
          <w:p w:rsidR="00895754" w:rsidRPr="006E0FD1" w:rsidRDefault="00895754" w:rsidP="003A6ED8">
            <w:pPr>
              <w:pStyle w:val="Tabletext"/>
              <w:spacing w:before="40" w:after="40" w:line="240" w:lineRule="exact"/>
              <w:jc w:val="left"/>
              <w:rPr>
                <w:b/>
                <w:bCs/>
                <w:sz w:val="18"/>
                <w:szCs w:val="22"/>
                <w:rtl/>
              </w:rPr>
            </w:pPr>
            <w:r w:rsidRPr="006E0FD1">
              <w:rPr>
                <w:b/>
                <w:bCs/>
                <w:sz w:val="18"/>
                <w:szCs w:val="22"/>
              </w:rPr>
              <w:t>1 369</w:t>
            </w:r>
          </w:p>
        </w:tc>
      </w:tr>
      <w:tr w:rsidR="006E0FD1" w:rsidRPr="00BD059A" w:rsidTr="006E0FD1">
        <w:tc>
          <w:tcPr>
            <w:tcW w:w="1086" w:type="dxa"/>
            <w:tcBorders>
              <w:top w:val="nil"/>
              <w:left w:val="nil"/>
              <w:bottom w:val="nil"/>
              <w:right w:val="nil"/>
            </w:tcBorders>
          </w:tcPr>
          <w:p w:rsidR="00895754" w:rsidRPr="006E0FD1" w:rsidRDefault="00895754" w:rsidP="003A6ED8">
            <w:pPr>
              <w:pStyle w:val="Tabletext"/>
              <w:spacing w:before="40" w:after="40" w:line="240" w:lineRule="exact"/>
              <w:ind w:left="-57"/>
              <w:jc w:val="left"/>
              <w:rPr>
                <w:b/>
                <w:bCs/>
                <w:spacing w:val="-8"/>
                <w:sz w:val="18"/>
                <w:szCs w:val="22"/>
                <w:rtl/>
              </w:rPr>
            </w:pPr>
            <w:r w:rsidRPr="006E0FD1">
              <w:rPr>
                <w:rFonts w:hint="cs"/>
                <w:b/>
                <w:bCs/>
                <w:spacing w:val="-8"/>
                <w:sz w:val="18"/>
                <w:szCs w:val="22"/>
                <w:rtl/>
              </w:rPr>
              <w:t xml:space="preserve">كومنولث </w:t>
            </w:r>
            <w:r w:rsidRPr="006E0FD1">
              <w:rPr>
                <w:b/>
                <w:bCs/>
                <w:spacing w:val="-8"/>
                <w:sz w:val="18"/>
                <w:szCs w:val="22"/>
                <w:rtl/>
              </w:rPr>
              <w:br/>
            </w:r>
            <w:r w:rsidRPr="006E0FD1">
              <w:rPr>
                <w:rFonts w:hint="cs"/>
                <w:b/>
                <w:bCs/>
                <w:spacing w:val="-8"/>
                <w:sz w:val="18"/>
                <w:szCs w:val="22"/>
                <w:rtl/>
              </w:rPr>
              <w:t>الدول المستقلة</w:t>
            </w:r>
          </w:p>
        </w:tc>
        <w:tc>
          <w:tcPr>
            <w:tcW w:w="826" w:type="dxa"/>
            <w:tcBorders>
              <w:top w:val="nil"/>
              <w:left w:val="nil"/>
              <w:bottom w:val="nil"/>
              <w:right w:val="nil"/>
            </w:tcBorders>
          </w:tcPr>
          <w:p w:rsidR="00895754" w:rsidRPr="006E0FD1" w:rsidRDefault="00895754" w:rsidP="003A6ED8">
            <w:pPr>
              <w:pStyle w:val="Tabletext"/>
              <w:spacing w:before="40" w:after="40" w:line="240" w:lineRule="exact"/>
              <w:jc w:val="left"/>
              <w:rPr>
                <w:sz w:val="18"/>
                <w:szCs w:val="22"/>
                <w:rtl/>
              </w:rPr>
            </w:pPr>
          </w:p>
        </w:tc>
        <w:tc>
          <w:tcPr>
            <w:tcW w:w="1061" w:type="dxa"/>
            <w:tcBorders>
              <w:top w:val="nil"/>
              <w:left w:val="nil"/>
              <w:bottom w:val="nil"/>
              <w:right w:val="nil"/>
            </w:tcBorders>
          </w:tcPr>
          <w:p w:rsidR="00895754" w:rsidRPr="006E0FD1" w:rsidRDefault="00895754" w:rsidP="003A6ED8">
            <w:pPr>
              <w:pStyle w:val="Tabletext"/>
              <w:spacing w:before="40" w:after="40" w:line="240" w:lineRule="exact"/>
              <w:jc w:val="left"/>
              <w:rPr>
                <w:sz w:val="18"/>
                <w:szCs w:val="22"/>
                <w:rtl/>
              </w:rPr>
            </w:pPr>
          </w:p>
        </w:tc>
        <w:tc>
          <w:tcPr>
            <w:tcW w:w="767" w:type="dxa"/>
            <w:tcBorders>
              <w:top w:val="nil"/>
              <w:left w:val="nil"/>
              <w:bottom w:val="nil"/>
              <w:right w:val="nil"/>
            </w:tcBorders>
          </w:tcPr>
          <w:p w:rsidR="00895754" w:rsidRPr="006E0FD1" w:rsidRDefault="00895754" w:rsidP="003A6ED8">
            <w:pPr>
              <w:pStyle w:val="Tabletext"/>
              <w:spacing w:before="40" w:after="40" w:line="240" w:lineRule="exact"/>
              <w:jc w:val="left"/>
              <w:rPr>
                <w:sz w:val="18"/>
                <w:szCs w:val="22"/>
                <w:rtl/>
              </w:rPr>
            </w:pPr>
          </w:p>
        </w:tc>
        <w:tc>
          <w:tcPr>
            <w:tcW w:w="1120" w:type="dxa"/>
            <w:tcBorders>
              <w:top w:val="nil"/>
              <w:left w:val="nil"/>
              <w:bottom w:val="nil"/>
              <w:right w:val="nil"/>
            </w:tcBorders>
          </w:tcPr>
          <w:p w:rsidR="00895754" w:rsidRPr="006E0FD1" w:rsidRDefault="00895754" w:rsidP="003A6ED8">
            <w:pPr>
              <w:pStyle w:val="Tabletext"/>
              <w:spacing w:before="40" w:after="40" w:line="240" w:lineRule="exact"/>
              <w:jc w:val="left"/>
              <w:rPr>
                <w:sz w:val="18"/>
                <w:szCs w:val="22"/>
                <w:rtl/>
              </w:rPr>
            </w:pPr>
          </w:p>
        </w:tc>
        <w:tc>
          <w:tcPr>
            <w:tcW w:w="711" w:type="dxa"/>
            <w:tcBorders>
              <w:top w:val="nil"/>
              <w:left w:val="nil"/>
              <w:bottom w:val="nil"/>
              <w:right w:val="nil"/>
            </w:tcBorders>
          </w:tcPr>
          <w:p w:rsidR="00895754" w:rsidRPr="006E0FD1" w:rsidRDefault="00895754" w:rsidP="003A6ED8">
            <w:pPr>
              <w:pStyle w:val="Tabletext"/>
              <w:spacing w:before="40" w:after="40" w:line="240" w:lineRule="exact"/>
              <w:jc w:val="left"/>
              <w:rPr>
                <w:sz w:val="18"/>
                <w:szCs w:val="22"/>
                <w:rtl/>
              </w:rPr>
            </w:pPr>
          </w:p>
        </w:tc>
        <w:tc>
          <w:tcPr>
            <w:tcW w:w="1177" w:type="dxa"/>
            <w:tcBorders>
              <w:top w:val="nil"/>
              <w:left w:val="nil"/>
              <w:bottom w:val="nil"/>
              <w:right w:val="nil"/>
            </w:tcBorders>
          </w:tcPr>
          <w:p w:rsidR="00895754" w:rsidRPr="006E0FD1" w:rsidRDefault="00895754" w:rsidP="003A6ED8">
            <w:pPr>
              <w:pStyle w:val="Tabletext"/>
              <w:spacing w:before="40" w:after="40" w:line="240" w:lineRule="exact"/>
              <w:jc w:val="left"/>
              <w:rPr>
                <w:sz w:val="18"/>
                <w:szCs w:val="22"/>
                <w:rtl/>
              </w:rPr>
            </w:pPr>
          </w:p>
        </w:tc>
        <w:tc>
          <w:tcPr>
            <w:tcW w:w="801" w:type="dxa"/>
            <w:tcBorders>
              <w:top w:val="nil"/>
              <w:left w:val="nil"/>
              <w:bottom w:val="nil"/>
              <w:right w:val="nil"/>
            </w:tcBorders>
          </w:tcPr>
          <w:p w:rsidR="00895754" w:rsidRPr="006E0FD1" w:rsidRDefault="00895754" w:rsidP="003A6ED8">
            <w:pPr>
              <w:pStyle w:val="Tabletext"/>
              <w:spacing w:before="40" w:after="40" w:line="240" w:lineRule="exact"/>
              <w:jc w:val="left"/>
              <w:rPr>
                <w:sz w:val="18"/>
                <w:szCs w:val="22"/>
                <w:rtl/>
              </w:rPr>
            </w:pPr>
          </w:p>
        </w:tc>
        <w:tc>
          <w:tcPr>
            <w:tcW w:w="1086" w:type="dxa"/>
            <w:tcBorders>
              <w:top w:val="nil"/>
              <w:left w:val="nil"/>
              <w:bottom w:val="nil"/>
              <w:right w:val="nil"/>
            </w:tcBorders>
          </w:tcPr>
          <w:p w:rsidR="00895754" w:rsidRPr="006E0FD1" w:rsidRDefault="00895754" w:rsidP="003A6ED8">
            <w:pPr>
              <w:pStyle w:val="Tabletext"/>
              <w:spacing w:before="40" w:after="40" w:line="240" w:lineRule="exact"/>
              <w:jc w:val="left"/>
              <w:rPr>
                <w:sz w:val="18"/>
                <w:szCs w:val="22"/>
                <w:rtl/>
              </w:rPr>
            </w:pPr>
          </w:p>
        </w:tc>
        <w:tc>
          <w:tcPr>
            <w:tcW w:w="754" w:type="dxa"/>
            <w:tcBorders>
              <w:top w:val="nil"/>
              <w:left w:val="nil"/>
              <w:bottom w:val="nil"/>
              <w:right w:val="nil"/>
            </w:tcBorders>
          </w:tcPr>
          <w:p w:rsidR="00895754" w:rsidRPr="006E0FD1" w:rsidRDefault="00895754" w:rsidP="003A6ED8">
            <w:pPr>
              <w:pStyle w:val="Tabletext"/>
              <w:spacing w:before="40" w:after="40" w:line="240" w:lineRule="exact"/>
              <w:jc w:val="left"/>
              <w:rPr>
                <w:b/>
                <w:bCs/>
                <w:sz w:val="18"/>
                <w:szCs w:val="22"/>
                <w:rtl/>
              </w:rPr>
            </w:pPr>
            <w:r w:rsidRPr="006E0FD1">
              <w:rPr>
                <w:b/>
                <w:bCs/>
                <w:sz w:val="18"/>
                <w:szCs w:val="22"/>
              </w:rPr>
              <w:t>0</w:t>
            </w:r>
          </w:p>
        </w:tc>
        <w:tc>
          <w:tcPr>
            <w:tcW w:w="1134" w:type="dxa"/>
            <w:tcBorders>
              <w:top w:val="nil"/>
              <w:left w:val="nil"/>
              <w:bottom w:val="nil"/>
              <w:right w:val="nil"/>
            </w:tcBorders>
          </w:tcPr>
          <w:p w:rsidR="00895754" w:rsidRPr="006E0FD1" w:rsidRDefault="00895754" w:rsidP="003A6ED8">
            <w:pPr>
              <w:pStyle w:val="Tabletext"/>
              <w:spacing w:before="40" w:after="40" w:line="240" w:lineRule="exact"/>
              <w:jc w:val="left"/>
              <w:rPr>
                <w:b/>
                <w:bCs/>
                <w:sz w:val="18"/>
                <w:szCs w:val="22"/>
                <w:rtl/>
              </w:rPr>
            </w:pPr>
            <w:r w:rsidRPr="006E0FD1">
              <w:rPr>
                <w:b/>
                <w:bCs/>
                <w:sz w:val="18"/>
                <w:szCs w:val="22"/>
              </w:rPr>
              <w:t>0</w:t>
            </w:r>
          </w:p>
        </w:tc>
      </w:tr>
      <w:tr w:rsidR="006E0FD1" w:rsidRPr="00BD059A" w:rsidTr="006E0FD1">
        <w:tc>
          <w:tcPr>
            <w:tcW w:w="1086" w:type="dxa"/>
            <w:tcBorders>
              <w:top w:val="nil"/>
              <w:left w:val="nil"/>
              <w:bottom w:val="single" w:sz="4" w:space="0" w:color="auto"/>
              <w:right w:val="nil"/>
            </w:tcBorders>
          </w:tcPr>
          <w:p w:rsidR="00895754" w:rsidRPr="006E0FD1" w:rsidRDefault="00895754" w:rsidP="003A6ED8">
            <w:pPr>
              <w:pStyle w:val="Tabletext"/>
              <w:spacing w:before="40" w:after="40" w:line="240" w:lineRule="exact"/>
              <w:ind w:left="-57"/>
              <w:jc w:val="left"/>
              <w:rPr>
                <w:b/>
                <w:bCs/>
                <w:sz w:val="18"/>
                <w:szCs w:val="22"/>
                <w:rtl/>
              </w:rPr>
            </w:pPr>
            <w:r w:rsidRPr="006E0FD1">
              <w:rPr>
                <w:rFonts w:hint="cs"/>
                <w:b/>
                <w:bCs/>
                <w:sz w:val="18"/>
                <w:szCs w:val="22"/>
                <w:rtl/>
              </w:rPr>
              <w:t>أوروبا</w:t>
            </w:r>
          </w:p>
        </w:tc>
        <w:tc>
          <w:tcPr>
            <w:tcW w:w="826" w:type="dxa"/>
            <w:tcBorders>
              <w:top w:val="nil"/>
              <w:left w:val="nil"/>
              <w:bottom w:val="single" w:sz="4" w:space="0" w:color="auto"/>
              <w:right w:val="nil"/>
            </w:tcBorders>
          </w:tcPr>
          <w:p w:rsidR="00895754" w:rsidRPr="006E0FD1" w:rsidRDefault="00895754" w:rsidP="003A6ED8">
            <w:pPr>
              <w:pStyle w:val="Tabletext"/>
              <w:spacing w:before="40" w:after="40" w:line="240" w:lineRule="exact"/>
              <w:jc w:val="left"/>
              <w:rPr>
                <w:sz w:val="18"/>
                <w:szCs w:val="22"/>
                <w:rtl/>
              </w:rPr>
            </w:pPr>
            <w:r w:rsidRPr="006E0FD1">
              <w:rPr>
                <w:sz w:val="18"/>
                <w:szCs w:val="22"/>
              </w:rPr>
              <w:t>2</w:t>
            </w:r>
          </w:p>
        </w:tc>
        <w:tc>
          <w:tcPr>
            <w:tcW w:w="1061" w:type="dxa"/>
            <w:tcBorders>
              <w:top w:val="nil"/>
              <w:left w:val="nil"/>
              <w:bottom w:val="single" w:sz="4" w:space="0" w:color="auto"/>
              <w:right w:val="nil"/>
            </w:tcBorders>
          </w:tcPr>
          <w:p w:rsidR="00895754" w:rsidRPr="006E0FD1" w:rsidRDefault="00895754" w:rsidP="003A6ED8">
            <w:pPr>
              <w:pStyle w:val="Tabletext"/>
              <w:spacing w:before="40" w:after="40" w:line="240" w:lineRule="exact"/>
              <w:jc w:val="left"/>
              <w:rPr>
                <w:sz w:val="18"/>
                <w:szCs w:val="22"/>
                <w:rtl/>
              </w:rPr>
            </w:pPr>
            <w:r w:rsidRPr="006E0FD1">
              <w:rPr>
                <w:sz w:val="18"/>
                <w:szCs w:val="22"/>
              </w:rPr>
              <w:t>415</w:t>
            </w:r>
          </w:p>
        </w:tc>
        <w:tc>
          <w:tcPr>
            <w:tcW w:w="767" w:type="dxa"/>
            <w:tcBorders>
              <w:top w:val="nil"/>
              <w:left w:val="nil"/>
              <w:bottom w:val="single" w:sz="4" w:space="0" w:color="auto"/>
              <w:right w:val="nil"/>
            </w:tcBorders>
          </w:tcPr>
          <w:p w:rsidR="00895754" w:rsidRPr="006E0FD1" w:rsidRDefault="00895754" w:rsidP="003A6ED8">
            <w:pPr>
              <w:pStyle w:val="Tabletext"/>
              <w:spacing w:before="40" w:after="40" w:line="240" w:lineRule="exact"/>
              <w:jc w:val="left"/>
              <w:rPr>
                <w:sz w:val="18"/>
                <w:szCs w:val="22"/>
                <w:rtl/>
              </w:rPr>
            </w:pPr>
          </w:p>
        </w:tc>
        <w:tc>
          <w:tcPr>
            <w:tcW w:w="1120" w:type="dxa"/>
            <w:tcBorders>
              <w:top w:val="nil"/>
              <w:left w:val="nil"/>
              <w:bottom w:val="single" w:sz="4" w:space="0" w:color="auto"/>
              <w:right w:val="nil"/>
            </w:tcBorders>
          </w:tcPr>
          <w:p w:rsidR="00895754" w:rsidRPr="006E0FD1" w:rsidRDefault="00895754" w:rsidP="003A6ED8">
            <w:pPr>
              <w:pStyle w:val="Tabletext"/>
              <w:spacing w:before="40" w:after="40" w:line="240" w:lineRule="exact"/>
              <w:jc w:val="left"/>
              <w:rPr>
                <w:sz w:val="18"/>
                <w:szCs w:val="22"/>
                <w:rtl/>
              </w:rPr>
            </w:pPr>
          </w:p>
        </w:tc>
        <w:tc>
          <w:tcPr>
            <w:tcW w:w="711" w:type="dxa"/>
            <w:tcBorders>
              <w:top w:val="nil"/>
              <w:left w:val="nil"/>
              <w:bottom w:val="single" w:sz="4" w:space="0" w:color="auto"/>
              <w:right w:val="nil"/>
            </w:tcBorders>
          </w:tcPr>
          <w:p w:rsidR="00895754" w:rsidRPr="006E0FD1" w:rsidRDefault="00895754" w:rsidP="003A6ED8">
            <w:pPr>
              <w:pStyle w:val="Tabletext"/>
              <w:spacing w:before="40" w:after="40" w:line="240" w:lineRule="exact"/>
              <w:jc w:val="left"/>
              <w:rPr>
                <w:sz w:val="18"/>
                <w:szCs w:val="22"/>
                <w:rtl/>
              </w:rPr>
            </w:pPr>
          </w:p>
        </w:tc>
        <w:tc>
          <w:tcPr>
            <w:tcW w:w="1177" w:type="dxa"/>
            <w:tcBorders>
              <w:top w:val="nil"/>
              <w:left w:val="nil"/>
              <w:bottom w:val="single" w:sz="4" w:space="0" w:color="auto"/>
              <w:right w:val="nil"/>
            </w:tcBorders>
          </w:tcPr>
          <w:p w:rsidR="00895754" w:rsidRPr="006E0FD1" w:rsidRDefault="00895754" w:rsidP="003A6ED8">
            <w:pPr>
              <w:pStyle w:val="Tabletext"/>
              <w:spacing w:before="40" w:after="40" w:line="240" w:lineRule="exact"/>
              <w:jc w:val="left"/>
              <w:rPr>
                <w:sz w:val="18"/>
                <w:szCs w:val="22"/>
                <w:rtl/>
              </w:rPr>
            </w:pPr>
          </w:p>
        </w:tc>
        <w:tc>
          <w:tcPr>
            <w:tcW w:w="801" w:type="dxa"/>
            <w:tcBorders>
              <w:top w:val="nil"/>
              <w:left w:val="nil"/>
              <w:bottom w:val="single" w:sz="4" w:space="0" w:color="auto"/>
              <w:right w:val="nil"/>
            </w:tcBorders>
          </w:tcPr>
          <w:p w:rsidR="00895754" w:rsidRPr="006E0FD1" w:rsidRDefault="00895754" w:rsidP="003A6ED8">
            <w:pPr>
              <w:pStyle w:val="Tabletext"/>
              <w:spacing w:before="40" w:after="40" w:line="240" w:lineRule="exact"/>
              <w:jc w:val="left"/>
              <w:rPr>
                <w:sz w:val="18"/>
                <w:szCs w:val="22"/>
                <w:rtl/>
              </w:rPr>
            </w:pPr>
          </w:p>
        </w:tc>
        <w:tc>
          <w:tcPr>
            <w:tcW w:w="1086" w:type="dxa"/>
            <w:tcBorders>
              <w:top w:val="nil"/>
              <w:left w:val="nil"/>
              <w:bottom w:val="single" w:sz="4" w:space="0" w:color="auto"/>
              <w:right w:val="nil"/>
            </w:tcBorders>
          </w:tcPr>
          <w:p w:rsidR="00895754" w:rsidRPr="006E0FD1" w:rsidRDefault="00895754" w:rsidP="003A6ED8">
            <w:pPr>
              <w:pStyle w:val="Tabletext"/>
              <w:spacing w:before="40" w:after="40" w:line="240" w:lineRule="exact"/>
              <w:jc w:val="left"/>
              <w:rPr>
                <w:sz w:val="18"/>
                <w:szCs w:val="22"/>
                <w:rtl/>
              </w:rPr>
            </w:pPr>
          </w:p>
        </w:tc>
        <w:tc>
          <w:tcPr>
            <w:tcW w:w="754" w:type="dxa"/>
            <w:tcBorders>
              <w:top w:val="nil"/>
              <w:left w:val="nil"/>
              <w:bottom w:val="single" w:sz="4" w:space="0" w:color="auto"/>
              <w:right w:val="nil"/>
            </w:tcBorders>
          </w:tcPr>
          <w:p w:rsidR="00895754" w:rsidRPr="006E0FD1" w:rsidRDefault="00895754" w:rsidP="003A6ED8">
            <w:pPr>
              <w:pStyle w:val="Tabletext"/>
              <w:spacing w:before="40" w:after="40" w:line="240" w:lineRule="exact"/>
              <w:jc w:val="left"/>
              <w:rPr>
                <w:b/>
                <w:bCs/>
                <w:sz w:val="18"/>
                <w:szCs w:val="22"/>
                <w:rtl/>
              </w:rPr>
            </w:pPr>
            <w:r w:rsidRPr="006E0FD1">
              <w:rPr>
                <w:b/>
                <w:bCs/>
                <w:sz w:val="18"/>
                <w:szCs w:val="22"/>
              </w:rPr>
              <w:t>2</w:t>
            </w:r>
          </w:p>
        </w:tc>
        <w:tc>
          <w:tcPr>
            <w:tcW w:w="1134" w:type="dxa"/>
            <w:tcBorders>
              <w:top w:val="nil"/>
              <w:left w:val="nil"/>
              <w:bottom w:val="single" w:sz="4" w:space="0" w:color="auto"/>
              <w:right w:val="nil"/>
            </w:tcBorders>
          </w:tcPr>
          <w:p w:rsidR="00895754" w:rsidRPr="006E0FD1" w:rsidRDefault="00895754" w:rsidP="003A6ED8">
            <w:pPr>
              <w:pStyle w:val="Tabletext"/>
              <w:spacing w:before="40" w:after="40" w:line="240" w:lineRule="exact"/>
              <w:jc w:val="left"/>
              <w:rPr>
                <w:b/>
                <w:bCs/>
                <w:sz w:val="18"/>
                <w:szCs w:val="22"/>
                <w:rtl/>
              </w:rPr>
            </w:pPr>
            <w:r w:rsidRPr="006E0FD1">
              <w:rPr>
                <w:b/>
                <w:bCs/>
                <w:sz w:val="18"/>
                <w:szCs w:val="22"/>
              </w:rPr>
              <w:t>415</w:t>
            </w:r>
          </w:p>
        </w:tc>
      </w:tr>
      <w:tr w:rsidR="006E0FD1" w:rsidRPr="00BD059A" w:rsidTr="006E0FD1">
        <w:tc>
          <w:tcPr>
            <w:tcW w:w="1086" w:type="dxa"/>
            <w:tcBorders>
              <w:top w:val="single" w:sz="4" w:space="0" w:color="auto"/>
              <w:right w:val="nil"/>
            </w:tcBorders>
            <w:shd w:val="clear" w:color="auto" w:fill="BDD7EE"/>
          </w:tcPr>
          <w:p w:rsidR="00895754" w:rsidRPr="006E0FD1" w:rsidRDefault="00895754" w:rsidP="003A6ED8">
            <w:pPr>
              <w:pStyle w:val="Tabletext"/>
              <w:spacing w:before="40" w:after="40" w:line="240" w:lineRule="exact"/>
              <w:ind w:left="-57"/>
              <w:jc w:val="left"/>
              <w:rPr>
                <w:b/>
                <w:bCs/>
                <w:sz w:val="18"/>
                <w:szCs w:val="22"/>
                <w:rtl/>
              </w:rPr>
            </w:pPr>
            <w:r w:rsidRPr="006E0FD1">
              <w:rPr>
                <w:rFonts w:hint="cs"/>
                <w:b/>
                <w:bCs/>
                <w:sz w:val="18"/>
                <w:szCs w:val="22"/>
                <w:rtl/>
              </w:rPr>
              <w:t>المجموع</w:t>
            </w:r>
          </w:p>
        </w:tc>
        <w:tc>
          <w:tcPr>
            <w:tcW w:w="826" w:type="dxa"/>
            <w:tcBorders>
              <w:top w:val="single" w:sz="4" w:space="0" w:color="auto"/>
              <w:left w:val="nil"/>
              <w:right w:val="nil"/>
            </w:tcBorders>
            <w:shd w:val="clear" w:color="auto" w:fill="BDD7EE"/>
          </w:tcPr>
          <w:p w:rsidR="00895754" w:rsidRPr="006E0FD1" w:rsidRDefault="00895754" w:rsidP="003A6ED8">
            <w:pPr>
              <w:pStyle w:val="Tabletext"/>
              <w:spacing w:before="40" w:after="40" w:line="240" w:lineRule="exact"/>
              <w:jc w:val="left"/>
              <w:rPr>
                <w:b/>
                <w:bCs/>
                <w:sz w:val="18"/>
                <w:szCs w:val="22"/>
                <w:rtl/>
              </w:rPr>
            </w:pPr>
            <w:r w:rsidRPr="006E0FD1">
              <w:rPr>
                <w:b/>
                <w:bCs/>
                <w:sz w:val="18"/>
                <w:szCs w:val="22"/>
              </w:rPr>
              <w:t>28</w:t>
            </w:r>
          </w:p>
        </w:tc>
        <w:tc>
          <w:tcPr>
            <w:tcW w:w="1061" w:type="dxa"/>
            <w:tcBorders>
              <w:top w:val="single" w:sz="4" w:space="0" w:color="auto"/>
              <w:left w:val="nil"/>
              <w:right w:val="nil"/>
            </w:tcBorders>
            <w:shd w:val="clear" w:color="auto" w:fill="BDD7EE"/>
          </w:tcPr>
          <w:p w:rsidR="00895754" w:rsidRPr="006E0FD1" w:rsidRDefault="00895754" w:rsidP="003A6ED8">
            <w:pPr>
              <w:pStyle w:val="Tabletext"/>
              <w:spacing w:before="40" w:after="40" w:line="240" w:lineRule="exact"/>
              <w:jc w:val="left"/>
              <w:rPr>
                <w:b/>
                <w:bCs/>
                <w:sz w:val="18"/>
                <w:szCs w:val="22"/>
                <w:rtl/>
              </w:rPr>
            </w:pPr>
            <w:r w:rsidRPr="006E0FD1">
              <w:rPr>
                <w:b/>
                <w:bCs/>
                <w:sz w:val="18"/>
                <w:szCs w:val="22"/>
              </w:rPr>
              <w:t>6 463</w:t>
            </w:r>
          </w:p>
        </w:tc>
        <w:tc>
          <w:tcPr>
            <w:tcW w:w="767" w:type="dxa"/>
            <w:tcBorders>
              <w:top w:val="single" w:sz="4" w:space="0" w:color="auto"/>
              <w:left w:val="nil"/>
              <w:right w:val="nil"/>
            </w:tcBorders>
            <w:shd w:val="clear" w:color="auto" w:fill="BDD7EE"/>
          </w:tcPr>
          <w:p w:rsidR="00895754" w:rsidRPr="006E0FD1" w:rsidRDefault="00895754" w:rsidP="003A6ED8">
            <w:pPr>
              <w:pStyle w:val="Tabletext"/>
              <w:spacing w:before="40" w:after="40" w:line="240" w:lineRule="exact"/>
              <w:jc w:val="left"/>
              <w:rPr>
                <w:b/>
                <w:bCs/>
                <w:sz w:val="18"/>
                <w:szCs w:val="22"/>
                <w:rtl/>
              </w:rPr>
            </w:pPr>
            <w:r w:rsidRPr="006E0FD1">
              <w:rPr>
                <w:b/>
                <w:bCs/>
                <w:sz w:val="18"/>
                <w:szCs w:val="22"/>
              </w:rPr>
              <w:t>10</w:t>
            </w:r>
          </w:p>
        </w:tc>
        <w:tc>
          <w:tcPr>
            <w:tcW w:w="1120" w:type="dxa"/>
            <w:tcBorders>
              <w:top w:val="single" w:sz="4" w:space="0" w:color="auto"/>
              <w:left w:val="nil"/>
              <w:right w:val="nil"/>
            </w:tcBorders>
            <w:shd w:val="clear" w:color="auto" w:fill="BDD7EE"/>
          </w:tcPr>
          <w:p w:rsidR="00895754" w:rsidRPr="006E0FD1" w:rsidRDefault="00895754" w:rsidP="003A6ED8">
            <w:pPr>
              <w:pStyle w:val="Tabletext"/>
              <w:spacing w:before="40" w:after="40" w:line="240" w:lineRule="exact"/>
              <w:jc w:val="left"/>
              <w:rPr>
                <w:b/>
                <w:bCs/>
                <w:sz w:val="18"/>
                <w:szCs w:val="22"/>
                <w:rtl/>
              </w:rPr>
            </w:pPr>
            <w:r w:rsidRPr="006E0FD1">
              <w:rPr>
                <w:b/>
                <w:bCs/>
                <w:sz w:val="18"/>
                <w:szCs w:val="22"/>
              </w:rPr>
              <w:t>2 605</w:t>
            </w:r>
          </w:p>
        </w:tc>
        <w:tc>
          <w:tcPr>
            <w:tcW w:w="711" w:type="dxa"/>
            <w:tcBorders>
              <w:top w:val="single" w:sz="4" w:space="0" w:color="auto"/>
              <w:left w:val="nil"/>
              <w:right w:val="nil"/>
            </w:tcBorders>
            <w:shd w:val="clear" w:color="auto" w:fill="BDD7EE"/>
          </w:tcPr>
          <w:p w:rsidR="00895754" w:rsidRPr="006E0FD1" w:rsidRDefault="00895754" w:rsidP="003A6ED8">
            <w:pPr>
              <w:pStyle w:val="Tabletext"/>
              <w:spacing w:before="40" w:after="40" w:line="240" w:lineRule="exact"/>
              <w:jc w:val="left"/>
              <w:rPr>
                <w:b/>
                <w:bCs/>
                <w:sz w:val="18"/>
                <w:szCs w:val="22"/>
                <w:rtl/>
              </w:rPr>
            </w:pPr>
            <w:r w:rsidRPr="006E0FD1">
              <w:rPr>
                <w:b/>
                <w:bCs/>
                <w:sz w:val="18"/>
                <w:szCs w:val="22"/>
              </w:rPr>
              <w:t>9</w:t>
            </w:r>
          </w:p>
        </w:tc>
        <w:tc>
          <w:tcPr>
            <w:tcW w:w="1177" w:type="dxa"/>
            <w:tcBorders>
              <w:top w:val="single" w:sz="4" w:space="0" w:color="auto"/>
              <w:left w:val="nil"/>
              <w:right w:val="nil"/>
            </w:tcBorders>
            <w:shd w:val="clear" w:color="auto" w:fill="BDD7EE"/>
          </w:tcPr>
          <w:p w:rsidR="00895754" w:rsidRPr="006E0FD1" w:rsidRDefault="00895754" w:rsidP="003A6ED8">
            <w:pPr>
              <w:pStyle w:val="Tabletext"/>
              <w:spacing w:before="40" w:after="40" w:line="240" w:lineRule="exact"/>
              <w:jc w:val="left"/>
              <w:rPr>
                <w:b/>
                <w:bCs/>
                <w:sz w:val="18"/>
                <w:szCs w:val="22"/>
                <w:rtl/>
              </w:rPr>
            </w:pPr>
            <w:r w:rsidRPr="006E0FD1">
              <w:rPr>
                <w:b/>
                <w:bCs/>
                <w:sz w:val="18"/>
                <w:szCs w:val="22"/>
              </w:rPr>
              <w:t>334</w:t>
            </w:r>
          </w:p>
        </w:tc>
        <w:tc>
          <w:tcPr>
            <w:tcW w:w="801" w:type="dxa"/>
            <w:tcBorders>
              <w:top w:val="single" w:sz="4" w:space="0" w:color="auto"/>
              <w:left w:val="nil"/>
              <w:right w:val="nil"/>
            </w:tcBorders>
            <w:shd w:val="clear" w:color="auto" w:fill="BDD7EE"/>
          </w:tcPr>
          <w:p w:rsidR="00895754" w:rsidRPr="006E0FD1" w:rsidRDefault="00895754" w:rsidP="003A6ED8">
            <w:pPr>
              <w:pStyle w:val="Tabletext"/>
              <w:spacing w:before="40" w:after="40" w:line="240" w:lineRule="exact"/>
              <w:jc w:val="left"/>
              <w:rPr>
                <w:b/>
                <w:bCs/>
                <w:sz w:val="18"/>
                <w:szCs w:val="22"/>
                <w:rtl/>
              </w:rPr>
            </w:pPr>
            <w:r w:rsidRPr="006E0FD1">
              <w:rPr>
                <w:b/>
                <w:bCs/>
                <w:sz w:val="18"/>
                <w:szCs w:val="22"/>
              </w:rPr>
              <w:t>1</w:t>
            </w:r>
          </w:p>
        </w:tc>
        <w:tc>
          <w:tcPr>
            <w:tcW w:w="1086" w:type="dxa"/>
            <w:tcBorders>
              <w:top w:val="single" w:sz="4" w:space="0" w:color="auto"/>
              <w:left w:val="nil"/>
              <w:right w:val="nil"/>
            </w:tcBorders>
            <w:shd w:val="clear" w:color="auto" w:fill="BDD7EE"/>
          </w:tcPr>
          <w:p w:rsidR="00895754" w:rsidRPr="006E0FD1" w:rsidRDefault="00895754" w:rsidP="003A6ED8">
            <w:pPr>
              <w:pStyle w:val="Tabletext"/>
              <w:spacing w:before="40" w:after="40" w:line="240" w:lineRule="exact"/>
              <w:jc w:val="left"/>
              <w:rPr>
                <w:b/>
                <w:bCs/>
                <w:sz w:val="18"/>
                <w:szCs w:val="22"/>
                <w:rtl/>
              </w:rPr>
            </w:pPr>
            <w:r w:rsidRPr="006E0FD1">
              <w:rPr>
                <w:b/>
                <w:bCs/>
                <w:sz w:val="18"/>
                <w:szCs w:val="22"/>
              </w:rPr>
              <w:t>26</w:t>
            </w:r>
          </w:p>
        </w:tc>
        <w:tc>
          <w:tcPr>
            <w:tcW w:w="754" w:type="dxa"/>
            <w:tcBorders>
              <w:top w:val="single" w:sz="4" w:space="0" w:color="auto"/>
              <w:left w:val="nil"/>
              <w:right w:val="nil"/>
            </w:tcBorders>
            <w:shd w:val="clear" w:color="auto" w:fill="BDD7EE"/>
          </w:tcPr>
          <w:p w:rsidR="00895754" w:rsidRPr="006E0FD1" w:rsidRDefault="00895754" w:rsidP="003A6ED8">
            <w:pPr>
              <w:pStyle w:val="Tabletext"/>
              <w:spacing w:before="40" w:after="40" w:line="240" w:lineRule="exact"/>
              <w:jc w:val="left"/>
              <w:rPr>
                <w:b/>
                <w:bCs/>
                <w:sz w:val="18"/>
                <w:szCs w:val="22"/>
                <w:rtl/>
              </w:rPr>
            </w:pPr>
            <w:r w:rsidRPr="006E0FD1">
              <w:rPr>
                <w:b/>
                <w:bCs/>
                <w:sz w:val="18"/>
                <w:szCs w:val="22"/>
              </w:rPr>
              <w:t>48</w:t>
            </w:r>
          </w:p>
        </w:tc>
        <w:tc>
          <w:tcPr>
            <w:tcW w:w="1134" w:type="dxa"/>
            <w:tcBorders>
              <w:top w:val="single" w:sz="4" w:space="0" w:color="auto"/>
              <w:left w:val="nil"/>
            </w:tcBorders>
            <w:shd w:val="clear" w:color="auto" w:fill="BDD7EE"/>
          </w:tcPr>
          <w:p w:rsidR="00895754" w:rsidRPr="006E0FD1" w:rsidRDefault="00895754" w:rsidP="003A6ED8">
            <w:pPr>
              <w:pStyle w:val="Tabletext"/>
              <w:spacing w:before="40" w:after="40" w:line="240" w:lineRule="exact"/>
              <w:jc w:val="left"/>
              <w:rPr>
                <w:b/>
                <w:bCs/>
                <w:sz w:val="18"/>
                <w:szCs w:val="22"/>
                <w:rtl/>
              </w:rPr>
            </w:pPr>
            <w:r w:rsidRPr="006E0FD1">
              <w:rPr>
                <w:b/>
                <w:bCs/>
                <w:sz w:val="18"/>
                <w:szCs w:val="22"/>
              </w:rPr>
              <w:t>9 428</w:t>
            </w:r>
          </w:p>
        </w:tc>
      </w:tr>
    </w:tbl>
    <w:p w:rsidR="00380C9C" w:rsidRPr="00DB7A61" w:rsidRDefault="005E2584" w:rsidP="00380C9C">
      <w:pPr>
        <w:pStyle w:val="Heading2"/>
        <w:rPr>
          <w:rtl/>
        </w:rPr>
      </w:pPr>
      <w:r>
        <w:t>4.2</w:t>
      </w:r>
      <w:r>
        <w:rPr>
          <w:rtl/>
        </w:rPr>
        <w:tab/>
      </w:r>
      <w:r w:rsidR="00380C9C" w:rsidRPr="00DB7A61">
        <w:rPr>
          <w:rFonts w:hint="cs"/>
          <w:rtl/>
        </w:rPr>
        <w:t>منطقة إفريقيا</w:t>
      </w:r>
    </w:p>
    <w:p w:rsidR="00895754" w:rsidRPr="00D71BC1" w:rsidRDefault="00380C9C" w:rsidP="00B67760">
      <w:pPr>
        <w:rPr>
          <w:spacing w:val="4"/>
          <w:rtl/>
        </w:rPr>
      </w:pPr>
      <w:r w:rsidRPr="00D71BC1">
        <w:rPr>
          <w:spacing w:val="4"/>
          <w:lang w:bidi="ar-SY"/>
        </w:rPr>
        <w:t>1.</w:t>
      </w:r>
      <w:r w:rsidR="005E2584" w:rsidRPr="00D71BC1">
        <w:rPr>
          <w:spacing w:val="4"/>
          <w:lang w:bidi="ar-SY"/>
        </w:rPr>
        <w:t>4</w:t>
      </w:r>
      <w:r w:rsidRPr="00D71BC1">
        <w:rPr>
          <w:spacing w:val="4"/>
          <w:lang w:bidi="ar-SY"/>
        </w:rPr>
        <w:t>.2</w:t>
      </w:r>
      <w:r w:rsidRPr="00D71BC1">
        <w:rPr>
          <w:rFonts w:hint="cs"/>
          <w:spacing w:val="4"/>
          <w:rtl/>
          <w:lang w:bidi="ar-EG"/>
        </w:rPr>
        <w:tab/>
      </w:r>
      <w:r w:rsidR="00B17413" w:rsidRPr="00D71BC1">
        <w:rPr>
          <w:rFonts w:hint="cs"/>
          <w:spacing w:val="4"/>
          <w:rtl/>
          <w:lang w:bidi="ar-LB"/>
        </w:rPr>
        <w:t>في</w:t>
      </w:r>
      <w:r w:rsidR="00B17413" w:rsidRPr="00D71BC1">
        <w:rPr>
          <w:rFonts w:hint="cs"/>
          <w:spacing w:val="4"/>
          <w:rtl/>
        </w:rPr>
        <w:t xml:space="preserve"> منطقة إفريقيا، </w:t>
      </w:r>
      <w:r w:rsidR="0046496E" w:rsidRPr="00D71BC1">
        <w:rPr>
          <w:rFonts w:hint="cs"/>
          <w:spacing w:val="4"/>
          <w:rtl/>
        </w:rPr>
        <w:t xml:space="preserve">نفّذ مكتب تنمية الاتصالات </w:t>
      </w:r>
      <w:r w:rsidR="00673274" w:rsidRPr="00D71BC1">
        <w:rPr>
          <w:rFonts w:hint="cs"/>
          <w:spacing w:val="4"/>
          <w:rtl/>
        </w:rPr>
        <w:t xml:space="preserve">في </w:t>
      </w:r>
      <w:r w:rsidR="00673274" w:rsidRPr="00D71BC1">
        <w:rPr>
          <w:spacing w:val="4"/>
        </w:rPr>
        <w:t>2017</w:t>
      </w:r>
      <w:r w:rsidR="00673274" w:rsidRPr="00D71BC1">
        <w:rPr>
          <w:rFonts w:hint="cs"/>
          <w:spacing w:val="4"/>
          <w:rtl/>
        </w:rPr>
        <w:t xml:space="preserve"> </w:t>
      </w:r>
      <w:r w:rsidR="0046496E" w:rsidRPr="00D71BC1">
        <w:rPr>
          <w:rFonts w:hint="cs"/>
          <w:spacing w:val="4"/>
          <w:rtl/>
        </w:rPr>
        <w:t xml:space="preserve">أنشطة مشاريع في إطار </w:t>
      </w:r>
      <w:proofErr w:type="gramStart"/>
      <w:r w:rsidR="008B53B3" w:rsidRPr="00D71BC1">
        <w:rPr>
          <w:spacing w:val="4"/>
        </w:rPr>
        <w:t>13</w:t>
      </w:r>
      <w:r w:rsidR="00B67760">
        <w:rPr>
          <w:rFonts w:hint="eastAsia"/>
          <w:spacing w:val="4"/>
          <w:rtl/>
          <w:lang w:bidi="ar-LB"/>
        </w:rPr>
        <w:t> </w:t>
      </w:r>
      <w:r w:rsidR="008B53B3" w:rsidRPr="00D71BC1">
        <w:rPr>
          <w:rFonts w:hint="cs"/>
          <w:spacing w:val="4"/>
          <w:rtl/>
          <w:lang w:bidi="ar-LB"/>
        </w:rPr>
        <w:t>مشروعا</w:t>
      </w:r>
      <w:proofErr w:type="gramEnd"/>
      <w:r w:rsidR="008B53B3" w:rsidRPr="00D71BC1">
        <w:rPr>
          <w:rFonts w:hint="cs"/>
          <w:spacing w:val="4"/>
          <w:rtl/>
          <w:lang w:bidi="ar-LB"/>
        </w:rPr>
        <w:t>ً من مشاريع التعاون التقني</w:t>
      </w:r>
      <w:r w:rsidRPr="00D71BC1">
        <w:rPr>
          <w:rFonts w:hint="cs"/>
          <w:spacing w:val="4"/>
          <w:rtl/>
        </w:rPr>
        <w:t xml:space="preserve"> </w:t>
      </w:r>
      <w:r w:rsidR="008B53B3" w:rsidRPr="00D71BC1">
        <w:rPr>
          <w:rFonts w:hint="cs"/>
          <w:spacing w:val="4"/>
          <w:rtl/>
        </w:rPr>
        <w:t>ب</w:t>
      </w:r>
      <w:r w:rsidR="00F72232" w:rsidRPr="00D71BC1">
        <w:rPr>
          <w:rFonts w:hint="cs"/>
          <w:spacing w:val="4"/>
          <w:rtl/>
        </w:rPr>
        <w:t>مبلغ إجمالي</w:t>
      </w:r>
      <w:r w:rsidR="008B53B3" w:rsidRPr="00D71BC1">
        <w:rPr>
          <w:rFonts w:hint="cs"/>
          <w:spacing w:val="4"/>
          <w:rtl/>
        </w:rPr>
        <w:t xml:space="preserve"> </w:t>
      </w:r>
      <w:r w:rsidR="008B53B3" w:rsidRPr="00D71BC1">
        <w:rPr>
          <w:spacing w:val="4"/>
        </w:rPr>
        <w:t>3</w:t>
      </w:r>
      <w:r w:rsidR="008B53B3" w:rsidRPr="00D71BC1">
        <w:rPr>
          <w:rFonts w:hint="cs"/>
          <w:spacing w:val="4"/>
          <w:rtl/>
          <w:lang w:bidi="ar-LB"/>
        </w:rPr>
        <w:t xml:space="preserve"> ملايين فرنك سويسري</w:t>
      </w:r>
      <w:r w:rsidR="008B53B3" w:rsidRPr="00D71BC1">
        <w:rPr>
          <w:rFonts w:hint="cs"/>
          <w:spacing w:val="4"/>
          <w:rtl/>
        </w:rPr>
        <w:t>،</w:t>
      </w:r>
      <w:r w:rsidRPr="00D71BC1">
        <w:rPr>
          <w:rFonts w:hint="cs"/>
          <w:spacing w:val="4"/>
          <w:rtl/>
          <w:lang w:bidi="ar-EG"/>
        </w:rPr>
        <w:t xml:space="preserve"> بالتعاون مع الدول الأعضاء</w:t>
      </w:r>
      <w:r w:rsidR="00504A7B" w:rsidRPr="00D71BC1">
        <w:rPr>
          <w:rFonts w:hint="cs"/>
          <w:spacing w:val="4"/>
          <w:rtl/>
          <w:lang w:bidi="ar-EG"/>
        </w:rPr>
        <w:t xml:space="preserve"> في المنطقة</w:t>
      </w:r>
      <w:r w:rsidR="008B53B3" w:rsidRPr="00D71BC1">
        <w:rPr>
          <w:rFonts w:hint="cs"/>
          <w:spacing w:val="4"/>
          <w:rtl/>
          <w:lang w:bidi="ar-EG"/>
        </w:rPr>
        <w:t xml:space="preserve">. </w:t>
      </w:r>
      <w:r w:rsidR="00023C9F" w:rsidRPr="00D71BC1">
        <w:rPr>
          <w:rFonts w:hint="cs"/>
          <w:spacing w:val="4"/>
          <w:rtl/>
          <w:lang w:bidi="ar-EG"/>
        </w:rPr>
        <w:t xml:space="preserve">كما </w:t>
      </w:r>
      <w:r w:rsidRPr="00D71BC1">
        <w:rPr>
          <w:rFonts w:hint="cs"/>
          <w:spacing w:val="4"/>
          <w:rtl/>
          <w:lang w:bidi="ar-EG"/>
        </w:rPr>
        <w:t xml:space="preserve">تم تنفيذ </w:t>
      </w:r>
      <w:r w:rsidR="00895754" w:rsidRPr="00D71BC1">
        <w:rPr>
          <w:spacing w:val="4"/>
          <w:lang w:bidi="ar-SY"/>
        </w:rPr>
        <w:t>48</w:t>
      </w:r>
      <w:r w:rsidR="00B67760">
        <w:rPr>
          <w:rFonts w:hint="eastAsia"/>
          <w:spacing w:val="4"/>
          <w:rtl/>
          <w:lang w:bidi="ar-EG"/>
        </w:rPr>
        <w:t> </w:t>
      </w:r>
      <w:r w:rsidRPr="00D71BC1">
        <w:rPr>
          <w:rFonts w:hint="cs"/>
          <w:spacing w:val="4"/>
          <w:rtl/>
          <w:lang w:bidi="ar-EG"/>
        </w:rPr>
        <w:t xml:space="preserve">عملاً بمبلغ </w:t>
      </w:r>
      <w:r w:rsidR="00895754" w:rsidRPr="00D71BC1">
        <w:rPr>
          <w:spacing w:val="4"/>
          <w:lang w:bidi="ar-SY"/>
        </w:rPr>
        <w:t>597</w:t>
      </w:r>
      <w:r w:rsidRPr="00D71BC1">
        <w:rPr>
          <w:spacing w:val="4"/>
          <w:lang w:bidi="ar-SY"/>
        </w:rPr>
        <w:t> 000</w:t>
      </w:r>
      <w:r w:rsidR="00413690">
        <w:rPr>
          <w:rFonts w:hint="eastAsia"/>
          <w:spacing w:val="4"/>
          <w:rtl/>
          <w:lang w:bidi="ar-EG"/>
        </w:rPr>
        <w:t> </w:t>
      </w:r>
      <w:r w:rsidRPr="00D71BC1">
        <w:rPr>
          <w:rFonts w:hint="cs"/>
          <w:spacing w:val="4"/>
          <w:rtl/>
          <w:lang w:bidi="ar-EG"/>
        </w:rPr>
        <w:t>فرنك سويسري.</w:t>
      </w:r>
    </w:p>
    <w:p w:rsidR="00380C9C" w:rsidRDefault="00895754" w:rsidP="00694249">
      <w:pPr>
        <w:keepNext/>
        <w:keepLines/>
        <w:rPr>
          <w:rtl/>
        </w:rPr>
      </w:pPr>
      <w:r>
        <w:lastRenderedPageBreak/>
        <w:t>2.4.2</w:t>
      </w:r>
      <w:r>
        <w:rPr>
          <w:rtl/>
          <w:lang w:bidi="ar-EG"/>
        </w:rPr>
        <w:tab/>
      </w:r>
      <w:r w:rsidR="00F72232">
        <w:rPr>
          <w:rFonts w:hint="cs"/>
          <w:rtl/>
          <w:lang w:bidi="ar-EG"/>
        </w:rPr>
        <w:t xml:space="preserve">ووفر الاتحاد الدعم للاتحاد الإفريقي للاتصالات </w:t>
      </w:r>
      <w:r w:rsidR="00F72232">
        <w:rPr>
          <w:lang w:bidi="ar-EG"/>
        </w:rPr>
        <w:t>(ATU)</w:t>
      </w:r>
      <w:r w:rsidR="00F72232">
        <w:rPr>
          <w:rFonts w:hint="cs"/>
          <w:rtl/>
          <w:lang w:bidi="ar-LB"/>
        </w:rPr>
        <w:t xml:space="preserve"> </w:t>
      </w:r>
      <w:r w:rsidR="00414A26">
        <w:rPr>
          <w:rFonts w:hint="cs"/>
          <w:rtl/>
          <w:lang w:bidi="ar-LB"/>
        </w:rPr>
        <w:t>ب</w:t>
      </w:r>
      <w:r w:rsidR="00504A7B">
        <w:rPr>
          <w:rFonts w:hint="cs"/>
          <w:rtl/>
          <w:lang w:bidi="ar-LB"/>
        </w:rPr>
        <w:t>تنظيم الاجتماعات التحضيرية</w:t>
      </w:r>
      <w:r w:rsidR="00414A26">
        <w:rPr>
          <w:rFonts w:hint="cs"/>
          <w:rtl/>
          <w:lang w:bidi="ar-LB"/>
        </w:rPr>
        <w:t xml:space="preserve"> لبناء مواقف إفريقية مشتركة ل</w:t>
      </w:r>
      <w:r w:rsidR="00F72232">
        <w:rPr>
          <w:rFonts w:hint="cs"/>
          <w:rtl/>
          <w:lang w:bidi="ar-LB"/>
        </w:rPr>
        <w:t xml:space="preserve">لمؤتمر العالمي لتنمية الاتصالات </w:t>
      </w:r>
      <w:r w:rsidR="00F72232">
        <w:rPr>
          <w:lang w:bidi="ar-LB"/>
        </w:rPr>
        <w:t>(WTDC)</w:t>
      </w:r>
      <w:r w:rsidR="00F72232">
        <w:rPr>
          <w:rFonts w:hint="cs"/>
          <w:rtl/>
          <w:lang w:bidi="ar-LB"/>
        </w:rPr>
        <w:t xml:space="preserve"> والمؤتمر العالمي للاتصالات الراديوية </w:t>
      </w:r>
      <w:r w:rsidR="00F72232">
        <w:rPr>
          <w:lang w:bidi="ar-LB"/>
        </w:rPr>
        <w:t>(WRC)</w:t>
      </w:r>
      <w:r w:rsidR="00F72232">
        <w:rPr>
          <w:rFonts w:hint="cs"/>
          <w:rtl/>
          <w:lang w:bidi="ar-LB"/>
        </w:rPr>
        <w:t xml:space="preserve">. </w:t>
      </w:r>
      <w:r w:rsidR="00380C9C" w:rsidRPr="00F72232">
        <w:rPr>
          <w:rFonts w:hint="cs"/>
          <w:rtl/>
          <w:lang w:bidi="ar-EG"/>
        </w:rPr>
        <w:t>و</w:t>
      </w:r>
      <w:r w:rsidR="00F72232" w:rsidRPr="00F72232">
        <w:rPr>
          <w:rFonts w:hint="cs"/>
          <w:rtl/>
        </w:rPr>
        <w:t xml:space="preserve">يسّر </w:t>
      </w:r>
      <w:r w:rsidR="00380C9C" w:rsidRPr="00F72232">
        <w:rPr>
          <w:rFonts w:hint="cs"/>
          <w:rtl/>
        </w:rPr>
        <w:t>الاتحاد كذلك تنسيق الأطر السياساتية والتنظيمية في المنطقة التي تشمل إضفاء طابع الشمولية على النطاق العريض واستخدام الصحة الإلكترونية باستعمال الأجهزة المتنقلة ونقاط تبادل الإنترنت الإقليمية ودون الإقليمية لتخفيض</w:t>
      </w:r>
      <w:r w:rsidR="00380C9C" w:rsidRPr="00F72232">
        <w:rPr>
          <w:rFonts w:hint="eastAsia"/>
          <w:rtl/>
        </w:rPr>
        <w:t> </w:t>
      </w:r>
      <w:r w:rsidR="00CA3B79">
        <w:rPr>
          <w:rFonts w:hint="cs"/>
          <w:rtl/>
        </w:rPr>
        <w:t>تكلفة</w:t>
      </w:r>
      <w:r w:rsidR="00380C9C" w:rsidRPr="00F72232">
        <w:rPr>
          <w:rFonts w:hint="cs"/>
          <w:rtl/>
        </w:rPr>
        <w:t xml:space="preserve"> الحركة. </w:t>
      </w:r>
      <w:r w:rsidR="00F72232">
        <w:rPr>
          <w:rFonts w:hint="cs"/>
          <w:rtl/>
        </w:rPr>
        <w:t>وق</w:t>
      </w:r>
      <w:r w:rsidR="002A6726">
        <w:rPr>
          <w:rFonts w:hint="cs"/>
          <w:rtl/>
        </w:rPr>
        <w:t>ُ</w:t>
      </w:r>
      <w:r w:rsidR="00F72232">
        <w:rPr>
          <w:rFonts w:hint="cs"/>
          <w:rtl/>
        </w:rPr>
        <w:t>د</w:t>
      </w:r>
      <w:r w:rsidR="002A6726">
        <w:rPr>
          <w:rFonts w:hint="cs"/>
          <w:rtl/>
        </w:rPr>
        <w:t>ّ</w:t>
      </w:r>
      <w:r w:rsidR="00F72232">
        <w:rPr>
          <w:rFonts w:hint="cs"/>
          <w:rtl/>
        </w:rPr>
        <w:t>مت المساعدة إلى بلدان في</w:t>
      </w:r>
      <w:r w:rsidR="00694249">
        <w:rPr>
          <w:rFonts w:hint="eastAsia"/>
          <w:rtl/>
        </w:rPr>
        <w:t> </w:t>
      </w:r>
      <w:r w:rsidR="0038541C">
        <w:rPr>
          <w:rFonts w:hint="cs"/>
          <w:rtl/>
        </w:rPr>
        <w:t>المنطقة في</w:t>
      </w:r>
      <w:r w:rsidR="0038541C">
        <w:rPr>
          <w:rFonts w:hint="eastAsia"/>
          <w:rtl/>
        </w:rPr>
        <w:t> </w:t>
      </w:r>
      <w:r w:rsidR="00F72232">
        <w:rPr>
          <w:rFonts w:hint="cs"/>
          <w:rtl/>
        </w:rPr>
        <w:t>مختلف المجالات، بما في ذلك الخطط النموذجية الوطنية للنطاق العريض ووضع سياسات الاقتصاد الرقمي ووضع استراتيجيات وخطة استراتيج</w:t>
      </w:r>
      <w:r w:rsidR="00F13DB4">
        <w:rPr>
          <w:rFonts w:hint="cs"/>
          <w:rtl/>
        </w:rPr>
        <w:t>ية مؤسسية للمؤسسات وما إلى ذلك.</w:t>
      </w:r>
    </w:p>
    <w:p w:rsidR="005E2584" w:rsidRPr="00F13DB4" w:rsidRDefault="005E2584" w:rsidP="00460979">
      <w:pPr>
        <w:rPr>
          <w:lang w:bidi="ar-LB"/>
        </w:rPr>
      </w:pPr>
      <w:r w:rsidRPr="00F13DB4">
        <w:t>3.4.2</w:t>
      </w:r>
      <w:r w:rsidRPr="00F13DB4">
        <w:rPr>
          <w:rtl/>
          <w:lang w:bidi="ar-EG"/>
        </w:rPr>
        <w:tab/>
      </w:r>
      <w:r w:rsidR="00414A26" w:rsidRPr="00F13DB4">
        <w:rPr>
          <w:rFonts w:hint="cs"/>
          <w:rtl/>
          <w:lang w:bidi="ar-EG"/>
        </w:rPr>
        <w:t>ويجري حالياً تنفيذ عدد من المشاريع في مجالات من قبيل الإصلاح المؤسسي، والطب عن ب</w:t>
      </w:r>
      <w:r w:rsidR="00C60028" w:rsidRPr="00F13DB4">
        <w:rPr>
          <w:rFonts w:hint="cs"/>
          <w:rtl/>
          <w:lang w:bidi="ar-EG"/>
        </w:rPr>
        <w:t>ُ</w:t>
      </w:r>
      <w:r w:rsidR="00414A26" w:rsidRPr="00F13DB4">
        <w:rPr>
          <w:rFonts w:hint="cs"/>
          <w:rtl/>
          <w:lang w:bidi="ar-EG"/>
        </w:rPr>
        <w:t xml:space="preserve">عد، والنطاق العريض اللاسلكي، والتدريب القضائي، وتنفيذ وتحسين </w:t>
      </w:r>
      <w:r w:rsidR="00414A26" w:rsidRPr="00F13DB4">
        <w:rPr>
          <w:rFonts w:hint="cs"/>
          <w:color w:val="000000"/>
          <w:rtl/>
        </w:rPr>
        <w:t>أ</w:t>
      </w:r>
      <w:r w:rsidR="00414A26" w:rsidRPr="00F13DB4">
        <w:rPr>
          <w:color w:val="000000"/>
          <w:rtl/>
        </w:rPr>
        <w:t>فرقة الاستجابة للحوادث الحاسوبية</w:t>
      </w:r>
      <w:r w:rsidR="00414A26" w:rsidRPr="00F13DB4">
        <w:rPr>
          <w:rFonts w:hint="cs"/>
          <w:color w:val="000000"/>
          <w:rtl/>
        </w:rPr>
        <w:t xml:space="preserve"> </w:t>
      </w:r>
      <w:r w:rsidR="00414A26" w:rsidRPr="00F13DB4">
        <w:rPr>
          <w:color w:val="000000"/>
        </w:rPr>
        <w:t>(CIRT</w:t>
      </w:r>
      <w:proofErr w:type="gramStart"/>
      <w:r w:rsidR="00414A26" w:rsidRPr="00F13DB4">
        <w:rPr>
          <w:color w:val="000000"/>
        </w:rPr>
        <w:t>)</w:t>
      </w:r>
      <w:r w:rsidR="00414A26" w:rsidRPr="00F13DB4">
        <w:rPr>
          <w:rFonts w:hint="cs"/>
          <w:color w:val="000000"/>
          <w:rtl/>
          <w:lang w:bidi="ar-LB"/>
        </w:rPr>
        <w:t>،</w:t>
      </w:r>
      <w:proofErr w:type="gramEnd"/>
      <w:r w:rsidR="00414A26" w:rsidRPr="00F13DB4">
        <w:rPr>
          <w:rFonts w:hint="cs"/>
          <w:color w:val="000000"/>
          <w:rtl/>
          <w:lang w:bidi="ar-LB"/>
        </w:rPr>
        <w:t xml:space="preserve"> و</w:t>
      </w:r>
      <w:r w:rsidR="00414A26" w:rsidRPr="00F13DB4">
        <w:rPr>
          <w:color w:val="000000"/>
          <w:rtl/>
        </w:rPr>
        <w:t>مراقبة مرض السكري بواسطة الاتصالات المتنقلة</w:t>
      </w:r>
      <w:r w:rsidR="00414A26" w:rsidRPr="00F13DB4">
        <w:rPr>
          <w:rFonts w:hint="cs"/>
          <w:color w:val="000000"/>
          <w:rtl/>
        </w:rPr>
        <w:t xml:space="preserve"> </w:t>
      </w:r>
      <w:r w:rsidR="00414A26" w:rsidRPr="00F13DB4">
        <w:rPr>
          <w:color w:val="000000"/>
        </w:rPr>
        <w:t>(m-diabetes)</w:t>
      </w:r>
      <w:r w:rsidR="00414A26" w:rsidRPr="00F13DB4">
        <w:rPr>
          <w:rFonts w:hint="cs"/>
          <w:color w:val="000000"/>
          <w:rtl/>
        </w:rPr>
        <w:t xml:space="preserve">، </w:t>
      </w:r>
      <w:r w:rsidR="00414A26" w:rsidRPr="00F13DB4">
        <w:rPr>
          <w:rFonts w:hint="cs"/>
          <w:color w:val="000000"/>
          <w:rtl/>
          <w:lang w:bidi="ar-LB"/>
        </w:rPr>
        <w:t>و</w:t>
      </w:r>
      <w:r w:rsidR="00414A26" w:rsidRPr="00F13DB4">
        <w:rPr>
          <w:color w:val="000000"/>
          <w:rtl/>
        </w:rPr>
        <w:t xml:space="preserve">مراقبة </w:t>
      </w:r>
      <w:r w:rsidR="00414A26" w:rsidRPr="00F13DB4">
        <w:rPr>
          <w:rFonts w:hint="cs"/>
          <w:color w:val="000000"/>
          <w:rtl/>
        </w:rPr>
        <w:t>سرطان عنق الرحم</w:t>
      </w:r>
      <w:r w:rsidR="00414A26" w:rsidRPr="00F13DB4">
        <w:rPr>
          <w:color w:val="000000"/>
          <w:rtl/>
        </w:rPr>
        <w:t xml:space="preserve"> بواسطة الاتصالات المتنقلة</w:t>
      </w:r>
      <w:r w:rsidR="00414A26" w:rsidRPr="00F13DB4">
        <w:rPr>
          <w:rFonts w:hint="cs"/>
          <w:color w:val="000000"/>
          <w:rtl/>
        </w:rPr>
        <w:t xml:space="preserve"> </w:t>
      </w:r>
      <w:r w:rsidR="00414A26" w:rsidRPr="00F13DB4">
        <w:rPr>
          <w:color w:val="000000"/>
        </w:rPr>
        <w:t>(m-cervical cancer)</w:t>
      </w:r>
      <w:r w:rsidR="00414A26" w:rsidRPr="00F13DB4">
        <w:rPr>
          <w:rFonts w:hint="cs"/>
          <w:color w:val="000000"/>
          <w:rtl/>
        </w:rPr>
        <w:t>. و</w:t>
      </w:r>
      <w:r w:rsidR="00414A26" w:rsidRPr="00F13DB4">
        <w:rPr>
          <w:rFonts w:hint="cs"/>
          <w:color w:val="000000"/>
          <w:rtl/>
          <w:lang w:bidi="ar-LB"/>
        </w:rPr>
        <w:t>في</w:t>
      </w:r>
      <w:r w:rsidR="003E68F4" w:rsidRPr="00F13DB4">
        <w:rPr>
          <w:rFonts w:hint="eastAsia"/>
          <w:color w:val="000000"/>
          <w:rtl/>
          <w:lang w:bidi="ar-LB"/>
        </w:rPr>
        <w:t> </w:t>
      </w:r>
      <w:r w:rsidR="00414A26" w:rsidRPr="00F13DB4">
        <w:rPr>
          <w:color w:val="000000"/>
          <w:lang w:bidi="ar-LB"/>
        </w:rPr>
        <w:t>2017</w:t>
      </w:r>
      <w:r w:rsidR="002A6726" w:rsidRPr="00F13DB4">
        <w:rPr>
          <w:rFonts w:hint="cs"/>
          <w:color w:val="000000"/>
          <w:rtl/>
          <w:lang w:bidi="ar-LB"/>
        </w:rPr>
        <w:t>،</w:t>
      </w:r>
      <w:r w:rsidR="00414A26" w:rsidRPr="00F13DB4">
        <w:rPr>
          <w:rFonts w:hint="cs"/>
          <w:color w:val="000000"/>
          <w:rtl/>
          <w:lang w:bidi="ar-LB"/>
        </w:rPr>
        <w:t xml:space="preserve"> </w:t>
      </w:r>
      <w:r w:rsidR="00414A26" w:rsidRPr="00F13DB4">
        <w:rPr>
          <w:rFonts w:hint="cs"/>
          <w:color w:val="000000"/>
          <w:rtl/>
        </w:rPr>
        <w:t>ن</w:t>
      </w:r>
      <w:r w:rsidR="002A6726" w:rsidRPr="00F13DB4">
        <w:rPr>
          <w:rFonts w:hint="cs"/>
          <w:color w:val="000000"/>
          <w:rtl/>
        </w:rPr>
        <w:t>ُ</w:t>
      </w:r>
      <w:r w:rsidR="00414A26" w:rsidRPr="00F13DB4">
        <w:rPr>
          <w:rFonts w:hint="cs"/>
          <w:color w:val="000000"/>
          <w:rtl/>
        </w:rPr>
        <w:t xml:space="preserve">ظمت </w:t>
      </w:r>
      <w:r w:rsidR="002A6726" w:rsidRPr="00F13DB4">
        <w:rPr>
          <w:rFonts w:hint="cs"/>
          <w:color w:val="000000"/>
          <w:rtl/>
        </w:rPr>
        <w:t>العديد من</w:t>
      </w:r>
      <w:r w:rsidR="00414A26" w:rsidRPr="00F13DB4">
        <w:rPr>
          <w:rFonts w:hint="cs"/>
          <w:color w:val="000000"/>
          <w:rtl/>
        </w:rPr>
        <w:t xml:space="preserve"> ورش </w:t>
      </w:r>
      <w:r w:rsidR="002A6726" w:rsidRPr="00F13DB4">
        <w:rPr>
          <w:rFonts w:hint="cs"/>
          <w:color w:val="000000"/>
          <w:rtl/>
        </w:rPr>
        <w:t>ال</w:t>
      </w:r>
      <w:r w:rsidR="00414A26" w:rsidRPr="00F13DB4">
        <w:rPr>
          <w:rFonts w:hint="cs"/>
          <w:color w:val="000000"/>
          <w:rtl/>
        </w:rPr>
        <w:t>عمل و</w:t>
      </w:r>
      <w:r w:rsidR="002A6726" w:rsidRPr="00F13DB4">
        <w:rPr>
          <w:rFonts w:hint="cs"/>
          <w:color w:val="000000"/>
          <w:rtl/>
        </w:rPr>
        <w:t>ال</w:t>
      </w:r>
      <w:r w:rsidR="00414A26" w:rsidRPr="00F13DB4">
        <w:rPr>
          <w:rFonts w:hint="cs"/>
          <w:color w:val="000000"/>
          <w:rtl/>
        </w:rPr>
        <w:t>منتديات</w:t>
      </w:r>
      <w:r w:rsidR="00A322DB" w:rsidRPr="00F13DB4">
        <w:rPr>
          <w:rFonts w:hint="cs"/>
          <w:color w:val="000000"/>
          <w:rtl/>
        </w:rPr>
        <w:t xml:space="preserve"> الإقليمية</w:t>
      </w:r>
      <w:r w:rsidR="00414A26" w:rsidRPr="00F13DB4">
        <w:rPr>
          <w:rFonts w:hint="cs"/>
          <w:color w:val="000000"/>
          <w:rtl/>
        </w:rPr>
        <w:t xml:space="preserve"> في المنطقة في مجالات المطابقة وقابلية التشغيل البيني، </w:t>
      </w:r>
      <w:r w:rsidR="00C60028" w:rsidRPr="00F13DB4">
        <w:rPr>
          <w:rFonts w:hint="cs"/>
          <w:color w:val="000000"/>
          <w:rtl/>
        </w:rPr>
        <w:t>والإصدار</w:t>
      </w:r>
      <w:r w:rsidR="001F3A0B" w:rsidRPr="00F13DB4">
        <w:rPr>
          <w:rFonts w:hint="cs"/>
          <w:color w:val="000000"/>
          <w:rtl/>
        </w:rPr>
        <w:t xml:space="preserve"> السادس لبروتوكول الإنترنت</w:t>
      </w:r>
      <w:r w:rsidR="001F3A0B" w:rsidRPr="00F13DB4">
        <w:rPr>
          <w:rFonts w:hint="eastAsia"/>
          <w:color w:val="000000"/>
          <w:rtl/>
        </w:rPr>
        <w:t> </w:t>
      </w:r>
      <w:r w:rsidR="00414A26" w:rsidRPr="00F13DB4">
        <w:rPr>
          <w:color w:val="000000"/>
        </w:rPr>
        <w:t>(IPv6)</w:t>
      </w:r>
      <w:r w:rsidR="00414A26" w:rsidRPr="00F13DB4">
        <w:rPr>
          <w:rFonts w:hint="cs"/>
          <w:color w:val="000000"/>
          <w:rtl/>
        </w:rPr>
        <w:t>،</w:t>
      </w:r>
      <w:r w:rsidR="00290C58" w:rsidRPr="00F13DB4">
        <w:rPr>
          <w:rFonts w:hint="cs"/>
          <w:color w:val="000000"/>
          <w:rtl/>
        </w:rPr>
        <w:t xml:space="preserve"> والأمن السيبراني والتمرين السيبراني، </w:t>
      </w:r>
      <w:r w:rsidR="00DC3CB9" w:rsidRPr="00F13DB4">
        <w:rPr>
          <w:rFonts w:hint="cs"/>
          <w:color w:val="000000"/>
          <w:rtl/>
        </w:rPr>
        <w:t xml:space="preserve">وإنترنت الأشياء، والأمور </w:t>
      </w:r>
      <w:r w:rsidR="00414A26" w:rsidRPr="00F13DB4">
        <w:rPr>
          <w:rFonts w:hint="cs"/>
          <w:color w:val="000000"/>
          <w:rtl/>
        </w:rPr>
        <w:t>الاقتصادية والمالية لتكنولوجيا المعلومات والاتصالات،</w:t>
      </w:r>
      <w:r w:rsidR="00290C58" w:rsidRPr="00F13DB4">
        <w:rPr>
          <w:rFonts w:hint="cs"/>
          <w:color w:val="000000"/>
          <w:rtl/>
        </w:rPr>
        <w:t xml:space="preserve"> وجودة الخدمة وجودة التجربة، والتجوال الدولي، و</w:t>
      </w:r>
      <w:r w:rsidR="00290C58" w:rsidRPr="00F13DB4">
        <w:rPr>
          <w:color w:val="000000"/>
          <w:rtl/>
        </w:rPr>
        <w:t>إمكانية النفاذ إلى تكنولوجيا المعلومات والاتصالات</w:t>
      </w:r>
      <w:r w:rsidR="00290C58" w:rsidRPr="00F13DB4">
        <w:rPr>
          <w:rFonts w:hint="cs"/>
          <w:color w:val="000000"/>
          <w:rtl/>
        </w:rPr>
        <w:t>، والشمول الرقمي. ون</w:t>
      </w:r>
      <w:r w:rsidR="002A6726" w:rsidRPr="00F13DB4">
        <w:rPr>
          <w:rFonts w:hint="cs"/>
          <w:color w:val="000000"/>
          <w:rtl/>
        </w:rPr>
        <w:t>ُ</w:t>
      </w:r>
      <w:r w:rsidR="00290C58" w:rsidRPr="00F13DB4">
        <w:rPr>
          <w:rFonts w:hint="cs"/>
          <w:color w:val="000000"/>
          <w:rtl/>
        </w:rPr>
        <w:t>ظمت عدة ورش عمل حول مواضيع من قبيل إدارة الطيف، وقياس ومؤشرات تكنولوجيا المعلومات والاتصالات، وإدارة أفرقة الاستجابة للحوادث الحاسوبية، و</w:t>
      </w:r>
      <w:r w:rsidR="00290C58" w:rsidRPr="00F13DB4">
        <w:rPr>
          <w:color w:val="000000"/>
          <w:rtl/>
        </w:rPr>
        <w:t>تدريب المدر</w:t>
      </w:r>
      <w:r w:rsidR="002A6726" w:rsidRPr="00F13DB4">
        <w:rPr>
          <w:rFonts w:hint="cs"/>
          <w:color w:val="000000"/>
          <w:rtl/>
        </w:rPr>
        <w:t>ّ</w:t>
      </w:r>
      <w:r w:rsidR="00290C58" w:rsidRPr="00F13DB4">
        <w:rPr>
          <w:color w:val="000000"/>
          <w:rtl/>
        </w:rPr>
        <w:t>بين في مهارات تكنولوجيا المعلومات والاتصالات</w:t>
      </w:r>
      <w:r w:rsidR="00290C58" w:rsidRPr="00F13DB4">
        <w:rPr>
          <w:rFonts w:hint="cs"/>
          <w:color w:val="000000"/>
          <w:rtl/>
        </w:rPr>
        <w:t>، و</w:t>
      </w:r>
      <w:r w:rsidR="00290C58" w:rsidRPr="00F13DB4">
        <w:rPr>
          <w:color w:val="000000"/>
          <w:rtl/>
        </w:rPr>
        <w:t>حماية الأطفال على الخط</w:t>
      </w:r>
      <w:r w:rsidR="00290C58" w:rsidRPr="00F13DB4">
        <w:rPr>
          <w:rFonts w:hint="cs"/>
          <w:color w:val="000000"/>
          <w:rtl/>
        </w:rPr>
        <w:t xml:space="preserve"> (الإنترنت)، </w:t>
      </w:r>
      <w:r w:rsidR="00F0484A" w:rsidRPr="00F13DB4">
        <w:rPr>
          <w:rFonts w:hint="cs"/>
          <w:color w:val="000000"/>
          <w:rtl/>
        </w:rPr>
        <w:t>واستعراض ن</w:t>
      </w:r>
      <w:r w:rsidR="002A6726" w:rsidRPr="00F13DB4">
        <w:rPr>
          <w:rFonts w:hint="cs"/>
          <w:color w:val="000000"/>
          <w:rtl/>
        </w:rPr>
        <w:t>ُ</w:t>
      </w:r>
      <w:r w:rsidR="00F0484A" w:rsidRPr="00F13DB4">
        <w:rPr>
          <w:rFonts w:hint="cs"/>
          <w:color w:val="000000"/>
          <w:rtl/>
        </w:rPr>
        <w:t>ضج الأمن السيبراني واستراتيجيته، وخطة إدارة الأزمات، والتدريب القضائي، وجودة الخدمة</w:t>
      </w:r>
      <w:r w:rsidR="00F13DB4">
        <w:rPr>
          <w:rFonts w:hint="eastAsia"/>
          <w:color w:val="000000"/>
          <w:rtl/>
        </w:rPr>
        <w:t> </w:t>
      </w:r>
      <w:r w:rsidR="00F0484A" w:rsidRPr="00F13DB4">
        <w:rPr>
          <w:color w:val="000000"/>
        </w:rPr>
        <w:t>(</w:t>
      </w:r>
      <w:proofErr w:type="spellStart"/>
      <w:r w:rsidR="00F0484A" w:rsidRPr="00F13DB4">
        <w:rPr>
          <w:color w:val="000000"/>
        </w:rPr>
        <w:t>QoS</w:t>
      </w:r>
      <w:proofErr w:type="spellEnd"/>
      <w:r w:rsidR="00F0484A" w:rsidRPr="00F13DB4">
        <w:rPr>
          <w:color w:val="000000"/>
        </w:rPr>
        <w:t>)</w:t>
      </w:r>
      <w:r w:rsidR="00F0484A" w:rsidRPr="00F13DB4">
        <w:rPr>
          <w:rFonts w:hint="cs"/>
          <w:color w:val="000000"/>
          <w:rtl/>
        </w:rPr>
        <w:t xml:space="preserve"> وجودة</w:t>
      </w:r>
      <w:r w:rsidR="00F13DB4">
        <w:rPr>
          <w:rFonts w:hint="eastAsia"/>
          <w:color w:val="000000"/>
          <w:rtl/>
        </w:rPr>
        <w:t> </w:t>
      </w:r>
      <w:r w:rsidR="00F0484A" w:rsidRPr="00F13DB4">
        <w:rPr>
          <w:rFonts w:hint="cs"/>
          <w:color w:val="000000"/>
          <w:rtl/>
        </w:rPr>
        <w:t>التجربة</w:t>
      </w:r>
      <w:r w:rsidR="00460979">
        <w:rPr>
          <w:rFonts w:hint="eastAsia"/>
          <w:color w:val="000000"/>
          <w:rtl/>
          <w:lang w:bidi="ar-LB"/>
        </w:rPr>
        <w:t> </w:t>
      </w:r>
      <w:r w:rsidR="00F0484A" w:rsidRPr="00F13DB4">
        <w:rPr>
          <w:color w:val="000000"/>
          <w:lang w:bidi="ar-LB"/>
        </w:rPr>
        <w:t>(</w:t>
      </w:r>
      <w:proofErr w:type="spellStart"/>
      <w:r w:rsidR="00F0484A" w:rsidRPr="00F13DB4">
        <w:rPr>
          <w:color w:val="000000"/>
          <w:lang w:bidi="ar-LB"/>
        </w:rPr>
        <w:t>QoE</w:t>
      </w:r>
      <w:proofErr w:type="spellEnd"/>
      <w:r w:rsidR="00F0484A" w:rsidRPr="00F13DB4">
        <w:rPr>
          <w:color w:val="000000"/>
          <w:lang w:bidi="ar-LB"/>
        </w:rPr>
        <w:t>)</w:t>
      </w:r>
      <w:r w:rsidR="00F0484A" w:rsidRPr="00F13DB4">
        <w:rPr>
          <w:rFonts w:hint="cs"/>
          <w:color w:val="000000"/>
          <w:rtl/>
        </w:rPr>
        <w:t>.</w:t>
      </w:r>
    </w:p>
    <w:p w:rsidR="00380C9C" w:rsidRPr="00DB7A61" w:rsidRDefault="005E2584" w:rsidP="00380C9C">
      <w:pPr>
        <w:pStyle w:val="Heading2"/>
        <w:rPr>
          <w:rtl/>
        </w:rPr>
      </w:pPr>
      <w:r>
        <w:rPr>
          <w:lang w:bidi="ar-SY"/>
        </w:rPr>
        <w:t>5</w:t>
      </w:r>
      <w:r w:rsidR="00380C9C" w:rsidRPr="00DB7A61">
        <w:rPr>
          <w:lang w:bidi="ar-SY"/>
        </w:rPr>
        <w:t>.2</w:t>
      </w:r>
      <w:r w:rsidR="00380C9C" w:rsidRPr="00DB7A61">
        <w:rPr>
          <w:rFonts w:hint="cs"/>
          <w:rtl/>
        </w:rPr>
        <w:tab/>
        <w:t>منطقة الأمريكتين</w:t>
      </w:r>
    </w:p>
    <w:p w:rsidR="00673274" w:rsidRDefault="00380C9C" w:rsidP="00FB7BF4">
      <w:pPr>
        <w:rPr>
          <w:rtl/>
          <w:lang w:bidi="ar-EG"/>
        </w:rPr>
      </w:pPr>
      <w:r w:rsidRPr="00DB7A61">
        <w:rPr>
          <w:lang w:bidi="ar-SY"/>
        </w:rPr>
        <w:t>1.</w:t>
      </w:r>
      <w:r w:rsidR="005E2584">
        <w:rPr>
          <w:lang w:bidi="ar-SY"/>
        </w:rPr>
        <w:t>5</w:t>
      </w:r>
      <w:r w:rsidRPr="00DB7A61">
        <w:rPr>
          <w:lang w:bidi="ar-SY"/>
        </w:rPr>
        <w:t>.2</w:t>
      </w:r>
      <w:r w:rsidRPr="00DB7A61">
        <w:rPr>
          <w:rFonts w:hint="cs"/>
          <w:rtl/>
          <w:lang w:bidi="ar-EG"/>
        </w:rPr>
        <w:tab/>
      </w:r>
      <w:r w:rsidRPr="00673274">
        <w:rPr>
          <w:rFonts w:hint="cs"/>
          <w:rtl/>
        </w:rPr>
        <w:t xml:space="preserve">في منطقة الأمريكتين، </w:t>
      </w:r>
      <w:r w:rsidR="00673274" w:rsidRPr="00673274">
        <w:rPr>
          <w:rFonts w:hint="cs"/>
          <w:rtl/>
        </w:rPr>
        <w:t>نفّذ مكتب تنمية الاتصالات في</w:t>
      </w:r>
      <w:r w:rsidR="00673274" w:rsidRPr="00F72232">
        <w:rPr>
          <w:rFonts w:hint="cs"/>
          <w:rtl/>
        </w:rPr>
        <w:t xml:space="preserve"> </w:t>
      </w:r>
      <w:r w:rsidR="00673274" w:rsidRPr="00F72232">
        <w:t>2017</w:t>
      </w:r>
      <w:r w:rsidR="00673274">
        <w:rPr>
          <w:rFonts w:hint="cs"/>
          <w:rtl/>
        </w:rPr>
        <w:t xml:space="preserve"> </w:t>
      </w:r>
      <w:r w:rsidR="00673274" w:rsidRPr="00F72232">
        <w:rPr>
          <w:rFonts w:hint="cs"/>
          <w:rtl/>
        </w:rPr>
        <w:t xml:space="preserve">أنشطة مشاريع في إطار </w:t>
      </w:r>
      <w:r w:rsidR="00673274">
        <w:t>11</w:t>
      </w:r>
      <w:r w:rsidR="00FB7BF4">
        <w:rPr>
          <w:rFonts w:hint="eastAsia"/>
          <w:rtl/>
          <w:lang w:bidi="ar-LB"/>
        </w:rPr>
        <w:t> </w:t>
      </w:r>
      <w:r w:rsidR="00673274" w:rsidRPr="00F72232">
        <w:rPr>
          <w:rFonts w:hint="cs"/>
          <w:rtl/>
          <w:lang w:bidi="ar-LB"/>
        </w:rPr>
        <w:t>مشروعاً من مشاريع التعاون التقني</w:t>
      </w:r>
      <w:r w:rsidR="00673274" w:rsidRPr="00F72232">
        <w:rPr>
          <w:rFonts w:hint="cs"/>
          <w:rtl/>
        </w:rPr>
        <w:t xml:space="preserve"> بمبلغ إجمالي </w:t>
      </w:r>
      <w:r w:rsidR="00673274">
        <w:t>3</w:t>
      </w:r>
      <w:r w:rsidR="00F13DB4">
        <w:t>,</w:t>
      </w:r>
      <w:r w:rsidR="00673274">
        <w:t>8</w:t>
      </w:r>
      <w:r w:rsidR="00673274" w:rsidRPr="00F72232">
        <w:rPr>
          <w:rFonts w:hint="cs"/>
          <w:rtl/>
          <w:lang w:bidi="ar-LB"/>
        </w:rPr>
        <w:t xml:space="preserve"> ملايين فرنك سويسري</w:t>
      </w:r>
      <w:r w:rsidR="004A480C">
        <w:rPr>
          <w:rFonts w:hint="cs"/>
          <w:rtl/>
        </w:rPr>
        <w:t xml:space="preserve"> تقريباً</w:t>
      </w:r>
      <w:r w:rsidR="00673274" w:rsidRPr="00F72232">
        <w:rPr>
          <w:rFonts w:hint="cs"/>
          <w:rtl/>
        </w:rPr>
        <w:t>،</w:t>
      </w:r>
      <w:r w:rsidR="00673274" w:rsidRPr="00F72232">
        <w:rPr>
          <w:rFonts w:hint="cs"/>
          <w:rtl/>
          <w:lang w:bidi="ar-EG"/>
        </w:rPr>
        <w:t xml:space="preserve"> بالتعاون مع الدول الأعضاء</w:t>
      </w:r>
      <w:r w:rsidR="00504A7B">
        <w:rPr>
          <w:rFonts w:hint="cs"/>
          <w:rtl/>
          <w:lang w:bidi="ar-EG"/>
        </w:rPr>
        <w:t xml:space="preserve"> في المنطقة</w:t>
      </w:r>
      <w:r w:rsidR="00673274" w:rsidRPr="00F72232">
        <w:rPr>
          <w:rFonts w:hint="cs"/>
          <w:rtl/>
          <w:lang w:bidi="ar-EG"/>
        </w:rPr>
        <w:t xml:space="preserve">. </w:t>
      </w:r>
      <w:r w:rsidR="00023C9F">
        <w:rPr>
          <w:rFonts w:hint="cs"/>
          <w:rtl/>
          <w:lang w:bidi="ar-EG"/>
        </w:rPr>
        <w:t>كما</w:t>
      </w:r>
      <w:r w:rsidR="00673274" w:rsidRPr="00F72232">
        <w:rPr>
          <w:rFonts w:hint="cs"/>
          <w:rtl/>
          <w:lang w:bidi="ar-EG"/>
        </w:rPr>
        <w:t xml:space="preserve"> تم تنفيذ </w:t>
      </w:r>
      <w:r w:rsidR="00673274">
        <w:rPr>
          <w:lang w:bidi="ar-SY"/>
        </w:rPr>
        <w:t>32</w:t>
      </w:r>
      <w:r w:rsidR="00F13DB4">
        <w:rPr>
          <w:rFonts w:hint="eastAsia"/>
          <w:rtl/>
          <w:lang w:bidi="ar-EG"/>
        </w:rPr>
        <w:t> </w:t>
      </w:r>
      <w:r w:rsidR="001F3A0B">
        <w:rPr>
          <w:rFonts w:hint="cs"/>
          <w:rtl/>
          <w:lang w:bidi="ar-EG"/>
        </w:rPr>
        <w:t>عملاً بمبلغ</w:t>
      </w:r>
      <w:r w:rsidR="001F3A0B">
        <w:rPr>
          <w:rFonts w:hint="eastAsia"/>
          <w:rtl/>
          <w:lang w:bidi="ar-EG"/>
        </w:rPr>
        <w:t> </w:t>
      </w:r>
      <w:r w:rsidR="00673274">
        <w:rPr>
          <w:lang w:bidi="ar-SY"/>
        </w:rPr>
        <w:t>649</w:t>
      </w:r>
      <w:r w:rsidR="00673274" w:rsidRPr="00F72232">
        <w:rPr>
          <w:lang w:bidi="ar-SY"/>
        </w:rPr>
        <w:t> 000</w:t>
      </w:r>
      <w:r w:rsidR="00673274" w:rsidRPr="00F72232">
        <w:rPr>
          <w:rFonts w:hint="cs"/>
          <w:rtl/>
          <w:lang w:bidi="ar-EG"/>
        </w:rPr>
        <w:t xml:space="preserve"> فرنك سويسري.</w:t>
      </w:r>
    </w:p>
    <w:p w:rsidR="005E2584" w:rsidRPr="00DF15EE" w:rsidRDefault="005E2584" w:rsidP="008F194C">
      <w:pPr>
        <w:rPr>
          <w:rtl/>
          <w:lang w:bidi="ar-LB"/>
        </w:rPr>
      </w:pPr>
      <w:r w:rsidRPr="00DF15EE">
        <w:rPr>
          <w:lang w:bidi="ar-EG"/>
        </w:rPr>
        <w:t>2.5.2</w:t>
      </w:r>
      <w:r w:rsidRPr="00DF15EE">
        <w:rPr>
          <w:rtl/>
          <w:lang w:bidi="ar-EG"/>
        </w:rPr>
        <w:tab/>
      </w:r>
      <w:r w:rsidR="00673274" w:rsidRPr="00DF15EE">
        <w:rPr>
          <w:rFonts w:hint="cs"/>
          <w:rtl/>
          <w:lang w:bidi="ar-LB"/>
        </w:rPr>
        <w:t xml:space="preserve">وقُدّمت المساعدة والدعم المباشرين إلى البلدان المختلفة في المنطقة في مجالات الإطار </w:t>
      </w:r>
      <w:proofErr w:type="spellStart"/>
      <w:r w:rsidR="00673274" w:rsidRPr="00DF15EE">
        <w:rPr>
          <w:rFonts w:hint="cs"/>
          <w:rtl/>
          <w:lang w:bidi="ar-LB"/>
        </w:rPr>
        <w:t>السياساتي</w:t>
      </w:r>
      <w:proofErr w:type="spellEnd"/>
      <w:r w:rsidR="00673274" w:rsidRPr="00DF15EE">
        <w:rPr>
          <w:rFonts w:hint="cs"/>
          <w:rtl/>
          <w:lang w:bidi="ar-LB"/>
        </w:rPr>
        <w:t xml:space="preserve"> والتنظيمي</w:t>
      </w:r>
      <w:r w:rsidR="000E2A6C" w:rsidRPr="00DF15EE">
        <w:rPr>
          <w:rFonts w:hint="cs"/>
          <w:rtl/>
          <w:lang w:bidi="ar-LB"/>
        </w:rPr>
        <w:t xml:space="preserve"> لإدارة المخلفات الإلكترونية، </w:t>
      </w:r>
      <w:r w:rsidR="00673274" w:rsidRPr="00DF15EE">
        <w:rPr>
          <w:rFonts w:hint="cs"/>
          <w:rtl/>
          <w:lang w:bidi="ar-LB"/>
        </w:rPr>
        <w:t>ووضع خطط وطنية لتكنولوجيا المعلومات والاتصالات، وإعداد مبادئ توجيهية للانتقال من الإذاعة التماثلية إلى الرقمية، ونشر البنية التحتية، وال</w:t>
      </w:r>
      <w:r w:rsidR="002B2651">
        <w:rPr>
          <w:rFonts w:hint="cs"/>
          <w:rtl/>
          <w:lang w:bidi="ar-LB"/>
        </w:rPr>
        <w:t>ت</w:t>
      </w:r>
      <w:r w:rsidR="00673274" w:rsidRPr="00DF15EE">
        <w:rPr>
          <w:rFonts w:hint="cs"/>
          <w:rtl/>
          <w:lang w:bidi="ar-LB"/>
        </w:rPr>
        <w:t xml:space="preserve">دريب </w:t>
      </w:r>
      <w:r w:rsidR="000E2A6C" w:rsidRPr="00DF15EE">
        <w:rPr>
          <w:color w:val="000000"/>
          <w:rtl/>
        </w:rPr>
        <w:t>على الويب في مجال إمكانية النفاذ</w:t>
      </w:r>
      <w:r w:rsidR="000E2A6C" w:rsidRPr="00DF15EE">
        <w:rPr>
          <w:rFonts w:hint="cs"/>
          <w:color w:val="000000"/>
          <w:rtl/>
        </w:rPr>
        <w:t xml:space="preserve"> وما إلى ذلك. </w:t>
      </w:r>
      <w:r w:rsidR="000E2A6C" w:rsidRPr="00DF15EE">
        <w:rPr>
          <w:color w:val="000000"/>
          <w:rtl/>
        </w:rPr>
        <w:t>و</w:t>
      </w:r>
      <w:r w:rsidR="000E2A6C" w:rsidRPr="00DF15EE">
        <w:rPr>
          <w:rFonts w:hint="cs"/>
          <w:color w:val="000000"/>
          <w:rtl/>
        </w:rPr>
        <w:t>نُظم</w:t>
      </w:r>
      <w:r w:rsidR="000E2A6C" w:rsidRPr="00DF15EE">
        <w:rPr>
          <w:color w:val="000000"/>
          <w:rtl/>
        </w:rPr>
        <w:t xml:space="preserve"> تدريب على الإنترنت بشأن أدوات الاتصالات المبتكرة من أجل تعزيز الشعوب الأصلية </w:t>
      </w:r>
      <w:r w:rsidR="002A6726">
        <w:rPr>
          <w:rFonts w:hint="cs"/>
          <w:color w:val="000000"/>
          <w:rtl/>
        </w:rPr>
        <w:t>لأكثر من</w:t>
      </w:r>
      <w:r w:rsidR="002A6726">
        <w:rPr>
          <w:color w:val="000000"/>
          <w:rtl/>
        </w:rPr>
        <w:t xml:space="preserve"> </w:t>
      </w:r>
      <w:r w:rsidR="000E2A6C" w:rsidRPr="00DF15EE">
        <w:rPr>
          <w:color w:val="000000"/>
        </w:rPr>
        <w:t>150</w:t>
      </w:r>
      <w:r w:rsidR="000E2A6C" w:rsidRPr="00DF15EE">
        <w:rPr>
          <w:color w:val="000000"/>
          <w:rtl/>
        </w:rPr>
        <w:t xml:space="preserve"> شخصاً</w:t>
      </w:r>
      <w:r w:rsidR="000E2A6C" w:rsidRPr="00DF15EE">
        <w:rPr>
          <w:rFonts w:hint="cs"/>
          <w:color w:val="000000"/>
          <w:rtl/>
        </w:rPr>
        <w:t xml:space="preserve"> من </w:t>
      </w:r>
      <w:r w:rsidR="000E2A6C" w:rsidRPr="00DF15EE">
        <w:rPr>
          <w:color w:val="000000"/>
        </w:rPr>
        <w:t>16</w:t>
      </w:r>
      <w:r w:rsidR="008F194C">
        <w:rPr>
          <w:rFonts w:hint="eastAsia"/>
          <w:color w:val="000000"/>
          <w:rtl/>
          <w:lang w:bidi="ar-LB"/>
        </w:rPr>
        <w:t> </w:t>
      </w:r>
      <w:r w:rsidR="000E2A6C" w:rsidRPr="00DF15EE">
        <w:rPr>
          <w:rFonts w:hint="cs"/>
          <w:color w:val="000000"/>
          <w:rtl/>
          <w:lang w:bidi="ar-LB"/>
        </w:rPr>
        <w:t>بلداً.</w:t>
      </w:r>
    </w:p>
    <w:p w:rsidR="00380C9C" w:rsidRPr="00EC0CC4" w:rsidRDefault="005E2584" w:rsidP="00C775F0">
      <w:pPr>
        <w:rPr>
          <w:spacing w:val="-2"/>
          <w:rtl/>
          <w:lang w:bidi="ar-EG"/>
        </w:rPr>
      </w:pPr>
      <w:r w:rsidRPr="00EC0CC4">
        <w:rPr>
          <w:spacing w:val="-2"/>
          <w:lang w:bidi="ar-EG"/>
        </w:rPr>
        <w:t>3.5.2</w:t>
      </w:r>
      <w:r w:rsidRPr="00EC0CC4">
        <w:rPr>
          <w:spacing w:val="-2"/>
          <w:rtl/>
          <w:lang w:bidi="ar-EG"/>
        </w:rPr>
        <w:tab/>
      </w:r>
      <w:r w:rsidR="000E2A6C" w:rsidRPr="00EC0CC4">
        <w:rPr>
          <w:rFonts w:hint="cs"/>
          <w:spacing w:val="-2"/>
          <w:rtl/>
          <w:lang w:bidi="ar-EG"/>
        </w:rPr>
        <w:t>و</w:t>
      </w:r>
      <w:r w:rsidR="00DF15EE" w:rsidRPr="00EC0CC4">
        <w:rPr>
          <w:rFonts w:hint="cs"/>
          <w:spacing w:val="-2"/>
          <w:rtl/>
        </w:rPr>
        <w:t>في منطقة الأمريكتين،</w:t>
      </w:r>
      <w:r w:rsidR="00DF15EE" w:rsidRPr="00EC0CC4">
        <w:rPr>
          <w:rFonts w:hint="cs"/>
          <w:spacing w:val="-2"/>
          <w:rtl/>
          <w:lang w:bidi="ar-EG"/>
        </w:rPr>
        <w:t xml:space="preserve"> </w:t>
      </w:r>
      <w:r w:rsidR="000E2A6C" w:rsidRPr="00EC0CC4">
        <w:rPr>
          <w:rFonts w:hint="cs"/>
          <w:spacing w:val="-2"/>
          <w:rtl/>
          <w:lang w:bidi="ar-EG"/>
        </w:rPr>
        <w:t xml:space="preserve">قدّمت </w:t>
      </w:r>
      <w:r w:rsidR="00DF15EE" w:rsidRPr="00EC0CC4">
        <w:rPr>
          <w:rFonts w:hint="cs"/>
          <w:spacing w:val="-2"/>
          <w:rtl/>
          <w:lang w:bidi="ar-LB"/>
        </w:rPr>
        <w:t xml:space="preserve">في </w:t>
      </w:r>
      <w:r w:rsidR="00DF15EE" w:rsidRPr="00EC0CC4">
        <w:rPr>
          <w:spacing w:val="-2"/>
          <w:lang w:bidi="ar-LB"/>
        </w:rPr>
        <w:t>2017</w:t>
      </w:r>
      <w:r w:rsidR="00DF15EE" w:rsidRPr="00EC0CC4">
        <w:rPr>
          <w:rFonts w:hint="cs"/>
          <w:spacing w:val="-2"/>
          <w:rtl/>
          <w:lang w:bidi="ar-LB"/>
        </w:rPr>
        <w:t xml:space="preserve"> </w:t>
      </w:r>
      <w:r w:rsidR="000E2A6C" w:rsidRPr="00EC0CC4">
        <w:rPr>
          <w:rFonts w:hint="cs"/>
          <w:spacing w:val="-2"/>
          <w:rtl/>
          <w:lang w:bidi="ar-EG"/>
        </w:rPr>
        <w:t xml:space="preserve">عدة ورش عمل </w:t>
      </w:r>
      <w:r w:rsidR="00DF15EE" w:rsidRPr="00EC0CC4">
        <w:rPr>
          <w:rFonts w:hint="cs"/>
          <w:spacing w:val="-2"/>
          <w:rtl/>
          <w:lang w:bidi="ar-EG"/>
        </w:rPr>
        <w:t xml:space="preserve">ومنتديات </w:t>
      </w:r>
      <w:r w:rsidR="000E2A6C" w:rsidRPr="00EC0CC4">
        <w:rPr>
          <w:rFonts w:hint="cs"/>
          <w:spacing w:val="-2"/>
          <w:rtl/>
          <w:lang w:bidi="ar-EG"/>
        </w:rPr>
        <w:t>إقليمية</w:t>
      </w:r>
      <w:r w:rsidR="00DF15EE" w:rsidRPr="00EC0CC4">
        <w:rPr>
          <w:rFonts w:hint="cs"/>
          <w:spacing w:val="-2"/>
          <w:rtl/>
          <w:lang w:bidi="ar-EG"/>
        </w:rPr>
        <w:t xml:space="preserve"> </w:t>
      </w:r>
      <w:r w:rsidR="002A6726" w:rsidRPr="00EC0CC4">
        <w:rPr>
          <w:rFonts w:hint="cs"/>
          <w:spacing w:val="-2"/>
          <w:rtl/>
          <w:lang w:bidi="ar-EG"/>
        </w:rPr>
        <w:t>بشأن</w:t>
      </w:r>
      <w:r w:rsidR="00DF15EE" w:rsidRPr="00EC0CC4">
        <w:rPr>
          <w:rFonts w:hint="cs"/>
          <w:spacing w:val="-2"/>
          <w:rtl/>
          <w:lang w:bidi="ar-EG"/>
        </w:rPr>
        <w:t xml:space="preserve"> المطابقة وقابلية التشغيل البيني، وإدارة الإنترنت، والترهيب السيبراني، وإمكانية النفاذ إلى تكنولوجيا المعلومات والاتصالات والشمول الرقمي، والأمن السيبراني والتدريب السيبراني، و</w:t>
      </w:r>
      <w:r w:rsidR="00DC3CB9" w:rsidRPr="00EC0CC4">
        <w:rPr>
          <w:rFonts w:hint="cs"/>
          <w:spacing w:val="-2"/>
          <w:rtl/>
          <w:lang w:bidi="ar-EG"/>
        </w:rPr>
        <w:t>ال</w:t>
      </w:r>
      <w:r w:rsidR="00DF15EE" w:rsidRPr="00EC0CC4">
        <w:rPr>
          <w:rFonts w:hint="cs"/>
          <w:spacing w:val="-2"/>
          <w:rtl/>
          <w:lang w:bidi="ar-EG"/>
        </w:rPr>
        <w:t xml:space="preserve">اتصالات </w:t>
      </w:r>
      <w:r w:rsidR="00DC3CB9" w:rsidRPr="00EC0CC4">
        <w:rPr>
          <w:rFonts w:hint="cs"/>
          <w:spacing w:val="-2"/>
          <w:rtl/>
          <w:lang w:bidi="ar-EG"/>
        </w:rPr>
        <w:t xml:space="preserve">في حالات </w:t>
      </w:r>
      <w:r w:rsidR="00DF15EE" w:rsidRPr="00EC0CC4">
        <w:rPr>
          <w:rFonts w:hint="cs"/>
          <w:spacing w:val="-2"/>
          <w:rtl/>
          <w:lang w:bidi="ar-EG"/>
        </w:rPr>
        <w:t>الطوارئ</w:t>
      </w:r>
      <w:r w:rsidR="002A6726" w:rsidRPr="00EC0CC4">
        <w:rPr>
          <w:rFonts w:hint="cs"/>
          <w:spacing w:val="-2"/>
          <w:rtl/>
          <w:lang w:bidi="ar-EG"/>
        </w:rPr>
        <w:t>،</w:t>
      </w:r>
      <w:r w:rsidR="00DF15EE" w:rsidRPr="00EC0CC4">
        <w:rPr>
          <w:rFonts w:hint="cs"/>
          <w:spacing w:val="-2"/>
          <w:rtl/>
          <w:lang w:bidi="ar-EG"/>
        </w:rPr>
        <w:t xml:space="preserve"> وإنترنت الأشياء</w:t>
      </w:r>
      <w:r w:rsidR="002B2651" w:rsidRPr="00EC0CC4">
        <w:rPr>
          <w:rFonts w:hint="cs"/>
          <w:spacing w:val="-2"/>
          <w:rtl/>
          <w:lang w:bidi="ar-EG"/>
        </w:rPr>
        <w:t>.</w:t>
      </w:r>
      <w:r w:rsidR="00DC3CB9" w:rsidRPr="00EC0CC4">
        <w:rPr>
          <w:rFonts w:hint="cs"/>
          <w:spacing w:val="-2"/>
          <w:rtl/>
          <w:lang w:bidi="ar-EG"/>
        </w:rPr>
        <w:t xml:space="preserve"> وقُد</w:t>
      </w:r>
      <w:r w:rsidR="002A6726" w:rsidRPr="00EC0CC4">
        <w:rPr>
          <w:rFonts w:hint="cs"/>
          <w:spacing w:val="-2"/>
          <w:rtl/>
          <w:lang w:bidi="ar-EG"/>
        </w:rPr>
        <w:t>ّ</w:t>
      </w:r>
      <w:r w:rsidR="00DC3CB9" w:rsidRPr="00EC0CC4">
        <w:rPr>
          <w:rFonts w:hint="cs"/>
          <w:spacing w:val="-2"/>
          <w:rtl/>
          <w:lang w:bidi="ar-EG"/>
        </w:rPr>
        <w:t>م عدد من</w:t>
      </w:r>
      <w:r w:rsidR="00380C9C" w:rsidRPr="00EC0CC4">
        <w:rPr>
          <w:rFonts w:hint="cs"/>
          <w:spacing w:val="-2"/>
          <w:rtl/>
          <w:lang w:bidi="ar-EG"/>
        </w:rPr>
        <w:t xml:space="preserve"> </w:t>
      </w:r>
      <w:r w:rsidR="00DC3CB9" w:rsidRPr="00EC0CC4">
        <w:rPr>
          <w:rFonts w:hint="cs"/>
          <w:spacing w:val="-2"/>
          <w:rtl/>
          <w:lang w:bidi="ar-EG"/>
        </w:rPr>
        <w:t>ال</w:t>
      </w:r>
      <w:r w:rsidR="00380C9C" w:rsidRPr="00EC0CC4">
        <w:rPr>
          <w:rFonts w:hint="cs"/>
          <w:spacing w:val="-2"/>
          <w:rtl/>
          <w:lang w:bidi="ar-EG"/>
        </w:rPr>
        <w:t xml:space="preserve">دورات </w:t>
      </w:r>
      <w:r w:rsidR="00DC3CB9" w:rsidRPr="00EC0CC4">
        <w:rPr>
          <w:rFonts w:hint="cs"/>
          <w:spacing w:val="-2"/>
          <w:rtl/>
          <w:lang w:bidi="ar-EG"/>
        </w:rPr>
        <w:t>ال</w:t>
      </w:r>
      <w:r w:rsidR="00380C9C" w:rsidRPr="00EC0CC4">
        <w:rPr>
          <w:rFonts w:hint="cs"/>
          <w:spacing w:val="-2"/>
          <w:rtl/>
          <w:lang w:bidi="ar-EG"/>
        </w:rPr>
        <w:t>تدريبية على الإنترنت من خلال أك</w:t>
      </w:r>
      <w:r w:rsidRPr="00EC0CC4">
        <w:rPr>
          <w:rFonts w:hint="cs"/>
          <w:spacing w:val="-2"/>
          <w:rtl/>
          <w:lang w:bidi="ar-EG"/>
        </w:rPr>
        <w:t>اديمية الاتحاد عن مسائل ذات صلة</w:t>
      </w:r>
      <w:r w:rsidR="00DC3CB9" w:rsidRPr="00EC0CC4">
        <w:rPr>
          <w:rFonts w:hint="cs"/>
          <w:spacing w:val="-2"/>
          <w:rtl/>
          <w:lang w:bidi="ar-EG"/>
        </w:rPr>
        <w:t>، مثل الطيف الراديوي الكهربائي، ودور تكنولوجيا المعلومات والاتصالات في المدن الذكية والمستدامة، والشبكات البصرية وشبكات الجيل التالي، وتنظيم الطيف، وخدمات الاتصالات وما إلى ذلك.</w:t>
      </w:r>
      <w:r w:rsidR="001374DD" w:rsidRPr="00EC0CC4">
        <w:rPr>
          <w:rFonts w:hint="cs"/>
          <w:spacing w:val="-2"/>
          <w:rtl/>
          <w:lang w:bidi="ar-EG"/>
        </w:rPr>
        <w:t xml:space="preserve"> </w:t>
      </w:r>
      <w:r w:rsidR="00DC3CB9" w:rsidRPr="00EC0CC4">
        <w:rPr>
          <w:rFonts w:hint="cs"/>
          <w:spacing w:val="-2"/>
          <w:rtl/>
          <w:lang w:bidi="ar-EG"/>
        </w:rPr>
        <w:t>وأُعدّ مشروع تجريبي بشأن إنشاء شبكة إقليمية بديلة للاتصالات في حالات الطوارئ في منطقة الأمريكتين نتيجة لجهد مشترك بين الاتحاد الدولي للاتصالات و</w:t>
      </w:r>
      <w:r w:rsidR="00DC3CB9" w:rsidRPr="00EC0CC4">
        <w:rPr>
          <w:color w:val="000000"/>
          <w:spacing w:val="-2"/>
          <w:rtl/>
        </w:rPr>
        <w:t>لجنة البلدان الأمريكية للاتصالات</w:t>
      </w:r>
      <w:r w:rsidR="00DC3CB9" w:rsidRPr="00EC0CC4">
        <w:rPr>
          <w:rFonts w:hint="cs"/>
          <w:color w:val="000000"/>
          <w:spacing w:val="-2"/>
          <w:rtl/>
        </w:rPr>
        <w:t xml:space="preserve"> </w:t>
      </w:r>
      <w:r w:rsidR="00DC3CB9" w:rsidRPr="00EC0CC4">
        <w:rPr>
          <w:color w:val="000000"/>
          <w:spacing w:val="-2"/>
        </w:rPr>
        <w:t>(CITEL)</w:t>
      </w:r>
      <w:r w:rsidR="00DC3CB9" w:rsidRPr="00EC0CC4">
        <w:rPr>
          <w:rFonts w:hint="cs"/>
          <w:color w:val="000000"/>
          <w:spacing w:val="-2"/>
          <w:rtl/>
          <w:lang w:bidi="ar-LB"/>
        </w:rPr>
        <w:t xml:space="preserve"> </w:t>
      </w:r>
      <w:r w:rsidR="00DC3CB9" w:rsidRPr="00EC0CC4">
        <w:rPr>
          <w:color w:val="000000"/>
          <w:spacing w:val="-2"/>
          <w:rtl/>
        </w:rPr>
        <w:t>واللجنة التقنية الإقليمية للاتصالات</w:t>
      </w:r>
      <w:r w:rsidR="00DC3CB9" w:rsidRPr="00EC0CC4">
        <w:rPr>
          <w:rFonts w:hint="cs"/>
          <w:color w:val="000000"/>
          <w:spacing w:val="-2"/>
          <w:rtl/>
        </w:rPr>
        <w:t xml:space="preserve"> </w:t>
      </w:r>
      <w:r w:rsidR="00DC3CB9" w:rsidRPr="00EC0CC4">
        <w:rPr>
          <w:color w:val="000000"/>
          <w:spacing w:val="-2"/>
        </w:rPr>
        <w:t>(COMTELCA)</w:t>
      </w:r>
      <w:r w:rsidR="00DC3CB9" w:rsidRPr="00EC0CC4">
        <w:rPr>
          <w:rFonts w:hint="cs"/>
          <w:color w:val="000000"/>
          <w:spacing w:val="-2"/>
          <w:rtl/>
        </w:rPr>
        <w:t xml:space="preserve">. وأجريت دراسة عن المطابقة وقابلية التشغيل البيني </w:t>
      </w:r>
      <w:r w:rsidR="005374BC" w:rsidRPr="00EC0CC4">
        <w:rPr>
          <w:rFonts w:hint="cs"/>
          <w:color w:val="000000"/>
          <w:spacing w:val="-2"/>
          <w:rtl/>
        </w:rPr>
        <w:t>تهدف في المقام الأول إلى وضع مقترحات بشأن المضي قدماً في تحسين وضع المطابقة وقابلية التشغيل البيني في</w:t>
      </w:r>
      <w:r w:rsidR="00C775F0">
        <w:rPr>
          <w:rFonts w:hint="eastAsia"/>
          <w:color w:val="000000"/>
          <w:spacing w:val="-2"/>
          <w:rtl/>
        </w:rPr>
        <w:t> </w:t>
      </w:r>
      <w:r w:rsidR="005374BC" w:rsidRPr="00EC0CC4">
        <w:rPr>
          <w:rFonts w:hint="cs"/>
          <w:color w:val="000000"/>
          <w:spacing w:val="-2"/>
          <w:rtl/>
        </w:rPr>
        <w:t>المنطقة.</w:t>
      </w:r>
    </w:p>
    <w:p w:rsidR="00380C9C" w:rsidRPr="00DB7A61" w:rsidRDefault="005E2584" w:rsidP="00EC0CC4">
      <w:pPr>
        <w:pStyle w:val="Heading2"/>
        <w:rPr>
          <w:rtl/>
        </w:rPr>
      </w:pPr>
      <w:r>
        <w:rPr>
          <w:lang w:bidi="ar-SY"/>
        </w:rPr>
        <w:t>6</w:t>
      </w:r>
      <w:r w:rsidR="00380C9C" w:rsidRPr="00DB7A61">
        <w:rPr>
          <w:lang w:bidi="ar-SY"/>
        </w:rPr>
        <w:t>.2</w:t>
      </w:r>
      <w:r w:rsidR="00380C9C" w:rsidRPr="00DB7A61">
        <w:rPr>
          <w:rFonts w:hint="cs"/>
          <w:rtl/>
        </w:rPr>
        <w:tab/>
      </w:r>
      <w:r w:rsidR="00EC0CC4" w:rsidRPr="00EC0CC4">
        <w:rPr>
          <w:rFonts w:hint="cs"/>
          <w:rtl/>
        </w:rPr>
        <w:t>منطقة الدول</w:t>
      </w:r>
      <w:r w:rsidR="00380C9C" w:rsidRPr="00EC0CC4">
        <w:rPr>
          <w:rFonts w:hint="cs"/>
          <w:rtl/>
        </w:rPr>
        <w:t xml:space="preserve"> العربية</w:t>
      </w:r>
    </w:p>
    <w:p w:rsidR="00380C9C" w:rsidRPr="00EC0CC4" w:rsidRDefault="00380C9C" w:rsidP="00900385">
      <w:pPr>
        <w:rPr>
          <w:rtl/>
          <w:lang w:bidi="ar-EG"/>
        </w:rPr>
      </w:pPr>
      <w:r w:rsidRPr="00EC0CC4">
        <w:rPr>
          <w:lang w:bidi="ar-SY"/>
        </w:rPr>
        <w:t>1.</w:t>
      </w:r>
      <w:r w:rsidR="005E2584" w:rsidRPr="00EC0CC4">
        <w:rPr>
          <w:lang w:bidi="ar-SY"/>
        </w:rPr>
        <w:t>6</w:t>
      </w:r>
      <w:r w:rsidRPr="00EC0CC4">
        <w:rPr>
          <w:lang w:bidi="ar-SY"/>
        </w:rPr>
        <w:t>.2</w:t>
      </w:r>
      <w:r w:rsidRPr="00EC0CC4">
        <w:rPr>
          <w:rFonts w:hint="cs"/>
          <w:rtl/>
          <w:lang w:bidi="ar-EG"/>
        </w:rPr>
        <w:tab/>
      </w:r>
      <w:r w:rsidR="00DB4308" w:rsidRPr="00EC0CC4">
        <w:rPr>
          <w:rFonts w:hint="cs"/>
          <w:rtl/>
          <w:lang w:bidi="ar-EG"/>
        </w:rPr>
        <w:t xml:space="preserve">في </w:t>
      </w:r>
      <w:r w:rsidR="00EC0CC4" w:rsidRPr="00EC0CC4">
        <w:rPr>
          <w:rFonts w:hint="cs"/>
          <w:rtl/>
          <w:lang w:bidi="ar-EG"/>
        </w:rPr>
        <w:t>منطقة الدول</w:t>
      </w:r>
      <w:r w:rsidR="00DB4308" w:rsidRPr="00EC0CC4">
        <w:rPr>
          <w:rFonts w:hint="cs"/>
          <w:rtl/>
          <w:lang w:bidi="ar-EG"/>
        </w:rPr>
        <w:t xml:space="preserve"> العربية، </w:t>
      </w:r>
      <w:r w:rsidR="00023C9F" w:rsidRPr="00EC0CC4">
        <w:rPr>
          <w:rFonts w:hint="cs"/>
          <w:rtl/>
        </w:rPr>
        <w:t xml:space="preserve">نفّذ مكتب تنمية الاتصالات في </w:t>
      </w:r>
      <w:r w:rsidR="00023C9F" w:rsidRPr="00EC0CC4">
        <w:t>2017</w:t>
      </w:r>
      <w:r w:rsidR="00023C9F" w:rsidRPr="00EC0CC4">
        <w:rPr>
          <w:rFonts w:hint="cs"/>
          <w:rtl/>
        </w:rPr>
        <w:t xml:space="preserve"> أنشطة مشاريع في إطار </w:t>
      </w:r>
      <w:proofErr w:type="gramStart"/>
      <w:r w:rsidR="00023C9F" w:rsidRPr="00EC0CC4">
        <w:t>8</w:t>
      </w:r>
      <w:r w:rsidR="00900385">
        <w:rPr>
          <w:rFonts w:hint="eastAsia"/>
          <w:rtl/>
          <w:lang w:bidi="ar-LB"/>
        </w:rPr>
        <w:t> </w:t>
      </w:r>
      <w:r w:rsidR="00023C9F" w:rsidRPr="00EC0CC4">
        <w:rPr>
          <w:rFonts w:hint="cs"/>
          <w:rtl/>
          <w:lang w:bidi="ar-LB"/>
        </w:rPr>
        <w:t>مشاريع</w:t>
      </w:r>
      <w:proofErr w:type="gramEnd"/>
      <w:r w:rsidR="00023C9F" w:rsidRPr="00EC0CC4">
        <w:rPr>
          <w:rFonts w:hint="cs"/>
          <w:rtl/>
          <w:lang w:bidi="ar-LB"/>
        </w:rPr>
        <w:t xml:space="preserve"> من مشاريع التعاون التقني</w:t>
      </w:r>
      <w:r w:rsidR="00023C9F" w:rsidRPr="00EC0CC4">
        <w:rPr>
          <w:rFonts w:hint="cs"/>
          <w:rtl/>
        </w:rPr>
        <w:t xml:space="preserve"> بمبلغ إجمالي </w:t>
      </w:r>
      <w:r w:rsidR="00023C9F" w:rsidRPr="00EC0CC4">
        <w:t>860</w:t>
      </w:r>
      <w:r w:rsidR="00EC0CC4" w:rsidRPr="00EC0CC4">
        <w:t> </w:t>
      </w:r>
      <w:r w:rsidR="00023C9F" w:rsidRPr="00EC0CC4">
        <w:t>000</w:t>
      </w:r>
      <w:r w:rsidR="00023C9F" w:rsidRPr="00EC0CC4">
        <w:rPr>
          <w:rFonts w:hint="cs"/>
          <w:rtl/>
          <w:lang w:bidi="ar-LB"/>
        </w:rPr>
        <w:t xml:space="preserve"> فرنك سويسري</w:t>
      </w:r>
      <w:r w:rsidR="00023C9F" w:rsidRPr="00EC0CC4">
        <w:rPr>
          <w:rFonts w:hint="cs"/>
          <w:rtl/>
        </w:rPr>
        <w:t>،</w:t>
      </w:r>
      <w:r w:rsidR="00023C9F" w:rsidRPr="00EC0CC4">
        <w:rPr>
          <w:rFonts w:hint="cs"/>
          <w:rtl/>
          <w:lang w:bidi="ar-EG"/>
        </w:rPr>
        <w:t xml:space="preserve"> بالتعاون مع الدول الأعضاء</w:t>
      </w:r>
      <w:r w:rsidR="00504A7B" w:rsidRPr="00EC0CC4">
        <w:rPr>
          <w:rFonts w:hint="cs"/>
          <w:rtl/>
          <w:lang w:bidi="ar-EG"/>
        </w:rPr>
        <w:t xml:space="preserve"> في المنطقة</w:t>
      </w:r>
      <w:r w:rsidR="00023C9F" w:rsidRPr="00EC0CC4">
        <w:rPr>
          <w:rFonts w:hint="cs"/>
          <w:rtl/>
          <w:lang w:bidi="ar-EG"/>
        </w:rPr>
        <w:t xml:space="preserve">. </w:t>
      </w:r>
      <w:r w:rsidR="00670C84" w:rsidRPr="00EC0CC4">
        <w:rPr>
          <w:rFonts w:hint="cs"/>
          <w:rtl/>
          <w:lang w:bidi="ar-EG"/>
        </w:rPr>
        <w:t xml:space="preserve">كما تم تنفيذ </w:t>
      </w:r>
      <w:r w:rsidR="00670C84" w:rsidRPr="00EC0CC4">
        <w:rPr>
          <w:lang w:bidi="ar-SY"/>
        </w:rPr>
        <w:t>32</w:t>
      </w:r>
      <w:r w:rsidR="00900385">
        <w:rPr>
          <w:rFonts w:hint="eastAsia"/>
          <w:rtl/>
          <w:lang w:bidi="ar-EG"/>
        </w:rPr>
        <w:t> </w:t>
      </w:r>
      <w:r w:rsidR="00670C84" w:rsidRPr="00EC0CC4">
        <w:rPr>
          <w:rFonts w:hint="cs"/>
          <w:rtl/>
          <w:lang w:bidi="ar-EG"/>
        </w:rPr>
        <w:t xml:space="preserve">عملاً بمبلغ </w:t>
      </w:r>
      <w:r w:rsidR="00670C84" w:rsidRPr="00EC0CC4">
        <w:rPr>
          <w:lang w:bidi="ar-SY"/>
        </w:rPr>
        <w:t>369 000</w:t>
      </w:r>
      <w:r w:rsidR="00670C84" w:rsidRPr="00EC0CC4">
        <w:rPr>
          <w:rFonts w:hint="eastAsia"/>
          <w:rtl/>
          <w:lang w:bidi="ar-EG"/>
        </w:rPr>
        <w:t> </w:t>
      </w:r>
      <w:r w:rsidR="00670C84" w:rsidRPr="00EC0CC4">
        <w:rPr>
          <w:rFonts w:hint="cs"/>
          <w:rtl/>
          <w:lang w:bidi="ar-EG"/>
        </w:rPr>
        <w:t>فرنك سويسري</w:t>
      </w:r>
      <w:r w:rsidR="00670C84" w:rsidRPr="00EC0CC4">
        <w:rPr>
          <w:rFonts w:hint="cs"/>
          <w:rtl/>
        </w:rPr>
        <w:t>.</w:t>
      </w:r>
    </w:p>
    <w:p w:rsidR="00670C84" w:rsidRPr="00D16990" w:rsidRDefault="00380C9C" w:rsidP="00DE29E3">
      <w:pPr>
        <w:rPr>
          <w:spacing w:val="-2"/>
          <w:rtl/>
        </w:rPr>
      </w:pPr>
      <w:r w:rsidRPr="00D5153E">
        <w:rPr>
          <w:lang w:bidi="ar-SY"/>
        </w:rPr>
        <w:lastRenderedPageBreak/>
        <w:t>2.</w:t>
      </w:r>
      <w:r w:rsidR="00670C84" w:rsidRPr="00D5153E">
        <w:rPr>
          <w:lang w:bidi="ar-SY"/>
        </w:rPr>
        <w:t>6</w:t>
      </w:r>
      <w:r w:rsidRPr="00D5153E">
        <w:rPr>
          <w:lang w:bidi="ar-SY"/>
        </w:rPr>
        <w:t>.2</w:t>
      </w:r>
      <w:r w:rsidRPr="00D5153E">
        <w:rPr>
          <w:rFonts w:hint="cs"/>
          <w:rtl/>
          <w:lang w:bidi="ar-EG"/>
        </w:rPr>
        <w:tab/>
      </w:r>
      <w:r w:rsidR="00023C9F" w:rsidRPr="00D16990">
        <w:rPr>
          <w:rFonts w:hint="cs"/>
          <w:spacing w:val="-2"/>
          <w:rtl/>
          <w:lang w:bidi="ar-EG"/>
        </w:rPr>
        <w:t xml:space="preserve">ومن خلال </w:t>
      </w:r>
      <w:r w:rsidR="00023C9F" w:rsidRPr="00D16990">
        <w:rPr>
          <w:color w:val="000000"/>
          <w:spacing w:val="-2"/>
          <w:rtl/>
        </w:rPr>
        <w:t>شبكة الاتحاد لمراكز التميز في البلدان العربية،</w:t>
      </w:r>
      <w:r w:rsidR="00023C9F" w:rsidRPr="00D16990">
        <w:rPr>
          <w:rFonts w:hint="cs"/>
          <w:color w:val="000000"/>
          <w:spacing w:val="-2"/>
          <w:rtl/>
        </w:rPr>
        <w:t xml:space="preserve"> نُظمت عشر دورات لبناء القدرات</w:t>
      </w:r>
      <w:r w:rsidR="00D5153E" w:rsidRPr="00D16990">
        <w:rPr>
          <w:color w:val="000000"/>
          <w:spacing w:val="-2"/>
        </w:rPr>
        <w:t xml:space="preserve"> </w:t>
      </w:r>
      <w:r w:rsidR="00D5153E" w:rsidRPr="00D16990">
        <w:rPr>
          <w:rFonts w:hint="cs"/>
          <w:color w:val="000000"/>
          <w:spacing w:val="-2"/>
          <w:rtl/>
          <w:lang w:bidi="ar-LB"/>
        </w:rPr>
        <w:t xml:space="preserve">في مختلف جوانب تطبيقات وخدمات تكنولوجيا المعلومات والاتصالات، ودُرّب اكثر من </w:t>
      </w:r>
      <w:r w:rsidR="00D5153E" w:rsidRPr="00D16990">
        <w:rPr>
          <w:color w:val="000000"/>
          <w:spacing w:val="-2"/>
          <w:lang w:bidi="ar-LB"/>
        </w:rPr>
        <w:t>250</w:t>
      </w:r>
      <w:r w:rsidR="00D5153E" w:rsidRPr="00D16990">
        <w:rPr>
          <w:rFonts w:hint="cs"/>
          <w:color w:val="000000"/>
          <w:spacing w:val="-2"/>
          <w:rtl/>
          <w:lang w:bidi="ar-LB"/>
        </w:rPr>
        <w:t xml:space="preserve"> مشاركاً. </w:t>
      </w:r>
      <w:r w:rsidR="00D5153E" w:rsidRPr="00D16990">
        <w:rPr>
          <w:color w:val="000000"/>
          <w:spacing w:val="-2"/>
          <w:rtl/>
        </w:rPr>
        <w:t>وتم توقيع اتفاق تعاون مع الجمعية الألمانية للتعاون الدولي</w:t>
      </w:r>
      <w:r w:rsidR="00EC0CC4" w:rsidRPr="00D16990">
        <w:rPr>
          <w:rFonts w:hint="eastAsia"/>
          <w:color w:val="000000"/>
          <w:spacing w:val="-2"/>
          <w:rtl/>
        </w:rPr>
        <w:t> </w:t>
      </w:r>
      <w:r w:rsidR="00D5153E" w:rsidRPr="00D16990">
        <w:rPr>
          <w:color w:val="000000"/>
          <w:spacing w:val="-2"/>
        </w:rPr>
        <w:t>(GIZ)</w:t>
      </w:r>
      <w:r w:rsidR="00D5153E" w:rsidRPr="00D16990">
        <w:rPr>
          <w:color w:val="000000"/>
          <w:spacing w:val="-2"/>
          <w:rtl/>
        </w:rPr>
        <w:t>، في إطار مشروع لتعزيز العمالة</w:t>
      </w:r>
      <w:r w:rsidR="009F5370" w:rsidRPr="00D16990">
        <w:rPr>
          <w:rFonts w:hint="cs"/>
          <w:color w:val="000000"/>
          <w:spacing w:val="-2"/>
          <w:rtl/>
        </w:rPr>
        <w:t> </w:t>
      </w:r>
      <w:r w:rsidR="009F5370" w:rsidRPr="00D16990">
        <w:rPr>
          <w:color w:val="000000"/>
          <w:spacing w:val="-2"/>
        </w:rPr>
        <w:t>(EPP)</w:t>
      </w:r>
      <w:r w:rsidR="00D5153E" w:rsidRPr="00D16990">
        <w:rPr>
          <w:color w:val="000000"/>
          <w:spacing w:val="-2"/>
          <w:rtl/>
        </w:rPr>
        <w:t xml:space="preserve">، لتنظيم </w:t>
      </w:r>
      <w:r w:rsidR="002A6726" w:rsidRPr="00D16990">
        <w:rPr>
          <w:rFonts w:hint="cs"/>
          <w:color w:val="000000"/>
          <w:spacing w:val="-2"/>
          <w:rtl/>
        </w:rPr>
        <w:t>أحداث</w:t>
      </w:r>
      <w:r w:rsidR="00D5153E" w:rsidRPr="00D16990">
        <w:rPr>
          <w:color w:val="000000"/>
          <w:spacing w:val="-2"/>
          <w:rtl/>
        </w:rPr>
        <w:t xml:space="preserve"> يوم الفتيات في مجال تكنولوجيا المعلومات والاتصالات حتى عام</w:t>
      </w:r>
      <w:r w:rsidR="00DE29E3">
        <w:rPr>
          <w:rFonts w:hint="cs"/>
          <w:color w:val="000000"/>
          <w:spacing w:val="-2"/>
          <w:rtl/>
        </w:rPr>
        <w:t> </w:t>
      </w:r>
      <w:r w:rsidR="001F3A0B" w:rsidRPr="00D16990">
        <w:rPr>
          <w:color w:val="000000"/>
          <w:spacing w:val="-2"/>
        </w:rPr>
        <w:t>2019</w:t>
      </w:r>
      <w:r w:rsidR="006F20D4">
        <w:rPr>
          <w:rFonts w:hint="cs"/>
          <w:spacing w:val="-2"/>
          <w:rtl/>
          <w:lang w:bidi="ar-EG"/>
        </w:rPr>
        <w:t>.</w:t>
      </w:r>
      <w:r w:rsidRPr="00D16990">
        <w:rPr>
          <w:rFonts w:hint="cs"/>
          <w:spacing w:val="-2"/>
          <w:rtl/>
          <w:lang w:bidi="ar-EG"/>
        </w:rPr>
        <w:t xml:space="preserve"> وقدمت مساعدة إلى</w:t>
      </w:r>
      <w:r w:rsidR="00670C84" w:rsidRPr="00D16990">
        <w:rPr>
          <w:rFonts w:hint="cs"/>
          <w:spacing w:val="-2"/>
          <w:rtl/>
          <w:lang w:bidi="ar-EG"/>
        </w:rPr>
        <w:t xml:space="preserve"> </w:t>
      </w:r>
      <w:r w:rsidRPr="00D16990">
        <w:rPr>
          <w:rFonts w:hint="cs"/>
          <w:spacing w:val="-2"/>
          <w:rtl/>
          <w:lang w:bidi="ar-EG"/>
        </w:rPr>
        <w:t>ا</w:t>
      </w:r>
      <w:r w:rsidRPr="00D16990">
        <w:rPr>
          <w:spacing w:val="-2"/>
          <w:rtl/>
        </w:rPr>
        <w:t>لشبكة العربية للمجم</w:t>
      </w:r>
      <w:r w:rsidR="00E55E9B" w:rsidRPr="00D16990">
        <w:rPr>
          <w:rFonts w:hint="cs"/>
          <w:spacing w:val="-2"/>
          <w:rtl/>
        </w:rPr>
        <w:t>ّ</w:t>
      </w:r>
      <w:r w:rsidRPr="00D16990">
        <w:rPr>
          <w:spacing w:val="-2"/>
          <w:rtl/>
        </w:rPr>
        <w:t>عات التقنية وحاضنات تكنولوجيا المعلومات والاتصالات</w:t>
      </w:r>
      <w:r w:rsidRPr="00D16990">
        <w:rPr>
          <w:rFonts w:hint="eastAsia"/>
          <w:spacing w:val="-2"/>
          <w:rtl/>
        </w:rPr>
        <w:t> </w:t>
      </w:r>
      <w:r w:rsidRPr="00D16990">
        <w:rPr>
          <w:spacing w:val="-2"/>
          <w:lang w:bidi="ar-SY"/>
        </w:rPr>
        <w:t>(ARTECNET)</w:t>
      </w:r>
      <w:r w:rsidR="00D5153E" w:rsidRPr="00D16990">
        <w:rPr>
          <w:rFonts w:hint="cs"/>
          <w:spacing w:val="-2"/>
          <w:rtl/>
        </w:rPr>
        <w:t xml:space="preserve">، وأجريت دراسة بشأن شبكات النطاق العريض وتطوير نقاط تبادل الإنترنت </w:t>
      </w:r>
      <w:r w:rsidR="00D5153E" w:rsidRPr="00D16990">
        <w:rPr>
          <w:spacing w:val="-2"/>
        </w:rPr>
        <w:t>(IXP)</w:t>
      </w:r>
      <w:r w:rsidR="00D5153E" w:rsidRPr="00D16990">
        <w:rPr>
          <w:rFonts w:hint="cs"/>
          <w:spacing w:val="-2"/>
          <w:rtl/>
        </w:rPr>
        <w:t>.</w:t>
      </w:r>
    </w:p>
    <w:p w:rsidR="00670C84" w:rsidRDefault="00670C84" w:rsidP="00020772">
      <w:pPr>
        <w:rPr>
          <w:spacing w:val="-4"/>
          <w:rtl/>
          <w:lang w:bidi="ar-LB"/>
        </w:rPr>
      </w:pPr>
      <w:r>
        <w:t>3.6.2</w:t>
      </w:r>
      <w:r>
        <w:rPr>
          <w:rtl/>
          <w:lang w:bidi="ar-EG"/>
        </w:rPr>
        <w:tab/>
      </w:r>
      <w:r w:rsidR="00254D51">
        <w:rPr>
          <w:rFonts w:hint="cs"/>
          <w:rtl/>
          <w:lang w:bidi="ar-EG"/>
        </w:rPr>
        <w:t xml:space="preserve">ونُظمت في </w:t>
      </w:r>
      <w:r w:rsidR="00520A9F">
        <w:rPr>
          <w:rFonts w:hint="cs"/>
          <w:rtl/>
          <w:lang w:bidi="ar-EG"/>
        </w:rPr>
        <w:t>منطقة الدول العربية</w:t>
      </w:r>
      <w:r w:rsidR="00254D51">
        <w:rPr>
          <w:rFonts w:hint="cs"/>
          <w:rtl/>
          <w:lang w:bidi="ar-EG"/>
        </w:rPr>
        <w:t xml:space="preserve"> أنشطة بناء القدرات في </w:t>
      </w:r>
      <w:r w:rsidR="00E55E9B">
        <w:rPr>
          <w:rFonts w:hint="cs"/>
          <w:rtl/>
          <w:lang w:bidi="ar-EG"/>
        </w:rPr>
        <w:t>مجالات إنترنت الأشياء،</w:t>
      </w:r>
      <w:r w:rsidR="00254D51">
        <w:rPr>
          <w:rFonts w:hint="cs"/>
          <w:rtl/>
          <w:lang w:bidi="ar-LB"/>
        </w:rPr>
        <w:t xml:space="preserve"> وتطوير المدن الذكية، وتكنولوجيا المعلومات والاتصالات وتغير المناخ، وتكنولوجيا المعلومات والاتصالات من أجل إدارة الكوارث. وقُدّمت مساعدة مباشرة إلى فلسطين والصومال والسودان بشأن </w:t>
      </w:r>
      <w:r w:rsidR="001D22E5" w:rsidRPr="001D22E5">
        <w:rPr>
          <w:rFonts w:hint="cs"/>
          <w:color w:val="000000"/>
          <w:rtl/>
        </w:rPr>
        <w:t>إمكانية الاحتفاظ بأرقام الهواتف</w:t>
      </w:r>
      <w:r w:rsidR="00254D51" w:rsidRPr="001D22E5">
        <w:rPr>
          <w:color w:val="000000"/>
          <w:rtl/>
        </w:rPr>
        <w:t xml:space="preserve"> المتنقلة</w:t>
      </w:r>
      <w:r w:rsidR="00254D51">
        <w:rPr>
          <w:rFonts w:hint="cs"/>
          <w:color w:val="000000"/>
          <w:rtl/>
        </w:rPr>
        <w:t>، والترقيم الوطني، ونظم التقييم، على التوالي. وعلاوة</w:t>
      </w:r>
      <w:r w:rsidR="001B072A">
        <w:rPr>
          <w:rFonts w:hint="cs"/>
          <w:color w:val="000000"/>
          <w:rtl/>
        </w:rPr>
        <w:t>ً</w:t>
      </w:r>
      <w:r w:rsidR="00254D51">
        <w:rPr>
          <w:rFonts w:hint="cs"/>
          <w:color w:val="000000"/>
          <w:rtl/>
        </w:rPr>
        <w:t xml:space="preserve"> على ذلك، قُدمت المساعدة إلى البلدان في مجال بناء القدرات في إدارة الطيف وتنسيق الترددات. وتواصلت الجهود في</w:t>
      </w:r>
      <w:r w:rsidR="00020772">
        <w:rPr>
          <w:rFonts w:hint="eastAsia"/>
          <w:color w:val="000000"/>
          <w:rtl/>
        </w:rPr>
        <w:t> </w:t>
      </w:r>
      <w:r w:rsidR="00254D51">
        <w:rPr>
          <w:rFonts w:hint="cs"/>
          <w:color w:val="000000"/>
          <w:rtl/>
        </w:rPr>
        <w:t>ما</w:t>
      </w:r>
      <w:r w:rsidR="00020772">
        <w:rPr>
          <w:rFonts w:hint="eastAsia"/>
          <w:color w:val="000000"/>
          <w:rtl/>
        </w:rPr>
        <w:t> </w:t>
      </w:r>
      <w:r w:rsidR="00254D51">
        <w:rPr>
          <w:rFonts w:hint="cs"/>
          <w:color w:val="000000"/>
          <w:rtl/>
        </w:rPr>
        <w:t xml:space="preserve">يتعلق بالأمن السيبراني من خلال </w:t>
      </w:r>
      <w:r w:rsidR="00DB4308">
        <w:rPr>
          <w:rFonts w:hint="cs"/>
          <w:color w:val="000000"/>
          <w:rtl/>
        </w:rPr>
        <w:t>قمة إقليمية سنوية وتدريبات</w:t>
      </w:r>
      <w:r w:rsidR="00DB4308">
        <w:rPr>
          <w:color w:val="000000"/>
          <w:rtl/>
        </w:rPr>
        <w:t xml:space="preserve"> إقليمي</w:t>
      </w:r>
      <w:r w:rsidR="00DB4308">
        <w:rPr>
          <w:rFonts w:hint="cs"/>
          <w:color w:val="000000"/>
          <w:rtl/>
        </w:rPr>
        <w:t>ة</w:t>
      </w:r>
      <w:r w:rsidR="00DB4308">
        <w:rPr>
          <w:color w:val="000000"/>
          <w:rtl/>
        </w:rPr>
        <w:t xml:space="preserve"> سنوي</w:t>
      </w:r>
      <w:r w:rsidR="00DB4308">
        <w:rPr>
          <w:rFonts w:hint="cs"/>
          <w:color w:val="000000"/>
          <w:rtl/>
        </w:rPr>
        <w:t>ة</w:t>
      </w:r>
      <w:r w:rsidR="00DB4308">
        <w:rPr>
          <w:color w:val="000000"/>
          <w:rtl/>
        </w:rPr>
        <w:t xml:space="preserve"> بشأن الأمن السيبراني،</w:t>
      </w:r>
      <w:r w:rsidR="00DB4308">
        <w:rPr>
          <w:rFonts w:hint="cs"/>
          <w:color w:val="000000"/>
          <w:rtl/>
        </w:rPr>
        <w:t xml:space="preserve"> فضلاً عن أنشطة حماية الأطفال على الخط (الإنترنت). وتم تعزيز إمكانية النفاذ إلى تكنولوجيا المعلومات والاتصالات على الصعيد الإقليمي من خلال تنظيم أسبوع النفاذ إلى تكنولوجيا المعلومات والاتصالات.</w:t>
      </w:r>
    </w:p>
    <w:p w:rsidR="00380C9C" w:rsidRPr="00DB7A61" w:rsidRDefault="00670C84" w:rsidP="00670C84">
      <w:pPr>
        <w:pStyle w:val="Heading2"/>
        <w:rPr>
          <w:rtl/>
        </w:rPr>
      </w:pPr>
      <w:r>
        <w:rPr>
          <w:lang w:bidi="ar-SY"/>
        </w:rPr>
        <w:t>7</w:t>
      </w:r>
      <w:r w:rsidR="00380C9C" w:rsidRPr="00DB7A61">
        <w:rPr>
          <w:lang w:bidi="ar-SY"/>
        </w:rPr>
        <w:t>.2</w:t>
      </w:r>
      <w:r w:rsidR="00380C9C" w:rsidRPr="00DB7A61">
        <w:rPr>
          <w:rFonts w:hint="cs"/>
          <w:rtl/>
        </w:rPr>
        <w:tab/>
        <w:t>منطقة آسيا والمحيط الهادئ</w:t>
      </w:r>
    </w:p>
    <w:p w:rsidR="00380C9C" w:rsidRPr="00DB7A61" w:rsidRDefault="00380C9C" w:rsidP="00020772">
      <w:pPr>
        <w:rPr>
          <w:rtl/>
          <w:lang w:bidi="ar-EG"/>
        </w:rPr>
      </w:pPr>
      <w:r w:rsidRPr="00504A7B">
        <w:rPr>
          <w:lang w:bidi="ar-SY"/>
        </w:rPr>
        <w:t>1.</w:t>
      </w:r>
      <w:r w:rsidR="00670C84" w:rsidRPr="00504A7B">
        <w:rPr>
          <w:lang w:bidi="ar-SY"/>
        </w:rPr>
        <w:t>7</w:t>
      </w:r>
      <w:r w:rsidRPr="00504A7B">
        <w:rPr>
          <w:lang w:bidi="ar-SY"/>
        </w:rPr>
        <w:t>.2</w:t>
      </w:r>
      <w:r w:rsidRPr="00504A7B">
        <w:rPr>
          <w:rFonts w:hint="cs"/>
          <w:rtl/>
        </w:rPr>
        <w:tab/>
        <w:t xml:space="preserve">في منطقة آسيا والمحيط الهادئ، </w:t>
      </w:r>
      <w:r w:rsidR="00DB4308" w:rsidRPr="00504A7B">
        <w:rPr>
          <w:rFonts w:hint="cs"/>
          <w:rtl/>
        </w:rPr>
        <w:t xml:space="preserve">نفّذ مكتب تنمية الاتصالات في </w:t>
      </w:r>
      <w:r w:rsidR="00DB4308" w:rsidRPr="00504A7B">
        <w:t>2017</w:t>
      </w:r>
      <w:r w:rsidR="00DB4308" w:rsidRPr="00504A7B">
        <w:rPr>
          <w:rFonts w:hint="cs"/>
          <w:rtl/>
        </w:rPr>
        <w:t xml:space="preserve"> أنشطة مشاريع في إطار </w:t>
      </w:r>
      <w:r w:rsidR="00DB4308" w:rsidRPr="00504A7B">
        <w:t>14</w:t>
      </w:r>
      <w:r w:rsidR="00E36B04">
        <w:rPr>
          <w:rFonts w:hint="eastAsia"/>
          <w:rtl/>
          <w:lang w:bidi="ar-LB"/>
        </w:rPr>
        <w:t> </w:t>
      </w:r>
      <w:r w:rsidR="00DB4308" w:rsidRPr="00504A7B">
        <w:rPr>
          <w:rFonts w:hint="cs"/>
          <w:rtl/>
          <w:lang w:bidi="ar-LB"/>
        </w:rPr>
        <w:t>مشروعاً من مشاريع التعاون التقني</w:t>
      </w:r>
      <w:r w:rsidR="00DB4308" w:rsidRPr="00504A7B">
        <w:rPr>
          <w:rFonts w:hint="cs"/>
          <w:rtl/>
        </w:rPr>
        <w:t xml:space="preserve"> بمبلغ إجمالي </w:t>
      </w:r>
      <w:r w:rsidR="00504A7B" w:rsidRPr="00504A7B">
        <w:t>1</w:t>
      </w:r>
      <w:r w:rsidR="00020772">
        <w:t>,</w:t>
      </w:r>
      <w:r w:rsidR="00504A7B" w:rsidRPr="00504A7B">
        <w:t>4</w:t>
      </w:r>
      <w:r w:rsidR="00504A7B" w:rsidRPr="00504A7B">
        <w:rPr>
          <w:rFonts w:hint="cs"/>
          <w:rtl/>
          <w:lang w:bidi="ar-LB"/>
        </w:rPr>
        <w:t xml:space="preserve"> مليون</w:t>
      </w:r>
      <w:r w:rsidR="00DB4308" w:rsidRPr="00504A7B">
        <w:rPr>
          <w:rFonts w:hint="cs"/>
          <w:rtl/>
          <w:lang w:bidi="ar-LB"/>
        </w:rPr>
        <w:t xml:space="preserve"> فرنك سويسري</w:t>
      </w:r>
      <w:r w:rsidR="00020772">
        <w:rPr>
          <w:rFonts w:hint="cs"/>
          <w:rtl/>
          <w:lang w:bidi="ar-LB"/>
        </w:rPr>
        <w:t xml:space="preserve"> تقريباً</w:t>
      </w:r>
      <w:r w:rsidR="00DB4308" w:rsidRPr="00504A7B">
        <w:rPr>
          <w:rFonts w:hint="cs"/>
          <w:rtl/>
        </w:rPr>
        <w:t>،</w:t>
      </w:r>
      <w:r w:rsidR="00DB4308" w:rsidRPr="00504A7B">
        <w:rPr>
          <w:rFonts w:hint="cs"/>
          <w:rtl/>
          <w:lang w:bidi="ar-EG"/>
        </w:rPr>
        <w:t xml:space="preserve"> بالتعاون مع الدول الأعضاء</w:t>
      </w:r>
      <w:r w:rsidR="00504A7B">
        <w:rPr>
          <w:rFonts w:hint="cs"/>
          <w:rtl/>
          <w:lang w:bidi="ar-EG"/>
        </w:rPr>
        <w:t xml:space="preserve"> في المنطقة</w:t>
      </w:r>
      <w:r w:rsidR="00DB4308" w:rsidRPr="00504A7B">
        <w:rPr>
          <w:rFonts w:hint="cs"/>
          <w:rtl/>
          <w:lang w:bidi="ar-EG"/>
        </w:rPr>
        <w:t xml:space="preserve">. </w:t>
      </w:r>
      <w:r w:rsidRPr="00504A7B">
        <w:rPr>
          <w:rFonts w:hint="cs"/>
          <w:rtl/>
          <w:lang w:bidi="ar-EG"/>
        </w:rPr>
        <w:t xml:space="preserve">كما تم تنفيذ </w:t>
      </w:r>
      <w:r w:rsidR="00670C84" w:rsidRPr="00504A7B">
        <w:rPr>
          <w:lang w:bidi="ar-SY"/>
        </w:rPr>
        <w:t>40</w:t>
      </w:r>
      <w:r w:rsidR="00E36B04">
        <w:rPr>
          <w:rFonts w:hint="eastAsia"/>
          <w:rtl/>
          <w:lang w:bidi="ar-EG"/>
        </w:rPr>
        <w:t> </w:t>
      </w:r>
      <w:r w:rsidRPr="00504A7B">
        <w:rPr>
          <w:rFonts w:hint="cs"/>
          <w:rtl/>
          <w:lang w:bidi="ar-EG"/>
        </w:rPr>
        <w:t xml:space="preserve">عملاً بمبلغ </w:t>
      </w:r>
      <w:r w:rsidR="00670C84" w:rsidRPr="00504A7B">
        <w:rPr>
          <w:lang w:bidi="ar-SY"/>
        </w:rPr>
        <w:t>371</w:t>
      </w:r>
      <w:r w:rsidRPr="00504A7B">
        <w:rPr>
          <w:lang w:bidi="ar-SY"/>
        </w:rPr>
        <w:t> 000</w:t>
      </w:r>
      <w:r w:rsidRPr="00504A7B">
        <w:rPr>
          <w:rFonts w:hint="eastAsia"/>
          <w:rtl/>
          <w:lang w:bidi="ar-EG"/>
        </w:rPr>
        <w:t> </w:t>
      </w:r>
      <w:r w:rsidRPr="00504A7B">
        <w:rPr>
          <w:rFonts w:hint="cs"/>
          <w:rtl/>
          <w:lang w:bidi="ar-EG"/>
        </w:rPr>
        <w:t>فرنك سويسري</w:t>
      </w:r>
      <w:r w:rsidRPr="00504A7B">
        <w:rPr>
          <w:rFonts w:hint="cs"/>
          <w:rtl/>
        </w:rPr>
        <w:t>.</w:t>
      </w:r>
    </w:p>
    <w:p w:rsidR="00380C9C" w:rsidRPr="00DB7A61" w:rsidRDefault="00380C9C" w:rsidP="00E55E9B">
      <w:pPr>
        <w:rPr>
          <w:rtl/>
        </w:rPr>
      </w:pPr>
      <w:proofErr w:type="gramStart"/>
      <w:r w:rsidRPr="00DB7A61">
        <w:rPr>
          <w:lang w:bidi="ar-SY"/>
        </w:rPr>
        <w:t>2.</w:t>
      </w:r>
      <w:r w:rsidR="00670C84">
        <w:rPr>
          <w:lang w:bidi="ar-SY"/>
        </w:rPr>
        <w:t>7</w:t>
      </w:r>
      <w:r w:rsidRPr="00DB7A61">
        <w:rPr>
          <w:lang w:bidi="ar-SY"/>
        </w:rPr>
        <w:t>.2</w:t>
      </w:r>
      <w:r w:rsidRPr="00DB7A61">
        <w:rPr>
          <w:rFonts w:hint="cs"/>
          <w:rtl/>
          <w:lang w:bidi="ar-EG"/>
        </w:rPr>
        <w:tab/>
      </w:r>
      <w:r>
        <w:rPr>
          <w:rFonts w:hint="cs"/>
          <w:rtl/>
          <w:lang w:bidi="ar-EG"/>
        </w:rPr>
        <w:t>و</w:t>
      </w:r>
      <w:r w:rsidRPr="00DB7A61">
        <w:rPr>
          <w:rFonts w:hint="cs"/>
          <w:rtl/>
        </w:rPr>
        <w:t>تم التركيز بشكل أساسي على بناء القدرات وتقديم المساعدة ال</w:t>
      </w:r>
      <w:r>
        <w:rPr>
          <w:rFonts w:hint="cs"/>
          <w:rtl/>
        </w:rPr>
        <w:t>متخصصة</w:t>
      </w:r>
      <w:r w:rsidR="00504A7B">
        <w:rPr>
          <w:rFonts w:hint="cs"/>
          <w:rtl/>
        </w:rPr>
        <w:t xml:space="preserve"> في مجالات إدارة الطيف ووضع خطط ل</w:t>
      </w:r>
      <w:r w:rsidRPr="00DB7A61">
        <w:rPr>
          <w:rFonts w:hint="cs"/>
          <w:rtl/>
        </w:rPr>
        <w:t xml:space="preserve">رصد </w:t>
      </w:r>
      <w:r w:rsidR="00504A7B">
        <w:rPr>
          <w:rFonts w:hint="cs"/>
          <w:rtl/>
        </w:rPr>
        <w:t xml:space="preserve">الطيف، </w:t>
      </w:r>
      <w:r w:rsidR="00670C84">
        <w:rPr>
          <w:rFonts w:hint="cs"/>
          <w:rtl/>
        </w:rPr>
        <w:t>والسياسات والأطر التنظيمية</w:t>
      </w:r>
      <w:r w:rsidRPr="00DB7A61">
        <w:rPr>
          <w:rFonts w:hint="cs"/>
          <w:rtl/>
        </w:rPr>
        <w:t>، والأمن السيبراني</w:t>
      </w:r>
      <w:r>
        <w:rPr>
          <w:rFonts w:hint="cs"/>
          <w:rtl/>
        </w:rPr>
        <w:t>،</w:t>
      </w:r>
      <w:r w:rsidRPr="00DB7A61">
        <w:rPr>
          <w:rFonts w:hint="cs"/>
          <w:rtl/>
        </w:rPr>
        <w:t xml:space="preserve"> وحماية الأطفال على </w:t>
      </w:r>
      <w:r>
        <w:rPr>
          <w:rFonts w:hint="cs"/>
          <w:rtl/>
        </w:rPr>
        <w:t>الخط</w:t>
      </w:r>
      <w:r w:rsidR="00504A7B">
        <w:rPr>
          <w:rFonts w:hint="cs"/>
          <w:rtl/>
        </w:rPr>
        <w:t xml:space="preserve"> (الإنترنت)</w:t>
      </w:r>
      <w:r w:rsidRPr="00DB7A61">
        <w:rPr>
          <w:rFonts w:hint="cs"/>
          <w:rtl/>
        </w:rPr>
        <w:t xml:space="preserve">، </w:t>
      </w:r>
      <w:r>
        <w:rPr>
          <w:rFonts w:hint="cs"/>
          <w:rtl/>
        </w:rPr>
        <w:t>والنطاق ال</w:t>
      </w:r>
      <w:r w:rsidR="00F14DAF">
        <w:rPr>
          <w:rFonts w:hint="cs"/>
          <w:rtl/>
        </w:rPr>
        <w:t>عريض، والمطابقة و</w:t>
      </w:r>
      <w:r w:rsidR="00E739B7">
        <w:rPr>
          <w:rFonts w:hint="cs"/>
          <w:rtl/>
        </w:rPr>
        <w:t xml:space="preserve">قابلية </w:t>
      </w:r>
      <w:r w:rsidR="00F14DAF">
        <w:rPr>
          <w:rFonts w:hint="cs"/>
          <w:rtl/>
        </w:rPr>
        <w:t>التشغيل البيني</w:t>
      </w:r>
      <w:r>
        <w:rPr>
          <w:rFonts w:hint="cs"/>
          <w:rtl/>
        </w:rPr>
        <w:t xml:space="preserve"> </w:t>
      </w:r>
      <w:r w:rsidR="00504A7B">
        <w:rPr>
          <w:rFonts w:hint="cs"/>
          <w:rtl/>
        </w:rPr>
        <w:t>واعتماد النوع،</w:t>
      </w:r>
      <w:r w:rsidR="00201D98">
        <w:rPr>
          <w:rFonts w:hint="cs"/>
          <w:rtl/>
        </w:rPr>
        <w:t xml:space="preserve"> </w:t>
      </w:r>
      <w:r>
        <w:rPr>
          <w:rFonts w:hint="cs"/>
          <w:rtl/>
        </w:rPr>
        <w:t>والإذاعة، وتطبيقات تكنولوجيا المعلومات والاتصالات</w:t>
      </w:r>
      <w:r w:rsidRPr="00F14DAF">
        <w:rPr>
          <w:rFonts w:hint="cs"/>
          <w:rtl/>
        </w:rPr>
        <w:t>، و</w:t>
      </w:r>
      <w:r w:rsidR="00F14DAF" w:rsidRPr="00F14DAF">
        <w:rPr>
          <w:rFonts w:hint="cs"/>
          <w:rtl/>
        </w:rPr>
        <w:t xml:space="preserve">منح </w:t>
      </w:r>
      <w:r w:rsidRPr="00F14DAF">
        <w:rPr>
          <w:rFonts w:hint="cs"/>
          <w:rtl/>
        </w:rPr>
        <w:t>التر</w:t>
      </w:r>
      <w:r w:rsidR="00F14DAF" w:rsidRPr="00F14DAF">
        <w:rPr>
          <w:rFonts w:hint="cs"/>
          <w:rtl/>
        </w:rPr>
        <w:t>ا</w:t>
      </w:r>
      <w:r w:rsidRPr="00F14DAF">
        <w:rPr>
          <w:rFonts w:hint="cs"/>
          <w:rtl/>
        </w:rPr>
        <w:t>خيص</w:t>
      </w:r>
      <w:r w:rsidR="00F14DAF" w:rsidRPr="00F14DAF">
        <w:rPr>
          <w:rFonts w:hint="cs"/>
          <w:rtl/>
        </w:rPr>
        <w:t xml:space="preserve"> في ظل التقارب</w:t>
      </w:r>
      <w:r w:rsidRPr="00F14DAF">
        <w:rPr>
          <w:rFonts w:hint="cs"/>
          <w:rtl/>
        </w:rPr>
        <w:t>، وجودة الخدمة، ومؤشرات وإحصاءات تكنولوجيا المعلومات والاتصالات، وإنترنت الأشياء، ونقاط تبادل الإنترنت</w:t>
      </w:r>
      <w:r w:rsidRPr="00DB7A61">
        <w:rPr>
          <w:rFonts w:hint="cs"/>
          <w:rtl/>
        </w:rPr>
        <w:t>،</w:t>
      </w:r>
      <w:r w:rsidR="00201D98">
        <w:rPr>
          <w:rFonts w:hint="cs"/>
          <w:rtl/>
        </w:rPr>
        <w:t xml:space="preserve"> </w:t>
      </w:r>
      <w:r w:rsidR="00F14DAF">
        <w:rPr>
          <w:rFonts w:hint="cs"/>
          <w:rtl/>
        </w:rPr>
        <w:t>و</w:t>
      </w:r>
      <w:r w:rsidR="00F14DAF">
        <w:rPr>
          <w:color w:val="000000"/>
          <w:rtl/>
        </w:rPr>
        <w:t>شبكات تقديم المحتوى وتوصيلاتها البينية</w:t>
      </w:r>
      <w:r w:rsidR="00F14DAF">
        <w:rPr>
          <w:rFonts w:hint="cs"/>
          <w:color w:val="000000"/>
          <w:rtl/>
        </w:rPr>
        <w:t xml:space="preserve">، وتنفيذ الإصدار السادس من بروتوكول الإنترنت، وتكنولوجيا المعلومات والاتصالات </w:t>
      </w:r>
      <w:r w:rsidR="00E55E9B">
        <w:rPr>
          <w:rFonts w:hint="cs"/>
          <w:color w:val="000000"/>
          <w:rtl/>
        </w:rPr>
        <w:t>من أجل</w:t>
      </w:r>
      <w:r w:rsidR="00F14DAF">
        <w:rPr>
          <w:rFonts w:hint="cs"/>
          <w:color w:val="000000"/>
          <w:rtl/>
        </w:rPr>
        <w:t xml:space="preserve"> تعزيز الابتكار وريادة الأعمال، وتكنولوجيا المعلومات والاتصالات لتمكين المرأة،</w:t>
      </w:r>
      <w:r w:rsidR="001374DD">
        <w:rPr>
          <w:rFonts w:hint="cs"/>
          <w:color w:val="000000"/>
          <w:rtl/>
        </w:rPr>
        <w:t xml:space="preserve"> </w:t>
      </w:r>
      <w:r w:rsidR="00201D98">
        <w:rPr>
          <w:rFonts w:hint="cs"/>
          <w:rtl/>
        </w:rPr>
        <w:t>والحكومة</w:t>
      </w:r>
      <w:r w:rsidRPr="00DB7A61">
        <w:rPr>
          <w:rFonts w:hint="cs"/>
          <w:rtl/>
        </w:rPr>
        <w:t xml:space="preserve"> الإلكترونية،</w:t>
      </w:r>
      <w:r w:rsidR="00F14DAF">
        <w:rPr>
          <w:rFonts w:hint="cs"/>
          <w:rtl/>
        </w:rPr>
        <w:t xml:space="preserve"> والمدن الذكية والمستدامة،</w:t>
      </w:r>
      <w:r w:rsidRPr="00DB7A61">
        <w:rPr>
          <w:rFonts w:hint="cs"/>
          <w:rtl/>
        </w:rPr>
        <w:t xml:space="preserve"> والزراعة الإلكترونية، وغيرها من أشكال المساعدة التقنية والتنظيمية</w:t>
      </w:r>
      <w:r>
        <w:rPr>
          <w:rFonts w:hint="eastAsia"/>
          <w:rtl/>
        </w:rPr>
        <w:t> </w:t>
      </w:r>
      <w:r w:rsidRPr="00DB7A61">
        <w:rPr>
          <w:rFonts w:hint="cs"/>
          <w:rtl/>
        </w:rPr>
        <w:t>الأخرى</w:t>
      </w:r>
      <w:r>
        <w:rPr>
          <w:rFonts w:hint="cs"/>
          <w:rtl/>
        </w:rPr>
        <w:t>.</w:t>
      </w:r>
      <w:proofErr w:type="gramEnd"/>
    </w:p>
    <w:p w:rsidR="00380C9C" w:rsidRPr="00F62C4D" w:rsidRDefault="00201D98" w:rsidP="00F62C4D">
      <w:pPr>
        <w:rPr>
          <w:rtl/>
        </w:rPr>
      </w:pPr>
      <w:proofErr w:type="gramStart"/>
      <w:r>
        <w:rPr>
          <w:lang w:bidi="ar-SY"/>
        </w:rPr>
        <w:t>3</w:t>
      </w:r>
      <w:r w:rsidR="00380C9C" w:rsidRPr="00DB7A61">
        <w:rPr>
          <w:lang w:bidi="ar-SY"/>
        </w:rPr>
        <w:t>.</w:t>
      </w:r>
      <w:r w:rsidR="00670C84">
        <w:rPr>
          <w:lang w:bidi="ar-SY"/>
        </w:rPr>
        <w:t>7</w:t>
      </w:r>
      <w:r w:rsidR="00380C9C" w:rsidRPr="00DB7A61">
        <w:rPr>
          <w:lang w:bidi="ar-SY"/>
        </w:rPr>
        <w:t>.2</w:t>
      </w:r>
      <w:r w:rsidR="00380C9C" w:rsidRPr="00DB7A61">
        <w:rPr>
          <w:rFonts w:hint="cs"/>
          <w:rtl/>
          <w:lang w:bidi="ar-EG"/>
        </w:rPr>
        <w:tab/>
      </w:r>
      <w:r w:rsidR="00380C9C" w:rsidRPr="00DB7A61">
        <w:rPr>
          <w:rFonts w:hint="cs"/>
          <w:rtl/>
        </w:rPr>
        <w:t>وفي مجال التدريب، استمر التركيز منصباً على التكنولوجيات المستدامة الذكية</w:t>
      </w:r>
      <w:r w:rsidR="00380C9C">
        <w:rPr>
          <w:rFonts w:hint="cs"/>
          <w:rtl/>
        </w:rPr>
        <w:t>،</w:t>
      </w:r>
      <w:r w:rsidR="00380C9C" w:rsidRPr="00DB7A61">
        <w:rPr>
          <w:rFonts w:hint="cs"/>
          <w:rtl/>
        </w:rPr>
        <w:t xml:space="preserve"> والتطبيقات</w:t>
      </w:r>
      <w:r w:rsidR="00F14DAF">
        <w:rPr>
          <w:rFonts w:hint="cs"/>
          <w:rtl/>
        </w:rPr>
        <w:t xml:space="preserve"> الإلكترونية،</w:t>
      </w:r>
      <w:r w:rsidR="00380C9C" w:rsidRPr="00DB7A61">
        <w:rPr>
          <w:rFonts w:hint="cs"/>
          <w:rtl/>
        </w:rPr>
        <w:t xml:space="preserve"> والحوسبة السحابية</w:t>
      </w:r>
      <w:r w:rsidR="00380C9C">
        <w:rPr>
          <w:rFonts w:hint="cs"/>
          <w:rtl/>
        </w:rPr>
        <w:t>،</w:t>
      </w:r>
      <w:r w:rsidR="00380C9C" w:rsidRPr="00DB7A61">
        <w:rPr>
          <w:rFonts w:hint="cs"/>
          <w:rtl/>
        </w:rPr>
        <w:t xml:space="preserve"> والانتقال إلى الإصدار السادس من بروتوكول الإنترنت</w:t>
      </w:r>
      <w:r w:rsidR="00380C9C" w:rsidRPr="00DB7A61">
        <w:rPr>
          <w:rFonts w:hint="eastAsia"/>
          <w:rtl/>
        </w:rPr>
        <w:t> </w:t>
      </w:r>
      <w:r w:rsidR="00380C9C" w:rsidRPr="00DB7A61">
        <w:rPr>
          <w:lang w:bidi="ar-SY"/>
        </w:rPr>
        <w:t>(IPv6)</w:t>
      </w:r>
      <w:r w:rsidR="00F14DAF">
        <w:rPr>
          <w:rFonts w:hint="cs"/>
          <w:rtl/>
          <w:lang w:bidi="ar-SY"/>
        </w:rPr>
        <w:t xml:space="preserve"> وأمن البنيه التحتية لهذا الإصدار</w:t>
      </w:r>
      <w:r w:rsidR="00380C9C">
        <w:rPr>
          <w:rFonts w:hint="cs"/>
          <w:rtl/>
        </w:rPr>
        <w:t>،</w:t>
      </w:r>
      <w:r w:rsidR="00380C9C" w:rsidRPr="00DB7A61">
        <w:rPr>
          <w:rFonts w:hint="cs"/>
          <w:rtl/>
        </w:rPr>
        <w:t xml:space="preserve"> ونقاط تبادل الإنترنت</w:t>
      </w:r>
      <w:r w:rsidR="00380C9C">
        <w:rPr>
          <w:rFonts w:hint="cs"/>
          <w:rtl/>
        </w:rPr>
        <w:t>،</w:t>
      </w:r>
      <w:r w:rsidR="001374DD">
        <w:rPr>
          <w:rFonts w:hint="cs"/>
          <w:rtl/>
        </w:rPr>
        <w:t xml:space="preserve"> </w:t>
      </w:r>
      <w:r w:rsidR="00380C9C" w:rsidRPr="00DB7A61">
        <w:rPr>
          <w:rFonts w:hint="cs"/>
          <w:rtl/>
        </w:rPr>
        <w:t>والأمن السيبران</w:t>
      </w:r>
      <w:r w:rsidR="00380C9C">
        <w:rPr>
          <w:rFonts w:hint="cs"/>
          <w:rtl/>
        </w:rPr>
        <w:t>ي،</w:t>
      </w:r>
      <w:r w:rsidR="00380C9C" w:rsidRPr="00DB7A61">
        <w:rPr>
          <w:rFonts w:hint="cs"/>
          <w:rtl/>
        </w:rPr>
        <w:t xml:space="preserve"> وحماية الأطفال على الخط</w:t>
      </w:r>
      <w:r w:rsidR="00E55E9B">
        <w:rPr>
          <w:rFonts w:hint="cs"/>
          <w:rtl/>
        </w:rPr>
        <w:t xml:space="preserve"> (الإنترنت)</w:t>
      </w:r>
      <w:r w:rsidR="00380C9C">
        <w:rPr>
          <w:rFonts w:hint="cs"/>
          <w:rtl/>
        </w:rPr>
        <w:t>،</w:t>
      </w:r>
      <w:r w:rsidR="00F62C4D">
        <w:rPr>
          <w:rFonts w:hint="cs"/>
          <w:rtl/>
        </w:rPr>
        <w:t xml:space="preserve"> </w:t>
      </w:r>
      <w:r w:rsidR="00E55E9B">
        <w:rPr>
          <w:rFonts w:hint="cs"/>
          <w:rtl/>
        </w:rPr>
        <w:t xml:space="preserve">ومؤشرات </w:t>
      </w:r>
      <w:r w:rsidR="00F62C4D" w:rsidRPr="00F14DAF">
        <w:rPr>
          <w:rFonts w:hint="cs"/>
          <w:rtl/>
        </w:rPr>
        <w:t>وإحصاءات تكنولوجيا المعلومات والاتصالات،</w:t>
      </w:r>
      <w:r w:rsidR="00380C9C" w:rsidRPr="00DB7A61">
        <w:rPr>
          <w:rFonts w:hint="cs"/>
          <w:rtl/>
        </w:rPr>
        <w:t xml:space="preserve"> وتكنولوجيات وخرائط طريق النطاق العريض</w:t>
      </w:r>
      <w:r w:rsidR="00380C9C">
        <w:rPr>
          <w:rFonts w:hint="cs"/>
          <w:rtl/>
        </w:rPr>
        <w:t>،</w:t>
      </w:r>
      <w:r w:rsidR="00380C9C" w:rsidRPr="00DB7A61">
        <w:rPr>
          <w:rFonts w:hint="cs"/>
          <w:rtl/>
        </w:rPr>
        <w:t xml:space="preserve"> والمطابقة وقابلية التشغيل البيني</w:t>
      </w:r>
      <w:r w:rsidR="00380C9C">
        <w:rPr>
          <w:rFonts w:hint="cs"/>
          <w:rtl/>
        </w:rPr>
        <w:t xml:space="preserve">، وإنترنت الأشياء، </w:t>
      </w:r>
      <w:r w:rsidR="00380C9C" w:rsidRPr="00DB7A61">
        <w:rPr>
          <w:rFonts w:hint="cs"/>
          <w:rtl/>
        </w:rPr>
        <w:t>واقتصادات الطيف</w:t>
      </w:r>
      <w:r w:rsidR="00380C9C">
        <w:rPr>
          <w:rFonts w:hint="cs"/>
          <w:rtl/>
        </w:rPr>
        <w:t>،</w:t>
      </w:r>
      <w:r w:rsidR="00380C9C" w:rsidRPr="00DB7A61">
        <w:rPr>
          <w:rFonts w:hint="cs"/>
          <w:rtl/>
        </w:rPr>
        <w:t xml:space="preserve"> و</w:t>
      </w:r>
      <w:r w:rsidR="00380C9C">
        <w:rPr>
          <w:rFonts w:hint="cs"/>
          <w:rtl/>
        </w:rPr>
        <w:t>أدوات المراقبة</w:t>
      </w:r>
      <w:r w:rsidR="00380C9C" w:rsidRPr="00DB7A61">
        <w:rPr>
          <w:rFonts w:hint="cs"/>
          <w:rtl/>
        </w:rPr>
        <w:t xml:space="preserve"> والأتمتة (</w:t>
      </w:r>
      <w:r w:rsidR="00380C9C" w:rsidRPr="00DB7A61">
        <w:rPr>
          <w:color w:val="000000"/>
          <w:rtl/>
        </w:rPr>
        <w:t>نظام إد</w:t>
      </w:r>
      <w:r w:rsidR="00380C9C">
        <w:rPr>
          <w:color w:val="000000"/>
          <w:rtl/>
        </w:rPr>
        <w:t xml:space="preserve">ارة الطيف لفائدة البلدان </w:t>
      </w:r>
      <w:r w:rsidR="00380C9C">
        <w:rPr>
          <w:rFonts w:hint="cs"/>
          <w:color w:val="000000"/>
          <w:rtl/>
        </w:rPr>
        <w:t xml:space="preserve">النامية </w:t>
      </w:r>
      <w:r w:rsidR="00380C9C" w:rsidRPr="00DB7A61">
        <w:rPr>
          <w:color w:val="000000"/>
        </w:rPr>
        <w:t>(SMS4DC)</w:t>
      </w:r>
      <w:r w:rsidR="00380C9C">
        <w:rPr>
          <w:rFonts w:hint="cs"/>
          <w:rtl/>
        </w:rPr>
        <w:t xml:space="preserve">، </w:t>
      </w:r>
      <w:r w:rsidR="00380C9C" w:rsidRPr="00DB7A61">
        <w:rPr>
          <w:rFonts w:hint="cs"/>
          <w:rtl/>
        </w:rPr>
        <w:t xml:space="preserve">والتحضير للمؤتمرات العالمية، ووضع الاستراتيجيات الإلكترونية </w:t>
      </w:r>
      <w:r w:rsidR="00380C9C" w:rsidRPr="00F62C4D">
        <w:rPr>
          <w:rFonts w:hint="cs"/>
          <w:rtl/>
        </w:rPr>
        <w:t xml:space="preserve">(الزراعة، والصحة، وخدمات البريد، والاتصالات)، </w:t>
      </w:r>
      <w:r w:rsidR="00F62C4D" w:rsidRPr="00F62C4D">
        <w:rPr>
          <w:rFonts w:hint="cs"/>
          <w:rtl/>
        </w:rPr>
        <w:t xml:space="preserve">ووضع نماذج </w:t>
      </w:r>
      <w:r w:rsidR="00380C9C" w:rsidRPr="00F62C4D">
        <w:rPr>
          <w:rFonts w:hint="cs"/>
          <w:rtl/>
        </w:rPr>
        <w:t>لتكاليف</w:t>
      </w:r>
      <w:r w:rsidR="00F62C4D" w:rsidRPr="00F62C4D">
        <w:rPr>
          <w:rFonts w:hint="cs"/>
          <w:rtl/>
        </w:rPr>
        <w:t xml:space="preserve"> الجملة والتجزئة والشبكات المتنقلة، </w:t>
      </w:r>
      <w:r w:rsidR="00380C9C" w:rsidRPr="00F62C4D">
        <w:rPr>
          <w:rFonts w:hint="cs"/>
          <w:rtl/>
        </w:rPr>
        <w:t>والإذاعة،</w:t>
      </w:r>
      <w:r w:rsidR="00380C9C" w:rsidRPr="00F62C4D">
        <w:rPr>
          <w:rFonts w:hint="eastAsia"/>
          <w:rtl/>
        </w:rPr>
        <w:t> </w:t>
      </w:r>
      <w:r w:rsidR="00380C9C" w:rsidRPr="00F62C4D">
        <w:rPr>
          <w:rFonts w:hint="cs"/>
          <w:rtl/>
        </w:rPr>
        <w:t>وغيرها.</w:t>
      </w:r>
      <w:proofErr w:type="gramEnd"/>
    </w:p>
    <w:p w:rsidR="00380C9C" w:rsidRPr="00DB7A61" w:rsidRDefault="00201D98" w:rsidP="00380C9C">
      <w:pPr>
        <w:pStyle w:val="Heading2"/>
        <w:rPr>
          <w:rtl/>
        </w:rPr>
      </w:pPr>
      <w:r w:rsidRPr="00F62C4D">
        <w:rPr>
          <w:lang w:bidi="ar-SY"/>
        </w:rPr>
        <w:t>8</w:t>
      </w:r>
      <w:r w:rsidR="00380C9C" w:rsidRPr="00F62C4D">
        <w:rPr>
          <w:lang w:bidi="ar-SY"/>
        </w:rPr>
        <w:t>.2</w:t>
      </w:r>
      <w:r w:rsidR="00380C9C" w:rsidRPr="00F62C4D">
        <w:rPr>
          <w:rtl/>
        </w:rPr>
        <w:tab/>
        <w:t>منطقة كومنولث</w:t>
      </w:r>
      <w:r w:rsidR="00380C9C" w:rsidRPr="008C57FA">
        <w:rPr>
          <w:rtl/>
        </w:rPr>
        <w:t xml:space="preserve"> الدول المستقلة</w:t>
      </w:r>
    </w:p>
    <w:p w:rsidR="00201D98" w:rsidRPr="00DA780A" w:rsidRDefault="00380C9C" w:rsidP="00B0347E">
      <w:pPr>
        <w:rPr>
          <w:rtl/>
          <w:lang w:bidi="ar-EG"/>
        </w:rPr>
      </w:pPr>
      <w:r w:rsidRPr="00DA780A">
        <w:rPr>
          <w:lang w:bidi="ar-SY"/>
        </w:rPr>
        <w:t>1.</w:t>
      </w:r>
      <w:r w:rsidR="00201D98" w:rsidRPr="00DA780A">
        <w:rPr>
          <w:lang w:bidi="ar-SY"/>
        </w:rPr>
        <w:t>8</w:t>
      </w:r>
      <w:r w:rsidRPr="00DA780A">
        <w:rPr>
          <w:lang w:bidi="ar-SY"/>
        </w:rPr>
        <w:t>.2</w:t>
      </w:r>
      <w:r w:rsidRPr="00DA780A">
        <w:rPr>
          <w:rFonts w:hint="cs"/>
          <w:rtl/>
          <w:lang w:bidi="ar-EG"/>
        </w:rPr>
        <w:tab/>
        <w:t xml:space="preserve">في </w:t>
      </w:r>
      <w:r w:rsidR="00201D98" w:rsidRPr="00DA780A">
        <w:rPr>
          <w:lang w:bidi="ar-SY"/>
        </w:rPr>
        <w:t>2017</w:t>
      </w:r>
      <w:r w:rsidRPr="00DA780A">
        <w:rPr>
          <w:rFonts w:hint="cs"/>
          <w:rtl/>
        </w:rPr>
        <w:t>،</w:t>
      </w:r>
      <w:r w:rsidRPr="00DA780A">
        <w:rPr>
          <w:rFonts w:hint="cs"/>
          <w:rtl/>
          <w:lang w:bidi="ar-EG"/>
        </w:rPr>
        <w:t xml:space="preserve"> </w:t>
      </w:r>
      <w:r w:rsidR="00F62C4D" w:rsidRPr="00DA780A">
        <w:rPr>
          <w:rFonts w:hint="cs"/>
          <w:rtl/>
          <w:lang w:bidi="ar-LB"/>
        </w:rPr>
        <w:t xml:space="preserve">نفّذ مكتب تنمية الاتصالات أنشطة في </w:t>
      </w:r>
      <w:proofErr w:type="gramStart"/>
      <w:r w:rsidR="00F62C4D" w:rsidRPr="00DA780A">
        <w:rPr>
          <w:lang w:bidi="ar-LB"/>
        </w:rPr>
        <w:t>19</w:t>
      </w:r>
      <w:r w:rsidR="00B0347E">
        <w:rPr>
          <w:rFonts w:hint="eastAsia"/>
          <w:rtl/>
          <w:lang w:bidi="ar-LB"/>
        </w:rPr>
        <w:t> </w:t>
      </w:r>
      <w:r w:rsidR="00063398">
        <w:rPr>
          <w:rFonts w:hint="cs"/>
          <w:rtl/>
          <w:lang w:bidi="ar-LB"/>
        </w:rPr>
        <w:t>عملا</w:t>
      </w:r>
      <w:proofErr w:type="gramEnd"/>
      <w:r w:rsidR="00063398">
        <w:rPr>
          <w:rFonts w:hint="cs"/>
          <w:rtl/>
          <w:lang w:bidi="ar-LB"/>
        </w:rPr>
        <w:t>ً</w:t>
      </w:r>
      <w:r w:rsidR="00201D98" w:rsidRPr="00DA780A">
        <w:rPr>
          <w:rFonts w:hint="cs"/>
          <w:rtl/>
          <w:lang w:bidi="ar-EG"/>
        </w:rPr>
        <w:t xml:space="preserve"> </w:t>
      </w:r>
      <w:r w:rsidRPr="00DA780A">
        <w:rPr>
          <w:rFonts w:hint="cs"/>
          <w:rtl/>
          <w:lang w:bidi="ar-EG"/>
        </w:rPr>
        <w:t xml:space="preserve">بمبلغ </w:t>
      </w:r>
      <w:r w:rsidR="00201D98" w:rsidRPr="00DA780A">
        <w:rPr>
          <w:lang w:bidi="ar-SY"/>
        </w:rPr>
        <w:t>231</w:t>
      </w:r>
      <w:r w:rsidRPr="00DA780A">
        <w:rPr>
          <w:lang w:bidi="ar-SY"/>
        </w:rPr>
        <w:t> 000</w:t>
      </w:r>
      <w:r w:rsidR="00E739B7">
        <w:rPr>
          <w:rFonts w:hint="cs"/>
          <w:rtl/>
          <w:lang w:bidi="ar-EG"/>
        </w:rPr>
        <w:t xml:space="preserve"> فرنك سويسري.</w:t>
      </w:r>
    </w:p>
    <w:p w:rsidR="00380C9C" w:rsidRPr="00DB7A61" w:rsidRDefault="00201D98" w:rsidP="00ED122A">
      <w:pPr>
        <w:rPr>
          <w:rtl/>
          <w:lang w:bidi="ar-EG"/>
        </w:rPr>
      </w:pPr>
      <w:r w:rsidRPr="00DA780A">
        <w:rPr>
          <w:lang w:bidi="ar-EG"/>
        </w:rPr>
        <w:t>2.8.2</w:t>
      </w:r>
      <w:r w:rsidRPr="00DA780A">
        <w:rPr>
          <w:rtl/>
          <w:lang w:bidi="ar-EG"/>
        </w:rPr>
        <w:tab/>
      </w:r>
      <w:r w:rsidR="00380C9C" w:rsidRPr="00DA780A">
        <w:rPr>
          <w:rFonts w:hint="cs"/>
          <w:rtl/>
          <w:lang w:bidi="ar-EG"/>
        </w:rPr>
        <w:t xml:space="preserve">وأُنجزت تماماً </w:t>
      </w:r>
      <w:r w:rsidRPr="00DA780A">
        <w:rPr>
          <w:rFonts w:hint="cs"/>
          <w:rtl/>
          <w:lang w:bidi="ar-EG"/>
        </w:rPr>
        <w:t>خمس</w:t>
      </w:r>
      <w:r w:rsidR="00380C9C" w:rsidRPr="00DA780A">
        <w:rPr>
          <w:rFonts w:hint="eastAsia"/>
          <w:rtl/>
          <w:lang w:bidi="ar-EG"/>
        </w:rPr>
        <w:t> </w:t>
      </w:r>
      <w:r w:rsidR="00380C9C" w:rsidRPr="00DA780A">
        <w:rPr>
          <w:rFonts w:hint="cs"/>
          <w:rtl/>
          <w:lang w:bidi="ar-EG"/>
        </w:rPr>
        <w:t xml:space="preserve">مبادرات إقليمية </w:t>
      </w:r>
      <w:r w:rsidR="00380C9C" w:rsidRPr="00DA780A">
        <w:rPr>
          <w:lang w:bidi="ar-EG"/>
        </w:rPr>
        <w:t>(RI)</w:t>
      </w:r>
      <w:r w:rsidR="00380C9C" w:rsidRPr="00DA780A">
        <w:rPr>
          <w:rFonts w:hint="cs"/>
          <w:rtl/>
          <w:lang w:bidi="ar-EG"/>
        </w:rPr>
        <w:t xml:space="preserve"> في إطار المؤتمر العالمي لتنمية الاتصالات لعام</w:t>
      </w:r>
      <w:r w:rsidR="00ED122A">
        <w:rPr>
          <w:rFonts w:hint="eastAsia"/>
          <w:rtl/>
          <w:lang w:bidi="ar-EG"/>
        </w:rPr>
        <w:t> </w:t>
      </w:r>
      <w:r w:rsidR="00380C9C" w:rsidRPr="00DA780A">
        <w:rPr>
          <w:lang w:val="fr-CH" w:bidi="ar-EG"/>
        </w:rPr>
        <w:t>2014</w:t>
      </w:r>
      <w:r w:rsidR="00380C9C" w:rsidRPr="00DA780A">
        <w:rPr>
          <w:rFonts w:hint="cs"/>
          <w:rtl/>
          <w:lang w:val="fr-CH" w:bidi="ar-EG"/>
        </w:rPr>
        <w:t>.</w:t>
      </w:r>
      <w:r w:rsidRPr="00DA780A">
        <w:rPr>
          <w:rFonts w:hint="cs"/>
          <w:rtl/>
          <w:lang w:val="fr-CH" w:bidi="ar-EG"/>
        </w:rPr>
        <w:t xml:space="preserve"> </w:t>
      </w:r>
      <w:r w:rsidR="00F62C4D" w:rsidRPr="00DA780A">
        <w:rPr>
          <w:rFonts w:hint="cs"/>
          <w:rtl/>
          <w:lang w:val="fr-CH" w:bidi="ar-EG"/>
        </w:rPr>
        <w:t xml:space="preserve">وتمثلت النتائج الرئيسية </w:t>
      </w:r>
      <w:r w:rsidR="00F62C4D" w:rsidRPr="00DA780A">
        <w:rPr>
          <w:rFonts w:hint="cs"/>
          <w:color w:val="000000"/>
          <w:rtl/>
        </w:rPr>
        <w:t>ل</w:t>
      </w:r>
      <w:r w:rsidR="00F62C4D" w:rsidRPr="00DA780A">
        <w:rPr>
          <w:color w:val="000000"/>
          <w:rtl/>
        </w:rPr>
        <w:t>لمبادرات الإقليمية لمنطقة كومنولث الدول المستقلة</w:t>
      </w:r>
      <w:r w:rsidR="00F62C4D" w:rsidRPr="00DA780A">
        <w:rPr>
          <w:rFonts w:hint="cs"/>
          <w:color w:val="000000"/>
          <w:rtl/>
        </w:rPr>
        <w:t xml:space="preserve"> في إنشاء </w:t>
      </w:r>
      <w:r w:rsidR="00F62C4D" w:rsidRPr="00DA780A">
        <w:rPr>
          <w:color w:val="000000"/>
          <w:rtl/>
        </w:rPr>
        <w:t>مركز للنفاذ إلى الإنترنت والتدريب للأشخاص ذوي الإعاقة السمعية</w:t>
      </w:r>
      <w:r w:rsidR="00F62C4D" w:rsidRPr="00DA780A">
        <w:rPr>
          <w:rFonts w:hint="cs"/>
          <w:color w:val="000000"/>
          <w:rtl/>
        </w:rPr>
        <w:t xml:space="preserve"> في </w:t>
      </w:r>
      <w:proofErr w:type="spellStart"/>
      <w:r w:rsidR="00F62C4D" w:rsidRPr="00DA780A">
        <w:rPr>
          <w:rFonts w:hint="cs"/>
          <w:color w:val="000000"/>
          <w:rtl/>
        </w:rPr>
        <w:t>فيتبسك</w:t>
      </w:r>
      <w:proofErr w:type="spellEnd"/>
      <w:r w:rsidR="00F62C4D" w:rsidRPr="00DA780A">
        <w:rPr>
          <w:rFonts w:hint="cs"/>
          <w:color w:val="000000"/>
          <w:rtl/>
        </w:rPr>
        <w:t xml:space="preserve"> بجمهورية بيلاروس (خمسة أماكن عمل) والبرمجيات التي تساعد في اختيار </w:t>
      </w:r>
      <w:r w:rsidR="00E55E9B">
        <w:rPr>
          <w:rFonts w:hint="cs"/>
          <w:color w:val="000000"/>
          <w:rtl/>
        </w:rPr>
        <w:t>أنسب</w:t>
      </w:r>
      <w:r w:rsidR="00E739B7">
        <w:rPr>
          <w:rFonts w:hint="cs"/>
          <w:color w:val="000000"/>
          <w:rtl/>
        </w:rPr>
        <w:t xml:space="preserve"> الحلول لنشر النطاق العريض في</w:t>
      </w:r>
      <w:r w:rsidR="00E739B7">
        <w:rPr>
          <w:rFonts w:hint="eastAsia"/>
          <w:color w:val="000000"/>
          <w:rtl/>
        </w:rPr>
        <w:t> </w:t>
      </w:r>
      <w:r w:rsidR="00DA780A" w:rsidRPr="00DA780A">
        <w:rPr>
          <w:rFonts w:hint="cs"/>
          <w:color w:val="000000"/>
          <w:rtl/>
        </w:rPr>
        <w:t xml:space="preserve">جميع المدن والمستوطنات في كومنولث الدول المستقلة وجورجيا </w:t>
      </w:r>
      <w:r w:rsidR="00DA780A" w:rsidRPr="00DA780A">
        <w:rPr>
          <w:rFonts w:asciiTheme="minorHAnsi" w:hAnsiTheme="minorHAnsi"/>
          <w:szCs w:val="24"/>
        </w:rPr>
        <w:t>(</w:t>
      </w:r>
      <w:hyperlink r:id="rId19" w:history="1">
        <w:r w:rsidR="00DA780A" w:rsidRPr="00DA780A">
          <w:rPr>
            <w:rStyle w:val="Hyperlink"/>
            <w:rFonts w:asciiTheme="minorHAnsi" w:hAnsiTheme="minorHAnsi"/>
            <w:szCs w:val="24"/>
          </w:rPr>
          <w:t>https://broadbandcalculator.online</w:t>
        </w:r>
      </w:hyperlink>
      <w:r w:rsidR="00DA780A" w:rsidRPr="00DA780A">
        <w:rPr>
          <w:rFonts w:asciiTheme="minorHAnsi" w:hAnsiTheme="minorHAnsi"/>
          <w:szCs w:val="24"/>
        </w:rPr>
        <w:t>)</w:t>
      </w:r>
      <w:r w:rsidR="00DA780A" w:rsidRPr="00DA780A">
        <w:rPr>
          <w:rFonts w:hint="cs"/>
          <w:color w:val="000000"/>
          <w:rtl/>
        </w:rPr>
        <w:t xml:space="preserve"> وغيرها</w:t>
      </w:r>
      <w:r w:rsidR="00FA7273">
        <w:rPr>
          <w:rFonts w:hint="cs"/>
          <w:color w:val="000000"/>
          <w:rtl/>
        </w:rPr>
        <w:t>.</w:t>
      </w:r>
    </w:p>
    <w:p w:rsidR="00380C9C" w:rsidRPr="00DB7A61" w:rsidRDefault="00380C9C" w:rsidP="00394914">
      <w:pPr>
        <w:rPr>
          <w:rtl/>
          <w:lang w:bidi="ar-EG"/>
        </w:rPr>
      </w:pPr>
      <w:r w:rsidRPr="00D118E4">
        <w:lastRenderedPageBreak/>
        <w:t>3.</w:t>
      </w:r>
      <w:r w:rsidR="00201D98" w:rsidRPr="00D118E4">
        <w:t>8</w:t>
      </w:r>
      <w:r w:rsidRPr="00D118E4">
        <w:t>.2</w:t>
      </w:r>
      <w:r w:rsidRPr="00D118E4">
        <w:rPr>
          <w:rtl/>
          <w:lang w:bidi="ar-EG"/>
        </w:rPr>
        <w:tab/>
      </w:r>
      <w:r w:rsidRPr="00D118E4">
        <w:rPr>
          <w:rFonts w:hint="cs"/>
          <w:rtl/>
          <w:lang w:bidi="ar-EG"/>
        </w:rPr>
        <w:t xml:space="preserve">وعلى إثر طلب من أعضاء الاتحاد في </w:t>
      </w:r>
      <w:r w:rsidRPr="00D118E4">
        <w:rPr>
          <w:rFonts w:hint="cs"/>
          <w:rtl/>
        </w:rPr>
        <w:t xml:space="preserve">منطقة كومنولث الدول المستقلة، شملت مجالات أنشطة بناء القدرات والمناقشات الإقليمية التي تمت في عام </w:t>
      </w:r>
      <w:r w:rsidR="00201D98" w:rsidRPr="00D118E4">
        <w:rPr>
          <w:lang w:val="fr-CH"/>
        </w:rPr>
        <w:t>2017</w:t>
      </w:r>
      <w:r w:rsidRPr="00D118E4">
        <w:rPr>
          <w:rFonts w:hint="cs"/>
          <w:rtl/>
          <w:lang w:bidi="ar-EG"/>
        </w:rPr>
        <w:t xml:space="preserve"> </w:t>
      </w:r>
      <w:r w:rsidR="00FA7273" w:rsidRPr="00D118E4">
        <w:rPr>
          <w:rFonts w:hint="cs"/>
          <w:rtl/>
          <w:lang w:bidi="ar-EG"/>
        </w:rPr>
        <w:t>الابتكار وإدارة الطيف والإذاعة والمدن الذكية المستدامة وشبكات المستقبل وإنترنت الأشياء والخدمات المالية الرقمية</w:t>
      </w:r>
      <w:r w:rsidRPr="00D118E4">
        <w:rPr>
          <w:rFonts w:hint="cs"/>
          <w:rtl/>
          <w:lang w:bidi="ar-EG"/>
        </w:rPr>
        <w:t xml:space="preserve"> والأمن السيبراني. ونُظمت على مدى العام </w:t>
      </w:r>
      <w:r w:rsidR="001E1293">
        <w:rPr>
          <w:lang w:val="fr-CH" w:bidi="ar-EG"/>
        </w:rPr>
        <w:t>18</w:t>
      </w:r>
      <w:r w:rsidRPr="00D118E4">
        <w:rPr>
          <w:rFonts w:hint="cs"/>
          <w:rtl/>
          <w:lang w:bidi="ar-EG"/>
        </w:rPr>
        <w:t xml:space="preserve"> </w:t>
      </w:r>
      <w:r w:rsidR="00FA7273" w:rsidRPr="00D118E4">
        <w:rPr>
          <w:rFonts w:hint="cs"/>
          <w:rtl/>
          <w:lang w:bidi="ar-EG"/>
        </w:rPr>
        <w:t>فعالية إقليمية</w:t>
      </w:r>
      <w:r w:rsidR="00201D98" w:rsidRPr="00D118E4">
        <w:rPr>
          <w:rFonts w:hint="cs"/>
          <w:rtl/>
          <w:lang w:bidi="ar-EG"/>
        </w:rPr>
        <w:t xml:space="preserve"> </w:t>
      </w:r>
      <w:r w:rsidRPr="00D118E4">
        <w:rPr>
          <w:rFonts w:hint="cs"/>
          <w:rtl/>
          <w:lang w:bidi="ar-EG"/>
        </w:rPr>
        <w:t>شارك فيها</w:t>
      </w:r>
      <w:r w:rsidR="00FA7273" w:rsidRPr="00D118E4">
        <w:rPr>
          <w:rFonts w:hint="cs"/>
          <w:rtl/>
          <w:lang w:bidi="ar-EG"/>
        </w:rPr>
        <w:t xml:space="preserve"> نحو</w:t>
      </w:r>
      <w:r w:rsidRPr="00D118E4">
        <w:rPr>
          <w:rFonts w:hint="cs"/>
          <w:rtl/>
          <w:lang w:bidi="ar-EG"/>
        </w:rPr>
        <w:t xml:space="preserve"> </w:t>
      </w:r>
      <w:r w:rsidR="00201D98" w:rsidRPr="00D118E4">
        <w:rPr>
          <w:lang w:val="fr-CH" w:bidi="ar-EG"/>
        </w:rPr>
        <w:t>1 170</w:t>
      </w:r>
      <w:r w:rsidR="00394914">
        <w:rPr>
          <w:rFonts w:hint="eastAsia"/>
          <w:rtl/>
          <w:lang w:val="fr-CH" w:bidi="ar-EG"/>
        </w:rPr>
        <w:t> </w:t>
      </w:r>
      <w:r w:rsidR="00FA7273" w:rsidRPr="00D118E4">
        <w:rPr>
          <w:rFonts w:hint="cs"/>
          <w:rtl/>
          <w:lang w:val="fr-CH" w:bidi="ar-EG"/>
        </w:rPr>
        <w:t>شخص بالإجمال من</w:t>
      </w:r>
      <w:r w:rsidRPr="00D118E4">
        <w:rPr>
          <w:rFonts w:hint="cs"/>
          <w:rtl/>
          <w:lang w:val="fr-CH" w:bidi="ar-EG"/>
        </w:rPr>
        <w:t xml:space="preserve"> </w:t>
      </w:r>
      <w:r w:rsidR="00FA7273" w:rsidRPr="00D118E4">
        <w:rPr>
          <w:rFonts w:hint="cs"/>
          <w:rtl/>
          <w:lang w:val="fr-CH" w:bidi="ar-EG"/>
        </w:rPr>
        <w:t>أكثر من</w:t>
      </w:r>
      <w:r w:rsidRPr="00D118E4">
        <w:rPr>
          <w:rFonts w:hint="cs"/>
          <w:rtl/>
          <w:lang w:val="fr-CH" w:bidi="ar-EG"/>
        </w:rPr>
        <w:t xml:space="preserve"> </w:t>
      </w:r>
      <w:r w:rsidR="00201D98" w:rsidRPr="00D118E4">
        <w:rPr>
          <w:lang w:val="fr-CH" w:bidi="ar-EG"/>
        </w:rPr>
        <w:t>30</w:t>
      </w:r>
      <w:r w:rsidRPr="00D118E4">
        <w:rPr>
          <w:rFonts w:hint="eastAsia"/>
          <w:rtl/>
          <w:lang w:bidi="ar-EG"/>
        </w:rPr>
        <w:t> </w:t>
      </w:r>
      <w:r w:rsidRPr="00D118E4">
        <w:rPr>
          <w:rFonts w:hint="cs"/>
          <w:rtl/>
          <w:lang w:bidi="ar-EG"/>
        </w:rPr>
        <w:t>بلداً.</w:t>
      </w:r>
      <w:r w:rsidR="00201D98" w:rsidRPr="00D118E4">
        <w:rPr>
          <w:rFonts w:hint="cs"/>
          <w:rtl/>
          <w:lang w:bidi="ar-EG"/>
        </w:rPr>
        <w:t xml:space="preserve"> </w:t>
      </w:r>
      <w:r w:rsidR="00FA7273" w:rsidRPr="00D118E4">
        <w:rPr>
          <w:rFonts w:hint="cs"/>
          <w:rtl/>
          <w:lang w:bidi="ar-EG"/>
        </w:rPr>
        <w:t xml:space="preserve">وقٌدّمت المساعدة التقنية لمعالجة طلبات الدول الأعضاء في المنطقة في مجالات: </w:t>
      </w:r>
      <w:r w:rsidR="00FA7273" w:rsidRPr="00D118E4">
        <w:rPr>
          <w:color w:val="000000"/>
          <w:rtl/>
        </w:rPr>
        <w:t>تدريب معلمي المعلوماتية في المناطق الريفية</w:t>
      </w:r>
      <w:r w:rsidR="00FA7273" w:rsidRPr="00D118E4">
        <w:rPr>
          <w:rFonts w:hint="cs"/>
          <w:color w:val="000000"/>
          <w:rtl/>
        </w:rPr>
        <w:t>، وتحسين مرافق التعليم النائية في مجال بناء القدرات، والبحث بشأن أفضل الممارسات في</w:t>
      </w:r>
      <w:r w:rsidR="009C01C4">
        <w:rPr>
          <w:rFonts w:hint="eastAsia"/>
          <w:color w:val="000000"/>
          <w:rtl/>
        </w:rPr>
        <w:t> </w:t>
      </w:r>
      <w:r w:rsidR="00FA7273" w:rsidRPr="00D118E4">
        <w:rPr>
          <w:rFonts w:hint="cs"/>
          <w:color w:val="000000"/>
          <w:rtl/>
        </w:rPr>
        <w:t>التنظيم، و</w:t>
      </w:r>
      <w:r w:rsidR="00D118E4" w:rsidRPr="00D118E4">
        <w:rPr>
          <w:rFonts w:hint="cs"/>
          <w:color w:val="000000"/>
          <w:rtl/>
        </w:rPr>
        <w:t xml:space="preserve">منهجية </w:t>
      </w:r>
      <w:r w:rsidR="00FA7273" w:rsidRPr="00D118E4">
        <w:rPr>
          <w:rFonts w:hint="cs"/>
          <w:color w:val="000000"/>
          <w:rtl/>
        </w:rPr>
        <w:t>تقييم</w:t>
      </w:r>
      <w:r w:rsidR="00D118E4" w:rsidRPr="00D118E4">
        <w:rPr>
          <w:rFonts w:hint="cs"/>
          <w:color w:val="000000"/>
          <w:rtl/>
        </w:rPr>
        <w:t xml:space="preserve"> الخبراء لتعريف</w:t>
      </w:r>
      <w:r w:rsidR="00E55E9B">
        <w:rPr>
          <w:rFonts w:hint="cs"/>
          <w:color w:val="000000"/>
          <w:rtl/>
          <w:lang w:bidi="ar-LB"/>
        </w:rPr>
        <w:t>ة</w:t>
      </w:r>
      <w:r w:rsidR="00D118E4" w:rsidRPr="00D118E4">
        <w:rPr>
          <w:rFonts w:hint="cs"/>
          <w:color w:val="000000"/>
          <w:rtl/>
        </w:rPr>
        <w:t xml:space="preserve"> النطاق العريض، وغيرها.</w:t>
      </w:r>
    </w:p>
    <w:p w:rsidR="00380C9C" w:rsidRPr="00DB7A61" w:rsidRDefault="00201D98" w:rsidP="00380C9C">
      <w:pPr>
        <w:pStyle w:val="Heading2"/>
        <w:rPr>
          <w:rtl/>
        </w:rPr>
      </w:pPr>
      <w:r>
        <w:rPr>
          <w:lang w:bidi="ar-SY"/>
        </w:rPr>
        <w:t>9</w:t>
      </w:r>
      <w:r w:rsidR="00380C9C" w:rsidRPr="00DB7A61">
        <w:rPr>
          <w:lang w:bidi="ar-SY"/>
        </w:rPr>
        <w:t>.2</w:t>
      </w:r>
      <w:r w:rsidR="00380C9C" w:rsidRPr="00DB7A61">
        <w:rPr>
          <w:rFonts w:hint="cs"/>
          <w:rtl/>
        </w:rPr>
        <w:tab/>
        <w:t>منطقة أوروبا</w:t>
      </w:r>
    </w:p>
    <w:p w:rsidR="00201D98" w:rsidRPr="001D2461" w:rsidRDefault="00380C9C" w:rsidP="001D2461">
      <w:pPr>
        <w:rPr>
          <w:spacing w:val="-4"/>
          <w:rtl/>
          <w:lang w:bidi="ar-EG"/>
        </w:rPr>
      </w:pPr>
      <w:r w:rsidRPr="001D2461">
        <w:rPr>
          <w:spacing w:val="-4"/>
          <w:lang w:bidi="ar-SY"/>
        </w:rPr>
        <w:t>1.</w:t>
      </w:r>
      <w:r w:rsidR="00201D98" w:rsidRPr="001D2461">
        <w:rPr>
          <w:spacing w:val="-4"/>
          <w:lang w:bidi="ar-SY"/>
        </w:rPr>
        <w:t>9</w:t>
      </w:r>
      <w:r w:rsidRPr="001D2461">
        <w:rPr>
          <w:spacing w:val="-4"/>
          <w:lang w:bidi="ar-SY"/>
        </w:rPr>
        <w:t>.2</w:t>
      </w:r>
      <w:r w:rsidRPr="001D2461">
        <w:rPr>
          <w:rFonts w:hint="cs"/>
          <w:spacing w:val="-4"/>
          <w:rtl/>
          <w:lang w:bidi="ar-EG"/>
        </w:rPr>
        <w:tab/>
      </w:r>
      <w:r w:rsidRPr="001D2461">
        <w:rPr>
          <w:rFonts w:hint="cs"/>
          <w:spacing w:val="-4"/>
          <w:rtl/>
        </w:rPr>
        <w:t xml:space="preserve">في منطقة أوروبا، </w:t>
      </w:r>
      <w:r w:rsidR="00D118E4" w:rsidRPr="001D2461">
        <w:rPr>
          <w:rFonts w:hint="cs"/>
          <w:spacing w:val="-4"/>
          <w:rtl/>
        </w:rPr>
        <w:t xml:space="preserve">نفّذ مكتب تنمية الاتصالات في </w:t>
      </w:r>
      <w:r w:rsidR="00D118E4" w:rsidRPr="001D2461">
        <w:rPr>
          <w:spacing w:val="-4"/>
        </w:rPr>
        <w:t>2017</w:t>
      </w:r>
      <w:r w:rsidR="00D118E4" w:rsidRPr="001D2461">
        <w:rPr>
          <w:rFonts w:hint="cs"/>
          <w:spacing w:val="-4"/>
          <w:rtl/>
        </w:rPr>
        <w:t xml:space="preserve"> أنشطة مشاريع في إطار مشروعين</w:t>
      </w:r>
      <w:r w:rsidR="00D118E4" w:rsidRPr="001D2461">
        <w:rPr>
          <w:rFonts w:hint="cs"/>
          <w:spacing w:val="-4"/>
          <w:rtl/>
          <w:lang w:bidi="ar-LB"/>
        </w:rPr>
        <w:t xml:space="preserve"> من مشاريع التعاون التقني</w:t>
      </w:r>
      <w:r w:rsidR="00D118E4" w:rsidRPr="001D2461">
        <w:rPr>
          <w:rFonts w:hint="cs"/>
          <w:spacing w:val="-4"/>
          <w:rtl/>
        </w:rPr>
        <w:t xml:space="preserve"> بمبلغ إجمالي </w:t>
      </w:r>
      <w:r w:rsidR="00D118E4" w:rsidRPr="001D2461">
        <w:rPr>
          <w:spacing w:val="-4"/>
        </w:rPr>
        <w:t>415</w:t>
      </w:r>
      <w:r w:rsidR="001E1293" w:rsidRPr="001D2461">
        <w:rPr>
          <w:spacing w:val="-4"/>
        </w:rPr>
        <w:t> </w:t>
      </w:r>
      <w:proofErr w:type="gramStart"/>
      <w:r w:rsidR="00D118E4" w:rsidRPr="001D2461">
        <w:rPr>
          <w:spacing w:val="-4"/>
        </w:rPr>
        <w:t>000</w:t>
      </w:r>
      <w:r w:rsidR="00D118E4" w:rsidRPr="001D2461">
        <w:rPr>
          <w:rFonts w:hint="cs"/>
          <w:spacing w:val="-4"/>
          <w:rtl/>
          <w:lang w:bidi="ar-LB"/>
        </w:rPr>
        <w:t xml:space="preserve"> فرنك</w:t>
      </w:r>
      <w:proofErr w:type="gramEnd"/>
      <w:r w:rsidR="00D118E4" w:rsidRPr="001D2461">
        <w:rPr>
          <w:rFonts w:hint="cs"/>
          <w:spacing w:val="-4"/>
          <w:rtl/>
          <w:lang w:bidi="ar-LB"/>
        </w:rPr>
        <w:t xml:space="preserve"> سويسري</w:t>
      </w:r>
      <w:r w:rsidR="00D118E4" w:rsidRPr="001D2461">
        <w:rPr>
          <w:rFonts w:hint="cs"/>
          <w:spacing w:val="-4"/>
          <w:rtl/>
        </w:rPr>
        <w:t>،</w:t>
      </w:r>
      <w:r w:rsidR="00D118E4" w:rsidRPr="001D2461">
        <w:rPr>
          <w:rFonts w:hint="cs"/>
          <w:spacing w:val="-4"/>
          <w:rtl/>
          <w:lang w:bidi="ar-EG"/>
        </w:rPr>
        <w:t xml:space="preserve"> بالتعاون مع الدول الأعضاء في المنطقة. كما تم تنفيذ</w:t>
      </w:r>
      <w:r w:rsidRPr="001D2461">
        <w:rPr>
          <w:rFonts w:hint="cs"/>
          <w:spacing w:val="-4"/>
          <w:rtl/>
        </w:rPr>
        <w:t xml:space="preserve"> </w:t>
      </w:r>
      <w:r w:rsidR="00201D98" w:rsidRPr="001D2461">
        <w:rPr>
          <w:spacing w:val="-4"/>
        </w:rPr>
        <w:t>16</w:t>
      </w:r>
      <w:r w:rsidR="001E1293" w:rsidRPr="001D2461">
        <w:rPr>
          <w:rFonts w:hint="eastAsia"/>
          <w:spacing w:val="-4"/>
          <w:rtl/>
          <w:lang w:bidi="ar-EG"/>
        </w:rPr>
        <w:t> </w:t>
      </w:r>
      <w:r w:rsidR="00D118E4" w:rsidRPr="001D2461">
        <w:rPr>
          <w:rFonts w:hint="cs"/>
          <w:spacing w:val="-4"/>
          <w:rtl/>
          <w:lang w:bidi="ar-EG"/>
        </w:rPr>
        <w:t>عملاً</w:t>
      </w:r>
      <w:r w:rsidR="001F3A0B" w:rsidRPr="001D2461">
        <w:rPr>
          <w:rFonts w:hint="cs"/>
          <w:spacing w:val="-4"/>
          <w:rtl/>
          <w:lang w:bidi="ar-EG"/>
        </w:rPr>
        <w:t xml:space="preserve"> بمبلغ</w:t>
      </w:r>
      <w:r w:rsidR="001F3A0B" w:rsidRPr="001D2461">
        <w:rPr>
          <w:rFonts w:hint="eastAsia"/>
          <w:spacing w:val="-4"/>
          <w:rtl/>
          <w:lang w:bidi="ar-EG"/>
        </w:rPr>
        <w:t> </w:t>
      </w:r>
      <w:r w:rsidR="00201D98" w:rsidRPr="001D2461">
        <w:rPr>
          <w:spacing w:val="-4"/>
          <w:lang w:bidi="ar-SY"/>
        </w:rPr>
        <w:t>223</w:t>
      </w:r>
      <w:r w:rsidRPr="001D2461">
        <w:rPr>
          <w:spacing w:val="-4"/>
          <w:lang w:bidi="ar-SY"/>
        </w:rPr>
        <w:t> 000</w:t>
      </w:r>
      <w:r w:rsidRPr="001D2461">
        <w:rPr>
          <w:rFonts w:hint="eastAsia"/>
          <w:spacing w:val="-4"/>
          <w:rtl/>
          <w:lang w:bidi="ar-EG"/>
        </w:rPr>
        <w:t> </w:t>
      </w:r>
      <w:r w:rsidRPr="001D2461">
        <w:rPr>
          <w:rFonts w:hint="cs"/>
          <w:spacing w:val="-4"/>
          <w:rtl/>
          <w:lang w:bidi="ar-EG"/>
        </w:rPr>
        <w:t>فرنك سويسري.</w:t>
      </w:r>
    </w:p>
    <w:p w:rsidR="00380C9C" w:rsidRPr="00DB7A61" w:rsidRDefault="0038391C" w:rsidP="001E1293">
      <w:pPr>
        <w:rPr>
          <w:rtl/>
          <w:lang w:bidi="ar-EG"/>
        </w:rPr>
      </w:pPr>
      <w:proofErr w:type="gramStart"/>
      <w:r w:rsidRPr="002649D8">
        <w:rPr>
          <w:lang w:bidi="ar-EG"/>
        </w:rPr>
        <w:t>2.9.2</w:t>
      </w:r>
      <w:r w:rsidRPr="002649D8">
        <w:rPr>
          <w:rtl/>
          <w:lang w:bidi="ar-EG"/>
        </w:rPr>
        <w:tab/>
      </w:r>
      <w:r w:rsidR="00380C9C" w:rsidRPr="002649D8">
        <w:rPr>
          <w:rFonts w:hint="cs"/>
          <w:rtl/>
        </w:rPr>
        <w:t>وتواصلت جهود تعزيز آلية التنفيذ في المنطقة، بما في ذلك تنسيق الأعمال فيما بين المنظمات المتنوعة ذات الصلة في</w:t>
      </w:r>
      <w:r w:rsidR="00380C9C" w:rsidRPr="002649D8">
        <w:rPr>
          <w:rFonts w:hint="eastAsia"/>
          <w:rtl/>
        </w:rPr>
        <w:t> </w:t>
      </w:r>
      <w:r w:rsidR="00380C9C" w:rsidRPr="002649D8">
        <w:rPr>
          <w:rFonts w:hint="cs"/>
          <w:rtl/>
        </w:rPr>
        <w:t xml:space="preserve">المنطقة مثل </w:t>
      </w:r>
      <w:r w:rsidR="00380C9C" w:rsidRPr="002649D8">
        <w:rPr>
          <w:rtl/>
        </w:rPr>
        <w:t>المؤتمر الأوروبي لإدارات البريد والاتصالات</w:t>
      </w:r>
      <w:r w:rsidR="00380C9C" w:rsidRPr="002649D8">
        <w:rPr>
          <w:rFonts w:hint="eastAsia"/>
          <w:rtl/>
        </w:rPr>
        <w:t> </w:t>
      </w:r>
      <w:r w:rsidR="00380C9C" w:rsidRPr="002649D8">
        <w:rPr>
          <w:lang w:bidi="ar-SY"/>
        </w:rPr>
        <w:t>(CEPT)</w:t>
      </w:r>
      <w:r w:rsidR="00380C9C" w:rsidRPr="002649D8">
        <w:rPr>
          <w:rFonts w:hint="cs"/>
          <w:rtl/>
        </w:rPr>
        <w:t xml:space="preserve"> والاتحاد الأوروبي </w:t>
      </w:r>
      <w:r w:rsidR="00380C9C" w:rsidRPr="002649D8">
        <w:t>(EU)</w:t>
      </w:r>
      <w:r w:rsidR="00380C9C" w:rsidRPr="002649D8">
        <w:rPr>
          <w:rFonts w:hint="cs"/>
          <w:rtl/>
        </w:rPr>
        <w:t xml:space="preserve"> و</w:t>
      </w:r>
      <w:r w:rsidR="00380C9C" w:rsidRPr="002649D8">
        <w:rPr>
          <w:rtl/>
        </w:rPr>
        <w:t>المفوضية الأوروبية</w:t>
      </w:r>
      <w:r w:rsidR="00380C9C" w:rsidRPr="002649D8">
        <w:rPr>
          <w:rFonts w:hint="eastAsia"/>
          <w:rtl/>
        </w:rPr>
        <w:t> </w:t>
      </w:r>
      <w:r w:rsidR="00380C9C" w:rsidRPr="002649D8">
        <w:rPr>
          <w:lang w:bidi="ar-SY"/>
        </w:rPr>
        <w:t>(EC)</w:t>
      </w:r>
      <w:r w:rsidR="00380C9C" w:rsidRPr="002649D8">
        <w:rPr>
          <w:rtl/>
        </w:rPr>
        <w:t xml:space="preserve"> </w:t>
      </w:r>
      <w:r w:rsidR="00380C9C" w:rsidRPr="002649D8">
        <w:rPr>
          <w:rFonts w:hint="cs"/>
          <w:rtl/>
        </w:rPr>
        <w:t>ومنظمة التعاون الاقتصادي</w:t>
      </w:r>
      <w:r w:rsidR="001E1293" w:rsidRPr="002649D8">
        <w:rPr>
          <w:rFonts w:hint="eastAsia"/>
          <w:rtl/>
        </w:rPr>
        <w:t> </w:t>
      </w:r>
      <w:r w:rsidR="00380C9C" w:rsidRPr="002649D8">
        <w:t>(</w:t>
      </w:r>
      <w:r w:rsidR="00380C9C" w:rsidRPr="002649D8">
        <w:rPr>
          <w:lang w:val="fr-CH"/>
        </w:rPr>
        <w:t>ECO</w:t>
      </w:r>
      <w:r w:rsidR="00380C9C" w:rsidRPr="002649D8">
        <w:rPr>
          <w:lang w:bidi="ar-EG"/>
        </w:rPr>
        <w:t>)</w:t>
      </w:r>
      <w:r w:rsidR="00380C9C" w:rsidRPr="002649D8">
        <w:rPr>
          <w:rFonts w:hint="cs"/>
          <w:rtl/>
        </w:rPr>
        <w:t xml:space="preserve"> </w:t>
      </w:r>
      <w:r w:rsidR="00380C9C" w:rsidRPr="002649D8">
        <w:rPr>
          <w:rtl/>
        </w:rPr>
        <w:t>والوكالة الأوروبية لأمن الشبكات والمعلومات</w:t>
      </w:r>
      <w:r w:rsidR="00380C9C" w:rsidRPr="002649D8">
        <w:rPr>
          <w:rFonts w:hint="cs"/>
          <w:rtl/>
        </w:rPr>
        <w:t xml:space="preserve"> </w:t>
      </w:r>
      <w:r w:rsidR="00380C9C" w:rsidRPr="002649D8">
        <w:rPr>
          <w:lang w:bidi="ar-SY"/>
        </w:rPr>
        <w:t>(ENISA)</w:t>
      </w:r>
      <w:r w:rsidR="00380C9C" w:rsidRPr="002649D8">
        <w:rPr>
          <w:rFonts w:hint="cs"/>
          <w:rtl/>
          <w:lang w:bidi="ar-SY"/>
        </w:rPr>
        <w:t xml:space="preserve"> </w:t>
      </w:r>
      <w:r w:rsidR="00D118E4" w:rsidRPr="002649D8">
        <w:rPr>
          <w:rFonts w:hint="cs"/>
          <w:rtl/>
        </w:rPr>
        <w:t>ومجلس التعاون الإقليمي</w:t>
      </w:r>
      <w:r w:rsidR="00201D98" w:rsidRPr="002649D8">
        <w:rPr>
          <w:rFonts w:hint="cs"/>
          <w:rtl/>
        </w:rPr>
        <w:t xml:space="preserve"> </w:t>
      </w:r>
      <w:r w:rsidR="00380C9C" w:rsidRPr="002649D8">
        <w:rPr>
          <w:rFonts w:hint="cs"/>
          <w:rtl/>
          <w:lang w:bidi="ar-EG"/>
        </w:rPr>
        <w:t>والأمم المتحدة بما فيها</w:t>
      </w:r>
      <w:r w:rsidR="00380C9C" w:rsidRPr="002649D8">
        <w:rPr>
          <w:rFonts w:hint="cs"/>
          <w:rtl/>
        </w:rPr>
        <w:t xml:space="preserve"> لجنة الأمم المتحدة الاقتصادية لأوروبا </w:t>
      </w:r>
      <w:r w:rsidR="00380C9C" w:rsidRPr="002649D8">
        <w:t>(UN ECE</w:t>
      </w:r>
      <w:r w:rsidR="00380C9C" w:rsidRPr="002649D8">
        <w:rPr>
          <w:lang w:bidi="ar-EG"/>
        </w:rPr>
        <w:t>)</w:t>
      </w:r>
      <w:r w:rsidR="00380C9C" w:rsidRPr="002649D8">
        <w:rPr>
          <w:rFonts w:hint="cs"/>
          <w:rtl/>
          <w:lang w:bidi="ar-EG"/>
        </w:rPr>
        <w:t xml:space="preserve"> ومجموعة الأمم المتحدة الإنمائية الإقليمية </w:t>
      </w:r>
      <w:r w:rsidR="00380C9C" w:rsidRPr="002649D8">
        <w:rPr>
          <w:lang w:bidi="ar-EG"/>
        </w:rPr>
        <w:t>(</w:t>
      </w:r>
      <w:r w:rsidR="00380C9C" w:rsidRPr="002649D8">
        <w:rPr>
          <w:lang w:val="fr-CH" w:bidi="ar-EG"/>
        </w:rPr>
        <w:t>R</w:t>
      </w:r>
      <w:r w:rsidR="00380C9C" w:rsidRPr="002649D8">
        <w:rPr>
          <w:lang w:bidi="ar-EG"/>
        </w:rPr>
        <w:t>-UNDG)</w:t>
      </w:r>
      <w:r w:rsidR="00380C9C" w:rsidRPr="002649D8">
        <w:rPr>
          <w:rFonts w:hint="cs"/>
          <w:rtl/>
          <w:lang w:bidi="ar-EG"/>
        </w:rPr>
        <w:t xml:space="preserve"> ومنظمة الأمم المتحدة للتنمية الصناعية</w:t>
      </w:r>
      <w:r w:rsidR="00380C9C" w:rsidRPr="002649D8">
        <w:rPr>
          <w:rFonts w:hint="eastAsia"/>
          <w:rtl/>
          <w:lang w:bidi="ar-EG"/>
        </w:rPr>
        <w:t> </w:t>
      </w:r>
      <w:r w:rsidR="00380C9C" w:rsidRPr="002649D8">
        <w:rPr>
          <w:lang w:bidi="ar-EG"/>
        </w:rPr>
        <w:t>(UNIDO)</w:t>
      </w:r>
      <w:r w:rsidR="00380C9C" w:rsidRPr="002649D8">
        <w:rPr>
          <w:rFonts w:hint="cs"/>
          <w:rtl/>
          <w:lang w:bidi="ar-EG"/>
        </w:rPr>
        <w:t xml:space="preserve"> ومؤتمر الأمم المتحدة للتجارة والتنمية </w:t>
      </w:r>
      <w:r w:rsidR="00380C9C" w:rsidRPr="002649D8">
        <w:rPr>
          <w:lang w:bidi="ar-EG"/>
        </w:rPr>
        <w:t>(</w:t>
      </w:r>
      <w:r w:rsidR="00380C9C" w:rsidRPr="002649D8">
        <w:rPr>
          <w:lang w:val="fr-CH" w:bidi="ar-EG"/>
        </w:rPr>
        <w:t>U</w:t>
      </w:r>
      <w:r w:rsidR="00380C9C" w:rsidRPr="002649D8">
        <w:rPr>
          <w:lang w:bidi="ar-EG"/>
        </w:rPr>
        <w:t>NCTAD)</w:t>
      </w:r>
      <w:r w:rsidR="00380C9C" w:rsidRPr="002649D8">
        <w:rPr>
          <w:rFonts w:hint="cs"/>
          <w:rtl/>
          <w:lang w:bidi="ar-EG"/>
        </w:rPr>
        <w:t xml:space="preserve"> </w:t>
      </w:r>
      <w:r w:rsidRPr="002649D8">
        <w:rPr>
          <w:rFonts w:hint="cs"/>
          <w:rtl/>
          <w:lang w:bidi="ar-EG"/>
        </w:rPr>
        <w:t>ومنظمة الصحة العالمية </w:t>
      </w:r>
      <w:r w:rsidRPr="002649D8">
        <w:rPr>
          <w:lang w:bidi="ar-EG"/>
        </w:rPr>
        <w:t>(WHO)</w:t>
      </w:r>
      <w:r w:rsidRPr="002649D8">
        <w:rPr>
          <w:rFonts w:hint="cs"/>
          <w:rtl/>
          <w:lang w:bidi="ar-EG"/>
        </w:rPr>
        <w:t xml:space="preserve"> </w:t>
      </w:r>
      <w:r w:rsidR="00380C9C" w:rsidRPr="002649D8">
        <w:rPr>
          <w:rFonts w:hint="cs"/>
          <w:rtl/>
          <w:lang w:bidi="ar-EG"/>
        </w:rPr>
        <w:t xml:space="preserve">ومنظمة الأمم المتحدة للزراعة والأغذية </w:t>
      </w:r>
      <w:r w:rsidR="00380C9C" w:rsidRPr="002649D8">
        <w:rPr>
          <w:lang w:bidi="ar-EG"/>
        </w:rPr>
        <w:t>(</w:t>
      </w:r>
      <w:r w:rsidR="00380C9C" w:rsidRPr="002649D8">
        <w:rPr>
          <w:lang w:val="fr-CH" w:bidi="ar-EG"/>
        </w:rPr>
        <w:t>FAO</w:t>
      </w:r>
      <w:r w:rsidR="00380C9C" w:rsidRPr="002649D8">
        <w:rPr>
          <w:lang w:bidi="ar-EG"/>
        </w:rPr>
        <w:t>)</w:t>
      </w:r>
      <w:r w:rsidRPr="002649D8">
        <w:rPr>
          <w:rFonts w:hint="cs"/>
          <w:rtl/>
          <w:lang w:bidi="ar-EG"/>
        </w:rPr>
        <w:t xml:space="preserve"> </w:t>
      </w:r>
      <w:r w:rsidR="00D118E4" w:rsidRPr="002649D8">
        <w:rPr>
          <w:rFonts w:hint="cs"/>
          <w:rtl/>
          <w:lang w:bidi="ar-EG"/>
        </w:rPr>
        <w:t>بالإضافة إلى بعض أفرقة الأمم المتحدة الق</w:t>
      </w:r>
      <w:r w:rsidR="00FD7AED" w:rsidRPr="002649D8">
        <w:rPr>
          <w:rFonts w:hint="cs"/>
          <w:rtl/>
          <w:lang w:bidi="ar-EG"/>
        </w:rPr>
        <w:t>ُ</w:t>
      </w:r>
      <w:r w:rsidR="00D118E4" w:rsidRPr="002649D8">
        <w:rPr>
          <w:rFonts w:hint="cs"/>
          <w:rtl/>
          <w:lang w:bidi="ar-EG"/>
        </w:rPr>
        <w:t>طرية.</w:t>
      </w:r>
      <w:proofErr w:type="gramEnd"/>
      <w:r w:rsidRPr="002649D8">
        <w:rPr>
          <w:rFonts w:hint="cs"/>
          <w:rtl/>
          <w:lang w:bidi="ar-EG"/>
        </w:rPr>
        <w:t xml:space="preserve"> </w:t>
      </w:r>
      <w:r w:rsidR="00380C9C" w:rsidRPr="002649D8">
        <w:rPr>
          <w:rFonts w:hint="cs"/>
          <w:rtl/>
          <w:lang w:bidi="ar-EG"/>
        </w:rPr>
        <w:t xml:space="preserve">ونُظم خلال العام أكثر من </w:t>
      </w:r>
      <w:r w:rsidRPr="002649D8">
        <w:rPr>
          <w:lang w:bidi="ar-SY"/>
        </w:rPr>
        <w:t>21</w:t>
      </w:r>
      <w:r w:rsidR="00380C9C" w:rsidRPr="002649D8">
        <w:rPr>
          <w:rFonts w:hint="cs"/>
          <w:rtl/>
          <w:lang w:bidi="ar-EG"/>
        </w:rPr>
        <w:t xml:space="preserve"> فعالية من ورش عمل وحلقات دراسية واجتماعات أفرقة خبراء بشأن الإذاعة، والنطاق العريض، وإمكانية النفاذ، والأمن السيبراني، والابتكار، </w:t>
      </w:r>
      <w:r w:rsidR="00D118E4" w:rsidRPr="002649D8">
        <w:rPr>
          <w:rFonts w:hint="cs"/>
          <w:rtl/>
          <w:lang w:bidi="ar-EG"/>
        </w:rPr>
        <w:t xml:space="preserve">وتكنولوجيا المعلومات والاتصالات من أجل الطاقة والمجال الكهرمغنطيسي في إطار نشر الجيل الخامس من الشبكات </w:t>
      </w:r>
      <w:r w:rsidR="00D118E4" w:rsidRPr="002649D8">
        <w:rPr>
          <w:lang w:bidi="ar-EG"/>
        </w:rPr>
        <w:t>(5G)</w:t>
      </w:r>
      <w:r w:rsidR="00D118E4" w:rsidRPr="002649D8">
        <w:rPr>
          <w:rFonts w:hint="cs"/>
          <w:rtl/>
          <w:lang w:bidi="ar-EG"/>
        </w:rPr>
        <w:t>،</w:t>
      </w:r>
      <w:r w:rsidRPr="002649D8">
        <w:rPr>
          <w:rFonts w:hint="cs"/>
          <w:rtl/>
          <w:lang w:bidi="ar-EG"/>
        </w:rPr>
        <w:t xml:space="preserve"> </w:t>
      </w:r>
      <w:r w:rsidR="00380C9C" w:rsidRPr="002649D8">
        <w:rPr>
          <w:rFonts w:hint="cs"/>
          <w:rtl/>
          <w:lang w:bidi="ar-EG"/>
        </w:rPr>
        <w:t xml:space="preserve">وبناء القدرات البشرية، حيث استقطبت أكثر من </w:t>
      </w:r>
      <w:r w:rsidR="00380C9C" w:rsidRPr="002649D8">
        <w:rPr>
          <w:lang w:bidi="ar-SY"/>
        </w:rPr>
        <w:t>2 </w:t>
      </w:r>
      <w:r w:rsidRPr="002649D8">
        <w:rPr>
          <w:lang w:bidi="ar-SY"/>
        </w:rPr>
        <w:t>1</w:t>
      </w:r>
      <w:r w:rsidR="00380C9C" w:rsidRPr="002649D8">
        <w:rPr>
          <w:lang w:bidi="ar-SY"/>
        </w:rPr>
        <w:t>00</w:t>
      </w:r>
      <w:r w:rsidR="00380C9C" w:rsidRPr="002649D8">
        <w:rPr>
          <w:rFonts w:hint="eastAsia"/>
          <w:rtl/>
          <w:lang w:bidi="ar-EG"/>
        </w:rPr>
        <w:t> </w:t>
      </w:r>
      <w:r w:rsidR="00D118E4" w:rsidRPr="002649D8">
        <w:rPr>
          <w:rFonts w:hint="cs"/>
          <w:rtl/>
          <w:lang w:bidi="ar-EG"/>
        </w:rPr>
        <w:t>مشارك بالإجمال</w:t>
      </w:r>
      <w:r w:rsidR="00380C9C" w:rsidRPr="002649D8">
        <w:rPr>
          <w:rFonts w:hint="cs"/>
          <w:rtl/>
          <w:lang w:bidi="ar-EG"/>
        </w:rPr>
        <w:t xml:space="preserve"> من أكثر من </w:t>
      </w:r>
      <w:r w:rsidRPr="002649D8">
        <w:rPr>
          <w:lang w:bidi="ar-SY"/>
        </w:rPr>
        <w:t>35</w:t>
      </w:r>
      <w:r w:rsidR="00380C9C" w:rsidRPr="002649D8">
        <w:rPr>
          <w:rFonts w:hint="eastAsia"/>
          <w:rtl/>
          <w:lang w:bidi="ar-EG"/>
        </w:rPr>
        <w:t> </w:t>
      </w:r>
      <w:r w:rsidR="00380C9C" w:rsidRPr="002649D8">
        <w:rPr>
          <w:rFonts w:hint="cs"/>
          <w:rtl/>
          <w:lang w:bidi="ar-EG"/>
        </w:rPr>
        <w:t xml:space="preserve">بلداً. وفضلاً عن ذلك، تم بناء القدرات البشرية لأكثر من </w:t>
      </w:r>
      <w:r w:rsidRPr="002649D8">
        <w:rPr>
          <w:lang w:bidi="ar-SY"/>
        </w:rPr>
        <w:t>400</w:t>
      </w:r>
      <w:r w:rsidR="00D118E4" w:rsidRPr="002649D8">
        <w:rPr>
          <w:rFonts w:hint="cs"/>
          <w:rtl/>
          <w:lang w:bidi="ar-EG"/>
        </w:rPr>
        <w:t xml:space="preserve"> مهنيّ</w:t>
      </w:r>
      <w:r w:rsidR="00380C9C" w:rsidRPr="002649D8">
        <w:rPr>
          <w:rFonts w:hint="cs"/>
          <w:rtl/>
          <w:lang w:bidi="ar-EG"/>
        </w:rPr>
        <w:t xml:space="preserve"> من خلال الشبكة الأوروبية لمراكز التميز</w:t>
      </w:r>
      <w:r w:rsidR="00380C9C" w:rsidRPr="002649D8">
        <w:rPr>
          <w:rFonts w:hint="eastAsia"/>
          <w:rtl/>
          <w:lang w:bidi="ar-EG"/>
        </w:rPr>
        <w:t> </w:t>
      </w:r>
      <w:r w:rsidR="00380C9C" w:rsidRPr="002649D8">
        <w:rPr>
          <w:lang w:bidi="ar-EG"/>
        </w:rPr>
        <w:t>(</w:t>
      </w:r>
      <w:proofErr w:type="spellStart"/>
      <w:r w:rsidR="00380C9C" w:rsidRPr="002649D8">
        <w:rPr>
          <w:lang w:bidi="ar-EG"/>
        </w:rPr>
        <w:t>CoE</w:t>
      </w:r>
      <w:proofErr w:type="spellEnd"/>
      <w:r w:rsidR="00380C9C" w:rsidRPr="002649D8">
        <w:rPr>
          <w:lang w:bidi="ar-EG"/>
        </w:rPr>
        <w:t>)</w:t>
      </w:r>
      <w:r w:rsidR="00380C9C" w:rsidRPr="002649D8">
        <w:rPr>
          <w:rFonts w:hint="cs"/>
          <w:rtl/>
          <w:lang w:bidi="ar-EG"/>
        </w:rPr>
        <w:t xml:space="preserve"> التي وفرت </w:t>
      </w:r>
      <w:r w:rsidRPr="002649D8">
        <w:rPr>
          <w:lang w:val="fr-CH" w:bidi="ar-EG"/>
        </w:rPr>
        <w:t>25</w:t>
      </w:r>
      <w:r w:rsidR="00D378CD" w:rsidRPr="002649D8">
        <w:rPr>
          <w:rFonts w:hint="cs"/>
          <w:rtl/>
          <w:lang w:bidi="ar-EG"/>
        </w:rPr>
        <w:t xml:space="preserve"> فرصة تدريبية.</w:t>
      </w:r>
    </w:p>
    <w:p w:rsidR="00380C9C" w:rsidRDefault="00380C9C" w:rsidP="006959DE">
      <w:pPr>
        <w:rPr>
          <w:rtl/>
          <w:lang w:bidi="ar-LB"/>
        </w:rPr>
      </w:pPr>
      <w:r w:rsidRPr="00DB7A61">
        <w:rPr>
          <w:lang w:bidi="ar-SY"/>
        </w:rPr>
        <w:t>3.</w:t>
      </w:r>
      <w:r w:rsidR="00201D98">
        <w:rPr>
          <w:lang w:bidi="ar-SY"/>
        </w:rPr>
        <w:t>9</w:t>
      </w:r>
      <w:r w:rsidRPr="00DB7A61">
        <w:rPr>
          <w:lang w:bidi="ar-SY"/>
        </w:rPr>
        <w:t>.2</w:t>
      </w:r>
      <w:r w:rsidRPr="00DB7A61">
        <w:rPr>
          <w:rFonts w:hint="cs"/>
          <w:rtl/>
          <w:lang w:bidi="ar-EG"/>
        </w:rPr>
        <w:tab/>
      </w:r>
      <w:r w:rsidRPr="00DB7A61">
        <w:rPr>
          <w:rFonts w:hint="cs"/>
          <w:rtl/>
        </w:rPr>
        <w:t xml:space="preserve">وقُدمت المساعدة إلى ألبانيا والبوسنة والهرسك والجبل الأسود </w:t>
      </w:r>
      <w:r w:rsidR="0038391C">
        <w:rPr>
          <w:rFonts w:hint="cs"/>
          <w:rtl/>
        </w:rPr>
        <w:t xml:space="preserve">وقبرص </w:t>
      </w:r>
      <w:r w:rsidRPr="00DB7A61">
        <w:rPr>
          <w:rFonts w:hint="cs"/>
          <w:rtl/>
        </w:rPr>
        <w:t xml:space="preserve">وبولندا </w:t>
      </w:r>
      <w:r w:rsidR="0038391C">
        <w:rPr>
          <w:rFonts w:hint="cs"/>
          <w:rtl/>
        </w:rPr>
        <w:t>و</w:t>
      </w:r>
      <w:r w:rsidR="0038391C" w:rsidRPr="0038391C">
        <w:rPr>
          <w:rtl/>
        </w:rPr>
        <w:t>جمهورية مقدونيا اليوغسلافية السابقة</w:t>
      </w:r>
      <w:r w:rsidR="0038391C" w:rsidRPr="0038391C">
        <w:rPr>
          <w:rFonts w:hint="cs"/>
          <w:rtl/>
        </w:rPr>
        <w:t xml:space="preserve"> </w:t>
      </w:r>
      <w:r w:rsidR="0038391C">
        <w:rPr>
          <w:rFonts w:hint="cs"/>
          <w:rtl/>
        </w:rPr>
        <w:t xml:space="preserve">وصربيا </w:t>
      </w:r>
      <w:r w:rsidRPr="00DB7A61">
        <w:rPr>
          <w:rFonts w:hint="cs"/>
          <w:rtl/>
        </w:rPr>
        <w:t>في</w:t>
      </w:r>
      <w:r>
        <w:rPr>
          <w:rFonts w:hint="eastAsia"/>
          <w:rtl/>
        </w:rPr>
        <w:t> </w:t>
      </w:r>
      <w:r w:rsidRPr="00DB7A61">
        <w:rPr>
          <w:rFonts w:hint="cs"/>
          <w:rtl/>
        </w:rPr>
        <w:t>مجالات الابتكار، والإذاعة، والنطاق العريض، والأمن السي</w:t>
      </w:r>
      <w:r>
        <w:rPr>
          <w:rFonts w:hint="cs"/>
          <w:rtl/>
        </w:rPr>
        <w:t>ب</w:t>
      </w:r>
      <w:r w:rsidRPr="00DB7A61">
        <w:rPr>
          <w:rFonts w:hint="cs"/>
          <w:rtl/>
        </w:rPr>
        <w:t>راني، وتطبيقات تكنولوجيا المعلومات والاتصالات</w:t>
      </w:r>
      <w:r w:rsidR="00D118E4">
        <w:rPr>
          <w:rFonts w:hint="cs"/>
          <w:rtl/>
        </w:rPr>
        <w:t xml:space="preserve">، ووضع المواصفات العامة للابتكارات الرقمية. </w:t>
      </w:r>
      <w:r w:rsidR="009D1C32">
        <w:rPr>
          <w:rFonts w:hint="cs"/>
          <w:rtl/>
        </w:rPr>
        <w:t>وتم إعداد</w:t>
      </w:r>
      <w:r w:rsidR="00D118E4">
        <w:rPr>
          <w:rFonts w:hint="cs"/>
          <w:rtl/>
        </w:rPr>
        <w:t xml:space="preserve"> أكثر من</w:t>
      </w:r>
      <w:r w:rsidR="009D1C32">
        <w:rPr>
          <w:rFonts w:hint="cs"/>
          <w:rtl/>
        </w:rPr>
        <w:t xml:space="preserve"> عشر وثائق من المنشورات والتقارير. </w:t>
      </w:r>
      <w:r w:rsidR="001F3A0B">
        <w:rPr>
          <w:rFonts w:hint="cs"/>
          <w:rtl/>
        </w:rPr>
        <w:t>وتمت في بلدين تجربة نهج جديد في</w:t>
      </w:r>
      <w:r w:rsidR="001F3A0B">
        <w:rPr>
          <w:rFonts w:hint="eastAsia"/>
          <w:rtl/>
        </w:rPr>
        <w:t> </w:t>
      </w:r>
      <w:r w:rsidR="009D1C32">
        <w:rPr>
          <w:rFonts w:hint="cs"/>
          <w:rtl/>
        </w:rPr>
        <w:t xml:space="preserve">تقديم دورات تدريب تنفيذية </w:t>
      </w:r>
      <w:r w:rsidR="006959DE">
        <w:rPr>
          <w:rFonts w:hint="cs"/>
          <w:rtl/>
        </w:rPr>
        <w:t>فعّالة</w:t>
      </w:r>
      <w:r w:rsidR="009D1C32">
        <w:rPr>
          <w:rFonts w:hint="cs"/>
          <w:rtl/>
        </w:rPr>
        <w:t xml:space="preserve"> في مجال إمكانية النفاذ على الصعيد الوطني بالتعاون مع أفرقة الأمم المتحدة المقيمة وسوف ينسج على منوالها عبر منطقة أوروبا. وتم تعزيز التعاون مع المفوضية الأوروبية ومجلس التعاون الإقليمي من أجل</w:t>
      </w:r>
      <w:r w:rsidR="001F3A0B">
        <w:rPr>
          <w:rFonts w:hint="cs"/>
          <w:rtl/>
          <w:lang w:bidi="ar-LB"/>
        </w:rPr>
        <w:t xml:space="preserve"> إحراز تقدم في</w:t>
      </w:r>
      <w:r w:rsidR="001F3A0B">
        <w:rPr>
          <w:rFonts w:hint="eastAsia"/>
          <w:rtl/>
          <w:lang w:bidi="ar-LB"/>
        </w:rPr>
        <w:t> </w:t>
      </w:r>
      <w:r w:rsidR="009D1C32">
        <w:rPr>
          <w:rFonts w:hint="cs"/>
          <w:rtl/>
          <w:lang w:bidi="ar-LB"/>
        </w:rPr>
        <w:t>تحقيق الشمول الرقمي</w:t>
      </w:r>
      <w:r w:rsidR="00AC4FC4">
        <w:rPr>
          <w:rFonts w:hint="cs"/>
          <w:rtl/>
          <w:lang w:bidi="ar-LB"/>
        </w:rPr>
        <w:t xml:space="preserve"> في منطقة الب</w:t>
      </w:r>
      <w:r w:rsidR="00C71A56">
        <w:rPr>
          <w:rFonts w:hint="cs"/>
          <w:rtl/>
          <w:lang w:bidi="ar-LB"/>
        </w:rPr>
        <w:t>ل</w:t>
      </w:r>
      <w:r w:rsidR="00AC4FC4">
        <w:rPr>
          <w:rFonts w:hint="cs"/>
          <w:rtl/>
          <w:lang w:bidi="ar-LB"/>
        </w:rPr>
        <w:t>قان الغربية.</w:t>
      </w:r>
    </w:p>
    <w:p w:rsidR="0038391C" w:rsidRPr="00DB7A61" w:rsidRDefault="0038391C" w:rsidP="00CE3B29">
      <w:pPr>
        <w:rPr>
          <w:rtl/>
          <w:lang w:bidi="ar-EG"/>
        </w:rPr>
      </w:pPr>
      <w:proofErr w:type="gramStart"/>
      <w:r w:rsidRPr="00B40D50">
        <w:t>10.2</w:t>
      </w:r>
      <w:r w:rsidRPr="00B40D50">
        <w:rPr>
          <w:rtl/>
        </w:rPr>
        <w:tab/>
      </w:r>
      <w:r w:rsidR="00AC4FC4" w:rsidRPr="00B40D50">
        <w:rPr>
          <w:rFonts w:hint="cs"/>
          <w:rtl/>
        </w:rPr>
        <w:t>و</w:t>
      </w:r>
      <w:r w:rsidR="00C226B7" w:rsidRPr="00B40D50">
        <w:rPr>
          <w:rFonts w:hint="cs"/>
          <w:rtl/>
        </w:rPr>
        <w:t xml:space="preserve">عُقد المؤتمر العالمي السابع لتنمية الاتصالات </w:t>
      </w:r>
      <w:r w:rsidR="00C226B7" w:rsidRPr="00B40D50">
        <w:t>(WTDC-17)</w:t>
      </w:r>
      <w:r w:rsidR="00C226B7" w:rsidRPr="00B40D50">
        <w:rPr>
          <w:rFonts w:hint="cs"/>
          <w:rtl/>
        </w:rPr>
        <w:t xml:space="preserve"> </w:t>
      </w:r>
      <w:r w:rsidR="00C226B7" w:rsidRPr="00B40D50">
        <w:rPr>
          <w:rFonts w:hint="cs"/>
          <w:rtl/>
          <w:lang w:bidi="ar-EG"/>
        </w:rPr>
        <w:t xml:space="preserve">للاتحاد الدولي للاتصالات </w:t>
      </w:r>
      <w:r w:rsidR="00C226B7" w:rsidRPr="00B40D50">
        <w:rPr>
          <w:rFonts w:hint="cs"/>
          <w:rtl/>
        </w:rPr>
        <w:t>في بوينس آيرس، الأرجنتين، في</w:t>
      </w:r>
      <w:r w:rsidR="00C226B7" w:rsidRPr="00B40D50">
        <w:rPr>
          <w:rFonts w:hint="eastAsia"/>
          <w:rtl/>
        </w:rPr>
        <w:t> </w:t>
      </w:r>
      <w:r w:rsidR="00C226B7" w:rsidRPr="00B40D50">
        <w:rPr>
          <w:rFonts w:hint="cs"/>
          <w:rtl/>
        </w:rPr>
        <w:t xml:space="preserve">الفترة من </w:t>
      </w:r>
      <w:r w:rsidR="00C226B7" w:rsidRPr="00B40D50">
        <w:t>9</w:t>
      </w:r>
      <w:r w:rsidR="00C226B7" w:rsidRPr="00B40D50">
        <w:rPr>
          <w:rFonts w:hint="eastAsia"/>
          <w:rtl/>
          <w:lang w:bidi="ar-EG"/>
        </w:rPr>
        <w:t xml:space="preserve"> إلى </w:t>
      </w:r>
      <w:r w:rsidR="00C226B7" w:rsidRPr="00B40D50">
        <w:t>20</w:t>
      </w:r>
      <w:r w:rsidR="00E55E9B">
        <w:rPr>
          <w:rFonts w:hint="eastAsia"/>
          <w:rtl/>
          <w:lang w:bidi="ar-EG"/>
        </w:rPr>
        <w:t> أكتوب</w:t>
      </w:r>
      <w:r w:rsidR="00E55E9B">
        <w:rPr>
          <w:rFonts w:hint="cs"/>
          <w:rtl/>
          <w:lang w:bidi="ar-EG"/>
        </w:rPr>
        <w:t>ر</w:t>
      </w:r>
      <w:r w:rsidR="00C226B7" w:rsidRPr="00B40D50">
        <w:rPr>
          <w:rFonts w:hint="eastAsia"/>
          <w:rtl/>
          <w:lang w:bidi="ar-EG"/>
        </w:rPr>
        <w:t xml:space="preserve"> </w:t>
      </w:r>
      <w:r w:rsidR="00C226B7" w:rsidRPr="00B40D50">
        <w:t>2017</w:t>
      </w:r>
      <w:r w:rsidR="00C226B7" w:rsidRPr="00B40D50">
        <w:rPr>
          <w:rFonts w:hint="cs"/>
          <w:rtl/>
        </w:rPr>
        <w:t xml:space="preserve"> تحت موضوع "تكنولوجيا المعلومات والاتصالات من أجل</w:t>
      </w:r>
      <w:r w:rsidR="001F3A0B">
        <w:rPr>
          <w:rFonts w:hint="cs"/>
          <w:rtl/>
        </w:rPr>
        <w:t xml:space="preserve"> تحقيق أهداف التنمية المستدامة"</w:t>
      </w:r>
      <w:r w:rsidR="001F3A0B">
        <w:rPr>
          <w:rFonts w:hint="eastAsia"/>
          <w:rtl/>
        </w:rPr>
        <w:t> </w:t>
      </w:r>
      <w:r w:rsidR="00C226B7" w:rsidRPr="00B40D50">
        <w:t>(ICT</w:t>
      </w:r>
      <w:r w:rsidR="00C226B7" w:rsidRPr="00B40D50">
        <w:rPr>
          <w:rFonts w:hint="eastAsia"/>
        </w:rPr>
        <w:t>④</w:t>
      </w:r>
      <w:r w:rsidR="00C226B7" w:rsidRPr="00B40D50">
        <w:t>SDG)</w:t>
      </w:r>
      <w:r w:rsidR="00B40D50" w:rsidRPr="00B40D50">
        <w:rPr>
          <w:rFonts w:hint="cs"/>
          <w:rtl/>
          <w:lang w:bidi="ar-LB"/>
        </w:rPr>
        <w:t>،</w:t>
      </w:r>
      <w:r w:rsidR="00C226B7" w:rsidRPr="00B40D50">
        <w:rPr>
          <w:rFonts w:hint="cs"/>
          <w:rtl/>
        </w:rPr>
        <w:t xml:space="preserve"> </w:t>
      </w:r>
      <w:r w:rsidR="00B40D50" w:rsidRPr="00B40D50">
        <w:rPr>
          <w:rFonts w:hint="cs"/>
          <w:rtl/>
        </w:rPr>
        <w:t xml:space="preserve">واعتمد إعلان بوينس آيرس، ومساهمة قطاع تنمية الاتصالات </w:t>
      </w:r>
      <w:r w:rsidR="00B40D50" w:rsidRPr="006F06A0">
        <w:rPr>
          <w:rFonts w:hint="cs"/>
          <w:rtl/>
        </w:rPr>
        <w:t>في</w:t>
      </w:r>
      <w:r w:rsidR="00DC10D3" w:rsidRPr="006F06A0">
        <w:rPr>
          <w:rFonts w:hint="cs"/>
          <w:rtl/>
        </w:rPr>
        <w:t xml:space="preserve"> الخطة الاستراتيجية للاتحاد</w:t>
      </w:r>
      <w:r w:rsidR="00B40D50" w:rsidRPr="00B40D50">
        <w:rPr>
          <w:rFonts w:hint="cs"/>
          <w:rtl/>
        </w:rPr>
        <w:t xml:space="preserve"> </w:t>
      </w:r>
      <w:r w:rsidR="00DC10D3">
        <w:rPr>
          <w:rFonts w:hint="cs"/>
          <w:rtl/>
        </w:rPr>
        <w:t>و</w:t>
      </w:r>
      <w:r w:rsidR="00B40D50" w:rsidRPr="00B40D50">
        <w:rPr>
          <w:rFonts w:hint="cs"/>
          <w:rtl/>
        </w:rPr>
        <w:t xml:space="preserve">خطة عمل بوينس آيرس </w:t>
      </w:r>
      <w:r w:rsidR="00B40D50" w:rsidRPr="00B40D50">
        <w:t>(</w:t>
      </w:r>
      <w:proofErr w:type="spellStart"/>
      <w:r w:rsidR="00B40D50" w:rsidRPr="00B40D50">
        <w:t>B</w:t>
      </w:r>
      <w:r w:rsidR="00D176A0">
        <w:t>a</w:t>
      </w:r>
      <w:r w:rsidR="00B40D50" w:rsidRPr="00B40D50">
        <w:t>AP</w:t>
      </w:r>
      <w:proofErr w:type="spellEnd"/>
      <w:r w:rsidR="00B40D50" w:rsidRPr="00B40D50">
        <w:t>)</w:t>
      </w:r>
      <w:r w:rsidR="00B40D50" w:rsidRPr="00B40D50">
        <w:rPr>
          <w:rFonts w:hint="cs"/>
          <w:rtl/>
          <w:lang w:bidi="ar-LB"/>
        </w:rPr>
        <w:t xml:space="preserve">، بما في ذلك خمس مبادرات إقليمية لكل </w:t>
      </w:r>
      <w:r w:rsidR="00CE3B29">
        <w:rPr>
          <w:rFonts w:hint="cs"/>
          <w:rtl/>
          <w:lang w:bidi="ar-LB"/>
        </w:rPr>
        <w:t>منطقة</w:t>
      </w:r>
      <w:r w:rsidR="00B40D50" w:rsidRPr="00B40D50">
        <w:rPr>
          <w:rFonts w:hint="cs"/>
          <w:rtl/>
          <w:lang w:bidi="ar-LB"/>
        </w:rPr>
        <w:t xml:space="preserve"> من </w:t>
      </w:r>
      <w:r w:rsidR="00CE3B29">
        <w:rPr>
          <w:rFonts w:hint="cs"/>
          <w:rtl/>
          <w:lang w:bidi="ar-LB"/>
        </w:rPr>
        <w:t>المناطق الست</w:t>
      </w:r>
      <w:r w:rsidR="00B40D50" w:rsidRPr="00B40D50">
        <w:rPr>
          <w:rFonts w:hint="cs"/>
          <w:rtl/>
          <w:lang w:bidi="ar-LB"/>
        </w:rPr>
        <w:t>.</w:t>
      </w:r>
      <w:proofErr w:type="gramEnd"/>
    </w:p>
    <w:p w:rsidR="00380C9C" w:rsidRPr="00DB7A61" w:rsidRDefault="00380C9C" w:rsidP="00380C9C">
      <w:pPr>
        <w:pStyle w:val="Heading1"/>
        <w:rPr>
          <w:lang w:bidi="ar-SY"/>
        </w:rPr>
      </w:pPr>
      <w:r w:rsidRPr="00DB7A61">
        <w:rPr>
          <w:lang w:bidi="ar-SY"/>
        </w:rPr>
        <w:t>3</w:t>
      </w:r>
      <w:r w:rsidRPr="00DB7A61">
        <w:rPr>
          <w:lang w:bidi="ar-SY"/>
        </w:rPr>
        <w:tab/>
      </w:r>
      <w:r w:rsidRPr="00DB7A61">
        <w:rPr>
          <w:rFonts w:hint="cs"/>
          <w:rtl/>
        </w:rPr>
        <w:t>المساهمة في أعمال القطاعين الآخرين والأمانة العامة</w:t>
      </w:r>
    </w:p>
    <w:p w:rsidR="00380C9C" w:rsidRPr="00DB7A61" w:rsidRDefault="00380C9C" w:rsidP="00380C9C">
      <w:pPr>
        <w:rPr>
          <w:rtl/>
        </w:rPr>
      </w:pPr>
      <w:proofErr w:type="gramStart"/>
      <w:r w:rsidRPr="00DB7A61">
        <w:rPr>
          <w:lang w:bidi="ar-SY"/>
        </w:rPr>
        <w:t>1.3</w:t>
      </w:r>
      <w:proofErr w:type="gramEnd"/>
      <w:r w:rsidRPr="00DB7A61">
        <w:rPr>
          <w:rFonts w:hint="cs"/>
          <w:rtl/>
        </w:rPr>
        <w:tab/>
        <w:t>ساهمت المكاتب الإقليمية ومكاتب المناطق في تنفيذ الخطتين الاستراتيجية والتشغيلية لقطاع الاتصالات الراديوية وقطاع تقييس الاتصالات والأمانة العامة على النحو التالي:</w:t>
      </w:r>
    </w:p>
    <w:p w:rsidR="00380C9C" w:rsidRPr="00DB7A61" w:rsidRDefault="00380C9C" w:rsidP="00380C9C">
      <w:pPr>
        <w:pStyle w:val="Heading2"/>
        <w:rPr>
          <w:rtl/>
        </w:rPr>
      </w:pPr>
      <w:r w:rsidRPr="00DB7A61">
        <w:rPr>
          <w:lang w:bidi="ar-SY"/>
        </w:rPr>
        <w:lastRenderedPageBreak/>
        <w:t>2.3</w:t>
      </w:r>
      <w:r w:rsidRPr="00DB7A61">
        <w:rPr>
          <w:lang w:bidi="ar-SY"/>
        </w:rPr>
        <w:tab/>
      </w:r>
      <w:r w:rsidRPr="00DB7A61">
        <w:rPr>
          <w:rFonts w:hint="cs"/>
          <w:rtl/>
        </w:rPr>
        <w:t>قطاع الاتصالات الراديوية</w:t>
      </w:r>
    </w:p>
    <w:p w:rsidR="00380C9C" w:rsidRPr="00DB7A61" w:rsidRDefault="00380C9C" w:rsidP="0038391C">
      <w:pPr>
        <w:rPr>
          <w:rtl/>
          <w:lang w:bidi="ar-SY"/>
        </w:rPr>
      </w:pPr>
      <w:r w:rsidRPr="00DB7A61">
        <w:rPr>
          <w:lang w:bidi="ar-SY"/>
        </w:rPr>
        <w:t>1.2.3</w:t>
      </w:r>
      <w:r w:rsidRPr="00DB7A61">
        <w:rPr>
          <w:rFonts w:hint="cs"/>
          <w:rtl/>
          <w:lang w:bidi="ar-EG"/>
        </w:rPr>
        <w:tab/>
      </w:r>
      <w:r w:rsidRPr="00DB7A61">
        <w:rPr>
          <w:rFonts w:hint="cs"/>
          <w:rtl/>
        </w:rPr>
        <w:t>واصل</w:t>
      </w:r>
      <w:r w:rsidRPr="00DB7A61">
        <w:rPr>
          <w:rtl/>
        </w:rPr>
        <w:t xml:space="preserve"> </w:t>
      </w:r>
      <w:r w:rsidRPr="00DB7A61">
        <w:rPr>
          <w:rFonts w:hint="cs"/>
          <w:rtl/>
        </w:rPr>
        <w:t>مكتب تنمية الاتصالات و</w:t>
      </w:r>
      <w:r w:rsidRPr="00DB7A61">
        <w:rPr>
          <w:rtl/>
        </w:rPr>
        <w:t xml:space="preserve">مكتب الاتصالات الراديوية </w:t>
      </w:r>
      <w:r w:rsidRPr="00DB7A61">
        <w:rPr>
          <w:rFonts w:hint="cs"/>
          <w:rtl/>
        </w:rPr>
        <w:t>تنظيم</w:t>
      </w:r>
      <w:r w:rsidRPr="00DB7A61">
        <w:rPr>
          <w:rtl/>
        </w:rPr>
        <w:t xml:space="preserve"> ورش عمل وحلقات دراسية واجتماعات و</w:t>
      </w:r>
      <w:r w:rsidRPr="00DB7A61">
        <w:rPr>
          <w:rFonts w:hint="cs"/>
          <w:rtl/>
        </w:rPr>
        <w:t>أنشطة ل</w:t>
      </w:r>
      <w:r w:rsidRPr="00DB7A61">
        <w:rPr>
          <w:rtl/>
        </w:rPr>
        <w:t xml:space="preserve">بناء القدرات متعلقة بالطيف من أجل </w:t>
      </w:r>
      <w:r w:rsidRPr="00DB7A61">
        <w:rPr>
          <w:rFonts w:hint="cs"/>
          <w:rtl/>
        </w:rPr>
        <w:t>تنوير</w:t>
      </w:r>
      <w:r w:rsidRPr="00DB7A61">
        <w:rPr>
          <w:rtl/>
        </w:rPr>
        <w:t xml:space="preserve"> أعضاء الاتحاد ومساعدتهم، خاصةً في البلدان النامية، بشأن مسائل تتعلق بالاتصالات الراديوية</w:t>
      </w:r>
      <w:r w:rsidRPr="00DB7A61">
        <w:rPr>
          <w:rFonts w:hint="cs"/>
          <w:rtl/>
        </w:rPr>
        <w:t>، وذلك</w:t>
      </w:r>
      <w:r w:rsidRPr="00DB7A61">
        <w:rPr>
          <w:rtl/>
        </w:rPr>
        <w:t xml:space="preserve"> </w:t>
      </w:r>
      <w:r w:rsidRPr="00DB7A61">
        <w:rPr>
          <w:rFonts w:hint="cs"/>
          <w:rtl/>
        </w:rPr>
        <w:t>بدعم من المكاتب الإقليمية و</w:t>
      </w:r>
      <w:r w:rsidRPr="00DB7A61">
        <w:rPr>
          <w:rtl/>
        </w:rPr>
        <w:t>ب</w:t>
      </w:r>
      <w:r w:rsidRPr="00DB7A61">
        <w:rPr>
          <w:rFonts w:hint="cs"/>
          <w:rtl/>
        </w:rPr>
        <w:t>ال</w:t>
      </w:r>
      <w:r w:rsidRPr="00DB7A61">
        <w:rPr>
          <w:rtl/>
        </w:rPr>
        <w:t xml:space="preserve">تعاون </w:t>
      </w:r>
      <w:r w:rsidRPr="00DB7A61">
        <w:rPr>
          <w:rFonts w:hint="cs"/>
          <w:rtl/>
        </w:rPr>
        <w:t xml:space="preserve">مع </w:t>
      </w:r>
      <w:r w:rsidRPr="00DB7A61">
        <w:rPr>
          <w:rtl/>
        </w:rPr>
        <w:t xml:space="preserve">المنظمات الدولية والسلطات الوطنية ذات الصلة. </w:t>
      </w:r>
      <w:r w:rsidRPr="00DB7A61">
        <w:rPr>
          <w:rFonts w:hint="cs"/>
          <w:rtl/>
        </w:rPr>
        <w:t>وفي هذا الصدد، نظمت خلال</w:t>
      </w:r>
      <w:r w:rsidRPr="00DB7A61">
        <w:rPr>
          <w:rFonts w:hint="eastAsia"/>
          <w:rtl/>
        </w:rPr>
        <w:t> </w:t>
      </w:r>
      <w:r w:rsidR="0038391C">
        <w:rPr>
          <w:lang w:bidi="ar-SY"/>
        </w:rPr>
        <w:t>2017</w:t>
      </w:r>
      <w:r>
        <w:rPr>
          <w:rFonts w:hint="cs"/>
          <w:rtl/>
          <w:lang w:bidi="ar-SY"/>
        </w:rPr>
        <w:t xml:space="preserve"> أحداث منها</w:t>
      </w:r>
      <w:r w:rsidRPr="00DB7A61">
        <w:rPr>
          <w:rFonts w:hint="cs"/>
          <w:rtl/>
          <w:lang w:bidi="ar-SY"/>
        </w:rPr>
        <w:t>:</w:t>
      </w:r>
    </w:p>
    <w:p w:rsidR="00380C9C" w:rsidRPr="00CA4914" w:rsidRDefault="006579EA" w:rsidP="00522A77">
      <w:pPr>
        <w:pStyle w:val="enumlev1"/>
        <w:rPr>
          <w:rtl/>
        </w:rPr>
      </w:pPr>
      <w:r w:rsidRPr="00CA4914">
        <w:rPr>
          <w:rFonts w:ascii="Times New Roman" w:hAnsi="Times New Roman" w:cs="Times New Roman" w:hint="cs"/>
          <w:sz w:val="14"/>
          <w:szCs w:val="22"/>
          <w:rtl/>
        </w:rPr>
        <w:t>●</w:t>
      </w:r>
      <w:r w:rsidR="00380C9C" w:rsidRPr="00CA4914">
        <w:rPr>
          <w:rFonts w:hint="cs"/>
          <w:rtl/>
        </w:rPr>
        <w:tab/>
      </w:r>
      <w:r w:rsidR="0038391C" w:rsidRPr="00CA4914">
        <w:rPr>
          <w:rFonts w:hint="cs"/>
          <w:rtl/>
        </w:rPr>
        <w:t xml:space="preserve">أربع </w:t>
      </w:r>
      <w:r w:rsidR="00B40D50" w:rsidRPr="00CA4914">
        <w:rPr>
          <w:rFonts w:hint="cs"/>
          <w:rtl/>
        </w:rPr>
        <w:t>حلقات دراسية</w:t>
      </w:r>
      <w:r w:rsidR="00380C9C" w:rsidRPr="00CA4914">
        <w:rPr>
          <w:rFonts w:hint="cs"/>
          <w:rtl/>
        </w:rPr>
        <w:t xml:space="preserve"> إقليمي</w:t>
      </w:r>
      <w:r w:rsidR="00B40D50" w:rsidRPr="00CA4914">
        <w:rPr>
          <w:rFonts w:hint="cs"/>
          <w:rtl/>
        </w:rPr>
        <w:t>ة</w:t>
      </w:r>
      <w:r w:rsidR="00380C9C" w:rsidRPr="00CA4914">
        <w:rPr>
          <w:rtl/>
        </w:rPr>
        <w:t xml:space="preserve"> </w:t>
      </w:r>
      <w:r w:rsidR="00380C9C" w:rsidRPr="00CA4914">
        <w:t>(RRS)</w:t>
      </w:r>
      <w:r w:rsidR="00380C9C" w:rsidRPr="00CA4914">
        <w:rPr>
          <w:rFonts w:hint="cs"/>
          <w:rtl/>
        </w:rPr>
        <w:t xml:space="preserve"> فيما يخص المسائل الراديوية في </w:t>
      </w:r>
      <w:r w:rsidR="0038391C" w:rsidRPr="00CA4914">
        <w:rPr>
          <w:rFonts w:hint="cs"/>
          <w:rtl/>
        </w:rPr>
        <w:t>نيروبي (كينيا) وليما (بيرو) و</w:t>
      </w:r>
      <w:r w:rsidR="0038391C" w:rsidRPr="00CA4914">
        <w:rPr>
          <w:rtl/>
        </w:rPr>
        <w:t xml:space="preserve">بنوم بنه </w:t>
      </w:r>
      <w:r w:rsidR="0038391C" w:rsidRPr="00CA4914">
        <w:rPr>
          <w:rFonts w:hint="cs"/>
          <w:rtl/>
        </w:rPr>
        <w:t>(</w:t>
      </w:r>
      <w:r w:rsidR="0038391C" w:rsidRPr="00CA4914">
        <w:rPr>
          <w:rtl/>
        </w:rPr>
        <w:t>كمبوديا</w:t>
      </w:r>
      <w:r w:rsidR="0038391C" w:rsidRPr="00CA4914">
        <w:rPr>
          <w:rFonts w:hint="cs"/>
          <w:rtl/>
        </w:rPr>
        <w:t xml:space="preserve">) ومسقط (عُمان)؛ </w:t>
      </w:r>
      <w:r w:rsidR="00B40D50" w:rsidRPr="00CA4914">
        <w:rPr>
          <w:rFonts w:hint="cs"/>
          <w:rtl/>
        </w:rPr>
        <w:t xml:space="preserve">وقد جمعت هذه الحلقات الدراسية </w:t>
      </w:r>
      <w:r w:rsidR="009E26AF">
        <w:rPr>
          <w:rFonts w:hint="cs"/>
          <w:rtl/>
        </w:rPr>
        <w:t>الأربع</w:t>
      </w:r>
      <w:r w:rsidR="00B40D50" w:rsidRPr="00CA4914">
        <w:rPr>
          <w:rFonts w:hint="cs"/>
          <w:rtl/>
        </w:rPr>
        <w:t xml:space="preserve"> أكثر من </w:t>
      </w:r>
      <w:r w:rsidR="0094723F">
        <w:t>450</w:t>
      </w:r>
      <w:r w:rsidR="00522A77">
        <w:rPr>
          <w:rFonts w:hint="eastAsia"/>
          <w:rtl/>
          <w:lang w:bidi="ar-LB"/>
        </w:rPr>
        <w:t> </w:t>
      </w:r>
      <w:r w:rsidR="00B40D50" w:rsidRPr="00CA4914">
        <w:rPr>
          <w:rFonts w:hint="cs"/>
          <w:rtl/>
          <w:lang w:bidi="ar-LB"/>
        </w:rPr>
        <w:t>مشاركاً من</w:t>
      </w:r>
      <w:r w:rsidR="001374DD">
        <w:rPr>
          <w:rFonts w:hint="cs"/>
          <w:rtl/>
          <w:lang w:bidi="ar-LB"/>
        </w:rPr>
        <w:t xml:space="preserve"> </w:t>
      </w:r>
      <w:r w:rsidR="009D5F36">
        <w:rPr>
          <w:lang w:bidi="ar-EG"/>
        </w:rPr>
        <w:t>80</w:t>
      </w:r>
      <w:r w:rsidR="009D5F36">
        <w:rPr>
          <w:rFonts w:hint="eastAsia"/>
          <w:rtl/>
          <w:lang w:bidi="ar-EG"/>
        </w:rPr>
        <w:t> </w:t>
      </w:r>
      <w:r w:rsidR="00B40D50" w:rsidRPr="00CA4914">
        <w:rPr>
          <w:rFonts w:hint="cs"/>
          <w:rtl/>
          <w:lang w:bidi="ar-LB"/>
        </w:rPr>
        <w:t>بلداً من تلك المناطق.</w:t>
      </w:r>
    </w:p>
    <w:p w:rsidR="00380C9C" w:rsidRPr="00D21C05" w:rsidRDefault="006579EA" w:rsidP="00F42EE3">
      <w:pPr>
        <w:pStyle w:val="enumlev1"/>
        <w:rPr>
          <w:spacing w:val="-2"/>
        </w:rPr>
      </w:pPr>
      <w:r w:rsidRPr="00CA4914">
        <w:rPr>
          <w:rFonts w:ascii="Times New Roman" w:hAnsi="Times New Roman" w:cs="Times New Roman" w:hint="cs"/>
          <w:sz w:val="14"/>
          <w:szCs w:val="22"/>
          <w:rtl/>
        </w:rPr>
        <w:t>●</w:t>
      </w:r>
      <w:r w:rsidR="00380C9C" w:rsidRPr="00CA4914">
        <w:tab/>
      </w:r>
      <w:r w:rsidR="00B40D50" w:rsidRPr="00CA4914">
        <w:rPr>
          <w:rFonts w:hint="cs"/>
          <w:rtl/>
        </w:rPr>
        <w:t xml:space="preserve">اجتماعان </w:t>
      </w:r>
      <w:r w:rsidR="00E55E9B">
        <w:rPr>
          <w:rFonts w:hint="cs"/>
          <w:rtl/>
        </w:rPr>
        <w:t>لتنسيق الترددات نظ</w:t>
      </w:r>
      <w:r w:rsidR="00B40D50" w:rsidRPr="00CA4914">
        <w:rPr>
          <w:rFonts w:hint="cs"/>
          <w:rtl/>
        </w:rPr>
        <w:t xml:space="preserve">مهما الاتحاد </w:t>
      </w:r>
      <w:r w:rsidR="00CA4914" w:rsidRPr="00CA4914">
        <w:rPr>
          <w:rFonts w:hint="cs"/>
          <w:rtl/>
        </w:rPr>
        <w:t>بشأن استعمال نطاق الترددات العالية جداً</w:t>
      </w:r>
      <w:r w:rsidR="00CA4914" w:rsidRPr="00CA4914">
        <w:rPr>
          <w:rFonts w:hint="cs"/>
          <w:rtl/>
          <w:lang w:bidi="ar-LB"/>
        </w:rPr>
        <w:t xml:space="preserve"> </w:t>
      </w:r>
      <w:r w:rsidR="0038391C" w:rsidRPr="00CA4914">
        <w:t>(MHz 216-174)</w:t>
      </w:r>
      <w:r w:rsidR="00F42EE3">
        <w:rPr>
          <w:rFonts w:hint="eastAsia"/>
          <w:rtl/>
          <w:lang w:bidi="ar-EG"/>
        </w:rPr>
        <w:t> </w:t>
      </w:r>
      <w:r w:rsidR="00F42EE3" w:rsidRPr="00CA4914">
        <w:rPr>
          <w:lang w:bidi="ar-LB"/>
        </w:rPr>
        <w:t>(VHF)</w:t>
      </w:r>
      <w:r w:rsidR="00F42EE3">
        <w:rPr>
          <w:rFonts w:hint="cs"/>
          <w:rtl/>
          <w:lang w:bidi="ar-LB"/>
        </w:rPr>
        <w:t xml:space="preserve"> </w:t>
      </w:r>
      <w:r w:rsidR="0038391C" w:rsidRPr="00D21C05">
        <w:rPr>
          <w:rFonts w:hint="cs"/>
          <w:spacing w:val="-2"/>
          <w:rtl/>
          <w:lang w:bidi="ar-EG"/>
        </w:rPr>
        <w:t>و</w:t>
      </w:r>
      <w:r w:rsidR="00CA4914" w:rsidRPr="00D21C05">
        <w:rPr>
          <w:rFonts w:hint="cs"/>
          <w:spacing w:val="-2"/>
          <w:rtl/>
          <w:lang w:bidi="ar-EG"/>
        </w:rPr>
        <w:t xml:space="preserve">نطاق الترددات فوق العالية </w:t>
      </w:r>
      <w:r w:rsidR="00CA4914" w:rsidRPr="00D21C05">
        <w:rPr>
          <w:spacing w:val="-2"/>
          <w:lang w:bidi="ar-EG"/>
        </w:rPr>
        <w:t>(UHF)</w:t>
      </w:r>
      <w:r w:rsidR="0038391C" w:rsidRPr="00D21C05">
        <w:rPr>
          <w:rFonts w:hint="cs"/>
          <w:spacing w:val="-2"/>
          <w:rtl/>
          <w:lang w:bidi="ar-EG"/>
        </w:rPr>
        <w:t xml:space="preserve"> </w:t>
      </w:r>
      <w:r w:rsidR="0038391C" w:rsidRPr="00D21C05">
        <w:rPr>
          <w:spacing w:val="-2"/>
          <w:lang w:bidi="ar-EG"/>
        </w:rPr>
        <w:t>(MHz 806-470)</w:t>
      </w:r>
      <w:r w:rsidR="0038391C" w:rsidRPr="00D21C05">
        <w:rPr>
          <w:rFonts w:hint="cs"/>
          <w:spacing w:val="-2"/>
          <w:rtl/>
          <w:lang w:bidi="ar-EG"/>
        </w:rPr>
        <w:t xml:space="preserve"> في</w:t>
      </w:r>
      <w:r w:rsidR="0038391C" w:rsidRPr="00D21C05">
        <w:rPr>
          <w:rFonts w:hint="eastAsia"/>
          <w:spacing w:val="-2"/>
          <w:rtl/>
          <w:lang w:bidi="ar-EG"/>
        </w:rPr>
        <w:t> </w:t>
      </w:r>
      <w:r w:rsidR="0038391C" w:rsidRPr="00D21C05">
        <w:rPr>
          <w:spacing w:val="-2"/>
          <w:rtl/>
        </w:rPr>
        <w:t>ماناغوا، نيكاراغوا</w:t>
      </w:r>
      <w:r w:rsidR="0038391C" w:rsidRPr="00D21C05">
        <w:rPr>
          <w:rFonts w:hint="cs"/>
          <w:spacing w:val="-2"/>
          <w:rtl/>
        </w:rPr>
        <w:t xml:space="preserve"> (</w:t>
      </w:r>
      <w:r w:rsidRPr="00D21C05">
        <w:rPr>
          <w:rFonts w:hint="cs"/>
          <w:spacing w:val="-2"/>
          <w:rtl/>
        </w:rPr>
        <w:t xml:space="preserve">من </w:t>
      </w:r>
      <w:r w:rsidRPr="00D21C05">
        <w:rPr>
          <w:spacing w:val="-2"/>
        </w:rPr>
        <w:t>8</w:t>
      </w:r>
      <w:r w:rsidRPr="00D21C05">
        <w:rPr>
          <w:rFonts w:hint="cs"/>
          <w:spacing w:val="-2"/>
          <w:rtl/>
          <w:lang w:bidi="ar-EG"/>
        </w:rPr>
        <w:t xml:space="preserve"> إلى </w:t>
      </w:r>
      <w:r w:rsidRPr="00D21C05">
        <w:rPr>
          <w:spacing w:val="-2"/>
          <w:lang w:bidi="ar-EG"/>
        </w:rPr>
        <w:t>10</w:t>
      </w:r>
      <w:r w:rsidRPr="00D21C05">
        <w:rPr>
          <w:rFonts w:hint="cs"/>
          <w:spacing w:val="-2"/>
          <w:rtl/>
          <w:lang w:bidi="ar-EG"/>
        </w:rPr>
        <w:t xml:space="preserve"> </w:t>
      </w:r>
      <w:r w:rsidR="0038391C" w:rsidRPr="00D21C05">
        <w:rPr>
          <w:rFonts w:hint="cs"/>
          <w:spacing w:val="-2"/>
          <w:rtl/>
          <w:lang w:bidi="ar-EG"/>
        </w:rPr>
        <w:t>مارس) و</w:t>
      </w:r>
      <w:r w:rsidR="0038391C" w:rsidRPr="00D21C05">
        <w:rPr>
          <w:spacing w:val="-2"/>
          <w:rtl/>
        </w:rPr>
        <w:t>مدينة غواتيمالا، غواتيمالا</w:t>
      </w:r>
      <w:r w:rsidR="0038391C" w:rsidRPr="00D21C05">
        <w:rPr>
          <w:rFonts w:hint="cs"/>
          <w:spacing w:val="-2"/>
          <w:rtl/>
        </w:rPr>
        <w:t xml:space="preserve"> (من </w:t>
      </w:r>
      <w:r w:rsidR="0038391C" w:rsidRPr="00D21C05">
        <w:rPr>
          <w:spacing w:val="-2"/>
        </w:rPr>
        <w:t>28</w:t>
      </w:r>
      <w:r w:rsidR="0038391C" w:rsidRPr="00D21C05">
        <w:rPr>
          <w:rFonts w:hint="cs"/>
          <w:spacing w:val="-2"/>
          <w:rtl/>
          <w:lang w:bidi="ar-EG"/>
        </w:rPr>
        <w:t xml:space="preserve"> أغسطس إلى </w:t>
      </w:r>
      <w:r w:rsidR="0038391C" w:rsidRPr="00D21C05">
        <w:rPr>
          <w:spacing w:val="-2"/>
          <w:lang w:bidi="ar-EG"/>
        </w:rPr>
        <w:t>1</w:t>
      </w:r>
      <w:r w:rsidR="0038391C" w:rsidRPr="00D21C05">
        <w:rPr>
          <w:rFonts w:hint="cs"/>
          <w:spacing w:val="-2"/>
          <w:rtl/>
          <w:lang w:bidi="ar-EG"/>
        </w:rPr>
        <w:t xml:space="preserve"> سبتمبر) </w:t>
      </w:r>
      <w:r w:rsidR="0038391C" w:rsidRPr="00D21C05">
        <w:rPr>
          <w:rFonts w:hint="cs"/>
          <w:spacing w:val="-2"/>
          <w:rtl/>
        </w:rPr>
        <w:t>على</w:t>
      </w:r>
      <w:r w:rsidR="0038391C" w:rsidRPr="00D21C05">
        <w:rPr>
          <w:rFonts w:hint="eastAsia"/>
          <w:spacing w:val="-2"/>
          <w:rtl/>
        </w:rPr>
        <w:t> </w:t>
      </w:r>
      <w:r w:rsidR="0038391C" w:rsidRPr="00D21C05">
        <w:rPr>
          <w:rFonts w:hint="cs"/>
          <w:spacing w:val="-2"/>
          <w:rtl/>
        </w:rPr>
        <w:t>التوالي</w:t>
      </w:r>
      <w:r w:rsidRPr="00D21C05">
        <w:rPr>
          <w:rFonts w:hint="cs"/>
          <w:spacing w:val="-2"/>
          <w:rtl/>
        </w:rPr>
        <w:t>.</w:t>
      </w:r>
    </w:p>
    <w:p w:rsidR="00380C9C" w:rsidRPr="00CA4914" w:rsidRDefault="006579EA" w:rsidP="006579EA">
      <w:pPr>
        <w:pStyle w:val="enumlev1"/>
        <w:rPr>
          <w:lang w:bidi="ar-EG"/>
        </w:rPr>
      </w:pPr>
      <w:r w:rsidRPr="00CA4914">
        <w:rPr>
          <w:rFonts w:ascii="Times New Roman" w:hAnsi="Times New Roman" w:cs="Times New Roman" w:hint="cs"/>
          <w:sz w:val="14"/>
          <w:szCs w:val="22"/>
          <w:rtl/>
        </w:rPr>
        <w:t>●</w:t>
      </w:r>
      <w:r w:rsidR="00380C9C" w:rsidRPr="00CA4914">
        <w:tab/>
      </w:r>
      <w:r w:rsidR="0038391C" w:rsidRPr="00CA4914">
        <w:rPr>
          <w:rFonts w:hint="cs"/>
          <w:rtl/>
        </w:rPr>
        <w:t>ندوتان</w:t>
      </w:r>
      <w:r w:rsidR="00380C9C" w:rsidRPr="00CA4914">
        <w:rPr>
          <w:rtl/>
        </w:rPr>
        <w:t xml:space="preserve"> </w:t>
      </w:r>
      <w:r w:rsidR="0038391C" w:rsidRPr="00CA4914">
        <w:rPr>
          <w:rFonts w:hint="cs"/>
          <w:rtl/>
        </w:rPr>
        <w:t xml:space="preserve">دوليتان </w:t>
      </w:r>
      <w:r w:rsidR="00380C9C" w:rsidRPr="00CA4914">
        <w:rPr>
          <w:rtl/>
        </w:rPr>
        <w:t xml:space="preserve">للاتصالات </w:t>
      </w:r>
      <w:proofErr w:type="spellStart"/>
      <w:r w:rsidR="00380C9C" w:rsidRPr="00CA4914">
        <w:rPr>
          <w:rtl/>
        </w:rPr>
        <w:t>الساتلية</w:t>
      </w:r>
      <w:proofErr w:type="spellEnd"/>
      <w:r w:rsidR="00380C9C" w:rsidRPr="00CA4914">
        <w:rPr>
          <w:rtl/>
        </w:rPr>
        <w:t xml:space="preserve"> </w:t>
      </w:r>
      <w:r w:rsidRPr="00CA4914">
        <w:rPr>
          <w:rFonts w:hint="cs"/>
          <w:rtl/>
        </w:rPr>
        <w:t xml:space="preserve">في </w:t>
      </w:r>
      <w:proofErr w:type="spellStart"/>
      <w:r w:rsidRPr="00CA4914">
        <w:rPr>
          <w:rtl/>
        </w:rPr>
        <w:t>باريلوتشي</w:t>
      </w:r>
      <w:proofErr w:type="spellEnd"/>
      <w:r w:rsidRPr="00CA4914">
        <w:rPr>
          <w:rtl/>
        </w:rPr>
        <w:t>، الأرجنتين</w:t>
      </w:r>
      <w:r w:rsidRPr="00CA4914">
        <w:rPr>
          <w:rFonts w:hint="cs"/>
          <w:rtl/>
        </w:rPr>
        <w:t xml:space="preserve"> (من </w:t>
      </w:r>
      <w:r w:rsidRPr="00CA4914">
        <w:t>29</w:t>
      </w:r>
      <w:r w:rsidRPr="00CA4914">
        <w:rPr>
          <w:rFonts w:hint="cs"/>
          <w:rtl/>
          <w:lang w:bidi="ar-EG"/>
        </w:rPr>
        <w:t xml:space="preserve"> إلى </w:t>
      </w:r>
      <w:r w:rsidRPr="00CA4914">
        <w:rPr>
          <w:lang w:bidi="ar-EG"/>
        </w:rPr>
        <w:t>31</w:t>
      </w:r>
      <w:r w:rsidRPr="00CA4914">
        <w:rPr>
          <w:rFonts w:hint="cs"/>
          <w:rtl/>
          <w:lang w:bidi="ar-EG"/>
        </w:rPr>
        <w:t xml:space="preserve"> مايو) وبانكوك، تايلاند (من </w:t>
      </w:r>
      <w:r w:rsidRPr="00CA4914">
        <w:rPr>
          <w:lang w:bidi="ar-EG"/>
        </w:rPr>
        <w:t>30</w:t>
      </w:r>
      <w:r w:rsidR="00613EE1">
        <w:rPr>
          <w:rFonts w:hint="eastAsia"/>
          <w:rtl/>
          <w:lang w:bidi="ar-EG"/>
        </w:rPr>
        <w:t> </w:t>
      </w:r>
      <w:r w:rsidRPr="00CA4914">
        <w:rPr>
          <w:rFonts w:hint="cs"/>
          <w:rtl/>
          <w:lang w:bidi="ar-EG"/>
        </w:rPr>
        <w:t xml:space="preserve">أغسطس إلى </w:t>
      </w:r>
      <w:r w:rsidRPr="00CA4914">
        <w:rPr>
          <w:lang w:bidi="ar-EG"/>
        </w:rPr>
        <w:t>1</w:t>
      </w:r>
      <w:r w:rsidRPr="00CA4914">
        <w:rPr>
          <w:rFonts w:hint="cs"/>
          <w:rtl/>
          <w:lang w:bidi="ar-EG"/>
        </w:rPr>
        <w:t xml:space="preserve"> سبتمبر) على التوالي.</w:t>
      </w:r>
    </w:p>
    <w:p w:rsidR="00CA4914" w:rsidRDefault="00CA4914" w:rsidP="00524CDD">
      <w:pPr>
        <w:pStyle w:val="enumlev1"/>
        <w:rPr>
          <w:rtl/>
          <w:lang w:bidi="ar-EG"/>
        </w:rPr>
      </w:pPr>
      <w:r w:rsidRPr="00CA4914">
        <w:rPr>
          <w:rFonts w:ascii="Times New Roman" w:hAnsi="Times New Roman" w:cs="Times New Roman" w:hint="cs"/>
          <w:sz w:val="14"/>
          <w:szCs w:val="22"/>
          <w:rtl/>
        </w:rPr>
        <w:t>●</w:t>
      </w:r>
      <w:r w:rsidRPr="00CA4914">
        <w:rPr>
          <w:rFonts w:ascii="Times New Roman" w:hAnsi="Times New Roman" w:cs="Times New Roman"/>
          <w:sz w:val="14"/>
          <w:szCs w:val="22"/>
        </w:rPr>
        <w:tab/>
      </w:r>
      <w:r w:rsidRPr="00CA4914">
        <w:rPr>
          <w:rFonts w:hint="cs"/>
          <w:rtl/>
          <w:lang w:bidi="ar-EG"/>
        </w:rPr>
        <w:t xml:space="preserve">الحلقة الدراسية الثانية </w:t>
      </w:r>
      <w:r w:rsidRPr="00CA4914">
        <w:rPr>
          <w:color w:val="000000"/>
          <w:rtl/>
        </w:rPr>
        <w:t>للاتحاد الدولي للاتصالات/المنظمة العالمية للأرصاد الجوية بشأن "استخدام الطيف الراديوي للأرصاد الجوية</w:t>
      </w:r>
      <w:r w:rsidRPr="00CA4914">
        <w:rPr>
          <w:color w:val="000000"/>
        </w:rPr>
        <w:t>:</w:t>
      </w:r>
      <w:r w:rsidRPr="00CA4914">
        <w:rPr>
          <w:rFonts w:hint="cs"/>
          <w:color w:val="000000"/>
          <w:rtl/>
        </w:rPr>
        <w:t xml:space="preserve"> </w:t>
      </w:r>
      <w:r w:rsidRPr="00CA4914">
        <w:rPr>
          <w:color w:val="000000"/>
          <w:rtl/>
        </w:rPr>
        <w:t>مراقبة الطقس والمياه والمناخ والتنبؤ بها</w:t>
      </w:r>
      <w:r w:rsidRPr="00CA4914">
        <w:rPr>
          <w:color w:val="000000"/>
        </w:rPr>
        <w:t>"</w:t>
      </w:r>
      <w:r w:rsidRPr="00CA4914">
        <w:rPr>
          <w:rFonts w:hint="cs"/>
          <w:color w:val="000000"/>
          <w:rtl/>
        </w:rPr>
        <w:t xml:space="preserve"> </w:t>
      </w:r>
      <w:r w:rsidRPr="00CA4914">
        <w:rPr>
          <w:rFonts w:hint="cs"/>
          <w:rtl/>
        </w:rPr>
        <w:t>في جنيف، سويسرا</w:t>
      </w:r>
      <w:r w:rsidRPr="00CA4914">
        <w:rPr>
          <w:rFonts w:hint="cs"/>
          <w:rtl/>
          <w:lang w:bidi="ar-EG"/>
        </w:rPr>
        <w:t xml:space="preserve">، </w:t>
      </w:r>
      <w:r w:rsidR="00524CDD">
        <w:rPr>
          <w:rFonts w:hint="cs"/>
          <w:rtl/>
          <w:lang w:bidi="ar-EG"/>
        </w:rPr>
        <w:t>يومي</w:t>
      </w:r>
      <w:r w:rsidRPr="00CA4914">
        <w:rPr>
          <w:rFonts w:hint="cs"/>
          <w:rtl/>
          <w:lang w:bidi="ar-EG"/>
        </w:rPr>
        <w:t xml:space="preserve"> </w:t>
      </w:r>
      <w:r w:rsidRPr="00CA4914">
        <w:rPr>
          <w:lang w:bidi="ar-EG"/>
        </w:rPr>
        <w:t>23</w:t>
      </w:r>
      <w:r w:rsidRPr="00CA4914">
        <w:rPr>
          <w:rFonts w:hint="cs"/>
          <w:rtl/>
          <w:lang w:bidi="ar-EG"/>
        </w:rPr>
        <w:t xml:space="preserve"> </w:t>
      </w:r>
      <w:r w:rsidR="00524CDD">
        <w:rPr>
          <w:rFonts w:hint="cs"/>
          <w:rtl/>
          <w:lang w:bidi="ar-EG"/>
        </w:rPr>
        <w:t>و</w:t>
      </w:r>
      <w:r w:rsidRPr="00CA4914">
        <w:rPr>
          <w:lang w:bidi="ar-EG"/>
        </w:rPr>
        <w:t>24</w:t>
      </w:r>
      <w:r w:rsidRPr="00CA4914">
        <w:rPr>
          <w:rFonts w:hint="cs"/>
          <w:rtl/>
          <w:lang w:bidi="ar-EG"/>
        </w:rPr>
        <w:t xml:space="preserve"> أكتوبر.</w:t>
      </w:r>
    </w:p>
    <w:p w:rsidR="001371A6" w:rsidRPr="001371A6" w:rsidRDefault="001371A6" w:rsidP="006F06A0">
      <w:pPr>
        <w:rPr>
          <w:rtl/>
          <w:lang w:bidi="ar-EG"/>
        </w:rPr>
      </w:pPr>
      <w:r w:rsidRPr="006F06A0">
        <w:rPr>
          <w:rFonts w:ascii="Times New Roman" w:hAnsi="Times New Roman" w:cs="Times New Roman" w:hint="cs"/>
          <w:sz w:val="14"/>
          <w:szCs w:val="22"/>
          <w:rtl/>
        </w:rPr>
        <w:t>●</w:t>
      </w:r>
      <w:r w:rsidRPr="006F06A0">
        <w:rPr>
          <w:rFonts w:ascii="Times New Roman" w:hAnsi="Times New Roman" w:cs="Times New Roman"/>
          <w:sz w:val="14"/>
          <w:szCs w:val="22"/>
        </w:rPr>
        <w:tab/>
      </w:r>
      <w:r w:rsidRPr="006F06A0">
        <w:rPr>
          <w:color w:val="000000"/>
          <w:rtl/>
        </w:rPr>
        <w:t xml:space="preserve">المؤتمر الخامس </w:t>
      </w:r>
      <w:r w:rsidR="006F06A0" w:rsidRPr="006F06A0">
        <w:rPr>
          <w:rFonts w:hint="cs"/>
          <w:color w:val="000000"/>
          <w:rtl/>
        </w:rPr>
        <w:t>للاتصالات لدول</w:t>
      </w:r>
      <w:r w:rsidRPr="006F06A0">
        <w:rPr>
          <w:color w:val="000000"/>
          <w:rtl/>
        </w:rPr>
        <w:t xml:space="preserve"> أمريكا اللاتينية، </w:t>
      </w:r>
      <w:proofErr w:type="spellStart"/>
      <w:r w:rsidRPr="006F06A0">
        <w:rPr>
          <w:color w:val="000000"/>
          <w:rtl/>
        </w:rPr>
        <w:t>قرطاجنة</w:t>
      </w:r>
      <w:proofErr w:type="spellEnd"/>
      <w:r w:rsidRPr="006F06A0">
        <w:rPr>
          <w:color w:val="000000"/>
          <w:rtl/>
        </w:rPr>
        <w:t xml:space="preserve">، كولومبيا، </w:t>
      </w:r>
      <w:r w:rsidRPr="006F06A0">
        <w:rPr>
          <w:color w:val="000000"/>
        </w:rPr>
        <w:t>23-20</w:t>
      </w:r>
      <w:r w:rsidRPr="006F06A0">
        <w:rPr>
          <w:color w:val="000000"/>
          <w:rtl/>
        </w:rPr>
        <w:t xml:space="preserve"> يونيو</w:t>
      </w:r>
      <w:r w:rsidRPr="006F06A0">
        <w:rPr>
          <w:color w:val="000000"/>
        </w:rPr>
        <w:t>.</w:t>
      </w:r>
    </w:p>
    <w:p w:rsidR="00380C9C" w:rsidRPr="00CA4914" w:rsidRDefault="006579EA" w:rsidP="00CA4914">
      <w:pPr>
        <w:pStyle w:val="enumlev1"/>
        <w:rPr>
          <w:rtl/>
          <w:lang w:bidi="ar-EG"/>
        </w:rPr>
      </w:pPr>
      <w:r w:rsidRPr="00CA4914">
        <w:rPr>
          <w:rFonts w:ascii="Times New Roman" w:hAnsi="Times New Roman" w:cs="Times New Roman" w:hint="cs"/>
          <w:sz w:val="14"/>
          <w:szCs w:val="22"/>
          <w:rtl/>
        </w:rPr>
        <w:t>●</w:t>
      </w:r>
      <w:r w:rsidR="00380C9C" w:rsidRPr="00CA4914">
        <w:rPr>
          <w:rFonts w:hint="cs"/>
          <w:rtl/>
        </w:rPr>
        <w:tab/>
      </w:r>
      <w:r w:rsidR="00CA4914" w:rsidRPr="00CA4914">
        <w:rPr>
          <w:color w:val="000000"/>
          <w:rtl/>
        </w:rPr>
        <w:t xml:space="preserve">المؤتمر الدولي السابع للطيف وورشة عمل الاتحاد الدولي للاتصالات بشأن تنسيق الترددات، في بوغوتا، كولومبيا، </w:t>
      </w:r>
      <w:r w:rsidR="00CA4914" w:rsidRPr="00CA4914">
        <w:rPr>
          <w:rFonts w:hint="cs"/>
          <w:rtl/>
        </w:rPr>
        <w:t xml:space="preserve">من </w:t>
      </w:r>
      <w:r w:rsidR="00CA4914" w:rsidRPr="00CA4914">
        <w:t>5</w:t>
      </w:r>
      <w:r w:rsidR="00CA4914" w:rsidRPr="00CA4914">
        <w:rPr>
          <w:rFonts w:hint="cs"/>
          <w:rtl/>
          <w:lang w:bidi="ar-EG"/>
        </w:rPr>
        <w:t xml:space="preserve"> إلى </w:t>
      </w:r>
      <w:r w:rsidR="00CA4914" w:rsidRPr="00CA4914">
        <w:rPr>
          <w:lang w:bidi="ar-EG"/>
        </w:rPr>
        <w:t>8</w:t>
      </w:r>
      <w:r w:rsidR="00CA4914" w:rsidRPr="00CA4914">
        <w:rPr>
          <w:rFonts w:hint="cs"/>
          <w:rtl/>
          <w:lang w:bidi="ar-EG"/>
        </w:rPr>
        <w:t xml:space="preserve"> سبتمبر.</w:t>
      </w:r>
    </w:p>
    <w:p w:rsidR="00380C9C" w:rsidRPr="00DB7A61" w:rsidRDefault="006579EA" w:rsidP="00380C9C">
      <w:pPr>
        <w:rPr>
          <w:rtl/>
        </w:rPr>
      </w:pPr>
      <w:r>
        <w:t>2.2.3</w:t>
      </w:r>
      <w:r>
        <w:rPr>
          <w:rtl/>
          <w:lang w:bidi="ar-EG"/>
        </w:rPr>
        <w:tab/>
      </w:r>
      <w:r w:rsidR="00380C9C" w:rsidRPr="00DB7A61">
        <w:rPr>
          <w:rFonts w:hint="cs"/>
          <w:rtl/>
        </w:rPr>
        <w:t xml:space="preserve">وقد عززت هذه الأحداث من بناء القدرات البشرية بشأن </w:t>
      </w:r>
      <w:r w:rsidR="00380C9C" w:rsidRPr="00DB7A61">
        <w:rPr>
          <w:rtl/>
        </w:rPr>
        <w:t xml:space="preserve">استعمال طيف الترددات الراديوية والمدارات الساتلية، </w:t>
      </w:r>
      <w:r w:rsidR="00380C9C" w:rsidRPr="00DB7A61">
        <w:rPr>
          <w:rFonts w:hint="cs"/>
          <w:rtl/>
        </w:rPr>
        <w:t xml:space="preserve">فضلاً عن </w:t>
      </w:r>
      <w:r w:rsidR="00380C9C" w:rsidRPr="00DB7A61">
        <w:rPr>
          <w:rtl/>
        </w:rPr>
        <w:t>تطبيق أحكام لوائح الراديو الصادرة عن</w:t>
      </w:r>
      <w:r w:rsidR="00380C9C" w:rsidRPr="00DB7A61">
        <w:rPr>
          <w:rFonts w:hint="cs"/>
          <w:rtl/>
        </w:rPr>
        <w:t> </w:t>
      </w:r>
      <w:r w:rsidR="00380C9C" w:rsidRPr="00DB7A61">
        <w:rPr>
          <w:rtl/>
        </w:rPr>
        <w:t>الاتحاد</w:t>
      </w:r>
      <w:r w:rsidR="00380C9C" w:rsidRPr="00DB7A61">
        <w:rPr>
          <w:rFonts w:hint="cs"/>
          <w:rtl/>
        </w:rPr>
        <w:t>.</w:t>
      </w:r>
    </w:p>
    <w:p w:rsidR="00380C9C" w:rsidRPr="00DB7A61" w:rsidRDefault="006579EA" w:rsidP="00CA4914">
      <w:pPr>
        <w:rPr>
          <w:rtl/>
          <w:lang w:bidi="ar-EG"/>
        </w:rPr>
      </w:pPr>
      <w:r>
        <w:rPr>
          <w:lang w:bidi="ar-SY"/>
        </w:rPr>
        <w:t>3</w:t>
      </w:r>
      <w:r w:rsidR="00380C9C" w:rsidRPr="00DB7A61">
        <w:rPr>
          <w:lang w:bidi="ar-SY"/>
        </w:rPr>
        <w:t>.2.3</w:t>
      </w:r>
      <w:r w:rsidR="00380C9C" w:rsidRPr="00DB7A61">
        <w:rPr>
          <w:rFonts w:hint="cs"/>
          <w:rtl/>
          <w:lang w:bidi="ar-EG"/>
        </w:rPr>
        <w:tab/>
        <w:t>وإلى جانب ذلك، قدمت مساعدة مباشرة (بناءً على الطلب)</w:t>
      </w:r>
      <w:r w:rsidR="001F08C6">
        <w:rPr>
          <w:rFonts w:hint="cs"/>
          <w:rtl/>
          <w:lang w:bidi="ar-EG"/>
        </w:rPr>
        <w:t xml:space="preserve"> </w:t>
      </w:r>
      <w:r w:rsidR="00CA4914">
        <w:rPr>
          <w:rFonts w:hint="cs"/>
          <w:rtl/>
          <w:lang w:bidi="ar-EG"/>
        </w:rPr>
        <w:t>إلى عدة بلدان منها</w:t>
      </w:r>
      <w:r w:rsidR="001F08C6">
        <w:rPr>
          <w:rFonts w:hint="cs"/>
          <w:rtl/>
          <w:lang w:bidi="ar-EG"/>
        </w:rPr>
        <w:t xml:space="preserve"> </w:t>
      </w:r>
      <w:r w:rsidR="00380C9C" w:rsidRPr="00DB7A61">
        <w:rPr>
          <w:rFonts w:hint="cs"/>
          <w:rtl/>
          <w:lang w:bidi="ar-EG"/>
        </w:rPr>
        <w:t xml:space="preserve">بوتان </w:t>
      </w:r>
      <w:r w:rsidR="001F08C6">
        <w:rPr>
          <w:rFonts w:hint="cs"/>
          <w:rtl/>
          <w:lang w:bidi="ar-EG"/>
        </w:rPr>
        <w:t xml:space="preserve">وتايلاند وكامبوديا والسنغال </w:t>
      </w:r>
      <w:r w:rsidR="00380C9C" w:rsidRPr="00DB7A61">
        <w:rPr>
          <w:rFonts w:hint="cs"/>
          <w:rtl/>
          <w:lang w:bidi="ar-EG"/>
        </w:rPr>
        <w:t xml:space="preserve">والسلفادور وبيرو لدعم أنشطتها الوطنية في مجال إدارة الطيف، وإدارة الترددات على المدى الطويل من أجل النطاق العريض المتنقل، والانتقال إلى الإذاعة </w:t>
      </w:r>
      <w:r w:rsidR="00380C9C">
        <w:rPr>
          <w:rFonts w:hint="cs"/>
          <w:rtl/>
          <w:lang w:bidi="ar-EG"/>
        </w:rPr>
        <w:t>الرقمية وتوزيع المكاسب الرقمية.</w:t>
      </w:r>
    </w:p>
    <w:p w:rsidR="00380C9C" w:rsidRPr="00DB7A61" w:rsidRDefault="00380C9C" w:rsidP="00380C9C">
      <w:pPr>
        <w:pStyle w:val="Heading2"/>
        <w:rPr>
          <w:rtl/>
        </w:rPr>
      </w:pPr>
      <w:r w:rsidRPr="00DB7A61">
        <w:rPr>
          <w:lang w:bidi="ar-SY"/>
        </w:rPr>
        <w:t>3.3</w:t>
      </w:r>
      <w:r w:rsidRPr="00DB7A61">
        <w:rPr>
          <w:rFonts w:hint="cs"/>
          <w:rtl/>
        </w:rPr>
        <w:tab/>
        <w:t>قطاع تقييس الاتصالات</w:t>
      </w:r>
    </w:p>
    <w:p w:rsidR="00380C9C" w:rsidRPr="00DB7A61" w:rsidRDefault="00380C9C" w:rsidP="00896810">
      <w:pPr>
        <w:rPr>
          <w:b/>
          <w:rtl/>
          <w:lang w:bidi="ar-EG"/>
        </w:rPr>
      </w:pPr>
      <w:r w:rsidRPr="00DB7A61">
        <w:rPr>
          <w:spacing w:val="2"/>
        </w:rPr>
        <w:t>1.3.3</w:t>
      </w:r>
      <w:r w:rsidR="00E55E9B">
        <w:rPr>
          <w:rFonts w:hint="cs"/>
          <w:spacing w:val="2"/>
          <w:rtl/>
          <w:lang w:bidi="ar-EG"/>
        </w:rPr>
        <w:tab/>
      </w:r>
      <w:r w:rsidRPr="00DB7A61">
        <w:rPr>
          <w:rFonts w:hint="cs"/>
          <w:spacing w:val="2"/>
          <w:rtl/>
          <w:lang w:bidi="ar-EG"/>
        </w:rPr>
        <w:t xml:space="preserve">أثبتت الأفرقة الإقليمية التابعة للجان دراسات قطاع تقييس الاتصالات فعاليتها كآليات تساعد على سد الفجوة التقييسية من خلال تحفيز المشاركة الفعّالة في لجان دراسات قطاع تقييس الاتصالات والزيادة في </w:t>
      </w:r>
      <w:r w:rsidR="00CA4914">
        <w:rPr>
          <w:rFonts w:hint="cs"/>
          <w:spacing w:val="2"/>
          <w:rtl/>
          <w:lang w:bidi="ar-EG"/>
        </w:rPr>
        <w:t>عدد</w:t>
      </w:r>
      <w:r w:rsidRPr="00DB7A61">
        <w:rPr>
          <w:rFonts w:hint="cs"/>
          <w:spacing w:val="2"/>
          <w:rtl/>
          <w:lang w:bidi="ar-EG"/>
        </w:rPr>
        <w:t xml:space="preserve"> وجودة المساهمات المقدمة من البلدان النامية التي يمكنها أن تفضي في نهاية المطاف إلى معايير. ولدى قطاع تقييس الاتصالات </w:t>
      </w:r>
      <w:r w:rsidR="001F08C6">
        <w:rPr>
          <w:spacing w:val="2"/>
        </w:rPr>
        <w:t>23</w:t>
      </w:r>
      <w:r>
        <w:rPr>
          <w:rFonts w:hint="eastAsia"/>
          <w:spacing w:val="2"/>
          <w:rtl/>
          <w:lang w:bidi="ar-EG"/>
        </w:rPr>
        <w:t> </w:t>
      </w:r>
      <w:r w:rsidRPr="00DB7A61">
        <w:rPr>
          <w:rFonts w:hint="cs"/>
          <w:spacing w:val="2"/>
          <w:rtl/>
          <w:lang w:bidi="ar-EG"/>
        </w:rPr>
        <w:t xml:space="preserve">فريقاً إقليمياً: </w:t>
      </w:r>
      <w:r w:rsidR="001F08C6">
        <w:rPr>
          <w:rFonts w:hint="cs"/>
          <w:rtl/>
        </w:rPr>
        <w:t>ثمانية</w:t>
      </w:r>
      <w:r w:rsidR="00613EE1">
        <w:rPr>
          <w:rFonts w:hint="eastAsia"/>
          <w:rtl/>
        </w:rPr>
        <w:t> </w:t>
      </w:r>
      <w:r w:rsidRPr="00DB7A61">
        <w:rPr>
          <w:rFonts w:hint="cs"/>
          <w:rtl/>
        </w:rPr>
        <w:t>أفرقة</w:t>
      </w:r>
      <w:r w:rsidRPr="00DB7A61">
        <w:rPr>
          <w:rtl/>
        </w:rPr>
        <w:t xml:space="preserve"> في</w:t>
      </w:r>
      <w:r w:rsidR="001C2433">
        <w:rPr>
          <w:rFonts w:hint="cs"/>
          <w:rtl/>
        </w:rPr>
        <w:t> </w:t>
      </w:r>
      <w:r w:rsidRPr="00DB7A61">
        <w:rPr>
          <w:rtl/>
        </w:rPr>
        <w:t xml:space="preserve">إفريقيا </w:t>
      </w:r>
      <w:r w:rsidR="00D63FD1">
        <w:rPr>
          <w:rFonts w:hint="cs"/>
          <w:rtl/>
        </w:rPr>
        <w:t>وأربعة</w:t>
      </w:r>
      <w:r w:rsidRPr="00DB7A61">
        <w:rPr>
          <w:rtl/>
        </w:rPr>
        <w:t xml:space="preserve"> </w:t>
      </w:r>
      <w:r w:rsidRPr="00DB7A61">
        <w:rPr>
          <w:rFonts w:hint="cs"/>
          <w:rtl/>
        </w:rPr>
        <w:t>أفرقة</w:t>
      </w:r>
      <w:r w:rsidRPr="00DB7A61">
        <w:rPr>
          <w:rtl/>
        </w:rPr>
        <w:t xml:space="preserve"> في الأمريكتين </w:t>
      </w:r>
      <w:r w:rsidR="00D63FD1">
        <w:rPr>
          <w:rFonts w:hint="cs"/>
          <w:rtl/>
        </w:rPr>
        <w:t>وخمسة</w:t>
      </w:r>
      <w:r w:rsidRPr="00DB7A61">
        <w:rPr>
          <w:rtl/>
        </w:rPr>
        <w:t xml:space="preserve"> </w:t>
      </w:r>
      <w:r w:rsidRPr="00DB7A61">
        <w:rPr>
          <w:rFonts w:hint="cs"/>
          <w:rtl/>
        </w:rPr>
        <w:t xml:space="preserve">أفرقة </w:t>
      </w:r>
      <w:r w:rsidRPr="00DB7A61">
        <w:rPr>
          <w:rtl/>
        </w:rPr>
        <w:t xml:space="preserve">في </w:t>
      </w:r>
      <w:r w:rsidR="00896810">
        <w:rPr>
          <w:rFonts w:hint="cs"/>
          <w:rtl/>
        </w:rPr>
        <w:t>منطقة الدول العربية</w:t>
      </w:r>
      <w:r w:rsidRPr="00DB7A61">
        <w:rPr>
          <w:rtl/>
        </w:rPr>
        <w:t xml:space="preserve"> </w:t>
      </w:r>
      <w:r w:rsidRPr="00DB7A61">
        <w:rPr>
          <w:rFonts w:hint="cs"/>
          <w:rtl/>
        </w:rPr>
        <w:t>و</w:t>
      </w:r>
      <w:r w:rsidRPr="00DB7A61">
        <w:rPr>
          <w:rFonts w:hint="cs"/>
          <w:rtl/>
          <w:lang w:bidi="ar-EG"/>
        </w:rPr>
        <w:t>فريقان</w:t>
      </w:r>
      <w:r w:rsidRPr="00DB7A61">
        <w:rPr>
          <w:rtl/>
        </w:rPr>
        <w:t xml:space="preserve"> في منطقة آسيا </w:t>
      </w:r>
      <w:r w:rsidR="00D63FD1" w:rsidRPr="00D63FD1">
        <w:rPr>
          <w:rtl/>
        </w:rPr>
        <w:t>وأوقيانوسيا</w:t>
      </w:r>
      <w:r w:rsidR="00D63FD1" w:rsidRPr="00D63FD1">
        <w:rPr>
          <w:rFonts w:hint="cs"/>
          <w:rtl/>
        </w:rPr>
        <w:t xml:space="preserve"> </w:t>
      </w:r>
      <w:r w:rsidR="00D63FD1">
        <w:rPr>
          <w:rFonts w:hint="cs"/>
          <w:rtl/>
        </w:rPr>
        <w:t>وثلاثة أفرقة</w:t>
      </w:r>
      <w:r w:rsidRPr="00DB7A61">
        <w:rPr>
          <w:rFonts w:hint="cs"/>
          <w:rtl/>
        </w:rPr>
        <w:t xml:space="preserve"> </w:t>
      </w:r>
      <w:r w:rsidRPr="00DB7A61">
        <w:rPr>
          <w:rtl/>
        </w:rPr>
        <w:t>في</w:t>
      </w:r>
      <w:r w:rsidRPr="00DB7A61">
        <w:rPr>
          <w:rFonts w:hint="cs"/>
          <w:rtl/>
        </w:rPr>
        <w:t> </w:t>
      </w:r>
      <w:r w:rsidR="00D63FD1" w:rsidRPr="00D63FD1">
        <w:rPr>
          <w:rtl/>
        </w:rPr>
        <w:t>أوروبا الشرقية وآسيا الوسطى وما وراء القوقاز</w:t>
      </w:r>
      <w:r w:rsidR="00D63FD1">
        <w:rPr>
          <w:rFonts w:hint="cs"/>
          <w:rtl/>
        </w:rPr>
        <w:t> </w:t>
      </w:r>
      <w:r w:rsidR="00D63FD1">
        <w:t>(EECAT)</w:t>
      </w:r>
      <w:r w:rsidR="00D63FD1">
        <w:rPr>
          <w:rFonts w:hint="cs"/>
          <w:rtl/>
        </w:rPr>
        <w:t>.</w:t>
      </w:r>
    </w:p>
    <w:p w:rsidR="00380C9C" w:rsidRPr="00DB7A61" w:rsidRDefault="00380C9C" w:rsidP="00192E7E">
      <w:pPr>
        <w:rPr>
          <w:rtl/>
          <w:lang w:bidi="ar-EG"/>
        </w:rPr>
      </w:pPr>
      <w:r w:rsidRPr="00483A5F">
        <w:rPr>
          <w:spacing w:val="-4"/>
          <w:lang w:bidi="ar-SY"/>
        </w:rPr>
        <w:t>2.3.3</w:t>
      </w:r>
      <w:r w:rsidRPr="00483A5F">
        <w:rPr>
          <w:spacing w:val="-4"/>
          <w:rtl/>
          <w:lang w:bidi="ar-EG"/>
        </w:rPr>
        <w:tab/>
      </w:r>
      <w:r w:rsidRPr="00483A5F">
        <w:rPr>
          <w:rFonts w:hint="cs"/>
          <w:spacing w:val="-4"/>
          <w:rtl/>
          <w:lang w:bidi="ar-EG"/>
        </w:rPr>
        <w:t xml:space="preserve">وعقدت في إطار سد الفجوة التقييسية </w:t>
      </w:r>
      <w:r w:rsidRPr="00483A5F">
        <w:rPr>
          <w:spacing w:val="-4"/>
          <w:lang w:bidi="ar-EG"/>
        </w:rPr>
        <w:t>(BSG)</w:t>
      </w:r>
      <w:r w:rsidRPr="00483A5F">
        <w:rPr>
          <w:rFonts w:hint="cs"/>
          <w:spacing w:val="-4"/>
          <w:rtl/>
          <w:lang w:bidi="ar-EG"/>
        </w:rPr>
        <w:t xml:space="preserve"> </w:t>
      </w:r>
      <w:r w:rsidR="00021CA2" w:rsidRPr="00483A5F">
        <w:rPr>
          <w:rFonts w:hint="cs"/>
          <w:spacing w:val="-4"/>
          <w:rtl/>
          <w:lang w:val="fr-CH" w:bidi="ar-EG"/>
        </w:rPr>
        <w:t>أربع</w:t>
      </w:r>
      <w:r w:rsidR="00021CA2" w:rsidRPr="00483A5F">
        <w:rPr>
          <w:rFonts w:hint="cs"/>
          <w:spacing w:val="-4"/>
          <w:rtl/>
          <w:lang w:bidi="ar-EG"/>
        </w:rPr>
        <w:t xml:space="preserve"> </w:t>
      </w:r>
      <w:r w:rsidR="0062199C">
        <w:rPr>
          <w:rFonts w:hint="cs"/>
          <w:spacing w:val="-4"/>
          <w:rtl/>
          <w:lang w:bidi="ar-EG"/>
        </w:rPr>
        <w:t>منتديات</w:t>
      </w:r>
      <w:r w:rsidRPr="00483A5F">
        <w:rPr>
          <w:rFonts w:hint="cs"/>
          <w:spacing w:val="-4"/>
          <w:rtl/>
          <w:lang w:bidi="ar-EG"/>
        </w:rPr>
        <w:t xml:space="preserve"> إقليمية </w:t>
      </w:r>
      <w:proofErr w:type="spellStart"/>
      <w:r w:rsidRPr="00483A5F">
        <w:rPr>
          <w:rFonts w:hint="cs"/>
          <w:spacing w:val="-4"/>
          <w:rtl/>
          <w:lang w:bidi="ar-EG"/>
        </w:rPr>
        <w:t>تقييسية</w:t>
      </w:r>
      <w:proofErr w:type="spellEnd"/>
      <w:r w:rsidRPr="00483A5F">
        <w:rPr>
          <w:rFonts w:hint="cs"/>
          <w:spacing w:val="-4"/>
          <w:rtl/>
          <w:lang w:bidi="ar-EG"/>
        </w:rPr>
        <w:t xml:space="preserve"> من أجل البلدان النامية</w:t>
      </w:r>
      <w:r w:rsidR="00021CA2" w:rsidRPr="00483A5F">
        <w:rPr>
          <w:rFonts w:hint="cs"/>
          <w:spacing w:val="-4"/>
          <w:rtl/>
          <w:lang w:bidi="ar-EG"/>
        </w:rPr>
        <w:t xml:space="preserve"> في</w:t>
      </w:r>
      <w:r w:rsidR="00192E7E">
        <w:rPr>
          <w:rFonts w:hint="eastAsia"/>
          <w:spacing w:val="-4"/>
          <w:rtl/>
          <w:lang w:bidi="ar-EG"/>
        </w:rPr>
        <w:t> </w:t>
      </w:r>
      <w:r w:rsidR="00021CA2" w:rsidRPr="00483A5F">
        <w:rPr>
          <w:spacing w:val="-4"/>
          <w:lang w:bidi="ar-EG"/>
        </w:rPr>
        <w:t>2017</w:t>
      </w:r>
      <w:r w:rsidRPr="00483A5F">
        <w:rPr>
          <w:rFonts w:hint="cs"/>
          <w:rtl/>
          <w:lang w:bidi="ar-EG"/>
        </w:rPr>
        <w:t xml:space="preserve">، تناولت طائفة واسعة من المواضيع منها </w:t>
      </w:r>
      <w:r w:rsidR="00CA4914" w:rsidRPr="00483A5F">
        <w:rPr>
          <w:rFonts w:hint="cs"/>
          <w:rtl/>
          <w:lang w:bidi="ar-EG"/>
        </w:rPr>
        <w:t>الجوانب التشغيلية</w:t>
      </w:r>
      <w:r w:rsidR="00E55E9B">
        <w:rPr>
          <w:rFonts w:hint="cs"/>
          <w:rtl/>
          <w:lang w:bidi="ar-EG"/>
        </w:rPr>
        <w:t xml:space="preserve"> والمسائل الاقتصادية و</w:t>
      </w:r>
      <w:r w:rsidR="00483A5F" w:rsidRPr="00483A5F">
        <w:rPr>
          <w:rFonts w:hint="cs"/>
          <w:rtl/>
          <w:lang w:bidi="ar-EG"/>
        </w:rPr>
        <w:t>السياسات</w:t>
      </w:r>
      <w:r w:rsidR="00E55E9B">
        <w:rPr>
          <w:rFonts w:hint="cs"/>
          <w:rtl/>
          <w:lang w:bidi="ar-EG"/>
        </w:rPr>
        <w:t>ية</w:t>
      </w:r>
      <w:r w:rsidR="00483A5F" w:rsidRPr="00483A5F">
        <w:rPr>
          <w:rFonts w:hint="cs"/>
          <w:rtl/>
          <w:lang w:bidi="ar-EG"/>
        </w:rPr>
        <w:t xml:space="preserve"> وإنترنت الأشياء والذكاء الاصطناعي والأمن السيبراني وما إلى ذلك</w:t>
      </w:r>
      <w:r w:rsidR="00E55E9B">
        <w:rPr>
          <w:rFonts w:hint="cs"/>
          <w:rtl/>
          <w:lang w:bidi="ar-EG"/>
        </w:rPr>
        <w:t>،</w:t>
      </w:r>
      <w:r w:rsidR="00021CA2" w:rsidRPr="00483A5F">
        <w:rPr>
          <w:rFonts w:hint="cs"/>
          <w:rtl/>
          <w:lang w:bidi="ar-EG"/>
        </w:rPr>
        <w:t xml:space="preserve"> </w:t>
      </w:r>
      <w:r w:rsidRPr="00483A5F">
        <w:rPr>
          <w:rFonts w:hint="cs"/>
          <w:rtl/>
          <w:lang w:bidi="ar-EG"/>
        </w:rPr>
        <w:t>بالإضافة إلى حلقات تعليمية بشأن أساليب عمل قطاع تقييس الاتصالات التابع للاتحاد.</w:t>
      </w:r>
    </w:p>
    <w:p w:rsidR="00380C9C" w:rsidRPr="00DB7A61" w:rsidRDefault="00380C9C" w:rsidP="00483A5F">
      <w:pPr>
        <w:rPr>
          <w:rtl/>
        </w:rPr>
      </w:pPr>
      <w:r w:rsidRPr="00C226B7">
        <w:rPr>
          <w:lang w:bidi="ar-SY"/>
        </w:rPr>
        <w:t>3.3.3</w:t>
      </w:r>
      <w:r w:rsidRPr="00C226B7">
        <w:rPr>
          <w:rFonts w:hint="cs"/>
          <w:rtl/>
          <w:lang w:bidi="ar-EG"/>
        </w:rPr>
        <w:tab/>
      </w:r>
      <w:r w:rsidRPr="00C226B7">
        <w:rPr>
          <w:rFonts w:hint="cs"/>
          <w:rtl/>
        </w:rPr>
        <w:t xml:space="preserve">ومنذ التسعينيات، ينظم مكتب تنمية الاتصالات بالاشتراك مع مكتب تقييس الاتصالات منتديات إقليمية اقتصادية ومالية يتم عقدها بالتعاقب مع </w:t>
      </w:r>
      <w:r w:rsidRPr="00C226B7">
        <w:rPr>
          <w:rFonts w:hint="cs"/>
          <w:rtl/>
          <w:lang w:bidi="ar-EG"/>
        </w:rPr>
        <w:t xml:space="preserve">اجتماعات </w:t>
      </w:r>
      <w:r w:rsidRPr="00C226B7">
        <w:rPr>
          <w:rFonts w:hint="cs"/>
          <w:rtl/>
        </w:rPr>
        <w:t>الأفرقة الإقليمية التابعة للجنة الدراسات</w:t>
      </w:r>
      <w:r w:rsidRPr="00C226B7">
        <w:rPr>
          <w:rFonts w:hint="eastAsia"/>
          <w:rtl/>
        </w:rPr>
        <w:t> </w:t>
      </w:r>
      <w:r w:rsidRPr="00C226B7">
        <w:rPr>
          <w:lang w:bidi="ar-SY"/>
        </w:rPr>
        <w:t>3</w:t>
      </w:r>
      <w:r w:rsidRPr="00C226B7">
        <w:rPr>
          <w:rFonts w:hint="cs"/>
          <w:rtl/>
        </w:rPr>
        <w:t>. ويتم كل عام عقد</w:t>
      </w:r>
      <w:r w:rsidR="00057C51">
        <w:rPr>
          <w:rFonts w:hint="cs"/>
          <w:rtl/>
        </w:rPr>
        <w:t xml:space="preserve"> أربعة</w:t>
      </w:r>
      <w:r w:rsidRPr="00C226B7">
        <w:rPr>
          <w:rFonts w:hint="cs"/>
          <w:rtl/>
        </w:rPr>
        <w:t xml:space="preserve"> اجتماعات مشتركة كهذه في</w:t>
      </w:r>
      <w:r w:rsidRPr="00C226B7">
        <w:rPr>
          <w:rFonts w:hint="eastAsia"/>
          <w:rtl/>
        </w:rPr>
        <w:t> </w:t>
      </w:r>
      <w:r w:rsidRPr="00C226B7">
        <w:rPr>
          <w:rFonts w:hint="cs"/>
          <w:rtl/>
        </w:rPr>
        <w:t>المناطق الأربع بإفريقيا و</w:t>
      </w:r>
      <w:r w:rsidRPr="00C226B7">
        <w:rPr>
          <w:rtl/>
        </w:rPr>
        <w:t>آسيا</w:t>
      </w:r>
      <w:r w:rsidR="00483A5F">
        <w:rPr>
          <w:rFonts w:hint="cs"/>
          <w:rtl/>
        </w:rPr>
        <w:t xml:space="preserve"> وأوقيانوسيا</w:t>
      </w:r>
      <w:r w:rsidRPr="00C226B7">
        <w:rPr>
          <w:rtl/>
        </w:rPr>
        <w:t xml:space="preserve"> </w:t>
      </w:r>
      <w:r w:rsidRPr="00C226B7">
        <w:rPr>
          <w:rFonts w:hint="cs"/>
          <w:rtl/>
        </w:rPr>
        <w:t>والدول العربية وأمريكا اللاتينية والبحر الكاريبي.</w:t>
      </w:r>
    </w:p>
    <w:p w:rsidR="00380C9C" w:rsidRPr="00DB7A61" w:rsidRDefault="00380C9C" w:rsidP="00660175">
      <w:pPr>
        <w:rPr>
          <w:lang w:bidi="ar-EG"/>
        </w:rPr>
      </w:pPr>
      <w:r w:rsidRPr="00DB7A61">
        <w:lastRenderedPageBreak/>
        <w:t>4.3.3</w:t>
      </w:r>
      <w:r w:rsidRPr="00DB7A61">
        <w:rPr>
          <w:rtl/>
          <w:lang w:bidi="ar-EG"/>
        </w:rPr>
        <w:tab/>
      </w:r>
      <w:r w:rsidRPr="00DB7A61">
        <w:rPr>
          <w:rFonts w:hint="cs"/>
          <w:spacing w:val="2"/>
          <w:rtl/>
          <w:lang w:bidi="ar-EG"/>
        </w:rPr>
        <w:t>وقد تم توسيع التدريب العملي الناجح في مجال بناء القدرات الذي تنظمه لجنة الدراسات</w:t>
      </w:r>
      <w:r w:rsidRPr="00DB7A61">
        <w:rPr>
          <w:rFonts w:hint="eastAsia"/>
          <w:spacing w:val="2"/>
          <w:rtl/>
          <w:lang w:bidi="ar-EG"/>
        </w:rPr>
        <w:t> </w:t>
      </w:r>
      <w:proofErr w:type="gramStart"/>
      <w:r w:rsidRPr="00DB7A61">
        <w:rPr>
          <w:spacing w:val="2"/>
          <w:lang w:bidi="ar-SY"/>
        </w:rPr>
        <w:t>3</w:t>
      </w:r>
      <w:r w:rsidRPr="00DB7A61">
        <w:rPr>
          <w:rFonts w:hint="cs"/>
          <w:spacing w:val="2"/>
          <w:rtl/>
          <w:lang w:bidi="ar-EG"/>
        </w:rPr>
        <w:t xml:space="preserve"> لقطاع</w:t>
      </w:r>
      <w:proofErr w:type="gramEnd"/>
      <w:r w:rsidRPr="00DB7A61">
        <w:rPr>
          <w:rFonts w:hint="cs"/>
          <w:spacing w:val="2"/>
          <w:rtl/>
          <w:lang w:bidi="ar-EG"/>
        </w:rPr>
        <w:t xml:space="preserve"> تقييس الاتصالات منذ</w:t>
      </w:r>
      <w:r w:rsidRPr="00DB7A61">
        <w:rPr>
          <w:rFonts w:hint="eastAsia"/>
          <w:spacing w:val="2"/>
          <w:rtl/>
          <w:lang w:bidi="ar-EG"/>
        </w:rPr>
        <w:t> </w:t>
      </w:r>
      <w:r w:rsidRPr="00DB7A61">
        <w:rPr>
          <w:spacing w:val="2"/>
          <w:lang w:bidi="ar-SY"/>
        </w:rPr>
        <w:t>2014</w:t>
      </w:r>
      <w:r w:rsidRPr="00DB7A61">
        <w:rPr>
          <w:rFonts w:hint="cs"/>
          <w:spacing w:val="2"/>
          <w:rtl/>
          <w:lang w:bidi="ar-EG"/>
        </w:rPr>
        <w:t xml:space="preserve"> ليشمل لجان الدراسات الأخرى وأفرقتها الإقليمية</w:t>
      </w:r>
      <w:r w:rsidR="00021CA2">
        <w:rPr>
          <w:rFonts w:hint="cs"/>
          <w:spacing w:val="2"/>
          <w:rtl/>
          <w:lang w:bidi="ar-EG"/>
        </w:rPr>
        <w:t xml:space="preserve"> (</w:t>
      </w:r>
      <w:r w:rsidR="00483A5F">
        <w:rPr>
          <w:spacing w:val="2"/>
          <w:lang w:bidi="ar-EG"/>
        </w:rPr>
        <w:t>3</w:t>
      </w:r>
      <w:r w:rsidR="00483A5F">
        <w:rPr>
          <w:rFonts w:hint="cs"/>
          <w:spacing w:val="2"/>
          <w:rtl/>
          <w:lang w:bidi="ar-LB"/>
        </w:rPr>
        <w:t xml:space="preserve"> دورات في المناطق و</w:t>
      </w:r>
      <w:r w:rsidR="00483A5F">
        <w:rPr>
          <w:spacing w:val="2"/>
          <w:lang w:bidi="ar-LB"/>
        </w:rPr>
        <w:t>7</w:t>
      </w:r>
      <w:r w:rsidR="00483A5F">
        <w:rPr>
          <w:rFonts w:hint="cs"/>
          <w:spacing w:val="2"/>
          <w:rtl/>
          <w:lang w:bidi="ar-LB"/>
        </w:rPr>
        <w:t xml:space="preserve"> في جنيف في</w:t>
      </w:r>
      <w:r w:rsidR="005C7BF7">
        <w:rPr>
          <w:rFonts w:hint="eastAsia"/>
          <w:spacing w:val="2"/>
          <w:rtl/>
          <w:lang w:bidi="ar-LB"/>
        </w:rPr>
        <w:t> </w:t>
      </w:r>
      <w:r w:rsidR="00483A5F">
        <w:rPr>
          <w:spacing w:val="2"/>
          <w:lang w:bidi="ar-LB"/>
        </w:rPr>
        <w:t>2017</w:t>
      </w:r>
      <w:r w:rsidR="00021CA2">
        <w:rPr>
          <w:rFonts w:hint="cs"/>
          <w:spacing w:val="2"/>
          <w:rtl/>
          <w:lang w:bidi="ar-EG"/>
        </w:rPr>
        <w:t>)</w:t>
      </w:r>
      <w:r w:rsidRPr="00DB7A61">
        <w:rPr>
          <w:rFonts w:hint="cs"/>
          <w:spacing w:val="2"/>
          <w:rtl/>
          <w:lang w:bidi="ar-EG"/>
        </w:rPr>
        <w:t>.</w:t>
      </w:r>
      <w:r>
        <w:rPr>
          <w:rFonts w:hint="cs"/>
          <w:spacing w:val="2"/>
          <w:rtl/>
          <w:lang w:bidi="ar-EG"/>
        </w:rPr>
        <w:t xml:space="preserve"> </w:t>
      </w:r>
      <w:r w:rsidR="00483A5F" w:rsidRPr="00483A5F">
        <w:rPr>
          <w:rFonts w:hint="cs"/>
          <w:spacing w:val="2"/>
          <w:rtl/>
          <w:lang w:bidi="ar-EG"/>
        </w:rPr>
        <w:t>و</w:t>
      </w:r>
      <w:r w:rsidR="00483A5F" w:rsidRPr="00483A5F">
        <w:rPr>
          <w:rFonts w:hint="cs"/>
          <w:spacing w:val="2"/>
          <w:rtl/>
          <w:lang w:bidi="ar-LB"/>
        </w:rPr>
        <w:t>هدفت</w:t>
      </w:r>
      <w:r w:rsidRPr="00DB7A61">
        <w:rPr>
          <w:rFonts w:hint="cs"/>
          <w:spacing w:val="2"/>
          <w:rtl/>
          <w:lang w:bidi="ar-EG"/>
        </w:rPr>
        <w:t xml:space="preserve"> </w:t>
      </w:r>
      <w:r w:rsidR="00483A5F">
        <w:rPr>
          <w:rFonts w:hint="cs"/>
          <w:spacing w:val="2"/>
          <w:rtl/>
          <w:lang w:bidi="ar-EG"/>
        </w:rPr>
        <w:t xml:space="preserve">دورات </w:t>
      </w:r>
      <w:r w:rsidRPr="00DB7A61">
        <w:rPr>
          <w:rFonts w:hint="cs"/>
          <w:spacing w:val="2"/>
          <w:rtl/>
          <w:lang w:bidi="ar-EG"/>
        </w:rPr>
        <w:t>هذا التدريب العملي</w:t>
      </w:r>
      <w:r w:rsidR="00483A5F">
        <w:rPr>
          <w:rFonts w:hint="cs"/>
          <w:spacing w:val="2"/>
          <w:rtl/>
          <w:lang w:bidi="ar-EG"/>
        </w:rPr>
        <w:t xml:space="preserve"> على سد الفجوة التقييسية</w:t>
      </w:r>
      <w:r w:rsidRPr="00DB7A61">
        <w:rPr>
          <w:rFonts w:hint="cs"/>
          <w:spacing w:val="2"/>
          <w:rtl/>
          <w:lang w:bidi="ar-EG"/>
        </w:rPr>
        <w:t xml:space="preserve"> إلى مساعدة البلدان النامية على اكتساب المهارات والقدرات الصحيحة من أجل وضع المعايير الدولية و</w:t>
      </w:r>
      <w:r>
        <w:rPr>
          <w:rFonts w:hint="cs"/>
          <w:spacing w:val="2"/>
          <w:rtl/>
          <w:lang w:bidi="ar-EG"/>
        </w:rPr>
        <w:t xml:space="preserve">إعداد </w:t>
      </w:r>
      <w:r w:rsidRPr="00DB7A61">
        <w:rPr>
          <w:rFonts w:hint="cs"/>
          <w:spacing w:val="2"/>
          <w:rtl/>
          <w:lang w:bidi="ar-EG"/>
        </w:rPr>
        <w:t>المساهمات للاجتماعات.</w:t>
      </w:r>
      <w:r>
        <w:rPr>
          <w:rFonts w:hint="cs"/>
          <w:spacing w:val="2"/>
          <w:rtl/>
          <w:lang w:bidi="ar-EG"/>
        </w:rPr>
        <w:t xml:space="preserve"> </w:t>
      </w:r>
      <w:r w:rsidR="00483A5F">
        <w:rPr>
          <w:rFonts w:hint="cs"/>
          <w:rtl/>
        </w:rPr>
        <w:t>وركزت</w:t>
      </w:r>
      <w:r w:rsidRPr="00DB7A61">
        <w:rPr>
          <w:rtl/>
          <w:lang w:bidi="ar-EG"/>
        </w:rPr>
        <w:t xml:space="preserve"> </w:t>
      </w:r>
      <w:r w:rsidRPr="00DB7A61">
        <w:rPr>
          <w:rFonts w:hint="cs"/>
          <w:rtl/>
        </w:rPr>
        <w:t>الدورات على</w:t>
      </w:r>
      <w:r w:rsidRPr="00DB7A61">
        <w:rPr>
          <w:rtl/>
          <w:lang w:bidi="ar-EG"/>
        </w:rPr>
        <w:t xml:space="preserve"> </w:t>
      </w:r>
      <w:r w:rsidRPr="00DB7A61">
        <w:rPr>
          <w:rFonts w:hint="cs"/>
          <w:rtl/>
        </w:rPr>
        <w:t>تطوير</w:t>
      </w:r>
      <w:r w:rsidRPr="00DB7A61">
        <w:rPr>
          <w:rtl/>
          <w:lang w:bidi="ar-EG"/>
        </w:rPr>
        <w:t xml:space="preserve"> </w:t>
      </w:r>
      <w:r w:rsidRPr="00DB7A61">
        <w:rPr>
          <w:rFonts w:hint="cs"/>
          <w:rtl/>
        </w:rPr>
        <w:t>المهارات</w:t>
      </w:r>
      <w:r w:rsidRPr="00DB7A61">
        <w:rPr>
          <w:rtl/>
          <w:lang w:bidi="ar-EG"/>
        </w:rPr>
        <w:t xml:space="preserve"> </w:t>
      </w:r>
      <w:r w:rsidRPr="00DB7A61">
        <w:rPr>
          <w:rFonts w:hint="cs"/>
          <w:rtl/>
        </w:rPr>
        <w:t>العملية لتحقيق</w:t>
      </w:r>
      <w:r w:rsidRPr="00DB7A61">
        <w:rPr>
          <w:rtl/>
          <w:lang w:bidi="ar-EG"/>
        </w:rPr>
        <w:t xml:space="preserve"> </w:t>
      </w:r>
      <w:r w:rsidRPr="00DB7A61">
        <w:rPr>
          <w:rFonts w:hint="cs"/>
          <w:rtl/>
        </w:rPr>
        <w:t>أقصى</w:t>
      </w:r>
      <w:r w:rsidRPr="00DB7A61">
        <w:rPr>
          <w:rtl/>
          <w:lang w:bidi="ar-EG"/>
        </w:rPr>
        <w:t xml:space="preserve"> </w:t>
      </w:r>
      <w:r w:rsidRPr="00DB7A61">
        <w:rPr>
          <w:rFonts w:hint="cs"/>
          <w:rtl/>
        </w:rPr>
        <w:t>قدر</w:t>
      </w:r>
      <w:r w:rsidRPr="00DB7A61">
        <w:rPr>
          <w:rtl/>
          <w:lang w:bidi="ar-EG"/>
        </w:rPr>
        <w:t xml:space="preserve"> </w:t>
      </w:r>
      <w:r w:rsidRPr="00DB7A61">
        <w:rPr>
          <w:rFonts w:hint="cs"/>
          <w:rtl/>
        </w:rPr>
        <w:t>من</w:t>
      </w:r>
      <w:r w:rsidRPr="00DB7A61">
        <w:rPr>
          <w:rtl/>
          <w:lang w:bidi="ar-EG"/>
        </w:rPr>
        <w:t xml:space="preserve"> </w:t>
      </w:r>
      <w:r w:rsidRPr="00DB7A61">
        <w:rPr>
          <w:rFonts w:hint="cs"/>
          <w:rtl/>
        </w:rPr>
        <w:t>فعالية</w:t>
      </w:r>
      <w:r w:rsidRPr="00DB7A61">
        <w:rPr>
          <w:rtl/>
          <w:lang w:bidi="ar-EG"/>
        </w:rPr>
        <w:t xml:space="preserve"> </w:t>
      </w:r>
      <w:r w:rsidRPr="00DB7A61">
        <w:rPr>
          <w:rFonts w:hint="cs"/>
          <w:rtl/>
        </w:rPr>
        <w:t>مشاركة</w:t>
      </w:r>
      <w:r w:rsidRPr="00DB7A61">
        <w:rPr>
          <w:rtl/>
          <w:lang w:bidi="ar-EG"/>
        </w:rPr>
        <w:t xml:space="preserve"> </w:t>
      </w:r>
      <w:r w:rsidRPr="00DB7A61">
        <w:rPr>
          <w:rFonts w:hint="cs"/>
          <w:rtl/>
        </w:rPr>
        <w:t>البلدان</w:t>
      </w:r>
      <w:r w:rsidRPr="00DB7A61">
        <w:rPr>
          <w:rtl/>
          <w:lang w:bidi="ar-EG"/>
        </w:rPr>
        <w:t xml:space="preserve"> </w:t>
      </w:r>
      <w:r w:rsidRPr="00DB7A61">
        <w:rPr>
          <w:rFonts w:hint="cs"/>
          <w:rtl/>
        </w:rPr>
        <w:t>النامية</w:t>
      </w:r>
      <w:r w:rsidRPr="00DB7A61">
        <w:rPr>
          <w:rtl/>
          <w:lang w:bidi="ar-EG"/>
        </w:rPr>
        <w:t xml:space="preserve"> </w:t>
      </w:r>
      <w:r w:rsidRPr="00DB7A61">
        <w:rPr>
          <w:rFonts w:hint="cs"/>
          <w:rtl/>
        </w:rPr>
        <w:t>في</w:t>
      </w:r>
      <w:r w:rsidRPr="00DB7A61">
        <w:rPr>
          <w:rtl/>
          <w:lang w:bidi="ar-EG"/>
        </w:rPr>
        <w:t xml:space="preserve"> </w:t>
      </w:r>
      <w:r w:rsidRPr="00DB7A61">
        <w:rPr>
          <w:rFonts w:hint="cs"/>
          <w:rtl/>
        </w:rPr>
        <w:t>عملية</w:t>
      </w:r>
      <w:r w:rsidRPr="00DB7A61">
        <w:rPr>
          <w:rtl/>
          <w:lang w:bidi="ar-EG"/>
        </w:rPr>
        <w:t xml:space="preserve"> </w:t>
      </w:r>
      <w:r w:rsidRPr="00DB7A61">
        <w:rPr>
          <w:rFonts w:hint="cs"/>
          <w:rtl/>
        </w:rPr>
        <w:t>التقييس</w:t>
      </w:r>
      <w:r w:rsidRPr="00DB7A61">
        <w:rPr>
          <w:rtl/>
          <w:lang w:bidi="ar-EG"/>
        </w:rPr>
        <w:t xml:space="preserve"> </w:t>
      </w:r>
      <w:r w:rsidRPr="00DB7A61">
        <w:rPr>
          <w:rFonts w:hint="cs"/>
          <w:rtl/>
        </w:rPr>
        <w:t>في</w:t>
      </w:r>
      <w:r w:rsidRPr="00DB7A61">
        <w:rPr>
          <w:rtl/>
          <w:lang w:bidi="ar-EG"/>
        </w:rPr>
        <w:t xml:space="preserve"> </w:t>
      </w:r>
      <w:r w:rsidRPr="00DB7A61">
        <w:rPr>
          <w:rFonts w:hint="cs"/>
          <w:rtl/>
        </w:rPr>
        <w:t>القطاع،</w:t>
      </w:r>
      <w:r w:rsidRPr="00DB7A61">
        <w:rPr>
          <w:rtl/>
          <w:lang w:bidi="ar-EG"/>
        </w:rPr>
        <w:t xml:space="preserve"> </w:t>
      </w:r>
      <w:r w:rsidR="00483A5F">
        <w:rPr>
          <w:rFonts w:hint="cs"/>
          <w:rtl/>
        </w:rPr>
        <w:t>وشملت</w:t>
      </w:r>
      <w:r w:rsidRPr="00DB7A61">
        <w:rPr>
          <w:rtl/>
          <w:lang w:bidi="ar-EG"/>
        </w:rPr>
        <w:t xml:space="preserve"> </w:t>
      </w:r>
      <w:r w:rsidRPr="00DB7A61">
        <w:rPr>
          <w:rFonts w:hint="cs"/>
          <w:rtl/>
        </w:rPr>
        <w:t>مواضيع</w:t>
      </w:r>
      <w:r w:rsidRPr="00DB7A61">
        <w:rPr>
          <w:rtl/>
          <w:lang w:bidi="ar-EG"/>
        </w:rPr>
        <w:t xml:space="preserve"> </w:t>
      </w:r>
      <w:r>
        <w:rPr>
          <w:rFonts w:hint="cs"/>
          <w:rtl/>
        </w:rPr>
        <w:t>منها</w:t>
      </w:r>
      <w:r w:rsidRPr="00DB7A61">
        <w:rPr>
          <w:rFonts w:hint="cs"/>
          <w:rtl/>
        </w:rPr>
        <w:t xml:space="preserve"> استراتيجيات</w:t>
      </w:r>
      <w:r w:rsidRPr="00DB7A61">
        <w:rPr>
          <w:rtl/>
          <w:lang w:bidi="ar-EG"/>
        </w:rPr>
        <w:t xml:space="preserve"> </w:t>
      </w:r>
      <w:r>
        <w:rPr>
          <w:rFonts w:hint="cs"/>
          <w:rtl/>
          <w:lang w:bidi="ar-EG"/>
        </w:rPr>
        <w:t>ال</w:t>
      </w:r>
      <w:r w:rsidRPr="00DB7A61">
        <w:rPr>
          <w:rFonts w:hint="cs"/>
          <w:rtl/>
        </w:rPr>
        <w:t>مشاركة</w:t>
      </w:r>
      <w:r w:rsidRPr="00DB7A61">
        <w:rPr>
          <w:rtl/>
          <w:lang w:bidi="ar-EG"/>
        </w:rPr>
        <w:t xml:space="preserve"> </w:t>
      </w:r>
      <w:r w:rsidRPr="00DB7A61">
        <w:rPr>
          <w:rFonts w:hint="cs"/>
          <w:rtl/>
        </w:rPr>
        <w:t>في</w:t>
      </w:r>
      <w:r w:rsidR="00D93F09">
        <w:rPr>
          <w:rFonts w:hint="cs"/>
          <w:rtl/>
          <w:lang w:bidi="ar-EG"/>
        </w:rPr>
        <w:t> </w:t>
      </w:r>
      <w:r w:rsidRPr="00DB7A61">
        <w:rPr>
          <w:rFonts w:hint="cs"/>
          <w:rtl/>
        </w:rPr>
        <w:t>لجان</w:t>
      </w:r>
      <w:r w:rsidRPr="00DB7A61">
        <w:rPr>
          <w:rtl/>
          <w:lang w:bidi="ar-EG"/>
        </w:rPr>
        <w:t xml:space="preserve"> </w:t>
      </w:r>
      <w:r w:rsidRPr="00DB7A61">
        <w:rPr>
          <w:rFonts w:hint="cs"/>
          <w:rtl/>
        </w:rPr>
        <w:t>الدراسات</w:t>
      </w:r>
      <w:r>
        <w:rPr>
          <w:rFonts w:hint="cs"/>
          <w:rtl/>
        </w:rPr>
        <w:t>،</w:t>
      </w:r>
      <w:r w:rsidRPr="00DB7A61">
        <w:rPr>
          <w:rtl/>
          <w:lang w:bidi="ar-EG"/>
        </w:rPr>
        <w:t xml:space="preserve"> </w:t>
      </w:r>
      <w:r>
        <w:rPr>
          <w:rFonts w:hint="cs"/>
          <w:rtl/>
          <w:lang w:bidi="ar-EG"/>
        </w:rPr>
        <w:t>و</w:t>
      </w:r>
      <w:r w:rsidRPr="00DB7A61">
        <w:rPr>
          <w:rFonts w:hint="cs"/>
          <w:rtl/>
        </w:rPr>
        <w:t>إعداد المساهمات</w:t>
      </w:r>
      <w:r>
        <w:rPr>
          <w:rFonts w:hint="cs"/>
          <w:rtl/>
        </w:rPr>
        <w:t>،</w:t>
      </w:r>
      <w:r w:rsidRPr="00DB7A61">
        <w:rPr>
          <w:rtl/>
          <w:lang w:bidi="ar-EG"/>
        </w:rPr>
        <w:t xml:space="preserve"> </w:t>
      </w:r>
      <w:r w:rsidRPr="00DB7A61">
        <w:rPr>
          <w:rFonts w:hint="cs"/>
          <w:rtl/>
        </w:rPr>
        <w:t>وتقديم</w:t>
      </w:r>
      <w:r w:rsidRPr="00DB7A61">
        <w:rPr>
          <w:rtl/>
          <w:lang w:bidi="ar-EG"/>
        </w:rPr>
        <w:t xml:space="preserve"> </w:t>
      </w:r>
      <w:r w:rsidRPr="00DB7A61">
        <w:rPr>
          <w:rFonts w:hint="cs"/>
          <w:rtl/>
        </w:rPr>
        <w:t>المقترحات</w:t>
      </w:r>
      <w:r w:rsidR="00483A5F">
        <w:rPr>
          <w:rFonts w:hint="cs"/>
          <w:rtl/>
        </w:rPr>
        <w:t>،</w:t>
      </w:r>
      <w:r w:rsidRPr="00DB7A61">
        <w:rPr>
          <w:rFonts w:hint="cs"/>
          <w:rtl/>
        </w:rPr>
        <w:t xml:space="preserve"> وأساليب</w:t>
      </w:r>
      <w:r w:rsidRPr="00DB7A61">
        <w:rPr>
          <w:rtl/>
          <w:lang w:bidi="ar-EG"/>
        </w:rPr>
        <w:t xml:space="preserve"> </w:t>
      </w:r>
      <w:r w:rsidRPr="00DB7A61">
        <w:rPr>
          <w:rFonts w:hint="cs"/>
          <w:rtl/>
        </w:rPr>
        <w:t>العمل</w:t>
      </w:r>
      <w:r w:rsidRPr="00DB7A61">
        <w:rPr>
          <w:rtl/>
          <w:lang w:bidi="ar-EG"/>
        </w:rPr>
        <w:t xml:space="preserve"> </w:t>
      </w:r>
      <w:r w:rsidRPr="00DB7A61">
        <w:rPr>
          <w:rFonts w:hint="cs"/>
          <w:rtl/>
        </w:rPr>
        <w:t>التعاوني</w:t>
      </w:r>
      <w:r>
        <w:rPr>
          <w:rFonts w:hint="cs"/>
          <w:rtl/>
        </w:rPr>
        <w:t>، و</w:t>
      </w:r>
      <w:r w:rsidR="00483A5F">
        <w:rPr>
          <w:rFonts w:hint="cs"/>
          <w:rtl/>
        </w:rPr>
        <w:t xml:space="preserve">وسائل </w:t>
      </w:r>
      <w:r>
        <w:rPr>
          <w:rFonts w:hint="cs"/>
          <w:rtl/>
        </w:rPr>
        <w:t>اجتذاب الدعم،</w:t>
      </w:r>
      <w:r w:rsidRPr="00DB7A61">
        <w:rPr>
          <w:rtl/>
          <w:lang w:bidi="ar-EG"/>
        </w:rPr>
        <w:t xml:space="preserve"> </w:t>
      </w:r>
      <w:r w:rsidRPr="00DB7A61">
        <w:rPr>
          <w:rFonts w:hint="cs"/>
          <w:rtl/>
        </w:rPr>
        <w:t>وبناء</w:t>
      </w:r>
      <w:r w:rsidRPr="00DB7A61">
        <w:rPr>
          <w:rtl/>
          <w:lang w:bidi="ar-EG"/>
        </w:rPr>
        <w:t xml:space="preserve"> </w:t>
      </w:r>
      <w:r w:rsidRPr="00DB7A61">
        <w:rPr>
          <w:rFonts w:hint="cs"/>
          <w:rtl/>
        </w:rPr>
        <w:t>التوافق</w:t>
      </w:r>
      <w:r w:rsidRPr="00DB7A61">
        <w:rPr>
          <w:rtl/>
          <w:lang w:bidi="ar-EG"/>
        </w:rPr>
        <w:t xml:space="preserve"> </w:t>
      </w:r>
      <w:r w:rsidRPr="00DB7A61">
        <w:rPr>
          <w:rFonts w:hint="cs"/>
          <w:rtl/>
        </w:rPr>
        <w:t>في</w:t>
      </w:r>
      <w:r w:rsidRPr="00DB7A61">
        <w:rPr>
          <w:rtl/>
          <w:lang w:bidi="ar-EG"/>
        </w:rPr>
        <w:t xml:space="preserve"> </w:t>
      </w:r>
      <w:r w:rsidRPr="00DB7A61">
        <w:rPr>
          <w:rFonts w:hint="cs"/>
          <w:rtl/>
        </w:rPr>
        <w:t>الآراء</w:t>
      </w:r>
      <w:r w:rsidR="00660175">
        <w:rPr>
          <w:rFonts w:hint="cs"/>
          <w:rtl/>
          <w:lang w:bidi="ar-EG"/>
        </w:rPr>
        <w:t>.</w:t>
      </w:r>
    </w:p>
    <w:p w:rsidR="00380C9C" w:rsidRPr="00DB7A61" w:rsidRDefault="00380C9C" w:rsidP="00E56601">
      <w:pPr>
        <w:rPr>
          <w:rtl/>
          <w:lang w:bidi="ar-EG"/>
        </w:rPr>
      </w:pPr>
      <w:r w:rsidRPr="00A371E3">
        <w:rPr>
          <w:lang w:bidi="ar-EG"/>
        </w:rPr>
        <w:t>5.3.3</w:t>
      </w:r>
      <w:r w:rsidRPr="00A371E3">
        <w:rPr>
          <w:rtl/>
          <w:lang w:bidi="ar-EG"/>
        </w:rPr>
        <w:tab/>
      </w:r>
      <w:r w:rsidRPr="00A371E3">
        <w:rPr>
          <w:rFonts w:hint="cs"/>
          <w:rtl/>
          <w:lang w:bidi="ar-EG"/>
        </w:rPr>
        <w:t>وبغية ضمان استمرار التنسيق وتحسينه بين المكاتب الإقليمية وعمل قطاع تقييس الاتصالات، طُب</w:t>
      </w:r>
      <w:r w:rsidR="00483A5F" w:rsidRPr="00A371E3">
        <w:rPr>
          <w:rFonts w:hint="cs"/>
          <w:rtl/>
          <w:lang w:bidi="ar-EG"/>
        </w:rPr>
        <w:t>ّ</w:t>
      </w:r>
      <w:r w:rsidRPr="00A371E3">
        <w:rPr>
          <w:rFonts w:hint="cs"/>
          <w:rtl/>
          <w:lang w:bidi="ar-EG"/>
        </w:rPr>
        <w:t xml:space="preserve">ق </w:t>
      </w:r>
      <w:r w:rsidR="00A6493E" w:rsidRPr="00A371E3">
        <w:rPr>
          <w:rFonts w:hint="cs"/>
          <w:rtl/>
          <w:lang w:bidi="ar-EG"/>
        </w:rPr>
        <w:t xml:space="preserve">بانتظام </w:t>
      </w:r>
      <w:r w:rsidRPr="00A371E3">
        <w:rPr>
          <w:rFonts w:hint="cs"/>
          <w:rtl/>
          <w:lang w:bidi="ar-EG"/>
        </w:rPr>
        <w:t xml:space="preserve">جدول زمني للمكالمات </w:t>
      </w:r>
      <w:r w:rsidR="00A6493E" w:rsidRPr="00A371E3">
        <w:rPr>
          <w:rFonts w:hint="cs"/>
          <w:rtl/>
          <w:lang w:bidi="ar-EG"/>
        </w:rPr>
        <w:t>المؤتمرية</w:t>
      </w:r>
      <w:r w:rsidR="00483A5F" w:rsidRPr="00A371E3">
        <w:rPr>
          <w:rFonts w:hint="cs"/>
          <w:rtl/>
          <w:lang w:bidi="ar-EG"/>
        </w:rPr>
        <w:t xml:space="preserve"> </w:t>
      </w:r>
      <w:r w:rsidRPr="00A371E3">
        <w:rPr>
          <w:rFonts w:hint="cs"/>
          <w:rtl/>
          <w:lang w:bidi="ar-EG"/>
        </w:rPr>
        <w:t>بين مديري المكاتب الإقليمية ومدير مكتب تقييس الاتصالات</w:t>
      </w:r>
      <w:r w:rsidR="00483A5F" w:rsidRPr="00A371E3">
        <w:rPr>
          <w:rFonts w:hint="cs"/>
          <w:rtl/>
          <w:lang w:bidi="ar-EG"/>
        </w:rPr>
        <w:t xml:space="preserve">، </w:t>
      </w:r>
      <w:r w:rsidR="00483A5F" w:rsidRPr="00A371E3">
        <w:rPr>
          <w:color w:val="000000"/>
          <w:rtl/>
        </w:rPr>
        <w:t>وأفراد الإدارة العليا التابعين له</w:t>
      </w:r>
      <w:r w:rsidR="00483A5F" w:rsidRPr="00A371E3">
        <w:rPr>
          <w:rFonts w:hint="cs"/>
          <w:color w:val="000000"/>
          <w:rtl/>
        </w:rPr>
        <w:t>.</w:t>
      </w:r>
      <w:r w:rsidR="00E55E9B" w:rsidRPr="00A371E3">
        <w:rPr>
          <w:rFonts w:hint="cs"/>
          <w:color w:val="000000"/>
          <w:rtl/>
        </w:rPr>
        <w:t xml:space="preserve"> </w:t>
      </w:r>
      <w:r w:rsidR="00A6493E" w:rsidRPr="00A371E3">
        <w:rPr>
          <w:rFonts w:hint="cs"/>
          <w:color w:val="000000"/>
          <w:rtl/>
        </w:rPr>
        <w:t>وإضافةً</w:t>
      </w:r>
      <w:r w:rsidR="00E55E9B" w:rsidRPr="00A371E3">
        <w:rPr>
          <w:rFonts w:hint="cs"/>
          <w:color w:val="000000"/>
          <w:rtl/>
        </w:rPr>
        <w:t xml:space="preserve"> إلى ذلك، يتم </w:t>
      </w:r>
      <w:r w:rsidR="00E56601" w:rsidRPr="00A371E3">
        <w:rPr>
          <w:rFonts w:hint="cs"/>
          <w:color w:val="000000"/>
          <w:rtl/>
        </w:rPr>
        <w:t>إطلاع مديري المكاتب الإقليمية</w:t>
      </w:r>
      <w:r w:rsidR="00A371E3">
        <w:rPr>
          <w:rFonts w:hint="cs"/>
          <w:color w:val="000000"/>
          <w:rtl/>
        </w:rPr>
        <w:t xml:space="preserve"> على التقارير التنفيذية لاجتماعات الإحدى عشرة لجنة من لجان</w:t>
      </w:r>
      <w:r w:rsidR="00F54157" w:rsidRPr="00A371E3">
        <w:rPr>
          <w:rFonts w:hint="cs"/>
          <w:color w:val="000000"/>
          <w:rtl/>
        </w:rPr>
        <w:t xml:space="preserve"> الدراسات التابعة </w:t>
      </w:r>
      <w:r w:rsidR="00C71B72" w:rsidRPr="00A371E3">
        <w:rPr>
          <w:rFonts w:hint="cs"/>
          <w:color w:val="000000"/>
          <w:rtl/>
        </w:rPr>
        <w:t>ل</w:t>
      </w:r>
      <w:r w:rsidR="00F54157" w:rsidRPr="00A371E3">
        <w:rPr>
          <w:rFonts w:hint="cs"/>
          <w:color w:val="000000"/>
          <w:rtl/>
        </w:rPr>
        <w:t>قطاع تقييس الاتصالات.</w:t>
      </w:r>
    </w:p>
    <w:p w:rsidR="00380C9C" w:rsidRPr="00DB7A61" w:rsidRDefault="00380C9C" w:rsidP="00380C9C">
      <w:pPr>
        <w:pStyle w:val="Heading2"/>
        <w:rPr>
          <w:rtl/>
        </w:rPr>
      </w:pPr>
      <w:r w:rsidRPr="00DB7A61">
        <w:rPr>
          <w:lang w:bidi="ar-SY"/>
        </w:rPr>
        <w:t>4.3</w:t>
      </w:r>
      <w:r w:rsidRPr="00DB7A61">
        <w:rPr>
          <w:rFonts w:hint="cs"/>
          <w:rtl/>
        </w:rPr>
        <w:tab/>
        <w:t>الأمانة العامة</w:t>
      </w:r>
    </w:p>
    <w:p w:rsidR="00380C9C" w:rsidRDefault="00380C9C" w:rsidP="00380C9C">
      <w:pPr>
        <w:rPr>
          <w:rtl/>
          <w:lang w:bidi="ar-EG"/>
        </w:rPr>
      </w:pPr>
      <w:r w:rsidRPr="00DB7A61">
        <w:rPr>
          <w:lang w:bidi="ar-SY"/>
        </w:rPr>
        <w:t>1.4.3</w:t>
      </w:r>
      <w:r w:rsidRPr="00DB7A61">
        <w:rPr>
          <w:rFonts w:hint="cs"/>
          <w:rtl/>
          <w:lang w:bidi="ar-EG"/>
        </w:rPr>
        <w:tab/>
      </w:r>
      <w:r w:rsidRPr="00DB7A61">
        <w:rPr>
          <w:rFonts w:hint="cs"/>
          <w:rtl/>
        </w:rPr>
        <w:t xml:space="preserve">مع اعتماد خطة </w:t>
      </w:r>
      <w:r w:rsidRPr="00DB7A61">
        <w:rPr>
          <w:lang w:bidi="ar-SY"/>
        </w:rPr>
        <w:t>2030</w:t>
      </w:r>
      <w:r w:rsidRPr="00DB7A61">
        <w:rPr>
          <w:rFonts w:hint="cs"/>
          <w:rtl/>
          <w:lang w:bidi="ar-EG"/>
        </w:rPr>
        <w:t xml:space="preserve"> للتنمية المستدامة، التي تقر بأهمية</w:t>
      </w:r>
      <w:r w:rsidR="00F66564">
        <w:rPr>
          <w:rFonts w:hint="cs"/>
          <w:rtl/>
          <w:lang w:bidi="ar-LB"/>
        </w:rPr>
        <w:t xml:space="preserve"> دور</w:t>
      </w:r>
      <w:r w:rsidRPr="00DB7A61">
        <w:rPr>
          <w:rFonts w:hint="cs"/>
          <w:rtl/>
          <w:lang w:bidi="ar-EG"/>
        </w:rPr>
        <w:t xml:space="preserve"> تكنولوجيا المعلومات والاتصالات كأداة تمكينية هامة للتقدم في تنفيذ أهداف التنمية المستدامة </w:t>
      </w:r>
      <w:r w:rsidRPr="00DB7A61">
        <w:rPr>
          <w:lang w:bidi="ar-SY"/>
        </w:rPr>
        <w:t>(SDG)</w:t>
      </w:r>
      <w:r w:rsidRPr="00DB7A61">
        <w:rPr>
          <w:rFonts w:hint="cs"/>
          <w:rtl/>
          <w:lang w:bidi="ar-EG"/>
        </w:rPr>
        <w:t xml:space="preserve"> المتفق عليها عالمياً، سيتواصل تعزيز التعاون بين المكاتب الإقليمية ومكاتب المناطق التابعة للاتحاد والمنظمات الإقليمية والدولية الأخرى ذات الصلة العاملة في مجال المسائل الإنمائية والمالية. وسيتم تعزيز الاستفادة من عضوية الاتحاد في المنظومة الإنمائية للأمم المتحدة وكمساهم مالي في </w:t>
      </w:r>
      <w:r w:rsidRPr="00DB7A61">
        <w:rPr>
          <w:rtl/>
        </w:rPr>
        <w:t>نظام المنسقين المقيمين</w:t>
      </w:r>
      <w:r w:rsidRPr="00DB7A61">
        <w:rPr>
          <w:rFonts w:hint="cs"/>
          <w:rtl/>
        </w:rPr>
        <w:t xml:space="preserve"> للأمم المتحدة، لضمان </w:t>
      </w:r>
      <w:r w:rsidRPr="001A1488">
        <w:rPr>
          <w:rFonts w:hint="cs"/>
          <w:rtl/>
        </w:rPr>
        <w:t>إبراز البُعد</w:t>
      </w:r>
      <w:r w:rsidRPr="00DB7A61">
        <w:rPr>
          <w:rFonts w:hint="cs"/>
          <w:rtl/>
        </w:rPr>
        <w:t xml:space="preserve"> </w:t>
      </w:r>
      <w:proofErr w:type="spellStart"/>
      <w:r w:rsidRPr="00DB7A61">
        <w:rPr>
          <w:rFonts w:hint="cs"/>
          <w:rtl/>
        </w:rPr>
        <w:t>التمكيني</w:t>
      </w:r>
      <w:proofErr w:type="spellEnd"/>
      <w:r w:rsidRPr="00DB7A61">
        <w:rPr>
          <w:rFonts w:hint="cs"/>
          <w:rtl/>
        </w:rPr>
        <w:t xml:space="preserve"> لتكنولوجيا المعلومات والاتصالات </w:t>
      </w:r>
      <w:r w:rsidR="00196DC0" w:rsidRPr="001A1488">
        <w:rPr>
          <w:rFonts w:hint="cs"/>
          <w:rtl/>
        </w:rPr>
        <w:t>بدرجة كافية</w:t>
      </w:r>
      <w:r w:rsidR="00196DC0">
        <w:rPr>
          <w:rFonts w:hint="cs"/>
          <w:rtl/>
        </w:rPr>
        <w:t xml:space="preserve"> </w:t>
      </w:r>
      <w:r w:rsidRPr="00DB7A61">
        <w:rPr>
          <w:rFonts w:hint="cs"/>
          <w:rtl/>
        </w:rPr>
        <w:t xml:space="preserve">في أطر الأمم المتحدة للمساعدات الإنمائية </w:t>
      </w:r>
      <w:r w:rsidRPr="00DB7A61">
        <w:rPr>
          <w:lang w:bidi="ar-SY"/>
        </w:rPr>
        <w:t>(UNDAFS)</w:t>
      </w:r>
      <w:r w:rsidRPr="00DB7A61">
        <w:rPr>
          <w:rFonts w:hint="cs"/>
          <w:rtl/>
          <w:lang w:bidi="ar-EG"/>
        </w:rPr>
        <w:t xml:space="preserve"> والوثائق المماثلة وكذلك في</w:t>
      </w:r>
      <w:r w:rsidRPr="00DB7A61">
        <w:rPr>
          <w:rFonts w:hint="eastAsia"/>
          <w:rtl/>
          <w:lang w:bidi="ar-EG"/>
        </w:rPr>
        <w:t> </w:t>
      </w:r>
      <w:r w:rsidRPr="00DB7A61">
        <w:rPr>
          <w:rFonts w:hint="cs"/>
          <w:rtl/>
          <w:lang w:bidi="ar-EG"/>
        </w:rPr>
        <w:t>استراتيجيات الحد من الفقر.</w:t>
      </w:r>
    </w:p>
    <w:p w:rsidR="00A67F7D" w:rsidRPr="00DB7A61" w:rsidRDefault="00A67F7D" w:rsidP="000C4B58">
      <w:pPr>
        <w:rPr>
          <w:rtl/>
          <w:lang w:bidi="ar-EG"/>
        </w:rPr>
      </w:pPr>
      <w:r>
        <w:rPr>
          <w:lang w:bidi="ar-EG"/>
        </w:rPr>
        <w:t>2.4.3</w:t>
      </w:r>
      <w:r>
        <w:rPr>
          <w:rtl/>
          <w:lang w:bidi="ar-EG"/>
        </w:rPr>
        <w:tab/>
      </w:r>
      <w:r w:rsidR="00C226B7" w:rsidRPr="00C226B7">
        <w:rPr>
          <w:rtl/>
        </w:rPr>
        <w:t xml:space="preserve">وقرر المجلس في </w:t>
      </w:r>
      <w:r w:rsidR="00A77F24">
        <w:rPr>
          <w:rFonts w:hint="cs"/>
          <w:rtl/>
        </w:rPr>
        <w:t>دورته لعام</w:t>
      </w:r>
      <w:r w:rsidR="00C226B7" w:rsidRPr="00C226B7">
        <w:rPr>
          <w:rtl/>
        </w:rPr>
        <w:t xml:space="preserve"> </w:t>
      </w:r>
      <w:r w:rsidR="00C226B7">
        <w:t>2016</w:t>
      </w:r>
      <w:r w:rsidR="00C226B7" w:rsidRPr="00C226B7">
        <w:rPr>
          <w:rtl/>
        </w:rPr>
        <w:t xml:space="preserve"> أن يُستخدم إطار القمة العالمية لمجتمع المعلومات كأساس يساعد الاتحاد من خلاله على تنفيذ خطة </w:t>
      </w:r>
      <w:r w:rsidR="00C226B7">
        <w:t>2030</w:t>
      </w:r>
      <w:r w:rsidR="00C226B7" w:rsidRPr="00C226B7">
        <w:rPr>
          <w:rtl/>
        </w:rPr>
        <w:t>، ضمن ولاية الاتحاد وفي حدود الموارد المخصصة في الخطة المالية وميزانية السنتين، بمراعاة مصفوفة القمة العالمية لمجتمع المعلومات-أهداف التنمية المستدامة التي وضعتها وكالات الأمم المتحدة</w:t>
      </w:r>
      <w:r w:rsidR="00F66564">
        <w:rPr>
          <w:rFonts w:hint="cs"/>
          <w:rtl/>
        </w:rPr>
        <w:t xml:space="preserve">. وبهدف تعزيز تنفيذ </w:t>
      </w:r>
      <w:r w:rsidR="00F66564">
        <w:rPr>
          <w:color w:val="000000"/>
          <w:rtl/>
        </w:rPr>
        <w:t>نتائج القمة العالمية لمجتمع المعلومات</w:t>
      </w:r>
      <w:r w:rsidR="00F66564">
        <w:rPr>
          <w:rFonts w:hint="cs"/>
          <w:color w:val="000000"/>
          <w:rtl/>
        </w:rPr>
        <w:t xml:space="preserve"> على المستوى الإقليمي، تشجع المكاتب الإقليمية ومكاتب المناطق التابعة لل</w:t>
      </w:r>
      <w:r w:rsidR="003A1ADF">
        <w:rPr>
          <w:rFonts w:hint="cs"/>
          <w:color w:val="000000"/>
          <w:rtl/>
        </w:rPr>
        <w:t>اتحاد على مواصلة التنسيق والتعا</w:t>
      </w:r>
      <w:r w:rsidR="00F66564">
        <w:rPr>
          <w:rFonts w:hint="cs"/>
          <w:color w:val="000000"/>
          <w:rtl/>
        </w:rPr>
        <w:t>ون على المستوى الإقليمي (بمساعدة من فريق القمة العالمية لمجتمع المعلومات) مع</w:t>
      </w:r>
      <w:r w:rsidR="00C226B7">
        <w:rPr>
          <w:rFonts w:hint="cs"/>
          <w:rtl/>
        </w:rPr>
        <w:t xml:space="preserve"> </w:t>
      </w:r>
      <w:r w:rsidR="00F66564">
        <w:rPr>
          <w:color w:val="000000"/>
          <w:rtl/>
        </w:rPr>
        <w:t>اللجان الاقتصادية الإقليمية التابعة للأمم المتحدة ومجموع</w:t>
      </w:r>
      <w:r w:rsidR="003A1ADF">
        <w:rPr>
          <w:rFonts w:hint="cs"/>
          <w:color w:val="000000"/>
          <w:rtl/>
        </w:rPr>
        <w:t>ة</w:t>
      </w:r>
      <w:r w:rsidR="00F66564">
        <w:rPr>
          <w:color w:val="000000"/>
          <w:rtl/>
        </w:rPr>
        <w:t xml:space="preserve"> التنمية الإقليمية التابعة للأمم المتحدة إلى جانب وكالات الأمم المتحدة</w:t>
      </w:r>
      <w:r w:rsidR="003A1ADF">
        <w:rPr>
          <w:rFonts w:hint="cs"/>
          <w:color w:val="000000"/>
          <w:rtl/>
        </w:rPr>
        <w:t xml:space="preserve"> (ولا</w:t>
      </w:r>
      <w:r w:rsidR="00605F90">
        <w:rPr>
          <w:rFonts w:hint="eastAsia"/>
          <w:color w:val="000000"/>
          <w:rtl/>
        </w:rPr>
        <w:t> </w:t>
      </w:r>
      <w:r w:rsidR="003A1ADF">
        <w:rPr>
          <w:rFonts w:hint="cs"/>
          <w:color w:val="000000"/>
          <w:rtl/>
        </w:rPr>
        <w:t>سيما تلك التي تعمل كميسر لخطوط عمل القمة العالمية لمجتمع المعلومات)</w:t>
      </w:r>
      <w:r w:rsidR="00F66564">
        <w:rPr>
          <w:color w:val="000000"/>
          <w:rtl/>
        </w:rPr>
        <w:t xml:space="preserve"> و</w:t>
      </w:r>
      <w:r w:rsidR="003A1ADF">
        <w:rPr>
          <w:rFonts w:hint="cs"/>
          <w:color w:val="000000"/>
          <w:rtl/>
        </w:rPr>
        <w:t xml:space="preserve">غيرها من </w:t>
      </w:r>
      <w:r w:rsidR="00F66564">
        <w:rPr>
          <w:color w:val="000000"/>
          <w:rtl/>
        </w:rPr>
        <w:t>المنظمات الإقليمية الأخرى ذات الصلة، لا</w:t>
      </w:r>
      <w:r w:rsidR="00605F90">
        <w:rPr>
          <w:rFonts w:hint="cs"/>
          <w:color w:val="000000"/>
          <w:rtl/>
        </w:rPr>
        <w:t> </w:t>
      </w:r>
      <w:r w:rsidR="00F66564">
        <w:rPr>
          <w:color w:val="000000"/>
          <w:rtl/>
        </w:rPr>
        <w:t>سيما في مجال الاتصالا</w:t>
      </w:r>
      <w:r w:rsidR="003A1ADF">
        <w:rPr>
          <w:color w:val="000000"/>
          <w:rtl/>
        </w:rPr>
        <w:t>ت/تكنولوجيا المعلومات والاتصال</w:t>
      </w:r>
      <w:r w:rsidR="003A1ADF">
        <w:rPr>
          <w:rFonts w:hint="cs"/>
          <w:color w:val="000000"/>
          <w:rtl/>
        </w:rPr>
        <w:t>ات، وذلك بهدف</w:t>
      </w:r>
      <w:r w:rsidR="003A1ADF">
        <w:rPr>
          <w:color w:val="000000"/>
          <w:rtl/>
        </w:rPr>
        <w:t xml:space="preserve"> المواءمة بين عملي</w:t>
      </w:r>
      <w:r w:rsidR="003A1ADF">
        <w:rPr>
          <w:rFonts w:hint="cs"/>
          <w:color w:val="000000"/>
          <w:rtl/>
        </w:rPr>
        <w:t>ات</w:t>
      </w:r>
      <w:r w:rsidR="003A1ADF">
        <w:rPr>
          <w:color w:val="000000"/>
          <w:rtl/>
        </w:rPr>
        <w:t xml:space="preserve"> القمة العالمية لمجتمع المعلومات و</w:t>
      </w:r>
      <w:r w:rsidR="003A1ADF">
        <w:rPr>
          <w:rFonts w:hint="cs"/>
          <w:color w:val="000000"/>
          <w:rtl/>
        </w:rPr>
        <w:t xml:space="preserve">عمليات </w:t>
      </w:r>
      <w:r w:rsidR="000F783F">
        <w:rPr>
          <w:rFonts w:hint="cs"/>
          <w:color w:val="000000"/>
          <w:rtl/>
        </w:rPr>
        <w:t>أهداف</w:t>
      </w:r>
      <w:r w:rsidR="003A1ADF">
        <w:rPr>
          <w:color w:val="000000"/>
          <w:rtl/>
        </w:rPr>
        <w:t xml:space="preserve"> التنمية المستدامة </w:t>
      </w:r>
      <w:r w:rsidR="003A1ADF">
        <w:rPr>
          <w:rFonts w:hint="cs"/>
          <w:color w:val="000000"/>
          <w:rtl/>
        </w:rPr>
        <w:t xml:space="preserve">وتنفيذها </w:t>
      </w:r>
      <w:r w:rsidR="003A1ADF">
        <w:rPr>
          <w:color w:val="000000"/>
          <w:rtl/>
        </w:rPr>
        <w:t xml:space="preserve">وفقاً لما طلبه القرار </w:t>
      </w:r>
      <w:r w:rsidR="000C4B58">
        <w:rPr>
          <w:color w:val="000000"/>
        </w:rPr>
        <w:t>70/125</w:t>
      </w:r>
      <w:r w:rsidR="003A1ADF">
        <w:rPr>
          <w:color w:val="000000"/>
          <w:rtl/>
        </w:rPr>
        <w:t xml:space="preserve"> للجمعية العامة للأمم المتحدة</w:t>
      </w:r>
      <w:r w:rsidR="003A1ADF">
        <w:rPr>
          <w:rFonts w:hint="cs"/>
          <w:color w:val="000000"/>
          <w:rtl/>
        </w:rPr>
        <w:t>، و</w:t>
      </w:r>
      <w:r w:rsidR="003A1ADF">
        <w:rPr>
          <w:color w:val="000000"/>
          <w:rtl/>
        </w:rPr>
        <w:t xml:space="preserve">إقامة شراكات من أجل تنفيذ المشاريع المشتركة بين الوكالات ومتعددة أصحاب المصلحة، وإحراز تقدم في تنفيذ خطوط عمل </w:t>
      </w:r>
      <w:r w:rsidR="00F54157">
        <w:rPr>
          <w:color w:val="000000"/>
          <w:rtl/>
        </w:rPr>
        <w:t>القمة العالمية لمجتمع المعلومات</w:t>
      </w:r>
      <w:r w:rsidR="003A1ADF">
        <w:rPr>
          <w:color w:val="000000"/>
          <w:rtl/>
        </w:rPr>
        <w:t xml:space="preserve"> وفي تحقيق أهداف التنمية المستدامة</w:t>
      </w:r>
      <w:r w:rsidR="003A1ADF">
        <w:rPr>
          <w:rFonts w:hint="cs"/>
          <w:color w:val="000000"/>
          <w:rtl/>
        </w:rPr>
        <w:t>، و</w:t>
      </w:r>
      <w:r w:rsidR="003A1ADF">
        <w:rPr>
          <w:color w:val="000000"/>
          <w:rtl/>
        </w:rPr>
        <w:t>تعزيز المدخلات الإقليمية في منتدى القمة العالمية لمجتمع المعلومات، وجوائز القمة، وتقييم تنفيذ نواتج القمة</w:t>
      </w:r>
      <w:r w:rsidR="003A1ADF">
        <w:rPr>
          <w:rFonts w:hint="cs"/>
          <w:color w:val="000000"/>
          <w:rtl/>
        </w:rPr>
        <w:t>.</w:t>
      </w:r>
    </w:p>
    <w:p w:rsidR="00380C9C" w:rsidRPr="00DB7A61" w:rsidRDefault="00380C9C" w:rsidP="00380C9C">
      <w:pPr>
        <w:pStyle w:val="Heading1"/>
        <w:rPr>
          <w:rtl/>
        </w:rPr>
      </w:pPr>
      <w:r w:rsidRPr="00DB7A61">
        <w:rPr>
          <w:lang w:bidi="ar-SY"/>
        </w:rPr>
        <w:t>4</w:t>
      </w:r>
      <w:r w:rsidRPr="00DB7A61">
        <w:rPr>
          <w:lang w:bidi="ar-SY"/>
        </w:rPr>
        <w:tab/>
      </w:r>
      <w:r w:rsidRPr="00DB7A61">
        <w:rPr>
          <w:rFonts w:hint="cs"/>
          <w:rtl/>
        </w:rPr>
        <w:t>الهيكل ومستوى التوظيف</w:t>
      </w:r>
    </w:p>
    <w:p w:rsidR="00380C9C" w:rsidRPr="00CD3B39" w:rsidRDefault="00380C9C" w:rsidP="00BF5417">
      <w:pPr>
        <w:rPr>
          <w:rtl/>
        </w:rPr>
      </w:pPr>
      <w:r w:rsidRPr="00CD3B39">
        <w:rPr>
          <w:lang w:bidi="ar-SY"/>
        </w:rPr>
        <w:t>1.4</w:t>
      </w:r>
      <w:r w:rsidRPr="00CD3B39">
        <w:rPr>
          <w:rFonts w:hint="cs"/>
          <w:rtl/>
        </w:rPr>
        <w:tab/>
      </w:r>
      <w:r w:rsidR="00A67F7D" w:rsidRPr="00CD3B39">
        <w:rPr>
          <w:rFonts w:hint="cs"/>
          <w:rtl/>
        </w:rPr>
        <w:t xml:space="preserve">يوفر الملحقان </w:t>
      </w:r>
      <w:proofErr w:type="gramStart"/>
      <w:r w:rsidR="00A67F7D" w:rsidRPr="00CD3B39">
        <w:rPr>
          <w:lang w:bidi="ar-SY"/>
        </w:rPr>
        <w:t>5</w:t>
      </w:r>
      <w:r w:rsidR="00A67F7D" w:rsidRPr="00CD3B39">
        <w:rPr>
          <w:rFonts w:hint="cs"/>
          <w:rtl/>
        </w:rPr>
        <w:t xml:space="preserve"> و</w:t>
      </w:r>
      <w:r w:rsidR="00A67F7D" w:rsidRPr="00CD3B39">
        <w:rPr>
          <w:lang w:bidi="ar-SY"/>
        </w:rPr>
        <w:t>6</w:t>
      </w:r>
      <w:proofErr w:type="gramEnd"/>
      <w:r w:rsidR="00A67F7D" w:rsidRPr="00CD3B39">
        <w:rPr>
          <w:rFonts w:hint="cs"/>
          <w:rtl/>
        </w:rPr>
        <w:t xml:space="preserve"> </w:t>
      </w:r>
      <w:hyperlink r:id="rId20" w:history="1">
        <w:r w:rsidR="00C226B7" w:rsidRPr="00CD3B39">
          <w:rPr>
            <w:rStyle w:val="Hyperlink"/>
            <w:rFonts w:hint="cs"/>
            <w:rtl/>
          </w:rPr>
          <w:t xml:space="preserve">بالوثيقة </w:t>
        </w:r>
        <w:r w:rsidR="00C226B7" w:rsidRPr="00CD3B39">
          <w:rPr>
            <w:rStyle w:val="Hyperlink"/>
          </w:rPr>
          <w:t>C18/INF/6</w:t>
        </w:r>
      </w:hyperlink>
      <w:r w:rsidR="00C226B7" w:rsidRPr="00CD3B39">
        <w:rPr>
          <w:rFonts w:hint="cs"/>
          <w:rtl/>
          <w:lang w:bidi="ar-EG"/>
        </w:rPr>
        <w:t xml:space="preserve"> </w:t>
      </w:r>
      <w:r w:rsidR="001A1488" w:rsidRPr="001A1488">
        <w:rPr>
          <w:rFonts w:hint="cs"/>
          <w:rtl/>
        </w:rPr>
        <w:t>تف</w:t>
      </w:r>
      <w:r w:rsidR="00A67F7D" w:rsidRPr="001A1488">
        <w:rPr>
          <w:rFonts w:hint="cs"/>
          <w:rtl/>
        </w:rPr>
        <w:t>صيل</w:t>
      </w:r>
      <w:r w:rsidR="00A67F7D" w:rsidRPr="00CD3B39">
        <w:rPr>
          <w:rFonts w:hint="cs"/>
          <w:rtl/>
        </w:rPr>
        <w:t xml:space="preserve"> مستوى التوظيف في المكاتب الإقليمية ومكاتب المناطق حسب </w:t>
      </w:r>
      <w:r w:rsidR="00BF5417">
        <w:rPr>
          <w:rFonts w:hint="cs"/>
          <w:rtl/>
        </w:rPr>
        <w:t>الرتبة</w:t>
      </w:r>
      <w:r w:rsidR="00A67F7D" w:rsidRPr="00CD3B39">
        <w:rPr>
          <w:rFonts w:hint="cs"/>
          <w:rtl/>
        </w:rPr>
        <w:t xml:space="preserve"> والمنطقة</w:t>
      </w:r>
      <w:r w:rsidR="00A67F7D" w:rsidRPr="00CD3B39">
        <w:rPr>
          <w:rFonts w:hint="eastAsia"/>
          <w:rtl/>
        </w:rPr>
        <w:t> </w:t>
      </w:r>
      <w:r w:rsidR="00A67F7D" w:rsidRPr="00CD3B39">
        <w:rPr>
          <w:rFonts w:hint="cs"/>
          <w:rtl/>
        </w:rPr>
        <w:t xml:space="preserve">والمكتب، وذلك بحلول نهاية عام </w:t>
      </w:r>
      <w:r w:rsidR="00A67F7D" w:rsidRPr="00CD3B39">
        <w:rPr>
          <w:lang w:val="fr-CH"/>
        </w:rPr>
        <w:t>201</w:t>
      </w:r>
      <w:r w:rsidR="00A730F8" w:rsidRPr="00CD3B39">
        <w:rPr>
          <w:lang w:val="fr-CH"/>
        </w:rPr>
        <w:t>7</w:t>
      </w:r>
      <w:r w:rsidR="00A67F7D" w:rsidRPr="00CD3B39">
        <w:rPr>
          <w:rFonts w:hint="cs"/>
          <w:rtl/>
        </w:rPr>
        <w:t xml:space="preserve">. </w:t>
      </w:r>
      <w:r w:rsidR="00A730F8" w:rsidRPr="00CD3B39">
        <w:rPr>
          <w:rFonts w:hint="cs"/>
          <w:rtl/>
        </w:rPr>
        <w:t>ويواصل هيكل مكتب تنمية الاتصالات تقديم</w:t>
      </w:r>
      <w:r w:rsidR="00A67F7D" w:rsidRPr="00CD3B39">
        <w:rPr>
          <w:rFonts w:hint="cs"/>
          <w:rtl/>
        </w:rPr>
        <w:t xml:space="preserve"> </w:t>
      </w:r>
      <w:r w:rsidR="00A730F8" w:rsidRPr="00CD3B39">
        <w:rPr>
          <w:rtl/>
        </w:rPr>
        <w:t>أساس سليم</w:t>
      </w:r>
      <w:r w:rsidRPr="00CD3B39">
        <w:rPr>
          <w:rtl/>
        </w:rPr>
        <w:t xml:space="preserve"> لعلاقة أفقية بين المقر والميدان لإنجاز</w:t>
      </w:r>
      <w:r w:rsidRPr="00CD3B39">
        <w:rPr>
          <w:rFonts w:hint="cs"/>
          <w:rtl/>
        </w:rPr>
        <w:t> </w:t>
      </w:r>
      <w:r w:rsidRPr="00CD3B39">
        <w:rPr>
          <w:rtl/>
        </w:rPr>
        <w:t>المشاريع</w:t>
      </w:r>
      <w:r w:rsidRPr="00CD3B39">
        <w:rPr>
          <w:rFonts w:hint="cs"/>
          <w:rtl/>
          <w:lang w:bidi="ar-SY"/>
        </w:rPr>
        <w:t>.</w:t>
      </w:r>
      <w:r w:rsidR="00A67F7D" w:rsidRPr="00CD3B39">
        <w:rPr>
          <w:rFonts w:hint="cs"/>
          <w:rtl/>
          <w:lang w:bidi="ar-SY"/>
        </w:rPr>
        <w:t xml:space="preserve"> </w:t>
      </w:r>
      <w:r w:rsidRPr="00CD3B39">
        <w:rPr>
          <w:rFonts w:hint="cs"/>
          <w:rtl/>
        </w:rPr>
        <w:t xml:space="preserve">وتراعي الهياكل ومستوى التوظيف كذلك في المكاتب الإقليمية ومكاتب المناطق المختلفة توصيات وحدة التفتيش المشتركة التابعة للأمم المتحدة بشأن أساليب تحسين الحضور الإقليمي للاتحاد </w:t>
      </w:r>
      <w:r w:rsidR="001A1488">
        <w:rPr>
          <w:rFonts w:hint="cs"/>
          <w:rtl/>
        </w:rPr>
        <w:t>وبشأن</w:t>
      </w:r>
      <w:r w:rsidRPr="00CD3B39">
        <w:rPr>
          <w:rFonts w:hint="cs"/>
          <w:rtl/>
        </w:rPr>
        <w:t xml:space="preserve"> </w:t>
      </w:r>
      <w:r w:rsidRPr="001A1488">
        <w:rPr>
          <w:rFonts w:hint="cs"/>
          <w:rtl/>
        </w:rPr>
        <w:t>الحاجة إلى</w:t>
      </w:r>
      <w:r w:rsidRPr="00CD3B39">
        <w:rPr>
          <w:rFonts w:hint="cs"/>
          <w:rtl/>
        </w:rPr>
        <w:t xml:space="preserve"> الاستجابة بصورة أفضل لتوقعات</w:t>
      </w:r>
      <w:r w:rsidRPr="00CD3B39">
        <w:rPr>
          <w:rFonts w:hint="eastAsia"/>
          <w:rtl/>
        </w:rPr>
        <w:t> </w:t>
      </w:r>
      <w:r w:rsidRPr="00CD3B39">
        <w:rPr>
          <w:rFonts w:hint="cs"/>
          <w:rtl/>
        </w:rPr>
        <w:t>الأعضاء.</w:t>
      </w:r>
    </w:p>
    <w:p w:rsidR="00380C9C" w:rsidRPr="00DB7A61" w:rsidRDefault="00A67F7D" w:rsidP="00380C9C">
      <w:pPr>
        <w:rPr>
          <w:rtl/>
        </w:rPr>
      </w:pPr>
      <w:proofErr w:type="gramStart"/>
      <w:r>
        <w:rPr>
          <w:lang w:bidi="ar-SY"/>
        </w:rPr>
        <w:lastRenderedPageBreak/>
        <w:t>2</w:t>
      </w:r>
      <w:r w:rsidR="00380C9C" w:rsidRPr="00DB7A61">
        <w:rPr>
          <w:lang w:bidi="ar-SY"/>
        </w:rPr>
        <w:t>.4</w:t>
      </w:r>
      <w:proofErr w:type="gramEnd"/>
      <w:r w:rsidR="00380C9C" w:rsidRPr="00DB7A61">
        <w:rPr>
          <w:rFonts w:hint="cs"/>
          <w:rtl/>
        </w:rPr>
        <w:tab/>
        <w:t>و</w:t>
      </w:r>
      <w:r w:rsidR="00380C9C" w:rsidRPr="00DB7A61">
        <w:rPr>
          <w:rtl/>
        </w:rPr>
        <w:t>المد</w:t>
      </w:r>
      <w:r w:rsidR="00380C9C">
        <w:rPr>
          <w:rFonts w:hint="cs"/>
          <w:rtl/>
        </w:rPr>
        <w:t xml:space="preserve">يرون </w:t>
      </w:r>
      <w:r w:rsidR="00380C9C" w:rsidRPr="00DB7A61">
        <w:rPr>
          <w:rtl/>
        </w:rPr>
        <w:t>الإقليميون مسؤول</w:t>
      </w:r>
      <w:r w:rsidR="00380C9C" w:rsidRPr="00DB7A61">
        <w:rPr>
          <w:rFonts w:hint="cs"/>
          <w:rtl/>
        </w:rPr>
        <w:t>ون</w:t>
      </w:r>
      <w:r w:rsidR="00380C9C" w:rsidRPr="00DB7A61">
        <w:rPr>
          <w:rtl/>
        </w:rPr>
        <w:t xml:space="preserve"> </w:t>
      </w:r>
      <w:r w:rsidR="00380C9C" w:rsidRPr="00DB7A61">
        <w:rPr>
          <w:rFonts w:hint="cs"/>
          <w:rtl/>
        </w:rPr>
        <w:t xml:space="preserve">أمام </w:t>
      </w:r>
      <w:r w:rsidR="00380C9C" w:rsidRPr="00DB7A61">
        <w:rPr>
          <w:rtl/>
        </w:rPr>
        <w:t>مدير مكتب تنمية الاتصالات مباشرة</w:t>
      </w:r>
      <w:r w:rsidR="00BA3B6B">
        <w:rPr>
          <w:rFonts w:hint="cs"/>
          <w:rtl/>
        </w:rPr>
        <w:t>ً</w:t>
      </w:r>
      <w:r w:rsidR="00380C9C" w:rsidRPr="00DB7A61">
        <w:rPr>
          <w:rtl/>
        </w:rPr>
        <w:t xml:space="preserve">. </w:t>
      </w:r>
      <w:r w:rsidR="00380C9C">
        <w:rPr>
          <w:rFonts w:hint="cs"/>
          <w:rtl/>
        </w:rPr>
        <w:t>وهم</w:t>
      </w:r>
      <w:r w:rsidR="00380C9C" w:rsidRPr="00DB7A61">
        <w:rPr>
          <w:rFonts w:hint="cs"/>
          <w:rtl/>
        </w:rPr>
        <w:t xml:space="preserve"> </w:t>
      </w:r>
      <w:r w:rsidR="00380C9C" w:rsidRPr="00DB7A61">
        <w:rPr>
          <w:rtl/>
        </w:rPr>
        <w:t>أعضاء في لجنة الإدارة التابعة لمكتب تنمية الاتصالات</w:t>
      </w:r>
      <w:r w:rsidR="00380C9C" w:rsidRPr="00DB7A61">
        <w:rPr>
          <w:rFonts w:hint="cs"/>
          <w:rtl/>
        </w:rPr>
        <w:t> </w:t>
      </w:r>
      <w:r w:rsidR="00380C9C" w:rsidRPr="00DB7A61">
        <w:rPr>
          <w:lang w:bidi="ar-SY"/>
        </w:rPr>
        <w:t>(ManCom)</w:t>
      </w:r>
      <w:r w:rsidR="00380C9C" w:rsidRPr="00DB7A61">
        <w:rPr>
          <w:rtl/>
        </w:rPr>
        <w:t xml:space="preserve"> ومن ثم يشاركون بشكل مباشر في المناقشات المتعلقة بالاستراتيجية وقضايا السياسة العامة الرئيسية التي تؤثر على عمليات مكتب تنمية الاتصالات، بما في ذلك إعداد الميزانية وتوزيع</w:t>
      </w:r>
      <w:r w:rsidR="00380C9C" w:rsidRPr="00DB7A61">
        <w:rPr>
          <w:rFonts w:hint="cs"/>
          <w:rtl/>
        </w:rPr>
        <w:t> </w:t>
      </w:r>
      <w:r w:rsidR="00380C9C" w:rsidRPr="00DB7A61">
        <w:rPr>
          <w:rtl/>
        </w:rPr>
        <w:t>الموارد</w:t>
      </w:r>
      <w:r w:rsidR="00380C9C">
        <w:rPr>
          <w:rFonts w:hint="cs"/>
          <w:rtl/>
          <w:lang w:bidi="ar-SY"/>
        </w:rPr>
        <w:t>.</w:t>
      </w:r>
    </w:p>
    <w:p w:rsidR="00380C9C" w:rsidRPr="00DB7A61" w:rsidRDefault="00A67F7D" w:rsidP="00264F69">
      <w:pPr>
        <w:rPr>
          <w:rtl/>
        </w:rPr>
      </w:pPr>
      <w:proofErr w:type="gramStart"/>
      <w:r>
        <w:rPr>
          <w:lang w:bidi="ar-SY"/>
        </w:rPr>
        <w:t>3</w:t>
      </w:r>
      <w:r w:rsidR="00380C9C" w:rsidRPr="00DB7A61">
        <w:rPr>
          <w:lang w:bidi="ar-SY"/>
        </w:rPr>
        <w:t>.4</w:t>
      </w:r>
      <w:proofErr w:type="gramEnd"/>
      <w:r w:rsidR="00380C9C" w:rsidRPr="00DB7A61">
        <w:rPr>
          <w:rFonts w:hint="cs"/>
          <w:rtl/>
        </w:rPr>
        <w:tab/>
      </w:r>
      <w:r w:rsidR="00264F69">
        <w:rPr>
          <w:rFonts w:hint="cs"/>
          <w:rtl/>
        </w:rPr>
        <w:t>و</w:t>
      </w:r>
      <w:r w:rsidR="00380C9C" w:rsidRPr="00DB7A61">
        <w:rPr>
          <w:rtl/>
        </w:rPr>
        <w:t xml:space="preserve">يستمر العمل على تعزيز قدرات المكاتب </w:t>
      </w:r>
      <w:r w:rsidR="00380C9C" w:rsidRPr="00DB7A61">
        <w:rPr>
          <w:rFonts w:hint="cs"/>
          <w:rtl/>
        </w:rPr>
        <w:t xml:space="preserve">الإقليمية ومكاتب المناطق </w:t>
      </w:r>
      <w:r w:rsidR="00380C9C" w:rsidRPr="00DB7A61">
        <w:rPr>
          <w:rtl/>
        </w:rPr>
        <w:t>في مجالات محددة من الخبرة المتخصصة من خلال تعيين خبراء تقنيين مساعدين وموظفي دعم في إطار المبادرات والمشاريع الإقليمية، وذلك بالاعتماد على شبكات الخبراء</w:t>
      </w:r>
      <w:r w:rsidR="00380C9C" w:rsidRPr="00DB7A61">
        <w:rPr>
          <w:rFonts w:hint="cs"/>
          <w:rtl/>
        </w:rPr>
        <w:t> </w:t>
      </w:r>
      <w:r w:rsidR="00264F69">
        <w:rPr>
          <w:rFonts w:hint="cs"/>
          <w:rtl/>
        </w:rPr>
        <w:t>الذين يتمتعون بخبرة متخصصة عالية.</w:t>
      </w:r>
    </w:p>
    <w:p w:rsidR="00380C9C" w:rsidRPr="00406638" w:rsidRDefault="00A67F7D" w:rsidP="00A67F7D">
      <w:pPr>
        <w:rPr>
          <w:spacing w:val="-2"/>
          <w:rtl/>
        </w:rPr>
      </w:pPr>
      <w:proofErr w:type="gramStart"/>
      <w:r w:rsidRPr="00406638">
        <w:rPr>
          <w:spacing w:val="-2"/>
          <w:lang w:bidi="ar-SY"/>
        </w:rPr>
        <w:t>4</w:t>
      </w:r>
      <w:r w:rsidR="00380C9C" w:rsidRPr="00406638">
        <w:rPr>
          <w:spacing w:val="-2"/>
          <w:lang w:bidi="ar-SY"/>
        </w:rPr>
        <w:t>.4</w:t>
      </w:r>
      <w:proofErr w:type="gramEnd"/>
      <w:r w:rsidR="00380C9C" w:rsidRPr="00406638">
        <w:rPr>
          <w:rFonts w:hint="cs"/>
          <w:spacing w:val="-2"/>
          <w:rtl/>
        </w:rPr>
        <w:tab/>
      </w:r>
      <w:r w:rsidR="00264F69" w:rsidRPr="00406638">
        <w:rPr>
          <w:spacing w:val="-2"/>
          <w:rtl/>
        </w:rPr>
        <w:t>و</w:t>
      </w:r>
      <w:r w:rsidR="00380C9C" w:rsidRPr="00406638">
        <w:rPr>
          <w:spacing w:val="-2"/>
          <w:rtl/>
        </w:rPr>
        <w:t>تتواصل</w:t>
      </w:r>
      <w:r w:rsidR="00264F69" w:rsidRPr="00406638">
        <w:rPr>
          <w:rFonts w:hint="cs"/>
          <w:spacing w:val="-2"/>
          <w:rtl/>
        </w:rPr>
        <w:t xml:space="preserve"> كذلك</w:t>
      </w:r>
      <w:r w:rsidR="00380C9C" w:rsidRPr="00406638">
        <w:rPr>
          <w:spacing w:val="-2"/>
          <w:rtl/>
        </w:rPr>
        <w:t xml:space="preserve"> الجهود بهدف تشجيع الدول الأعضاء على النظر في إعارة خبراء للمكاتب </w:t>
      </w:r>
      <w:r w:rsidR="00380C9C" w:rsidRPr="00406638">
        <w:rPr>
          <w:rFonts w:hint="cs"/>
          <w:spacing w:val="-2"/>
          <w:rtl/>
        </w:rPr>
        <w:t xml:space="preserve">الإقليمية ومكاتب المناطق التابعة </w:t>
      </w:r>
      <w:r w:rsidR="00380C9C" w:rsidRPr="00406638">
        <w:rPr>
          <w:spacing w:val="-2"/>
          <w:rtl/>
        </w:rPr>
        <w:t>للاتحاد، بما في ذلك من خلال المشاركة في برنامج الموظفين الفنيين المبتدئين</w:t>
      </w:r>
      <w:r w:rsidR="00380C9C" w:rsidRPr="00406638">
        <w:rPr>
          <w:rFonts w:hint="eastAsia"/>
          <w:spacing w:val="-2"/>
          <w:rtl/>
        </w:rPr>
        <w:t> </w:t>
      </w:r>
      <w:r w:rsidR="00380C9C" w:rsidRPr="00406638">
        <w:rPr>
          <w:spacing w:val="-2"/>
          <w:lang w:bidi="ar-SY"/>
        </w:rPr>
        <w:t>(JPO)</w:t>
      </w:r>
      <w:r w:rsidR="00380C9C" w:rsidRPr="00406638">
        <w:rPr>
          <w:rFonts w:hint="cs"/>
          <w:spacing w:val="-2"/>
          <w:rtl/>
        </w:rPr>
        <w:t xml:space="preserve"> </w:t>
      </w:r>
      <w:r w:rsidR="00380C9C" w:rsidRPr="00406638">
        <w:rPr>
          <w:spacing w:val="-2"/>
          <w:rtl/>
        </w:rPr>
        <w:t>وبرنامج متطوعي الأمم المتحدة</w:t>
      </w:r>
      <w:r w:rsidR="00380C9C" w:rsidRPr="00406638">
        <w:rPr>
          <w:rFonts w:hint="cs"/>
          <w:spacing w:val="-2"/>
          <w:rtl/>
        </w:rPr>
        <w:t> </w:t>
      </w:r>
      <w:r w:rsidR="00380C9C" w:rsidRPr="00406638">
        <w:rPr>
          <w:spacing w:val="-2"/>
          <w:lang w:bidi="ar-SY"/>
        </w:rPr>
        <w:t>(UNV)</w:t>
      </w:r>
      <w:r w:rsidR="00380C9C" w:rsidRPr="00406638">
        <w:rPr>
          <w:rFonts w:hint="cs"/>
          <w:spacing w:val="-2"/>
          <w:rtl/>
        </w:rPr>
        <w:t>.</w:t>
      </w:r>
    </w:p>
    <w:p w:rsidR="00380C9C" w:rsidRPr="00DB7A61" w:rsidRDefault="00380C9C" w:rsidP="00264F69">
      <w:pPr>
        <w:pStyle w:val="Heading1"/>
        <w:rPr>
          <w:rtl/>
        </w:rPr>
      </w:pPr>
      <w:r w:rsidRPr="00DB7A61">
        <w:rPr>
          <w:lang w:bidi="ar-SY"/>
        </w:rPr>
        <w:t>5</w:t>
      </w:r>
      <w:r w:rsidRPr="00DB7A61">
        <w:rPr>
          <w:lang w:bidi="ar-SY"/>
        </w:rPr>
        <w:tab/>
      </w:r>
      <w:r w:rsidRPr="00DB7A61">
        <w:rPr>
          <w:rFonts w:hint="cs"/>
          <w:rtl/>
        </w:rPr>
        <w:t xml:space="preserve">أنشطة الدعم </w:t>
      </w:r>
      <w:r w:rsidR="00264F69">
        <w:rPr>
          <w:rFonts w:hint="cs"/>
          <w:rtl/>
        </w:rPr>
        <w:t>بهدف</w:t>
      </w:r>
      <w:r w:rsidRPr="00DB7A61">
        <w:rPr>
          <w:rFonts w:hint="cs"/>
          <w:rtl/>
        </w:rPr>
        <w:t xml:space="preserve"> تمكين المكاتب الإقليمية ومكاتب المناطق</w:t>
      </w:r>
    </w:p>
    <w:p w:rsidR="00380C9C" w:rsidRPr="00DB7A61" w:rsidRDefault="00380C9C" w:rsidP="00734FE8">
      <w:pPr>
        <w:rPr>
          <w:rtl/>
        </w:rPr>
      </w:pPr>
      <w:proofErr w:type="gramStart"/>
      <w:r w:rsidRPr="00D76E4F">
        <w:rPr>
          <w:lang w:bidi="ar-SY"/>
        </w:rPr>
        <w:t>1</w:t>
      </w:r>
      <w:r w:rsidRPr="00D76E4F">
        <w:rPr>
          <w:lang w:val="fr-CH" w:bidi="ar-SY"/>
        </w:rPr>
        <w:t>.</w:t>
      </w:r>
      <w:r w:rsidRPr="00D76E4F">
        <w:rPr>
          <w:lang w:bidi="ar-SY"/>
        </w:rPr>
        <w:t>5</w:t>
      </w:r>
      <w:proofErr w:type="gramEnd"/>
      <w:r w:rsidRPr="00D76E4F">
        <w:rPr>
          <w:rFonts w:hint="cs"/>
          <w:rtl/>
        </w:rPr>
        <w:tab/>
      </w:r>
      <w:r w:rsidR="00264F69" w:rsidRPr="00D76E4F">
        <w:rPr>
          <w:rFonts w:hint="cs"/>
          <w:rtl/>
        </w:rPr>
        <w:t xml:space="preserve">كما هو مبين في الوثيقة </w:t>
      </w:r>
      <w:r w:rsidR="00D76E4F" w:rsidRPr="00D76E4F">
        <w:t>C17/25</w:t>
      </w:r>
      <w:r w:rsidR="00F54157">
        <w:rPr>
          <w:rFonts w:hint="cs"/>
          <w:rtl/>
          <w:lang w:bidi="ar-LB"/>
        </w:rPr>
        <w:t xml:space="preserve"> المقدمة إلى المجلس</w:t>
      </w:r>
      <w:r w:rsidR="00D76E4F" w:rsidRPr="00D76E4F">
        <w:rPr>
          <w:rFonts w:hint="cs"/>
          <w:rtl/>
          <w:lang w:bidi="ar-LB"/>
        </w:rPr>
        <w:t xml:space="preserve"> في </w:t>
      </w:r>
      <w:r w:rsidR="00734FE8">
        <w:rPr>
          <w:rFonts w:hint="cs"/>
          <w:rtl/>
          <w:lang w:bidi="ar-LB"/>
        </w:rPr>
        <w:t>دورته لعام</w:t>
      </w:r>
      <w:r w:rsidR="00D76E4F" w:rsidRPr="00D76E4F">
        <w:rPr>
          <w:rFonts w:hint="cs"/>
          <w:rtl/>
          <w:lang w:bidi="ar-LB"/>
        </w:rPr>
        <w:t xml:space="preserve"> </w:t>
      </w:r>
      <w:r w:rsidR="00D76E4F" w:rsidRPr="00D76E4F">
        <w:rPr>
          <w:lang w:bidi="ar-LB"/>
        </w:rPr>
        <w:t>2017</w:t>
      </w:r>
      <w:r w:rsidR="00D76E4F" w:rsidRPr="00D76E4F">
        <w:rPr>
          <w:rFonts w:hint="cs"/>
          <w:rtl/>
          <w:lang w:bidi="ar-LB"/>
        </w:rPr>
        <w:t>،</w:t>
      </w:r>
      <w:r w:rsidR="00A67F7D" w:rsidRPr="00D76E4F">
        <w:rPr>
          <w:rFonts w:hint="cs"/>
          <w:rtl/>
        </w:rPr>
        <w:t xml:space="preserve"> </w:t>
      </w:r>
      <w:r w:rsidRPr="00D76E4F">
        <w:rPr>
          <w:rFonts w:hint="cs"/>
          <w:rtl/>
        </w:rPr>
        <w:t>وُضعت المبادئ التوجيهية المالية الخاصة بإدارة النقد من أجل المكاتب الإقليمية/مكاتب المناطق التابعة للاتحاد وتم توزيعها عليها استجابة</w:t>
      </w:r>
      <w:r w:rsidR="003731EF">
        <w:rPr>
          <w:rFonts w:hint="cs"/>
          <w:rtl/>
        </w:rPr>
        <w:t>ً</w:t>
      </w:r>
      <w:r w:rsidRPr="00D76E4F">
        <w:rPr>
          <w:rFonts w:hint="cs"/>
          <w:rtl/>
        </w:rPr>
        <w:t xml:space="preserve"> لتوصية مراجع الحسابات الداخلي.</w:t>
      </w:r>
    </w:p>
    <w:p w:rsidR="00380C9C" w:rsidRPr="00D76E4F" w:rsidRDefault="00380C9C" w:rsidP="00D231CB">
      <w:pPr>
        <w:rPr>
          <w:rtl/>
        </w:rPr>
      </w:pPr>
      <w:proofErr w:type="gramStart"/>
      <w:r w:rsidRPr="00D76E4F">
        <w:t>2.5</w:t>
      </w:r>
      <w:proofErr w:type="gramEnd"/>
      <w:r w:rsidRPr="00D76E4F">
        <w:rPr>
          <w:rtl/>
          <w:lang w:bidi="ar-EG"/>
        </w:rPr>
        <w:tab/>
      </w:r>
      <w:r w:rsidR="00D76E4F" w:rsidRPr="00D76E4F">
        <w:rPr>
          <w:rFonts w:hint="cs"/>
          <w:rtl/>
          <w:lang w:bidi="ar-EG"/>
        </w:rPr>
        <w:t>واستمر</w:t>
      </w:r>
      <w:r w:rsidR="00A67F7D" w:rsidRPr="00D76E4F">
        <w:rPr>
          <w:rFonts w:hint="cs"/>
          <w:rtl/>
          <w:lang w:bidi="ar-EG"/>
        </w:rPr>
        <w:t xml:space="preserve"> </w:t>
      </w:r>
      <w:r w:rsidR="00D76E4F" w:rsidRPr="00D76E4F">
        <w:rPr>
          <w:rFonts w:hint="cs"/>
          <w:rtl/>
        </w:rPr>
        <w:t>منح المديرين الإقليميي</w:t>
      </w:r>
      <w:r w:rsidRPr="00D76E4F">
        <w:rPr>
          <w:rFonts w:hint="cs"/>
          <w:rtl/>
        </w:rPr>
        <w:t xml:space="preserve">ن تفويضاً أكبر للسلطة، ليس فقط بالنسبة </w:t>
      </w:r>
      <w:r w:rsidR="002A53C9">
        <w:rPr>
          <w:rFonts w:hint="cs"/>
          <w:rtl/>
        </w:rPr>
        <w:t>إلى المشاريع</w:t>
      </w:r>
      <w:r w:rsidRPr="00D76E4F">
        <w:rPr>
          <w:rFonts w:hint="cs"/>
          <w:rtl/>
        </w:rPr>
        <w:t xml:space="preserve"> ولكن أيضاً بالنسبة </w:t>
      </w:r>
      <w:r w:rsidR="00D231CB">
        <w:rPr>
          <w:rFonts w:hint="cs"/>
          <w:rtl/>
        </w:rPr>
        <w:t>إلى تنفيذ</w:t>
      </w:r>
      <w:r w:rsidRPr="00D76E4F">
        <w:rPr>
          <w:rFonts w:hint="cs"/>
          <w:rtl/>
        </w:rPr>
        <w:t xml:space="preserve"> الخطة التشغيلية والمبادرات الإقليمية،</w:t>
      </w:r>
      <w:r w:rsidRPr="00D76E4F">
        <w:rPr>
          <w:rFonts w:hint="eastAsia"/>
          <w:rtl/>
        </w:rPr>
        <w:t> </w:t>
      </w:r>
      <w:r w:rsidRPr="00D76E4F">
        <w:rPr>
          <w:rFonts w:hint="cs"/>
          <w:rtl/>
        </w:rPr>
        <w:t>أي:</w:t>
      </w:r>
    </w:p>
    <w:p w:rsidR="00380C9C" w:rsidRPr="00D76E4F" w:rsidRDefault="00C226B7" w:rsidP="00865E11">
      <w:pPr>
        <w:pStyle w:val="enumlev1"/>
        <w:rPr>
          <w:rtl/>
        </w:rPr>
      </w:pPr>
      <w:r w:rsidRPr="00D76E4F">
        <w:t>●</w:t>
      </w:r>
      <w:r w:rsidR="00380C9C" w:rsidRPr="00D76E4F">
        <w:rPr>
          <w:rFonts w:hint="cs"/>
          <w:rtl/>
        </w:rPr>
        <w:tab/>
        <w:t xml:space="preserve">التوقيع على المشاريع </w:t>
      </w:r>
      <w:r w:rsidR="00380C9C" w:rsidRPr="00D76E4F">
        <w:rPr>
          <w:rFonts w:hint="cs"/>
          <w:rtl/>
          <w:lang w:bidi="ar-EG"/>
        </w:rPr>
        <w:t xml:space="preserve">واتفاقات التعاون </w:t>
      </w:r>
      <w:r w:rsidR="00380C9C" w:rsidRPr="00D76E4F">
        <w:rPr>
          <w:rFonts w:hint="cs"/>
          <w:rtl/>
        </w:rPr>
        <w:t xml:space="preserve">التي تصل ميزانيتها إلى </w:t>
      </w:r>
      <w:r w:rsidR="00380C9C" w:rsidRPr="00D76E4F">
        <w:t>150 </w:t>
      </w:r>
      <w:proofErr w:type="gramStart"/>
      <w:r w:rsidR="00380C9C" w:rsidRPr="00D76E4F">
        <w:t>000</w:t>
      </w:r>
      <w:r w:rsidR="00380C9C" w:rsidRPr="00D76E4F">
        <w:rPr>
          <w:rFonts w:hint="cs"/>
          <w:rtl/>
        </w:rPr>
        <w:t xml:space="preserve"> دولار</w:t>
      </w:r>
      <w:proofErr w:type="gramEnd"/>
      <w:r w:rsidR="00380C9C" w:rsidRPr="00D76E4F">
        <w:rPr>
          <w:rFonts w:hint="cs"/>
          <w:rtl/>
        </w:rPr>
        <w:t xml:space="preserve"> أمريكي،</w:t>
      </w:r>
    </w:p>
    <w:p w:rsidR="00380C9C" w:rsidRPr="00D76E4F" w:rsidRDefault="00C226B7" w:rsidP="00865E11">
      <w:pPr>
        <w:pStyle w:val="enumlev1"/>
        <w:rPr>
          <w:rtl/>
        </w:rPr>
      </w:pPr>
      <w:r w:rsidRPr="00D76E4F">
        <w:t>●</w:t>
      </w:r>
      <w:r w:rsidR="00380C9C" w:rsidRPr="00D76E4F">
        <w:rPr>
          <w:rFonts w:hint="cs"/>
          <w:rtl/>
        </w:rPr>
        <w:tab/>
        <w:t>المساعدة المخصصة للمهام الجديدة،</w:t>
      </w:r>
    </w:p>
    <w:p w:rsidR="00380C9C" w:rsidRPr="00DB7A61" w:rsidRDefault="00C226B7" w:rsidP="00865E11">
      <w:pPr>
        <w:pStyle w:val="enumlev1"/>
        <w:rPr>
          <w:rtl/>
        </w:rPr>
      </w:pPr>
      <w:r w:rsidRPr="00D76E4F">
        <w:t>●</w:t>
      </w:r>
      <w:r w:rsidR="00380C9C" w:rsidRPr="00D76E4F">
        <w:rPr>
          <w:rFonts w:hint="cs"/>
          <w:rtl/>
        </w:rPr>
        <w:tab/>
        <w:t>الخطة التشغيلية لتوزيع مخصصات الميزانية وإدارتها.</w:t>
      </w:r>
    </w:p>
    <w:p w:rsidR="00380C9C" w:rsidRPr="00136E07" w:rsidRDefault="00380C9C" w:rsidP="00D76E4F">
      <w:pPr>
        <w:rPr>
          <w:rtl/>
          <w:lang w:bidi="ar-LB"/>
        </w:rPr>
      </w:pPr>
      <w:r w:rsidRPr="00136E07">
        <w:rPr>
          <w:lang w:bidi="ar-SY"/>
        </w:rPr>
        <w:t>3.5</w:t>
      </w:r>
      <w:r w:rsidRPr="00136E07">
        <w:rPr>
          <w:rFonts w:hint="cs"/>
          <w:rtl/>
        </w:rPr>
        <w:tab/>
        <w:t>وجرى تحسين وأتمتة العديد من العمليات وإتاحتها للمكاتب الإقليمية ومكاتب المناطق من خلال بوابة للإنتر</w:t>
      </w:r>
      <w:r w:rsidR="00A67F7D" w:rsidRPr="00136E07">
        <w:rPr>
          <w:rFonts w:hint="cs"/>
          <w:rtl/>
        </w:rPr>
        <w:t>نت مخصصة لذلك، ومن هذه العمليات</w:t>
      </w:r>
      <w:r w:rsidR="00D76E4F" w:rsidRPr="00136E07">
        <w:rPr>
          <w:rFonts w:hint="cs"/>
          <w:rtl/>
        </w:rPr>
        <w:t xml:space="preserve"> تعيين الخبراء، وطلبات السفر، وطلبات الالتزام بالنفقات </w:t>
      </w:r>
      <w:r w:rsidR="00D76E4F" w:rsidRPr="00136E07">
        <w:t>(SRM</w:t>
      </w:r>
      <w:proofErr w:type="gramStart"/>
      <w:r w:rsidR="00D76E4F" w:rsidRPr="00136E07">
        <w:t>)</w:t>
      </w:r>
      <w:r w:rsidR="00D76E4F" w:rsidRPr="00136E07">
        <w:rPr>
          <w:rFonts w:hint="cs"/>
          <w:rtl/>
        </w:rPr>
        <w:t>،</w:t>
      </w:r>
      <w:proofErr w:type="gramEnd"/>
      <w:r w:rsidR="00D76E4F" w:rsidRPr="00136E07">
        <w:rPr>
          <w:rFonts w:hint="cs"/>
          <w:rtl/>
          <w:lang w:bidi="ar-LB"/>
        </w:rPr>
        <w:t xml:space="preserve"> و</w:t>
      </w:r>
      <w:r w:rsidR="00D76E4F" w:rsidRPr="00136E07">
        <w:rPr>
          <w:color w:val="000000"/>
          <w:rtl/>
        </w:rPr>
        <w:t>نظام خطة العمل/الخطة التشغيلية (التخطيط والمراقبة والمتابعة)</w:t>
      </w:r>
      <w:r w:rsidR="00D76E4F" w:rsidRPr="00136E07">
        <w:rPr>
          <w:rFonts w:hint="cs"/>
          <w:color w:val="000000"/>
          <w:rtl/>
        </w:rPr>
        <w:t>، وإدارة العلاقات مع الموردين، وتنسيق الأحداث.</w:t>
      </w:r>
    </w:p>
    <w:p w:rsidR="00380C9C" w:rsidRPr="00DB7A61" w:rsidRDefault="00380C9C" w:rsidP="00136E07">
      <w:pPr>
        <w:rPr>
          <w:rtl/>
          <w:lang w:bidi="ar-EG"/>
        </w:rPr>
      </w:pPr>
      <w:proofErr w:type="gramStart"/>
      <w:r w:rsidRPr="00136E07">
        <w:rPr>
          <w:lang w:bidi="ar-SY"/>
        </w:rPr>
        <w:t>4.5</w:t>
      </w:r>
      <w:proofErr w:type="gramEnd"/>
      <w:r w:rsidRPr="00136E07">
        <w:rPr>
          <w:rFonts w:hint="cs"/>
          <w:rtl/>
        </w:rPr>
        <w:tab/>
        <w:t>و</w:t>
      </w:r>
      <w:r w:rsidR="00136E07" w:rsidRPr="00136E07">
        <w:rPr>
          <w:rFonts w:hint="cs"/>
          <w:rtl/>
        </w:rPr>
        <w:t xml:space="preserve">تواصل </w:t>
      </w:r>
      <w:r w:rsidRPr="00136E07">
        <w:rPr>
          <w:rFonts w:hint="cs"/>
          <w:rtl/>
        </w:rPr>
        <w:t>تحسين</w:t>
      </w:r>
      <w:r w:rsidRPr="00136E07">
        <w:rPr>
          <w:rtl/>
        </w:rPr>
        <w:t xml:space="preserve"> </w:t>
      </w:r>
      <w:r w:rsidRPr="00136E07">
        <w:rPr>
          <w:rFonts w:hint="cs"/>
          <w:rtl/>
        </w:rPr>
        <w:t>ال</w:t>
      </w:r>
      <w:r w:rsidRPr="00136E07">
        <w:rPr>
          <w:rtl/>
        </w:rPr>
        <w:t xml:space="preserve">نفاذ </w:t>
      </w:r>
      <w:r w:rsidRPr="00136E07">
        <w:rPr>
          <w:rFonts w:hint="cs"/>
          <w:rtl/>
        </w:rPr>
        <w:t xml:space="preserve">إلى </w:t>
      </w:r>
      <w:r w:rsidRPr="00136E07">
        <w:rPr>
          <w:rtl/>
        </w:rPr>
        <w:t xml:space="preserve">أساليب العمل، </w:t>
      </w:r>
      <w:r w:rsidRPr="00136E07">
        <w:rPr>
          <w:rFonts w:hint="cs"/>
          <w:rtl/>
        </w:rPr>
        <w:t>بما في ذلك</w:t>
      </w:r>
      <w:r w:rsidRPr="00136E07">
        <w:rPr>
          <w:rtl/>
        </w:rPr>
        <w:t xml:space="preserve"> </w:t>
      </w:r>
      <w:r w:rsidRPr="00136E07">
        <w:rPr>
          <w:rFonts w:hint="cs"/>
          <w:rtl/>
        </w:rPr>
        <w:t>الأ</w:t>
      </w:r>
      <w:r w:rsidRPr="00136E07">
        <w:rPr>
          <w:rtl/>
        </w:rPr>
        <w:t xml:space="preserve">دوات </w:t>
      </w:r>
      <w:r w:rsidRPr="00136E07">
        <w:rPr>
          <w:rFonts w:hint="cs"/>
          <w:rtl/>
        </w:rPr>
        <w:t>الخاصة</w:t>
      </w:r>
      <w:r w:rsidRPr="00136E07">
        <w:rPr>
          <w:rtl/>
        </w:rPr>
        <w:t xml:space="preserve"> </w:t>
      </w:r>
      <w:r w:rsidRPr="00136E07">
        <w:rPr>
          <w:rFonts w:hint="cs"/>
          <w:rtl/>
        </w:rPr>
        <w:t>ب</w:t>
      </w:r>
      <w:r w:rsidRPr="00136E07">
        <w:rPr>
          <w:rtl/>
        </w:rPr>
        <w:t>تخطيط الأعمال/المشاريع و</w:t>
      </w:r>
      <w:r w:rsidR="00136E07" w:rsidRPr="00136E07">
        <w:rPr>
          <w:rFonts w:hint="cs"/>
          <w:rtl/>
        </w:rPr>
        <w:t>المراقبة</w:t>
      </w:r>
      <w:r w:rsidRPr="00136E07">
        <w:rPr>
          <w:rtl/>
        </w:rPr>
        <w:t xml:space="preserve"> </w:t>
      </w:r>
      <w:r w:rsidRPr="00136E07">
        <w:rPr>
          <w:rFonts w:hint="cs"/>
          <w:rtl/>
        </w:rPr>
        <w:t>والتبليغ إلى جانب</w:t>
      </w:r>
      <w:r w:rsidRPr="00136E07">
        <w:rPr>
          <w:rtl/>
        </w:rPr>
        <w:t xml:space="preserve"> نظام </w:t>
      </w:r>
      <w:r w:rsidRPr="00136E07">
        <w:rPr>
          <w:rFonts w:hint="cs"/>
          <w:rtl/>
        </w:rPr>
        <w:t>ال</w:t>
      </w:r>
      <w:r w:rsidRPr="00136E07">
        <w:rPr>
          <w:rtl/>
        </w:rPr>
        <w:t xml:space="preserve">خطة </w:t>
      </w:r>
      <w:r w:rsidRPr="00136E07">
        <w:rPr>
          <w:rFonts w:hint="cs"/>
          <w:rtl/>
        </w:rPr>
        <w:t>التشغيلية</w:t>
      </w:r>
      <w:r w:rsidRPr="00136E07">
        <w:rPr>
          <w:rFonts w:hint="eastAsia"/>
          <w:rtl/>
        </w:rPr>
        <w:t> </w:t>
      </w:r>
      <w:r w:rsidRPr="00136E07">
        <w:rPr>
          <w:lang w:bidi="ar-SY"/>
        </w:rPr>
        <w:t>(OPS)</w:t>
      </w:r>
      <w:r w:rsidRPr="00136E07">
        <w:rPr>
          <w:rFonts w:hint="cs"/>
          <w:rtl/>
          <w:lang w:bidi="ar-SY"/>
        </w:rPr>
        <w:t xml:space="preserve">. وبُذل جهد كبير في تخفيض التكاليف المتصلة بتكنولوجيا المعلومات لجميع الاجتماعات التحضيرية الإقليمية الستة. </w:t>
      </w:r>
      <w:r w:rsidR="00136E07" w:rsidRPr="00136E07">
        <w:rPr>
          <w:rFonts w:hint="cs"/>
          <w:rtl/>
          <w:lang w:bidi="ar-SY"/>
        </w:rPr>
        <w:t>وبالنسبة لهذه الاجتماعات،</w:t>
      </w:r>
      <w:r w:rsidR="00A67F7D" w:rsidRPr="00136E07">
        <w:rPr>
          <w:rFonts w:hint="cs"/>
          <w:rtl/>
          <w:lang w:bidi="ar-SY"/>
        </w:rPr>
        <w:t xml:space="preserve"> </w:t>
      </w:r>
      <w:r w:rsidRPr="00136E07">
        <w:rPr>
          <w:rFonts w:hint="cs"/>
          <w:rtl/>
          <w:lang w:bidi="ar-SY"/>
        </w:rPr>
        <w:t>أُعيد تقييم متطلبات ال</w:t>
      </w:r>
      <w:r w:rsidR="00136E07" w:rsidRPr="00136E07">
        <w:rPr>
          <w:rFonts w:hint="cs"/>
          <w:rtl/>
          <w:lang w:bidi="ar-SY"/>
        </w:rPr>
        <w:t>تشغيل</w:t>
      </w:r>
      <w:r w:rsidRPr="00136E07">
        <w:rPr>
          <w:rFonts w:hint="cs"/>
          <w:rtl/>
          <w:lang w:bidi="ar-SY"/>
        </w:rPr>
        <w:t xml:space="preserve"> والبنية التحتية من أجل تخفيض المعدات المرسلة تخفيضاً كبيراً وقُدم دعم في مجال تكنولوجيا المعلومات من مكتب تنمية الاتصالات </w:t>
      </w:r>
      <w:r w:rsidRPr="00136E07">
        <w:rPr>
          <w:rFonts w:hint="cs"/>
          <w:rtl/>
          <w:lang w:bidi="ar-EG"/>
        </w:rPr>
        <w:t>عن</w:t>
      </w:r>
      <w:r w:rsidRPr="00136E07">
        <w:rPr>
          <w:rFonts w:hint="cs"/>
          <w:rtl/>
          <w:lang w:bidi="ar-SY"/>
        </w:rPr>
        <w:t xml:space="preserve"> بُعد من المقر في جنيف.</w:t>
      </w:r>
    </w:p>
    <w:p w:rsidR="00380C9C" w:rsidRPr="00D6049A" w:rsidRDefault="00380C9C" w:rsidP="00D6049A">
      <w:pPr>
        <w:rPr>
          <w:spacing w:val="-2"/>
          <w:rtl/>
          <w:lang w:bidi="ar-EG"/>
        </w:rPr>
      </w:pPr>
      <w:proofErr w:type="gramStart"/>
      <w:r w:rsidRPr="00D6049A">
        <w:rPr>
          <w:spacing w:val="-2"/>
          <w:lang w:bidi="ar-SY"/>
        </w:rPr>
        <w:t>5.5</w:t>
      </w:r>
      <w:proofErr w:type="gramEnd"/>
      <w:r w:rsidRPr="00D6049A">
        <w:rPr>
          <w:spacing w:val="-2"/>
          <w:lang w:bidi="ar-SY"/>
        </w:rPr>
        <w:tab/>
      </w:r>
      <w:r w:rsidRPr="00D6049A">
        <w:rPr>
          <w:rFonts w:hint="cs"/>
          <w:spacing w:val="-2"/>
          <w:rtl/>
          <w:lang w:bidi="ar-SY"/>
        </w:rPr>
        <w:t xml:space="preserve">وأُدخلت تحسينات كبيرة على التوصيلية ومعدات تكنولوجيا </w:t>
      </w:r>
      <w:r w:rsidR="00136E07" w:rsidRPr="00D6049A">
        <w:rPr>
          <w:rFonts w:hint="cs"/>
          <w:spacing w:val="-2"/>
          <w:rtl/>
          <w:lang w:bidi="ar-SY"/>
        </w:rPr>
        <w:t>المعلومات</w:t>
      </w:r>
      <w:r w:rsidRPr="00D6049A">
        <w:rPr>
          <w:rFonts w:hint="cs"/>
          <w:spacing w:val="-2"/>
          <w:rtl/>
          <w:lang w:bidi="ar-SY"/>
        </w:rPr>
        <w:t xml:space="preserve"> من أجل المكاتب الإقليمية ومكاتب المناطق. وأُقر</w:t>
      </w:r>
      <w:r w:rsidR="00136E07" w:rsidRPr="00D6049A">
        <w:rPr>
          <w:rFonts w:hint="cs"/>
          <w:spacing w:val="-2"/>
          <w:rtl/>
          <w:lang w:bidi="ar-SY"/>
        </w:rPr>
        <w:t>ت</w:t>
      </w:r>
      <w:r w:rsidRPr="00D6049A">
        <w:rPr>
          <w:rFonts w:hint="cs"/>
          <w:spacing w:val="-2"/>
          <w:rtl/>
          <w:lang w:bidi="ar-SY"/>
        </w:rPr>
        <w:t xml:space="preserve"> </w:t>
      </w:r>
      <w:r w:rsidR="00136E07" w:rsidRPr="00D6049A">
        <w:rPr>
          <w:rFonts w:hint="cs"/>
          <w:spacing w:val="-2"/>
          <w:rtl/>
          <w:lang w:bidi="ar-SY"/>
        </w:rPr>
        <w:t>مواصفة</w:t>
      </w:r>
      <w:r w:rsidRPr="00D6049A">
        <w:rPr>
          <w:rFonts w:hint="cs"/>
          <w:spacing w:val="-2"/>
          <w:rtl/>
          <w:lang w:bidi="ar-SY"/>
        </w:rPr>
        <w:t xml:space="preserve"> جديد</w:t>
      </w:r>
      <w:r w:rsidR="00136E07" w:rsidRPr="00D6049A">
        <w:rPr>
          <w:rFonts w:hint="cs"/>
          <w:spacing w:val="-2"/>
          <w:rtl/>
          <w:lang w:bidi="ar-SY"/>
        </w:rPr>
        <w:t>ة</w:t>
      </w:r>
      <w:r w:rsidRPr="00D6049A">
        <w:rPr>
          <w:rFonts w:hint="cs"/>
          <w:spacing w:val="-2"/>
          <w:rtl/>
          <w:lang w:bidi="ar-SY"/>
        </w:rPr>
        <w:t xml:space="preserve"> من مكتب تنمية الاتصالات لمعدات تكنو</w:t>
      </w:r>
      <w:r w:rsidR="00136E07" w:rsidRPr="00D6049A">
        <w:rPr>
          <w:rFonts w:hint="cs"/>
          <w:spacing w:val="-2"/>
          <w:rtl/>
          <w:lang w:bidi="ar-SY"/>
        </w:rPr>
        <w:t>لوجيا المعلومات ودورة حياتها وست</w:t>
      </w:r>
      <w:r w:rsidRPr="00D6049A">
        <w:rPr>
          <w:rFonts w:hint="cs"/>
          <w:spacing w:val="-2"/>
          <w:rtl/>
          <w:lang w:bidi="ar-SY"/>
        </w:rPr>
        <w:t>دخل حيز النفاذ في عام</w:t>
      </w:r>
      <w:r w:rsidRPr="00D6049A">
        <w:rPr>
          <w:rFonts w:hint="eastAsia"/>
          <w:spacing w:val="-2"/>
          <w:rtl/>
          <w:lang w:bidi="ar-SY"/>
        </w:rPr>
        <w:t> </w:t>
      </w:r>
      <w:r w:rsidRPr="00D6049A">
        <w:rPr>
          <w:spacing w:val="-2"/>
          <w:lang w:val="fr-CH" w:bidi="ar-SY"/>
        </w:rPr>
        <w:t>2017</w:t>
      </w:r>
      <w:r w:rsidR="00136E07" w:rsidRPr="00D6049A">
        <w:rPr>
          <w:rFonts w:hint="cs"/>
          <w:spacing w:val="-2"/>
          <w:rtl/>
          <w:lang w:bidi="ar-EG"/>
        </w:rPr>
        <w:t>، وست</w:t>
      </w:r>
      <w:r w:rsidRPr="00D6049A">
        <w:rPr>
          <w:rFonts w:hint="cs"/>
          <w:spacing w:val="-2"/>
          <w:rtl/>
          <w:lang w:bidi="ar-EG"/>
        </w:rPr>
        <w:t>عمل على ترتيب متطلبات المكاتب الميداني</w:t>
      </w:r>
      <w:r w:rsidR="00136E07" w:rsidRPr="00D6049A">
        <w:rPr>
          <w:rFonts w:hint="cs"/>
          <w:spacing w:val="-2"/>
          <w:rtl/>
          <w:lang w:bidi="ar-EG"/>
        </w:rPr>
        <w:t>ة بحسب الأولوية وفي الآن ذاته ست</w:t>
      </w:r>
      <w:r w:rsidRPr="00D6049A">
        <w:rPr>
          <w:rFonts w:hint="cs"/>
          <w:spacing w:val="-2"/>
          <w:rtl/>
          <w:lang w:bidi="ar-EG"/>
        </w:rPr>
        <w:t xml:space="preserve">فيد كل مكتب تنمية الاتصالات. وعلى إثر حلول الموعد النهائي المحدد لدورة حياة بعض معدات التوصيلية في المكاتب الإقليمية، </w:t>
      </w:r>
      <w:r w:rsidR="00613EE1" w:rsidRPr="00D6049A">
        <w:rPr>
          <w:rFonts w:hint="cs"/>
          <w:spacing w:val="-2"/>
          <w:rtl/>
          <w:lang w:bidi="ar-EG"/>
        </w:rPr>
        <w:t>تم شراء معدات جديدة ستحل في عام</w:t>
      </w:r>
      <w:r w:rsidR="00613EE1" w:rsidRPr="00D6049A">
        <w:rPr>
          <w:rFonts w:hint="eastAsia"/>
          <w:spacing w:val="-2"/>
          <w:rtl/>
          <w:lang w:bidi="ar-EG"/>
        </w:rPr>
        <w:t> </w:t>
      </w:r>
      <w:r w:rsidRPr="00D6049A">
        <w:rPr>
          <w:spacing w:val="-2"/>
          <w:lang w:val="fr-CH" w:bidi="ar-EG"/>
        </w:rPr>
        <w:t>2017</w:t>
      </w:r>
      <w:r w:rsidRPr="00D6049A">
        <w:rPr>
          <w:rFonts w:hint="cs"/>
          <w:spacing w:val="-2"/>
          <w:rtl/>
          <w:lang w:bidi="ar-EG"/>
        </w:rPr>
        <w:t xml:space="preserve"> محل العديد من الأنظمة في جميع المكاتب الإقليمية، وبالتالي ستزيد نجاعة تدفق البيانات إلى أقصى درجة، وتوسع توصيلية نقل الصوت باستعمال بروتوكول الإنترنت بين المكاتب الإقليمية وتحسن توفر الخدمات في مكتب أديس</w:t>
      </w:r>
      <w:r w:rsidR="00EF461E">
        <w:rPr>
          <w:rFonts w:hint="cs"/>
          <w:spacing w:val="-2"/>
          <w:rtl/>
          <w:lang w:bidi="ar-EG"/>
        </w:rPr>
        <w:t xml:space="preserve"> أبابا</w:t>
      </w:r>
      <w:r w:rsidRPr="00D6049A">
        <w:rPr>
          <w:rFonts w:hint="cs"/>
          <w:spacing w:val="-2"/>
          <w:rtl/>
          <w:lang w:bidi="ar-EG"/>
        </w:rPr>
        <w:t>. ويعكف مكتب تنمية الاتصالات حالياً على اختبار جدارة المفهوم مع الجهة المصنعة لمطاريف المؤتمرات، بغية توسيع نطاق استعمال المؤتمرات الف</w:t>
      </w:r>
      <w:r w:rsidR="00D6049A" w:rsidRPr="00D6049A">
        <w:rPr>
          <w:rFonts w:hint="cs"/>
          <w:spacing w:val="-2"/>
          <w:rtl/>
          <w:lang w:bidi="ar-EG"/>
        </w:rPr>
        <w:t>ي</w:t>
      </w:r>
      <w:r w:rsidRPr="00D6049A">
        <w:rPr>
          <w:rFonts w:hint="cs"/>
          <w:spacing w:val="-2"/>
          <w:rtl/>
          <w:lang w:bidi="ar-EG"/>
        </w:rPr>
        <w:t xml:space="preserve">ديوية </w:t>
      </w:r>
      <w:r w:rsidR="00136E07" w:rsidRPr="00D6049A">
        <w:rPr>
          <w:rFonts w:hint="cs"/>
          <w:spacing w:val="-2"/>
          <w:rtl/>
          <w:lang w:bidi="ar-EG"/>
        </w:rPr>
        <w:t xml:space="preserve">الداخلية </w:t>
      </w:r>
      <w:r w:rsidRPr="00D6049A">
        <w:rPr>
          <w:rFonts w:hint="cs"/>
          <w:spacing w:val="-2"/>
          <w:rtl/>
          <w:lang w:bidi="ar-EG"/>
        </w:rPr>
        <w:t>مع المستعملين الخارجيين من دون التأثير على الأمن أو الكفاءة.</w:t>
      </w:r>
      <w:r w:rsidR="00136E07" w:rsidRPr="00D6049A">
        <w:rPr>
          <w:rFonts w:hint="cs"/>
          <w:spacing w:val="-2"/>
          <w:rtl/>
          <w:lang w:bidi="ar-EG"/>
        </w:rPr>
        <w:t xml:space="preserve"> وسيتم اقتناء هذه الميزة الجديدة وتركيبها في مقر الاتحاد في</w:t>
      </w:r>
      <w:r w:rsidR="00D6049A" w:rsidRPr="00D6049A">
        <w:rPr>
          <w:rFonts w:hint="eastAsia"/>
          <w:spacing w:val="-2"/>
          <w:rtl/>
          <w:lang w:bidi="ar-EG"/>
        </w:rPr>
        <w:t> </w:t>
      </w:r>
      <w:r w:rsidR="00136E07" w:rsidRPr="00D6049A">
        <w:rPr>
          <w:spacing w:val="-2"/>
          <w:lang w:bidi="ar-EG"/>
        </w:rPr>
        <w:t>2018</w:t>
      </w:r>
      <w:r w:rsidR="00136E07" w:rsidRPr="00D6049A">
        <w:rPr>
          <w:rFonts w:hint="cs"/>
          <w:spacing w:val="-2"/>
          <w:rtl/>
          <w:lang w:bidi="ar-EG"/>
        </w:rPr>
        <w:t>.</w:t>
      </w:r>
    </w:p>
    <w:p w:rsidR="00380C9C" w:rsidRPr="00DB7A61" w:rsidRDefault="00380C9C" w:rsidP="00380C9C">
      <w:pPr>
        <w:rPr>
          <w:rtl/>
        </w:rPr>
      </w:pPr>
      <w:proofErr w:type="gramStart"/>
      <w:r w:rsidRPr="00DB7A61">
        <w:rPr>
          <w:lang w:bidi="ar-SY"/>
        </w:rPr>
        <w:t>6.5</w:t>
      </w:r>
      <w:proofErr w:type="gramEnd"/>
      <w:r w:rsidRPr="00DB7A61">
        <w:rPr>
          <w:rtl/>
          <w:lang w:bidi="ar-EG"/>
        </w:rPr>
        <w:tab/>
      </w:r>
      <w:r w:rsidRPr="00DB7A61">
        <w:rPr>
          <w:rFonts w:hint="cs"/>
          <w:rtl/>
        </w:rPr>
        <w:t>ويتم على نحو وافٍ إطلاع المكاتب الإقليمية ومكاتب المناطق بجميع الرسائل المعممة والمراسلات المتعلقة بمناطقها المعنية التي ترسلها الأمانة وذلك لضمان المتابعة الملائمة حسب الاقتضاء.</w:t>
      </w:r>
    </w:p>
    <w:p w:rsidR="000E4FF0" w:rsidRDefault="0056610F" w:rsidP="00D6049A">
      <w:pPr>
        <w:spacing w:before="240"/>
        <w:jc w:val="center"/>
        <w:rPr>
          <w:rtl/>
          <w:lang w:bidi="ar-EG"/>
        </w:rPr>
      </w:pPr>
      <w:r>
        <w:rPr>
          <w:rFonts w:hint="cs"/>
          <w:rtl/>
          <w:lang w:bidi="ar-EG"/>
        </w:rPr>
        <w:t>___________</w:t>
      </w:r>
    </w:p>
    <w:sectPr w:rsidR="000E4FF0" w:rsidSect="008B5B5D">
      <w:headerReference w:type="default" r:id="rId21"/>
      <w:footerReference w:type="default" r:id="rId22"/>
      <w:footerReference w:type="first" r:id="rId2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FC4" w:rsidRDefault="00AC4FC4" w:rsidP="00E07379">
      <w:pPr>
        <w:spacing w:before="0" w:line="240" w:lineRule="auto"/>
      </w:pPr>
      <w:r>
        <w:separator/>
      </w:r>
    </w:p>
  </w:endnote>
  <w:endnote w:type="continuationSeparator" w:id="0">
    <w:p w:rsidR="00AC4FC4" w:rsidRDefault="00AC4FC4"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FC4" w:rsidRPr="00895754" w:rsidRDefault="00AC4FC4" w:rsidP="00895754">
    <w:pPr>
      <w:pStyle w:val="Footer"/>
      <w:tabs>
        <w:tab w:val="clear" w:pos="5812"/>
        <w:tab w:val="center" w:pos="5103"/>
      </w:tabs>
      <w:rPr>
        <w:lang w:val="fr-CH"/>
      </w:rPr>
    </w:pPr>
    <w:r w:rsidRPr="00217220">
      <w:rPr>
        <w:color w:val="D9D9D9" w:themeColor="background1" w:themeShade="D9"/>
      </w:rPr>
      <w:fldChar w:fldCharType="begin"/>
    </w:r>
    <w:r w:rsidRPr="00217220">
      <w:rPr>
        <w:color w:val="D9D9D9" w:themeColor="background1" w:themeShade="D9"/>
        <w:lang w:val="fr-CH"/>
      </w:rPr>
      <w:instrText xml:space="preserve"> FILENAME \p \* MERGEFORMAT </w:instrText>
    </w:r>
    <w:r w:rsidRPr="00217220">
      <w:rPr>
        <w:color w:val="D9D9D9" w:themeColor="background1" w:themeShade="D9"/>
      </w:rPr>
      <w:fldChar w:fldCharType="separate"/>
    </w:r>
    <w:r w:rsidR="00E12BA7" w:rsidRPr="00217220">
      <w:rPr>
        <w:noProof/>
        <w:color w:val="D9D9D9" w:themeColor="background1" w:themeShade="D9"/>
        <w:lang w:val="fr-CH"/>
      </w:rPr>
      <w:t>P:\ARA\SG\CONSEIL\C18\000\025A.docx</w:t>
    </w:r>
    <w:r w:rsidRPr="00217220">
      <w:rPr>
        <w:noProof/>
        <w:color w:val="D9D9D9" w:themeColor="background1" w:themeShade="D9"/>
      </w:rPr>
      <w:fldChar w:fldCharType="end"/>
    </w:r>
    <w:r w:rsidRPr="00217220">
      <w:rPr>
        <w:color w:val="D9D9D9" w:themeColor="background1" w:themeShade="D9"/>
        <w:lang w:val="fr-CH"/>
      </w:rPr>
      <w:t xml:space="preserve">   (425096)</w:t>
    </w:r>
    <w:r w:rsidRPr="00217220">
      <w:rPr>
        <w:color w:val="D9D9D9" w:themeColor="background1" w:themeShade="D9"/>
        <w:lang w:val="fr-CH"/>
      </w:rPr>
      <w:tab/>
    </w:r>
    <w:r w:rsidRPr="00217220">
      <w:rPr>
        <w:color w:val="D9D9D9" w:themeColor="background1" w:themeShade="D9"/>
      </w:rPr>
      <w:fldChar w:fldCharType="begin"/>
    </w:r>
    <w:r w:rsidRPr="00217220">
      <w:rPr>
        <w:color w:val="D9D9D9" w:themeColor="background1" w:themeShade="D9"/>
      </w:rPr>
      <w:instrText xml:space="preserve"> savedate \@ dd.MM.yy </w:instrText>
    </w:r>
    <w:r w:rsidRPr="00217220">
      <w:rPr>
        <w:color w:val="D9D9D9" w:themeColor="background1" w:themeShade="D9"/>
      </w:rPr>
      <w:fldChar w:fldCharType="separate"/>
    </w:r>
    <w:r w:rsidR="00D36396" w:rsidRPr="00217220">
      <w:rPr>
        <w:noProof/>
        <w:color w:val="D9D9D9" w:themeColor="background1" w:themeShade="D9"/>
      </w:rPr>
      <w:t>23.03.18</w:t>
    </w:r>
    <w:r w:rsidRPr="00217220">
      <w:rPr>
        <w:color w:val="D9D9D9" w:themeColor="background1" w:themeShade="D9"/>
      </w:rPr>
      <w:fldChar w:fldCharType="end"/>
    </w:r>
    <w:r w:rsidRPr="00895754">
      <w:rPr>
        <w:lang w:val="fr-CH"/>
      </w:rPr>
      <w:tab/>
    </w:r>
    <w:r w:rsidRPr="00665956">
      <w:fldChar w:fldCharType="begin"/>
    </w:r>
    <w:r w:rsidRPr="00665956">
      <w:instrText xml:space="preserve"> printdate \@ dd.MM.yy </w:instrText>
    </w:r>
    <w:r w:rsidRPr="00665956">
      <w:fldChar w:fldCharType="separate"/>
    </w:r>
    <w:r w:rsidR="00E12BA7">
      <w:rPr>
        <w:noProof/>
      </w:rPr>
      <w:t>21.03.18</w:t>
    </w:r>
    <w:r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FC4" w:rsidRPr="00264C45" w:rsidRDefault="00AC4FC4" w:rsidP="000E4FF0">
    <w:pPr>
      <w:pStyle w:val="Footer"/>
      <w:spacing w:after="120"/>
      <w:jc w:val="center"/>
      <w:rPr>
        <w:rFonts w:cs="Calibri"/>
        <w:sz w:val="22"/>
        <w:szCs w:val="22"/>
        <w:lang w:val="fr-FR"/>
      </w:rPr>
    </w:pPr>
    <w:r w:rsidRPr="00264C45">
      <w:rPr>
        <w:rFonts w:cs="Calibri"/>
        <w:sz w:val="22"/>
        <w:szCs w:val="22"/>
        <w:lang w:val="fr-FR"/>
      </w:rPr>
      <w:t xml:space="preserve">• </w:t>
    </w:r>
    <w:hyperlink r:id="rId1" w:history="1">
      <w:r w:rsidRPr="00264C45">
        <w:rPr>
          <w:rStyle w:val="Hyperlink"/>
          <w:rFonts w:cs="Calibri"/>
          <w:szCs w:val="22"/>
          <w:lang w:val="fr-FR"/>
        </w:rPr>
        <w:t>http://www.itu.int/council</w:t>
      </w:r>
    </w:hyperlink>
    <w:r w:rsidRPr="00264C45">
      <w:rPr>
        <w:rFonts w:cs="Calibri"/>
        <w:sz w:val="22"/>
        <w:szCs w:val="22"/>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FC4" w:rsidRDefault="00AC4FC4" w:rsidP="00E07379">
      <w:pPr>
        <w:spacing w:before="0" w:line="240" w:lineRule="auto"/>
      </w:pPr>
      <w:r>
        <w:separator/>
      </w:r>
    </w:p>
  </w:footnote>
  <w:footnote w:type="continuationSeparator" w:id="0">
    <w:p w:rsidR="00AC4FC4" w:rsidRDefault="00AC4FC4" w:rsidP="00E07379">
      <w:pPr>
        <w:spacing w:before="0" w:line="240" w:lineRule="auto"/>
      </w:pPr>
      <w:r>
        <w:continuationSeparator/>
      </w:r>
    </w:p>
  </w:footnote>
  <w:footnote w:id="1">
    <w:p w:rsidR="00AC4FC4" w:rsidRDefault="00AC4FC4" w:rsidP="009D085F">
      <w:pPr>
        <w:pStyle w:val="FootnoteText"/>
        <w:rPr>
          <w:rtl/>
          <w:lang w:bidi="ar-LB"/>
        </w:rPr>
      </w:pPr>
      <w:r>
        <w:rPr>
          <w:rStyle w:val="FootnoteReference"/>
        </w:rPr>
        <w:footnoteRef/>
      </w:r>
      <w:r w:rsidR="001F3A0B">
        <w:rPr>
          <w:rtl/>
        </w:rPr>
        <w:tab/>
      </w:r>
      <w:r w:rsidR="009D085F">
        <w:rPr>
          <w:rFonts w:hint="cs"/>
          <w:rtl/>
          <w:lang w:bidi="ar-LB"/>
        </w:rPr>
        <w:t>الأرقام</w:t>
      </w:r>
      <w:r w:rsidR="002A6726">
        <w:rPr>
          <w:rFonts w:hint="cs"/>
          <w:rtl/>
          <w:lang w:bidi="ar-LB"/>
        </w:rPr>
        <w:t xml:space="preserve"> المالية لعام </w:t>
      </w:r>
      <w:r w:rsidR="002A6726">
        <w:rPr>
          <w:lang w:bidi="ar-LB"/>
        </w:rPr>
        <w:t>2017</w:t>
      </w:r>
      <w:r w:rsidR="002A6726">
        <w:rPr>
          <w:rFonts w:hint="cs"/>
          <w:rtl/>
          <w:lang w:bidi="ar-LB"/>
        </w:rPr>
        <w:t xml:space="preserve"> هي أرقام أولية بانتظار الإقفال النهائي للحسابات. وتشير أرقام التنفيذ إلى الأموال المرصودة لتنفيذ الأعمال/المشروعات.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FC4" w:rsidRPr="000E4FF0" w:rsidRDefault="00435F9E" w:rsidP="00895754">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152246704"/>
        <w:docPartObj>
          <w:docPartGallery w:val="Page Numbers (Top of Page)"/>
          <w:docPartUnique/>
        </w:docPartObj>
      </w:sdtPr>
      <w:sdtEndPr>
        <w:rPr>
          <w:rFonts w:cs="Calibri"/>
          <w:noProof/>
          <w:sz w:val="20"/>
          <w:szCs w:val="20"/>
        </w:rPr>
      </w:sdtEndPr>
      <w:sdtContent>
        <w:r w:rsidR="00AC4FC4" w:rsidRPr="000E4FF0">
          <w:rPr>
            <w:rFonts w:eastAsiaTheme="minorEastAsia" w:cs="Calibri"/>
            <w:sz w:val="20"/>
            <w:szCs w:val="20"/>
            <w:lang w:eastAsia="zh-CN"/>
          </w:rPr>
          <w:fldChar w:fldCharType="begin"/>
        </w:r>
        <w:r w:rsidR="00AC4FC4" w:rsidRPr="000E4FF0">
          <w:rPr>
            <w:rFonts w:eastAsiaTheme="minorEastAsia" w:cs="Calibri"/>
            <w:sz w:val="20"/>
            <w:szCs w:val="20"/>
            <w:lang w:eastAsia="zh-CN"/>
          </w:rPr>
          <w:instrText xml:space="preserve"> PAGE   \* MERGEFORMAT </w:instrText>
        </w:r>
        <w:r w:rsidR="00AC4FC4" w:rsidRPr="000E4FF0">
          <w:rPr>
            <w:rFonts w:eastAsiaTheme="minorEastAsia" w:cs="Calibri"/>
            <w:sz w:val="20"/>
            <w:szCs w:val="20"/>
            <w:lang w:eastAsia="zh-CN"/>
          </w:rPr>
          <w:fldChar w:fldCharType="separate"/>
        </w:r>
        <w:r>
          <w:rPr>
            <w:rFonts w:eastAsiaTheme="minorEastAsia" w:cs="Calibri"/>
            <w:noProof/>
            <w:sz w:val="20"/>
            <w:szCs w:val="20"/>
            <w:lang w:eastAsia="zh-CN"/>
          </w:rPr>
          <w:t>2</w:t>
        </w:r>
        <w:r w:rsidR="00AC4FC4" w:rsidRPr="000E4FF0">
          <w:rPr>
            <w:rFonts w:eastAsiaTheme="minorEastAsia" w:cs="Calibri"/>
            <w:noProof/>
            <w:sz w:val="20"/>
            <w:szCs w:val="20"/>
            <w:lang w:eastAsia="zh-CN"/>
          </w:rPr>
          <w:fldChar w:fldCharType="end"/>
        </w:r>
        <w:r w:rsidR="00AC4FC4" w:rsidRPr="000E4FF0">
          <w:rPr>
            <w:rFonts w:eastAsiaTheme="minorEastAsia" w:cs="Calibri"/>
            <w:noProof/>
            <w:sz w:val="20"/>
            <w:szCs w:val="20"/>
            <w:lang w:eastAsia="zh-CN"/>
          </w:rPr>
          <w:br/>
          <w:t>C1</w:t>
        </w:r>
        <w:r w:rsidR="00AC4FC4">
          <w:rPr>
            <w:rFonts w:eastAsiaTheme="minorEastAsia" w:cs="Calibri"/>
            <w:noProof/>
            <w:sz w:val="20"/>
            <w:szCs w:val="20"/>
            <w:lang w:eastAsia="zh-CN"/>
          </w:rPr>
          <w:t>8</w:t>
        </w:r>
        <w:r w:rsidR="00AC4FC4" w:rsidRPr="000E4FF0">
          <w:rPr>
            <w:rFonts w:eastAsiaTheme="minorEastAsia" w:cs="Calibri"/>
            <w:noProof/>
            <w:sz w:val="20"/>
            <w:szCs w:val="20"/>
            <w:lang w:eastAsia="zh-CN"/>
          </w:rPr>
          <w:t>/</w:t>
        </w:r>
        <w:r w:rsidR="00AC4FC4">
          <w:rPr>
            <w:rFonts w:eastAsiaTheme="minorEastAsia" w:cs="Calibri"/>
            <w:noProof/>
            <w:sz w:val="20"/>
            <w:szCs w:val="20"/>
            <w:lang w:eastAsia="zh-CN"/>
          </w:rPr>
          <w:t>25</w:t>
        </w:r>
        <w:r w:rsidR="00AC4FC4"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9CA"/>
    <w:rsid w:val="000124CC"/>
    <w:rsid w:val="00020772"/>
    <w:rsid w:val="00021CA2"/>
    <w:rsid w:val="00023C9F"/>
    <w:rsid w:val="00041F8B"/>
    <w:rsid w:val="00046444"/>
    <w:rsid w:val="000541CE"/>
    <w:rsid w:val="00057C51"/>
    <w:rsid w:val="0006023B"/>
    <w:rsid w:val="00063398"/>
    <w:rsid w:val="0008638B"/>
    <w:rsid w:val="00090574"/>
    <w:rsid w:val="00092FC2"/>
    <w:rsid w:val="00095379"/>
    <w:rsid w:val="000A0B91"/>
    <w:rsid w:val="000A1677"/>
    <w:rsid w:val="000B0ABC"/>
    <w:rsid w:val="000B407F"/>
    <w:rsid w:val="000C13C2"/>
    <w:rsid w:val="000C4B58"/>
    <w:rsid w:val="000D4C64"/>
    <w:rsid w:val="000E2A6C"/>
    <w:rsid w:val="000E4FF0"/>
    <w:rsid w:val="000F0B1C"/>
    <w:rsid w:val="000F1D42"/>
    <w:rsid w:val="000F33EA"/>
    <w:rsid w:val="000F4D07"/>
    <w:rsid w:val="000F783F"/>
    <w:rsid w:val="00102A03"/>
    <w:rsid w:val="001040A3"/>
    <w:rsid w:val="00136E07"/>
    <w:rsid w:val="001371A6"/>
    <w:rsid w:val="001374DD"/>
    <w:rsid w:val="00173915"/>
    <w:rsid w:val="00192E7E"/>
    <w:rsid w:val="00196DC0"/>
    <w:rsid w:val="001A1488"/>
    <w:rsid w:val="001B072A"/>
    <w:rsid w:val="001C2433"/>
    <w:rsid w:val="001D22E5"/>
    <w:rsid w:val="001D2461"/>
    <w:rsid w:val="001D3B8C"/>
    <w:rsid w:val="001E1293"/>
    <w:rsid w:val="001F08C6"/>
    <w:rsid w:val="001F3A0B"/>
    <w:rsid w:val="001F5F30"/>
    <w:rsid w:val="00201D98"/>
    <w:rsid w:val="00217220"/>
    <w:rsid w:val="0022345D"/>
    <w:rsid w:val="00225854"/>
    <w:rsid w:val="0023283D"/>
    <w:rsid w:val="00252E0C"/>
    <w:rsid w:val="00254D51"/>
    <w:rsid w:val="002649D8"/>
    <w:rsid w:val="00264C45"/>
    <w:rsid w:val="00264F69"/>
    <w:rsid w:val="00276881"/>
    <w:rsid w:val="00277A48"/>
    <w:rsid w:val="002851ED"/>
    <w:rsid w:val="00290C58"/>
    <w:rsid w:val="002916BE"/>
    <w:rsid w:val="002978F4"/>
    <w:rsid w:val="002A53C9"/>
    <w:rsid w:val="002A6726"/>
    <w:rsid w:val="002B028D"/>
    <w:rsid w:val="002B2651"/>
    <w:rsid w:val="002B435E"/>
    <w:rsid w:val="002C4DAE"/>
    <w:rsid w:val="002D6669"/>
    <w:rsid w:val="002E6541"/>
    <w:rsid w:val="002F5560"/>
    <w:rsid w:val="0030486B"/>
    <w:rsid w:val="00307E7F"/>
    <w:rsid w:val="003231B9"/>
    <w:rsid w:val="003275AC"/>
    <w:rsid w:val="00333D29"/>
    <w:rsid w:val="003409F4"/>
    <w:rsid w:val="00357185"/>
    <w:rsid w:val="00371F07"/>
    <w:rsid w:val="003731EF"/>
    <w:rsid w:val="00380C9C"/>
    <w:rsid w:val="0038391C"/>
    <w:rsid w:val="0038541C"/>
    <w:rsid w:val="00394914"/>
    <w:rsid w:val="003A1ADF"/>
    <w:rsid w:val="003A6ED8"/>
    <w:rsid w:val="003C106D"/>
    <w:rsid w:val="003C475F"/>
    <w:rsid w:val="003D1ADD"/>
    <w:rsid w:val="003E4132"/>
    <w:rsid w:val="003E68F4"/>
    <w:rsid w:val="003F11EE"/>
    <w:rsid w:val="003F678F"/>
    <w:rsid w:val="003F6BA6"/>
    <w:rsid w:val="00406638"/>
    <w:rsid w:val="00413690"/>
    <w:rsid w:val="00414A26"/>
    <w:rsid w:val="0042686F"/>
    <w:rsid w:val="00435F9E"/>
    <w:rsid w:val="004367CE"/>
    <w:rsid w:val="00443869"/>
    <w:rsid w:val="00460979"/>
    <w:rsid w:val="0046496E"/>
    <w:rsid w:val="004712C6"/>
    <w:rsid w:val="00483A5F"/>
    <w:rsid w:val="00497703"/>
    <w:rsid w:val="004A480C"/>
    <w:rsid w:val="004F0F06"/>
    <w:rsid w:val="00501E0E"/>
    <w:rsid w:val="00504A7B"/>
    <w:rsid w:val="005204D7"/>
    <w:rsid w:val="00520A9F"/>
    <w:rsid w:val="00522A77"/>
    <w:rsid w:val="00523615"/>
    <w:rsid w:val="00524CDD"/>
    <w:rsid w:val="00530420"/>
    <w:rsid w:val="00532B97"/>
    <w:rsid w:val="005374BC"/>
    <w:rsid w:val="00552BC5"/>
    <w:rsid w:val="0055516A"/>
    <w:rsid w:val="0056374C"/>
    <w:rsid w:val="0056610F"/>
    <w:rsid w:val="0056614F"/>
    <w:rsid w:val="0057656F"/>
    <w:rsid w:val="00576731"/>
    <w:rsid w:val="0059285F"/>
    <w:rsid w:val="005A24B1"/>
    <w:rsid w:val="005B0274"/>
    <w:rsid w:val="005B7B8A"/>
    <w:rsid w:val="005C7BF7"/>
    <w:rsid w:val="005D6476"/>
    <w:rsid w:val="005D6C0D"/>
    <w:rsid w:val="005E2584"/>
    <w:rsid w:val="005E5283"/>
    <w:rsid w:val="005E58F5"/>
    <w:rsid w:val="005F378C"/>
    <w:rsid w:val="00605F90"/>
    <w:rsid w:val="00606660"/>
    <w:rsid w:val="00613EE1"/>
    <w:rsid w:val="006157A3"/>
    <w:rsid w:val="00620E60"/>
    <w:rsid w:val="0062199C"/>
    <w:rsid w:val="006260FA"/>
    <w:rsid w:val="00627BC0"/>
    <w:rsid w:val="0063315A"/>
    <w:rsid w:val="0065591D"/>
    <w:rsid w:val="006579EA"/>
    <w:rsid w:val="00660175"/>
    <w:rsid w:val="00662C5A"/>
    <w:rsid w:val="00670AF5"/>
    <w:rsid w:val="00670C84"/>
    <w:rsid w:val="00673274"/>
    <w:rsid w:val="00694249"/>
    <w:rsid w:val="006959DE"/>
    <w:rsid w:val="006C1556"/>
    <w:rsid w:val="006E0FD1"/>
    <w:rsid w:val="006F06A0"/>
    <w:rsid w:val="006F20D4"/>
    <w:rsid w:val="006F267F"/>
    <w:rsid w:val="006F63F7"/>
    <w:rsid w:val="006F6F03"/>
    <w:rsid w:val="00706D7A"/>
    <w:rsid w:val="00726AEC"/>
    <w:rsid w:val="00734FE8"/>
    <w:rsid w:val="0074613F"/>
    <w:rsid w:val="007479AC"/>
    <w:rsid w:val="007530CA"/>
    <w:rsid w:val="0079553D"/>
    <w:rsid w:val="007B01CC"/>
    <w:rsid w:val="007D4F32"/>
    <w:rsid w:val="007E7C6C"/>
    <w:rsid w:val="007F6238"/>
    <w:rsid w:val="007F646C"/>
    <w:rsid w:val="00801FCD"/>
    <w:rsid w:val="00803D7E"/>
    <w:rsid w:val="00803F08"/>
    <w:rsid w:val="008235CD"/>
    <w:rsid w:val="00823A07"/>
    <w:rsid w:val="00835FEC"/>
    <w:rsid w:val="008513CB"/>
    <w:rsid w:val="00865E11"/>
    <w:rsid w:val="00874D9C"/>
    <w:rsid w:val="00895754"/>
    <w:rsid w:val="00896810"/>
    <w:rsid w:val="008A1810"/>
    <w:rsid w:val="008B53B3"/>
    <w:rsid w:val="008B5B5D"/>
    <w:rsid w:val="008C75B8"/>
    <w:rsid w:val="008F194C"/>
    <w:rsid w:val="00900385"/>
    <w:rsid w:val="00917694"/>
    <w:rsid w:val="009212CA"/>
    <w:rsid w:val="009263CD"/>
    <w:rsid w:val="00930E6D"/>
    <w:rsid w:val="0094723F"/>
    <w:rsid w:val="00972CA2"/>
    <w:rsid w:val="00973473"/>
    <w:rsid w:val="00982B28"/>
    <w:rsid w:val="00984EA5"/>
    <w:rsid w:val="00986F04"/>
    <w:rsid w:val="00992593"/>
    <w:rsid w:val="009B01B8"/>
    <w:rsid w:val="009C01C4"/>
    <w:rsid w:val="009C17E1"/>
    <w:rsid w:val="009C35ED"/>
    <w:rsid w:val="009D085F"/>
    <w:rsid w:val="009D1C32"/>
    <w:rsid w:val="009D5F36"/>
    <w:rsid w:val="009E26AF"/>
    <w:rsid w:val="009E2930"/>
    <w:rsid w:val="009E58C6"/>
    <w:rsid w:val="009F1C12"/>
    <w:rsid w:val="009F5370"/>
    <w:rsid w:val="00A124CB"/>
    <w:rsid w:val="00A2167A"/>
    <w:rsid w:val="00A25A43"/>
    <w:rsid w:val="00A322DB"/>
    <w:rsid w:val="00A3295B"/>
    <w:rsid w:val="00A371E3"/>
    <w:rsid w:val="00A42AE5"/>
    <w:rsid w:val="00A52B61"/>
    <w:rsid w:val="00A548E9"/>
    <w:rsid w:val="00A64820"/>
    <w:rsid w:val="00A6493E"/>
    <w:rsid w:val="00A67F7D"/>
    <w:rsid w:val="00A71DD6"/>
    <w:rsid w:val="00A723C7"/>
    <w:rsid w:val="00A730F8"/>
    <w:rsid w:val="00A77F24"/>
    <w:rsid w:val="00A80E11"/>
    <w:rsid w:val="00A97F94"/>
    <w:rsid w:val="00AB1309"/>
    <w:rsid w:val="00AC2C52"/>
    <w:rsid w:val="00AC4FC4"/>
    <w:rsid w:val="00AD1503"/>
    <w:rsid w:val="00AE692A"/>
    <w:rsid w:val="00AE7244"/>
    <w:rsid w:val="00AF3FEE"/>
    <w:rsid w:val="00B02F46"/>
    <w:rsid w:val="00B0347E"/>
    <w:rsid w:val="00B15172"/>
    <w:rsid w:val="00B17413"/>
    <w:rsid w:val="00B2000C"/>
    <w:rsid w:val="00B20ADE"/>
    <w:rsid w:val="00B23C4B"/>
    <w:rsid w:val="00B40D50"/>
    <w:rsid w:val="00B66B9A"/>
    <w:rsid w:val="00B67760"/>
    <w:rsid w:val="00B82089"/>
    <w:rsid w:val="00B970AE"/>
    <w:rsid w:val="00BA1427"/>
    <w:rsid w:val="00BA3B6B"/>
    <w:rsid w:val="00BC612B"/>
    <w:rsid w:val="00BD059A"/>
    <w:rsid w:val="00BD0C50"/>
    <w:rsid w:val="00BE49D0"/>
    <w:rsid w:val="00BF2C38"/>
    <w:rsid w:val="00BF5417"/>
    <w:rsid w:val="00C226B7"/>
    <w:rsid w:val="00C23331"/>
    <w:rsid w:val="00C265DA"/>
    <w:rsid w:val="00C442F2"/>
    <w:rsid w:val="00C538EE"/>
    <w:rsid w:val="00C569CA"/>
    <w:rsid w:val="00C60028"/>
    <w:rsid w:val="00C674FE"/>
    <w:rsid w:val="00C71A56"/>
    <w:rsid w:val="00C71B72"/>
    <w:rsid w:val="00C7297D"/>
    <w:rsid w:val="00C75633"/>
    <w:rsid w:val="00C775F0"/>
    <w:rsid w:val="00C8242E"/>
    <w:rsid w:val="00C82615"/>
    <w:rsid w:val="00C867DB"/>
    <w:rsid w:val="00CA22AC"/>
    <w:rsid w:val="00CA2A38"/>
    <w:rsid w:val="00CA3B79"/>
    <w:rsid w:val="00CA4914"/>
    <w:rsid w:val="00CA50FF"/>
    <w:rsid w:val="00CC3CD2"/>
    <w:rsid w:val="00CC43BE"/>
    <w:rsid w:val="00CD123C"/>
    <w:rsid w:val="00CD2085"/>
    <w:rsid w:val="00CD29E3"/>
    <w:rsid w:val="00CD3B39"/>
    <w:rsid w:val="00CD6F0E"/>
    <w:rsid w:val="00CE2EE1"/>
    <w:rsid w:val="00CE3B29"/>
    <w:rsid w:val="00CF3FFD"/>
    <w:rsid w:val="00CF5ED3"/>
    <w:rsid w:val="00D0494C"/>
    <w:rsid w:val="00D105A2"/>
    <w:rsid w:val="00D118E4"/>
    <w:rsid w:val="00D14BEB"/>
    <w:rsid w:val="00D16990"/>
    <w:rsid w:val="00D176A0"/>
    <w:rsid w:val="00D2081E"/>
    <w:rsid w:val="00D21C05"/>
    <w:rsid w:val="00D21C89"/>
    <w:rsid w:val="00D231CB"/>
    <w:rsid w:val="00D25D1D"/>
    <w:rsid w:val="00D36396"/>
    <w:rsid w:val="00D378CD"/>
    <w:rsid w:val="00D45542"/>
    <w:rsid w:val="00D5153E"/>
    <w:rsid w:val="00D6049A"/>
    <w:rsid w:val="00D63FD1"/>
    <w:rsid w:val="00D71BC1"/>
    <w:rsid w:val="00D76E4F"/>
    <w:rsid w:val="00D77D0F"/>
    <w:rsid w:val="00D939CE"/>
    <w:rsid w:val="00D93F09"/>
    <w:rsid w:val="00DA1CF0"/>
    <w:rsid w:val="00DA780A"/>
    <w:rsid w:val="00DB2271"/>
    <w:rsid w:val="00DB4308"/>
    <w:rsid w:val="00DB5659"/>
    <w:rsid w:val="00DC10D3"/>
    <w:rsid w:val="00DC24B4"/>
    <w:rsid w:val="00DC3CB9"/>
    <w:rsid w:val="00DD7002"/>
    <w:rsid w:val="00DD7A05"/>
    <w:rsid w:val="00DE29E3"/>
    <w:rsid w:val="00DF15EE"/>
    <w:rsid w:val="00DF16DC"/>
    <w:rsid w:val="00DF5361"/>
    <w:rsid w:val="00E009A1"/>
    <w:rsid w:val="00E00D15"/>
    <w:rsid w:val="00E071BE"/>
    <w:rsid w:val="00E07379"/>
    <w:rsid w:val="00E12BA7"/>
    <w:rsid w:val="00E14494"/>
    <w:rsid w:val="00E17033"/>
    <w:rsid w:val="00E20B29"/>
    <w:rsid w:val="00E22744"/>
    <w:rsid w:val="00E32189"/>
    <w:rsid w:val="00E36B04"/>
    <w:rsid w:val="00E42024"/>
    <w:rsid w:val="00E45211"/>
    <w:rsid w:val="00E46257"/>
    <w:rsid w:val="00E55E9B"/>
    <w:rsid w:val="00E56601"/>
    <w:rsid w:val="00E7380C"/>
    <w:rsid w:val="00E739B7"/>
    <w:rsid w:val="00E74BE7"/>
    <w:rsid w:val="00E86CC9"/>
    <w:rsid w:val="00E8788C"/>
    <w:rsid w:val="00E93C05"/>
    <w:rsid w:val="00E96624"/>
    <w:rsid w:val="00EC0CC4"/>
    <w:rsid w:val="00ED122A"/>
    <w:rsid w:val="00EF2F4B"/>
    <w:rsid w:val="00EF461E"/>
    <w:rsid w:val="00EF7444"/>
    <w:rsid w:val="00F0484A"/>
    <w:rsid w:val="00F126F1"/>
    <w:rsid w:val="00F13DB4"/>
    <w:rsid w:val="00F14DAF"/>
    <w:rsid w:val="00F2106A"/>
    <w:rsid w:val="00F36D8B"/>
    <w:rsid w:val="00F401D0"/>
    <w:rsid w:val="00F42EE3"/>
    <w:rsid w:val="00F45F2B"/>
    <w:rsid w:val="00F54157"/>
    <w:rsid w:val="00F57AE4"/>
    <w:rsid w:val="00F62C4D"/>
    <w:rsid w:val="00F66564"/>
    <w:rsid w:val="00F67150"/>
    <w:rsid w:val="00F72232"/>
    <w:rsid w:val="00F84366"/>
    <w:rsid w:val="00F85089"/>
    <w:rsid w:val="00F85564"/>
    <w:rsid w:val="00F86CFA"/>
    <w:rsid w:val="00FA7273"/>
    <w:rsid w:val="00FB7BF4"/>
    <w:rsid w:val="00FD2867"/>
    <w:rsid w:val="00FD58BD"/>
    <w:rsid w:val="00FD7A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CB2951F9-E2F8-4D2D-A965-C234347F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56610F"/>
    <w:pPr>
      <w:keepNext/>
      <w:keepLines/>
      <w:spacing w:before="8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56610F"/>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56610F"/>
    <w:rPr>
      <w:w w:val="110"/>
    </w:rPr>
  </w:style>
  <w:style w:type="paragraph" w:customStyle="1" w:styleId="Title3">
    <w:name w:val="Title 3"/>
    <w:basedOn w:val="Title2"/>
    <w:next w:val="Normal"/>
    <w:rsid w:val="0056610F"/>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56610F"/>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56610F"/>
    <w:pPr>
      <w:keepNext/>
      <w:keepLines/>
      <w:bidi/>
      <w:spacing w:before="240" w:after="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md/S17-CL-INF-0012/en" TargetMode="External"/><Relationship Id="rId18" Type="http://schemas.openxmlformats.org/officeDocument/2006/relationships/hyperlink" Target="https://www.itu.int/en/ITU-D/TIES_Protected/PerfReport2017.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itu.int/pub/S-CONF-PLEN-2015" TargetMode="External"/><Relationship Id="rId17" Type="http://schemas.openxmlformats.org/officeDocument/2006/relationships/hyperlink" Target="http://www.itu.int/en/ITU-D/Pages/OperationalPlansPerformanceReports.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tu.int/md/S17-CL-INF-0012/en" TargetMode="External"/><Relationship Id="rId20" Type="http://schemas.openxmlformats.org/officeDocument/2006/relationships/hyperlink" Target="https://www.itu.int/md/S18-CL-INF-0006/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18-CL-INF-0006/en"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itu.int/md/S18-CL-INF-0006/en" TargetMode="Externa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https://broadbandcalculator.onlin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S17-CL-C-0025/en"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true"/>
    <DPM_x0020_File_x0020_name xmlns="de10a323-94a9-4e93-88b4-ea964576960d" xsi:nil="true"/>
    <DPM_x0020_Version xmlns="de10a323-94a9-4e93-88b4-ea964576960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996b2e75-67fd-4955-a3b0-5ab9934cb50b"/>
    <ds:schemaRef ds:uri="http://purl.org/dc/dcmitype/"/>
    <ds:schemaRef ds:uri="http://schemas.microsoft.com/office/2006/documentManagement/types"/>
    <ds:schemaRef ds:uri="http://schemas.microsoft.com/office/infopath/2007/PartnerControls"/>
    <ds:schemaRef ds:uri="http://purl.org/dc/terms/"/>
    <ds:schemaRef ds:uri="http://purl.org/dc/elements/1.1/"/>
    <ds:schemaRef ds:uri="http://schemas.openxmlformats.org/package/2006/metadata/core-properties"/>
    <ds:schemaRef ds:uri="de10a323-94a9-4e93-88b4-ea964576960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097BB4-BA8D-456C-B7F1-4885594E9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4051</Words>
  <Characters>23091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27088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Strengthening the regional presence</dc:title>
  <dc:subject>Council 2018</dc:subject>
  <dc:creator>Elbahnassawy, Ganat</dc:creator>
  <cp:keywords>C18, Council-18</cp:keywords>
  <dc:description/>
  <cp:lastModifiedBy>Brouard, Ricarda</cp:lastModifiedBy>
  <cp:revision>2</cp:revision>
  <cp:lastPrinted>2018-03-21T15:04:00Z</cp:lastPrinted>
  <dcterms:created xsi:type="dcterms:W3CDTF">2018-03-26T09:32:00Z</dcterms:created>
  <dcterms:modified xsi:type="dcterms:W3CDTF">2018-03-26T09:32:00Z</dcterms:modified>
  <cp:category>Conference document</cp:category>
</cp:coreProperties>
</file>