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26650" w:rsidRPr="00813E5E" w:rsidTr="005D1619">
        <w:trPr>
          <w:cantSplit/>
        </w:trPr>
        <w:tc>
          <w:tcPr>
            <w:tcW w:w="6911" w:type="dxa"/>
          </w:tcPr>
          <w:p w:rsidR="00426650" w:rsidRPr="00813E5E" w:rsidRDefault="00426650" w:rsidP="005D1619">
            <w:pPr>
              <w:spacing w:before="360" w:after="48" w:line="240" w:lineRule="atLeast"/>
              <w:rPr>
                <w:position w:val="6"/>
              </w:rPr>
            </w:pPr>
            <w:bookmarkStart w:id="0" w:name="dc06"/>
            <w:bookmarkEnd w:id="0"/>
            <w:r w:rsidRPr="00E85629">
              <w:rPr>
                <w:b/>
                <w:bCs/>
                <w:position w:val="6"/>
                <w:sz w:val="30"/>
                <w:szCs w:val="30"/>
                <w:lang w:val="fr-CH"/>
              </w:rPr>
              <w:t>Council 201</w:t>
            </w:r>
            <w:r>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Pr>
                <w:b/>
                <w:bCs/>
                <w:position w:val="6"/>
                <w:szCs w:val="24"/>
                <w:lang w:val="fr-CH"/>
              </w:rPr>
              <w:t>7</w:t>
            </w:r>
            <w:r w:rsidRPr="00E85629">
              <w:rPr>
                <w:b/>
                <w:bCs/>
                <w:position w:val="6"/>
                <w:szCs w:val="24"/>
                <w:lang w:val="fr-CH"/>
              </w:rPr>
              <w:t>-2</w:t>
            </w:r>
            <w:r>
              <w:rPr>
                <w:b/>
                <w:bCs/>
                <w:position w:val="6"/>
                <w:szCs w:val="24"/>
                <w:lang w:val="fr-CH"/>
              </w:rPr>
              <w:t>7</w:t>
            </w:r>
            <w:r w:rsidRPr="00E85629">
              <w:rPr>
                <w:b/>
                <w:bCs/>
                <w:position w:val="6"/>
                <w:szCs w:val="24"/>
                <w:lang w:val="fr-CH"/>
              </w:rPr>
              <w:t xml:space="preserve"> </w:t>
            </w:r>
            <w:r>
              <w:rPr>
                <w:b/>
                <w:bCs/>
                <w:position w:val="6"/>
                <w:szCs w:val="24"/>
                <w:lang w:val="fr-CH"/>
              </w:rPr>
              <w:t>April</w:t>
            </w:r>
            <w:r w:rsidRPr="00E85629">
              <w:rPr>
                <w:b/>
                <w:bCs/>
                <w:position w:val="6"/>
                <w:szCs w:val="24"/>
                <w:lang w:val="fr-CH"/>
              </w:rPr>
              <w:t xml:space="preserve"> 201</w:t>
            </w:r>
            <w:r>
              <w:rPr>
                <w:b/>
                <w:bCs/>
                <w:position w:val="6"/>
                <w:szCs w:val="24"/>
                <w:lang w:val="fr-CH"/>
              </w:rPr>
              <w:t>8</w:t>
            </w:r>
          </w:p>
        </w:tc>
        <w:tc>
          <w:tcPr>
            <w:tcW w:w="3120" w:type="dxa"/>
          </w:tcPr>
          <w:p w:rsidR="00426650" w:rsidRPr="00813E5E" w:rsidRDefault="00426650" w:rsidP="005D1619">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2A845DBE" wp14:editId="330D1AD1">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426650" w:rsidRPr="00813E5E" w:rsidTr="005D1619">
        <w:trPr>
          <w:cantSplit/>
        </w:trPr>
        <w:tc>
          <w:tcPr>
            <w:tcW w:w="6911" w:type="dxa"/>
            <w:tcBorders>
              <w:bottom w:val="single" w:sz="12" w:space="0" w:color="auto"/>
            </w:tcBorders>
          </w:tcPr>
          <w:p w:rsidR="00426650" w:rsidRPr="00813E5E" w:rsidRDefault="00426650" w:rsidP="005D1619">
            <w:pPr>
              <w:spacing w:before="0" w:after="48" w:line="240" w:lineRule="atLeast"/>
              <w:rPr>
                <w:b/>
                <w:smallCaps/>
                <w:szCs w:val="24"/>
              </w:rPr>
            </w:pPr>
          </w:p>
        </w:tc>
        <w:tc>
          <w:tcPr>
            <w:tcW w:w="3120" w:type="dxa"/>
            <w:tcBorders>
              <w:bottom w:val="single" w:sz="12" w:space="0" w:color="auto"/>
            </w:tcBorders>
          </w:tcPr>
          <w:p w:rsidR="00426650" w:rsidRPr="00813E5E" w:rsidRDefault="00426650" w:rsidP="005D1619">
            <w:pPr>
              <w:spacing w:before="0" w:line="240" w:lineRule="atLeast"/>
              <w:rPr>
                <w:szCs w:val="24"/>
              </w:rPr>
            </w:pPr>
          </w:p>
        </w:tc>
      </w:tr>
      <w:tr w:rsidR="00426650" w:rsidRPr="00813E5E" w:rsidTr="005D1619">
        <w:trPr>
          <w:cantSplit/>
        </w:trPr>
        <w:tc>
          <w:tcPr>
            <w:tcW w:w="6911" w:type="dxa"/>
            <w:tcBorders>
              <w:top w:val="single" w:sz="12" w:space="0" w:color="auto"/>
            </w:tcBorders>
          </w:tcPr>
          <w:p w:rsidR="00426650" w:rsidRPr="00813E5E" w:rsidRDefault="00426650" w:rsidP="005D1619">
            <w:pPr>
              <w:spacing w:before="0" w:after="48" w:line="240" w:lineRule="atLeast"/>
              <w:rPr>
                <w:b/>
                <w:smallCaps/>
                <w:szCs w:val="24"/>
              </w:rPr>
            </w:pPr>
          </w:p>
        </w:tc>
        <w:tc>
          <w:tcPr>
            <w:tcW w:w="3120" w:type="dxa"/>
            <w:tcBorders>
              <w:top w:val="single" w:sz="12" w:space="0" w:color="auto"/>
            </w:tcBorders>
          </w:tcPr>
          <w:p w:rsidR="00426650" w:rsidRPr="00813E5E" w:rsidRDefault="00426650" w:rsidP="005D1619">
            <w:pPr>
              <w:spacing w:before="0" w:line="240" w:lineRule="atLeast"/>
              <w:rPr>
                <w:szCs w:val="24"/>
              </w:rPr>
            </w:pPr>
          </w:p>
        </w:tc>
      </w:tr>
      <w:tr w:rsidR="00426650" w:rsidRPr="00813E5E" w:rsidTr="005D1619">
        <w:trPr>
          <w:cantSplit/>
          <w:trHeight w:val="23"/>
        </w:trPr>
        <w:tc>
          <w:tcPr>
            <w:tcW w:w="6911" w:type="dxa"/>
            <w:vMerge w:val="restart"/>
          </w:tcPr>
          <w:p w:rsidR="00426650" w:rsidRPr="00E85629" w:rsidRDefault="00426650" w:rsidP="00136122">
            <w:pPr>
              <w:tabs>
                <w:tab w:val="left" w:pos="851"/>
              </w:tabs>
              <w:spacing w:before="0" w:line="240" w:lineRule="atLeast"/>
              <w:rPr>
                <w:b/>
              </w:rPr>
            </w:pPr>
            <w:bookmarkStart w:id="2" w:name="dmeeting" w:colFirst="0" w:colLast="0"/>
            <w:bookmarkStart w:id="3" w:name="dnum" w:colFirst="1" w:colLast="1"/>
            <w:r>
              <w:rPr>
                <w:b/>
              </w:rPr>
              <w:t xml:space="preserve">Agenda item: ADM </w:t>
            </w:r>
            <w:r w:rsidR="00136122">
              <w:rPr>
                <w:b/>
              </w:rPr>
              <w:t>14</w:t>
            </w:r>
            <w:bookmarkStart w:id="4" w:name="_GoBack"/>
            <w:bookmarkEnd w:id="4"/>
          </w:p>
        </w:tc>
        <w:tc>
          <w:tcPr>
            <w:tcW w:w="3120" w:type="dxa"/>
          </w:tcPr>
          <w:p w:rsidR="00426650" w:rsidRPr="00E85629" w:rsidRDefault="00426650" w:rsidP="00426650">
            <w:pPr>
              <w:tabs>
                <w:tab w:val="left" w:pos="851"/>
              </w:tabs>
              <w:spacing w:before="0" w:line="240" w:lineRule="atLeast"/>
              <w:rPr>
                <w:b/>
              </w:rPr>
            </w:pPr>
            <w:r>
              <w:rPr>
                <w:b/>
              </w:rPr>
              <w:t>Document C18/</w:t>
            </w:r>
            <w:r w:rsidR="00136122">
              <w:rPr>
                <w:b/>
              </w:rPr>
              <w:t>24</w:t>
            </w:r>
            <w:r>
              <w:rPr>
                <w:b/>
              </w:rPr>
              <w:t>-E</w:t>
            </w:r>
          </w:p>
        </w:tc>
      </w:tr>
      <w:tr w:rsidR="00426650" w:rsidRPr="00813E5E" w:rsidTr="005D1619">
        <w:trPr>
          <w:cantSplit/>
          <w:trHeight w:val="23"/>
        </w:trPr>
        <w:tc>
          <w:tcPr>
            <w:tcW w:w="6911" w:type="dxa"/>
            <w:vMerge/>
          </w:tcPr>
          <w:p w:rsidR="00426650" w:rsidRPr="00813E5E" w:rsidRDefault="00426650" w:rsidP="005D1619">
            <w:pPr>
              <w:tabs>
                <w:tab w:val="left" w:pos="851"/>
              </w:tabs>
              <w:spacing w:line="240" w:lineRule="atLeast"/>
              <w:rPr>
                <w:b/>
              </w:rPr>
            </w:pPr>
            <w:bookmarkStart w:id="5" w:name="ddate" w:colFirst="1" w:colLast="1"/>
            <w:bookmarkEnd w:id="2"/>
            <w:bookmarkEnd w:id="3"/>
          </w:p>
        </w:tc>
        <w:tc>
          <w:tcPr>
            <w:tcW w:w="3120" w:type="dxa"/>
          </w:tcPr>
          <w:p w:rsidR="00426650" w:rsidRPr="00E85629" w:rsidRDefault="00136122" w:rsidP="00426650">
            <w:pPr>
              <w:tabs>
                <w:tab w:val="left" w:pos="993"/>
              </w:tabs>
              <w:spacing w:before="0"/>
              <w:rPr>
                <w:b/>
              </w:rPr>
            </w:pPr>
            <w:r>
              <w:rPr>
                <w:b/>
              </w:rPr>
              <w:t>8</w:t>
            </w:r>
            <w:r w:rsidR="00426650">
              <w:rPr>
                <w:b/>
              </w:rPr>
              <w:t xml:space="preserve"> February 2018</w:t>
            </w:r>
          </w:p>
        </w:tc>
      </w:tr>
      <w:tr w:rsidR="00426650" w:rsidRPr="00813E5E" w:rsidTr="005D1619">
        <w:trPr>
          <w:cantSplit/>
          <w:trHeight w:val="23"/>
        </w:trPr>
        <w:tc>
          <w:tcPr>
            <w:tcW w:w="6911" w:type="dxa"/>
            <w:vMerge/>
          </w:tcPr>
          <w:p w:rsidR="00426650" w:rsidRPr="00813E5E" w:rsidRDefault="00426650" w:rsidP="005D1619">
            <w:pPr>
              <w:tabs>
                <w:tab w:val="left" w:pos="851"/>
              </w:tabs>
              <w:spacing w:line="240" w:lineRule="atLeast"/>
              <w:rPr>
                <w:b/>
              </w:rPr>
            </w:pPr>
            <w:bookmarkStart w:id="6" w:name="dorlang" w:colFirst="1" w:colLast="1"/>
            <w:bookmarkEnd w:id="5"/>
          </w:p>
        </w:tc>
        <w:tc>
          <w:tcPr>
            <w:tcW w:w="3120" w:type="dxa"/>
          </w:tcPr>
          <w:p w:rsidR="00426650" w:rsidRPr="00E85629" w:rsidRDefault="00426650" w:rsidP="005D1619">
            <w:pPr>
              <w:tabs>
                <w:tab w:val="left" w:pos="993"/>
              </w:tabs>
              <w:spacing w:before="0"/>
              <w:rPr>
                <w:b/>
              </w:rPr>
            </w:pPr>
            <w:r>
              <w:rPr>
                <w:b/>
              </w:rPr>
              <w:t>Original: English</w:t>
            </w:r>
          </w:p>
        </w:tc>
      </w:tr>
      <w:tr w:rsidR="00426650" w:rsidRPr="00813E5E" w:rsidTr="005D1619">
        <w:trPr>
          <w:cantSplit/>
        </w:trPr>
        <w:tc>
          <w:tcPr>
            <w:tcW w:w="10031" w:type="dxa"/>
            <w:gridSpan w:val="2"/>
          </w:tcPr>
          <w:p w:rsidR="00426650" w:rsidRPr="00813E5E" w:rsidRDefault="00426650" w:rsidP="005D1619">
            <w:pPr>
              <w:pStyle w:val="Source"/>
              <w:framePr w:hSpace="0" w:wrap="auto" w:hAnchor="text" w:yAlign="inline"/>
            </w:pPr>
            <w:bookmarkStart w:id="7" w:name="dsource" w:colFirst="0" w:colLast="0"/>
            <w:bookmarkEnd w:id="6"/>
            <w:r w:rsidRPr="00D04E39">
              <w:t>Report by the Secretary-General</w:t>
            </w:r>
          </w:p>
        </w:tc>
      </w:tr>
      <w:tr w:rsidR="00426650" w:rsidRPr="00813E5E" w:rsidTr="005D1619">
        <w:trPr>
          <w:cantSplit/>
        </w:trPr>
        <w:tc>
          <w:tcPr>
            <w:tcW w:w="10031" w:type="dxa"/>
            <w:gridSpan w:val="2"/>
          </w:tcPr>
          <w:p w:rsidR="00426650" w:rsidRPr="00813E5E" w:rsidRDefault="00426650" w:rsidP="00C72C2B">
            <w:pPr>
              <w:pStyle w:val="Title1"/>
              <w:framePr w:hSpace="0" w:wrap="auto" w:hAnchor="text" w:yAlign="inline"/>
            </w:pPr>
            <w:bookmarkStart w:id="8" w:name="dtitle1" w:colFirst="0" w:colLast="0"/>
            <w:bookmarkEnd w:id="7"/>
            <w:r w:rsidRPr="00A34D71">
              <w:t>PROGRESS REPORT ON THE IMPLEMENTATION OF THE HUMAN RESOURCES STRATEGIC PLAN AND OF RESOLUTION 48 (REV. BUSAN, 2014</w:t>
            </w:r>
            <w:r w:rsidR="00EF55F9">
              <w:t>)</w:t>
            </w: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A34D71" w:rsidRPr="00813E5E">
        <w:trPr>
          <w:trHeight w:val="3372"/>
        </w:trPr>
        <w:tc>
          <w:tcPr>
            <w:tcW w:w="8080" w:type="dxa"/>
            <w:tcBorders>
              <w:top w:val="single" w:sz="12" w:space="0" w:color="auto"/>
              <w:left w:val="single" w:sz="12" w:space="0" w:color="auto"/>
              <w:bottom w:val="single" w:sz="12" w:space="0" w:color="auto"/>
              <w:right w:val="single" w:sz="12" w:space="0" w:color="auto"/>
            </w:tcBorders>
          </w:tcPr>
          <w:bookmarkEnd w:id="8"/>
          <w:p w:rsidR="00A34D71" w:rsidRPr="00895ABC" w:rsidRDefault="00A34D71" w:rsidP="00895ABC">
            <w:pPr>
              <w:pStyle w:val="Headingb"/>
              <w:spacing w:before="120" w:after="120"/>
              <w:rPr>
                <w:szCs w:val="24"/>
              </w:rPr>
            </w:pPr>
            <w:r w:rsidRPr="00895ABC">
              <w:rPr>
                <w:szCs w:val="24"/>
              </w:rPr>
              <w:t>Summary</w:t>
            </w:r>
          </w:p>
          <w:p w:rsidR="00A34D71" w:rsidRPr="00895ABC" w:rsidRDefault="00A34D71" w:rsidP="00895ABC">
            <w:pPr>
              <w:spacing w:after="120"/>
              <w:jc w:val="both"/>
              <w:rPr>
                <w:szCs w:val="24"/>
              </w:rPr>
            </w:pPr>
            <w:r w:rsidRPr="00895ABC">
              <w:rPr>
                <w:szCs w:val="24"/>
              </w:rPr>
              <w:t xml:space="preserve">As requested by Resolution 48 (Rev. Busan, 2014) on human resources management and development, a report </w:t>
            </w:r>
            <w:proofErr w:type="gramStart"/>
            <w:r w:rsidRPr="00895ABC">
              <w:rPr>
                <w:szCs w:val="24"/>
              </w:rPr>
              <w:t>is submitted</w:t>
            </w:r>
            <w:proofErr w:type="gramEnd"/>
            <w:r w:rsidRPr="00895ABC">
              <w:rPr>
                <w:szCs w:val="24"/>
              </w:rPr>
              <w:t xml:space="preserve"> annually in order to inform </w:t>
            </w:r>
            <w:r w:rsidR="004B460A" w:rsidRPr="00895ABC">
              <w:rPr>
                <w:szCs w:val="24"/>
              </w:rPr>
              <w:t xml:space="preserve">the </w:t>
            </w:r>
            <w:r w:rsidRPr="00895ABC">
              <w:rPr>
                <w:szCs w:val="24"/>
              </w:rPr>
              <w:t>Council of achievements and progress made regarding the implementation of the Human Resources Strategic Plan and of Resolution 48 (Rev. Busan, 2014).</w:t>
            </w:r>
          </w:p>
          <w:p w:rsidR="00A34D71" w:rsidRPr="00895ABC" w:rsidRDefault="00A34D71" w:rsidP="00895ABC">
            <w:pPr>
              <w:pStyle w:val="Headingb"/>
              <w:spacing w:before="120" w:after="120"/>
              <w:jc w:val="both"/>
              <w:rPr>
                <w:szCs w:val="24"/>
              </w:rPr>
            </w:pPr>
            <w:r w:rsidRPr="00895ABC">
              <w:rPr>
                <w:szCs w:val="24"/>
              </w:rPr>
              <w:t>Action required</w:t>
            </w:r>
          </w:p>
          <w:p w:rsidR="00A34D71" w:rsidRPr="00895ABC" w:rsidRDefault="00A34D71" w:rsidP="00895ABC">
            <w:pPr>
              <w:spacing w:after="120"/>
              <w:jc w:val="both"/>
              <w:rPr>
                <w:szCs w:val="24"/>
              </w:rPr>
            </w:pPr>
            <w:r w:rsidRPr="00895ABC">
              <w:rPr>
                <w:szCs w:val="24"/>
              </w:rPr>
              <w:t xml:space="preserve">The Council </w:t>
            </w:r>
            <w:proofErr w:type="gramStart"/>
            <w:r w:rsidRPr="00895ABC">
              <w:rPr>
                <w:szCs w:val="24"/>
              </w:rPr>
              <w:t>is invited</w:t>
            </w:r>
            <w:proofErr w:type="gramEnd"/>
            <w:r w:rsidRPr="00895ABC">
              <w:rPr>
                <w:szCs w:val="24"/>
              </w:rPr>
              <w:t xml:space="preserve"> to </w:t>
            </w:r>
            <w:r w:rsidRPr="00895ABC">
              <w:rPr>
                <w:b/>
                <w:bCs/>
                <w:szCs w:val="24"/>
              </w:rPr>
              <w:t>note</w:t>
            </w:r>
            <w:r w:rsidRPr="00895ABC">
              <w:rPr>
                <w:szCs w:val="24"/>
              </w:rPr>
              <w:t xml:space="preserve"> the report.</w:t>
            </w:r>
          </w:p>
          <w:p w:rsidR="00A34D71" w:rsidRPr="00895ABC" w:rsidRDefault="00A34D71" w:rsidP="00895ABC">
            <w:pPr>
              <w:pStyle w:val="Table"/>
              <w:keepNext w:val="0"/>
              <w:spacing w:before="120"/>
              <w:rPr>
                <w:rFonts w:ascii="Calibri" w:hAnsi="Calibri"/>
                <w:caps w:val="0"/>
                <w:szCs w:val="24"/>
              </w:rPr>
            </w:pPr>
            <w:r w:rsidRPr="00895ABC">
              <w:rPr>
                <w:rFonts w:ascii="Calibri" w:hAnsi="Calibri"/>
                <w:caps w:val="0"/>
                <w:szCs w:val="24"/>
              </w:rPr>
              <w:t>____________</w:t>
            </w:r>
          </w:p>
          <w:p w:rsidR="00A34D71" w:rsidRPr="00895ABC" w:rsidRDefault="00A34D71" w:rsidP="00895ABC">
            <w:pPr>
              <w:pStyle w:val="Headingb"/>
              <w:spacing w:before="120" w:after="120"/>
              <w:rPr>
                <w:szCs w:val="24"/>
              </w:rPr>
            </w:pPr>
            <w:r w:rsidRPr="00895ABC">
              <w:rPr>
                <w:szCs w:val="24"/>
              </w:rPr>
              <w:t>References</w:t>
            </w:r>
          </w:p>
          <w:p w:rsidR="00A34D71" w:rsidRPr="00813E5E" w:rsidRDefault="00895ABC" w:rsidP="00895ABC">
            <w:pPr>
              <w:spacing w:after="120"/>
              <w:rPr>
                <w:i/>
                <w:iCs/>
              </w:rPr>
            </w:pPr>
            <w:hyperlink r:id="rId9" w:history="1">
              <w:r w:rsidR="00A34D71" w:rsidRPr="00895ABC">
                <w:rPr>
                  <w:rStyle w:val="Hyperlink"/>
                  <w:rFonts w:asciiTheme="minorHAnsi" w:hAnsiTheme="minorHAnsi"/>
                  <w:bCs/>
                  <w:szCs w:val="24"/>
                </w:rPr>
                <w:t>Resolution 48 (Rev. Busan, 2014)</w:t>
              </w:r>
            </w:hyperlink>
            <w:r w:rsidR="00A34D71" w:rsidRPr="00895ABC">
              <w:rPr>
                <w:rStyle w:val="Hyperlink"/>
                <w:rFonts w:asciiTheme="minorHAnsi" w:hAnsiTheme="minorHAnsi"/>
                <w:bCs/>
                <w:color w:val="auto"/>
                <w:szCs w:val="24"/>
                <w:u w:val="none"/>
              </w:rPr>
              <w:t>; Council document</w:t>
            </w:r>
            <w:r w:rsidR="00B52A1E" w:rsidRPr="00895ABC">
              <w:rPr>
                <w:rStyle w:val="Hyperlink"/>
                <w:rFonts w:asciiTheme="minorHAnsi" w:hAnsiTheme="minorHAnsi"/>
                <w:bCs/>
                <w:color w:val="auto"/>
                <w:szCs w:val="24"/>
                <w:u w:val="none"/>
              </w:rPr>
              <w:t xml:space="preserve"> </w:t>
            </w:r>
            <w:hyperlink r:id="rId10" w:history="1">
              <w:r w:rsidR="00B52A1E" w:rsidRPr="00895ABC">
                <w:rPr>
                  <w:rStyle w:val="Hyperlink"/>
                  <w:rFonts w:asciiTheme="minorHAnsi" w:hAnsiTheme="minorHAnsi"/>
                  <w:szCs w:val="24"/>
                </w:rPr>
                <w:t>C18/INF/</w:t>
              </w:r>
              <w:r w:rsidR="00136122" w:rsidRPr="00895ABC">
                <w:rPr>
                  <w:rStyle w:val="Hyperlink"/>
                  <w:rFonts w:asciiTheme="minorHAnsi" w:hAnsiTheme="minorHAnsi"/>
                  <w:szCs w:val="24"/>
                </w:rPr>
                <w:t>5</w:t>
              </w:r>
            </w:hyperlink>
          </w:p>
        </w:tc>
      </w:tr>
    </w:tbl>
    <w:p w:rsidR="00A34D71" w:rsidRPr="0042228D" w:rsidRDefault="00A34D71" w:rsidP="00A34D71">
      <w:pPr>
        <w:snapToGrid w:val="0"/>
        <w:spacing w:before="360" w:after="120"/>
        <w:rPr>
          <w:rFonts w:asciiTheme="minorHAnsi" w:hAnsiTheme="minorHAnsi"/>
          <w:b/>
          <w:bCs/>
          <w:lang w:val="en-US"/>
        </w:rPr>
      </w:pPr>
      <w:bookmarkStart w:id="9" w:name="dstart"/>
      <w:bookmarkStart w:id="10" w:name="dbreak"/>
      <w:bookmarkEnd w:id="9"/>
      <w:bookmarkEnd w:id="10"/>
      <w:r w:rsidRPr="0042228D">
        <w:rPr>
          <w:rFonts w:asciiTheme="minorHAnsi" w:hAnsiTheme="minorHAnsi"/>
          <w:b/>
          <w:bCs/>
          <w:lang w:val="en-US"/>
        </w:rPr>
        <w:t>Background</w:t>
      </w:r>
    </w:p>
    <w:p w:rsidR="00A34D71" w:rsidRDefault="00B86B27" w:rsidP="00B86B27">
      <w:pPr>
        <w:snapToGrid w:val="0"/>
        <w:spacing w:after="120"/>
        <w:jc w:val="both"/>
        <w:textAlignment w:val="auto"/>
        <w:rPr>
          <w:rFonts w:asciiTheme="minorHAnsi" w:hAnsiTheme="minorHAnsi"/>
          <w:szCs w:val="24"/>
        </w:rPr>
      </w:pPr>
      <w:r>
        <w:rPr>
          <w:rFonts w:asciiTheme="minorHAnsi" w:hAnsiTheme="minorHAnsi"/>
          <w:szCs w:val="24"/>
        </w:rPr>
        <w:t xml:space="preserve">The </w:t>
      </w:r>
      <w:r w:rsidR="00BE3CE7">
        <w:rPr>
          <w:rFonts w:asciiTheme="minorHAnsi" w:hAnsiTheme="minorHAnsi"/>
          <w:szCs w:val="24"/>
        </w:rPr>
        <w:t xml:space="preserve">ITU </w:t>
      </w:r>
      <w:r>
        <w:rPr>
          <w:rFonts w:asciiTheme="minorHAnsi" w:hAnsiTheme="minorHAnsi"/>
          <w:szCs w:val="24"/>
        </w:rPr>
        <w:t>secretariat’s actions in human resource management and development for the period 2015-2018 are shaped primarily by the following</w:t>
      </w:r>
      <w:r w:rsidR="00A34D71">
        <w:rPr>
          <w:rFonts w:asciiTheme="minorHAnsi" w:hAnsiTheme="minorHAnsi"/>
          <w:szCs w:val="24"/>
        </w:rPr>
        <w:t xml:space="preserve"> three pillars: </w:t>
      </w:r>
    </w:p>
    <w:p w:rsidR="00A34D71" w:rsidRPr="00746B2E" w:rsidRDefault="00A34D71" w:rsidP="00C72C2B">
      <w:pPr>
        <w:pStyle w:val="ListParagraph"/>
        <w:numPr>
          <w:ilvl w:val="0"/>
          <w:numId w:val="1"/>
        </w:numPr>
        <w:tabs>
          <w:tab w:val="clear" w:pos="794"/>
          <w:tab w:val="clear" w:pos="1191"/>
          <w:tab w:val="clear" w:pos="1588"/>
          <w:tab w:val="clear" w:pos="1985"/>
        </w:tabs>
        <w:snapToGrid w:val="0"/>
        <w:spacing w:after="120"/>
        <w:contextualSpacing w:val="0"/>
        <w:jc w:val="both"/>
        <w:textAlignment w:val="auto"/>
        <w:rPr>
          <w:rFonts w:asciiTheme="minorHAnsi" w:hAnsiTheme="minorHAnsi"/>
          <w:szCs w:val="24"/>
        </w:rPr>
      </w:pPr>
      <w:r w:rsidRPr="00746B2E">
        <w:rPr>
          <w:rFonts w:asciiTheme="minorHAnsi" w:hAnsiTheme="minorHAnsi"/>
          <w:szCs w:val="24"/>
        </w:rPr>
        <w:t>the Strategic Plan adopted by PP-14 in Resolution 71 (Rev. Busan, 2014);</w:t>
      </w:r>
    </w:p>
    <w:p w:rsidR="00A34D71" w:rsidRPr="00746B2E" w:rsidRDefault="00A34D71" w:rsidP="00C72C2B">
      <w:pPr>
        <w:pStyle w:val="ListParagraph"/>
        <w:numPr>
          <w:ilvl w:val="0"/>
          <w:numId w:val="1"/>
        </w:numPr>
        <w:tabs>
          <w:tab w:val="clear" w:pos="794"/>
          <w:tab w:val="clear" w:pos="1191"/>
          <w:tab w:val="clear" w:pos="1588"/>
          <w:tab w:val="clear" w:pos="1985"/>
        </w:tabs>
        <w:snapToGrid w:val="0"/>
        <w:spacing w:after="120"/>
        <w:contextualSpacing w:val="0"/>
        <w:jc w:val="both"/>
        <w:textAlignment w:val="auto"/>
        <w:rPr>
          <w:rFonts w:asciiTheme="minorHAnsi" w:hAnsiTheme="minorHAnsi"/>
          <w:szCs w:val="24"/>
        </w:rPr>
      </w:pPr>
      <w:r w:rsidRPr="00746B2E">
        <w:rPr>
          <w:rFonts w:asciiTheme="minorHAnsi" w:hAnsiTheme="minorHAnsi"/>
          <w:szCs w:val="24"/>
        </w:rPr>
        <w:t>Resolution 48 (Rev. Busan, 2014) on HR management and development</w:t>
      </w:r>
      <w:r>
        <w:rPr>
          <w:rFonts w:asciiTheme="minorHAnsi" w:hAnsiTheme="minorHAnsi"/>
          <w:szCs w:val="24"/>
        </w:rPr>
        <w:t>,</w:t>
      </w:r>
      <w:r w:rsidRPr="00746B2E">
        <w:rPr>
          <w:rFonts w:asciiTheme="minorHAnsi" w:hAnsiTheme="minorHAnsi"/>
          <w:szCs w:val="24"/>
        </w:rPr>
        <w:t xml:space="preserve"> and in particular in its Annexes 1 and 2;</w:t>
      </w:r>
    </w:p>
    <w:p w:rsidR="00A34D71" w:rsidRPr="00746B2E" w:rsidRDefault="00A34D71" w:rsidP="00C72C2B">
      <w:pPr>
        <w:pStyle w:val="ListParagraph"/>
        <w:numPr>
          <w:ilvl w:val="0"/>
          <w:numId w:val="1"/>
        </w:numPr>
        <w:tabs>
          <w:tab w:val="clear" w:pos="794"/>
          <w:tab w:val="clear" w:pos="1191"/>
          <w:tab w:val="clear" w:pos="1588"/>
          <w:tab w:val="clear" w:pos="1985"/>
        </w:tabs>
        <w:snapToGrid w:val="0"/>
        <w:spacing w:after="120"/>
        <w:contextualSpacing w:val="0"/>
        <w:jc w:val="both"/>
        <w:textAlignment w:val="auto"/>
        <w:rPr>
          <w:rFonts w:asciiTheme="minorHAnsi" w:hAnsiTheme="minorHAnsi"/>
          <w:szCs w:val="24"/>
        </w:rPr>
      </w:pPr>
      <w:r w:rsidRPr="00746B2E">
        <w:rPr>
          <w:rFonts w:asciiTheme="minorHAnsi" w:hAnsiTheme="minorHAnsi"/>
          <w:szCs w:val="24"/>
        </w:rPr>
        <w:t xml:space="preserve">Decision 5 (Rev. Busan, 2014), </w:t>
      </w:r>
      <w:r>
        <w:rPr>
          <w:rFonts w:asciiTheme="minorHAnsi" w:hAnsiTheme="minorHAnsi"/>
          <w:szCs w:val="24"/>
        </w:rPr>
        <w:t xml:space="preserve">on </w:t>
      </w:r>
      <w:r w:rsidRPr="00746B2E">
        <w:rPr>
          <w:rFonts w:asciiTheme="minorHAnsi" w:hAnsiTheme="minorHAnsi"/>
          <w:szCs w:val="24"/>
        </w:rPr>
        <w:t xml:space="preserve">cost-efficiency and cost-reduction programme </w:t>
      </w:r>
      <w:r>
        <w:rPr>
          <w:rFonts w:asciiTheme="minorHAnsi" w:hAnsiTheme="minorHAnsi"/>
          <w:szCs w:val="24"/>
        </w:rPr>
        <w:t xml:space="preserve">and </w:t>
      </w:r>
      <w:r w:rsidRPr="00746B2E">
        <w:rPr>
          <w:rFonts w:asciiTheme="minorHAnsi" w:hAnsiTheme="minorHAnsi"/>
          <w:szCs w:val="24"/>
        </w:rPr>
        <w:t xml:space="preserve">options listed in </w:t>
      </w:r>
      <w:r>
        <w:rPr>
          <w:rFonts w:asciiTheme="minorHAnsi" w:hAnsiTheme="minorHAnsi"/>
          <w:szCs w:val="24"/>
        </w:rPr>
        <w:t>its Annex 2</w:t>
      </w:r>
      <w:r w:rsidRPr="00746B2E">
        <w:rPr>
          <w:rFonts w:asciiTheme="minorHAnsi" w:hAnsiTheme="minorHAnsi"/>
          <w:szCs w:val="24"/>
        </w:rPr>
        <w:t>, such as savings from attrition, review</w:t>
      </w:r>
      <w:r w:rsidR="004B460A">
        <w:rPr>
          <w:rFonts w:asciiTheme="minorHAnsi" w:hAnsiTheme="minorHAnsi"/>
          <w:szCs w:val="24"/>
        </w:rPr>
        <w:t>,</w:t>
      </w:r>
      <w:r w:rsidRPr="00746B2E">
        <w:rPr>
          <w:rFonts w:asciiTheme="minorHAnsi" w:hAnsiTheme="minorHAnsi"/>
          <w:szCs w:val="24"/>
        </w:rPr>
        <w:t xml:space="preserve"> and possible reduction of grades of vacant posts or favouring redeployment</w:t>
      </w:r>
      <w:r>
        <w:rPr>
          <w:rFonts w:asciiTheme="minorHAnsi" w:hAnsiTheme="minorHAnsi"/>
          <w:szCs w:val="24"/>
        </w:rPr>
        <w:t>,</w:t>
      </w:r>
      <w:r w:rsidRPr="00746B2E">
        <w:rPr>
          <w:rFonts w:asciiTheme="minorHAnsi" w:hAnsiTheme="minorHAnsi"/>
          <w:szCs w:val="24"/>
        </w:rPr>
        <w:t xml:space="preserve"> and internal recruitment over external recruitment.</w:t>
      </w:r>
    </w:p>
    <w:p w:rsidR="00A34D71" w:rsidRDefault="00A34D71" w:rsidP="00A34D71">
      <w:pPr>
        <w:snapToGrid w:val="0"/>
        <w:spacing w:after="120"/>
        <w:jc w:val="both"/>
        <w:textAlignment w:val="auto"/>
        <w:rPr>
          <w:rFonts w:asciiTheme="minorHAnsi" w:hAnsiTheme="minorHAnsi"/>
          <w:szCs w:val="24"/>
        </w:rPr>
      </w:pPr>
      <w:r>
        <w:rPr>
          <w:rFonts w:asciiTheme="minorHAnsi" w:hAnsiTheme="minorHAnsi"/>
          <w:szCs w:val="24"/>
        </w:rPr>
        <w:t>T</w:t>
      </w:r>
      <w:r w:rsidRPr="00746B2E">
        <w:rPr>
          <w:rFonts w:asciiTheme="minorHAnsi" w:hAnsiTheme="minorHAnsi"/>
          <w:szCs w:val="24"/>
        </w:rPr>
        <w:t xml:space="preserve">he Human Resources Management Department </w:t>
      </w:r>
      <w:r>
        <w:rPr>
          <w:rFonts w:asciiTheme="minorHAnsi" w:hAnsiTheme="minorHAnsi"/>
          <w:szCs w:val="24"/>
        </w:rPr>
        <w:t>(</w:t>
      </w:r>
      <w:r w:rsidRPr="00746B2E">
        <w:rPr>
          <w:rFonts w:asciiTheme="minorHAnsi" w:hAnsiTheme="minorHAnsi"/>
          <w:szCs w:val="24"/>
        </w:rPr>
        <w:t>HRMD</w:t>
      </w:r>
      <w:r>
        <w:rPr>
          <w:rFonts w:asciiTheme="minorHAnsi" w:hAnsiTheme="minorHAnsi"/>
          <w:szCs w:val="24"/>
        </w:rPr>
        <w:t>)</w:t>
      </w:r>
      <w:r w:rsidRPr="00746B2E">
        <w:rPr>
          <w:rFonts w:asciiTheme="minorHAnsi" w:hAnsiTheme="minorHAnsi"/>
          <w:szCs w:val="24"/>
        </w:rPr>
        <w:t xml:space="preserve"> actively contribute</w:t>
      </w:r>
      <w:r>
        <w:rPr>
          <w:rFonts w:asciiTheme="minorHAnsi" w:hAnsiTheme="minorHAnsi"/>
          <w:szCs w:val="24"/>
        </w:rPr>
        <w:t>s</w:t>
      </w:r>
      <w:r w:rsidRPr="00746B2E">
        <w:rPr>
          <w:rFonts w:asciiTheme="minorHAnsi" w:hAnsiTheme="minorHAnsi"/>
          <w:szCs w:val="24"/>
        </w:rPr>
        <w:t xml:space="preserve"> to the implementation of the</w:t>
      </w:r>
      <w:r>
        <w:rPr>
          <w:rFonts w:asciiTheme="minorHAnsi" w:hAnsiTheme="minorHAnsi"/>
          <w:szCs w:val="24"/>
        </w:rPr>
        <w:t>se</w:t>
      </w:r>
      <w:r w:rsidRPr="00746B2E">
        <w:rPr>
          <w:rFonts w:asciiTheme="minorHAnsi" w:hAnsiTheme="minorHAnsi"/>
          <w:szCs w:val="24"/>
        </w:rPr>
        <w:t xml:space="preserve"> decisions</w:t>
      </w:r>
      <w:r>
        <w:rPr>
          <w:rFonts w:asciiTheme="minorHAnsi" w:hAnsiTheme="minorHAnsi"/>
          <w:szCs w:val="24"/>
        </w:rPr>
        <w:t xml:space="preserve">. Despite challenges, it strives to meet the goals set in the </w:t>
      </w:r>
      <w:r w:rsidRPr="00746B2E">
        <w:rPr>
          <w:rFonts w:asciiTheme="minorHAnsi" w:hAnsiTheme="minorHAnsi"/>
          <w:szCs w:val="24"/>
        </w:rPr>
        <w:t>Strategic Plan</w:t>
      </w:r>
      <w:r>
        <w:rPr>
          <w:rFonts w:asciiTheme="minorHAnsi" w:hAnsiTheme="minorHAnsi"/>
          <w:szCs w:val="24"/>
        </w:rPr>
        <w:t xml:space="preserve">, namely the </w:t>
      </w:r>
      <w:r w:rsidRPr="0063729C">
        <w:rPr>
          <w:rFonts w:asciiTheme="minorHAnsi" w:hAnsiTheme="minorHAnsi"/>
          <w:szCs w:val="24"/>
        </w:rPr>
        <w:t>effi</w:t>
      </w:r>
      <w:r>
        <w:rPr>
          <w:rFonts w:asciiTheme="minorHAnsi" w:hAnsiTheme="minorHAnsi"/>
          <w:szCs w:val="24"/>
        </w:rPr>
        <w:t>cient and effective use of human</w:t>
      </w:r>
      <w:r w:rsidRPr="0063729C">
        <w:rPr>
          <w:rFonts w:asciiTheme="minorHAnsi" w:hAnsiTheme="minorHAnsi"/>
          <w:szCs w:val="24"/>
        </w:rPr>
        <w:t xml:space="preserve"> capital resources, as well as</w:t>
      </w:r>
      <w:r>
        <w:rPr>
          <w:rFonts w:asciiTheme="minorHAnsi" w:hAnsiTheme="minorHAnsi"/>
          <w:szCs w:val="24"/>
        </w:rPr>
        <w:t xml:space="preserve"> providing</w:t>
      </w:r>
      <w:r w:rsidRPr="0063729C">
        <w:rPr>
          <w:rFonts w:asciiTheme="minorHAnsi" w:hAnsiTheme="minorHAnsi"/>
          <w:szCs w:val="24"/>
        </w:rPr>
        <w:t xml:space="preserve"> a work-conduc</w:t>
      </w:r>
      <w:r w:rsidR="00923DC2">
        <w:rPr>
          <w:rFonts w:asciiTheme="minorHAnsi" w:hAnsiTheme="minorHAnsi"/>
          <w:szCs w:val="24"/>
        </w:rPr>
        <w:t>t</w:t>
      </w:r>
      <w:r w:rsidRPr="0063729C">
        <w:rPr>
          <w:rFonts w:asciiTheme="minorHAnsi" w:hAnsiTheme="minorHAnsi"/>
          <w:szCs w:val="24"/>
        </w:rPr>
        <w:t>ive, safe</w:t>
      </w:r>
      <w:r w:rsidR="004B460A">
        <w:rPr>
          <w:rFonts w:asciiTheme="minorHAnsi" w:hAnsiTheme="minorHAnsi"/>
          <w:szCs w:val="24"/>
        </w:rPr>
        <w:t>,</w:t>
      </w:r>
      <w:r w:rsidRPr="0063729C">
        <w:rPr>
          <w:rFonts w:asciiTheme="minorHAnsi" w:hAnsiTheme="minorHAnsi"/>
          <w:szCs w:val="24"/>
        </w:rPr>
        <w:t xml:space="preserve"> and secure working environment</w:t>
      </w:r>
      <w:r>
        <w:rPr>
          <w:rFonts w:asciiTheme="minorHAnsi" w:hAnsiTheme="minorHAnsi"/>
          <w:szCs w:val="24"/>
        </w:rPr>
        <w:t>.</w:t>
      </w:r>
    </w:p>
    <w:p w:rsidR="00A34D71" w:rsidRPr="00F51A1A" w:rsidRDefault="00A34D71">
      <w:pPr>
        <w:snapToGrid w:val="0"/>
        <w:spacing w:after="120"/>
        <w:jc w:val="both"/>
        <w:textAlignment w:val="auto"/>
        <w:rPr>
          <w:rFonts w:asciiTheme="minorHAnsi" w:hAnsiTheme="minorHAnsi"/>
          <w:szCs w:val="24"/>
        </w:rPr>
      </w:pPr>
      <w:r>
        <w:rPr>
          <w:rFonts w:asciiTheme="minorHAnsi" w:hAnsiTheme="minorHAnsi"/>
          <w:szCs w:val="24"/>
        </w:rPr>
        <w:t xml:space="preserve">This Report </w:t>
      </w:r>
      <w:r w:rsidR="00C43716">
        <w:rPr>
          <w:rFonts w:asciiTheme="minorHAnsi" w:hAnsiTheme="minorHAnsi"/>
          <w:szCs w:val="24"/>
        </w:rPr>
        <w:t xml:space="preserve">covers </w:t>
      </w:r>
      <w:r>
        <w:rPr>
          <w:rFonts w:asciiTheme="minorHAnsi" w:hAnsiTheme="minorHAnsi"/>
          <w:szCs w:val="24"/>
        </w:rPr>
        <w:t>the implementation of those decisions</w:t>
      </w:r>
      <w:r w:rsidR="00C43716">
        <w:rPr>
          <w:rFonts w:asciiTheme="minorHAnsi" w:hAnsiTheme="minorHAnsi"/>
          <w:szCs w:val="24"/>
        </w:rPr>
        <w:t xml:space="preserve"> and</w:t>
      </w:r>
      <w:r>
        <w:rPr>
          <w:rFonts w:asciiTheme="minorHAnsi" w:hAnsiTheme="minorHAnsi"/>
          <w:szCs w:val="24"/>
        </w:rPr>
        <w:t xml:space="preserve"> is </w:t>
      </w:r>
      <w:r w:rsidRPr="00F51A1A">
        <w:rPr>
          <w:rFonts w:asciiTheme="minorHAnsi" w:hAnsiTheme="minorHAnsi"/>
          <w:szCs w:val="24"/>
        </w:rPr>
        <w:t>structured as follows. The main document present</w:t>
      </w:r>
      <w:r w:rsidR="00BE3CE7">
        <w:rPr>
          <w:rFonts w:asciiTheme="minorHAnsi" w:hAnsiTheme="minorHAnsi"/>
          <w:szCs w:val="24"/>
        </w:rPr>
        <w:t>s</w:t>
      </w:r>
      <w:r w:rsidRPr="00F51A1A">
        <w:rPr>
          <w:rFonts w:asciiTheme="minorHAnsi" w:hAnsiTheme="minorHAnsi"/>
          <w:szCs w:val="24"/>
        </w:rPr>
        <w:t xml:space="preserve"> achievements and progress made on the various items listed in Annex I to </w:t>
      </w:r>
      <w:r w:rsidRPr="00F51A1A">
        <w:rPr>
          <w:rFonts w:asciiTheme="minorHAnsi" w:hAnsiTheme="minorHAnsi"/>
          <w:szCs w:val="24"/>
        </w:rPr>
        <w:lastRenderedPageBreak/>
        <w:t>Resolution 48</w:t>
      </w:r>
      <w:r w:rsidR="00BE3CE7">
        <w:rPr>
          <w:rFonts w:asciiTheme="minorHAnsi" w:hAnsiTheme="minorHAnsi"/>
          <w:szCs w:val="24"/>
        </w:rPr>
        <w:t>, and</w:t>
      </w:r>
      <w:r w:rsidRPr="00F51A1A">
        <w:rPr>
          <w:rFonts w:asciiTheme="minorHAnsi" w:hAnsiTheme="minorHAnsi"/>
          <w:szCs w:val="24"/>
        </w:rPr>
        <w:t xml:space="preserve"> is complemented by a series of </w:t>
      </w:r>
      <w:r w:rsidR="00BE3CE7">
        <w:rPr>
          <w:rFonts w:asciiTheme="minorHAnsi" w:hAnsiTheme="minorHAnsi" w:cs="Century Gothic"/>
          <w:color w:val="221E1F"/>
          <w:szCs w:val="24"/>
        </w:rPr>
        <w:t>i</w:t>
      </w:r>
      <w:r>
        <w:rPr>
          <w:rFonts w:asciiTheme="minorHAnsi" w:hAnsiTheme="minorHAnsi" w:cs="Century Gothic"/>
          <w:color w:val="221E1F"/>
          <w:szCs w:val="24"/>
        </w:rPr>
        <w:t xml:space="preserve">nformation </w:t>
      </w:r>
      <w:r w:rsidR="00BE3CE7">
        <w:rPr>
          <w:rFonts w:asciiTheme="minorHAnsi" w:hAnsiTheme="minorHAnsi" w:cs="Century Gothic"/>
          <w:color w:val="221E1F"/>
          <w:szCs w:val="24"/>
        </w:rPr>
        <w:t>d</w:t>
      </w:r>
      <w:r>
        <w:rPr>
          <w:rFonts w:asciiTheme="minorHAnsi" w:hAnsiTheme="minorHAnsi" w:cs="Century Gothic"/>
          <w:color w:val="221E1F"/>
          <w:szCs w:val="24"/>
        </w:rPr>
        <w:t>ocuments which are related to select topics</w:t>
      </w:r>
      <w:r w:rsidRPr="00F51A1A">
        <w:rPr>
          <w:rFonts w:asciiTheme="minorHAnsi" w:hAnsiTheme="minorHAnsi"/>
          <w:szCs w:val="24"/>
        </w:rPr>
        <w:t>.</w:t>
      </w:r>
    </w:p>
    <w:p w:rsidR="00A34D71" w:rsidRDefault="00A34D71" w:rsidP="00136122">
      <w:pPr>
        <w:snapToGrid w:val="0"/>
        <w:spacing w:after="840"/>
        <w:jc w:val="both"/>
        <w:textAlignment w:val="auto"/>
        <w:rPr>
          <w:rFonts w:asciiTheme="minorHAnsi" w:hAnsiTheme="minorHAnsi" w:cs="Century Gothic"/>
          <w:color w:val="221E1F"/>
          <w:szCs w:val="24"/>
        </w:rPr>
      </w:pPr>
      <w:r w:rsidRPr="00A34D71">
        <w:rPr>
          <w:rFonts w:asciiTheme="minorHAnsi" w:hAnsiTheme="minorHAnsi"/>
          <w:szCs w:val="24"/>
        </w:rPr>
        <w:t xml:space="preserve">Document </w:t>
      </w:r>
      <w:hyperlink r:id="rId11" w:history="1">
        <w:r w:rsidRPr="00136122">
          <w:rPr>
            <w:rStyle w:val="Hyperlink"/>
            <w:rFonts w:asciiTheme="minorHAnsi" w:hAnsiTheme="minorHAnsi"/>
            <w:szCs w:val="24"/>
          </w:rPr>
          <w:t>C1</w:t>
        </w:r>
        <w:r w:rsidR="00B52A1E" w:rsidRPr="00136122">
          <w:rPr>
            <w:rStyle w:val="Hyperlink"/>
            <w:rFonts w:asciiTheme="minorHAnsi" w:hAnsiTheme="minorHAnsi"/>
            <w:szCs w:val="24"/>
          </w:rPr>
          <w:t>8/INF/</w:t>
        </w:r>
        <w:r w:rsidR="00136122" w:rsidRPr="00136122">
          <w:rPr>
            <w:rStyle w:val="Hyperlink"/>
            <w:rFonts w:asciiTheme="minorHAnsi" w:hAnsiTheme="minorHAnsi"/>
            <w:szCs w:val="24"/>
          </w:rPr>
          <w:t>5</w:t>
        </w:r>
      </w:hyperlink>
      <w:r>
        <w:rPr>
          <w:rFonts w:asciiTheme="minorHAnsi" w:hAnsiTheme="minorHAnsi"/>
          <w:szCs w:val="24"/>
        </w:rPr>
        <w:t xml:space="preserve"> </w:t>
      </w:r>
      <w:r>
        <w:rPr>
          <w:rFonts w:asciiTheme="minorHAnsi" w:hAnsiTheme="minorHAnsi" w:cs="Century Gothic"/>
          <w:color w:val="221E1F"/>
          <w:szCs w:val="24"/>
        </w:rPr>
        <w:t>provides</w:t>
      </w:r>
      <w:r w:rsidRPr="00F51A1A">
        <w:rPr>
          <w:rFonts w:asciiTheme="minorHAnsi" w:hAnsiTheme="minorHAnsi" w:cs="Century Gothic"/>
          <w:color w:val="221E1F"/>
          <w:szCs w:val="24"/>
        </w:rPr>
        <w:t xml:space="preserve"> statistical tables for the years 2008</w:t>
      </w:r>
      <w:r w:rsidR="00BE3CE7">
        <w:rPr>
          <w:rFonts w:asciiTheme="minorHAnsi" w:hAnsiTheme="minorHAnsi" w:cs="Century Gothic"/>
          <w:color w:val="221E1F"/>
          <w:szCs w:val="24"/>
        </w:rPr>
        <w:t>–</w:t>
      </w:r>
      <w:r w:rsidR="00BE7326" w:rsidRPr="00F51A1A">
        <w:rPr>
          <w:rFonts w:asciiTheme="minorHAnsi" w:hAnsiTheme="minorHAnsi" w:cs="Century Gothic"/>
          <w:color w:val="221E1F"/>
          <w:szCs w:val="24"/>
        </w:rPr>
        <w:t>201</w:t>
      </w:r>
      <w:r w:rsidR="00BE7326">
        <w:rPr>
          <w:rFonts w:asciiTheme="minorHAnsi" w:hAnsiTheme="minorHAnsi" w:cs="Century Gothic"/>
          <w:color w:val="221E1F"/>
          <w:szCs w:val="24"/>
        </w:rPr>
        <w:t>7</w:t>
      </w:r>
      <w:r w:rsidR="00BE7326" w:rsidRPr="00F51A1A">
        <w:rPr>
          <w:rFonts w:asciiTheme="minorHAnsi" w:hAnsiTheme="minorHAnsi" w:cs="Century Gothic"/>
          <w:color w:val="221E1F"/>
          <w:szCs w:val="24"/>
        </w:rPr>
        <w:t xml:space="preserve"> </w:t>
      </w:r>
      <w:r w:rsidRPr="00F51A1A">
        <w:rPr>
          <w:rFonts w:asciiTheme="minorHAnsi" w:hAnsiTheme="minorHAnsi" w:cs="Century Gothic"/>
          <w:color w:val="221E1F"/>
          <w:szCs w:val="24"/>
        </w:rPr>
        <w:t>as at 31</w:t>
      </w:r>
      <w:r>
        <w:rPr>
          <w:rFonts w:asciiTheme="minorHAnsi" w:hAnsiTheme="minorHAnsi" w:cs="Century Gothic"/>
          <w:color w:val="221E1F"/>
          <w:szCs w:val="24"/>
        </w:rPr>
        <w:t> </w:t>
      </w:r>
      <w:r w:rsidRPr="00F51A1A">
        <w:rPr>
          <w:rFonts w:asciiTheme="minorHAnsi" w:hAnsiTheme="minorHAnsi" w:cs="Century Gothic"/>
          <w:color w:val="221E1F"/>
          <w:szCs w:val="24"/>
        </w:rPr>
        <w:t xml:space="preserve">December of each year. The tables contain </w:t>
      </w:r>
      <w:r>
        <w:rPr>
          <w:rFonts w:asciiTheme="minorHAnsi" w:hAnsiTheme="minorHAnsi" w:cs="Century Gothic"/>
          <w:color w:val="221E1F"/>
          <w:szCs w:val="24"/>
        </w:rPr>
        <w:t xml:space="preserve">staffing </w:t>
      </w:r>
      <w:r w:rsidRPr="00F51A1A">
        <w:rPr>
          <w:rFonts w:asciiTheme="minorHAnsi" w:hAnsiTheme="minorHAnsi" w:cs="Century Gothic"/>
          <w:color w:val="221E1F"/>
          <w:szCs w:val="24"/>
        </w:rPr>
        <w:t xml:space="preserve">data by category, grade, </w:t>
      </w:r>
      <w:proofErr w:type="gramStart"/>
      <w:r w:rsidR="00136122">
        <w:rPr>
          <w:rFonts w:asciiTheme="minorHAnsi" w:hAnsiTheme="minorHAnsi" w:cs="Century Gothic"/>
          <w:color w:val="221E1F"/>
          <w:szCs w:val="24"/>
        </w:rPr>
        <w:t>type</w:t>
      </w:r>
      <w:proofErr w:type="gramEnd"/>
      <w:r w:rsidR="00136122">
        <w:rPr>
          <w:rFonts w:asciiTheme="minorHAnsi" w:hAnsiTheme="minorHAnsi" w:cs="Century Gothic"/>
          <w:color w:val="221E1F"/>
          <w:szCs w:val="24"/>
        </w:rPr>
        <w:t xml:space="preserve"> of ap</w:t>
      </w:r>
      <w:r w:rsidRPr="00F51A1A">
        <w:rPr>
          <w:rFonts w:asciiTheme="minorHAnsi" w:hAnsiTheme="minorHAnsi" w:cs="Century Gothic"/>
          <w:color w:val="221E1F"/>
          <w:szCs w:val="24"/>
        </w:rPr>
        <w:t>pointment, age group, length of service, gender, nationality</w:t>
      </w:r>
      <w:r w:rsidR="00C43716">
        <w:rPr>
          <w:rFonts w:asciiTheme="minorHAnsi" w:hAnsiTheme="minorHAnsi" w:cs="Century Gothic"/>
          <w:color w:val="221E1F"/>
          <w:szCs w:val="24"/>
        </w:rPr>
        <w:t>,</w:t>
      </w:r>
      <w:r w:rsidRPr="00F51A1A">
        <w:rPr>
          <w:rFonts w:asciiTheme="minorHAnsi" w:hAnsiTheme="minorHAnsi" w:cs="Century Gothic"/>
          <w:color w:val="221E1F"/>
          <w:szCs w:val="24"/>
        </w:rPr>
        <w:t xml:space="preserve"> and geographical di</w:t>
      </w:r>
      <w:r w:rsidR="00136122">
        <w:rPr>
          <w:rFonts w:asciiTheme="minorHAnsi" w:hAnsiTheme="minorHAnsi" w:cs="Century Gothic"/>
          <w:color w:val="221E1F"/>
          <w:szCs w:val="24"/>
        </w:rPr>
        <w:t>stribution. In addition, the ta</w:t>
      </w:r>
      <w:r w:rsidRPr="00F51A1A">
        <w:rPr>
          <w:rFonts w:asciiTheme="minorHAnsi" w:hAnsiTheme="minorHAnsi" w:cs="Century Gothic"/>
          <w:color w:val="221E1F"/>
          <w:szCs w:val="24"/>
        </w:rPr>
        <w:t xml:space="preserve">bles </w:t>
      </w:r>
      <w:r w:rsidR="00B52A1E" w:rsidRPr="00F51A1A">
        <w:rPr>
          <w:rFonts w:asciiTheme="minorHAnsi" w:hAnsiTheme="minorHAnsi" w:cs="Century Gothic"/>
          <w:color w:val="221E1F"/>
          <w:szCs w:val="24"/>
        </w:rPr>
        <w:t xml:space="preserve">provide </w:t>
      </w:r>
      <w:r w:rsidR="00B52A1E">
        <w:rPr>
          <w:rFonts w:asciiTheme="minorHAnsi" w:hAnsiTheme="minorHAnsi" w:cs="Century Gothic"/>
          <w:color w:val="221E1F"/>
          <w:szCs w:val="24"/>
        </w:rPr>
        <w:t>projected</w:t>
      </w:r>
      <w:r>
        <w:rPr>
          <w:rFonts w:asciiTheme="minorHAnsi" w:hAnsiTheme="minorHAnsi" w:cs="Century Gothic"/>
          <w:color w:val="221E1F"/>
          <w:szCs w:val="24"/>
        </w:rPr>
        <w:t xml:space="preserve"> </w:t>
      </w:r>
      <w:r w:rsidRPr="00F51A1A">
        <w:rPr>
          <w:rFonts w:asciiTheme="minorHAnsi" w:hAnsiTheme="minorHAnsi" w:cs="Century Gothic"/>
          <w:color w:val="221E1F"/>
          <w:szCs w:val="24"/>
        </w:rPr>
        <w:t>retirement</w:t>
      </w:r>
      <w:r>
        <w:rPr>
          <w:rFonts w:asciiTheme="minorHAnsi" w:hAnsiTheme="minorHAnsi" w:cs="Century Gothic"/>
          <w:color w:val="221E1F"/>
          <w:szCs w:val="24"/>
        </w:rPr>
        <w:t xml:space="preserve"> data</w:t>
      </w:r>
      <w:r w:rsidRPr="00F51A1A">
        <w:rPr>
          <w:rFonts w:asciiTheme="minorHAnsi" w:hAnsiTheme="minorHAnsi" w:cs="Century Gothic"/>
          <w:color w:val="221E1F"/>
          <w:szCs w:val="24"/>
        </w:rPr>
        <w:t xml:space="preserve"> over the next </w:t>
      </w:r>
      <w:r w:rsidR="00C43716">
        <w:rPr>
          <w:rFonts w:asciiTheme="minorHAnsi" w:hAnsiTheme="minorHAnsi" w:cs="Century Gothic"/>
          <w:color w:val="221E1F"/>
          <w:szCs w:val="24"/>
        </w:rPr>
        <w:t>ten</w:t>
      </w:r>
      <w:r w:rsidRPr="00F51A1A">
        <w:rPr>
          <w:rFonts w:asciiTheme="minorHAnsi" w:hAnsiTheme="minorHAnsi" w:cs="Century Gothic"/>
          <w:color w:val="221E1F"/>
          <w:szCs w:val="24"/>
        </w:rPr>
        <w:t xml:space="preserve"> years for succession planning purposes, as well as statistics </w:t>
      </w:r>
      <w:r>
        <w:rPr>
          <w:rFonts w:asciiTheme="minorHAnsi" w:hAnsiTheme="minorHAnsi" w:cs="Century Gothic"/>
          <w:color w:val="221E1F"/>
          <w:szCs w:val="24"/>
        </w:rPr>
        <w:t>on</w:t>
      </w:r>
      <w:r w:rsidRPr="00F51A1A">
        <w:rPr>
          <w:rFonts w:asciiTheme="minorHAnsi" w:hAnsiTheme="minorHAnsi" w:cs="Century Gothic"/>
          <w:color w:val="221E1F"/>
          <w:szCs w:val="24"/>
        </w:rPr>
        <w:t xml:space="preserve"> short-term staff members</w:t>
      </w:r>
      <w:r>
        <w:rPr>
          <w:rFonts w:asciiTheme="minorHAnsi" w:hAnsiTheme="minorHAnsi" w:cs="Century Gothic"/>
          <w:color w:val="221E1F"/>
          <w:szCs w:val="24"/>
        </w:rPr>
        <w:t>,</w:t>
      </w:r>
      <w:r w:rsidRPr="00F51A1A">
        <w:rPr>
          <w:rFonts w:asciiTheme="minorHAnsi" w:hAnsiTheme="minorHAnsi" w:cs="Century Gothic"/>
          <w:color w:val="221E1F"/>
          <w:szCs w:val="24"/>
        </w:rPr>
        <w:t xml:space="preserve"> recruitment, internships</w:t>
      </w:r>
      <w:r w:rsidR="00C43716">
        <w:rPr>
          <w:rFonts w:asciiTheme="minorHAnsi" w:hAnsiTheme="minorHAnsi" w:cs="Century Gothic"/>
          <w:color w:val="221E1F"/>
          <w:szCs w:val="24"/>
        </w:rPr>
        <w:t>,</w:t>
      </w:r>
      <w:r w:rsidRPr="00F51A1A">
        <w:rPr>
          <w:rFonts w:asciiTheme="minorHAnsi" w:hAnsiTheme="minorHAnsi" w:cs="Century Gothic"/>
          <w:color w:val="221E1F"/>
          <w:szCs w:val="24"/>
        </w:rPr>
        <w:t xml:space="preserve"> and ITU training activities.</w:t>
      </w:r>
    </w:p>
    <w:tbl>
      <w:tblPr>
        <w:tblStyle w:val="TableGrid"/>
        <w:tblW w:w="0" w:type="auto"/>
        <w:tblLook w:val="04A0" w:firstRow="1" w:lastRow="0" w:firstColumn="1" w:lastColumn="0" w:noHBand="0" w:noVBand="1"/>
      </w:tblPr>
      <w:tblGrid>
        <w:gridCol w:w="9629"/>
      </w:tblGrid>
      <w:tr w:rsidR="00A34D71" w:rsidTr="00A34D71">
        <w:tc>
          <w:tcPr>
            <w:tcW w:w="9629" w:type="dxa"/>
            <w:shd w:val="clear" w:color="auto" w:fill="0F243E" w:themeFill="text2" w:themeFillShade="80"/>
          </w:tcPr>
          <w:p w:rsidR="00A34D71" w:rsidRPr="00EE340D" w:rsidRDefault="00A34D71" w:rsidP="009D4403">
            <w:pPr>
              <w:spacing w:after="120"/>
              <w:jc w:val="center"/>
              <w:rPr>
                <w:rFonts w:asciiTheme="minorHAnsi" w:hAnsiTheme="minorHAnsi"/>
                <w:b/>
                <w:bCs/>
                <w:sz w:val="28"/>
                <w:szCs w:val="28"/>
              </w:rPr>
            </w:pPr>
            <w:r w:rsidRPr="00EE340D">
              <w:rPr>
                <w:rFonts w:asciiTheme="minorHAnsi" w:hAnsiTheme="minorHAnsi"/>
                <w:b/>
                <w:bCs/>
                <w:sz w:val="28"/>
                <w:szCs w:val="28"/>
              </w:rPr>
              <w:t>PROGRESS REPORT ON THE IMPLEMENTATION OF THE HUMAN RESOURCES STRATEGIC PLAN AND OF RESOLUTION 48 (REV. BUSAN, 2014)</w:t>
            </w:r>
          </w:p>
        </w:tc>
      </w:tr>
    </w:tbl>
    <w:p w:rsidR="00A34D71" w:rsidRPr="00A34D71" w:rsidRDefault="00A34D71" w:rsidP="00A34D71">
      <w:pPr>
        <w:spacing w:after="240"/>
        <w:jc w:val="both"/>
        <w:rPr>
          <w:rFonts w:asciiTheme="minorHAnsi" w:hAnsiTheme="minorHAnsi"/>
          <w:szCs w:val="24"/>
        </w:rPr>
      </w:pPr>
    </w:p>
    <w:tbl>
      <w:tblPr>
        <w:tblStyle w:val="TableGrid"/>
        <w:tblW w:w="0" w:type="auto"/>
        <w:shd w:val="clear" w:color="auto" w:fill="8DB3E2" w:themeFill="text2" w:themeFillTint="66"/>
        <w:tblLook w:val="04A0" w:firstRow="1" w:lastRow="0" w:firstColumn="1" w:lastColumn="0" w:noHBand="0" w:noVBand="1"/>
      </w:tblPr>
      <w:tblGrid>
        <w:gridCol w:w="9639"/>
      </w:tblGrid>
      <w:tr w:rsidR="00A34D71" w:rsidTr="009D4403">
        <w:tc>
          <w:tcPr>
            <w:tcW w:w="9855" w:type="dxa"/>
            <w:tcBorders>
              <w:top w:val="nil"/>
              <w:left w:val="nil"/>
              <w:bottom w:val="nil"/>
              <w:right w:val="nil"/>
            </w:tcBorders>
            <w:shd w:val="clear" w:color="auto" w:fill="8DB3E2" w:themeFill="text2" w:themeFillTint="66"/>
          </w:tcPr>
          <w:p w:rsidR="00A34D71" w:rsidRPr="00EE340D" w:rsidRDefault="00A34D71" w:rsidP="00C72C2B">
            <w:pPr>
              <w:pStyle w:val="ListParagraph"/>
              <w:numPr>
                <w:ilvl w:val="0"/>
                <w:numId w:val="5"/>
              </w:numPr>
              <w:spacing w:after="120"/>
              <w:jc w:val="both"/>
              <w:rPr>
                <w:rFonts w:asciiTheme="minorHAnsi" w:hAnsiTheme="minorHAnsi"/>
                <w:szCs w:val="24"/>
              </w:rPr>
            </w:pPr>
            <w:r w:rsidRPr="00EE340D">
              <w:rPr>
                <w:rFonts w:asciiTheme="minorHAnsi" w:hAnsiTheme="minorHAnsi"/>
                <w:b/>
                <w:bCs/>
                <w:szCs w:val="24"/>
              </w:rPr>
              <w:t>Review of the human resources strategic plan</w:t>
            </w:r>
          </w:p>
        </w:tc>
      </w:tr>
    </w:tbl>
    <w:p w:rsidR="00A34D71" w:rsidRPr="00E05C26" w:rsidRDefault="00A34D71" w:rsidP="00A34D71">
      <w:pPr>
        <w:spacing w:before="360"/>
        <w:jc w:val="both"/>
        <w:rPr>
          <w:rFonts w:asciiTheme="minorHAnsi" w:hAnsiTheme="minorHAnsi"/>
          <w:sz w:val="22"/>
          <w:szCs w:val="22"/>
        </w:rPr>
      </w:pPr>
      <w:r w:rsidRPr="00E05C26">
        <w:rPr>
          <w:rFonts w:asciiTheme="minorHAnsi" w:hAnsiTheme="minorHAnsi"/>
          <w:sz w:val="22"/>
          <w:szCs w:val="22"/>
        </w:rPr>
        <w:t>The human resources strategic plan is under comprehensive review to better support the mandate of the Union in the coming years</w:t>
      </w:r>
      <w:r w:rsidR="00C43716">
        <w:rPr>
          <w:rFonts w:asciiTheme="minorHAnsi" w:hAnsiTheme="minorHAnsi"/>
          <w:sz w:val="22"/>
          <w:szCs w:val="22"/>
        </w:rPr>
        <w:t>,</w:t>
      </w:r>
      <w:r w:rsidRPr="00E05C26">
        <w:rPr>
          <w:rFonts w:asciiTheme="minorHAnsi" w:hAnsiTheme="minorHAnsi"/>
          <w:sz w:val="22"/>
          <w:szCs w:val="22"/>
        </w:rPr>
        <w:t xml:space="preserve"> and in this regard focus will be on the following areas, </w:t>
      </w:r>
      <w:r w:rsidRPr="00E05C26">
        <w:rPr>
          <w:rFonts w:asciiTheme="minorHAnsi" w:hAnsiTheme="minorHAnsi"/>
          <w:i/>
          <w:iCs/>
          <w:sz w:val="22"/>
          <w:szCs w:val="22"/>
        </w:rPr>
        <w:t>inter alia</w:t>
      </w:r>
      <w:r w:rsidRPr="00E05C26">
        <w:rPr>
          <w:rFonts w:asciiTheme="minorHAnsi" w:hAnsiTheme="minorHAnsi"/>
          <w:sz w:val="22"/>
          <w:szCs w:val="22"/>
        </w:rPr>
        <w:t xml:space="preserve">: </w:t>
      </w:r>
    </w:p>
    <w:p w:rsidR="00A34D71" w:rsidRPr="00E05C26" w:rsidRDefault="00A34D71" w:rsidP="00C72C2B">
      <w:pPr>
        <w:pStyle w:val="ListParagraph"/>
        <w:numPr>
          <w:ilvl w:val="0"/>
          <w:numId w:val="2"/>
        </w:numPr>
        <w:tabs>
          <w:tab w:val="clear" w:pos="794"/>
          <w:tab w:val="clear" w:pos="1191"/>
          <w:tab w:val="clear" w:pos="1588"/>
          <w:tab w:val="clear" w:pos="1985"/>
        </w:tabs>
        <w:snapToGrid w:val="0"/>
        <w:contextualSpacing w:val="0"/>
        <w:jc w:val="both"/>
        <w:textAlignment w:val="auto"/>
        <w:rPr>
          <w:rFonts w:asciiTheme="minorHAnsi" w:hAnsiTheme="minorHAnsi"/>
          <w:sz w:val="22"/>
          <w:szCs w:val="22"/>
        </w:rPr>
      </w:pPr>
      <w:r w:rsidRPr="00E05C26">
        <w:rPr>
          <w:rFonts w:asciiTheme="minorHAnsi" w:hAnsiTheme="minorHAnsi"/>
          <w:sz w:val="22"/>
          <w:szCs w:val="22"/>
        </w:rPr>
        <w:t>Providing a diverse and fit-for-purpose workforce;</w:t>
      </w:r>
    </w:p>
    <w:p w:rsidR="00A34D71" w:rsidRPr="00E05C26" w:rsidRDefault="00A34D71" w:rsidP="00C72C2B">
      <w:pPr>
        <w:pStyle w:val="ListParagraph"/>
        <w:numPr>
          <w:ilvl w:val="0"/>
          <w:numId w:val="2"/>
        </w:numPr>
        <w:tabs>
          <w:tab w:val="clear" w:pos="794"/>
          <w:tab w:val="clear" w:pos="1191"/>
          <w:tab w:val="clear" w:pos="1588"/>
          <w:tab w:val="clear" w:pos="1985"/>
        </w:tabs>
        <w:snapToGrid w:val="0"/>
        <w:contextualSpacing w:val="0"/>
        <w:jc w:val="both"/>
        <w:textAlignment w:val="auto"/>
        <w:rPr>
          <w:rFonts w:asciiTheme="minorHAnsi" w:hAnsiTheme="minorHAnsi"/>
          <w:sz w:val="22"/>
          <w:szCs w:val="22"/>
        </w:rPr>
      </w:pPr>
      <w:r w:rsidRPr="00E05C26">
        <w:rPr>
          <w:rFonts w:asciiTheme="minorHAnsi" w:hAnsiTheme="minorHAnsi"/>
          <w:sz w:val="22"/>
          <w:szCs w:val="22"/>
        </w:rPr>
        <w:t>developing staff to ensure alignment with the needs of the Union;</w:t>
      </w:r>
    </w:p>
    <w:p w:rsidR="00A34D71" w:rsidRPr="00E05C26" w:rsidRDefault="00A34D71" w:rsidP="00C72C2B">
      <w:pPr>
        <w:pStyle w:val="ListParagraph"/>
        <w:numPr>
          <w:ilvl w:val="0"/>
          <w:numId w:val="2"/>
        </w:numPr>
        <w:tabs>
          <w:tab w:val="clear" w:pos="794"/>
          <w:tab w:val="clear" w:pos="1191"/>
          <w:tab w:val="clear" w:pos="1588"/>
          <w:tab w:val="clear" w:pos="1985"/>
        </w:tabs>
        <w:snapToGrid w:val="0"/>
        <w:contextualSpacing w:val="0"/>
        <w:jc w:val="both"/>
        <w:textAlignment w:val="auto"/>
        <w:rPr>
          <w:rFonts w:asciiTheme="minorHAnsi" w:hAnsiTheme="minorHAnsi"/>
          <w:sz w:val="22"/>
          <w:szCs w:val="22"/>
        </w:rPr>
      </w:pPr>
      <w:r w:rsidRPr="00E05C26">
        <w:rPr>
          <w:rFonts w:asciiTheme="minorHAnsi" w:hAnsiTheme="minorHAnsi"/>
          <w:sz w:val="22"/>
          <w:szCs w:val="22"/>
        </w:rPr>
        <w:t>providing an enabling work environment;</w:t>
      </w:r>
    </w:p>
    <w:p w:rsidR="00A34D71" w:rsidRPr="00E05C26" w:rsidRDefault="00A34D71" w:rsidP="00C72C2B">
      <w:pPr>
        <w:pStyle w:val="ListParagraph"/>
        <w:numPr>
          <w:ilvl w:val="0"/>
          <w:numId w:val="2"/>
        </w:numPr>
        <w:tabs>
          <w:tab w:val="clear" w:pos="794"/>
          <w:tab w:val="clear" w:pos="1191"/>
          <w:tab w:val="clear" w:pos="1588"/>
          <w:tab w:val="clear" w:pos="1985"/>
        </w:tabs>
        <w:snapToGrid w:val="0"/>
        <w:contextualSpacing w:val="0"/>
        <w:jc w:val="both"/>
        <w:textAlignment w:val="auto"/>
        <w:rPr>
          <w:rFonts w:asciiTheme="minorHAnsi" w:hAnsiTheme="minorHAnsi"/>
          <w:sz w:val="22"/>
          <w:szCs w:val="22"/>
        </w:rPr>
      </w:pPr>
      <w:r w:rsidRPr="00E05C26">
        <w:rPr>
          <w:rFonts w:asciiTheme="minorHAnsi" w:hAnsiTheme="minorHAnsi"/>
          <w:sz w:val="22"/>
          <w:szCs w:val="22"/>
        </w:rPr>
        <w:t>streamlining the delivery of HR services;</w:t>
      </w:r>
    </w:p>
    <w:p w:rsidR="00A34D71" w:rsidRPr="00E05C26" w:rsidRDefault="00A34D71" w:rsidP="00C72C2B">
      <w:pPr>
        <w:pStyle w:val="ListParagraph"/>
        <w:numPr>
          <w:ilvl w:val="0"/>
          <w:numId w:val="2"/>
        </w:numPr>
        <w:tabs>
          <w:tab w:val="clear" w:pos="794"/>
          <w:tab w:val="clear" w:pos="1191"/>
          <w:tab w:val="clear" w:pos="1588"/>
          <w:tab w:val="clear" w:pos="1985"/>
        </w:tabs>
        <w:snapToGrid w:val="0"/>
        <w:contextualSpacing w:val="0"/>
        <w:jc w:val="both"/>
        <w:textAlignment w:val="auto"/>
        <w:rPr>
          <w:rFonts w:asciiTheme="minorHAnsi" w:hAnsiTheme="minorHAnsi"/>
          <w:sz w:val="22"/>
          <w:szCs w:val="22"/>
        </w:rPr>
      </w:pPr>
      <w:r w:rsidRPr="00E05C26">
        <w:rPr>
          <w:rFonts w:asciiTheme="minorHAnsi" w:hAnsiTheme="minorHAnsi"/>
          <w:sz w:val="22"/>
          <w:szCs w:val="22"/>
        </w:rPr>
        <w:t>promoting an inclusive and respectful work environment;</w:t>
      </w:r>
    </w:p>
    <w:p w:rsidR="00A34D71" w:rsidRPr="00E05C26" w:rsidRDefault="00A34D71" w:rsidP="00C72C2B">
      <w:pPr>
        <w:pStyle w:val="ListParagraph"/>
        <w:numPr>
          <w:ilvl w:val="0"/>
          <w:numId w:val="2"/>
        </w:numPr>
        <w:tabs>
          <w:tab w:val="clear" w:pos="794"/>
          <w:tab w:val="clear" w:pos="1191"/>
          <w:tab w:val="clear" w:pos="1588"/>
          <w:tab w:val="clear" w:pos="1985"/>
        </w:tabs>
        <w:snapToGrid w:val="0"/>
        <w:contextualSpacing w:val="0"/>
        <w:jc w:val="both"/>
        <w:textAlignment w:val="auto"/>
        <w:rPr>
          <w:rFonts w:asciiTheme="minorHAnsi" w:hAnsiTheme="minorHAnsi"/>
          <w:sz w:val="22"/>
          <w:szCs w:val="22"/>
        </w:rPr>
      </w:pPr>
      <w:proofErr w:type="gramStart"/>
      <w:r w:rsidRPr="00E05C26">
        <w:rPr>
          <w:rFonts w:asciiTheme="minorHAnsi" w:hAnsiTheme="minorHAnsi"/>
          <w:sz w:val="22"/>
          <w:szCs w:val="22"/>
        </w:rPr>
        <w:t>managing</w:t>
      </w:r>
      <w:proofErr w:type="gramEnd"/>
      <w:r w:rsidRPr="00E05C26">
        <w:rPr>
          <w:rFonts w:asciiTheme="minorHAnsi" w:hAnsiTheme="minorHAnsi"/>
          <w:sz w:val="22"/>
          <w:szCs w:val="22"/>
        </w:rPr>
        <w:t xml:space="preserve"> and adapting the social responsibilities of the organization for long-term sustainability.</w:t>
      </w:r>
    </w:p>
    <w:p w:rsidR="00A34D71" w:rsidRPr="00C26595" w:rsidRDefault="00A34D71" w:rsidP="00895ABC">
      <w:pPr>
        <w:spacing w:after="240"/>
        <w:jc w:val="both"/>
        <w:rPr>
          <w:rFonts w:asciiTheme="minorHAnsi" w:hAnsiTheme="minorHAnsi"/>
          <w:sz w:val="22"/>
          <w:szCs w:val="22"/>
        </w:rPr>
      </w:pPr>
    </w:p>
    <w:tbl>
      <w:tblPr>
        <w:tblStyle w:val="TableGrid"/>
        <w:tblW w:w="0" w:type="auto"/>
        <w:shd w:val="clear" w:color="auto" w:fill="8DB3E2" w:themeFill="text2" w:themeFillTint="66"/>
        <w:tblLook w:val="04A0" w:firstRow="1" w:lastRow="0" w:firstColumn="1" w:lastColumn="0" w:noHBand="0" w:noVBand="1"/>
      </w:tblPr>
      <w:tblGrid>
        <w:gridCol w:w="9639"/>
      </w:tblGrid>
      <w:tr w:rsidR="00A34D71" w:rsidTr="00A34D71">
        <w:tc>
          <w:tcPr>
            <w:tcW w:w="9639" w:type="dxa"/>
            <w:tcBorders>
              <w:top w:val="nil"/>
              <w:left w:val="nil"/>
              <w:bottom w:val="nil"/>
              <w:right w:val="nil"/>
            </w:tcBorders>
            <w:shd w:val="clear" w:color="auto" w:fill="8DB3E2" w:themeFill="text2" w:themeFillTint="66"/>
          </w:tcPr>
          <w:p w:rsidR="00A34D71" w:rsidRPr="00EE340D" w:rsidRDefault="00A34D71" w:rsidP="00C72C2B">
            <w:pPr>
              <w:pStyle w:val="ListParagraph"/>
              <w:numPr>
                <w:ilvl w:val="0"/>
                <w:numId w:val="5"/>
              </w:numPr>
              <w:snapToGrid w:val="0"/>
              <w:spacing w:after="120"/>
              <w:ind w:left="714" w:hanging="357"/>
              <w:contextualSpacing w:val="0"/>
              <w:jc w:val="both"/>
              <w:rPr>
                <w:rFonts w:asciiTheme="minorHAnsi" w:hAnsiTheme="minorHAnsi"/>
                <w:szCs w:val="24"/>
              </w:rPr>
            </w:pPr>
            <w:r>
              <w:rPr>
                <w:rFonts w:asciiTheme="minorHAnsi" w:hAnsiTheme="minorHAnsi"/>
                <w:b/>
                <w:bCs/>
                <w:szCs w:val="24"/>
              </w:rPr>
              <w:t>2</w:t>
            </w:r>
            <w:r w:rsidRPr="00EE340D">
              <w:rPr>
                <w:rFonts w:asciiTheme="minorHAnsi" w:hAnsiTheme="minorHAnsi"/>
                <w:b/>
                <w:bCs/>
                <w:szCs w:val="24"/>
              </w:rPr>
              <w:t>016 activities and achievements</w:t>
            </w:r>
          </w:p>
        </w:tc>
      </w:tr>
    </w:tbl>
    <w:p w:rsidR="00A34D71" w:rsidRPr="00E05C26" w:rsidRDefault="00A34D71" w:rsidP="00574248">
      <w:pPr>
        <w:pStyle w:val="CEONormal"/>
        <w:spacing w:before="360" w:after="360"/>
        <w:jc w:val="both"/>
        <w:rPr>
          <w:rFonts w:asciiTheme="minorHAnsi" w:hAnsiTheme="minorHAnsi"/>
          <w:sz w:val="22"/>
          <w:szCs w:val="22"/>
        </w:rPr>
      </w:pPr>
      <w:r>
        <w:rPr>
          <w:rFonts w:asciiTheme="minorHAnsi" w:hAnsiTheme="minorHAnsi"/>
          <w:sz w:val="22"/>
          <w:szCs w:val="22"/>
        </w:rPr>
        <w:t xml:space="preserve">The sections below cover the main domains of activity and </w:t>
      </w:r>
      <w:r w:rsidR="00574248">
        <w:rPr>
          <w:rFonts w:asciiTheme="minorHAnsi" w:hAnsiTheme="minorHAnsi"/>
          <w:sz w:val="22"/>
          <w:szCs w:val="22"/>
        </w:rPr>
        <w:t xml:space="preserve">2017 </w:t>
      </w:r>
      <w:r>
        <w:rPr>
          <w:rFonts w:asciiTheme="minorHAnsi" w:hAnsiTheme="minorHAnsi"/>
          <w:sz w:val="22"/>
          <w:szCs w:val="22"/>
        </w:rPr>
        <w:t>achievements in the area of the human resources management and development, including the items listed in Annex 1 to Resolution 48.</w:t>
      </w:r>
    </w:p>
    <w:tbl>
      <w:tblPr>
        <w:tblStyle w:val="TableGrid"/>
        <w:tblW w:w="0" w:type="auto"/>
        <w:tblInd w:w="10" w:type="dxa"/>
        <w:tblLook w:val="04A0" w:firstRow="1" w:lastRow="0" w:firstColumn="1" w:lastColumn="0" w:noHBand="0" w:noVBand="1"/>
      </w:tblPr>
      <w:tblGrid>
        <w:gridCol w:w="9629"/>
      </w:tblGrid>
      <w:tr w:rsidR="00A34D71" w:rsidTr="00A34D71">
        <w:tc>
          <w:tcPr>
            <w:tcW w:w="9629" w:type="dxa"/>
            <w:tcBorders>
              <w:top w:val="nil"/>
              <w:left w:val="nil"/>
              <w:bottom w:val="nil"/>
              <w:right w:val="nil"/>
            </w:tcBorders>
            <w:shd w:val="clear" w:color="auto" w:fill="C6D9F1" w:themeFill="text2" w:themeFillTint="33"/>
          </w:tcPr>
          <w:p w:rsidR="00A34D71" w:rsidRPr="00E85722" w:rsidRDefault="00A34D71" w:rsidP="00C72C2B">
            <w:pPr>
              <w:pStyle w:val="CEONormal"/>
              <w:numPr>
                <w:ilvl w:val="0"/>
                <w:numId w:val="8"/>
              </w:numPr>
              <w:jc w:val="both"/>
              <w:rPr>
                <w:rFonts w:asciiTheme="minorHAnsi" w:hAnsiTheme="minorHAnsi"/>
                <w:b/>
                <w:bCs/>
                <w:sz w:val="24"/>
                <w:szCs w:val="24"/>
              </w:rPr>
            </w:pPr>
            <w:r w:rsidRPr="00E85722">
              <w:rPr>
                <w:rFonts w:asciiTheme="minorHAnsi" w:hAnsiTheme="minorHAnsi"/>
                <w:b/>
                <w:bCs/>
                <w:sz w:val="24"/>
                <w:szCs w:val="24"/>
              </w:rPr>
              <w:t xml:space="preserve">Relationship between management and staff </w:t>
            </w:r>
          </w:p>
        </w:tc>
      </w:tr>
    </w:tbl>
    <w:p w:rsidR="00A34D71" w:rsidRPr="00B52A1E" w:rsidRDefault="00A34D71" w:rsidP="00B52A1E">
      <w:pPr>
        <w:pStyle w:val="CEONormal"/>
        <w:snapToGrid w:val="0"/>
        <w:spacing w:before="240"/>
        <w:jc w:val="both"/>
        <w:rPr>
          <w:rFonts w:asciiTheme="minorHAnsi" w:hAnsiTheme="minorHAnsi"/>
          <w:sz w:val="22"/>
          <w:szCs w:val="22"/>
        </w:rPr>
      </w:pPr>
      <w:r w:rsidRPr="00B52A1E">
        <w:rPr>
          <w:rFonts w:asciiTheme="minorHAnsi" w:hAnsiTheme="minorHAnsi"/>
          <w:sz w:val="22"/>
          <w:szCs w:val="22"/>
          <w:lang w:val="en-GB"/>
        </w:rPr>
        <w:t>Chapter VIII of St</w:t>
      </w:r>
      <w:r w:rsidR="00B52A1E" w:rsidRPr="00B52A1E">
        <w:rPr>
          <w:rFonts w:asciiTheme="minorHAnsi" w:hAnsiTheme="minorHAnsi"/>
          <w:sz w:val="22"/>
          <w:szCs w:val="22"/>
          <w:lang w:val="en-GB"/>
        </w:rPr>
        <w:t xml:space="preserve">aff Regulations and Staff Rules, </w:t>
      </w:r>
      <w:r w:rsidR="00B52A1E" w:rsidRPr="00B52A1E">
        <w:rPr>
          <w:rFonts w:asciiTheme="minorHAnsi" w:hAnsiTheme="minorHAnsi"/>
          <w:sz w:val="22"/>
          <w:szCs w:val="22"/>
        </w:rPr>
        <w:t xml:space="preserve">PP Resolution 51 (Rev. Minneapolis, 1998), on ITU staff participation in conferences of the Union, and Council Decision 517, </w:t>
      </w:r>
      <w:r w:rsidR="00B52A1E" w:rsidRPr="00B52A1E">
        <w:rPr>
          <w:rFonts w:asciiTheme="minorHAnsi" w:hAnsiTheme="minorHAnsi"/>
          <w:sz w:val="22"/>
          <w:szCs w:val="22"/>
          <w:lang w:val="en-GB"/>
        </w:rPr>
        <w:t>establish</w:t>
      </w:r>
      <w:r w:rsidRPr="00B52A1E">
        <w:rPr>
          <w:rFonts w:asciiTheme="minorHAnsi" w:hAnsiTheme="minorHAnsi"/>
          <w:sz w:val="22"/>
          <w:szCs w:val="22"/>
          <w:lang w:val="en-GB"/>
        </w:rPr>
        <w:t xml:space="preserve"> the framework for staff relations. </w:t>
      </w:r>
    </w:p>
    <w:p w:rsidR="00A34D71" w:rsidRPr="00B52A1E" w:rsidRDefault="00A34D71" w:rsidP="00225EAD">
      <w:pPr>
        <w:pStyle w:val="CEONormal"/>
        <w:jc w:val="both"/>
        <w:rPr>
          <w:rFonts w:asciiTheme="minorHAnsi" w:hAnsiTheme="minorHAnsi"/>
          <w:sz w:val="22"/>
          <w:szCs w:val="22"/>
        </w:rPr>
      </w:pPr>
      <w:r w:rsidRPr="00B52A1E">
        <w:rPr>
          <w:rFonts w:asciiTheme="minorHAnsi" w:hAnsiTheme="minorHAnsi"/>
          <w:sz w:val="22"/>
          <w:szCs w:val="22"/>
        </w:rPr>
        <w:t xml:space="preserve">This machinery </w:t>
      </w:r>
      <w:r w:rsidR="00BE7326" w:rsidRPr="00B52A1E">
        <w:rPr>
          <w:rFonts w:asciiTheme="minorHAnsi" w:hAnsiTheme="minorHAnsi"/>
          <w:sz w:val="22"/>
          <w:szCs w:val="22"/>
        </w:rPr>
        <w:t xml:space="preserve">is </w:t>
      </w:r>
      <w:r w:rsidRPr="00B52A1E">
        <w:rPr>
          <w:rFonts w:asciiTheme="minorHAnsi" w:hAnsiTheme="minorHAnsi"/>
          <w:sz w:val="22"/>
          <w:szCs w:val="22"/>
        </w:rPr>
        <w:t>been made effective through:</w:t>
      </w:r>
    </w:p>
    <w:p w:rsidR="00A34D71" w:rsidRPr="00B52A1E" w:rsidRDefault="00A34D71" w:rsidP="00C72C2B">
      <w:pPr>
        <w:numPr>
          <w:ilvl w:val="0"/>
          <w:numId w:val="3"/>
        </w:numPr>
        <w:tabs>
          <w:tab w:val="clear" w:pos="567"/>
          <w:tab w:val="clear" w:pos="1134"/>
          <w:tab w:val="clear" w:pos="1701"/>
          <w:tab w:val="clear" w:pos="2268"/>
          <w:tab w:val="clear" w:pos="2835"/>
        </w:tabs>
        <w:overflowPunct/>
        <w:autoSpaceDE/>
        <w:autoSpaceDN/>
        <w:adjustRightInd/>
        <w:spacing w:after="120"/>
        <w:ind w:left="851" w:hanging="284"/>
        <w:jc w:val="both"/>
        <w:textAlignment w:val="auto"/>
        <w:rPr>
          <w:rFonts w:asciiTheme="minorHAnsi" w:hAnsiTheme="minorHAnsi"/>
          <w:sz w:val="22"/>
          <w:szCs w:val="22"/>
          <w:lang w:val="en-US"/>
        </w:rPr>
      </w:pPr>
      <w:r w:rsidRPr="00B52A1E">
        <w:rPr>
          <w:rFonts w:asciiTheme="minorHAnsi" w:hAnsiTheme="minorHAnsi"/>
          <w:sz w:val="22"/>
          <w:szCs w:val="22"/>
          <w:lang w:val="en-US"/>
        </w:rPr>
        <w:t>Regular meetings and open dialogue with staff representatives for creating an efficient and open-minded partnership;</w:t>
      </w:r>
    </w:p>
    <w:p w:rsidR="00A34D71" w:rsidRPr="00B52A1E" w:rsidRDefault="00A34D71" w:rsidP="00C72C2B">
      <w:pPr>
        <w:numPr>
          <w:ilvl w:val="0"/>
          <w:numId w:val="3"/>
        </w:numPr>
        <w:tabs>
          <w:tab w:val="clear" w:pos="567"/>
          <w:tab w:val="clear" w:pos="1134"/>
          <w:tab w:val="clear" w:pos="1701"/>
          <w:tab w:val="clear" w:pos="2268"/>
          <w:tab w:val="clear" w:pos="2835"/>
        </w:tabs>
        <w:overflowPunct/>
        <w:autoSpaceDE/>
        <w:autoSpaceDN/>
        <w:adjustRightInd/>
        <w:spacing w:after="120"/>
        <w:ind w:left="851" w:hanging="284"/>
        <w:jc w:val="both"/>
        <w:textAlignment w:val="auto"/>
        <w:rPr>
          <w:rFonts w:asciiTheme="minorHAnsi" w:hAnsiTheme="minorHAnsi"/>
          <w:sz w:val="22"/>
          <w:szCs w:val="22"/>
          <w:lang w:val="en-US"/>
        </w:rPr>
      </w:pPr>
      <w:r w:rsidRPr="00B52A1E">
        <w:rPr>
          <w:rFonts w:asciiTheme="minorHAnsi" w:hAnsiTheme="minorHAnsi"/>
          <w:sz w:val="22"/>
          <w:szCs w:val="22"/>
        </w:rPr>
        <w:lastRenderedPageBreak/>
        <w:t>Collaboration with staff representatives on matters impacting staff, through the consultation of the Joint Advisory Committee and the establishment of joint Working Groups;</w:t>
      </w:r>
    </w:p>
    <w:p w:rsidR="00A34D71" w:rsidRPr="00B52A1E" w:rsidRDefault="00A34D71" w:rsidP="00895ABC">
      <w:pPr>
        <w:numPr>
          <w:ilvl w:val="0"/>
          <w:numId w:val="3"/>
        </w:numPr>
        <w:tabs>
          <w:tab w:val="clear" w:pos="567"/>
          <w:tab w:val="clear" w:pos="1134"/>
          <w:tab w:val="clear" w:pos="1701"/>
          <w:tab w:val="clear" w:pos="2268"/>
          <w:tab w:val="clear" w:pos="2835"/>
        </w:tabs>
        <w:overflowPunct/>
        <w:autoSpaceDE/>
        <w:autoSpaceDN/>
        <w:adjustRightInd/>
        <w:spacing w:after="360"/>
        <w:ind w:left="851" w:hanging="284"/>
        <w:jc w:val="both"/>
        <w:textAlignment w:val="auto"/>
        <w:rPr>
          <w:rFonts w:asciiTheme="minorHAnsi" w:hAnsiTheme="minorHAnsi"/>
          <w:sz w:val="22"/>
          <w:szCs w:val="22"/>
        </w:rPr>
      </w:pPr>
      <w:r w:rsidRPr="00E05C26">
        <w:rPr>
          <w:rFonts w:asciiTheme="minorHAnsi" w:hAnsiTheme="minorHAnsi"/>
          <w:sz w:val="22"/>
          <w:szCs w:val="22"/>
        </w:rPr>
        <w:t xml:space="preserve">Regular presentations to staff on changes in policies as well as benefits and entitlements. </w:t>
      </w:r>
      <w:proofErr w:type="gramStart"/>
      <w:r w:rsidRPr="00E05C26">
        <w:rPr>
          <w:rFonts w:asciiTheme="minorHAnsi" w:hAnsiTheme="minorHAnsi"/>
          <w:sz w:val="22"/>
          <w:szCs w:val="22"/>
        </w:rPr>
        <w:t xml:space="preserve">A series of presentations was organized in the course of </w:t>
      </w:r>
      <w:r w:rsidR="00BE7326">
        <w:rPr>
          <w:rFonts w:asciiTheme="minorHAnsi" w:hAnsiTheme="minorHAnsi"/>
          <w:sz w:val="22"/>
          <w:szCs w:val="22"/>
        </w:rPr>
        <w:t>2017</w:t>
      </w:r>
      <w:r w:rsidR="00574248">
        <w:rPr>
          <w:rFonts w:asciiTheme="minorHAnsi" w:hAnsiTheme="minorHAnsi"/>
          <w:sz w:val="22"/>
          <w:szCs w:val="22"/>
        </w:rPr>
        <w:t xml:space="preserve"> on:</w:t>
      </w:r>
      <w:r w:rsidR="00B52A1E">
        <w:rPr>
          <w:rFonts w:asciiTheme="minorHAnsi" w:hAnsiTheme="minorHAnsi"/>
          <w:sz w:val="22"/>
          <w:szCs w:val="22"/>
        </w:rPr>
        <w:br/>
        <w:t>-</w:t>
      </w:r>
      <w:r w:rsidR="00C77A0E">
        <w:rPr>
          <w:rFonts w:asciiTheme="minorHAnsi" w:hAnsiTheme="minorHAnsi"/>
          <w:sz w:val="22"/>
          <w:szCs w:val="22"/>
        </w:rPr>
        <w:t xml:space="preserve"> </w:t>
      </w:r>
      <w:r w:rsidRPr="00B52A1E">
        <w:rPr>
          <w:rFonts w:asciiTheme="minorHAnsi" w:hAnsiTheme="minorHAnsi"/>
          <w:sz w:val="22"/>
          <w:szCs w:val="22"/>
        </w:rPr>
        <w:t xml:space="preserve">the implementation of the new </w:t>
      </w:r>
      <w:r w:rsidR="00BE7326" w:rsidRPr="00B52A1E">
        <w:rPr>
          <w:rFonts w:asciiTheme="minorHAnsi" w:hAnsiTheme="minorHAnsi"/>
          <w:sz w:val="22"/>
          <w:szCs w:val="22"/>
        </w:rPr>
        <w:t>e-PMDS</w:t>
      </w:r>
      <w:r w:rsidRPr="00B52A1E">
        <w:rPr>
          <w:rFonts w:asciiTheme="minorHAnsi" w:hAnsiTheme="minorHAnsi"/>
          <w:sz w:val="22"/>
          <w:szCs w:val="22"/>
        </w:rPr>
        <w:t>, in French and English, for staff at headquarters and with the remote participation of staff in regional offices</w:t>
      </w:r>
      <w:r w:rsidR="00B52A1E">
        <w:rPr>
          <w:rFonts w:asciiTheme="minorHAnsi" w:hAnsiTheme="minorHAnsi"/>
          <w:sz w:val="22"/>
          <w:szCs w:val="22"/>
        </w:rPr>
        <w:t>;</w:t>
      </w:r>
      <w:r w:rsidR="00B52A1E">
        <w:rPr>
          <w:rFonts w:asciiTheme="minorHAnsi" w:hAnsiTheme="minorHAnsi"/>
          <w:sz w:val="22"/>
          <w:szCs w:val="22"/>
        </w:rPr>
        <w:br/>
        <w:t xml:space="preserve">- </w:t>
      </w:r>
      <w:r w:rsidRPr="00B52A1E">
        <w:rPr>
          <w:rFonts w:asciiTheme="minorHAnsi" w:hAnsiTheme="minorHAnsi"/>
          <w:sz w:val="22"/>
          <w:szCs w:val="22"/>
        </w:rPr>
        <w:t>the status of the Collective Medical Insurance Plan</w:t>
      </w:r>
      <w:r w:rsidR="00B52A1E" w:rsidRPr="00B52A1E">
        <w:rPr>
          <w:rFonts w:asciiTheme="minorHAnsi" w:hAnsiTheme="minorHAnsi"/>
          <w:sz w:val="22"/>
          <w:szCs w:val="22"/>
        </w:rPr>
        <w:t xml:space="preserve"> </w:t>
      </w:r>
      <w:r w:rsidR="00B52A1E">
        <w:rPr>
          <w:rFonts w:asciiTheme="minorHAnsi" w:hAnsiTheme="minorHAnsi"/>
          <w:sz w:val="22"/>
          <w:szCs w:val="22"/>
        </w:rPr>
        <w:t xml:space="preserve">for </w:t>
      </w:r>
      <w:r w:rsidR="00B52A1E" w:rsidRPr="00B52A1E">
        <w:rPr>
          <w:rFonts w:asciiTheme="minorHAnsi" w:hAnsiTheme="minorHAnsi"/>
          <w:sz w:val="22"/>
          <w:szCs w:val="22"/>
        </w:rPr>
        <w:t>active staff and retired staff</w:t>
      </w:r>
      <w:r w:rsidR="00B52A1E">
        <w:rPr>
          <w:rFonts w:asciiTheme="minorHAnsi" w:hAnsiTheme="minorHAnsi"/>
          <w:sz w:val="22"/>
          <w:szCs w:val="22"/>
        </w:rPr>
        <w:t>; and</w:t>
      </w:r>
      <w:r w:rsidR="00B52A1E">
        <w:rPr>
          <w:rFonts w:asciiTheme="minorHAnsi" w:hAnsiTheme="minorHAnsi"/>
          <w:sz w:val="22"/>
          <w:szCs w:val="22"/>
        </w:rPr>
        <w:br/>
        <w:t xml:space="preserve">- the result of the </w:t>
      </w:r>
      <w:r w:rsidR="00B52A1E" w:rsidRPr="00B52A1E">
        <w:rPr>
          <w:rFonts w:asciiTheme="minorHAnsi" w:hAnsiTheme="minorHAnsi"/>
          <w:sz w:val="22"/>
          <w:szCs w:val="22"/>
        </w:rPr>
        <w:t>International architecture competition</w:t>
      </w:r>
      <w:r w:rsidR="00B52A1E">
        <w:rPr>
          <w:rFonts w:asciiTheme="minorHAnsi" w:hAnsiTheme="minorHAnsi"/>
          <w:sz w:val="22"/>
          <w:szCs w:val="22"/>
        </w:rPr>
        <w:t xml:space="preserve"> </w:t>
      </w:r>
      <w:r w:rsidR="00574248">
        <w:rPr>
          <w:rFonts w:asciiTheme="minorHAnsi" w:hAnsiTheme="minorHAnsi"/>
          <w:sz w:val="22"/>
          <w:szCs w:val="22"/>
        </w:rPr>
        <w:t>f</w:t>
      </w:r>
      <w:r w:rsidR="00B52A1E" w:rsidRPr="00B52A1E">
        <w:rPr>
          <w:rFonts w:asciiTheme="minorHAnsi" w:hAnsiTheme="minorHAnsi"/>
          <w:sz w:val="22"/>
          <w:szCs w:val="22"/>
        </w:rPr>
        <w:t>or the new ITU headquarters building</w:t>
      </w:r>
      <w:r w:rsidR="00B52A1E">
        <w:rPr>
          <w:rFonts w:asciiTheme="minorHAnsi" w:hAnsiTheme="minorHAnsi"/>
          <w:sz w:val="22"/>
          <w:szCs w:val="22"/>
        </w:rPr>
        <w:t>.</w:t>
      </w:r>
      <w:proofErr w:type="gramEnd"/>
      <w:r w:rsidR="00BE7326" w:rsidRPr="00B52A1E">
        <w:rPr>
          <w:rFonts w:asciiTheme="minorHAnsi" w:hAnsiTheme="minorHAnsi"/>
          <w:sz w:val="22"/>
          <w:szCs w:val="22"/>
        </w:rPr>
        <w:t xml:space="preserve"> </w:t>
      </w:r>
    </w:p>
    <w:tbl>
      <w:tblPr>
        <w:tblStyle w:val="TableGrid"/>
        <w:tblW w:w="0" w:type="auto"/>
        <w:tblInd w:w="10" w:type="dxa"/>
        <w:tblLook w:val="04A0" w:firstRow="1" w:lastRow="0" w:firstColumn="1" w:lastColumn="0" w:noHBand="0" w:noVBand="1"/>
      </w:tblPr>
      <w:tblGrid>
        <w:gridCol w:w="9629"/>
      </w:tblGrid>
      <w:tr w:rsidR="00A34D71" w:rsidTr="009D4403">
        <w:tc>
          <w:tcPr>
            <w:tcW w:w="9845" w:type="dxa"/>
            <w:tcBorders>
              <w:top w:val="nil"/>
              <w:left w:val="nil"/>
              <w:bottom w:val="nil"/>
              <w:right w:val="nil"/>
            </w:tcBorders>
            <w:shd w:val="clear" w:color="auto" w:fill="C6D9F1" w:themeFill="text2" w:themeFillTint="33"/>
          </w:tcPr>
          <w:p w:rsidR="00A34D71" w:rsidRPr="00E85722" w:rsidRDefault="00A34D71" w:rsidP="00C72C2B">
            <w:pPr>
              <w:pStyle w:val="CEONormal"/>
              <w:numPr>
                <w:ilvl w:val="0"/>
                <w:numId w:val="8"/>
              </w:numPr>
              <w:jc w:val="both"/>
              <w:rPr>
                <w:rFonts w:asciiTheme="minorHAnsi" w:hAnsiTheme="minorHAnsi"/>
                <w:b/>
                <w:bCs/>
                <w:sz w:val="24"/>
                <w:szCs w:val="24"/>
              </w:rPr>
            </w:pPr>
            <w:r w:rsidRPr="00E85722">
              <w:rPr>
                <w:rFonts w:asciiTheme="minorHAnsi" w:hAnsiTheme="minorHAnsi"/>
                <w:b/>
                <w:bCs/>
                <w:sz w:val="24"/>
                <w:szCs w:val="24"/>
              </w:rPr>
              <w:t>Improving delivery of HR services</w:t>
            </w:r>
          </w:p>
        </w:tc>
      </w:tr>
    </w:tbl>
    <w:p w:rsidR="00A34D71" w:rsidRPr="00E05C26" w:rsidRDefault="00A34D71" w:rsidP="00476D65">
      <w:pPr>
        <w:pStyle w:val="CEONormal"/>
        <w:spacing w:before="240"/>
        <w:jc w:val="both"/>
        <w:rPr>
          <w:rFonts w:asciiTheme="minorHAnsi" w:hAnsiTheme="minorHAnsi" w:cstheme="minorHAnsi"/>
          <w:sz w:val="22"/>
          <w:szCs w:val="22"/>
        </w:rPr>
      </w:pPr>
      <w:r>
        <w:rPr>
          <w:rFonts w:asciiTheme="minorHAnsi" w:hAnsiTheme="minorHAnsi" w:cstheme="minorHAnsi"/>
          <w:sz w:val="22"/>
          <w:szCs w:val="22"/>
        </w:rPr>
        <w:t>P</w:t>
      </w:r>
      <w:r w:rsidRPr="00E05C26">
        <w:rPr>
          <w:rFonts w:asciiTheme="minorHAnsi" w:hAnsiTheme="minorHAnsi" w:cstheme="minorHAnsi"/>
          <w:sz w:val="22"/>
          <w:szCs w:val="22"/>
        </w:rPr>
        <w:t xml:space="preserve">articular emphasis </w:t>
      </w:r>
      <w:r>
        <w:rPr>
          <w:rFonts w:asciiTheme="minorHAnsi" w:hAnsiTheme="minorHAnsi" w:cstheme="minorHAnsi"/>
          <w:sz w:val="22"/>
          <w:szCs w:val="22"/>
        </w:rPr>
        <w:t xml:space="preserve">continues </w:t>
      </w:r>
      <w:r w:rsidRPr="00E05C26">
        <w:rPr>
          <w:rFonts w:asciiTheme="minorHAnsi" w:hAnsiTheme="minorHAnsi" w:cstheme="minorHAnsi"/>
          <w:sz w:val="22"/>
          <w:szCs w:val="22"/>
        </w:rPr>
        <w:t>to be placed on improving efficiency and effectiveness by pursuing efforts to simplify and streamline workflows</w:t>
      </w:r>
      <w:r>
        <w:rPr>
          <w:rFonts w:asciiTheme="minorHAnsi" w:hAnsiTheme="minorHAnsi" w:cstheme="minorHAnsi"/>
          <w:sz w:val="22"/>
          <w:szCs w:val="22"/>
        </w:rPr>
        <w:t xml:space="preserve"> and</w:t>
      </w:r>
      <w:r w:rsidRPr="00E05C26">
        <w:rPr>
          <w:rFonts w:asciiTheme="minorHAnsi" w:hAnsiTheme="minorHAnsi" w:cstheme="minorHAnsi"/>
          <w:sz w:val="22"/>
          <w:szCs w:val="22"/>
        </w:rPr>
        <w:t xml:space="preserve"> processes </w:t>
      </w:r>
      <w:r>
        <w:rPr>
          <w:rFonts w:asciiTheme="minorHAnsi" w:hAnsiTheme="minorHAnsi" w:cstheme="minorHAnsi"/>
          <w:sz w:val="22"/>
          <w:szCs w:val="22"/>
        </w:rPr>
        <w:t>as well as promoting</w:t>
      </w:r>
      <w:r w:rsidRPr="00E05C26">
        <w:rPr>
          <w:rFonts w:asciiTheme="minorHAnsi" w:hAnsiTheme="minorHAnsi" w:cstheme="minorHAnsi"/>
          <w:sz w:val="22"/>
          <w:szCs w:val="22"/>
        </w:rPr>
        <w:t xml:space="preserve"> paperless operations</w:t>
      </w:r>
      <w:r w:rsidR="00323928">
        <w:rPr>
          <w:rFonts w:asciiTheme="minorHAnsi" w:hAnsiTheme="minorHAnsi" w:cstheme="minorHAnsi"/>
          <w:sz w:val="22"/>
          <w:szCs w:val="22"/>
        </w:rPr>
        <w:t>, which will be increasingly pertinent as ITU transitions to the new building</w:t>
      </w:r>
      <w:r>
        <w:rPr>
          <w:rFonts w:asciiTheme="minorHAnsi" w:hAnsiTheme="minorHAnsi" w:cstheme="minorHAnsi"/>
          <w:sz w:val="22"/>
          <w:szCs w:val="22"/>
        </w:rPr>
        <w:t xml:space="preserve">. These efforts are being pursued </w:t>
      </w:r>
      <w:r w:rsidRPr="00E05C26">
        <w:rPr>
          <w:rFonts w:asciiTheme="minorHAnsi" w:hAnsiTheme="minorHAnsi" w:cstheme="minorHAnsi"/>
          <w:sz w:val="22"/>
          <w:szCs w:val="22"/>
        </w:rPr>
        <w:t xml:space="preserve">while maintaining high quality of </w:t>
      </w:r>
      <w:r>
        <w:rPr>
          <w:rFonts w:asciiTheme="minorHAnsi" w:hAnsiTheme="minorHAnsi" w:cstheme="minorHAnsi"/>
          <w:sz w:val="22"/>
          <w:szCs w:val="22"/>
        </w:rPr>
        <w:t>delivery</w:t>
      </w:r>
      <w:r w:rsidRPr="00E05C26">
        <w:rPr>
          <w:rFonts w:asciiTheme="minorHAnsi" w:hAnsiTheme="minorHAnsi" w:cstheme="minorHAnsi"/>
          <w:sz w:val="22"/>
          <w:szCs w:val="22"/>
        </w:rPr>
        <w:t xml:space="preserve"> </w:t>
      </w:r>
      <w:r>
        <w:rPr>
          <w:rFonts w:asciiTheme="minorHAnsi" w:hAnsiTheme="minorHAnsi" w:cstheme="minorHAnsi"/>
          <w:sz w:val="22"/>
          <w:szCs w:val="22"/>
        </w:rPr>
        <w:t>from</w:t>
      </w:r>
      <w:r w:rsidRPr="00E05C26">
        <w:rPr>
          <w:rFonts w:asciiTheme="minorHAnsi" w:hAnsiTheme="minorHAnsi" w:cstheme="minorHAnsi"/>
          <w:sz w:val="22"/>
          <w:szCs w:val="22"/>
        </w:rPr>
        <w:t xml:space="preserve"> the different services of the HRMD </w:t>
      </w:r>
      <w:r>
        <w:rPr>
          <w:rFonts w:asciiTheme="minorHAnsi" w:hAnsiTheme="minorHAnsi" w:cstheme="minorHAnsi"/>
          <w:sz w:val="22"/>
          <w:szCs w:val="22"/>
        </w:rPr>
        <w:t>to</w:t>
      </w:r>
      <w:r w:rsidRPr="00E05C26">
        <w:rPr>
          <w:rFonts w:asciiTheme="minorHAnsi" w:hAnsiTheme="minorHAnsi" w:cstheme="minorHAnsi"/>
          <w:sz w:val="22"/>
          <w:szCs w:val="22"/>
        </w:rPr>
        <w:t xml:space="preserve"> both internal and external clients </w:t>
      </w:r>
      <w:r>
        <w:rPr>
          <w:rFonts w:asciiTheme="minorHAnsi" w:hAnsiTheme="minorHAnsi" w:cstheme="minorHAnsi"/>
          <w:sz w:val="22"/>
          <w:szCs w:val="22"/>
        </w:rPr>
        <w:t>and to</w:t>
      </w:r>
      <w:r w:rsidRPr="00E05C26">
        <w:rPr>
          <w:rFonts w:asciiTheme="minorHAnsi" w:hAnsiTheme="minorHAnsi" w:cstheme="minorHAnsi"/>
          <w:sz w:val="22"/>
          <w:szCs w:val="22"/>
        </w:rPr>
        <w:t xml:space="preserve"> support of organizational objectives and mandate.</w:t>
      </w:r>
    </w:p>
    <w:p w:rsidR="00A34D71" w:rsidRPr="00E05C26" w:rsidRDefault="00A34D71" w:rsidP="00574248">
      <w:pPr>
        <w:pStyle w:val="CEONormal"/>
        <w:jc w:val="both"/>
        <w:rPr>
          <w:rFonts w:asciiTheme="minorHAnsi" w:hAnsiTheme="minorHAnsi"/>
          <w:sz w:val="22"/>
          <w:szCs w:val="22"/>
          <w:lang w:val="en-GB"/>
        </w:rPr>
      </w:pPr>
      <w:r>
        <w:rPr>
          <w:rFonts w:asciiTheme="minorHAnsi" w:hAnsiTheme="minorHAnsi" w:cstheme="minorHAnsi"/>
          <w:sz w:val="22"/>
          <w:szCs w:val="22"/>
        </w:rPr>
        <w:t>The following c</w:t>
      </w:r>
      <w:r w:rsidRPr="00E05C26">
        <w:rPr>
          <w:rFonts w:asciiTheme="minorHAnsi" w:hAnsiTheme="minorHAnsi" w:cstheme="minorHAnsi"/>
          <w:sz w:val="22"/>
          <w:szCs w:val="22"/>
        </w:rPr>
        <w:t xml:space="preserve">oncrete actions and projects </w:t>
      </w:r>
      <w:r w:rsidRPr="00E05C26">
        <w:rPr>
          <w:rFonts w:asciiTheme="minorHAnsi" w:hAnsiTheme="minorHAnsi"/>
          <w:sz w:val="22"/>
          <w:szCs w:val="22"/>
        </w:rPr>
        <w:t xml:space="preserve">were launched which already resulted in the implementation of a series </w:t>
      </w:r>
      <w:r w:rsidR="00574248">
        <w:rPr>
          <w:rFonts w:asciiTheme="minorHAnsi" w:hAnsiTheme="minorHAnsi"/>
          <w:sz w:val="22"/>
          <w:szCs w:val="22"/>
        </w:rPr>
        <w:t xml:space="preserve">of </w:t>
      </w:r>
      <w:r w:rsidRPr="00E05C26">
        <w:rPr>
          <w:rFonts w:asciiTheme="minorHAnsi" w:hAnsiTheme="minorHAnsi"/>
          <w:sz w:val="22"/>
          <w:szCs w:val="22"/>
        </w:rPr>
        <w:t xml:space="preserve">simple measures not requiring </w:t>
      </w:r>
      <w:r>
        <w:rPr>
          <w:rFonts w:asciiTheme="minorHAnsi" w:hAnsiTheme="minorHAnsi"/>
          <w:sz w:val="22"/>
          <w:szCs w:val="22"/>
        </w:rPr>
        <w:t>any</w:t>
      </w:r>
      <w:r w:rsidRPr="00E05C26">
        <w:rPr>
          <w:rFonts w:asciiTheme="minorHAnsi" w:hAnsiTheme="minorHAnsi"/>
          <w:sz w:val="22"/>
          <w:szCs w:val="22"/>
        </w:rPr>
        <w:t xml:space="preserve"> modification of the regulatory or IT environment.</w:t>
      </w:r>
    </w:p>
    <w:p w:rsidR="00A34D71" w:rsidRPr="00E85722" w:rsidRDefault="00A34D71" w:rsidP="00C72C2B">
      <w:pPr>
        <w:pStyle w:val="CEONormal"/>
        <w:numPr>
          <w:ilvl w:val="0"/>
          <w:numId w:val="3"/>
        </w:numPr>
        <w:ind w:left="851" w:hanging="284"/>
        <w:jc w:val="both"/>
        <w:rPr>
          <w:rFonts w:asciiTheme="minorHAnsi" w:hAnsiTheme="minorHAnsi"/>
          <w:b/>
          <w:bCs/>
          <w:sz w:val="24"/>
          <w:szCs w:val="24"/>
        </w:rPr>
      </w:pPr>
      <w:r w:rsidRPr="00E85722">
        <w:rPr>
          <w:rFonts w:asciiTheme="minorHAnsi" w:hAnsiTheme="minorHAnsi"/>
          <w:b/>
          <w:bCs/>
          <w:sz w:val="24"/>
          <w:szCs w:val="24"/>
        </w:rPr>
        <w:t>Rollout of electronic staff request workflow</w:t>
      </w:r>
    </w:p>
    <w:p w:rsidR="00A34D71" w:rsidRPr="00C26595" w:rsidRDefault="00A34D71" w:rsidP="00225EAD">
      <w:pPr>
        <w:pStyle w:val="CEONormal"/>
        <w:ind w:left="851"/>
        <w:jc w:val="both"/>
        <w:rPr>
          <w:rFonts w:asciiTheme="minorHAnsi" w:hAnsiTheme="minorHAnsi"/>
          <w:sz w:val="22"/>
          <w:szCs w:val="22"/>
        </w:rPr>
      </w:pPr>
      <w:r w:rsidRPr="00C26595">
        <w:rPr>
          <w:rFonts w:asciiTheme="minorHAnsi" w:hAnsiTheme="minorHAnsi"/>
          <w:sz w:val="22"/>
          <w:szCs w:val="22"/>
        </w:rPr>
        <w:t xml:space="preserve">As part of the rationalization of HR processes, the Electronic staff workflow (E-staff Request) was launched in June 2015 </w:t>
      </w:r>
      <w:r w:rsidR="00BE7326">
        <w:rPr>
          <w:rFonts w:asciiTheme="minorHAnsi" w:hAnsiTheme="minorHAnsi"/>
          <w:sz w:val="22"/>
          <w:szCs w:val="22"/>
        </w:rPr>
        <w:t>with an enhanced version in</w:t>
      </w:r>
      <w:r w:rsidRPr="00C26595">
        <w:rPr>
          <w:rFonts w:asciiTheme="minorHAnsi" w:hAnsiTheme="minorHAnsi"/>
          <w:sz w:val="22"/>
          <w:szCs w:val="22"/>
        </w:rPr>
        <w:t xml:space="preserve"> 2016</w:t>
      </w:r>
      <w:r w:rsidR="00F83255">
        <w:rPr>
          <w:rFonts w:asciiTheme="minorHAnsi" w:hAnsiTheme="minorHAnsi"/>
          <w:sz w:val="22"/>
          <w:szCs w:val="22"/>
        </w:rPr>
        <w:t>. All sectors are now using the electronic workflow</w:t>
      </w:r>
      <w:r w:rsidR="00574248">
        <w:rPr>
          <w:rFonts w:asciiTheme="minorHAnsi" w:hAnsiTheme="minorHAnsi"/>
          <w:sz w:val="22"/>
          <w:szCs w:val="22"/>
        </w:rPr>
        <w:t xml:space="preserve"> as of end 2017</w:t>
      </w:r>
      <w:r w:rsidRPr="00C26595">
        <w:rPr>
          <w:rFonts w:asciiTheme="minorHAnsi" w:hAnsiTheme="minorHAnsi"/>
          <w:sz w:val="22"/>
          <w:szCs w:val="22"/>
        </w:rPr>
        <w:t>.</w:t>
      </w:r>
    </w:p>
    <w:p w:rsidR="00A34D71" w:rsidRPr="00E85722" w:rsidRDefault="00A34D71" w:rsidP="00C72C2B">
      <w:pPr>
        <w:pStyle w:val="CEONormal"/>
        <w:numPr>
          <w:ilvl w:val="0"/>
          <w:numId w:val="3"/>
        </w:numPr>
        <w:ind w:left="851" w:hanging="284"/>
        <w:jc w:val="both"/>
        <w:rPr>
          <w:rFonts w:ascii="Calibri" w:hAnsi="Calibri"/>
          <w:b/>
          <w:bCs/>
          <w:color w:val="000000"/>
          <w:sz w:val="24"/>
          <w:szCs w:val="24"/>
          <w:lang w:eastAsia="zh-CN"/>
        </w:rPr>
      </w:pPr>
      <w:r w:rsidRPr="00E85722">
        <w:rPr>
          <w:rFonts w:asciiTheme="minorHAnsi" w:hAnsiTheme="minorHAnsi"/>
          <w:b/>
          <w:bCs/>
          <w:sz w:val="24"/>
          <w:szCs w:val="24"/>
        </w:rPr>
        <w:t>Creation of an HR Handbook</w:t>
      </w:r>
    </w:p>
    <w:p w:rsidR="008B44A7" w:rsidRPr="00C72C2B" w:rsidRDefault="00A34D71" w:rsidP="00574248">
      <w:pPr>
        <w:pStyle w:val="CEONormal"/>
        <w:ind w:left="851"/>
        <w:jc w:val="both"/>
        <w:rPr>
          <w:rStyle w:val="Hyperlink"/>
          <w:color w:val="auto"/>
          <w:u w:val="none"/>
        </w:rPr>
      </w:pPr>
      <w:r w:rsidRPr="00E05C26">
        <w:rPr>
          <w:rFonts w:asciiTheme="minorHAnsi" w:hAnsiTheme="minorHAnsi"/>
          <w:sz w:val="22"/>
          <w:szCs w:val="22"/>
        </w:rPr>
        <w:t xml:space="preserve">In its Report on the </w:t>
      </w:r>
      <w:r w:rsidRPr="00E05C26">
        <w:rPr>
          <w:rFonts w:asciiTheme="minorHAnsi" w:hAnsiTheme="minorHAnsi" w:cstheme="majorBidi"/>
          <w:bCs/>
          <w:sz w:val="22"/>
          <w:szCs w:val="22"/>
        </w:rPr>
        <w:t xml:space="preserve">Review of the ITU, the Joint Inspection Unit </w:t>
      </w:r>
      <w:r w:rsidR="00476D65">
        <w:rPr>
          <w:rFonts w:asciiTheme="minorHAnsi" w:hAnsiTheme="minorHAnsi" w:cstheme="majorBidi"/>
          <w:bCs/>
          <w:sz w:val="22"/>
          <w:szCs w:val="22"/>
        </w:rPr>
        <w:t xml:space="preserve">(JIU) </w:t>
      </w:r>
      <w:r w:rsidRPr="00E05C26">
        <w:rPr>
          <w:rFonts w:asciiTheme="minorHAnsi" w:hAnsiTheme="minorHAnsi" w:cstheme="majorBidi"/>
          <w:bCs/>
          <w:sz w:val="22"/>
          <w:szCs w:val="22"/>
        </w:rPr>
        <w:t xml:space="preserve">recommended that </w:t>
      </w:r>
      <w:r w:rsidR="009D4403">
        <w:rPr>
          <w:rFonts w:ascii="Calibri" w:hAnsi="Calibri"/>
          <w:color w:val="000000"/>
          <w:sz w:val="22"/>
          <w:szCs w:val="22"/>
          <w:lang w:eastAsia="zh-CN"/>
        </w:rPr>
        <w:t>t</w:t>
      </w:r>
      <w:r w:rsidRPr="00E05C26">
        <w:rPr>
          <w:rFonts w:ascii="Calibri" w:hAnsi="Calibri"/>
          <w:color w:val="000000"/>
          <w:sz w:val="22"/>
          <w:szCs w:val="22"/>
          <w:lang w:eastAsia="zh-CN"/>
        </w:rPr>
        <w:t>he Secretary-General should ensure that all human resources processes such as recruitment, appointment and promotion are covered by formal procedures included in the regulatory framework and are consolidated into a comprehensive HR handbook (Rec. 10).</w:t>
      </w:r>
      <w:r w:rsidRPr="00E05C26">
        <w:rPr>
          <w:rFonts w:ascii="Calibri" w:hAnsi="Calibri"/>
          <w:b/>
          <w:bCs/>
          <w:color w:val="000000"/>
          <w:sz w:val="22"/>
          <w:szCs w:val="22"/>
          <w:lang w:eastAsia="zh-CN"/>
        </w:rPr>
        <w:t xml:space="preserve"> </w:t>
      </w:r>
      <w:r w:rsidRPr="00E05C26">
        <w:rPr>
          <w:rFonts w:ascii="Calibri" w:hAnsi="Calibri"/>
          <w:color w:val="000000"/>
          <w:sz w:val="22"/>
          <w:szCs w:val="22"/>
          <w:lang w:eastAsia="zh-CN"/>
        </w:rPr>
        <w:t xml:space="preserve">A draft structure of the Handbook </w:t>
      </w:r>
      <w:r w:rsidR="00B52A1E">
        <w:rPr>
          <w:rFonts w:ascii="Calibri" w:hAnsi="Calibri"/>
          <w:color w:val="000000"/>
          <w:sz w:val="22"/>
          <w:szCs w:val="22"/>
          <w:lang w:eastAsia="zh-CN"/>
        </w:rPr>
        <w:t>was</w:t>
      </w:r>
      <w:r w:rsidRPr="00E05C26">
        <w:rPr>
          <w:rFonts w:ascii="Calibri" w:hAnsi="Calibri"/>
          <w:color w:val="000000"/>
          <w:sz w:val="22"/>
          <w:szCs w:val="22"/>
          <w:lang w:eastAsia="zh-CN"/>
        </w:rPr>
        <w:t xml:space="preserve"> presented in </w:t>
      </w:r>
      <w:r w:rsidR="009A56D9">
        <w:rPr>
          <w:rFonts w:ascii="Calibri" w:hAnsi="Calibri"/>
          <w:color w:val="000000"/>
          <w:sz w:val="22"/>
          <w:szCs w:val="22"/>
          <w:lang w:eastAsia="zh-CN"/>
        </w:rPr>
        <w:t>d</w:t>
      </w:r>
      <w:r w:rsidRPr="00A34D71">
        <w:rPr>
          <w:rFonts w:ascii="Calibri" w:hAnsi="Calibri"/>
          <w:color w:val="000000"/>
          <w:sz w:val="22"/>
          <w:szCs w:val="22"/>
          <w:lang w:eastAsia="zh-CN"/>
        </w:rPr>
        <w:t xml:space="preserve">ocument </w:t>
      </w:r>
      <w:hyperlink r:id="rId12" w:history="1">
        <w:r w:rsidRPr="00A34D71">
          <w:rPr>
            <w:rStyle w:val="Hyperlink"/>
            <w:rFonts w:ascii="Calibri" w:hAnsi="Calibri"/>
            <w:sz w:val="22"/>
            <w:szCs w:val="22"/>
            <w:lang w:eastAsia="zh-CN"/>
          </w:rPr>
          <w:t>C17/INF/14</w:t>
        </w:r>
      </w:hyperlink>
      <w:r w:rsidR="008B44A7">
        <w:rPr>
          <w:rFonts w:ascii="Calibri" w:hAnsi="Calibri"/>
          <w:color w:val="000000"/>
          <w:sz w:val="22"/>
          <w:szCs w:val="22"/>
          <w:lang w:eastAsia="zh-CN"/>
        </w:rPr>
        <w:t xml:space="preserve"> </w:t>
      </w:r>
      <w:r w:rsidR="008B44A7" w:rsidRPr="00B52A1E">
        <w:rPr>
          <w:rStyle w:val="Hyperlink"/>
          <w:rFonts w:ascii="Calibri" w:hAnsi="Calibri"/>
          <w:color w:val="auto"/>
          <w:sz w:val="22"/>
          <w:szCs w:val="22"/>
          <w:u w:val="none"/>
          <w:lang w:eastAsia="zh-CN"/>
        </w:rPr>
        <w:t xml:space="preserve">and a project plan has been established to develop an electronic platform consisting of an index list summarizing the main administrative categories, as a basis to integrate all existing procedures and HR documentation. While a number of procedures and HR documentation </w:t>
      </w:r>
      <w:r w:rsidR="00574248">
        <w:rPr>
          <w:rStyle w:val="Hyperlink"/>
          <w:rFonts w:ascii="Calibri" w:hAnsi="Calibri"/>
          <w:color w:val="auto"/>
          <w:sz w:val="22"/>
          <w:szCs w:val="22"/>
          <w:u w:val="none"/>
          <w:lang w:eastAsia="zh-CN"/>
        </w:rPr>
        <w:t>are</w:t>
      </w:r>
      <w:r w:rsidR="00574248" w:rsidRPr="00B52A1E">
        <w:rPr>
          <w:rStyle w:val="Hyperlink"/>
          <w:rFonts w:ascii="Calibri" w:hAnsi="Calibri"/>
          <w:color w:val="auto"/>
          <w:sz w:val="22"/>
          <w:szCs w:val="22"/>
          <w:u w:val="none"/>
          <w:lang w:eastAsia="zh-CN"/>
        </w:rPr>
        <w:t xml:space="preserve"> </w:t>
      </w:r>
      <w:r w:rsidR="008B44A7" w:rsidRPr="00B52A1E">
        <w:rPr>
          <w:rStyle w:val="Hyperlink"/>
          <w:rFonts w:ascii="Calibri" w:hAnsi="Calibri"/>
          <w:color w:val="auto"/>
          <w:sz w:val="22"/>
          <w:szCs w:val="22"/>
          <w:u w:val="none"/>
          <w:lang w:eastAsia="zh-CN"/>
        </w:rPr>
        <w:t>being revised or developed, this electronic platform at disposal of staff will represent already a powerful search engine with the possibility of browsing as well as a means to improve HR service delivery.</w:t>
      </w:r>
      <w:r w:rsidR="008B44A7" w:rsidRPr="00966C5C">
        <w:rPr>
          <w:rStyle w:val="Hyperlink"/>
          <w:rFonts w:ascii="Calibri" w:hAnsi="Calibri"/>
          <w:color w:val="auto"/>
          <w:sz w:val="22"/>
          <w:szCs w:val="22"/>
          <w:u w:val="none"/>
          <w:lang w:eastAsia="zh-CN"/>
        </w:rPr>
        <w:t xml:space="preserve"> </w:t>
      </w:r>
      <w:r w:rsidR="00F11EFB" w:rsidRPr="00C72C2B">
        <w:rPr>
          <w:rStyle w:val="Hyperlink"/>
          <w:rFonts w:ascii="Calibri" w:hAnsi="Calibri"/>
          <w:color w:val="auto"/>
          <w:sz w:val="22"/>
          <w:szCs w:val="22"/>
          <w:u w:val="none"/>
          <w:lang w:eastAsia="zh-CN"/>
        </w:rPr>
        <w:t>The HR handbook will be available on-line, on the HR intranet by Council 2018.</w:t>
      </w:r>
    </w:p>
    <w:p w:rsidR="00A34D71" w:rsidRPr="00E85722" w:rsidRDefault="00FE63B1" w:rsidP="00C72C2B">
      <w:pPr>
        <w:pStyle w:val="CEONormal"/>
        <w:numPr>
          <w:ilvl w:val="0"/>
          <w:numId w:val="3"/>
        </w:numPr>
        <w:ind w:left="851" w:hanging="284"/>
        <w:jc w:val="both"/>
        <w:rPr>
          <w:rFonts w:asciiTheme="minorHAnsi" w:hAnsiTheme="minorHAnsi"/>
          <w:b/>
          <w:bCs/>
          <w:sz w:val="24"/>
          <w:szCs w:val="24"/>
        </w:rPr>
      </w:pPr>
      <w:r>
        <w:rPr>
          <w:rFonts w:asciiTheme="minorHAnsi" w:hAnsiTheme="minorHAnsi"/>
          <w:b/>
          <w:bCs/>
          <w:sz w:val="24"/>
          <w:szCs w:val="24"/>
        </w:rPr>
        <w:t xml:space="preserve"> </w:t>
      </w:r>
      <w:r w:rsidR="00574248">
        <w:rPr>
          <w:rFonts w:asciiTheme="minorHAnsi" w:hAnsiTheme="minorHAnsi"/>
          <w:b/>
          <w:bCs/>
          <w:sz w:val="24"/>
          <w:szCs w:val="24"/>
        </w:rPr>
        <w:t>C</w:t>
      </w:r>
      <w:r>
        <w:rPr>
          <w:rFonts w:asciiTheme="minorHAnsi" w:hAnsiTheme="minorHAnsi"/>
          <w:b/>
          <w:bCs/>
          <w:sz w:val="24"/>
          <w:szCs w:val="24"/>
        </w:rPr>
        <w:t xml:space="preserve">ontinuing enhancement </w:t>
      </w:r>
      <w:r w:rsidR="00A34D71" w:rsidRPr="00E85722">
        <w:rPr>
          <w:rFonts w:asciiTheme="minorHAnsi" w:hAnsiTheme="minorHAnsi"/>
          <w:b/>
          <w:bCs/>
          <w:sz w:val="24"/>
          <w:szCs w:val="24"/>
        </w:rPr>
        <w:t>of the HR intranet</w:t>
      </w:r>
    </w:p>
    <w:p w:rsidR="00CA2367" w:rsidRPr="00A34D71" w:rsidRDefault="00A34D71" w:rsidP="00574248">
      <w:pPr>
        <w:pStyle w:val="CEONormal"/>
        <w:ind w:left="851"/>
        <w:jc w:val="both"/>
        <w:rPr>
          <w:rFonts w:asciiTheme="minorHAnsi" w:hAnsiTheme="minorHAnsi"/>
          <w:sz w:val="22"/>
          <w:szCs w:val="22"/>
        </w:rPr>
      </w:pPr>
      <w:r w:rsidRPr="00E05C26">
        <w:rPr>
          <w:rFonts w:asciiTheme="minorHAnsi" w:hAnsiTheme="minorHAnsi"/>
          <w:sz w:val="22"/>
          <w:szCs w:val="22"/>
        </w:rPr>
        <w:t xml:space="preserve">The intranet is an important tool for all ITU staff in terms of internal communication and as </w:t>
      </w:r>
      <w:r>
        <w:rPr>
          <w:rFonts w:asciiTheme="minorHAnsi" w:hAnsiTheme="minorHAnsi"/>
          <w:sz w:val="22"/>
          <w:szCs w:val="22"/>
        </w:rPr>
        <w:t>the main</w:t>
      </w:r>
      <w:r w:rsidRPr="00E05C26">
        <w:rPr>
          <w:rFonts w:asciiTheme="minorHAnsi" w:hAnsiTheme="minorHAnsi"/>
          <w:sz w:val="22"/>
          <w:szCs w:val="22"/>
        </w:rPr>
        <w:t xml:space="preserve"> platform </w:t>
      </w:r>
      <w:r>
        <w:rPr>
          <w:rFonts w:asciiTheme="minorHAnsi" w:hAnsiTheme="minorHAnsi"/>
          <w:sz w:val="22"/>
          <w:szCs w:val="22"/>
        </w:rPr>
        <w:t>providing</w:t>
      </w:r>
      <w:r w:rsidRPr="00E05C26">
        <w:rPr>
          <w:rFonts w:asciiTheme="minorHAnsi" w:hAnsiTheme="minorHAnsi"/>
          <w:sz w:val="22"/>
          <w:szCs w:val="22"/>
        </w:rPr>
        <w:t xml:space="preserve"> information</w:t>
      </w:r>
      <w:r w:rsidR="009A56D9">
        <w:rPr>
          <w:rFonts w:asciiTheme="minorHAnsi" w:hAnsiTheme="minorHAnsi"/>
          <w:sz w:val="22"/>
          <w:szCs w:val="22"/>
        </w:rPr>
        <w:t xml:space="preserve">, </w:t>
      </w:r>
      <w:r w:rsidRPr="00E05C26">
        <w:rPr>
          <w:rFonts w:asciiTheme="minorHAnsi" w:hAnsiTheme="minorHAnsi"/>
          <w:sz w:val="22"/>
          <w:szCs w:val="22"/>
        </w:rPr>
        <w:t>forms</w:t>
      </w:r>
      <w:r w:rsidR="009A56D9">
        <w:rPr>
          <w:rFonts w:asciiTheme="minorHAnsi" w:hAnsiTheme="minorHAnsi"/>
          <w:sz w:val="22"/>
          <w:szCs w:val="22"/>
        </w:rPr>
        <w:t>,</w:t>
      </w:r>
      <w:r w:rsidRPr="00E05C26">
        <w:rPr>
          <w:rFonts w:asciiTheme="minorHAnsi" w:hAnsiTheme="minorHAnsi"/>
          <w:sz w:val="22"/>
          <w:szCs w:val="22"/>
        </w:rPr>
        <w:t xml:space="preserve"> administrative </w:t>
      </w:r>
      <w:r>
        <w:rPr>
          <w:rFonts w:asciiTheme="minorHAnsi" w:hAnsiTheme="minorHAnsi"/>
          <w:sz w:val="22"/>
          <w:szCs w:val="22"/>
        </w:rPr>
        <w:t>tool</w:t>
      </w:r>
      <w:r w:rsidRPr="00E05C26">
        <w:rPr>
          <w:rFonts w:asciiTheme="minorHAnsi" w:hAnsiTheme="minorHAnsi"/>
          <w:sz w:val="22"/>
          <w:szCs w:val="22"/>
        </w:rPr>
        <w:t>s</w:t>
      </w:r>
      <w:r w:rsidR="009A56D9">
        <w:rPr>
          <w:rFonts w:asciiTheme="minorHAnsi" w:hAnsiTheme="minorHAnsi"/>
          <w:sz w:val="22"/>
          <w:szCs w:val="22"/>
        </w:rPr>
        <w:t>,</w:t>
      </w:r>
      <w:r w:rsidRPr="00E05C26">
        <w:rPr>
          <w:rFonts w:asciiTheme="minorHAnsi" w:hAnsiTheme="minorHAnsi"/>
          <w:sz w:val="22"/>
          <w:szCs w:val="22"/>
        </w:rPr>
        <w:t xml:space="preserve"> etc.,</w:t>
      </w:r>
      <w:r>
        <w:rPr>
          <w:rFonts w:asciiTheme="minorHAnsi" w:hAnsiTheme="minorHAnsi"/>
          <w:sz w:val="22"/>
          <w:szCs w:val="22"/>
        </w:rPr>
        <w:t xml:space="preserve"> </w:t>
      </w:r>
      <w:r w:rsidRPr="00E05C26">
        <w:rPr>
          <w:rFonts w:asciiTheme="minorHAnsi" w:hAnsiTheme="minorHAnsi"/>
          <w:sz w:val="22"/>
          <w:szCs w:val="22"/>
        </w:rPr>
        <w:t xml:space="preserve">both </w:t>
      </w:r>
      <w:r>
        <w:rPr>
          <w:rFonts w:asciiTheme="minorHAnsi" w:hAnsiTheme="minorHAnsi"/>
          <w:sz w:val="22"/>
          <w:szCs w:val="22"/>
        </w:rPr>
        <w:t>at</w:t>
      </w:r>
      <w:r w:rsidRPr="00E05C26">
        <w:rPr>
          <w:rFonts w:asciiTheme="minorHAnsi" w:hAnsiTheme="minorHAnsi"/>
          <w:sz w:val="22"/>
          <w:szCs w:val="22"/>
        </w:rPr>
        <w:t xml:space="preserve"> headquarters and </w:t>
      </w:r>
      <w:r>
        <w:rPr>
          <w:rFonts w:asciiTheme="minorHAnsi" w:hAnsiTheme="minorHAnsi"/>
          <w:sz w:val="22"/>
          <w:szCs w:val="22"/>
        </w:rPr>
        <w:t xml:space="preserve">in the field. </w:t>
      </w:r>
      <w:r w:rsidRPr="00E05C26">
        <w:rPr>
          <w:rFonts w:asciiTheme="minorHAnsi" w:hAnsiTheme="minorHAnsi"/>
          <w:sz w:val="22"/>
          <w:szCs w:val="22"/>
        </w:rPr>
        <w:t xml:space="preserve">A </w:t>
      </w:r>
      <w:r>
        <w:rPr>
          <w:rFonts w:asciiTheme="minorHAnsi" w:hAnsiTheme="minorHAnsi"/>
          <w:sz w:val="22"/>
          <w:szCs w:val="22"/>
        </w:rPr>
        <w:t>major portion of the</w:t>
      </w:r>
      <w:r w:rsidRPr="00E05C26">
        <w:rPr>
          <w:rFonts w:asciiTheme="minorHAnsi" w:hAnsiTheme="minorHAnsi"/>
          <w:sz w:val="22"/>
          <w:szCs w:val="22"/>
        </w:rPr>
        <w:t xml:space="preserve"> information on the intranet</w:t>
      </w:r>
      <w:r>
        <w:rPr>
          <w:rFonts w:asciiTheme="minorHAnsi" w:hAnsiTheme="minorHAnsi"/>
          <w:sz w:val="22"/>
          <w:szCs w:val="22"/>
        </w:rPr>
        <w:t xml:space="preserve"> comes from the HR Department. </w:t>
      </w:r>
      <w:r w:rsidRPr="00E05C26">
        <w:rPr>
          <w:rFonts w:asciiTheme="minorHAnsi" w:hAnsiTheme="minorHAnsi"/>
          <w:sz w:val="22"/>
          <w:szCs w:val="22"/>
        </w:rPr>
        <w:t xml:space="preserve">Easy access to this information is key to </w:t>
      </w:r>
      <w:r w:rsidR="009A56D9">
        <w:rPr>
          <w:rFonts w:asciiTheme="minorHAnsi" w:hAnsiTheme="minorHAnsi"/>
          <w:sz w:val="22"/>
          <w:szCs w:val="22"/>
        </w:rPr>
        <w:t xml:space="preserve">the </w:t>
      </w:r>
      <w:r w:rsidRPr="00E05C26">
        <w:rPr>
          <w:rFonts w:asciiTheme="minorHAnsi" w:hAnsiTheme="minorHAnsi"/>
          <w:sz w:val="22"/>
          <w:szCs w:val="22"/>
        </w:rPr>
        <w:t xml:space="preserve">efficient </w:t>
      </w:r>
      <w:r>
        <w:rPr>
          <w:rFonts w:asciiTheme="minorHAnsi" w:hAnsiTheme="minorHAnsi"/>
          <w:sz w:val="22"/>
          <w:szCs w:val="22"/>
        </w:rPr>
        <w:t>delivery of</w:t>
      </w:r>
      <w:r w:rsidRPr="00E05C26">
        <w:rPr>
          <w:rFonts w:asciiTheme="minorHAnsi" w:hAnsiTheme="minorHAnsi"/>
          <w:sz w:val="22"/>
          <w:szCs w:val="22"/>
        </w:rPr>
        <w:t xml:space="preserve"> HR </w:t>
      </w:r>
      <w:r>
        <w:rPr>
          <w:rFonts w:asciiTheme="minorHAnsi" w:hAnsiTheme="minorHAnsi"/>
          <w:sz w:val="22"/>
          <w:szCs w:val="22"/>
        </w:rPr>
        <w:t>services</w:t>
      </w:r>
      <w:r w:rsidRPr="00E05C26">
        <w:rPr>
          <w:rFonts w:asciiTheme="minorHAnsi" w:hAnsiTheme="minorHAnsi"/>
          <w:sz w:val="22"/>
          <w:szCs w:val="22"/>
        </w:rPr>
        <w:t xml:space="preserve">. </w:t>
      </w:r>
      <w:r w:rsidRPr="00574248">
        <w:rPr>
          <w:rFonts w:asciiTheme="minorHAnsi" w:hAnsiTheme="minorHAnsi"/>
          <w:sz w:val="22"/>
          <w:szCs w:val="22"/>
        </w:rPr>
        <w:t xml:space="preserve">The HR website therefore </w:t>
      </w:r>
      <w:r w:rsidR="00534DB7" w:rsidRPr="00574248">
        <w:rPr>
          <w:rFonts w:asciiTheme="minorHAnsi" w:hAnsiTheme="minorHAnsi"/>
          <w:sz w:val="22"/>
          <w:szCs w:val="22"/>
        </w:rPr>
        <w:t>has been</w:t>
      </w:r>
      <w:r w:rsidRPr="00574248">
        <w:rPr>
          <w:rFonts w:asciiTheme="minorHAnsi" w:hAnsiTheme="minorHAnsi"/>
          <w:sz w:val="22"/>
          <w:szCs w:val="22"/>
        </w:rPr>
        <w:t xml:space="preserve"> restructured and re-designed to make it user</w:t>
      </w:r>
      <w:r w:rsidR="009A56D9" w:rsidRPr="00574248">
        <w:rPr>
          <w:rFonts w:asciiTheme="minorHAnsi" w:hAnsiTheme="minorHAnsi"/>
          <w:sz w:val="22"/>
          <w:szCs w:val="22"/>
        </w:rPr>
        <w:t>-</w:t>
      </w:r>
      <w:r w:rsidRPr="00574248">
        <w:rPr>
          <w:rFonts w:asciiTheme="minorHAnsi" w:hAnsiTheme="minorHAnsi"/>
          <w:sz w:val="22"/>
          <w:szCs w:val="22"/>
        </w:rPr>
        <w:t>friendly with useful information</w:t>
      </w:r>
      <w:r w:rsidR="00534DB7" w:rsidRPr="00574248">
        <w:rPr>
          <w:rFonts w:asciiTheme="minorHAnsi" w:hAnsiTheme="minorHAnsi"/>
          <w:sz w:val="22"/>
          <w:szCs w:val="22"/>
        </w:rPr>
        <w:t>, using</w:t>
      </w:r>
      <w:r w:rsidR="009A56D9" w:rsidRPr="00574248">
        <w:rPr>
          <w:rFonts w:asciiTheme="minorHAnsi" w:hAnsiTheme="minorHAnsi"/>
          <w:sz w:val="22"/>
          <w:szCs w:val="22"/>
        </w:rPr>
        <w:t xml:space="preserve"> </w:t>
      </w:r>
      <w:r w:rsidRPr="00574248">
        <w:rPr>
          <w:rFonts w:asciiTheme="minorHAnsi" w:hAnsiTheme="minorHAnsi"/>
          <w:sz w:val="22"/>
          <w:szCs w:val="22"/>
        </w:rPr>
        <w:t>appropriate technology to make it accessible on different platforms</w:t>
      </w:r>
      <w:r w:rsidR="009A56D9" w:rsidRPr="00574248">
        <w:rPr>
          <w:rFonts w:asciiTheme="minorHAnsi" w:hAnsiTheme="minorHAnsi"/>
          <w:sz w:val="22"/>
          <w:szCs w:val="22"/>
        </w:rPr>
        <w:t xml:space="preserve"> (computers, tablets, smart phones)</w:t>
      </w:r>
      <w:r w:rsidRPr="00574248">
        <w:rPr>
          <w:rFonts w:asciiTheme="minorHAnsi" w:hAnsiTheme="minorHAnsi"/>
          <w:sz w:val="22"/>
          <w:szCs w:val="22"/>
        </w:rPr>
        <w:t>.</w:t>
      </w:r>
      <w:r w:rsidR="00C77A0E">
        <w:rPr>
          <w:rFonts w:asciiTheme="minorHAnsi" w:hAnsiTheme="minorHAnsi"/>
          <w:sz w:val="22"/>
          <w:szCs w:val="22"/>
        </w:rPr>
        <w:t xml:space="preserve"> </w:t>
      </w:r>
      <w:r w:rsidR="00534DB7" w:rsidRPr="00574248">
        <w:rPr>
          <w:rFonts w:asciiTheme="minorHAnsi" w:hAnsiTheme="minorHAnsi"/>
          <w:sz w:val="22"/>
          <w:szCs w:val="22"/>
        </w:rPr>
        <w:t>The</w:t>
      </w:r>
      <w:r w:rsidR="00534DB7">
        <w:rPr>
          <w:rFonts w:asciiTheme="minorHAnsi" w:hAnsiTheme="minorHAnsi"/>
          <w:sz w:val="22"/>
          <w:szCs w:val="22"/>
        </w:rPr>
        <w:t xml:space="preserve"> model used by HRMD will serve as a model for the other departments.</w:t>
      </w:r>
      <w:r w:rsidR="00FE63B1" w:rsidRPr="00FE63B1">
        <w:rPr>
          <w:rFonts w:asciiTheme="minorHAnsi" w:hAnsiTheme="minorHAnsi"/>
          <w:sz w:val="22"/>
          <w:szCs w:val="22"/>
        </w:rPr>
        <w:t xml:space="preserve"> </w:t>
      </w:r>
      <w:r w:rsidR="00FE63B1">
        <w:rPr>
          <w:rFonts w:asciiTheme="minorHAnsi" w:hAnsiTheme="minorHAnsi"/>
          <w:sz w:val="22"/>
          <w:szCs w:val="22"/>
        </w:rPr>
        <w:t xml:space="preserve">Continuation of the project will focus on facilitating administrative actions including approvals and </w:t>
      </w:r>
      <w:r w:rsidR="00FE63B1" w:rsidRPr="00E05C26">
        <w:rPr>
          <w:rFonts w:asciiTheme="minorHAnsi" w:hAnsiTheme="minorHAnsi"/>
          <w:sz w:val="22"/>
          <w:szCs w:val="22"/>
        </w:rPr>
        <w:t>notifications</w:t>
      </w:r>
      <w:r w:rsidR="00FE63B1">
        <w:rPr>
          <w:rFonts w:asciiTheme="minorHAnsi" w:hAnsiTheme="minorHAnsi"/>
          <w:sz w:val="22"/>
          <w:szCs w:val="22"/>
        </w:rPr>
        <w:t>.</w:t>
      </w:r>
    </w:p>
    <w:tbl>
      <w:tblPr>
        <w:tblStyle w:val="TableGrid"/>
        <w:tblW w:w="0" w:type="auto"/>
        <w:tblInd w:w="10" w:type="dxa"/>
        <w:tblLook w:val="04A0" w:firstRow="1" w:lastRow="0" w:firstColumn="1" w:lastColumn="0" w:noHBand="0" w:noVBand="1"/>
      </w:tblPr>
      <w:tblGrid>
        <w:gridCol w:w="9629"/>
      </w:tblGrid>
      <w:tr w:rsidR="00A34D71" w:rsidTr="009D4403">
        <w:tc>
          <w:tcPr>
            <w:tcW w:w="9845" w:type="dxa"/>
            <w:tcBorders>
              <w:top w:val="nil"/>
              <w:left w:val="nil"/>
              <w:bottom w:val="nil"/>
              <w:right w:val="nil"/>
            </w:tcBorders>
            <w:shd w:val="clear" w:color="auto" w:fill="C6D9F1" w:themeFill="text2" w:themeFillTint="33"/>
          </w:tcPr>
          <w:p w:rsidR="00A34D71" w:rsidRPr="00C26595" w:rsidRDefault="00A34D71" w:rsidP="00895ABC">
            <w:pPr>
              <w:pStyle w:val="ListParagraph"/>
              <w:keepNext/>
              <w:keepLines/>
              <w:numPr>
                <w:ilvl w:val="0"/>
                <w:numId w:val="8"/>
              </w:numPr>
              <w:tabs>
                <w:tab w:val="clear" w:pos="794"/>
                <w:tab w:val="clear" w:pos="1191"/>
                <w:tab w:val="clear" w:pos="1588"/>
                <w:tab w:val="clear" w:pos="1985"/>
              </w:tabs>
              <w:overflowPunct/>
              <w:autoSpaceDE/>
              <w:autoSpaceDN/>
              <w:adjustRightInd/>
              <w:spacing w:after="120"/>
              <w:jc w:val="both"/>
              <w:textAlignment w:val="auto"/>
              <w:rPr>
                <w:rFonts w:asciiTheme="minorHAnsi" w:hAnsiTheme="minorHAnsi"/>
                <w:b/>
                <w:bCs/>
                <w:szCs w:val="24"/>
                <w:lang w:val="en-US"/>
              </w:rPr>
            </w:pPr>
            <w:r w:rsidRPr="00C26595">
              <w:rPr>
                <w:rFonts w:asciiTheme="minorHAnsi" w:hAnsiTheme="minorHAnsi"/>
                <w:b/>
                <w:bCs/>
                <w:szCs w:val="24"/>
                <w:lang w:val="en-US"/>
              </w:rPr>
              <w:lastRenderedPageBreak/>
              <w:t>Workforce matters</w:t>
            </w:r>
          </w:p>
        </w:tc>
      </w:tr>
    </w:tbl>
    <w:p w:rsidR="00A34D71" w:rsidRPr="00B52A1E" w:rsidRDefault="00A34D71" w:rsidP="00895ABC">
      <w:pPr>
        <w:keepNext/>
        <w:keepLines/>
        <w:overflowPunct/>
        <w:autoSpaceDE/>
        <w:autoSpaceDN/>
        <w:adjustRightInd/>
        <w:spacing w:before="240" w:after="120"/>
        <w:jc w:val="both"/>
        <w:textAlignment w:val="auto"/>
        <w:rPr>
          <w:rFonts w:asciiTheme="minorHAnsi" w:hAnsiTheme="minorHAnsi"/>
          <w:sz w:val="22"/>
          <w:szCs w:val="22"/>
          <w:lang w:val="en-US"/>
        </w:rPr>
      </w:pPr>
      <w:r w:rsidRPr="00B52A1E">
        <w:rPr>
          <w:rFonts w:asciiTheme="minorHAnsi" w:hAnsiTheme="minorHAnsi"/>
          <w:sz w:val="22"/>
          <w:szCs w:val="22"/>
          <w:lang w:val="en-US"/>
        </w:rPr>
        <w:t xml:space="preserve">The ITU workforce has been evolving in the past years in many aspects, as shown in </w:t>
      </w:r>
      <w:r w:rsidR="009A56D9" w:rsidRPr="00B52A1E">
        <w:rPr>
          <w:rFonts w:asciiTheme="minorHAnsi" w:hAnsiTheme="minorHAnsi"/>
          <w:sz w:val="22"/>
          <w:szCs w:val="22"/>
          <w:lang w:val="en-US"/>
        </w:rPr>
        <w:t>d</w:t>
      </w:r>
      <w:r w:rsidRPr="00B52A1E">
        <w:rPr>
          <w:rFonts w:asciiTheme="minorHAnsi" w:hAnsiTheme="minorHAnsi"/>
          <w:sz w:val="22"/>
          <w:szCs w:val="22"/>
          <w:lang w:val="en-US"/>
        </w:rPr>
        <w:t>ocument</w:t>
      </w:r>
      <w:r w:rsidR="00B52A1E" w:rsidRPr="00B52A1E">
        <w:rPr>
          <w:rFonts w:asciiTheme="minorHAnsi" w:hAnsiTheme="minorHAnsi"/>
          <w:sz w:val="22"/>
          <w:szCs w:val="22"/>
          <w:lang w:val="en-US"/>
        </w:rPr>
        <w:t xml:space="preserve"> </w:t>
      </w:r>
      <w:hyperlink r:id="rId13" w:history="1">
        <w:r w:rsidR="00B52A1E" w:rsidRPr="00136122">
          <w:rPr>
            <w:rStyle w:val="Hyperlink"/>
            <w:rFonts w:asciiTheme="minorHAnsi" w:hAnsiTheme="minorHAnsi"/>
            <w:sz w:val="22"/>
            <w:szCs w:val="22"/>
          </w:rPr>
          <w:t>C18/INF/</w:t>
        </w:r>
        <w:r w:rsidR="00136122" w:rsidRPr="00136122">
          <w:rPr>
            <w:rStyle w:val="Hyperlink"/>
            <w:rFonts w:asciiTheme="minorHAnsi" w:hAnsiTheme="minorHAnsi"/>
            <w:sz w:val="22"/>
            <w:szCs w:val="22"/>
          </w:rPr>
          <w:t>5</w:t>
        </w:r>
      </w:hyperlink>
      <w:r w:rsidRPr="00B52A1E">
        <w:rPr>
          <w:rFonts w:asciiTheme="minorHAnsi" w:hAnsiTheme="minorHAnsi"/>
          <w:sz w:val="22"/>
          <w:szCs w:val="22"/>
          <w:lang w:val="en-US"/>
        </w:rPr>
        <w:t>, including</w:t>
      </w:r>
      <w:r w:rsidR="009A56D9" w:rsidRPr="00B52A1E">
        <w:rPr>
          <w:rFonts w:asciiTheme="minorHAnsi" w:hAnsiTheme="minorHAnsi"/>
          <w:sz w:val="22"/>
          <w:szCs w:val="22"/>
          <w:lang w:val="en-US"/>
        </w:rPr>
        <w:t xml:space="preserve">, </w:t>
      </w:r>
      <w:r w:rsidR="009A56D9" w:rsidRPr="00B52A1E">
        <w:rPr>
          <w:rFonts w:asciiTheme="minorHAnsi" w:hAnsiTheme="minorHAnsi"/>
          <w:i/>
          <w:iCs/>
          <w:sz w:val="22"/>
          <w:szCs w:val="22"/>
          <w:lang w:val="en-US"/>
        </w:rPr>
        <w:t>inter alia</w:t>
      </w:r>
      <w:r w:rsidRPr="00B52A1E">
        <w:rPr>
          <w:rFonts w:asciiTheme="minorHAnsi" w:hAnsiTheme="minorHAnsi"/>
          <w:sz w:val="22"/>
          <w:szCs w:val="22"/>
          <w:lang w:val="en-US"/>
        </w:rPr>
        <w:t xml:space="preserve">: </w:t>
      </w:r>
    </w:p>
    <w:p w:rsidR="00A34D71" w:rsidRDefault="00A34D71" w:rsidP="00895ABC">
      <w:pPr>
        <w:pStyle w:val="ListParagraph"/>
        <w:keepNext/>
        <w:keepLines/>
        <w:numPr>
          <w:ilvl w:val="0"/>
          <w:numId w:val="6"/>
        </w:numPr>
        <w:tabs>
          <w:tab w:val="clear" w:pos="794"/>
          <w:tab w:val="clear" w:pos="1191"/>
          <w:tab w:val="clear" w:pos="1588"/>
          <w:tab w:val="clear" w:pos="1985"/>
        </w:tabs>
        <w:overflowPunct/>
        <w:autoSpaceDE/>
        <w:autoSpaceDN/>
        <w:adjustRightInd/>
        <w:spacing w:after="120"/>
        <w:jc w:val="both"/>
        <w:textAlignment w:val="auto"/>
        <w:rPr>
          <w:rFonts w:asciiTheme="minorHAnsi" w:hAnsiTheme="minorHAnsi"/>
          <w:sz w:val="22"/>
          <w:szCs w:val="22"/>
          <w:lang w:val="en-US"/>
        </w:rPr>
      </w:pPr>
      <w:r>
        <w:rPr>
          <w:rFonts w:asciiTheme="minorHAnsi" w:hAnsiTheme="minorHAnsi"/>
          <w:sz w:val="22"/>
          <w:szCs w:val="22"/>
          <w:lang w:val="en-US"/>
        </w:rPr>
        <w:t>the overall number of staff in service;</w:t>
      </w:r>
    </w:p>
    <w:p w:rsidR="00A34D71" w:rsidRDefault="00A34D71" w:rsidP="00895ABC">
      <w:pPr>
        <w:pStyle w:val="ListParagraph"/>
        <w:keepNext/>
        <w:keepLines/>
        <w:numPr>
          <w:ilvl w:val="0"/>
          <w:numId w:val="6"/>
        </w:numPr>
        <w:tabs>
          <w:tab w:val="clear" w:pos="794"/>
          <w:tab w:val="clear" w:pos="1191"/>
          <w:tab w:val="clear" w:pos="1588"/>
          <w:tab w:val="clear" w:pos="1985"/>
        </w:tabs>
        <w:overflowPunct/>
        <w:autoSpaceDE/>
        <w:autoSpaceDN/>
        <w:adjustRightInd/>
        <w:spacing w:after="120"/>
        <w:jc w:val="both"/>
        <w:textAlignment w:val="auto"/>
        <w:rPr>
          <w:rFonts w:asciiTheme="minorHAnsi" w:hAnsiTheme="minorHAnsi"/>
          <w:sz w:val="22"/>
          <w:szCs w:val="22"/>
          <w:lang w:val="en-US"/>
        </w:rPr>
      </w:pPr>
      <w:r>
        <w:rPr>
          <w:rFonts w:asciiTheme="minorHAnsi" w:hAnsiTheme="minorHAnsi"/>
          <w:sz w:val="22"/>
          <w:szCs w:val="22"/>
          <w:lang w:val="en-US"/>
        </w:rPr>
        <w:t>the distribution in between the General Service Category and the professional and higher category;</w:t>
      </w:r>
    </w:p>
    <w:p w:rsidR="00A34D71" w:rsidRDefault="00A34D71" w:rsidP="00895ABC">
      <w:pPr>
        <w:pStyle w:val="ListParagraph"/>
        <w:keepNext/>
        <w:keepLines/>
        <w:numPr>
          <w:ilvl w:val="0"/>
          <w:numId w:val="6"/>
        </w:numPr>
        <w:tabs>
          <w:tab w:val="clear" w:pos="794"/>
          <w:tab w:val="clear" w:pos="1191"/>
          <w:tab w:val="clear" w:pos="1588"/>
          <w:tab w:val="clear" w:pos="1985"/>
        </w:tabs>
        <w:overflowPunct/>
        <w:autoSpaceDE/>
        <w:autoSpaceDN/>
        <w:adjustRightInd/>
        <w:spacing w:after="120"/>
        <w:jc w:val="both"/>
        <w:textAlignment w:val="auto"/>
        <w:rPr>
          <w:rFonts w:asciiTheme="minorHAnsi" w:hAnsiTheme="minorHAnsi"/>
          <w:sz w:val="22"/>
          <w:szCs w:val="22"/>
          <w:lang w:val="en-US"/>
        </w:rPr>
      </w:pPr>
      <w:r>
        <w:rPr>
          <w:rFonts w:asciiTheme="minorHAnsi" w:hAnsiTheme="minorHAnsi"/>
          <w:sz w:val="22"/>
          <w:szCs w:val="22"/>
          <w:lang w:val="en-US"/>
        </w:rPr>
        <w:t>the distribution per grade;</w:t>
      </w:r>
    </w:p>
    <w:p w:rsidR="00A34D71" w:rsidRDefault="00A34D71" w:rsidP="00C72C2B">
      <w:pPr>
        <w:pStyle w:val="ListParagraph"/>
        <w:numPr>
          <w:ilvl w:val="0"/>
          <w:numId w:val="6"/>
        </w:numPr>
        <w:tabs>
          <w:tab w:val="clear" w:pos="794"/>
          <w:tab w:val="clear" w:pos="1191"/>
          <w:tab w:val="clear" w:pos="1588"/>
          <w:tab w:val="clear" w:pos="1985"/>
        </w:tabs>
        <w:overflowPunct/>
        <w:autoSpaceDE/>
        <w:autoSpaceDN/>
        <w:adjustRightInd/>
        <w:spacing w:after="120"/>
        <w:jc w:val="both"/>
        <w:textAlignment w:val="auto"/>
        <w:rPr>
          <w:rFonts w:asciiTheme="minorHAnsi" w:hAnsiTheme="minorHAnsi"/>
          <w:sz w:val="22"/>
          <w:szCs w:val="22"/>
          <w:lang w:val="en-US"/>
        </w:rPr>
      </w:pPr>
      <w:r>
        <w:rPr>
          <w:rFonts w:asciiTheme="minorHAnsi" w:hAnsiTheme="minorHAnsi"/>
          <w:sz w:val="22"/>
          <w:szCs w:val="22"/>
          <w:lang w:val="en-US"/>
        </w:rPr>
        <w:t>the age distribution;</w:t>
      </w:r>
      <w:r w:rsidR="009A56D9">
        <w:rPr>
          <w:rFonts w:asciiTheme="minorHAnsi" w:hAnsiTheme="minorHAnsi"/>
          <w:sz w:val="22"/>
          <w:szCs w:val="22"/>
          <w:lang w:val="en-US"/>
        </w:rPr>
        <w:t xml:space="preserve"> and</w:t>
      </w:r>
    </w:p>
    <w:p w:rsidR="00A34D71" w:rsidRPr="001A075D" w:rsidRDefault="00A34D71" w:rsidP="00C72C2B">
      <w:pPr>
        <w:pStyle w:val="ListParagraph"/>
        <w:numPr>
          <w:ilvl w:val="0"/>
          <w:numId w:val="6"/>
        </w:numPr>
        <w:tabs>
          <w:tab w:val="clear" w:pos="794"/>
          <w:tab w:val="clear" w:pos="1191"/>
          <w:tab w:val="clear" w:pos="1588"/>
          <w:tab w:val="clear" w:pos="1985"/>
        </w:tabs>
        <w:overflowPunct/>
        <w:autoSpaceDE/>
        <w:autoSpaceDN/>
        <w:adjustRightInd/>
        <w:spacing w:after="120"/>
        <w:jc w:val="both"/>
        <w:textAlignment w:val="auto"/>
        <w:rPr>
          <w:rFonts w:asciiTheme="minorHAnsi" w:hAnsiTheme="minorHAnsi"/>
          <w:sz w:val="22"/>
          <w:szCs w:val="22"/>
          <w:lang w:val="en-US"/>
        </w:rPr>
      </w:pPr>
      <w:proofErr w:type="gramStart"/>
      <w:r>
        <w:rPr>
          <w:rFonts w:asciiTheme="minorHAnsi" w:hAnsiTheme="minorHAnsi"/>
          <w:sz w:val="22"/>
          <w:szCs w:val="22"/>
          <w:lang w:val="en-US"/>
        </w:rPr>
        <w:t>the</w:t>
      </w:r>
      <w:proofErr w:type="gramEnd"/>
      <w:r>
        <w:rPr>
          <w:rFonts w:asciiTheme="minorHAnsi" w:hAnsiTheme="minorHAnsi"/>
          <w:sz w:val="22"/>
          <w:szCs w:val="22"/>
          <w:lang w:val="en-US"/>
        </w:rPr>
        <w:t xml:space="preserve"> distribution per gender</w:t>
      </w:r>
      <w:r w:rsidR="009A56D9">
        <w:rPr>
          <w:rFonts w:asciiTheme="minorHAnsi" w:hAnsiTheme="minorHAnsi"/>
          <w:sz w:val="22"/>
          <w:szCs w:val="22"/>
          <w:lang w:val="en-US"/>
        </w:rPr>
        <w:t>.</w:t>
      </w:r>
    </w:p>
    <w:p w:rsidR="00A34D71" w:rsidRDefault="00A34D71" w:rsidP="00323928">
      <w:pPr>
        <w:overflowPunct/>
        <w:autoSpaceDE/>
        <w:autoSpaceDN/>
        <w:adjustRightInd/>
        <w:spacing w:after="120"/>
        <w:ind w:left="360"/>
        <w:jc w:val="both"/>
        <w:textAlignment w:val="auto"/>
        <w:rPr>
          <w:rFonts w:asciiTheme="minorHAnsi" w:hAnsiTheme="minorHAnsi"/>
          <w:sz w:val="22"/>
          <w:szCs w:val="22"/>
          <w:lang w:val="en-US"/>
        </w:rPr>
      </w:pPr>
      <w:r>
        <w:rPr>
          <w:rFonts w:asciiTheme="minorHAnsi" w:hAnsiTheme="minorHAnsi"/>
          <w:sz w:val="22"/>
          <w:szCs w:val="22"/>
          <w:lang w:val="en-US"/>
        </w:rPr>
        <w:t>The organization faces many challenges in terms of adaptability of the workforce to the various current constraints, including being a highly technical organization operating in a very competitive and fast-moving industry</w:t>
      </w:r>
      <w:r w:rsidR="00323928">
        <w:rPr>
          <w:rFonts w:asciiTheme="minorHAnsi" w:hAnsiTheme="minorHAnsi"/>
          <w:sz w:val="22"/>
          <w:szCs w:val="22"/>
          <w:lang w:val="en-US"/>
        </w:rPr>
        <w:t xml:space="preserve"> as well as adherence to General Assembly Resolutions that the private </w:t>
      </w:r>
      <w:r w:rsidR="00CA2367">
        <w:rPr>
          <w:rFonts w:asciiTheme="minorHAnsi" w:hAnsiTheme="minorHAnsi"/>
          <w:sz w:val="22"/>
          <w:szCs w:val="22"/>
          <w:lang w:val="en-US"/>
        </w:rPr>
        <w:t>sector</w:t>
      </w:r>
      <w:r w:rsidR="00323928">
        <w:rPr>
          <w:rFonts w:asciiTheme="minorHAnsi" w:hAnsiTheme="minorHAnsi"/>
          <w:sz w:val="22"/>
          <w:szCs w:val="22"/>
          <w:lang w:val="en-US"/>
        </w:rPr>
        <w:t xml:space="preserve"> is not obliged to follow</w:t>
      </w:r>
      <w:r>
        <w:rPr>
          <w:rFonts w:asciiTheme="minorHAnsi" w:hAnsiTheme="minorHAnsi"/>
          <w:sz w:val="22"/>
          <w:szCs w:val="22"/>
          <w:lang w:val="en-US"/>
        </w:rPr>
        <w:t>.</w:t>
      </w:r>
    </w:p>
    <w:p w:rsidR="00A34D71" w:rsidRPr="00FE63B1" w:rsidRDefault="00A34D71" w:rsidP="00476D65">
      <w:pPr>
        <w:overflowPunct/>
        <w:autoSpaceDE/>
        <w:autoSpaceDN/>
        <w:adjustRightInd/>
        <w:spacing w:after="120"/>
        <w:ind w:left="360"/>
        <w:jc w:val="both"/>
        <w:textAlignment w:val="auto"/>
        <w:rPr>
          <w:rFonts w:asciiTheme="minorHAnsi" w:hAnsiTheme="minorHAnsi"/>
          <w:sz w:val="22"/>
          <w:szCs w:val="22"/>
          <w:lang w:val="en-US"/>
        </w:rPr>
      </w:pPr>
      <w:r w:rsidRPr="00225EAD">
        <w:rPr>
          <w:rFonts w:asciiTheme="minorHAnsi" w:hAnsiTheme="minorHAnsi"/>
          <w:sz w:val="22"/>
          <w:szCs w:val="22"/>
          <w:lang w:val="en-US"/>
        </w:rPr>
        <w:t>This will require ITU to be agile and in a position to develop a workforce planning policy based on organizational projections, integrating planned contraction or expansion factors, ski</w:t>
      </w:r>
      <w:r w:rsidRPr="00FE63B1">
        <w:rPr>
          <w:rFonts w:asciiTheme="minorHAnsi" w:hAnsiTheme="minorHAnsi"/>
          <w:sz w:val="22"/>
          <w:szCs w:val="22"/>
          <w:lang w:val="en-US"/>
        </w:rPr>
        <w:t>lls inventories (gaps, potentials</w:t>
      </w:r>
      <w:r w:rsidR="009A56D9" w:rsidRPr="00FE63B1">
        <w:rPr>
          <w:rFonts w:asciiTheme="minorHAnsi" w:hAnsiTheme="minorHAnsi"/>
          <w:sz w:val="22"/>
          <w:szCs w:val="22"/>
          <w:lang w:val="en-US"/>
        </w:rPr>
        <w:t>,</w:t>
      </w:r>
      <w:r w:rsidRPr="00FE63B1">
        <w:rPr>
          <w:rFonts w:asciiTheme="minorHAnsi" w:hAnsiTheme="minorHAnsi"/>
          <w:sz w:val="22"/>
          <w:szCs w:val="22"/>
          <w:lang w:val="en-US"/>
        </w:rPr>
        <w:t xml:space="preserve"> and existing strengths), with a view to ensur</w:t>
      </w:r>
      <w:r w:rsidR="009A56D9" w:rsidRPr="00FE63B1">
        <w:rPr>
          <w:rFonts w:asciiTheme="minorHAnsi" w:hAnsiTheme="minorHAnsi"/>
          <w:sz w:val="22"/>
          <w:szCs w:val="22"/>
          <w:lang w:val="en-US"/>
        </w:rPr>
        <w:t>ing</w:t>
      </w:r>
      <w:r w:rsidRPr="00FE63B1">
        <w:rPr>
          <w:rFonts w:asciiTheme="minorHAnsi" w:hAnsiTheme="minorHAnsi"/>
          <w:sz w:val="22"/>
          <w:szCs w:val="22"/>
          <w:lang w:val="en-US"/>
        </w:rPr>
        <w:t xml:space="preserve"> an appropriate workforce for business continuity</w:t>
      </w:r>
      <w:r w:rsidR="00323928" w:rsidRPr="00FE63B1">
        <w:rPr>
          <w:rFonts w:asciiTheme="minorHAnsi" w:hAnsiTheme="minorHAnsi"/>
          <w:sz w:val="22"/>
          <w:szCs w:val="22"/>
          <w:lang w:val="en-US"/>
        </w:rPr>
        <w:t>, recognizing the contributions of serving staff</w:t>
      </w:r>
      <w:r w:rsidRPr="00FE63B1">
        <w:rPr>
          <w:rFonts w:asciiTheme="minorHAnsi" w:hAnsiTheme="minorHAnsi"/>
          <w:sz w:val="22"/>
          <w:szCs w:val="22"/>
          <w:lang w:val="en-US"/>
        </w:rPr>
        <w:t>.</w:t>
      </w:r>
    </w:p>
    <w:p w:rsidR="008B44A7" w:rsidRPr="00B52A1E" w:rsidRDefault="008B44A7" w:rsidP="00574248">
      <w:pPr>
        <w:overflowPunct/>
        <w:autoSpaceDE/>
        <w:autoSpaceDN/>
        <w:adjustRightInd/>
        <w:spacing w:after="120"/>
        <w:ind w:left="360"/>
        <w:jc w:val="both"/>
        <w:textAlignment w:val="auto"/>
        <w:rPr>
          <w:rFonts w:asciiTheme="minorHAnsi" w:hAnsiTheme="minorHAnsi"/>
          <w:sz w:val="22"/>
          <w:szCs w:val="22"/>
          <w:lang w:val="en-US"/>
        </w:rPr>
      </w:pPr>
      <w:r w:rsidRPr="00B52A1E">
        <w:rPr>
          <w:color w:val="231F20"/>
          <w:sz w:val="22"/>
          <w:szCs w:val="22"/>
        </w:rPr>
        <w:t>Efforts have been made in ensuring that succession elements are embedded in the HR Strategic Plan, including projecting the number of positions which will be vacated by staff members retiring in the next ten (10) years</w:t>
      </w:r>
      <w:r w:rsidR="00FE63B1">
        <w:rPr>
          <w:color w:val="231F20"/>
          <w:sz w:val="22"/>
          <w:szCs w:val="22"/>
        </w:rPr>
        <w:t xml:space="preserve">, taking into consideration the introduction on 1 January 2018 of the Mandatory Age of </w:t>
      </w:r>
      <w:r w:rsidR="00574248" w:rsidRPr="00136122">
        <w:rPr>
          <w:color w:val="231F20"/>
          <w:spacing w:val="4"/>
          <w:sz w:val="22"/>
          <w:szCs w:val="22"/>
        </w:rPr>
        <w:t xml:space="preserve">Retirement </w:t>
      </w:r>
      <w:r w:rsidR="00FE63B1" w:rsidRPr="00136122">
        <w:rPr>
          <w:color w:val="231F20"/>
          <w:spacing w:val="4"/>
          <w:sz w:val="22"/>
          <w:szCs w:val="22"/>
        </w:rPr>
        <w:t>(MA</w:t>
      </w:r>
      <w:r w:rsidR="00574248" w:rsidRPr="00136122">
        <w:rPr>
          <w:color w:val="231F20"/>
          <w:spacing w:val="4"/>
          <w:sz w:val="22"/>
          <w:szCs w:val="22"/>
        </w:rPr>
        <w:t>R</w:t>
      </w:r>
      <w:r w:rsidR="00FE63B1" w:rsidRPr="00136122">
        <w:rPr>
          <w:color w:val="231F20"/>
          <w:spacing w:val="4"/>
          <w:sz w:val="22"/>
          <w:szCs w:val="22"/>
        </w:rPr>
        <w:t>) at 65</w:t>
      </w:r>
      <w:r w:rsidRPr="00136122">
        <w:rPr>
          <w:color w:val="231F20"/>
          <w:spacing w:val="4"/>
          <w:sz w:val="22"/>
          <w:szCs w:val="22"/>
        </w:rPr>
        <w:t>. The new electronic Performance Management and Development System</w:t>
      </w:r>
      <w:r w:rsidRPr="00B52A1E">
        <w:rPr>
          <w:color w:val="231F20"/>
          <w:sz w:val="22"/>
          <w:szCs w:val="22"/>
        </w:rPr>
        <w:t xml:space="preserve"> (e-PMDS) will allow analysis of the competencies to be strengthened and/or acquired through a learning and development plan. The e-PMDS will also allow the identification of organizational talent to meet the ITU business requirements as well as strategic and operational priorities.</w:t>
      </w:r>
    </w:p>
    <w:p w:rsidR="00A34D71" w:rsidRPr="00E85722" w:rsidRDefault="00CA2367" w:rsidP="00CA2367">
      <w:pPr>
        <w:overflowPunct/>
        <w:autoSpaceDE/>
        <w:autoSpaceDN/>
        <w:adjustRightInd/>
        <w:spacing w:after="120"/>
        <w:ind w:left="360"/>
        <w:jc w:val="both"/>
        <w:textAlignment w:val="auto"/>
        <w:rPr>
          <w:rFonts w:asciiTheme="minorHAnsi" w:hAnsiTheme="minorHAnsi"/>
          <w:sz w:val="22"/>
          <w:szCs w:val="22"/>
          <w:lang w:val="en-US"/>
        </w:rPr>
      </w:pPr>
      <w:r>
        <w:rPr>
          <w:rFonts w:asciiTheme="minorHAnsi" w:hAnsiTheme="minorHAnsi"/>
          <w:sz w:val="22"/>
          <w:szCs w:val="22"/>
          <w:lang w:val="en-US"/>
        </w:rPr>
        <w:t xml:space="preserve">In order to meet these challenges, the following </w:t>
      </w:r>
      <w:r w:rsidR="00A34D71">
        <w:rPr>
          <w:rFonts w:asciiTheme="minorHAnsi" w:hAnsiTheme="minorHAnsi"/>
          <w:sz w:val="22"/>
          <w:szCs w:val="22"/>
          <w:lang w:val="en-US"/>
        </w:rPr>
        <w:t xml:space="preserve">areas </w:t>
      </w:r>
      <w:r>
        <w:rPr>
          <w:rFonts w:asciiTheme="minorHAnsi" w:hAnsiTheme="minorHAnsi"/>
          <w:sz w:val="22"/>
          <w:szCs w:val="22"/>
          <w:lang w:val="en-US"/>
        </w:rPr>
        <w:t xml:space="preserve">were identified as priority </w:t>
      </w:r>
      <w:r w:rsidR="00323928">
        <w:rPr>
          <w:rFonts w:asciiTheme="minorHAnsi" w:hAnsiTheme="minorHAnsi"/>
          <w:sz w:val="22"/>
          <w:szCs w:val="22"/>
          <w:lang w:val="en-US"/>
        </w:rPr>
        <w:t xml:space="preserve">for 2018 are: </w:t>
      </w:r>
    </w:p>
    <w:p w:rsidR="00A34D71" w:rsidRPr="00E85722" w:rsidRDefault="00A34D71" w:rsidP="00C72C2B">
      <w:pPr>
        <w:numPr>
          <w:ilvl w:val="0"/>
          <w:numId w:val="3"/>
        </w:numPr>
        <w:tabs>
          <w:tab w:val="clear" w:pos="567"/>
          <w:tab w:val="clear" w:pos="1134"/>
          <w:tab w:val="clear" w:pos="1701"/>
          <w:tab w:val="clear" w:pos="2268"/>
          <w:tab w:val="clear" w:pos="2835"/>
        </w:tabs>
        <w:overflowPunct/>
        <w:autoSpaceDE/>
        <w:autoSpaceDN/>
        <w:adjustRightInd/>
        <w:spacing w:after="120"/>
        <w:ind w:left="851" w:hanging="284"/>
        <w:jc w:val="both"/>
        <w:textAlignment w:val="auto"/>
        <w:rPr>
          <w:rFonts w:asciiTheme="minorHAnsi" w:hAnsiTheme="minorHAnsi"/>
          <w:b/>
          <w:bCs/>
          <w:szCs w:val="24"/>
          <w:lang w:val="en-US"/>
        </w:rPr>
      </w:pPr>
      <w:r w:rsidRPr="00E85722">
        <w:rPr>
          <w:rFonts w:asciiTheme="minorHAnsi" w:hAnsiTheme="minorHAnsi"/>
          <w:b/>
          <w:bCs/>
          <w:szCs w:val="24"/>
          <w:lang w:val="en-US"/>
        </w:rPr>
        <w:t>Review of recruitment process</w:t>
      </w:r>
      <w:r w:rsidR="00CA2367">
        <w:rPr>
          <w:rFonts w:asciiTheme="minorHAnsi" w:hAnsiTheme="minorHAnsi"/>
          <w:b/>
          <w:bCs/>
          <w:szCs w:val="24"/>
          <w:lang w:val="en-US"/>
        </w:rPr>
        <w:t xml:space="preserve"> and tools</w:t>
      </w:r>
    </w:p>
    <w:p w:rsidR="00CA2367" w:rsidRPr="00857F94" w:rsidRDefault="00A34D71" w:rsidP="00857F94">
      <w:pPr>
        <w:overflowPunct/>
        <w:autoSpaceDE/>
        <w:autoSpaceDN/>
        <w:adjustRightInd/>
        <w:spacing w:after="120"/>
        <w:ind w:left="851" w:hanging="284"/>
        <w:jc w:val="both"/>
        <w:textAlignment w:val="auto"/>
        <w:rPr>
          <w:rFonts w:asciiTheme="minorHAnsi" w:hAnsiTheme="minorHAnsi"/>
          <w:sz w:val="22"/>
          <w:szCs w:val="22"/>
          <w:lang w:val="en-US"/>
        </w:rPr>
      </w:pPr>
      <w:r w:rsidRPr="00857F94">
        <w:rPr>
          <w:rFonts w:asciiTheme="minorHAnsi" w:hAnsiTheme="minorHAnsi"/>
          <w:sz w:val="22"/>
          <w:szCs w:val="22"/>
          <w:lang w:val="en-US"/>
        </w:rPr>
        <w:tab/>
      </w:r>
      <w:r w:rsidR="00857F94" w:rsidRPr="00857F94">
        <w:rPr>
          <w:rFonts w:asciiTheme="minorHAnsi" w:hAnsiTheme="minorHAnsi"/>
          <w:sz w:val="22"/>
          <w:szCs w:val="22"/>
        </w:rPr>
        <w:t xml:space="preserve">The development of a recruitment guide to serve as a reference progresses. Independent of this guide, standardized documents or templates to be used throughout the recruitment process will be developed in order to contribute to a transparent and consistent process. Inquiries have already been initiated to learn from and compare practices with other UN entities. </w:t>
      </w:r>
      <w:r w:rsidR="00CA2367" w:rsidRPr="00857F94">
        <w:rPr>
          <w:rFonts w:asciiTheme="minorHAnsi" w:hAnsiTheme="minorHAnsi"/>
          <w:sz w:val="22"/>
          <w:szCs w:val="22"/>
          <w:lang w:val="en-US"/>
        </w:rPr>
        <w:t xml:space="preserve">The </w:t>
      </w:r>
      <w:r w:rsidR="00077A90" w:rsidRPr="00857F94">
        <w:rPr>
          <w:rFonts w:asciiTheme="minorHAnsi" w:hAnsiTheme="minorHAnsi"/>
          <w:sz w:val="22"/>
          <w:szCs w:val="22"/>
          <w:lang w:val="en-US"/>
        </w:rPr>
        <w:t xml:space="preserve">recruitment </w:t>
      </w:r>
      <w:r w:rsidR="00CA2367" w:rsidRPr="00857F94">
        <w:rPr>
          <w:rFonts w:asciiTheme="minorHAnsi" w:hAnsiTheme="minorHAnsi"/>
          <w:sz w:val="22"/>
          <w:szCs w:val="22"/>
          <w:lang w:val="en-US"/>
        </w:rPr>
        <w:t>guidebook and any templates developed may be impacted by a</w:t>
      </w:r>
      <w:r w:rsidR="00077A90" w:rsidRPr="00857F94">
        <w:rPr>
          <w:rFonts w:asciiTheme="minorHAnsi" w:hAnsiTheme="minorHAnsi"/>
          <w:sz w:val="22"/>
          <w:szCs w:val="22"/>
          <w:lang w:val="en-US"/>
        </w:rPr>
        <w:t>n</w:t>
      </w:r>
      <w:r w:rsidR="00CA2367" w:rsidRPr="00857F94">
        <w:rPr>
          <w:rFonts w:asciiTheme="minorHAnsi" w:hAnsiTheme="minorHAnsi"/>
          <w:sz w:val="22"/>
          <w:szCs w:val="22"/>
          <w:lang w:val="en-US"/>
        </w:rPr>
        <w:t xml:space="preserve"> exploratory project for 2018 </w:t>
      </w:r>
      <w:r w:rsidR="00077A90" w:rsidRPr="00857F94">
        <w:rPr>
          <w:rFonts w:asciiTheme="minorHAnsi" w:hAnsiTheme="minorHAnsi"/>
          <w:sz w:val="22"/>
          <w:szCs w:val="22"/>
          <w:lang w:val="en-US"/>
        </w:rPr>
        <w:t>to identify a new online r</w:t>
      </w:r>
      <w:r w:rsidR="00CA2367" w:rsidRPr="00857F94">
        <w:rPr>
          <w:rFonts w:asciiTheme="minorHAnsi" w:hAnsiTheme="minorHAnsi"/>
          <w:sz w:val="22"/>
          <w:szCs w:val="22"/>
          <w:lang w:val="en-US"/>
        </w:rPr>
        <w:t>ecruitment system that is</w:t>
      </w:r>
      <w:r w:rsidR="00CA6D66" w:rsidRPr="00857F94">
        <w:rPr>
          <w:rFonts w:asciiTheme="minorHAnsi" w:hAnsiTheme="minorHAnsi"/>
          <w:sz w:val="22"/>
          <w:szCs w:val="22"/>
          <w:lang w:val="en-US"/>
        </w:rPr>
        <w:t xml:space="preserve"> user-friendly,</w:t>
      </w:r>
      <w:r w:rsidR="00CA2367" w:rsidRPr="00857F94">
        <w:rPr>
          <w:rFonts w:asciiTheme="minorHAnsi" w:hAnsiTheme="minorHAnsi"/>
          <w:sz w:val="22"/>
          <w:szCs w:val="22"/>
          <w:lang w:val="en-US"/>
        </w:rPr>
        <w:t xml:space="preserve"> more reliable</w:t>
      </w:r>
      <w:r w:rsidR="00CA6D66" w:rsidRPr="00857F94">
        <w:rPr>
          <w:rFonts w:asciiTheme="minorHAnsi" w:hAnsiTheme="minorHAnsi"/>
          <w:sz w:val="22"/>
          <w:szCs w:val="22"/>
          <w:lang w:val="en-US"/>
        </w:rPr>
        <w:t>,</w:t>
      </w:r>
      <w:r w:rsidR="00CA2367" w:rsidRPr="00857F94">
        <w:rPr>
          <w:rFonts w:asciiTheme="minorHAnsi" w:hAnsiTheme="minorHAnsi"/>
          <w:sz w:val="22"/>
          <w:szCs w:val="22"/>
          <w:lang w:val="en-US"/>
        </w:rPr>
        <w:t xml:space="preserve"> and contains additional functions to further automatize and streamline the process</w:t>
      </w:r>
      <w:r w:rsidR="00077A90" w:rsidRPr="00857F94">
        <w:rPr>
          <w:rFonts w:asciiTheme="minorHAnsi" w:hAnsiTheme="minorHAnsi"/>
          <w:sz w:val="22"/>
          <w:szCs w:val="22"/>
          <w:lang w:val="en-US"/>
        </w:rPr>
        <w:t xml:space="preserve">. </w:t>
      </w:r>
      <w:r w:rsidR="00077A90" w:rsidRPr="00857F94">
        <w:rPr>
          <w:rFonts w:asciiTheme="minorHAnsi" w:hAnsiTheme="minorHAnsi"/>
          <w:sz w:val="22"/>
          <w:szCs w:val="22"/>
        </w:rPr>
        <w:t xml:space="preserve">This is in line with the JIU Note on the recruitment process, which states that the electronic recruitment systems should be developed to fully automate the recruitment processes and improve transparency. </w:t>
      </w:r>
      <w:r w:rsidR="00077A90" w:rsidRPr="00857F94">
        <w:rPr>
          <w:rFonts w:asciiTheme="minorHAnsi" w:hAnsiTheme="minorHAnsi"/>
          <w:sz w:val="22"/>
          <w:szCs w:val="22"/>
          <w:lang w:val="en-US"/>
        </w:rPr>
        <w:t xml:space="preserve">A new system </w:t>
      </w:r>
      <w:r w:rsidR="00CA2367" w:rsidRPr="00857F94">
        <w:rPr>
          <w:rFonts w:asciiTheme="minorHAnsi" w:hAnsiTheme="minorHAnsi"/>
          <w:sz w:val="22"/>
          <w:szCs w:val="22"/>
          <w:lang w:val="en-US"/>
        </w:rPr>
        <w:t xml:space="preserve">will </w:t>
      </w:r>
      <w:r w:rsidR="00077A90" w:rsidRPr="00857F94">
        <w:rPr>
          <w:rFonts w:asciiTheme="minorHAnsi" w:hAnsiTheme="minorHAnsi"/>
          <w:sz w:val="22"/>
          <w:szCs w:val="22"/>
          <w:lang w:val="en-US"/>
        </w:rPr>
        <w:t xml:space="preserve">also </w:t>
      </w:r>
      <w:r w:rsidR="00CA2367" w:rsidRPr="00857F94">
        <w:rPr>
          <w:rFonts w:asciiTheme="minorHAnsi" w:hAnsiTheme="minorHAnsi"/>
          <w:sz w:val="22"/>
          <w:szCs w:val="22"/>
          <w:lang w:val="en-US"/>
        </w:rPr>
        <w:t>contribute to increased efficiencies</w:t>
      </w:r>
      <w:r w:rsidR="00077A90" w:rsidRPr="00857F94">
        <w:rPr>
          <w:rFonts w:asciiTheme="minorHAnsi" w:hAnsiTheme="minorHAnsi"/>
          <w:sz w:val="22"/>
          <w:szCs w:val="22"/>
          <w:lang w:val="en-US"/>
        </w:rPr>
        <w:t>, consistency</w:t>
      </w:r>
      <w:r w:rsidR="00CA2367" w:rsidRPr="00857F94">
        <w:rPr>
          <w:rFonts w:asciiTheme="minorHAnsi" w:hAnsiTheme="minorHAnsi"/>
          <w:sz w:val="22"/>
          <w:szCs w:val="22"/>
          <w:lang w:val="en-US"/>
        </w:rPr>
        <w:t xml:space="preserve"> and reduce</w:t>
      </w:r>
      <w:r w:rsidR="00435DE2">
        <w:rPr>
          <w:rFonts w:asciiTheme="minorHAnsi" w:hAnsiTheme="minorHAnsi"/>
          <w:sz w:val="22"/>
          <w:szCs w:val="22"/>
          <w:lang w:val="en-US"/>
        </w:rPr>
        <w:t>d</w:t>
      </w:r>
      <w:r w:rsidR="00CA2367" w:rsidRPr="00857F94">
        <w:rPr>
          <w:rFonts w:asciiTheme="minorHAnsi" w:hAnsiTheme="minorHAnsi"/>
          <w:sz w:val="22"/>
          <w:szCs w:val="22"/>
          <w:lang w:val="en-US"/>
        </w:rPr>
        <w:t xml:space="preserve"> error.</w:t>
      </w:r>
      <w:r w:rsidR="00CA2367" w:rsidRPr="00857F94">
        <w:rPr>
          <w:rFonts w:asciiTheme="minorHAnsi" w:hAnsiTheme="minorHAnsi"/>
          <w:sz w:val="22"/>
          <w:szCs w:val="22"/>
        </w:rPr>
        <w:t xml:space="preserve"> </w:t>
      </w:r>
    </w:p>
    <w:p w:rsidR="00EF55F9" w:rsidRDefault="00FE63B1" w:rsidP="00EF55F9">
      <w:pPr>
        <w:tabs>
          <w:tab w:val="clear" w:pos="1701"/>
          <w:tab w:val="clear" w:pos="2268"/>
          <w:tab w:val="clear" w:pos="2835"/>
        </w:tabs>
        <w:overflowPunct/>
        <w:autoSpaceDE/>
        <w:autoSpaceDN/>
        <w:snapToGrid w:val="0"/>
        <w:spacing w:after="120"/>
        <w:ind w:left="851" w:hanging="284"/>
        <w:jc w:val="both"/>
        <w:textAlignment w:val="auto"/>
        <w:rPr>
          <w:rFonts w:asciiTheme="minorHAnsi" w:hAnsiTheme="minorHAnsi"/>
          <w:sz w:val="22"/>
          <w:szCs w:val="22"/>
        </w:rPr>
      </w:pPr>
      <w:r w:rsidRPr="00857F94">
        <w:rPr>
          <w:rFonts w:asciiTheme="minorHAnsi" w:hAnsiTheme="minorHAnsi"/>
          <w:sz w:val="22"/>
          <w:szCs w:val="22"/>
        </w:rPr>
        <w:tab/>
      </w:r>
      <w:r w:rsidR="00323928" w:rsidRPr="00857F94">
        <w:rPr>
          <w:rFonts w:asciiTheme="minorHAnsi" w:hAnsiTheme="minorHAnsi"/>
          <w:sz w:val="22"/>
          <w:szCs w:val="22"/>
        </w:rPr>
        <w:t xml:space="preserve">Learning from practice as well as responding to </w:t>
      </w:r>
      <w:r w:rsidR="00435DE2">
        <w:rPr>
          <w:rFonts w:asciiTheme="minorHAnsi" w:hAnsiTheme="minorHAnsi"/>
          <w:sz w:val="22"/>
          <w:szCs w:val="22"/>
        </w:rPr>
        <w:t>users’</w:t>
      </w:r>
      <w:r w:rsidR="00323928" w:rsidRPr="00857F94">
        <w:rPr>
          <w:rFonts w:asciiTheme="minorHAnsi" w:hAnsiTheme="minorHAnsi"/>
          <w:sz w:val="22"/>
          <w:szCs w:val="22"/>
        </w:rPr>
        <w:t xml:space="preserve"> needs, initial conversations have started in terms of developing a SharePoint tracking mechanism for recruitment requests. Once designed</w:t>
      </w:r>
      <w:r w:rsidR="00574248">
        <w:rPr>
          <w:rFonts w:asciiTheme="minorHAnsi" w:hAnsiTheme="minorHAnsi"/>
          <w:sz w:val="22"/>
          <w:szCs w:val="22"/>
        </w:rPr>
        <w:t>,</w:t>
      </w:r>
      <w:r w:rsidR="00323928" w:rsidRPr="00857F94">
        <w:rPr>
          <w:rFonts w:asciiTheme="minorHAnsi" w:hAnsiTheme="minorHAnsi"/>
          <w:sz w:val="22"/>
          <w:szCs w:val="22"/>
        </w:rPr>
        <w:t xml:space="preserve"> a trial period would be needed to ensure proper functioning, however upon release the tool is foreseen to improve transparency in the treatment of recruitment requests as well as enable </w:t>
      </w:r>
      <w:r w:rsidR="00435DE2">
        <w:rPr>
          <w:rFonts w:asciiTheme="minorHAnsi" w:hAnsiTheme="minorHAnsi"/>
          <w:sz w:val="22"/>
          <w:szCs w:val="22"/>
        </w:rPr>
        <w:t>users</w:t>
      </w:r>
      <w:r w:rsidR="00323928" w:rsidRPr="00857F94">
        <w:rPr>
          <w:rFonts w:asciiTheme="minorHAnsi" w:hAnsiTheme="minorHAnsi"/>
          <w:sz w:val="22"/>
          <w:szCs w:val="22"/>
        </w:rPr>
        <w:t xml:space="preserve"> to quickly see the status of their request and any </w:t>
      </w:r>
      <w:r w:rsidR="00077A90" w:rsidRPr="00857F94">
        <w:rPr>
          <w:rFonts w:asciiTheme="minorHAnsi" w:hAnsiTheme="minorHAnsi"/>
          <w:sz w:val="22"/>
          <w:szCs w:val="22"/>
        </w:rPr>
        <w:t xml:space="preserve">items </w:t>
      </w:r>
      <w:r w:rsidR="00323928" w:rsidRPr="00857F94">
        <w:rPr>
          <w:rFonts w:asciiTheme="minorHAnsi" w:hAnsiTheme="minorHAnsi"/>
          <w:sz w:val="22"/>
          <w:szCs w:val="22"/>
        </w:rPr>
        <w:t>missing</w:t>
      </w:r>
      <w:r w:rsidR="00077A90" w:rsidRPr="00857F94">
        <w:rPr>
          <w:rFonts w:asciiTheme="minorHAnsi" w:hAnsiTheme="minorHAnsi"/>
          <w:sz w:val="22"/>
          <w:szCs w:val="22"/>
        </w:rPr>
        <w:t xml:space="preserve"> to complete</w:t>
      </w:r>
      <w:r w:rsidR="00EF55F9">
        <w:rPr>
          <w:rFonts w:asciiTheme="minorHAnsi" w:hAnsiTheme="minorHAnsi"/>
          <w:sz w:val="22"/>
          <w:szCs w:val="22"/>
        </w:rPr>
        <w:t xml:space="preserve"> the request. </w:t>
      </w:r>
    </w:p>
    <w:p w:rsidR="00323928" w:rsidRPr="00857F94" w:rsidRDefault="00EF55F9" w:rsidP="00EF55F9">
      <w:pPr>
        <w:tabs>
          <w:tab w:val="clear" w:pos="1701"/>
          <w:tab w:val="clear" w:pos="2268"/>
          <w:tab w:val="clear" w:pos="2835"/>
        </w:tabs>
        <w:overflowPunct/>
        <w:autoSpaceDE/>
        <w:autoSpaceDN/>
        <w:snapToGrid w:val="0"/>
        <w:spacing w:after="120"/>
        <w:ind w:left="851" w:hanging="284"/>
        <w:jc w:val="both"/>
        <w:textAlignment w:val="auto"/>
        <w:rPr>
          <w:rFonts w:asciiTheme="minorHAnsi" w:hAnsiTheme="minorHAnsi"/>
          <w:sz w:val="22"/>
          <w:szCs w:val="22"/>
          <w:lang w:val="en-US"/>
        </w:rPr>
      </w:pPr>
      <w:r w:rsidRPr="00857F94">
        <w:rPr>
          <w:rFonts w:asciiTheme="minorHAnsi" w:hAnsiTheme="minorHAnsi"/>
          <w:sz w:val="22"/>
          <w:szCs w:val="22"/>
        </w:rPr>
        <w:tab/>
      </w:r>
      <w:r w:rsidR="00B73C0C" w:rsidRPr="00857F94">
        <w:rPr>
          <w:rFonts w:asciiTheme="minorHAnsi" w:hAnsiTheme="minorHAnsi"/>
          <w:sz w:val="22"/>
          <w:szCs w:val="22"/>
        </w:rPr>
        <w:t>Supporting changes in recruitment will also be bolstered by HRMD’s intention to improve outreach efforts for regular posts, junior professional officers and internships.</w:t>
      </w:r>
      <w:r w:rsidR="00B73C0C" w:rsidRPr="00857F94">
        <w:rPr>
          <w:rFonts w:asciiTheme="minorHAnsi" w:hAnsiTheme="minorHAnsi"/>
          <w:sz w:val="22"/>
          <w:szCs w:val="22"/>
          <w:lang w:val="en-US"/>
        </w:rPr>
        <w:t xml:space="preserve"> The outreach will be both physical and online and will require collaboration with the Bureaux and Divisions as well as coordination with corporate communications to amplify social media presence and to develop consistent and targeted messages. Monitoring of campaigns will be undertaken to assess the return on investment as </w:t>
      </w:r>
      <w:r w:rsidR="00CA6D66" w:rsidRPr="00857F94">
        <w:rPr>
          <w:rFonts w:asciiTheme="minorHAnsi" w:hAnsiTheme="minorHAnsi"/>
          <w:sz w:val="22"/>
          <w:szCs w:val="22"/>
          <w:lang w:val="en-US"/>
        </w:rPr>
        <w:t>outreach requires both financial and physical resources.</w:t>
      </w:r>
      <w:r w:rsidR="00B73C0C" w:rsidRPr="00857F94">
        <w:rPr>
          <w:rFonts w:asciiTheme="minorHAnsi" w:hAnsiTheme="minorHAnsi"/>
          <w:sz w:val="22"/>
          <w:szCs w:val="22"/>
          <w:lang w:val="en-US"/>
        </w:rPr>
        <w:t xml:space="preserve"> </w:t>
      </w:r>
    </w:p>
    <w:p w:rsidR="0095174A" w:rsidRPr="00857F94" w:rsidRDefault="00857F94" w:rsidP="00EF55F9">
      <w:pPr>
        <w:overflowPunct/>
        <w:autoSpaceDE/>
        <w:autoSpaceDN/>
        <w:adjustRightInd/>
        <w:spacing w:after="120"/>
        <w:ind w:left="851" w:hanging="284"/>
        <w:jc w:val="both"/>
        <w:textAlignment w:val="auto"/>
        <w:rPr>
          <w:rFonts w:asciiTheme="minorHAnsi" w:hAnsiTheme="minorHAnsi"/>
          <w:sz w:val="22"/>
          <w:szCs w:val="22"/>
          <w:lang w:val="en-US"/>
        </w:rPr>
      </w:pPr>
      <w:r>
        <w:rPr>
          <w:rFonts w:asciiTheme="minorHAnsi" w:hAnsiTheme="minorHAnsi"/>
          <w:sz w:val="22"/>
          <w:szCs w:val="22"/>
          <w:lang w:val="en-US"/>
        </w:rPr>
        <w:lastRenderedPageBreak/>
        <w:tab/>
      </w:r>
      <w:r w:rsidR="00077A90" w:rsidRPr="00857F94">
        <w:rPr>
          <w:rFonts w:asciiTheme="minorHAnsi" w:hAnsiTheme="minorHAnsi"/>
          <w:sz w:val="22"/>
          <w:szCs w:val="22"/>
          <w:lang w:val="en-US"/>
        </w:rPr>
        <w:t xml:space="preserve">Following the release of e-PMDS, integrating the ITU Competency Framework into the various practices of human resources, such as vacancy notices, interviews and trainings will occur. </w:t>
      </w:r>
    </w:p>
    <w:p w:rsidR="00A34D71" w:rsidRDefault="00FE63B1" w:rsidP="00895ABC">
      <w:pPr>
        <w:overflowPunct/>
        <w:autoSpaceDE/>
        <w:autoSpaceDN/>
        <w:adjustRightInd/>
        <w:spacing w:after="360"/>
        <w:ind w:left="851" w:hanging="284"/>
        <w:jc w:val="both"/>
        <w:textAlignment w:val="auto"/>
        <w:rPr>
          <w:rFonts w:asciiTheme="minorHAnsi" w:hAnsiTheme="minorHAnsi"/>
          <w:sz w:val="22"/>
          <w:szCs w:val="22"/>
          <w:lang w:val="en-US"/>
        </w:rPr>
      </w:pPr>
      <w:r w:rsidRPr="00857F94">
        <w:rPr>
          <w:rFonts w:asciiTheme="minorHAnsi" w:hAnsiTheme="minorHAnsi"/>
          <w:sz w:val="22"/>
          <w:szCs w:val="22"/>
          <w:lang w:val="en-US"/>
        </w:rPr>
        <w:tab/>
      </w:r>
      <w:r w:rsidR="00077A90" w:rsidRPr="00857F94">
        <w:rPr>
          <w:rFonts w:asciiTheme="minorHAnsi" w:hAnsiTheme="minorHAnsi"/>
          <w:sz w:val="22"/>
          <w:szCs w:val="22"/>
          <w:lang w:val="en-US"/>
        </w:rPr>
        <w:t>In order to bring more clarity to the practice of classification, m</w:t>
      </w:r>
      <w:r w:rsidR="00323928" w:rsidRPr="00857F94">
        <w:rPr>
          <w:rFonts w:asciiTheme="minorHAnsi" w:hAnsiTheme="minorHAnsi"/>
          <w:sz w:val="22"/>
          <w:szCs w:val="22"/>
          <w:lang w:val="en-US"/>
        </w:rPr>
        <w:t xml:space="preserve">inor revisions to the Service Order on </w:t>
      </w:r>
      <w:r w:rsidR="00077A90" w:rsidRPr="00857F94">
        <w:rPr>
          <w:rFonts w:asciiTheme="minorHAnsi" w:hAnsiTheme="minorHAnsi"/>
          <w:sz w:val="22"/>
          <w:szCs w:val="22"/>
          <w:lang w:val="en-US"/>
        </w:rPr>
        <w:t>Classification of Posts</w:t>
      </w:r>
      <w:r w:rsidR="00323928" w:rsidRPr="00857F94">
        <w:rPr>
          <w:rFonts w:asciiTheme="minorHAnsi" w:hAnsiTheme="minorHAnsi"/>
          <w:sz w:val="22"/>
          <w:szCs w:val="22"/>
          <w:lang w:val="en-US"/>
        </w:rPr>
        <w:t xml:space="preserve"> </w:t>
      </w:r>
      <w:r w:rsidR="00077A90" w:rsidRPr="00857F94">
        <w:rPr>
          <w:rFonts w:asciiTheme="minorHAnsi" w:hAnsiTheme="minorHAnsi"/>
          <w:sz w:val="22"/>
          <w:szCs w:val="22"/>
          <w:lang w:val="en-US"/>
        </w:rPr>
        <w:t>will be sought. To bring the classification practice in line with that in other UN Common System organizations as well as to continue to uphold paragraph 2 of Resolution 48 that states ICSC recommendations approved by the United Nations General Assembly should continue to be implemented, HRMD w</w:t>
      </w:r>
      <w:r w:rsidR="00A25BDA" w:rsidRPr="00857F94">
        <w:rPr>
          <w:rFonts w:asciiTheme="minorHAnsi" w:hAnsiTheme="minorHAnsi"/>
          <w:sz w:val="22"/>
          <w:szCs w:val="22"/>
          <w:lang w:val="en-US"/>
        </w:rPr>
        <w:t xml:space="preserve">ill advocate for the use of only one </w:t>
      </w:r>
      <w:r w:rsidR="001818F8" w:rsidRPr="00857F94">
        <w:rPr>
          <w:rFonts w:asciiTheme="minorHAnsi" w:hAnsiTheme="minorHAnsi"/>
          <w:sz w:val="22"/>
          <w:szCs w:val="22"/>
          <w:lang w:val="en-US"/>
        </w:rPr>
        <w:t>classification methodology for positions in the General Service category</w:t>
      </w:r>
      <w:r w:rsidR="00A25BDA" w:rsidRPr="00857F94">
        <w:rPr>
          <w:rFonts w:asciiTheme="minorHAnsi" w:hAnsiTheme="minorHAnsi"/>
          <w:sz w:val="22"/>
          <w:szCs w:val="22"/>
          <w:lang w:val="en-US"/>
        </w:rPr>
        <w:t xml:space="preserve">. Such a change will also facilitate the exchange of information and benchmarking across UN entities. </w:t>
      </w:r>
    </w:p>
    <w:tbl>
      <w:tblPr>
        <w:tblStyle w:val="TableGrid"/>
        <w:tblW w:w="0" w:type="auto"/>
        <w:tblInd w:w="10" w:type="dxa"/>
        <w:tblLook w:val="04A0" w:firstRow="1" w:lastRow="0" w:firstColumn="1" w:lastColumn="0" w:noHBand="0" w:noVBand="1"/>
      </w:tblPr>
      <w:tblGrid>
        <w:gridCol w:w="9629"/>
      </w:tblGrid>
      <w:tr w:rsidR="00A34D71" w:rsidTr="00895ABC">
        <w:tc>
          <w:tcPr>
            <w:tcW w:w="9629" w:type="dxa"/>
            <w:tcBorders>
              <w:top w:val="nil"/>
              <w:left w:val="nil"/>
              <w:bottom w:val="nil"/>
              <w:right w:val="nil"/>
            </w:tcBorders>
            <w:shd w:val="clear" w:color="auto" w:fill="C6D9F1" w:themeFill="text2" w:themeFillTint="33"/>
          </w:tcPr>
          <w:p w:rsidR="00A34D71" w:rsidRPr="00C26595" w:rsidRDefault="00A34D71" w:rsidP="00C72C2B">
            <w:pPr>
              <w:pStyle w:val="ListParagraph"/>
              <w:keepNext/>
              <w:keepLines/>
              <w:numPr>
                <w:ilvl w:val="0"/>
                <w:numId w:val="8"/>
              </w:numPr>
              <w:tabs>
                <w:tab w:val="clear" w:pos="794"/>
                <w:tab w:val="clear" w:pos="1191"/>
                <w:tab w:val="clear" w:pos="1588"/>
                <w:tab w:val="clear" w:pos="1985"/>
              </w:tabs>
              <w:overflowPunct/>
              <w:autoSpaceDE/>
              <w:autoSpaceDN/>
              <w:adjustRightInd/>
              <w:spacing w:after="120"/>
              <w:jc w:val="both"/>
              <w:textAlignment w:val="auto"/>
              <w:rPr>
                <w:rFonts w:asciiTheme="minorHAnsi" w:hAnsiTheme="minorHAnsi"/>
                <w:b/>
                <w:bCs/>
                <w:szCs w:val="24"/>
                <w:lang w:val="en-US"/>
              </w:rPr>
            </w:pPr>
            <w:r w:rsidRPr="00C26595">
              <w:rPr>
                <w:rFonts w:asciiTheme="minorHAnsi" w:hAnsiTheme="minorHAnsi"/>
                <w:b/>
                <w:bCs/>
                <w:szCs w:val="24"/>
              </w:rPr>
              <w:t>Introduction of new HR policies</w:t>
            </w:r>
          </w:p>
        </w:tc>
      </w:tr>
    </w:tbl>
    <w:p w:rsidR="00A34D71" w:rsidRPr="00E05C26" w:rsidRDefault="00A34D71" w:rsidP="00225EAD">
      <w:pPr>
        <w:pStyle w:val="CEONormal"/>
        <w:keepNext/>
        <w:keepLines/>
        <w:spacing w:before="240"/>
        <w:jc w:val="both"/>
        <w:rPr>
          <w:rFonts w:asciiTheme="minorHAnsi" w:hAnsiTheme="minorHAnsi"/>
          <w:sz w:val="22"/>
          <w:szCs w:val="22"/>
          <w:lang w:val="en-GB"/>
        </w:rPr>
      </w:pPr>
      <w:r w:rsidRPr="00E05C26">
        <w:rPr>
          <w:rFonts w:asciiTheme="minorHAnsi" w:hAnsiTheme="minorHAnsi"/>
          <w:sz w:val="22"/>
          <w:szCs w:val="22"/>
          <w:lang w:val="en-GB"/>
        </w:rPr>
        <w:t xml:space="preserve">In the course of </w:t>
      </w:r>
      <w:r w:rsidR="00FE63B1" w:rsidRPr="00E05C26">
        <w:rPr>
          <w:rFonts w:asciiTheme="minorHAnsi" w:hAnsiTheme="minorHAnsi"/>
          <w:sz w:val="22"/>
          <w:szCs w:val="22"/>
          <w:lang w:val="en-GB"/>
        </w:rPr>
        <w:t>201</w:t>
      </w:r>
      <w:r w:rsidR="00FE63B1">
        <w:rPr>
          <w:rFonts w:asciiTheme="minorHAnsi" w:hAnsiTheme="minorHAnsi"/>
          <w:sz w:val="22"/>
          <w:szCs w:val="22"/>
          <w:lang w:val="en-GB"/>
        </w:rPr>
        <w:t>7</w:t>
      </w:r>
      <w:r w:rsidRPr="00E05C26">
        <w:rPr>
          <w:rFonts w:asciiTheme="minorHAnsi" w:hAnsiTheme="minorHAnsi"/>
          <w:sz w:val="22"/>
          <w:szCs w:val="22"/>
          <w:lang w:val="en-GB"/>
        </w:rPr>
        <w:t xml:space="preserve">, </w:t>
      </w:r>
      <w:r w:rsidR="00FE63B1">
        <w:rPr>
          <w:rFonts w:asciiTheme="minorHAnsi" w:hAnsiTheme="minorHAnsi"/>
          <w:sz w:val="22"/>
          <w:szCs w:val="22"/>
          <w:lang w:val="en-GB"/>
        </w:rPr>
        <w:t>the ITU staff regulatory framework continued to be reviewed in order</w:t>
      </w:r>
      <w:r w:rsidRPr="00E05C26">
        <w:rPr>
          <w:rFonts w:asciiTheme="minorHAnsi" w:hAnsiTheme="minorHAnsi"/>
          <w:sz w:val="22"/>
          <w:szCs w:val="22"/>
          <w:lang w:val="en-GB"/>
        </w:rPr>
        <w:t xml:space="preserve"> </w:t>
      </w:r>
      <w:r>
        <w:rPr>
          <w:rFonts w:asciiTheme="minorHAnsi" w:hAnsiTheme="minorHAnsi"/>
          <w:sz w:val="22"/>
          <w:szCs w:val="22"/>
          <w:lang w:val="en-GB"/>
        </w:rPr>
        <w:t>to integrate</w:t>
      </w:r>
      <w:r w:rsidRPr="00E05C26">
        <w:rPr>
          <w:rFonts w:asciiTheme="minorHAnsi" w:hAnsiTheme="minorHAnsi"/>
          <w:sz w:val="22"/>
          <w:szCs w:val="22"/>
          <w:lang w:val="en-GB"/>
        </w:rPr>
        <w:t xml:space="preserve"> decisions taken at the level of the UN </w:t>
      </w:r>
      <w:r w:rsidR="007F08B8">
        <w:rPr>
          <w:rFonts w:asciiTheme="minorHAnsi" w:hAnsiTheme="minorHAnsi"/>
          <w:sz w:val="22"/>
          <w:szCs w:val="22"/>
          <w:lang w:val="en-GB"/>
        </w:rPr>
        <w:t>c</w:t>
      </w:r>
      <w:r w:rsidRPr="00E05C26">
        <w:rPr>
          <w:rFonts w:asciiTheme="minorHAnsi" w:hAnsiTheme="minorHAnsi"/>
          <w:sz w:val="22"/>
          <w:szCs w:val="22"/>
          <w:lang w:val="en-GB"/>
        </w:rPr>
        <w:t>ommon system as well as for reviewing practices and processes, with a view to maintain a sound, efficient</w:t>
      </w:r>
      <w:r w:rsidR="007F08B8">
        <w:rPr>
          <w:rFonts w:asciiTheme="minorHAnsi" w:hAnsiTheme="minorHAnsi"/>
          <w:sz w:val="22"/>
          <w:szCs w:val="22"/>
          <w:lang w:val="en-GB"/>
        </w:rPr>
        <w:t>,</w:t>
      </w:r>
      <w:r w:rsidRPr="00E05C26">
        <w:rPr>
          <w:rFonts w:asciiTheme="minorHAnsi" w:hAnsiTheme="minorHAnsi"/>
          <w:sz w:val="22"/>
          <w:szCs w:val="22"/>
          <w:lang w:val="en-GB"/>
        </w:rPr>
        <w:t xml:space="preserve"> and fair regulatory framework that support</w:t>
      </w:r>
      <w:r>
        <w:rPr>
          <w:rFonts w:asciiTheme="minorHAnsi" w:hAnsiTheme="minorHAnsi"/>
          <w:sz w:val="22"/>
          <w:szCs w:val="22"/>
          <w:lang w:val="en-GB"/>
        </w:rPr>
        <w:t>s</w:t>
      </w:r>
      <w:r w:rsidRPr="00E05C26">
        <w:rPr>
          <w:rFonts w:asciiTheme="minorHAnsi" w:hAnsiTheme="minorHAnsi"/>
          <w:sz w:val="22"/>
          <w:szCs w:val="22"/>
          <w:lang w:val="en-GB"/>
        </w:rPr>
        <w:t xml:space="preserve"> the priorities of ITU while ensuring </w:t>
      </w:r>
      <w:r>
        <w:rPr>
          <w:rFonts w:asciiTheme="minorHAnsi" w:hAnsiTheme="minorHAnsi"/>
          <w:sz w:val="22"/>
          <w:szCs w:val="22"/>
          <w:lang w:val="en-GB"/>
        </w:rPr>
        <w:t xml:space="preserve">the </w:t>
      </w:r>
      <w:r w:rsidRPr="00E05C26">
        <w:rPr>
          <w:rFonts w:asciiTheme="minorHAnsi" w:hAnsiTheme="minorHAnsi"/>
          <w:sz w:val="22"/>
          <w:szCs w:val="22"/>
          <w:lang w:val="en-GB"/>
        </w:rPr>
        <w:t>attractiveness of the organization as an employer in a fast-moving environment.</w:t>
      </w:r>
    </w:p>
    <w:p w:rsidR="00A34D71" w:rsidRPr="00301CEF" w:rsidRDefault="00A34D71" w:rsidP="00C72C2B">
      <w:pPr>
        <w:pStyle w:val="CEONormal"/>
        <w:numPr>
          <w:ilvl w:val="0"/>
          <w:numId w:val="3"/>
        </w:numPr>
        <w:ind w:left="851" w:hanging="284"/>
        <w:jc w:val="both"/>
        <w:rPr>
          <w:rFonts w:asciiTheme="minorHAnsi" w:hAnsiTheme="minorHAnsi"/>
          <w:b/>
          <w:bCs/>
          <w:sz w:val="24"/>
          <w:szCs w:val="24"/>
        </w:rPr>
      </w:pPr>
      <w:r w:rsidRPr="00301CEF">
        <w:rPr>
          <w:rFonts w:asciiTheme="minorHAnsi" w:hAnsiTheme="minorHAnsi"/>
          <w:b/>
          <w:bCs/>
          <w:sz w:val="24"/>
          <w:szCs w:val="24"/>
        </w:rPr>
        <w:t>Implementation of the new compensation package for staff in the professional and higher categories</w:t>
      </w:r>
    </w:p>
    <w:p w:rsidR="00A34D71" w:rsidRPr="00E05C26" w:rsidRDefault="00A34D71" w:rsidP="00A34D71">
      <w:pPr>
        <w:ind w:left="851" w:hanging="284"/>
        <w:jc w:val="both"/>
        <w:rPr>
          <w:rFonts w:asciiTheme="minorHAnsi" w:hAnsiTheme="minorHAnsi"/>
          <w:sz w:val="22"/>
          <w:szCs w:val="22"/>
        </w:rPr>
      </w:pPr>
      <w:r w:rsidRPr="00E05C26">
        <w:rPr>
          <w:rFonts w:asciiTheme="minorHAnsi" w:hAnsiTheme="minorHAnsi"/>
          <w:sz w:val="22"/>
          <w:szCs w:val="22"/>
          <w:lang w:val="en-US"/>
        </w:rPr>
        <w:tab/>
      </w:r>
      <w:r w:rsidRPr="00E05C26">
        <w:rPr>
          <w:rFonts w:asciiTheme="minorHAnsi" w:hAnsiTheme="minorHAnsi"/>
          <w:sz w:val="22"/>
          <w:szCs w:val="22"/>
        </w:rPr>
        <w:t xml:space="preserve">Council 2016 adopted Decision 593 endorsing the elements of the new compensation package approved by the UNGA Resolution 70/244 based on recommendations submitted by the ICSC. The Council also endorsed the dates of implementation as established in the UNGA Resolution: </w:t>
      </w:r>
    </w:p>
    <w:p w:rsidR="00A34D71" w:rsidRPr="00E05C26" w:rsidRDefault="00A34D71" w:rsidP="00C72C2B">
      <w:pPr>
        <w:pStyle w:val="ListParagraph"/>
        <w:numPr>
          <w:ilvl w:val="0"/>
          <w:numId w:val="4"/>
        </w:numPr>
        <w:tabs>
          <w:tab w:val="clear" w:pos="794"/>
          <w:tab w:val="clear" w:pos="1191"/>
          <w:tab w:val="clear" w:pos="1588"/>
          <w:tab w:val="clear" w:pos="1985"/>
        </w:tabs>
        <w:overflowPunct/>
        <w:autoSpaceDE/>
        <w:autoSpaceDN/>
        <w:adjustRightInd/>
        <w:spacing w:before="0" w:after="160" w:line="259" w:lineRule="auto"/>
        <w:ind w:left="1134" w:hanging="284"/>
        <w:jc w:val="both"/>
        <w:textAlignment w:val="auto"/>
        <w:rPr>
          <w:rFonts w:asciiTheme="minorHAnsi" w:hAnsiTheme="minorHAnsi"/>
          <w:sz w:val="22"/>
          <w:szCs w:val="22"/>
        </w:rPr>
      </w:pPr>
      <w:r w:rsidRPr="00E05C26">
        <w:rPr>
          <w:rFonts w:asciiTheme="minorHAnsi" w:hAnsiTheme="minorHAnsi"/>
          <w:sz w:val="22"/>
          <w:szCs w:val="22"/>
        </w:rPr>
        <w:t>1 July 2016 for elements in relation with relocation of staff;</w:t>
      </w:r>
    </w:p>
    <w:p w:rsidR="00A34D71" w:rsidRPr="00E05C26" w:rsidRDefault="00A34D71" w:rsidP="00C72C2B">
      <w:pPr>
        <w:pStyle w:val="ListParagraph"/>
        <w:numPr>
          <w:ilvl w:val="0"/>
          <w:numId w:val="4"/>
        </w:numPr>
        <w:tabs>
          <w:tab w:val="clear" w:pos="794"/>
          <w:tab w:val="clear" w:pos="1191"/>
          <w:tab w:val="clear" w:pos="1588"/>
          <w:tab w:val="clear" w:pos="1985"/>
        </w:tabs>
        <w:overflowPunct/>
        <w:autoSpaceDE/>
        <w:autoSpaceDN/>
        <w:adjustRightInd/>
        <w:spacing w:before="0" w:after="160" w:line="259" w:lineRule="auto"/>
        <w:ind w:left="1134" w:hanging="284"/>
        <w:jc w:val="both"/>
        <w:textAlignment w:val="auto"/>
        <w:rPr>
          <w:rFonts w:asciiTheme="minorHAnsi" w:hAnsiTheme="minorHAnsi"/>
          <w:sz w:val="22"/>
          <w:szCs w:val="22"/>
        </w:rPr>
      </w:pPr>
      <w:r w:rsidRPr="00E05C26">
        <w:rPr>
          <w:rFonts w:asciiTheme="minorHAnsi" w:hAnsiTheme="minorHAnsi"/>
          <w:sz w:val="22"/>
          <w:szCs w:val="22"/>
        </w:rPr>
        <w:t>1 January 2017, for the unified salary scale, the dependency allowances</w:t>
      </w:r>
      <w:r w:rsidR="007F08B8">
        <w:rPr>
          <w:rFonts w:asciiTheme="minorHAnsi" w:hAnsiTheme="minorHAnsi"/>
          <w:sz w:val="22"/>
          <w:szCs w:val="22"/>
        </w:rPr>
        <w:t>,</w:t>
      </w:r>
      <w:r w:rsidRPr="00E05C26">
        <w:rPr>
          <w:rFonts w:asciiTheme="minorHAnsi" w:hAnsiTheme="minorHAnsi"/>
          <w:sz w:val="22"/>
          <w:szCs w:val="22"/>
        </w:rPr>
        <w:t xml:space="preserve"> and the step increment periodicity;</w:t>
      </w:r>
    </w:p>
    <w:p w:rsidR="00A34D71" w:rsidRPr="00E05C26" w:rsidRDefault="00A34D71" w:rsidP="00C72C2B">
      <w:pPr>
        <w:pStyle w:val="ListParagraph"/>
        <w:numPr>
          <w:ilvl w:val="0"/>
          <w:numId w:val="4"/>
        </w:numPr>
        <w:tabs>
          <w:tab w:val="clear" w:pos="794"/>
          <w:tab w:val="clear" w:pos="1191"/>
          <w:tab w:val="clear" w:pos="1588"/>
          <w:tab w:val="clear" w:pos="1985"/>
        </w:tabs>
        <w:ind w:left="1134" w:hanging="284"/>
        <w:contextualSpacing w:val="0"/>
        <w:jc w:val="both"/>
        <w:rPr>
          <w:rFonts w:asciiTheme="minorHAnsi" w:hAnsiTheme="minorHAnsi"/>
          <w:sz w:val="22"/>
          <w:szCs w:val="22"/>
        </w:rPr>
      </w:pPr>
      <w:r w:rsidRPr="00E05C26">
        <w:rPr>
          <w:rFonts w:asciiTheme="minorHAnsi" w:hAnsiTheme="minorHAnsi"/>
          <w:sz w:val="22"/>
          <w:szCs w:val="22"/>
        </w:rPr>
        <w:t>School year in progress on 1 January 2018 for the new education grant scheme.</w:t>
      </w:r>
    </w:p>
    <w:p w:rsidR="00BD390A" w:rsidRPr="00857F94" w:rsidRDefault="00BD390A" w:rsidP="00895ABC">
      <w:pPr>
        <w:pStyle w:val="ListParagraph"/>
        <w:overflowPunct/>
        <w:autoSpaceDE/>
        <w:autoSpaceDN/>
        <w:adjustRightInd/>
        <w:spacing w:after="120"/>
        <w:ind w:left="851"/>
        <w:contextualSpacing w:val="0"/>
        <w:jc w:val="both"/>
        <w:textAlignment w:val="auto"/>
        <w:rPr>
          <w:rFonts w:asciiTheme="minorHAnsi" w:hAnsiTheme="minorHAnsi"/>
          <w:sz w:val="22"/>
          <w:szCs w:val="22"/>
        </w:rPr>
      </w:pPr>
      <w:r w:rsidRPr="00857F94">
        <w:rPr>
          <w:rFonts w:asciiTheme="minorHAnsi" w:hAnsiTheme="minorHAnsi"/>
          <w:sz w:val="22"/>
          <w:szCs w:val="22"/>
        </w:rPr>
        <w:t>The main challenges encountered in 2017 was</w:t>
      </w:r>
      <w:r w:rsidRPr="00857F94">
        <w:rPr>
          <w:rFonts w:asciiTheme="minorHAnsi" w:hAnsiTheme="minorHAnsi"/>
          <w:b/>
          <w:bCs/>
          <w:sz w:val="22"/>
          <w:szCs w:val="22"/>
        </w:rPr>
        <w:t xml:space="preserve"> </w:t>
      </w:r>
      <w:r w:rsidRPr="00857F94">
        <w:rPr>
          <w:rFonts w:asciiTheme="minorHAnsi" w:hAnsiTheme="minorHAnsi"/>
          <w:sz w:val="22"/>
          <w:szCs w:val="22"/>
        </w:rPr>
        <w:t>the launch of payroll calculations in real situation validating configuration of the ITU ERP system (SAP-HCM) after integration of the new compensation elements and updates of administrative data. This exercise necessitated a major implication of all administrative teams in order to preserve high level of quality of computerized personal data (new salary and pension scales, matching table, new steps, new periodicity of step increase, etc.</w:t>
      </w:r>
      <w:r w:rsidR="00857F94">
        <w:rPr>
          <w:rFonts w:asciiTheme="minorHAnsi" w:hAnsiTheme="minorHAnsi"/>
          <w:sz w:val="22"/>
          <w:szCs w:val="22"/>
        </w:rPr>
        <w:t>).</w:t>
      </w:r>
      <w:r w:rsidRPr="00857F94">
        <w:rPr>
          <w:rFonts w:asciiTheme="minorHAnsi" w:hAnsiTheme="minorHAnsi"/>
          <w:sz w:val="22"/>
          <w:szCs w:val="22"/>
        </w:rPr>
        <w:t xml:space="preserve"> </w:t>
      </w:r>
      <w:r w:rsidR="00435DE2">
        <w:rPr>
          <w:rFonts w:asciiTheme="minorHAnsi" w:hAnsiTheme="minorHAnsi"/>
          <w:sz w:val="22"/>
          <w:szCs w:val="22"/>
        </w:rPr>
        <w:t>I</w:t>
      </w:r>
      <w:r w:rsidRPr="00857F94">
        <w:rPr>
          <w:rFonts w:asciiTheme="minorHAnsi" w:hAnsiTheme="minorHAnsi"/>
          <w:sz w:val="22"/>
          <w:szCs w:val="22"/>
        </w:rPr>
        <w:t>nconsistencies in the new system discovered after</w:t>
      </w:r>
      <w:r w:rsidR="00435DE2">
        <w:rPr>
          <w:rFonts w:asciiTheme="minorHAnsi" w:hAnsiTheme="minorHAnsi"/>
          <w:sz w:val="22"/>
          <w:szCs w:val="22"/>
        </w:rPr>
        <w:t xml:space="preserve"> going live</w:t>
      </w:r>
      <w:r w:rsidRPr="00857F94">
        <w:rPr>
          <w:rFonts w:asciiTheme="minorHAnsi" w:hAnsiTheme="minorHAnsi"/>
          <w:sz w:val="22"/>
          <w:szCs w:val="22"/>
        </w:rPr>
        <w:t xml:space="preserve"> necessitated manual adaptations and use of old satellite applications which are still under review and replacement. An automation of Education grant calculation </w:t>
      </w:r>
      <w:proofErr w:type="gramStart"/>
      <w:r w:rsidRPr="00857F94">
        <w:rPr>
          <w:rFonts w:asciiTheme="minorHAnsi" w:hAnsiTheme="minorHAnsi"/>
          <w:sz w:val="22"/>
          <w:szCs w:val="22"/>
        </w:rPr>
        <w:t>has been postponed</w:t>
      </w:r>
      <w:proofErr w:type="gramEnd"/>
      <w:r w:rsidRPr="00857F94">
        <w:rPr>
          <w:rFonts w:asciiTheme="minorHAnsi" w:hAnsiTheme="minorHAnsi"/>
          <w:sz w:val="22"/>
          <w:szCs w:val="22"/>
        </w:rPr>
        <w:t xml:space="preserve"> from 2017 to 2018 </w:t>
      </w:r>
      <w:r w:rsidR="00B20C80">
        <w:rPr>
          <w:rFonts w:asciiTheme="minorHAnsi" w:hAnsiTheme="minorHAnsi"/>
          <w:sz w:val="22"/>
          <w:szCs w:val="22"/>
        </w:rPr>
        <w:t xml:space="preserve">and is planned to </w:t>
      </w:r>
      <w:r w:rsidRPr="00857F94">
        <w:rPr>
          <w:rFonts w:asciiTheme="minorHAnsi" w:hAnsiTheme="minorHAnsi"/>
          <w:sz w:val="22"/>
          <w:szCs w:val="22"/>
        </w:rPr>
        <w:t>go live in 2018.</w:t>
      </w:r>
    </w:p>
    <w:p w:rsidR="00A34D71" w:rsidRPr="00301CEF" w:rsidRDefault="00A34D71" w:rsidP="00C72C2B">
      <w:pPr>
        <w:pStyle w:val="CEONormal"/>
        <w:numPr>
          <w:ilvl w:val="0"/>
          <w:numId w:val="3"/>
        </w:numPr>
        <w:ind w:left="851" w:hanging="284"/>
        <w:jc w:val="both"/>
        <w:rPr>
          <w:rFonts w:asciiTheme="minorHAnsi" w:hAnsiTheme="minorHAnsi"/>
          <w:b/>
          <w:bCs/>
          <w:sz w:val="24"/>
          <w:szCs w:val="24"/>
        </w:rPr>
      </w:pPr>
      <w:r>
        <w:rPr>
          <w:rFonts w:asciiTheme="minorHAnsi" w:hAnsiTheme="minorHAnsi"/>
          <w:b/>
          <w:bCs/>
          <w:sz w:val="24"/>
          <w:szCs w:val="24"/>
        </w:rPr>
        <w:t>Mandatory A</w:t>
      </w:r>
      <w:r w:rsidRPr="00301CEF">
        <w:rPr>
          <w:rFonts w:asciiTheme="minorHAnsi" w:hAnsiTheme="minorHAnsi"/>
          <w:b/>
          <w:bCs/>
          <w:sz w:val="24"/>
          <w:szCs w:val="24"/>
        </w:rPr>
        <w:t xml:space="preserve">ge of </w:t>
      </w:r>
      <w:r w:rsidR="00574248">
        <w:rPr>
          <w:rFonts w:asciiTheme="minorHAnsi" w:hAnsiTheme="minorHAnsi"/>
          <w:b/>
          <w:bCs/>
          <w:sz w:val="24"/>
          <w:szCs w:val="24"/>
        </w:rPr>
        <w:t>R</w:t>
      </w:r>
      <w:r w:rsidR="00574248" w:rsidRPr="00301CEF">
        <w:rPr>
          <w:rFonts w:asciiTheme="minorHAnsi" w:hAnsiTheme="minorHAnsi"/>
          <w:b/>
          <w:bCs/>
          <w:sz w:val="24"/>
          <w:szCs w:val="24"/>
        </w:rPr>
        <w:t xml:space="preserve">etirement </w:t>
      </w:r>
      <w:r w:rsidRPr="00301CEF">
        <w:rPr>
          <w:rFonts w:asciiTheme="minorHAnsi" w:hAnsiTheme="minorHAnsi"/>
          <w:b/>
          <w:bCs/>
          <w:sz w:val="24"/>
          <w:szCs w:val="24"/>
        </w:rPr>
        <w:t>at 65</w:t>
      </w:r>
    </w:p>
    <w:p w:rsidR="00A34D71" w:rsidRPr="00301CEF" w:rsidRDefault="00A34D71" w:rsidP="00EF55F9">
      <w:pPr>
        <w:pStyle w:val="CEONormal"/>
        <w:ind w:left="851"/>
        <w:jc w:val="both"/>
        <w:rPr>
          <w:rFonts w:asciiTheme="minorHAnsi" w:hAnsiTheme="minorHAnsi"/>
          <w:sz w:val="22"/>
          <w:szCs w:val="22"/>
        </w:rPr>
      </w:pPr>
      <w:r w:rsidRPr="00301CEF">
        <w:rPr>
          <w:rFonts w:asciiTheme="minorHAnsi" w:hAnsiTheme="minorHAnsi"/>
          <w:sz w:val="22"/>
          <w:szCs w:val="22"/>
        </w:rPr>
        <w:t xml:space="preserve">The mandatory age of retirement </w:t>
      </w:r>
      <w:r>
        <w:rPr>
          <w:rFonts w:asciiTheme="minorHAnsi" w:hAnsiTheme="minorHAnsi"/>
          <w:sz w:val="22"/>
          <w:szCs w:val="22"/>
        </w:rPr>
        <w:t xml:space="preserve">(MAR) </w:t>
      </w:r>
      <w:r w:rsidR="00BD390A">
        <w:rPr>
          <w:rFonts w:asciiTheme="minorHAnsi" w:hAnsiTheme="minorHAnsi"/>
          <w:sz w:val="22"/>
          <w:szCs w:val="22"/>
        </w:rPr>
        <w:t>came into force</w:t>
      </w:r>
      <w:r w:rsidRPr="00301CEF">
        <w:rPr>
          <w:rFonts w:asciiTheme="minorHAnsi" w:hAnsiTheme="minorHAnsi"/>
          <w:sz w:val="22"/>
          <w:szCs w:val="22"/>
        </w:rPr>
        <w:t xml:space="preserve"> on 1 January 2018, </w:t>
      </w:r>
      <w:r w:rsidR="00BD390A">
        <w:rPr>
          <w:rFonts w:asciiTheme="minorHAnsi" w:hAnsiTheme="minorHAnsi"/>
          <w:sz w:val="22"/>
          <w:szCs w:val="22"/>
        </w:rPr>
        <w:t>as</w:t>
      </w:r>
      <w:r w:rsidRPr="00301CEF">
        <w:rPr>
          <w:rFonts w:asciiTheme="minorHAnsi" w:hAnsiTheme="minorHAnsi"/>
          <w:sz w:val="22"/>
          <w:szCs w:val="22"/>
        </w:rPr>
        <w:t xml:space="preserve"> approved by the ITU Council in Decision 594</w:t>
      </w:r>
      <w:r w:rsidR="00BD390A">
        <w:rPr>
          <w:rFonts w:asciiTheme="minorHAnsi" w:hAnsiTheme="minorHAnsi"/>
          <w:sz w:val="22"/>
          <w:szCs w:val="22"/>
        </w:rPr>
        <w:t xml:space="preserve">, and with the implementation of a </w:t>
      </w:r>
      <w:r w:rsidRPr="00301CEF">
        <w:rPr>
          <w:rFonts w:asciiTheme="minorHAnsi" w:hAnsiTheme="minorHAnsi"/>
          <w:sz w:val="22"/>
          <w:szCs w:val="22"/>
        </w:rPr>
        <w:t xml:space="preserve">voluntary separation </w:t>
      </w:r>
      <w:proofErr w:type="spellStart"/>
      <w:r w:rsidRPr="00301CEF">
        <w:rPr>
          <w:rFonts w:asciiTheme="minorHAnsi" w:hAnsiTheme="minorHAnsi"/>
          <w:sz w:val="22"/>
          <w:szCs w:val="22"/>
        </w:rPr>
        <w:t>program</w:t>
      </w:r>
      <w:r w:rsidR="000F6468">
        <w:rPr>
          <w:rFonts w:asciiTheme="minorHAnsi" w:hAnsiTheme="minorHAnsi"/>
          <w:sz w:val="22"/>
          <w:szCs w:val="22"/>
        </w:rPr>
        <w:t>me</w:t>
      </w:r>
      <w:proofErr w:type="spellEnd"/>
      <w:r w:rsidRPr="00301CEF">
        <w:rPr>
          <w:rFonts w:asciiTheme="minorHAnsi" w:hAnsiTheme="minorHAnsi"/>
          <w:sz w:val="22"/>
          <w:szCs w:val="22"/>
        </w:rPr>
        <w:t xml:space="preserve"> launched </w:t>
      </w:r>
      <w:r>
        <w:rPr>
          <w:rFonts w:asciiTheme="minorHAnsi" w:hAnsiTheme="minorHAnsi"/>
          <w:sz w:val="22"/>
          <w:szCs w:val="22"/>
        </w:rPr>
        <w:t>to mitigate</w:t>
      </w:r>
      <w:r w:rsidRPr="00301CEF">
        <w:rPr>
          <w:rFonts w:asciiTheme="minorHAnsi" w:hAnsiTheme="minorHAnsi"/>
          <w:sz w:val="22"/>
          <w:szCs w:val="22"/>
        </w:rPr>
        <w:t xml:space="preserve"> the financial implications of </w:t>
      </w:r>
      <w:r>
        <w:rPr>
          <w:rFonts w:asciiTheme="minorHAnsi" w:hAnsiTheme="minorHAnsi"/>
          <w:sz w:val="22"/>
          <w:szCs w:val="22"/>
        </w:rPr>
        <w:t xml:space="preserve">the increase in the MAR </w:t>
      </w:r>
      <w:r w:rsidRPr="00301CEF">
        <w:rPr>
          <w:rFonts w:asciiTheme="minorHAnsi" w:hAnsiTheme="minorHAnsi"/>
          <w:sz w:val="22"/>
          <w:szCs w:val="22"/>
        </w:rPr>
        <w:t>on the budget to be established for the biennium 2018-2019.</w:t>
      </w:r>
      <w:r w:rsidR="00C77A0E">
        <w:rPr>
          <w:rFonts w:asciiTheme="minorHAnsi" w:hAnsiTheme="minorHAnsi"/>
          <w:sz w:val="22"/>
          <w:szCs w:val="22"/>
        </w:rPr>
        <w:t xml:space="preserve"> </w:t>
      </w:r>
      <w:r w:rsidR="00574248">
        <w:rPr>
          <w:rFonts w:asciiTheme="minorHAnsi" w:hAnsiTheme="minorHAnsi"/>
          <w:sz w:val="22"/>
          <w:szCs w:val="22"/>
        </w:rPr>
        <w:t xml:space="preserve">Staff members with a normal retirement age (NRA) of 60 or 62 will </w:t>
      </w:r>
      <w:r w:rsidR="00574248" w:rsidRPr="002F50DF">
        <w:rPr>
          <w:rFonts w:asciiTheme="minorHAnsi" w:hAnsiTheme="minorHAnsi"/>
          <w:sz w:val="22"/>
          <w:szCs w:val="22"/>
        </w:rPr>
        <w:t xml:space="preserve">retain the right to </w:t>
      </w:r>
      <w:r w:rsidR="00574248">
        <w:rPr>
          <w:rFonts w:asciiTheme="minorHAnsi" w:hAnsiTheme="minorHAnsi"/>
          <w:sz w:val="22"/>
          <w:szCs w:val="22"/>
        </w:rPr>
        <w:t>separate at that age</w:t>
      </w:r>
      <w:r w:rsidR="00574248" w:rsidRPr="002F50DF">
        <w:rPr>
          <w:rFonts w:asciiTheme="minorHAnsi" w:hAnsiTheme="minorHAnsi"/>
          <w:sz w:val="22"/>
          <w:szCs w:val="22"/>
        </w:rPr>
        <w:t xml:space="preserve"> or any time after wit</w:t>
      </w:r>
      <w:r w:rsidR="00574248">
        <w:rPr>
          <w:rFonts w:asciiTheme="minorHAnsi" w:hAnsiTheme="minorHAnsi"/>
          <w:sz w:val="22"/>
          <w:szCs w:val="22"/>
        </w:rPr>
        <w:t>h a full pension from the Fund</w:t>
      </w:r>
      <w:r w:rsidR="00574248" w:rsidRPr="002F50DF">
        <w:rPr>
          <w:rFonts w:asciiTheme="minorHAnsi" w:hAnsiTheme="minorHAnsi"/>
          <w:sz w:val="22"/>
          <w:szCs w:val="22"/>
        </w:rPr>
        <w:t xml:space="preserve"> </w:t>
      </w:r>
      <w:r w:rsidR="00574248">
        <w:rPr>
          <w:rFonts w:asciiTheme="minorHAnsi" w:hAnsiTheme="minorHAnsi"/>
          <w:sz w:val="22"/>
          <w:szCs w:val="22"/>
        </w:rPr>
        <w:t>even under MAR 65</w:t>
      </w:r>
      <w:r w:rsidR="00BD390A">
        <w:rPr>
          <w:rFonts w:asciiTheme="minorHAnsi" w:hAnsiTheme="minorHAnsi"/>
          <w:sz w:val="22"/>
          <w:szCs w:val="22"/>
        </w:rPr>
        <w:t xml:space="preserve">. </w:t>
      </w:r>
      <w:r w:rsidR="00BD390A" w:rsidRPr="008C197E">
        <w:rPr>
          <w:rFonts w:asciiTheme="minorHAnsi" w:hAnsiTheme="minorHAnsi"/>
          <w:sz w:val="22"/>
          <w:szCs w:val="22"/>
        </w:rPr>
        <w:t>However, in order to give the ITU management enough visibility for succession planning and</w:t>
      </w:r>
      <w:r w:rsidR="00BD390A">
        <w:rPr>
          <w:rFonts w:asciiTheme="minorHAnsi" w:hAnsiTheme="minorHAnsi"/>
          <w:sz w:val="22"/>
          <w:szCs w:val="22"/>
        </w:rPr>
        <w:t xml:space="preserve"> </w:t>
      </w:r>
      <w:r w:rsidR="00BD390A" w:rsidRPr="008C197E">
        <w:rPr>
          <w:rFonts w:asciiTheme="minorHAnsi" w:hAnsiTheme="minorHAnsi"/>
          <w:sz w:val="22"/>
          <w:szCs w:val="22"/>
        </w:rPr>
        <w:t>organizational management, staff members who would wish to be separated between that age (60/62) and</w:t>
      </w:r>
      <w:r w:rsidR="00BD390A">
        <w:rPr>
          <w:rFonts w:asciiTheme="minorHAnsi" w:hAnsiTheme="minorHAnsi"/>
          <w:sz w:val="22"/>
          <w:szCs w:val="22"/>
        </w:rPr>
        <w:t xml:space="preserve"> </w:t>
      </w:r>
      <w:r w:rsidR="00BD390A" w:rsidRPr="008C197E">
        <w:rPr>
          <w:rFonts w:asciiTheme="minorHAnsi" w:hAnsiTheme="minorHAnsi"/>
          <w:sz w:val="22"/>
          <w:szCs w:val="22"/>
        </w:rPr>
        <w:t xml:space="preserve">65 </w:t>
      </w:r>
      <w:r w:rsidR="00BD390A">
        <w:rPr>
          <w:rFonts w:asciiTheme="minorHAnsi" w:hAnsiTheme="minorHAnsi"/>
          <w:sz w:val="22"/>
          <w:szCs w:val="22"/>
        </w:rPr>
        <w:t>have been</w:t>
      </w:r>
      <w:r w:rsidR="00BD390A" w:rsidRPr="008C197E">
        <w:rPr>
          <w:rFonts w:asciiTheme="minorHAnsi" w:hAnsiTheme="minorHAnsi"/>
          <w:sz w:val="22"/>
          <w:szCs w:val="22"/>
        </w:rPr>
        <w:t xml:space="preserve"> invited to </w:t>
      </w:r>
      <w:r w:rsidR="00BD390A">
        <w:rPr>
          <w:rFonts w:asciiTheme="minorHAnsi" w:hAnsiTheme="minorHAnsi"/>
          <w:sz w:val="22"/>
          <w:szCs w:val="22"/>
        </w:rPr>
        <w:t>inform</w:t>
      </w:r>
      <w:r w:rsidR="00BD390A" w:rsidRPr="008C197E">
        <w:rPr>
          <w:rFonts w:asciiTheme="minorHAnsi" w:hAnsiTheme="minorHAnsi"/>
          <w:sz w:val="22"/>
          <w:szCs w:val="22"/>
        </w:rPr>
        <w:t xml:space="preserve"> the Secretary-General </w:t>
      </w:r>
      <w:r w:rsidR="00BD390A">
        <w:rPr>
          <w:rFonts w:asciiTheme="minorHAnsi" w:hAnsiTheme="minorHAnsi"/>
          <w:sz w:val="22"/>
          <w:szCs w:val="22"/>
        </w:rPr>
        <w:t xml:space="preserve">of </w:t>
      </w:r>
      <w:r w:rsidR="00BD390A" w:rsidRPr="008C197E">
        <w:rPr>
          <w:rFonts w:asciiTheme="minorHAnsi" w:hAnsiTheme="minorHAnsi"/>
          <w:sz w:val="22"/>
          <w:szCs w:val="22"/>
        </w:rPr>
        <w:t>their decision wit</w:t>
      </w:r>
      <w:r w:rsidR="00BD390A">
        <w:rPr>
          <w:rFonts w:asciiTheme="minorHAnsi" w:hAnsiTheme="minorHAnsi"/>
          <w:sz w:val="22"/>
          <w:szCs w:val="22"/>
        </w:rPr>
        <w:t>h a prior notice of 12 months.</w:t>
      </w:r>
    </w:p>
    <w:p w:rsidR="00A34D71" w:rsidRPr="008C197E" w:rsidRDefault="00A34D71" w:rsidP="00895ABC">
      <w:pPr>
        <w:pStyle w:val="CEONormal"/>
        <w:keepNext/>
        <w:keepLines/>
        <w:numPr>
          <w:ilvl w:val="0"/>
          <w:numId w:val="3"/>
        </w:numPr>
        <w:ind w:left="851" w:hanging="284"/>
        <w:jc w:val="both"/>
        <w:rPr>
          <w:rFonts w:asciiTheme="minorHAnsi" w:hAnsiTheme="minorHAnsi"/>
          <w:b/>
          <w:bCs/>
          <w:sz w:val="24"/>
          <w:szCs w:val="24"/>
        </w:rPr>
      </w:pPr>
      <w:r>
        <w:rPr>
          <w:rFonts w:asciiTheme="minorHAnsi" w:hAnsiTheme="minorHAnsi"/>
          <w:b/>
          <w:bCs/>
          <w:sz w:val="24"/>
          <w:szCs w:val="24"/>
        </w:rPr>
        <w:lastRenderedPageBreak/>
        <w:t xml:space="preserve">Implementation of a new ITU </w:t>
      </w:r>
      <w:r w:rsidRPr="008C197E">
        <w:rPr>
          <w:rFonts w:asciiTheme="minorHAnsi" w:hAnsiTheme="minorHAnsi"/>
          <w:b/>
          <w:bCs/>
          <w:sz w:val="24"/>
          <w:szCs w:val="24"/>
        </w:rPr>
        <w:t xml:space="preserve">Competency </w:t>
      </w:r>
      <w:r>
        <w:rPr>
          <w:rFonts w:asciiTheme="minorHAnsi" w:hAnsiTheme="minorHAnsi"/>
          <w:b/>
          <w:bCs/>
          <w:sz w:val="24"/>
          <w:szCs w:val="24"/>
        </w:rPr>
        <w:t>F</w:t>
      </w:r>
      <w:r w:rsidRPr="008C197E">
        <w:rPr>
          <w:rFonts w:asciiTheme="minorHAnsi" w:hAnsiTheme="minorHAnsi"/>
          <w:b/>
          <w:bCs/>
          <w:sz w:val="24"/>
          <w:szCs w:val="24"/>
        </w:rPr>
        <w:t>ramework</w:t>
      </w:r>
    </w:p>
    <w:p w:rsidR="00A34D71" w:rsidRPr="00E05C26" w:rsidRDefault="00A34D71" w:rsidP="00895ABC">
      <w:pPr>
        <w:keepNext/>
        <w:keepLines/>
        <w:overflowPunct/>
        <w:autoSpaceDE/>
        <w:autoSpaceDN/>
        <w:adjustRightInd/>
        <w:spacing w:after="120"/>
        <w:ind w:left="851" w:hanging="284"/>
        <w:jc w:val="both"/>
        <w:textAlignment w:val="auto"/>
        <w:rPr>
          <w:rFonts w:asciiTheme="minorHAnsi" w:hAnsiTheme="minorHAnsi"/>
          <w:sz w:val="22"/>
          <w:szCs w:val="22"/>
        </w:rPr>
      </w:pPr>
      <w:r>
        <w:rPr>
          <w:rFonts w:ascii="Garamond" w:hAnsi="Garamond"/>
          <w:szCs w:val="24"/>
        </w:rPr>
        <w:tab/>
      </w:r>
      <w:r w:rsidRPr="00E05C26">
        <w:rPr>
          <w:rFonts w:asciiTheme="minorHAnsi" w:hAnsiTheme="minorHAnsi"/>
          <w:sz w:val="22"/>
          <w:szCs w:val="22"/>
        </w:rPr>
        <w:t>One of the strategic goals of the Human Resource Strategy is to build a competency framework that identifies specific measurements for success, manages talent</w:t>
      </w:r>
      <w:r w:rsidR="00435DE2">
        <w:rPr>
          <w:rFonts w:asciiTheme="minorHAnsi" w:hAnsiTheme="minorHAnsi"/>
          <w:sz w:val="22"/>
          <w:szCs w:val="22"/>
        </w:rPr>
        <w:t>,</w:t>
      </w:r>
      <w:r w:rsidRPr="00E05C26">
        <w:rPr>
          <w:rFonts w:asciiTheme="minorHAnsi" w:hAnsiTheme="minorHAnsi"/>
          <w:sz w:val="22"/>
          <w:szCs w:val="22"/>
        </w:rPr>
        <w:t xml:space="preserve"> and tracks performance. The competency framework and skills inventory are an indispensable tool for workforce planning. </w:t>
      </w:r>
    </w:p>
    <w:p w:rsidR="00A34D71" w:rsidRPr="00E05C26" w:rsidRDefault="00A34D71" w:rsidP="00250E7A">
      <w:pPr>
        <w:overflowPunct/>
        <w:autoSpaceDE/>
        <w:autoSpaceDN/>
        <w:adjustRightInd/>
        <w:spacing w:after="120"/>
        <w:ind w:left="851" w:hanging="284"/>
        <w:jc w:val="both"/>
        <w:textAlignment w:val="auto"/>
        <w:rPr>
          <w:rFonts w:asciiTheme="minorHAnsi" w:hAnsiTheme="minorHAnsi"/>
          <w:sz w:val="22"/>
          <w:szCs w:val="22"/>
        </w:rPr>
      </w:pPr>
      <w:r w:rsidRPr="00E05C26">
        <w:rPr>
          <w:rFonts w:asciiTheme="minorHAnsi" w:hAnsiTheme="minorHAnsi"/>
          <w:sz w:val="22"/>
          <w:szCs w:val="22"/>
        </w:rPr>
        <w:tab/>
      </w:r>
      <w:r w:rsidR="00857F94">
        <w:rPr>
          <w:rFonts w:asciiTheme="minorHAnsi" w:hAnsiTheme="minorHAnsi"/>
          <w:sz w:val="22"/>
          <w:szCs w:val="22"/>
        </w:rPr>
        <w:t>A</w:t>
      </w:r>
      <w:r w:rsidR="008B44A7">
        <w:rPr>
          <w:rFonts w:asciiTheme="minorHAnsi" w:hAnsiTheme="minorHAnsi"/>
          <w:sz w:val="22"/>
          <w:szCs w:val="22"/>
        </w:rPr>
        <w:t xml:space="preserve"> new ITU </w:t>
      </w:r>
      <w:r w:rsidRPr="00E05C26">
        <w:rPr>
          <w:rFonts w:asciiTheme="minorHAnsi" w:hAnsiTheme="minorHAnsi"/>
          <w:sz w:val="22"/>
          <w:szCs w:val="22"/>
        </w:rPr>
        <w:t xml:space="preserve">Competency Framework </w:t>
      </w:r>
      <w:r w:rsidR="00857F94">
        <w:rPr>
          <w:rFonts w:asciiTheme="minorHAnsi" w:hAnsiTheme="minorHAnsi"/>
          <w:sz w:val="22"/>
          <w:szCs w:val="22"/>
        </w:rPr>
        <w:t xml:space="preserve">has been developed </w:t>
      </w:r>
      <w:r w:rsidRPr="00E05C26">
        <w:rPr>
          <w:rFonts w:asciiTheme="minorHAnsi" w:hAnsiTheme="minorHAnsi"/>
          <w:sz w:val="22"/>
          <w:szCs w:val="22"/>
        </w:rPr>
        <w:t xml:space="preserve">drawing on the best practices of other UN organizations and incorporating elements from the competencies </w:t>
      </w:r>
      <w:r>
        <w:rPr>
          <w:rFonts w:asciiTheme="minorHAnsi" w:hAnsiTheme="minorHAnsi"/>
          <w:sz w:val="22"/>
          <w:szCs w:val="22"/>
        </w:rPr>
        <w:t xml:space="preserve">specific to </w:t>
      </w:r>
      <w:r w:rsidRPr="00E05C26">
        <w:rPr>
          <w:rFonts w:asciiTheme="minorHAnsi" w:hAnsiTheme="minorHAnsi"/>
          <w:sz w:val="22"/>
          <w:szCs w:val="22"/>
        </w:rPr>
        <w:t xml:space="preserve">ITU. </w:t>
      </w:r>
      <w:r w:rsidR="00D3169A" w:rsidRPr="00E05C26">
        <w:rPr>
          <w:rFonts w:asciiTheme="minorHAnsi" w:hAnsiTheme="minorHAnsi"/>
          <w:sz w:val="22"/>
          <w:szCs w:val="22"/>
        </w:rPr>
        <w:t xml:space="preserve">Core and </w:t>
      </w:r>
      <w:r w:rsidR="00250E7A">
        <w:rPr>
          <w:rFonts w:asciiTheme="minorHAnsi" w:hAnsiTheme="minorHAnsi"/>
          <w:sz w:val="22"/>
          <w:szCs w:val="22"/>
        </w:rPr>
        <w:t>Functional</w:t>
      </w:r>
      <w:r w:rsidR="00250E7A" w:rsidRPr="00E05C26">
        <w:rPr>
          <w:rFonts w:asciiTheme="minorHAnsi" w:hAnsiTheme="minorHAnsi"/>
          <w:sz w:val="22"/>
          <w:szCs w:val="22"/>
        </w:rPr>
        <w:t xml:space="preserve"> </w:t>
      </w:r>
      <w:r w:rsidR="00D3169A" w:rsidRPr="00E05C26">
        <w:rPr>
          <w:rFonts w:asciiTheme="minorHAnsi" w:hAnsiTheme="minorHAnsi"/>
          <w:sz w:val="22"/>
          <w:szCs w:val="22"/>
        </w:rPr>
        <w:t>Competencies</w:t>
      </w:r>
      <w:r w:rsidR="00D3169A">
        <w:rPr>
          <w:rFonts w:asciiTheme="minorHAnsi" w:hAnsiTheme="minorHAnsi"/>
          <w:sz w:val="22"/>
          <w:szCs w:val="22"/>
        </w:rPr>
        <w:t xml:space="preserve"> necessary to support the mandate of the ITU</w:t>
      </w:r>
      <w:r w:rsidR="00D3169A" w:rsidRPr="00E05C26">
        <w:rPr>
          <w:rFonts w:asciiTheme="minorHAnsi" w:hAnsiTheme="minorHAnsi"/>
          <w:sz w:val="22"/>
          <w:szCs w:val="22"/>
        </w:rPr>
        <w:t xml:space="preserve"> </w:t>
      </w:r>
      <w:r w:rsidR="00D3169A">
        <w:rPr>
          <w:rFonts w:asciiTheme="minorHAnsi" w:hAnsiTheme="minorHAnsi"/>
          <w:sz w:val="22"/>
          <w:szCs w:val="22"/>
        </w:rPr>
        <w:t>have been</w:t>
      </w:r>
      <w:r w:rsidR="00D3169A" w:rsidRPr="00E05C26">
        <w:rPr>
          <w:rFonts w:asciiTheme="minorHAnsi" w:hAnsiTheme="minorHAnsi"/>
          <w:sz w:val="22"/>
          <w:szCs w:val="22"/>
        </w:rPr>
        <w:t xml:space="preserve"> designed and tested across the </w:t>
      </w:r>
      <w:r w:rsidR="00D3169A">
        <w:rPr>
          <w:rFonts w:asciiTheme="minorHAnsi" w:hAnsiTheme="minorHAnsi"/>
          <w:sz w:val="22"/>
          <w:szCs w:val="22"/>
        </w:rPr>
        <w:t>workforce</w:t>
      </w:r>
      <w:r w:rsidR="00D3169A" w:rsidRPr="00E05C26">
        <w:rPr>
          <w:rFonts w:asciiTheme="minorHAnsi" w:hAnsiTheme="minorHAnsi"/>
          <w:sz w:val="22"/>
          <w:szCs w:val="22"/>
        </w:rPr>
        <w:t xml:space="preserve">, and then applied to </w:t>
      </w:r>
      <w:r w:rsidR="00D3169A">
        <w:rPr>
          <w:rFonts w:asciiTheme="minorHAnsi" w:hAnsiTheme="minorHAnsi"/>
          <w:sz w:val="22"/>
          <w:szCs w:val="22"/>
        </w:rPr>
        <w:t xml:space="preserve">staff development and performance management </w:t>
      </w:r>
      <w:r w:rsidR="00D3169A" w:rsidRPr="00E05C26">
        <w:rPr>
          <w:rFonts w:asciiTheme="minorHAnsi" w:hAnsiTheme="minorHAnsi"/>
          <w:sz w:val="22"/>
          <w:szCs w:val="22"/>
        </w:rPr>
        <w:t>functions.</w:t>
      </w:r>
    </w:p>
    <w:p w:rsidR="00A34D71" w:rsidRPr="00E05C26" w:rsidRDefault="00A34D71" w:rsidP="00250E7A">
      <w:pPr>
        <w:pStyle w:val="CEONormal"/>
        <w:ind w:left="851" w:hanging="284"/>
        <w:jc w:val="both"/>
        <w:rPr>
          <w:rFonts w:asciiTheme="minorHAnsi" w:hAnsiTheme="minorHAnsi"/>
          <w:sz w:val="22"/>
          <w:szCs w:val="22"/>
        </w:rPr>
      </w:pPr>
      <w:r w:rsidRPr="00E05C26">
        <w:rPr>
          <w:rFonts w:asciiTheme="minorHAnsi" w:hAnsiTheme="minorHAnsi"/>
          <w:sz w:val="22"/>
          <w:szCs w:val="22"/>
        </w:rPr>
        <w:tab/>
      </w:r>
      <w:r w:rsidR="00250E7A">
        <w:rPr>
          <w:rFonts w:asciiTheme="minorHAnsi" w:hAnsiTheme="minorHAnsi"/>
          <w:sz w:val="22"/>
          <w:szCs w:val="22"/>
        </w:rPr>
        <w:t>The new framework</w:t>
      </w:r>
      <w:r w:rsidR="00250E7A" w:rsidRPr="00E05C26">
        <w:rPr>
          <w:rFonts w:asciiTheme="minorHAnsi" w:hAnsiTheme="minorHAnsi"/>
          <w:sz w:val="22"/>
          <w:szCs w:val="22"/>
        </w:rPr>
        <w:t xml:space="preserve"> </w:t>
      </w:r>
      <w:r w:rsidRPr="00E05C26">
        <w:rPr>
          <w:rFonts w:asciiTheme="minorHAnsi" w:hAnsiTheme="minorHAnsi"/>
          <w:sz w:val="22"/>
          <w:szCs w:val="22"/>
        </w:rPr>
        <w:t xml:space="preserve">contains the first two pillars, the core and the functional competencies. The third one, the technical competencies, is being established through the </w:t>
      </w:r>
      <w:r w:rsidR="00D3169A">
        <w:rPr>
          <w:rFonts w:asciiTheme="minorHAnsi" w:hAnsiTheme="minorHAnsi"/>
          <w:sz w:val="22"/>
          <w:szCs w:val="22"/>
        </w:rPr>
        <w:t>analysis</w:t>
      </w:r>
      <w:r w:rsidR="00D3169A" w:rsidRPr="00E05C26">
        <w:rPr>
          <w:rFonts w:asciiTheme="minorHAnsi" w:hAnsiTheme="minorHAnsi"/>
          <w:sz w:val="22"/>
          <w:szCs w:val="22"/>
        </w:rPr>
        <w:t xml:space="preserve"> </w:t>
      </w:r>
      <w:r w:rsidRPr="00E05C26">
        <w:rPr>
          <w:rFonts w:asciiTheme="minorHAnsi" w:hAnsiTheme="minorHAnsi"/>
          <w:sz w:val="22"/>
          <w:szCs w:val="22"/>
        </w:rPr>
        <w:t>of all existing ones in ITU job description</w:t>
      </w:r>
      <w:r w:rsidR="007F08B8">
        <w:rPr>
          <w:rFonts w:asciiTheme="minorHAnsi" w:hAnsiTheme="minorHAnsi"/>
          <w:sz w:val="22"/>
          <w:szCs w:val="22"/>
        </w:rPr>
        <w:t>s</w:t>
      </w:r>
      <w:r w:rsidRPr="00E05C26">
        <w:rPr>
          <w:rFonts w:asciiTheme="minorHAnsi" w:hAnsiTheme="minorHAnsi"/>
          <w:sz w:val="22"/>
          <w:szCs w:val="22"/>
        </w:rPr>
        <w:t>,</w:t>
      </w:r>
      <w:r w:rsidR="00D3169A">
        <w:rPr>
          <w:rFonts w:asciiTheme="minorHAnsi" w:hAnsiTheme="minorHAnsi"/>
          <w:sz w:val="22"/>
          <w:szCs w:val="22"/>
        </w:rPr>
        <w:t xml:space="preserve"> as well as those being identified in the e-PMDS of ITU staff. These technical competencies will be benchmarked with those of other international institutions and collected in a catalogue for integration in the ITU Competency Framework.</w:t>
      </w:r>
      <w:r w:rsidR="00C77A0E">
        <w:rPr>
          <w:rFonts w:asciiTheme="minorHAnsi" w:hAnsiTheme="minorHAnsi"/>
          <w:sz w:val="22"/>
          <w:szCs w:val="22"/>
        </w:rPr>
        <w:t xml:space="preserve"> </w:t>
      </w:r>
    </w:p>
    <w:p w:rsidR="00A34D71" w:rsidRDefault="00A34D71" w:rsidP="00574248">
      <w:pPr>
        <w:pStyle w:val="CEONormal"/>
        <w:ind w:left="851" w:hanging="284"/>
        <w:jc w:val="both"/>
        <w:rPr>
          <w:rFonts w:asciiTheme="minorHAnsi" w:hAnsiTheme="minorHAnsi"/>
          <w:sz w:val="22"/>
          <w:szCs w:val="22"/>
        </w:rPr>
      </w:pPr>
      <w:r w:rsidRPr="00E05C26">
        <w:rPr>
          <w:rFonts w:asciiTheme="minorHAnsi" w:hAnsiTheme="minorHAnsi"/>
          <w:sz w:val="22"/>
          <w:szCs w:val="22"/>
        </w:rPr>
        <w:tab/>
      </w:r>
      <w:r>
        <w:rPr>
          <w:rFonts w:asciiTheme="minorHAnsi" w:hAnsiTheme="minorHAnsi"/>
          <w:sz w:val="22"/>
          <w:szCs w:val="22"/>
        </w:rPr>
        <w:t>The</w:t>
      </w:r>
      <w:r w:rsidR="008B44A7">
        <w:rPr>
          <w:rFonts w:asciiTheme="minorHAnsi" w:hAnsiTheme="minorHAnsi"/>
          <w:sz w:val="22"/>
          <w:szCs w:val="22"/>
        </w:rPr>
        <w:t xml:space="preserve"> ITU Competency Framework has been </w:t>
      </w:r>
      <w:r w:rsidRPr="00E05C26">
        <w:rPr>
          <w:rFonts w:asciiTheme="minorHAnsi" w:hAnsiTheme="minorHAnsi"/>
          <w:sz w:val="22"/>
          <w:szCs w:val="22"/>
        </w:rPr>
        <w:t xml:space="preserve">fully integrated into the new performance appraisal system which </w:t>
      </w:r>
      <w:r w:rsidR="00574248">
        <w:rPr>
          <w:rFonts w:asciiTheme="minorHAnsi" w:hAnsiTheme="minorHAnsi"/>
          <w:sz w:val="22"/>
          <w:szCs w:val="22"/>
        </w:rPr>
        <w:t>was</w:t>
      </w:r>
      <w:r w:rsidR="008B44A7" w:rsidRPr="00B52A1E">
        <w:rPr>
          <w:rFonts w:asciiTheme="minorHAnsi" w:hAnsiTheme="minorHAnsi"/>
          <w:sz w:val="22"/>
          <w:szCs w:val="22"/>
        </w:rPr>
        <w:t xml:space="preserve"> launched to all ITU staff on 11 January 2018 (see section 6 below).</w:t>
      </w:r>
      <w:r w:rsidRPr="008B44A7">
        <w:rPr>
          <w:rFonts w:asciiTheme="minorHAnsi" w:hAnsiTheme="minorHAnsi"/>
          <w:sz w:val="22"/>
          <w:szCs w:val="22"/>
        </w:rPr>
        <w:t xml:space="preserve"> </w:t>
      </w:r>
    </w:p>
    <w:p w:rsidR="008B44A7" w:rsidRPr="008B44A7" w:rsidRDefault="008B44A7" w:rsidP="00895ABC">
      <w:pPr>
        <w:pStyle w:val="CEONormal"/>
        <w:spacing w:after="360"/>
        <w:ind w:left="851"/>
        <w:jc w:val="both"/>
        <w:rPr>
          <w:rFonts w:asciiTheme="minorHAnsi" w:hAnsiTheme="minorHAnsi"/>
          <w:sz w:val="22"/>
          <w:szCs w:val="22"/>
        </w:rPr>
      </w:pPr>
      <w:r w:rsidRPr="00B52A1E">
        <w:rPr>
          <w:rFonts w:asciiTheme="minorHAnsi" w:hAnsiTheme="minorHAnsi" w:cstheme="majorBidi"/>
          <w:iCs/>
          <w:spacing w:val="-2"/>
          <w:sz w:val="22"/>
          <w:szCs w:val="22"/>
        </w:rPr>
        <w:t>As a result, the new competencies</w:t>
      </w:r>
      <w:r w:rsidRPr="00B52A1E">
        <w:rPr>
          <w:rFonts w:asciiTheme="minorHAnsi" w:hAnsiTheme="minorHAnsi" w:cstheme="majorBidi"/>
          <w:iCs/>
          <w:spacing w:val="20"/>
          <w:sz w:val="22"/>
          <w:szCs w:val="22"/>
        </w:rPr>
        <w:t xml:space="preserve"> </w:t>
      </w:r>
      <w:r w:rsidRPr="00B52A1E">
        <w:rPr>
          <w:rFonts w:asciiTheme="minorHAnsi" w:hAnsiTheme="minorHAnsi" w:cstheme="majorBidi"/>
          <w:iCs/>
          <w:sz w:val="22"/>
          <w:szCs w:val="22"/>
        </w:rPr>
        <w:t>represent</w:t>
      </w:r>
      <w:r w:rsidRPr="00B52A1E">
        <w:rPr>
          <w:rFonts w:asciiTheme="minorHAnsi" w:hAnsiTheme="minorHAnsi" w:cstheme="majorBidi"/>
          <w:iCs/>
          <w:spacing w:val="17"/>
          <w:sz w:val="22"/>
          <w:szCs w:val="22"/>
        </w:rPr>
        <w:t xml:space="preserve"> </w:t>
      </w:r>
      <w:r w:rsidRPr="00B52A1E">
        <w:rPr>
          <w:rFonts w:asciiTheme="minorHAnsi" w:hAnsiTheme="minorHAnsi" w:cstheme="majorBidi"/>
          <w:iCs/>
          <w:sz w:val="22"/>
          <w:szCs w:val="22"/>
        </w:rPr>
        <w:t>a</w:t>
      </w:r>
      <w:r w:rsidRPr="00B52A1E">
        <w:rPr>
          <w:rFonts w:asciiTheme="minorHAnsi" w:hAnsiTheme="minorHAnsi" w:cstheme="majorBidi"/>
          <w:iCs/>
          <w:spacing w:val="17"/>
          <w:sz w:val="22"/>
          <w:szCs w:val="22"/>
        </w:rPr>
        <w:t xml:space="preserve"> </w:t>
      </w:r>
      <w:r w:rsidRPr="00B52A1E">
        <w:rPr>
          <w:rFonts w:asciiTheme="minorHAnsi" w:hAnsiTheme="minorHAnsi" w:cstheme="majorBidi"/>
          <w:iCs/>
          <w:spacing w:val="-1"/>
          <w:sz w:val="22"/>
          <w:szCs w:val="22"/>
        </w:rPr>
        <w:t>developmental</w:t>
      </w:r>
      <w:r w:rsidRPr="00B52A1E">
        <w:rPr>
          <w:rFonts w:asciiTheme="minorHAnsi" w:hAnsiTheme="minorHAnsi" w:cstheme="majorBidi"/>
          <w:iCs/>
          <w:spacing w:val="20"/>
          <w:sz w:val="22"/>
          <w:szCs w:val="22"/>
        </w:rPr>
        <w:t xml:space="preserve"> </w:t>
      </w:r>
      <w:r w:rsidRPr="00B52A1E">
        <w:rPr>
          <w:rFonts w:asciiTheme="minorHAnsi" w:hAnsiTheme="minorHAnsi" w:cstheme="majorBidi"/>
          <w:iCs/>
          <w:spacing w:val="-2"/>
          <w:sz w:val="22"/>
          <w:szCs w:val="22"/>
        </w:rPr>
        <w:t>tool</w:t>
      </w:r>
      <w:r w:rsidRPr="00B52A1E">
        <w:rPr>
          <w:rFonts w:asciiTheme="minorHAnsi" w:hAnsiTheme="minorHAnsi" w:cstheme="majorBidi"/>
          <w:iCs/>
          <w:spacing w:val="19"/>
          <w:sz w:val="22"/>
          <w:szCs w:val="22"/>
        </w:rPr>
        <w:t xml:space="preserve"> </w:t>
      </w:r>
      <w:r w:rsidRPr="00B52A1E">
        <w:rPr>
          <w:rFonts w:asciiTheme="minorHAnsi" w:hAnsiTheme="minorHAnsi" w:cstheme="majorBidi"/>
          <w:iCs/>
          <w:spacing w:val="-1"/>
          <w:sz w:val="22"/>
          <w:szCs w:val="22"/>
        </w:rPr>
        <w:t>that</w:t>
      </w:r>
      <w:r w:rsidRPr="00B52A1E">
        <w:rPr>
          <w:rFonts w:asciiTheme="minorHAnsi" w:hAnsiTheme="minorHAnsi" w:cstheme="majorBidi"/>
          <w:iCs/>
          <w:spacing w:val="15"/>
          <w:sz w:val="22"/>
          <w:szCs w:val="22"/>
        </w:rPr>
        <w:t xml:space="preserve"> </w:t>
      </w:r>
      <w:r w:rsidRPr="00B52A1E">
        <w:rPr>
          <w:rFonts w:asciiTheme="minorHAnsi" w:hAnsiTheme="minorHAnsi" w:cstheme="majorBidi"/>
          <w:iCs/>
          <w:spacing w:val="-1"/>
          <w:sz w:val="22"/>
          <w:szCs w:val="22"/>
        </w:rPr>
        <w:t>defines</w:t>
      </w:r>
      <w:r w:rsidRPr="00B52A1E">
        <w:rPr>
          <w:rFonts w:asciiTheme="minorHAnsi" w:hAnsiTheme="minorHAnsi" w:cstheme="majorBidi"/>
          <w:iCs/>
          <w:spacing w:val="18"/>
          <w:sz w:val="22"/>
          <w:szCs w:val="22"/>
        </w:rPr>
        <w:t xml:space="preserve"> </w:t>
      </w:r>
      <w:r w:rsidRPr="00B52A1E">
        <w:rPr>
          <w:rFonts w:asciiTheme="minorHAnsi" w:hAnsiTheme="minorHAnsi" w:cstheme="majorBidi"/>
          <w:iCs/>
          <w:spacing w:val="-1"/>
          <w:sz w:val="22"/>
          <w:szCs w:val="22"/>
        </w:rPr>
        <w:t>the</w:t>
      </w:r>
      <w:r w:rsidRPr="00B52A1E">
        <w:rPr>
          <w:rFonts w:asciiTheme="minorHAnsi" w:hAnsiTheme="minorHAnsi" w:cstheme="majorBidi"/>
          <w:iCs/>
          <w:spacing w:val="17"/>
          <w:sz w:val="22"/>
          <w:szCs w:val="22"/>
        </w:rPr>
        <w:t xml:space="preserve"> </w:t>
      </w:r>
      <w:r w:rsidRPr="00B52A1E">
        <w:rPr>
          <w:rFonts w:asciiTheme="minorHAnsi" w:hAnsiTheme="minorHAnsi" w:cstheme="majorBidi"/>
          <w:iCs/>
          <w:spacing w:val="-1"/>
          <w:sz w:val="22"/>
          <w:szCs w:val="22"/>
        </w:rPr>
        <w:t>requisite</w:t>
      </w:r>
      <w:r w:rsidRPr="00B52A1E">
        <w:rPr>
          <w:rFonts w:asciiTheme="minorHAnsi" w:hAnsiTheme="minorHAnsi" w:cstheme="majorBidi"/>
          <w:iCs/>
          <w:spacing w:val="89"/>
          <w:sz w:val="22"/>
          <w:szCs w:val="22"/>
        </w:rPr>
        <w:t xml:space="preserve"> </w:t>
      </w:r>
      <w:r w:rsidRPr="00B52A1E">
        <w:rPr>
          <w:rFonts w:asciiTheme="minorHAnsi" w:hAnsiTheme="minorHAnsi" w:cstheme="majorBidi"/>
          <w:iCs/>
          <w:spacing w:val="-1"/>
          <w:sz w:val="22"/>
          <w:szCs w:val="22"/>
        </w:rPr>
        <w:t>behavior</w:t>
      </w:r>
      <w:r w:rsidRPr="00B52A1E">
        <w:rPr>
          <w:rFonts w:asciiTheme="minorHAnsi" w:hAnsiTheme="minorHAnsi" w:cstheme="majorBidi"/>
          <w:iCs/>
          <w:spacing w:val="12"/>
          <w:sz w:val="22"/>
          <w:szCs w:val="22"/>
        </w:rPr>
        <w:t xml:space="preserve"> in the different ITU roles. </w:t>
      </w:r>
      <w:r w:rsidRPr="00B52A1E">
        <w:rPr>
          <w:rFonts w:asciiTheme="minorHAnsi" w:hAnsiTheme="minorHAnsi"/>
          <w:iCs/>
          <w:sz w:val="22"/>
          <w:szCs w:val="22"/>
        </w:rPr>
        <w:t>It</w:t>
      </w:r>
      <w:r w:rsidRPr="00B52A1E">
        <w:rPr>
          <w:rFonts w:asciiTheme="minorHAnsi" w:hAnsiTheme="minorHAnsi"/>
          <w:iCs/>
          <w:spacing w:val="1"/>
          <w:sz w:val="22"/>
          <w:szCs w:val="22"/>
        </w:rPr>
        <w:t xml:space="preserve"> </w:t>
      </w:r>
      <w:r w:rsidRPr="00B52A1E">
        <w:rPr>
          <w:rFonts w:asciiTheme="minorHAnsi" w:hAnsiTheme="minorHAnsi"/>
          <w:iCs/>
          <w:sz w:val="22"/>
          <w:szCs w:val="22"/>
        </w:rPr>
        <w:t>is</w:t>
      </w:r>
      <w:r w:rsidRPr="00B52A1E">
        <w:rPr>
          <w:rFonts w:asciiTheme="minorHAnsi" w:hAnsiTheme="minorHAnsi"/>
          <w:iCs/>
          <w:spacing w:val="3"/>
          <w:sz w:val="22"/>
          <w:szCs w:val="22"/>
        </w:rPr>
        <w:t xml:space="preserve"> </w:t>
      </w:r>
      <w:r w:rsidRPr="00B52A1E">
        <w:rPr>
          <w:rFonts w:asciiTheme="minorHAnsi" w:hAnsiTheme="minorHAnsi"/>
          <w:iCs/>
          <w:sz w:val="22"/>
          <w:szCs w:val="22"/>
        </w:rPr>
        <w:t>also</w:t>
      </w:r>
      <w:r w:rsidRPr="00B52A1E">
        <w:rPr>
          <w:rFonts w:asciiTheme="minorHAnsi" w:hAnsiTheme="minorHAnsi"/>
          <w:iCs/>
          <w:spacing w:val="2"/>
          <w:sz w:val="22"/>
          <w:szCs w:val="22"/>
        </w:rPr>
        <w:t xml:space="preserve"> </w:t>
      </w:r>
      <w:r w:rsidRPr="00B52A1E">
        <w:rPr>
          <w:rFonts w:asciiTheme="minorHAnsi" w:hAnsiTheme="minorHAnsi"/>
          <w:iCs/>
          <w:sz w:val="22"/>
          <w:szCs w:val="22"/>
        </w:rPr>
        <w:t>a</w:t>
      </w:r>
      <w:r w:rsidRPr="00B52A1E">
        <w:rPr>
          <w:rFonts w:asciiTheme="minorHAnsi" w:hAnsiTheme="minorHAnsi"/>
          <w:iCs/>
          <w:spacing w:val="7"/>
          <w:sz w:val="22"/>
          <w:szCs w:val="22"/>
        </w:rPr>
        <w:t xml:space="preserve"> </w:t>
      </w:r>
      <w:r w:rsidRPr="00B52A1E">
        <w:rPr>
          <w:rFonts w:asciiTheme="minorHAnsi" w:hAnsiTheme="minorHAnsi"/>
          <w:iCs/>
          <w:spacing w:val="-1"/>
          <w:sz w:val="22"/>
          <w:szCs w:val="22"/>
        </w:rPr>
        <w:t>harmonizing</w:t>
      </w:r>
      <w:r w:rsidRPr="00B52A1E">
        <w:rPr>
          <w:rFonts w:asciiTheme="minorHAnsi" w:hAnsiTheme="minorHAnsi"/>
          <w:iCs/>
          <w:spacing w:val="5"/>
          <w:sz w:val="22"/>
          <w:szCs w:val="22"/>
        </w:rPr>
        <w:t xml:space="preserve"> </w:t>
      </w:r>
      <w:r w:rsidRPr="00B52A1E">
        <w:rPr>
          <w:rFonts w:asciiTheme="minorHAnsi" w:hAnsiTheme="minorHAnsi"/>
          <w:iCs/>
          <w:spacing w:val="-2"/>
          <w:sz w:val="22"/>
          <w:szCs w:val="22"/>
        </w:rPr>
        <w:t>tool</w:t>
      </w:r>
      <w:r w:rsidRPr="00B52A1E">
        <w:rPr>
          <w:rFonts w:asciiTheme="minorHAnsi" w:hAnsiTheme="minorHAnsi"/>
          <w:iCs/>
          <w:spacing w:val="4"/>
          <w:sz w:val="22"/>
          <w:szCs w:val="22"/>
        </w:rPr>
        <w:t xml:space="preserve"> </w:t>
      </w:r>
      <w:r w:rsidRPr="00B52A1E">
        <w:rPr>
          <w:rFonts w:asciiTheme="minorHAnsi" w:hAnsiTheme="minorHAnsi"/>
          <w:iCs/>
          <w:spacing w:val="-1"/>
          <w:sz w:val="22"/>
          <w:szCs w:val="22"/>
        </w:rPr>
        <w:t>that</w:t>
      </w:r>
      <w:r w:rsidRPr="00B52A1E">
        <w:rPr>
          <w:rFonts w:asciiTheme="minorHAnsi" w:hAnsiTheme="minorHAnsi"/>
          <w:iCs/>
          <w:spacing w:val="5"/>
          <w:sz w:val="22"/>
          <w:szCs w:val="22"/>
        </w:rPr>
        <w:t xml:space="preserve"> </w:t>
      </w:r>
      <w:r w:rsidRPr="00B52A1E">
        <w:rPr>
          <w:rFonts w:asciiTheme="minorHAnsi" w:hAnsiTheme="minorHAnsi"/>
          <w:iCs/>
          <w:sz w:val="22"/>
          <w:szCs w:val="22"/>
        </w:rPr>
        <w:t>can</w:t>
      </w:r>
      <w:r w:rsidRPr="00B52A1E">
        <w:rPr>
          <w:rFonts w:asciiTheme="minorHAnsi" w:hAnsiTheme="minorHAnsi"/>
          <w:iCs/>
          <w:spacing w:val="2"/>
          <w:sz w:val="22"/>
          <w:szCs w:val="22"/>
        </w:rPr>
        <w:t xml:space="preserve"> </w:t>
      </w:r>
      <w:r w:rsidRPr="00B52A1E">
        <w:rPr>
          <w:rFonts w:asciiTheme="minorHAnsi" w:hAnsiTheme="minorHAnsi"/>
          <w:iCs/>
          <w:spacing w:val="-1"/>
          <w:sz w:val="22"/>
          <w:szCs w:val="22"/>
        </w:rPr>
        <w:t>be</w:t>
      </w:r>
      <w:r w:rsidRPr="00B52A1E">
        <w:rPr>
          <w:rFonts w:asciiTheme="minorHAnsi" w:hAnsiTheme="minorHAnsi"/>
          <w:iCs/>
          <w:spacing w:val="8"/>
          <w:sz w:val="22"/>
          <w:szCs w:val="22"/>
        </w:rPr>
        <w:t xml:space="preserve"> </w:t>
      </w:r>
      <w:r w:rsidRPr="00B52A1E">
        <w:rPr>
          <w:rFonts w:asciiTheme="minorHAnsi" w:hAnsiTheme="minorHAnsi"/>
          <w:iCs/>
          <w:spacing w:val="-1"/>
          <w:sz w:val="22"/>
          <w:szCs w:val="22"/>
        </w:rPr>
        <w:t>used</w:t>
      </w:r>
      <w:r w:rsidRPr="00B52A1E">
        <w:rPr>
          <w:rFonts w:asciiTheme="minorHAnsi" w:hAnsiTheme="minorHAnsi"/>
          <w:iCs/>
          <w:spacing w:val="2"/>
          <w:sz w:val="22"/>
          <w:szCs w:val="22"/>
        </w:rPr>
        <w:t xml:space="preserve"> </w:t>
      </w:r>
      <w:r w:rsidRPr="00B52A1E">
        <w:rPr>
          <w:rFonts w:asciiTheme="minorHAnsi" w:hAnsiTheme="minorHAnsi"/>
          <w:iCs/>
          <w:sz w:val="22"/>
          <w:szCs w:val="22"/>
        </w:rPr>
        <w:t>for</w:t>
      </w:r>
      <w:r w:rsidRPr="00B52A1E">
        <w:rPr>
          <w:rFonts w:asciiTheme="minorHAnsi" w:hAnsiTheme="minorHAnsi"/>
          <w:iCs/>
          <w:spacing w:val="2"/>
          <w:sz w:val="22"/>
          <w:szCs w:val="22"/>
        </w:rPr>
        <w:t xml:space="preserve"> </w:t>
      </w:r>
      <w:r w:rsidRPr="00B52A1E">
        <w:rPr>
          <w:rFonts w:asciiTheme="minorHAnsi" w:hAnsiTheme="minorHAnsi"/>
          <w:iCs/>
          <w:sz w:val="22"/>
          <w:szCs w:val="22"/>
        </w:rPr>
        <w:t>different</w:t>
      </w:r>
      <w:r w:rsidRPr="00B52A1E">
        <w:rPr>
          <w:rFonts w:asciiTheme="minorHAnsi" w:hAnsiTheme="minorHAnsi"/>
          <w:iCs/>
          <w:spacing w:val="4"/>
          <w:sz w:val="22"/>
          <w:szCs w:val="22"/>
        </w:rPr>
        <w:t xml:space="preserve"> </w:t>
      </w:r>
      <w:r w:rsidRPr="00B52A1E">
        <w:rPr>
          <w:rFonts w:asciiTheme="minorHAnsi" w:hAnsiTheme="minorHAnsi"/>
          <w:iCs/>
          <w:spacing w:val="-1"/>
          <w:sz w:val="22"/>
          <w:szCs w:val="22"/>
        </w:rPr>
        <w:t>human</w:t>
      </w:r>
      <w:r w:rsidRPr="00B52A1E">
        <w:rPr>
          <w:rFonts w:asciiTheme="minorHAnsi" w:hAnsiTheme="minorHAnsi"/>
          <w:iCs/>
          <w:spacing w:val="1"/>
          <w:sz w:val="22"/>
          <w:szCs w:val="22"/>
        </w:rPr>
        <w:t xml:space="preserve"> </w:t>
      </w:r>
      <w:r w:rsidRPr="00B52A1E">
        <w:rPr>
          <w:rFonts w:asciiTheme="minorHAnsi" w:hAnsiTheme="minorHAnsi"/>
          <w:iCs/>
          <w:spacing w:val="-1"/>
          <w:sz w:val="22"/>
          <w:szCs w:val="22"/>
        </w:rPr>
        <w:t>resources</w:t>
      </w:r>
      <w:r w:rsidRPr="00B52A1E">
        <w:rPr>
          <w:rFonts w:asciiTheme="minorHAnsi" w:hAnsiTheme="minorHAnsi"/>
          <w:iCs/>
          <w:spacing w:val="5"/>
          <w:sz w:val="22"/>
          <w:szCs w:val="22"/>
        </w:rPr>
        <w:t xml:space="preserve"> </w:t>
      </w:r>
      <w:r w:rsidRPr="00B52A1E">
        <w:rPr>
          <w:rFonts w:asciiTheme="minorHAnsi" w:hAnsiTheme="minorHAnsi"/>
          <w:iCs/>
          <w:sz w:val="22"/>
          <w:szCs w:val="22"/>
        </w:rPr>
        <w:t>activities, including: v</w:t>
      </w:r>
      <w:r w:rsidRPr="00B52A1E">
        <w:rPr>
          <w:rFonts w:asciiTheme="minorHAnsi" w:hAnsiTheme="minorHAnsi" w:cstheme="majorBidi"/>
          <w:iCs/>
          <w:sz w:val="22"/>
          <w:szCs w:val="22"/>
        </w:rPr>
        <w:t>acancy management and recruitment, performance management and development, learning and development, workforce and succession planning.</w:t>
      </w:r>
      <w:r w:rsidRPr="008B44A7">
        <w:rPr>
          <w:rFonts w:asciiTheme="minorHAnsi" w:hAnsiTheme="minorHAnsi" w:cstheme="majorBidi"/>
          <w:iCs/>
          <w:sz w:val="22"/>
          <w:szCs w:val="22"/>
        </w:rPr>
        <w:t xml:space="preserve"> </w:t>
      </w:r>
    </w:p>
    <w:tbl>
      <w:tblPr>
        <w:tblStyle w:val="TableGrid"/>
        <w:tblW w:w="0" w:type="auto"/>
        <w:tblInd w:w="10" w:type="dxa"/>
        <w:tblLook w:val="04A0" w:firstRow="1" w:lastRow="0" w:firstColumn="1" w:lastColumn="0" w:noHBand="0" w:noVBand="1"/>
      </w:tblPr>
      <w:tblGrid>
        <w:gridCol w:w="9629"/>
      </w:tblGrid>
      <w:tr w:rsidR="00A34D71" w:rsidTr="00895ABC">
        <w:tc>
          <w:tcPr>
            <w:tcW w:w="9629" w:type="dxa"/>
            <w:tcBorders>
              <w:top w:val="nil"/>
              <w:left w:val="nil"/>
              <w:bottom w:val="nil"/>
              <w:right w:val="nil"/>
            </w:tcBorders>
            <w:shd w:val="clear" w:color="auto" w:fill="C6D9F1" w:themeFill="text2" w:themeFillTint="33"/>
          </w:tcPr>
          <w:p w:rsidR="00A34D71" w:rsidRPr="00C26595" w:rsidRDefault="00A34D71" w:rsidP="00C72C2B">
            <w:pPr>
              <w:pStyle w:val="ListParagraph"/>
              <w:numPr>
                <w:ilvl w:val="0"/>
                <w:numId w:val="8"/>
              </w:numPr>
              <w:tabs>
                <w:tab w:val="clear" w:pos="794"/>
                <w:tab w:val="clear" w:pos="1191"/>
                <w:tab w:val="clear" w:pos="1588"/>
                <w:tab w:val="clear" w:pos="1985"/>
              </w:tabs>
              <w:overflowPunct/>
              <w:autoSpaceDE/>
              <w:autoSpaceDN/>
              <w:adjustRightInd/>
              <w:spacing w:after="120"/>
              <w:jc w:val="both"/>
              <w:textAlignment w:val="auto"/>
              <w:rPr>
                <w:rFonts w:asciiTheme="minorHAnsi" w:hAnsiTheme="minorHAnsi"/>
                <w:b/>
                <w:bCs/>
                <w:szCs w:val="24"/>
                <w:lang w:val="en-US"/>
              </w:rPr>
            </w:pPr>
            <w:r w:rsidRPr="00C26595">
              <w:rPr>
                <w:rFonts w:asciiTheme="minorHAnsi" w:hAnsiTheme="minorHAnsi"/>
                <w:b/>
                <w:bCs/>
                <w:szCs w:val="24"/>
                <w:lang w:val="en-US"/>
              </w:rPr>
              <w:t>Workforce diversity</w:t>
            </w:r>
          </w:p>
        </w:tc>
      </w:tr>
    </w:tbl>
    <w:p w:rsidR="00977C44" w:rsidRPr="001810D9" w:rsidRDefault="00977C44" w:rsidP="00C72C2B">
      <w:pPr>
        <w:pStyle w:val="CEONormal"/>
        <w:numPr>
          <w:ilvl w:val="0"/>
          <w:numId w:val="3"/>
        </w:numPr>
        <w:ind w:left="851" w:hanging="284"/>
        <w:jc w:val="both"/>
        <w:rPr>
          <w:rFonts w:ascii="Calibri" w:hAnsi="Calibri"/>
          <w:b/>
          <w:bCs/>
          <w:color w:val="000000"/>
          <w:sz w:val="24"/>
          <w:szCs w:val="24"/>
          <w:lang w:eastAsia="zh-CN"/>
        </w:rPr>
      </w:pPr>
      <w:r w:rsidRPr="001810D9">
        <w:rPr>
          <w:rFonts w:ascii="Calibri" w:hAnsi="Calibri"/>
          <w:b/>
          <w:bCs/>
          <w:color w:val="000000"/>
          <w:sz w:val="24"/>
          <w:szCs w:val="24"/>
          <w:lang w:eastAsia="zh-CN"/>
        </w:rPr>
        <w:t>Inclusion, Diversity and Gender</w:t>
      </w:r>
    </w:p>
    <w:p w:rsidR="00977C44" w:rsidRPr="00857F94" w:rsidRDefault="00857F94" w:rsidP="00857F94">
      <w:pPr>
        <w:pStyle w:val="CEONormal"/>
        <w:ind w:left="851"/>
        <w:jc w:val="both"/>
        <w:rPr>
          <w:rFonts w:asciiTheme="minorHAnsi" w:hAnsiTheme="minorHAnsi"/>
          <w:color w:val="000000"/>
          <w:sz w:val="22"/>
          <w:szCs w:val="22"/>
          <w:lang w:eastAsia="zh-CN"/>
        </w:rPr>
      </w:pPr>
      <w:r w:rsidRPr="00857F94">
        <w:rPr>
          <w:rFonts w:asciiTheme="minorHAnsi" w:hAnsiTheme="minorHAnsi"/>
          <w:color w:val="000000"/>
          <w:sz w:val="22"/>
          <w:szCs w:val="22"/>
          <w:lang w:eastAsia="zh-CN"/>
        </w:rPr>
        <w:t>ITU</w:t>
      </w:r>
      <w:r w:rsidR="00977C44" w:rsidRPr="00857F94">
        <w:rPr>
          <w:rFonts w:asciiTheme="minorHAnsi" w:hAnsiTheme="minorHAnsi"/>
          <w:color w:val="000000"/>
          <w:sz w:val="22"/>
          <w:szCs w:val="22"/>
          <w:lang w:eastAsia="zh-CN"/>
        </w:rPr>
        <w:t xml:space="preserve"> strives for an inclusive workforce and respectful work environment and closely monitors inter-agency developments</w:t>
      </w:r>
      <w:r w:rsidR="00B73C0C" w:rsidRPr="00857F94">
        <w:rPr>
          <w:rFonts w:asciiTheme="minorHAnsi" w:hAnsiTheme="minorHAnsi"/>
          <w:color w:val="000000"/>
          <w:sz w:val="22"/>
          <w:szCs w:val="22"/>
          <w:lang w:eastAsia="zh-CN"/>
        </w:rPr>
        <w:t xml:space="preserve"> in regards to these two areas</w:t>
      </w:r>
      <w:r w:rsidR="00977C44" w:rsidRPr="00857F94">
        <w:rPr>
          <w:rFonts w:asciiTheme="minorHAnsi" w:hAnsiTheme="minorHAnsi"/>
          <w:color w:val="000000"/>
          <w:sz w:val="22"/>
          <w:szCs w:val="22"/>
          <w:lang w:eastAsia="zh-CN"/>
        </w:rPr>
        <w:t xml:space="preserve">. The United Nations </w:t>
      </w:r>
      <w:r w:rsidR="00977C44" w:rsidRPr="00857F94">
        <w:rPr>
          <w:rFonts w:asciiTheme="minorHAnsi" w:hAnsiTheme="minorHAnsi"/>
          <w:i/>
          <w:iCs/>
          <w:color w:val="000000"/>
          <w:sz w:val="22"/>
          <w:szCs w:val="22"/>
          <w:lang w:eastAsia="zh-CN"/>
        </w:rPr>
        <w:t>System-Wide Strategy on Gender Parity</w:t>
      </w:r>
      <w:r w:rsidR="00977C44" w:rsidRPr="00435DE2">
        <w:rPr>
          <w:rStyle w:val="FootnoteReference"/>
          <w:rFonts w:asciiTheme="minorHAnsi" w:hAnsiTheme="minorHAnsi"/>
          <w:i/>
          <w:iCs/>
          <w:color w:val="000000"/>
          <w:lang w:eastAsia="zh-CN"/>
        </w:rPr>
        <w:footnoteReference w:id="1"/>
      </w:r>
      <w:r w:rsidR="00977C44" w:rsidRPr="00EF55F9">
        <w:rPr>
          <w:rFonts w:asciiTheme="minorHAnsi" w:hAnsiTheme="minorHAnsi"/>
          <w:color w:val="000000"/>
          <w:lang w:eastAsia="zh-CN"/>
        </w:rPr>
        <w:t xml:space="preserve"> </w:t>
      </w:r>
      <w:r w:rsidR="00977C44" w:rsidRPr="00857F94">
        <w:rPr>
          <w:rFonts w:asciiTheme="minorHAnsi" w:hAnsiTheme="minorHAnsi"/>
          <w:color w:val="000000"/>
          <w:sz w:val="22"/>
          <w:szCs w:val="22"/>
          <w:lang w:eastAsia="zh-CN"/>
        </w:rPr>
        <w:t xml:space="preserve">was released in </w:t>
      </w:r>
      <w:r w:rsidR="0095174A" w:rsidRPr="00857F94">
        <w:rPr>
          <w:rFonts w:asciiTheme="minorHAnsi" w:hAnsiTheme="minorHAnsi"/>
          <w:color w:val="000000"/>
          <w:sz w:val="22"/>
          <w:szCs w:val="22"/>
          <w:lang w:eastAsia="zh-CN"/>
        </w:rPr>
        <w:t>2017</w:t>
      </w:r>
      <w:r w:rsidR="00977C44" w:rsidRPr="00857F94">
        <w:rPr>
          <w:rFonts w:asciiTheme="minorHAnsi" w:hAnsiTheme="minorHAnsi"/>
          <w:color w:val="000000"/>
          <w:sz w:val="22"/>
          <w:szCs w:val="22"/>
          <w:lang w:eastAsia="zh-CN"/>
        </w:rPr>
        <w:t xml:space="preserve">. It </w:t>
      </w:r>
      <w:r w:rsidR="0095174A" w:rsidRPr="00857F94">
        <w:rPr>
          <w:rFonts w:asciiTheme="minorHAnsi" w:hAnsiTheme="minorHAnsi"/>
          <w:color w:val="000000"/>
          <w:sz w:val="22"/>
          <w:szCs w:val="22"/>
          <w:lang w:eastAsia="zh-CN"/>
        </w:rPr>
        <w:t>provides</w:t>
      </w:r>
      <w:r w:rsidR="00977C44" w:rsidRPr="00857F94">
        <w:rPr>
          <w:rFonts w:asciiTheme="minorHAnsi" w:hAnsiTheme="minorHAnsi"/>
          <w:color w:val="000000"/>
          <w:sz w:val="22"/>
          <w:szCs w:val="22"/>
          <w:lang w:eastAsia="zh-CN"/>
        </w:rPr>
        <w:t xml:space="preserve"> an assessment of the current situation of </w:t>
      </w:r>
      <w:r w:rsidR="0095174A" w:rsidRPr="00857F94">
        <w:rPr>
          <w:rFonts w:asciiTheme="minorHAnsi" w:hAnsiTheme="minorHAnsi"/>
          <w:color w:val="000000"/>
          <w:sz w:val="22"/>
          <w:szCs w:val="22"/>
          <w:lang w:eastAsia="zh-CN"/>
        </w:rPr>
        <w:t>UN entities</w:t>
      </w:r>
      <w:r w:rsidR="00977C44" w:rsidRPr="00857F94">
        <w:rPr>
          <w:rFonts w:asciiTheme="minorHAnsi" w:hAnsiTheme="minorHAnsi"/>
          <w:color w:val="000000"/>
          <w:sz w:val="22"/>
          <w:szCs w:val="22"/>
          <w:lang w:eastAsia="zh-CN"/>
        </w:rPr>
        <w:t xml:space="preserve"> in terms of gender balance as well as suggests</w:t>
      </w:r>
      <w:r w:rsidR="0095174A" w:rsidRPr="00857F94">
        <w:rPr>
          <w:rFonts w:asciiTheme="minorHAnsi" w:hAnsiTheme="minorHAnsi"/>
          <w:color w:val="000000"/>
          <w:sz w:val="22"/>
          <w:szCs w:val="22"/>
          <w:lang w:eastAsia="zh-CN"/>
        </w:rPr>
        <w:t xml:space="preserve"> activities that can be undertaken to improve </w:t>
      </w:r>
      <w:r w:rsidR="00977C44" w:rsidRPr="00857F94">
        <w:rPr>
          <w:rFonts w:asciiTheme="minorHAnsi" w:hAnsiTheme="minorHAnsi"/>
          <w:color w:val="000000"/>
          <w:sz w:val="22"/>
          <w:szCs w:val="22"/>
          <w:lang w:eastAsia="zh-CN"/>
        </w:rPr>
        <w:t xml:space="preserve">gender </w:t>
      </w:r>
      <w:r w:rsidR="0095174A" w:rsidRPr="00857F94">
        <w:rPr>
          <w:rFonts w:asciiTheme="minorHAnsi" w:hAnsiTheme="minorHAnsi"/>
          <w:color w:val="000000"/>
          <w:sz w:val="22"/>
          <w:szCs w:val="22"/>
          <w:lang w:eastAsia="zh-CN"/>
        </w:rPr>
        <w:t xml:space="preserve">balance. </w:t>
      </w:r>
    </w:p>
    <w:p w:rsidR="00502D40" w:rsidRPr="00857F94" w:rsidRDefault="0095174A" w:rsidP="00574248">
      <w:pPr>
        <w:pStyle w:val="CEONormal"/>
        <w:ind w:left="851"/>
        <w:jc w:val="both"/>
        <w:rPr>
          <w:rFonts w:asciiTheme="minorHAnsi" w:hAnsiTheme="minorHAnsi"/>
          <w:color w:val="000000"/>
          <w:sz w:val="22"/>
          <w:szCs w:val="22"/>
          <w:lang w:eastAsia="zh-CN"/>
        </w:rPr>
      </w:pPr>
      <w:r w:rsidRPr="00857F94">
        <w:rPr>
          <w:rFonts w:asciiTheme="minorHAnsi" w:hAnsiTheme="minorHAnsi"/>
          <w:color w:val="000000"/>
          <w:sz w:val="22"/>
          <w:szCs w:val="22"/>
          <w:lang w:eastAsia="zh-CN"/>
        </w:rPr>
        <w:t>HRMD cautions that</w:t>
      </w:r>
      <w:r w:rsidR="00977C44" w:rsidRPr="00857F94">
        <w:rPr>
          <w:rFonts w:asciiTheme="minorHAnsi" w:hAnsiTheme="minorHAnsi"/>
          <w:color w:val="000000"/>
          <w:sz w:val="22"/>
          <w:szCs w:val="22"/>
          <w:lang w:eastAsia="zh-CN"/>
        </w:rPr>
        <w:t xml:space="preserve"> any activities initiated in relation </w:t>
      </w:r>
      <w:r w:rsidRPr="00857F94">
        <w:rPr>
          <w:rFonts w:asciiTheme="minorHAnsi" w:hAnsiTheme="minorHAnsi"/>
          <w:color w:val="000000"/>
          <w:sz w:val="22"/>
          <w:szCs w:val="22"/>
          <w:lang w:eastAsia="zh-CN"/>
        </w:rPr>
        <w:t>to gender</w:t>
      </w:r>
      <w:r w:rsidR="00977C44" w:rsidRPr="00857F94">
        <w:rPr>
          <w:rFonts w:asciiTheme="minorHAnsi" w:hAnsiTheme="minorHAnsi"/>
          <w:color w:val="000000"/>
          <w:sz w:val="22"/>
          <w:szCs w:val="22"/>
          <w:lang w:eastAsia="zh-CN"/>
        </w:rPr>
        <w:t xml:space="preserve"> must be carefully considered to avoid inadvertent exclusion and </w:t>
      </w:r>
      <w:r w:rsidRPr="00857F94">
        <w:rPr>
          <w:rFonts w:asciiTheme="minorHAnsi" w:hAnsiTheme="minorHAnsi"/>
          <w:color w:val="000000"/>
          <w:sz w:val="22"/>
          <w:szCs w:val="22"/>
          <w:lang w:eastAsia="zh-CN"/>
        </w:rPr>
        <w:t>should not be to the detr</w:t>
      </w:r>
      <w:r w:rsidR="00977C44" w:rsidRPr="00857F94">
        <w:rPr>
          <w:rFonts w:asciiTheme="minorHAnsi" w:hAnsiTheme="minorHAnsi"/>
          <w:color w:val="000000"/>
          <w:sz w:val="22"/>
          <w:szCs w:val="22"/>
          <w:lang w:eastAsia="zh-CN"/>
        </w:rPr>
        <w:t>i</w:t>
      </w:r>
      <w:r w:rsidRPr="00857F94">
        <w:rPr>
          <w:rFonts w:asciiTheme="minorHAnsi" w:hAnsiTheme="minorHAnsi"/>
          <w:color w:val="000000"/>
          <w:sz w:val="22"/>
          <w:szCs w:val="22"/>
          <w:lang w:eastAsia="zh-CN"/>
        </w:rPr>
        <w:t>ment of currently serving staff members</w:t>
      </w:r>
      <w:r w:rsidR="00977C44" w:rsidRPr="00857F94">
        <w:rPr>
          <w:rFonts w:asciiTheme="minorHAnsi" w:hAnsiTheme="minorHAnsi"/>
          <w:color w:val="000000"/>
          <w:sz w:val="22"/>
          <w:szCs w:val="22"/>
          <w:lang w:eastAsia="zh-CN"/>
        </w:rPr>
        <w:t xml:space="preserve">. The actions taken should </w:t>
      </w:r>
      <w:r w:rsidR="006A160A" w:rsidRPr="00857F94">
        <w:rPr>
          <w:rFonts w:asciiTheme="minorHAnsi" w:hAnsiTheme="minorHAnsi"/>
          <w:color w:val="000000"/>
          <w:sz w:val="22"/>
          <w:szCs w:val="22"/>
          <w:lang w:eastAsia="zh-CN"/>
        </w:rPr>
        <w:t xml:space="preserve">also </w:t>
      </w:r>
      <w:r w:rsidR="00977C44" w:rsidRPr="00857F94">
        <w:rPr>
          <w:rFonts w:asciiTheme="minorHAnsi" w:hAnsiTheme="minorHAnsi"/>
          <w:color w:val="000000"/>
          <w:sz w:val="22"/>
          <w:szCs w:val="22"/>
          <w:lang w:eastAsia="zh-CN"/>
        </w:rPr>
        <w:t>complement efforts t</w:t>
      </w:r>
      <w:r w:rsidRPr="00857F94">
        <w:rPr>
          <w:rFonts w:asciiTheme="minorHAnsi" w:hAnsiTheme="minorHAnsi"/>
          <w:color w:val="000000"/>
          <w:sz w:val="22"/>
          <w:szCs w:val="22"/>
          <w:lang w:eastAsia="zh-CN"/>
        </w:rPr>
        <w:t xml:space="preserve">o improve geographic diversity. </w:t>
      </w:r>
      <w:r w:rsidR="00470D50" w:rsidRPr="00857F94">
        <w:rPr>
          <w:rFonts w:asciiTheme="minorHAnsi" w:hAnsiTheme="minorHAnsi"/>
          <w:color w:val="000000"/>
          <w:sz w:val="22"/>
          <w:szCs w:val="22"/>
          <w:lang w:eastAsia="zh-CN"/>
        </w:rPr>
        <w:t xml:space="preserve">Furthermore, efforts made should </w:t>
      </w:r>
      <w:r w:rsidR="00483502" w:rsidRPr="00857F94">
        <w:rPr>
          <w:rFonts w:asciiTheme="minorHAnsi" w:hAnsiTheme="minorHAnsi"/>
          <w:color w:val="000000"/>
          <w:sz w:val="22"/>
          <w:szCs w:val="22"/>
          <w:lang w:eastAsia="zh-CN"/>
        </w:rPr>
        <w:t>focus</w:t>
      </w:r>
      <w:r w:rsidR="00470D50" w:rsidRPr="00857F94">
        <w:rPr>
          <w:rFonts w:asciiTheme="minorHAnsi" w:hAnsiTheme="minorHAnsi"/>
          <w:color w:val="000000"/>
          <w:sz w:val="22"/>
          <w:szCs w:val="22"/>
          <w:lang w:eastAsia="zh-CN"/>
        </w:rPr>
        <w:t xml:space="preserve"> on progress across levels and functions and avoid an over concentration of one gender </w:t>
      </w:r>
      <w:r w:rsidR="00483502" w:rsidRPr="00857F94">
        <w:rPr>
          <w:rFonts w:asciiTheme="minorHAnsi" w:hAnsiTheme="minorHAnsi"/>
          <w:color w:val="000000"/>
          <w:sz w:val="22"/>
          <w:szCs w:val="22"/>
          <w:lang w:eastAsia="zh-CN"/>
        </w:rPr>
        <w:t xml:space="preserve">or nationality </w:t>
      </w:r>
      <w:r w:rsidR="00470D50" w:rsidRPr="00857F94">
        <w:rPr>
          <w:rFonts w:asciiTheme="minorHAnsi" w:hAnsiTheme="minorHAnsi"/>
          <w:color w:val="000000"/>
          <w:sz w:val="22"/>
          <w:szCs w:val="22"/>
          <w:lang w:eastAsia="zh-CN"/>
        </w:rPr>
        <w:t>in a certain field</w:t>
      </w:r>
      <w:r w:rsidR="00CA2367" w:rsidRPr="00857F94">
        <w:rPr>
          <w:rFonts w:asciiTheme="minorHAnsi" w:hAnsiTheme="minorHAnsi"/>
          <w:color w:val="000000"/>
          <w:sz w:val="22"/>
          <w:szCs w:val="22"/>
          <w:lang w:eastAsia="zh-CN"/>
        </w:rPr>
        <w:t>, Bureaux or Division</w:t>
      </w:r>
      <w:r w:rsidR="00470D50" w:rsidRPr="00857F94">
        <w:rPr>
          <w:rFonts w:asciiTheme="minorHAnsi" w:hAnsiTheme="minorHAnsi"/>
          <w:color w:val="000000"/>
          <w:sz w:val="22"/>
          <w:szCs w:val="22"/>
          <w:lang w:eastAsia="zh-CN"/>
        </w:rPr>
        <w:t>.</w:t>
      </w:r>
      <w:r w:rsidR="00C77A0E">
        <w:rPr>
          <w:rFonts w:asciiTheme="minorHAnsi" w:hAnsiTheme="minorHAnsi"/>
          <w:color w:val="000000"/>
          <w:sz w:val="22"/>
          <w:szCs w:val="22"/>
          <w:lang w:eastAsia="zh-CN"/>
        </w:rPr>
        <w:t xml:space="preserve"> </w:t>
      </w:r>
      <w:r w:rsidR="00470D50" w:rsidRPr="00857F94">
        <w:rPr>
          <w:rFonts w:asciiTheme="minorHAnsi" w:hAnsiTheme="minorHAnsi"/>
          <w:color w:val="000000"/>
          <w:sz w:val="22"/>
          <w:szCs w:val="22"/>
          <w:lang w:eastAsia="zh-CN"/>
        </w:rPr>
        <w:t xml:space="preserve">The </w:t>
      </w:r>
      <w:r w:rsidR="00470D50" w:rsidRPr="00857F94">
        <w:rPr>
          <w:rFonts w:asciiTheme="minorHAnsi" w:hAnsiTheme="minorHAnsi"/>
          <w:sz w:val="22"/>
          <w:szCs w:val="22"/>
        </w:rPr>
        <w:t xml:space="preserve">increase of the mandatory age of </w:t>
      </w:r>
      <w:r w:rsidR="00574248">
        <w:rPr>
          <w:rFonts w:asciiTheme="minorHAnsi" w:hAnsiTheme="minorHAnsi"/>
          <w:sz w:val="22"/>
          <w:szCs w:val="22"/>
        </w:rPr>
        <w:t>retirement</w:t>
      </w:r>
      <w:r w:rsidR="00574248" w:rsidRPr="00857F94">
        <w:rPr>
          <w:rFonts w:asciiTheme="minorHAnsi" w:hAnsiTheme="minorHAnsi"/>
          <w:sz w:val="22"/>
          <w:szCs w:val="22"/>
        </w:rPr>
        <w:t xml:space="preserve"> </w:t>
      </w:r>
      <w:r w:rsidR="00470D50" w:rsidRPr="00857F94">
        <w:rPr>
          <w:rFonts w:asciiTheme="minorHAnsi" w:hAnsiTheme="minorHAnsi"/>
          <w:sz w:val="22"/>
          <w:szCs w:val="22"/>
        </w:rPr>
        <w:t xml:space="preserve">to 65 </w:t>
      </w:r>
      <w:r w:rsidR="00483502" w:rsidRPr="00857F94">
        <w:rPr>
          <w:rFonts w:asciiTheme="minorHAnsi" w:hAnsiTheme="minorHAnsi"/>
          <w:sz w:val="22"/>
          <w:szCs w:val="22"/>
        </w:rPr>
        <w:t xml:space="preserve">for all staff in service </w:t>
      </w:r>
      <w:r w:rsidR="00470D50" w:rsidRPr="00857F94">
        <w:rPr>
          <w:rFonts w:asciiTheme="minorHAnsi" w:hAnsiTheme="minorHAnsi"/>
          <w:sz w:val="22"/>
          <w:szCs w:val="22"/>
        </w:rPr>
        <w:t xml:space="preserve">as </w:t>
      </w:r>
      <w:r w:rsidR="00483502" w:rsidRPr="00857F94">
        <w:rPr>
          <w:rFonts w:asciiTheme="minorHAnsi" w:hAnsiTheme="minorHAnsi"/>
          <w:sz w:val="22"/>
          <w:szCs w:val="22"/>
        </w:rPr>
        <w:t xml:space="preserve">of </w:t>
      </w:r>
      <w:r w:rsidR="00470D50" w:rsidRPr="00857F94">
        <w:rPr>
          <w:rFonts w:asciiTheme="minorHAnsi" w:hAnsiTheme="minorHAnsi"/>
          <w:sz w:val="22"/>
          <w:szCs w:val="22"/>
        </w:rPr>
        <w:t>1</w:t>
      </w:r>
      <w:r w:rsidR="00483502" w:rsidRPr="00857F94">
        <w:rPr>
          <w:rFonts w:asciiTheme="minorHAnsi" w:hAnsiTheme="minorHAnsi"/>
          <w:sz w:val="22"/>
          <w:szCs w:val="22"/>
        </w:rPr>
        <w:t xml:space="preserve"> January 2018 impacts the Union</w:t>
      </w:r>
      <w:r w:rsidR="00435DE2">
        <w:rPr>
          <w:rFonts w:asciiTheme="minorHAnsi" w:hAnsiTheme="minorHAnsi"/>
          <w:sz w:val="22"/>
          <w:szCs w:val="22"/>
        </w:rPr>
        <w:t>’</w:t>
      </w:r>
      <w:r w:rsidR="00483502" w:rsidRPr="00857F94">
        <w:rPr>
          <w:rFonts w:asciiTheme="minorHAnsi" w:hAnsiTheme="minorHAnsi"/>
          <w:sz w:val="22"/>
          <w:szCs w:val="22"/>
        </w:rPr>
        <w:t xml:space="preserve">s ability to significantly change the </w:t>
      </w:r>
      <w:r w:rsidR="00EE55FB" w:rsidRPr="00857F94">
        <w:rPr>
          <w:rFonts w:asciiTheme="minorHAnsi" w:hAnsiTheme="minorHAnsi"/>
          <w:sz w:val="22"/>
          <w:szCs w:val="22"/>
        </w:rPr>
        <w:t>current workforce demographic</w:t>
      </w:r>
      <w:r w:rsidR="00483502" w:rsidRPr="00857F94">
        <w:rPr>
          <w:rFonts w:asciiTheme="minorHAnsi" w:hAnsiTheme="minorHAnsi"/>
          <w:sz w:val="22"/>
          <w:szCs w:val="22"/>
        </w:rPr>
        <w:t xml:space="preserve"> as there will be fewer opportunities through retirement</w:t>
      </w:r>
      <w:r w:rsidR="00EE55FB" w:rsidRPr="00857F94">
        <w:rPr>
          <w:rFonts w:asciiTheme="minorHAnsi" w:hAnsiTheme="minorHAnsi"/>
          <w:sz w:val="22"/>
          <w:szCs w:val="22"/>
        </w:rPr>
        <w:t>.</w:t>
      </w:r>
    </w:p>
    <w:p w:rsidR="00483502" w:rsidRPr="00857F94" w:rsidRDefault="00483502" w:rsidP="00857F94">
      <w:pPr>
        <w:pStyle w:val="CEONormal"/>
        <w:ind w:left="851"/>
        <w:jc w:val="both"/>
        <w:rPr>
          <w:rFonts w:asciiTheme="minorHAnsi" w:hAnsiTheme="minorHAnsi"/>
          <w:color w:val="000000"/>
          <w:sz w:val="22"/>
          <w:szCs w:val="22"/>
          <w:lang w:eastAsia="zh-CN"/>
        </w:rPr>
      </w:pPr>
      <w:r w:rsidRPr="00857F94">
        <w:rPr>
          <w:rFonts w:asciiTheme="minorHAnsi" w:hAnsiTheme="minorHAnsi"/>
          <w:color w:val="000000"/>
          <w:sz w:val="22"/>
          <w:szCs w:val="22"/>
          <w:lang w:eastAsia="zh-CN"/>
        </w:rPr>
        <w:t xml:space="preserve">HRMD </w:t>
      </w:r>
      <w:r w:rsidR="00574248">
        <w:rPr>
          <w:rFonts w:asciiTheme="minorHAnsi" w:hAnsiTheme="minorHAnsi"/>
          <w:color w:val="000000"/>
          <w:sz w:val="22"/>
          <w:szCs w:val="22"/>
          <w:lang w:eastAsia="zh-CN"/>
        </w:rPr>
        <w:t xml:space="preserve">systematically </w:t>
      </w:r>
      <w:r w:rsidRPr="00857F94">
        <w:rPr>
          <w:rFonts w:asciiTheme="minorHAnsi" w:hAnsiTheme="minorHAnsi"/>
          <w:color w:val="000000"/>
          <w:sz w:val="22"/>
          <w:szCs w:val="22"/>
          <w:lang w:eastAsia="zh-CN"/>
        </w:rPr>
        <w:t xml:space="preserve">reviews interview questions to ensure that they are free from bias and discrimination and provide an equal opportunity for all candidates to respond. </w:t>
      </w:r>
    </w:p>
    <w:p w:rsidR="00A34D71" w:rsidRPr="00857F94" w:rsidRDefault="00502D40" w:rsidP="00857F94">
      <w:pPr>
        <w:pStyle w:val="CEONormal"/>
        <w:ind w:left="851"/>
        <w:jc w:val="both"/>
        <w:rPr>
          <w:rFonts w:asciiTheme="minorHAnsi" w:hAnsiTheme="minorHAnsi"/>
          <w:color w:val="000000"/>
          <w:sz w:val="22"/>
          <w:szCs w:val="22"/>
          <w:lang w:eastAsia="zh-CN"/>
        </w:rPr>
      </w:pPr>
      <w:r w:rsidRPr="00857F94">
        <w:rPr>
          <w:rFonts w:asciiTheme="minorHAnsi" w:hAnsiTheme="minorHAnsi"/>
          <w:color w:val="000000"/>
          <w:sz w:val="22"/>
          <w:szCs w:val="22"/>
          <w:lang w:eastAsia="zh-CN"/>
        </w:rPr>
        <w:t>At the Appointment and Promotion Board</w:t>
      </w:r>
      <w:r w:rsidR="00483502" w:rsidRPr="00857F94">
        <w:rPr>
          <w:rFonts w:asciiTheme="minorHAnsi" w:hAnsiTheme="minorHAnsi"/>
          <w:color w:val="000000"/>
          <w:sz w:val="22"/>
          <w:szCs w:val="22"/>
          <w:lang w:eastAsia="zh-CN"/>
        </w:rPr>
        <w:t>s</w:t>
      </w:r>
      <w:r w:rsidRPr="00857F94">
        <w:rPr>
          <w:rFonts w:asciiTheme="minorHAnsi" w:hAnsiTheme="minorHAnsi"/>
          <w:color w:val="000000"/>
          <w:sz w:val="22"/>
          <w:szCs w:val="22"/>
          <w:lang w:eastAsia="zh-CN"/>
        </w:rPr>
        <w:t xml:space="preserve"> for professional and higher category posts, the number of female candidates at each stage of the recruitment process, i.e., application, pre-selection, shortlist, interviews is shared for each post. </w:t>
      </w:r>
    </w:p>
    <w:p w:rsidR="00B73C0C" w:rsidRPr="00857F94" w:rsidRDefault="00483502" w:rsidP="00857F94">
      <w:pPr>
        <w:pStyle w:val="CEONormal"/>
        <w:ind w:left="851"/>
        <w:jc w:val="both"/>
        <w:rPr>
          <w:rFonts w:asciiTheme="minorHAnsi" w:hAnsiTheme="minorHAnsi"/>
          <w:color w:val="000000"/>
          <w:sz w:val="22"/>
          <w:szCs w:val="22"/>
          <w:lang w:eastAsia="zh-CN"/>
        </w:rPr>
      </w:pPr>
      <w:r w:rsidRPr="00857F94">
        <w:rPr>
          <w:rFonts w:asciiTheme="minorHAnsi" w:hAnsiTheme="minorHAnsi"/>
          <w:color w:val="000000"/>
          <w:sz w:val="22"/>
          <w:szCs w:val="22"/>
          <w:lang w:eastAsia="zh-CN"/>
        </w:rPr>
        <w:lastRenderedPageBreak/>
        <w:t>HRMD is examining potential sources to improve the gender and geographical distribution of applicants into the Professional &amp; higher categories and will develop outreach plans accordingly. In order to assess the success of such outreach, a systems change is need</w:t>
      </w:r>
      <w:r w:rsidR="00E7220A" w:rsidRPr="00857F94">
        <w:rPr>
          <w:rFonts w:asciiTheme="minorHAnsi" w:hAnsiTheme="minorHAnsi"/>
          <w:color w:val="000000"/>
          <w:sz w:val="22"/>
          <w:szCs w:val="22"/>
          <w:lang w:eastAsia="zh-CN"/>
        </w:rPr>
        <w:t>ed</w:t>
      </w:r>
      <w:r w:rsidRPr="00857F94">
        <w:rPr>
          <w:rFonts w:asciiTheme="minorHAnsi" w:hAnsiTheme="minorHAnsi"/>
          <w:color w:val="000000"/>
          <w:sz w:val="22"/>
          <w:szCs w:val="22"/>
          <w:lang w:eastAsia="zh-CN"/>
        </w:rPr>
        <w:t xml:space="preserve"> so that ITU can track where applicants learned of the ITU vacancy. </w:t>
      </w:r>
    </w:p>
    <w:p w:rsidR="00B73C0C" w:rsidRPr="00857F94" w:rsidRDefault="00483502" w:rsidP="00574248">
      <w:pPr>
        <w:pStyle w:val="CEONormal"/>
        <w:ind w:left="851"/>
        <w:jc w:val="both"/>
        <w:rPr>
          <w:rFonts w:asciiTheme="minorHAnsi" w:hAnsiTheme="minorHAnsi"/>
          <w:color w:val="000000"/>
          <w:sz w:val="22"/>
          <w:szCs w:val="22"/>
          <w:lang w:eastAsia="zh-CN"/>
        </w:rPr>
      </w:pPr>
      <w:r w:rsidRPr="00857F94">
        <w:rPr>
          <w:rFonts w:asciiTheme="minorHAnsi" w:hAnsiTheme="minorHAnsi"/>
          <w:color w:val="000000"/>
          <w:sz w:val="22"/>
          <w:szCs w:val="22"/>
          <w:lang w:eastAsia="zh-CN"/>
        </w:rPr>
        <w:t xml:space="preserve">In addition, the outreach will be targeted as the goal is not to increase the numbers of candidates, but to increase the numbers of </w:t>
      </w:r>
      <w:r w:rsidRPr="00857F94">
        <w:rPr>
          <w:rFonts w:asciiTheme="minorHAnsi" w:hAnsiTheme="minorHAnsi"/>
          <w:b/>
          <w:bCs/>
          <w:color w:val="000000"/>
          <w:sz w:val="22"/>
          <w:szCs w:val="22"/>
          <w:lang w:eastAsia="zh-CN"/>
        </w:rPr>
        <w:t>qualified</w:t>
      </w:r>
      <w:r w:rsidRPr="00857F94">
        <w:rPr>
          <w:rFonts w:asciiTheme="minorHAnsi" w:hAnsiTheme="minorHAnsi"/>
          <w:color w:val="000000"/>
          <w:sz w:val="22"/>
          <w:szCs w:val="22"/>
          <w:lang w:eastAsia="zh-CN"/>
        </w:rPr>
        <w:t xml:space="preserve"> candidates. For this, HRMD foresees close collaboration with the Bureaux/Departments to identify any professional networks that may reach</w:t>
      </w:r>
      <w:r w:rsidR="00EF55F9">
        <w:rPr>
          <w:rFonts w:asciiTheme="minorHAnsi" w:hAnsiTheme="minorHAnsi"/>
          <w:color w:val="000000"/>
          <w:sz w:val="22"/>
          <w:szCs w:val="22"/>
          <w:lang w:eastAsia="zh-CN"/>
        </w:rPr>
        <w:t xml:space="preserve"> </w:t>
      </w:r>
      <w:r w:rsidRPr="00857F94">
        <w:rPr>
          <w:rFonts w:asciiTheme="minorHAnsi" w:hAnsiTheme="minorHAnsi"/>
          <w:color w:val="000000"/>
          <w:sz w:val="22"/>
          <w:szCs w:val="22"/>
          <w:lang w:eastAsia="zh-CN"/>
        </w:rPr>
        <w:t xml:space="preserve">new </w:t>
      </w:r>
      <w:r w:rsidR="00E7220A" w:rsidRPr="00857F94">
        <w:rPr>
          <w:rFonts w:asciiTheme="minorHAnsi" w:hAnsiTheme="minorHAnsi"/>
          <w:color w:val="000000"/>
          <w:sz w:val="22"/>
          <w:szCs w:val="22"/>
          <w:lang w:eastAsia="zh-CN"/>
        </w:rPr>
        <w:t>audience</w:t>
      </w:r>
      <w:r w:rsidR="00574248">
        <w:rPr>
          <w:rFonts w:asciiTheme="minorHAnsi" w:hAnsiTheme="minorHAnsi"/>
          <w:color w:val="000000"/>
          <w:sz w:val="22"/>
          <w:szCs w:val="22"/>
          <w:lang w:eastAsia="zh-CN"/>
        </w:rPr>
        <w:t>s</w:t>
      </w:r>
      <w:r w:rsidRPr="00857F94">
        <w:rPr>
          <w:rFonts w:asciiTheme="minorHAnsi" w:hAnsiTheme="minorHAnsi"/>
          <w:color w:val="000000"/>
          <w:sz w:val="22"/>
          <w:szCs w:val="22"/>
          <w:lang w:eastAsia="zh-CN"/>
        </w:rPr>
        <w:t xml:space="preserve"> as well as liais</w:t>
      </w:r>
      <w:r w:rsidR="00B73C0C" w:rsidRPr="00857F94">
        <w:rPr>
          <w:rFonts w:asciiTheme="minorHAnsi" w:hAnsiTheme="minorHAnsi"/>
          <w:color w:val="000000"/>
          <w:sz w:val="22"/>
          <w:szCs w:val="22"/>
          <w:lang w:eastAsia="zh-CN"/>
        </w:rPr>
        <w:t xml:space="preserve">e </w:t>
      </w:r>
      <w:r w:rsidRPr="00857F94">
        <w:rPr>
          <w:rFonts w:asciiTheme="minorHAnsi" w:hAnsiTheme="minorHAnsi"/>
          <w:color w:val="000000"/>
          <w:sz w:val="22"/>
          <w:szCs w:val="22"/>
          <w:lang w:eastAsia="zh-CN"/>
        </w:rPr>
        <w:t xml:space="preserve">with corporate communications in order to ensure a recognizable and consistent image or to </w:t>
      </w:r>
      <w:r w:rsidR="00574248">
        <w:rPr>
          <w:rFonts w:asciiTheme="minorHAnsi" w:hAnsiTheme="minorHAnsi"/>
          <w:color w:val="000000"/>
          <w:sz w:val="22"/>
          <w:szCs w:val="22"/>
          <w:lang w:eastAsia="zh-CN"/>
        </w:rPr>
        <w:t xml:space="preserve">develop </w:t>
      </w:r>
      <w:r w:rsidRPr="00857F94">
        <w:rPr>
          <w:rFonts w:asciiTheme="minorHAnsi" w:hAnsiTheme="minorHAnsi"/>
          <w:color w:val="000000"/>
          <w:sz w:val="22"/>
          <w:szCs w:val="22"/>
          <w:lang w:eastAsia="zh-CN"/>
        </w:rPr>
        <w:t>testimonials.</w:t>
      </w:r>
      <w:r w:rsidR="00B73C0C" w:rsidRPr="00857F94">
        <w:rPr>
          <w:rFonts w:asciiTheme="minorHAnsi" w:hAnsiTheme="minorHAnsi"/>
          <w:color w:val="000000"/>
          <w:sz w:val="22"/>
          <w:szCs w:val="22"/>
          <w:lang w:eastAsia="zh-CN"/>
        </w:rPr>
        <w:t xml:space="preserve"> </w:t>
      </w:r>
    </w:p>
    <w:p w:rsidR="00483502" w:rsidRPr="00857F94" w:rsidRDefault="00483502" w:rsidP="00574248">
      <w:pPr>
        <w:pStyle w:val="CEONormal"/>
        <w:ind w:left="851"/>
        <w:jc w:val="both"/>
        <w:rPr>
          <w:rFonts w:asciiTheme="minorHAnsi" w:hAnsiTheme="minorHAnsi"/>
          <w:color w:val="000000"/>
          <w:sz w:val="22"/>
          <w:szCs w:val="22"/>
          <w:lang w:eastAsia="zh-CN"/>
        </w:rPr>
      </w:pPr>
      <w:r w:rsidRPr="00857F94">
        <w:rPr>
          <w:rFonts w:asciiTheme="minorHAnsi" w:hAnsiTheme="minorHAnsi"/>
          <w:color w:val="000000"/>
          <w:sz w:val="22"/>
          <w:szCs w:val="22"/>
          <w:lang w:eastAsia="zh-CN"/>
        </w:rPr>
        <w:t xml:space="preserve">While the focus is currently on the professional and higher categories, many successful interventions can be applied to the general service category as well. </w:t>
      </w:r>
      <w:r w:rsidR="00CA6D66" w:rsidRPr="00857F94">
        <w:rPr>
          <w:rFonts w:asciiTheme="minorHAnsi" w:hAnsiTheme="minorHAnsi"/>
          <w:sz w:val="22"/>
          <w:szCs w:val="22"/>
        </w:rPr>
        <w:t xml:space="preserve">Innovation and creativity remain key as concentrated financial and human resources are needed to improve and unify processes. </w:t>
      </w:r>
      <w:r w:rsidRPr="00857F94">
        <w:rPr>
          <w:rFonts w:asciiTheme="minorHAnsi" w:hAnsiTheme="minorHAnsi"/>
          <w:color w:val="000000"/>
          <w:sz w:val="22"/>
          <w:szCs w:val="22"/>
          <w:lang w:eastAsia="zh-CN"/>
        </w:rPr>
        <w:t xml:space="preserve">The recruitment of a Senior Gender </w:t>
      </w:r>
      <w:r w:rsidR="00574248">
        <w:rPr>
          <w:rFonts w:asciiTheme="minorHAnsi" w:hAnsiTheme="minorHAnsi"/>
          <w:color w:val="000000"/>
          <w:sz w:val="22"/>
          <w:szCs w:val="22"/>
          <w:lang w:eastAsia="zh-CN"/>
        </w:rPr>
        <w:t xml:space="preserve">Affairs </w:t>
      </w:r>
      <w:r w:rsidRPr="00857F94">
        <w:rPr>
          <w:rFonts w:asciiTheme="minorHAnsi" w:hAnsiTheme="minorHAnsi"/>
          <w:color w:val="000000"/>
          <w:sz w:val="22"/>
          <w:szCs w:val="22"/>
          <w:lang w:eastAsia="zh-CN"/>
        </w:rPr>
        <w:t xml:space="preserve">Officer with cross-cutting responsibilities will provide more guidance to HRMD and the Union as well as help identify priorities </w:t>
      </w:r>
      <w:r w:rsidR="00574248">
        <w:rPr>
          <w:rFonts w:asciiTheme="minorHAnsi" w:hAnsiTheme="minorHAnsi"/>
          <w:color w:val="000000"/>
          <w:sz w:val="22"/>
          <w:szCs w:val="22"/>
          <w:lang w:eastAsia="zh-CN"/>
        </w:rPr>
        <w:t>for a sustainable</w:t>
      </w:r>
      <w:r w:rsidR="00B73C0C" w:rsidRPr="00857F94">
        <w:rPr>
          <w:rFonts w:asciiTheme="minorHAnsi" w:hAnsiTheme="minorHAnsi"/>
          <w:color w:val="000000"/>
          <w:sz w:val="22"/>
          <w:szCs w:val="22"/>
          <w:lang w:eastAsia="zh-CN"/>
        </w:rPr>
        <w:t xml:space="preserve"> </w:t>
      </w:r>
      <w:r w:rsidRPr="00857F94">
        <w:rPr>
          <w:rFonts w:asciiTheme="minorHAnsi" w:hAnsiTheme="minorHAnsi"/>
          <w:color w:val="000000"/>
          <w:sz w:val="22"/>
          <w:szCs w:val="22"/>
          <w:lang w:eastAsia="zh-CN"/>
        </w:rPr>
        <w:t>impact.</w:t>
      </w:r>
    </w:p>
    <w:p w:rsidR="00857F94" w:rsidRPr="001810D9" w:rsidRDefault="00A34D71" w:rsidP="00C72C2B">
      <w:pPr>
        <w:pStyle w:val="CEONormal"/>
        <w:numPr>
          <w:ilvl w:val="0"/>
          <w:numId w:val="3"/>
        </w:numPr>
        <w:ind w:left="851" w:hanging="284"/>
        <w:jc w:val="both"/>
        <w:rPr>
          <w:rFonts w:asciiTheme="minorHAnsi" w:hAnsiTheme="minorHAnsi"/>
          <w:b/>
          <w:bCs/>
          <w:sz w:val="24"/>
          <w:szCs w:val="24"/>
        </w:rPr>
      </w:pPr>
      <w:r w:rsidRPr="001810D9">
        <w:rPr>
          <w:rFonts w:asciiTheme="minorHAnsi" w:hAnsiTheme="minorHAnsi"/>
          <w:b/>
          <w:bCs/>
          <w:sz w:val="24"/>
          <w:szCs w:val="24"/>
        </w:rPr>
        <w:t>Participating in the implementation of the Gender Equality and Mainstreaming policy (GEM)</w:t>
      </w:r>
    </w:p>
    <w:p w:rsidR="00D176DD" w:rsidRPr="001810D9" w:rsidRDefault="00D176DD" w:rsidP="001810D9">
      <w:pPr>
        <w:pStyle w:val="CEONormal"/>
        <w:ind w:left="851"/>
        <w:jc w:val="both"/>
        <w:rPr>
          <w:rFonts w:asciiTheme="minorHAnsi" w:hAnsiTheme="minorHAnsi"/>
          <w:color w:val="231F20"/>
          <w:spacing w:val="-1"/>
          <w:sz w:val="22"/>
          <w:szCs w:val="22"/>
        </w:rPr>
      </w:pPr>
      <w:r w:rsidRPr="00857F94">
        <w:rPr>
          <w:rFonts w:asciiTheme="minorHAnsi" w:hAnsiTheme="minorHAnsi"/>
          <w:color w:val="231F20"/>
          <w:spacing w:val="-1"/>
          <w:sz w:val="22"/>
          <w:szCs w:val="22"/>
        </w:rPr>
        <w:t xml:space="preserve">HRMD continues </w:t>
      </w:r>
      <w:proofErr w:type="spellStart"/>
      <w:r w:rsidRPr="00857F94">
        <w:rPr>
          <w:rFonts w:asciiTheme="minorHAnsi" w:hAnsiTheme="minorHAnsi"/>
          <w:color w:val="231F20"/>
          <w:spacing w:val="-1"/>
          <w:sz w:val="22"/>
          <w:szCs w:val="22"/>
        </w:rPr>
        <w:t>analy</w:t>
      </w:r>
      <w:r w:rsidR="00C3125C">
        <w:rPr>
          <w:rFonts w:asciiTheme="minorHAnsi" w:hAnsiTheme="minorHAnsi"/>
          <w:color w:val="231F20"/>
          <w:spacing w:val="-1"/>
          <w:sz w:val="22"/>
          <w:szCs w:val="22"/>
        </w:rPr>
        <w:t>s</w:t>
      </w:r>
      <w:r w:rsidRPr="00857F94">
        <w:rPr>
          <w:rFonts w:asciiTheme="minorHAnsi" w:hAnsiTheme="minorHAnsi"/>
          <w:color w:val="231F20"/>
          <w:spacing w:val="-1"/>
          <w:sz w:val="22"/>
          <w:szCs w:val="22"/>
        </w:rPr>
        <w:t>ing</w:t>
      </w:r>
      <w:proofErr w:type="spellEnd"/>
      <w:r w:rsidRPr="00857F94">
        <w:rPr>
          <w:rFonts w:asciiTheme="minorHAnsi" w:hAnsiTheme="minorHAnsi"/>
          <w:color w:val="231F20"/>
          <w:spacing w:val="-1"/>
          <w:sz w:val="22"/>
          <w:szCs w:val="22"/>
        </w:rPr>
        <w:t xml:space="preserve"> and monitoring gender distribution within the ITU while integrating the diversity component into the various existing ITU HR policies. Also, the HRM Department continues striving to ensure that the objectives in Annex 2 to PP Resolution 48 be achieved. It renews its commitment in investing in gender representation in the recruitment interview panels. A pool of female panel members has been identified that can be called upon to participate in panels across ITU and has been provided with Competency Based Interviewing Training. Gender is being also </w:t>
      </w:r>
      <w:r w:rsidRPr="001810D9">
        <w:rPr>
          <w:rFonts w:asciiTheme="minorHAnsi" w:hAnsiTheme="minorHAnsi"/>
          <w:color w:val="231F20"/>
          <w:spacing w:val="-1"/>
          <w:sz w:val="22"/>
          <w:szCs w:val="22"/>
        </w:rPr>
        <w:t xml:space="preserve">embedded in additional HR policies, including Recruitment as well as in job descriptions where Gender represents a critical component in long term. </w:t>
      </w:r>
      <w:r w:rsidR="00D3169A" w:rsidRPr="001810D9">
        <w:rPr>
          <w:rFonts w:asciiTheme="minorHAnsi" w:hAnsiTheme="minorHAnsi"/>
          <w:color w:val="231F20"/>
          <w:spacing w:val="-1"/>
          <w:sz w:val="22"/>
          <w:szCs w:val="22"/>
        </w:rPr>
        <w:t xml:space="preserve">The composition of the existing ITU Committees is being critically revised towards a more inclusive and gender balanced approach. </w:t>
      </w:r>
    </w:p>
    <w:p w:rsidR="00D176DD" w:rsidRPr="001810D9" w:rsidRDefault="00D176DD" w:rsidP="001810D9">
      <w:pPr>
        <w:overflowPunct/>
        <w:autoSpaceDE/>
        <w:autoSpaceDN/>
        <w:adjustRightInd/>
        <w:spacing w:after="120"/>
        <w:ind w:left="851"/>
        <w:jc w:val="both"/>
        <w:textAlignment w:val="auto"/>
        <w:rPr>
          <w:rFonts w:asciiTheme="minorHAnsi" w:hAnsiTheme="minorHAnsi" w:cs="Century Gothic"/>
          <w:color w:val="221E1F"/>
          <w:sz w:val="22"/>
          <w:szCs w:val="22"/>
        </w:rPr>
      </w:pPr>
      <w:r w:rsidRPr="001810D9">
        <w:rPr>
          <w:color w:val="231F20"/>
          <w:spacing w:val="-1"/>
          <w:sz w:val="22"/>
          <w:szCs w:val="22"/>
        </w:rPr>
        <w:t xml:space="preserve">As regards to staff development, the gender and diversity perspective is being </w:t>
      </w:r>
      <w:r w:rsidR="00D3169A" w:rsidRPr="001810D9">
        <w:rPr>
          <w:color w:val="231F20"/>
          <w:spacing w:val="-1"/>
          <w:sz w:val="22"/>
          <w:szCs w:val="22"/>
        </w:rPr>
        <w:t>embedded</w:t>
      </w:r>
      <w:r w:rsidRPr="001810D9">
        <w:rPr>
          <w:color w:val="231F20"/>
          <w:spacing w:val="-1"/>
          <w:sz w:val="22"/>
          <w:szCs w:val="22"/>
        </w:rPr>
        <w:t xml:space="preserve"> in the new ITU Competency Framework.</w:t>
      </w:r>
      <w:r w:rsidR="00C77A0E">
        <w:rPr>
          <w:color w:val="231F20"/>
          <w:spacing w:val="-1"/>
          <w:sz w:val="22"/>
          <w:szCs w:val="22"/>
        </w:rPr>
        <w:t xml:space="preserve"> </w:t>
      </w:r>
      <w:r w:rsidRPr="001810D9">
        <w:rPr>
          <w:color w:val="231F20"/>
          <w:spacing w:val="-1"/>
          <w:sz w:val="22"/>
          <w:szCs w:val="22"/>
        </w:rPr>
        <w:t>The new ITU Performance Management and Development System (PMDS) integrates gender and diversity perspective and will support and assess managers and leaders in their capacity to identify female talent in the organization. Further progress has been made in the area of learning and development; dedicating resources for training on GEM both focusing on behavioural skills and technical skills.</w:t>
      </w:r>
      <w:r w:rsidR="00C77A0E">
        <w:rPr>
          <w:color w:val="231F20"/>
          <w:spacing w:val="-1"/>
          <w:sz w:val="22"/>
          <w:szCs w:val="22"/>
        </w:rPr>
        <w:t xml:space="preserve"> </w:t>
      </w:r>
      <w:r w:rsidR="00250E7A" w:rsidRPr="00250E7A">
        <w:rPr>
          <w:color w:val="231F20"/>
          <w:spacing w:val="-1"/>
          <w:sz w:val="22"/>
          <w:szCs w:val="22"/>
        </w:rPr>
        <w:t>The online training “I know gender” is being promoted as a requirement for all ITU staff. HRMD has been monitoring staff completion rate while continuing to propose a number of training initiatives on women and leadership as well as unconscious bias.</w:t>
      </w:r>
    </w:p>
    <w:p w:rsidR="00A34D71" w:rsidRPr="0091355E" w:rsidRDefault="00A34D71" w:rsidP="00C72C2B">
      <w:pPr>
        <w:pStyle w:val="CEONormal"/>
        <w:numPr>
          <w:ilvl w:val="0"/>
          <w:numId w:val="3"/>
        </w:numPr>
        <w:ind w:left="851" w:hanging="284"/>
        <w:jc w:val="both"/>
        <w:rPr>
          <w:rFonts w:asciiTheme="minorHAnsi" w:hAnsiTheme="minorHAnsi"/>
          <w:b/>
          <w:bCs/>
          <w:sz w:val="24"/>
          <w:szCs w:val="24"/>
        </w:rPr>
      </w:pPr>
      <w:r w:rsidRPr="0091355E">
        <w:rPr>
          <w:rFonts w:asciiTheme="minorHAnsi" w:hAnsiTheme="minorHAnsi"/>
          <w:b/>
          <w:bCs/>
          <w:sz w:val="24"/>
          <w:szCs w:val="24"/>
        </w:rPr>
        <w:t>Ensuring</w:t>
      </w:r>
      <w:r w:rsidR="00C77A0E">
        <w:rPr>
          <w:rFonts w:asciiTheme="minorHAnsi" w:hAnsiTheme="minorHAnsi"/>
          <w:b/>
          <w:bCs/>
          <w:sz w:val="24"/>
          <w:szCs w:val="24"/>
        </w:rPr>
        <w:t xml:space="preserve"> </w:t>
      </w:r>
      <w:r w:rsidRPr="0091355E">
        <w:rPr>
          <w:rFonts w:asciiTheme="minorHAnsi" w:hAnsiTheme="minorHAnsi"/>
          <w:b/>
          <w:bCs/>
          <w:sz w:val="24"/>
          <w:szCs w:val="24"/>
        </w:rPr>
        <w:t>geographic diversity in recruitments</w:t>
      </w:r>
    </w:p>
    <w:p w:rsidR="00A34D71" w:rsidRPr="00505EA3" w:rsidRDefault="00A34D71" w:rsidP="00A34D71">
      <w:pPr>
        <w:pStyle w:val="CEONormal"/>
        <w:ind w:left="851"/>
        <w:jc w:val="both"/>
        <w:rPr>
          <w:rFonts w:ascii="Calibri" w:hAnsi="Calibri"/>
          <w:color w:val="000000"/>
          <w:sz w:val="22"/>
          <w:szCs w:val="22"/>
          <w:lang w:eastAsia="zh-CN"/>
        </w:rPr>
      </w:pPr>
      <w:r w:rsidRPr="00505EA3">
        <w:rPr>
          <w:rFonts w:ascii="Calibri" w:hAnsi="Calibri"/>
          <w:color w:val="000000"/>
          <w:sz w:val="22"/>
          <w:szCs w:val="22"/>
          <w:lang w:eastAsia="zh-CN"/>
        </w:rPr>
        <w:t>PP Resolution 48 establishes the need to achieve equitable geographical distribution of appointed staff of the Union.</w:t>
      </w:r>
      <w:r>
        <w:rPr>
          <w:rFonts w:ascii="Calibri" w:hAnsi="Calibri"/>
          <w:color w:val="000000"/>
          <w:sz w:val="22"/>
          <w:szCs w:val="22"/>
          <w:lang w:eastAsia="zh-CN"/>
        </w:rPr>
        <w:t xml:space="preserve"> </w:t>
      </w:r>
      <w:r w:rsidRPr="00505EA3">
        <w:rPr>
          <w:rFonts w:ascii="Calibri" w:hAnsi="Calibri"/>
          <w:color w:val="000000"/>
          <w:sz w:val="22"/>
          <w:szCs w:val="22"/>
          <w:lang w:eastAsia="zh-CN"/>
        </w:rPr>
        <w:t>It resolves that, when filling vacant posts by international recruitment, in choosing between candidates who meet the</w:t>
      </w:r>
      <w:r>
        <w:rPr>
          <w:rFonts w:ascii="Calibri" w:hAnsi="Calibri"/>
          <w:color w:val="000000"/>
          <w:sz w:val="22"/>
          <w:szCs w:val="22"/>
          <w:lang w:eastAsia="zh-CN"/>
        </w:rPr>
        <w:t xml:space="preserve"> </w:t>
      </w:r>
      <w:r w:rsidRPr="00505EA3">
        <w:rPr>
          <w:rFonts w:ascii="Calibri" w:hAnsi="Calibri"/>
          <w:color w:val="000000"/>
          <w:sz w:val="22"/>
          <w:szCs w:val="22"/>
          <w:lang w:eastAsia="zh-CN"/>
        </w:rPr>
        <w:t>qualification requirements for a post, preference shall be given to candidates from regions of the world which are under-represented in the staffing of the Union, taking into account the balance between female and male staff mandated</w:t>
      </w:r>
      <w:r>
        <w:rPr>
          <w:rFonts w:ascii="Calibri" w:hAnsi="Calibri"/>
          <w:color w:val="000000"/>
          <w:sz w:val="22"/>
          <w:szCs w:val="22"/>
          <w:lang w:eastAsia="zh-CN"/>
        </w:rPr>
        <w:t xml:space="preserve"> </w:t>
      </w:r>
      <w:r w:rsidRPr="00505EA3">
        <w:rPr>
          <w:rFonts w:ascii="Calibri" w:hAnsi="Calibri"/>
          <w:color w:val="000000"/>
          <w:sz w:val="22"/>
          <w:szCs w:val="22"/>
          <w:lang w:eastAsia="zh-CN"/>
        </w:rPr>
        <w:t>by the United Nations common system. This principle is also embedded in Staff Regulations and Rules, in Staff</w:t>
      </w:r>
      <w:r>
        <w:rPr>
          <w:rFonts w:ascii="Calibri" w:hAnsi="Calibri"/>
          <w:color w:val="000000"/>
          <w:sz w:val="22"/>
          <w:szCs w:val="22"/>
          <w:lang w:eastAsia="zh-CN"/>
        </w:rPr>
        <w:t xml:space="preserve"> </w:t>
      </w:r>
      <w:r w:rsidRPr="00505EA3">
        <w:rPr>
          <w:rFonts w:ascii="Calibri" w:hAnsi="Calibri"/>
          <w:color w:val="000000"/>
          <w:sz w:val="22"/>
          <w:szCs w:val="22"/>
          <w:lang w:eastAsia="zh-CN"/>
        </w:rPr>
        <w:t>Regulation 4.2, which establishes that due regard shall be paid to the importance of recruiting staff on as wide a geographical</w:t>
      </w:r>
      <w:r>
        <w:rPr>
          <w:rFonts w:ascii="Calibri" w:hAnsi="Calibri"/>
          <w:color w:val="000000"/>
          <w:sz w:val="22"/>
          <w:szCs w:val="22"/>
          <w:lang w:eastAsia="zh-CN"/>
        </w:rPr>
        <w:t xml:space="preserve"> </w:t>
      </w:r>
      <w:r w:rsidRPr="00505EA3">
        <w:rPr>
          <w:rFonts w:ascii="Calibri" w:hAnsi="Calibri"/>
          <w:color w:val="000000"/>
          <w:sz w:val="22"/>
          <w:szCs w:val="22"/>
          <w:lang w:eastAsia="zh-CN"/>
        </w:rPr>
        <w:t>basis as possible and preference shall be given, other qualifications being equal, to candidates from regions</w:t>
      </w:r>
      <w:r>
        <w:rPr>
          <w:rFonts w:ascii="Calibri" w:hAnsi="Calibri"/>
          <w:color w:val="000000"/>
          <w:sz w:val="22"/>
          <w:szCs w:val="22"/>
          <w:lang w:eastAsia="zh-CN"/>
        </w:rPr>
        <w:t xml:space="preserve"> </w:t>
      </w:r>
      <w:r w:rsidRPr="00505EA3">
        <w:rPr>
          <w:rFonts w:ascii="Calibri" w:hAnsi="Calibri"/>
          <w:color w:val="000000"/>
          <w:sz w:val="22"/>
          <w:szCs w:val="22"/>
          <w:lang w:eastAsia="zh-CN"/>
        </w:rPr>
        <w:t>of the world which are not represented or are insufficiently represented, taking into account the desirable balance between</w:t>
      </w:r>
      <w:r>
        <w:rPr>
          <w:rFonts w:ascii="Calibri" w:hAnsi="Calibri"/>
          <w:color w:val="000000"/>
          <w:sz w:val="22"/>
          <w:szCs w:val="22"/>
          <w:lang w:eastAsia="zh-CN"/>
        </w:rPr>
        <w:t xml:space="preserve"> </w:t>
      </w:r>
      <w:r w:rsidRPr="00505EA3">
        <w:rPr>
          <w:rFonts w:ascii="Calibri" w:hAnsi="Calibri"/>
          <w:color w:val="000000"/>
          <w:sz w:val="22"/>
          <w:szCs w:val="22"/>
          <w:lang w:eastAsia="zh-CN"/>
        </w:rPr>
        <w:t xml:space="preserve">female and male staff. Council Resolution 626 also provides that considering the difficulties </w:t>
      </w:r>
      <w:r>
        <w:rPr>
          <w:rFonts w:ascii="Calibri" w:hAnsi="Calibri"/>
          <w:color w:val="000000"/>
          <w:sz w:val="22"/>
          <w:szCs w:val="22"/>
          <w:lang w:eastAsia="zh-CN"/>
        </w:rPr>
        <w:t>that</w:t>
      </w:r>
      <w:r w:rsidRPr="00505EA3">
        <w:rPr>
          <w:rFonts w:ascii="Calibri" w:hAnsi="Calibri"/>
          <w:color w:val="000000"/>
          <w:sz w:val="22"/>
          <w:szCs w:val="22"/>
          <w:lang w:eastAsia="zh-CN"/>
        </w:rPr>
        <w:t xml:space="preserve"> candidates from developing</w:t>
      </w:r>
      <w:r>
        <w:rPr>
          <w:rFonts w:ascii="Calibri" w:hAnsi="Calibri"/>
          <w:color w:val="000000"/>
          <w:sz w:val="22"/>
          <w:szCs w:val="22"/>
          <w:lang w:eastAsia="zh-CN"/>
        </w:rPr>
        <w:t xml:space="preserve"> </w:t>
      </w:r>
      <w:r w:rsidRPr="00505EA3">
        <w:rPr>
          <w:rFonts w:ascii="Calibri" w:hAnsi="Calibri"/>
          <w:color w:val="000000"/>
          <w:sz w:val="22"/>
          <w:szCs w:val="22"/>
          <w:lang w:eastAsia="zh-CN"/>
        </w:rPr>
        <w:t xml:space="preserve">countries may experience with </w:t>
      </w:r>
      <w:r>
        <w:rPr>
          <w:rFonts w:ascii="Calibri" w:hAnsi="Calibri"/>
          <w:color w:val="000000"/>
          <w:sz w:val="22"/>
          <w:szCs w:val="22"/>
          <w:lang w:eastAsia="zh-CN"/>
        </w:rPr>
        <w:t xml:space="preserve">regards to </w:t>
      </w:r>
      <w:r w:rsidRPr="00505EA3">
        <w:rPr>
          <w:rFonts w:ascii="Calibri" w:hAnsi="Calibri"/>
          <w:color w:val="000000"/>
          <w:sz w:val="22"/>
          <w:szCs w:val="22"/>
          <w:lang w:eastAsia="zh-CN"/>
        </w:rPr>
        <w:t xml:space="preserve">the language requirements, although they may be </w:t>
      </w:r>
      <w:r w:rsidRPr="00505EA3">
        <w:rPr>
          <w:rFonts w:ascii="Calibri" w:hAnsi="Calibri"/>
          <w:color w:val="000000"/>
          <w:sz w:val="22"/>
          <w:szCs w:val="22"/>
          <w:lang w:eastAsia="zh-CN"/>
        </w:rPr>
        <w:lastRenderedPageBreak/>
        <w:t>otherwise adequately</w:t>
      </w:r>
      <w:r>
        <w:rPr>
          <w:rFonts w:ascii="Calibri" w:hAnsi="Calibri"/>
          <w:color w:val="000000"/>
          <w:sz w:val="22"/>
          <w:szCs w:val="22"/>
          <w:lang w:eastAsia="zh-CN"/>
        </w:rPr>
        <w:t xml:space="preserve"> </w:t>
      </w:r>
      <w:r w:rsidRPr="00505EA3">
        <w:rPr>
          <w:rFonts w:ascii="Calibri" w:hAnsi="Calibri"/>
          <w:color w:val="000000"/>
          <w:sz w:val="22"/>
          <w:szCs w:val="22"/>
          <w:lang w:eastAsia="zh-CN"/>
        </w:rPr>
        <w:t>qualified, a relaxation of th</w:t>
      </w:r>
      <w:r>
        <w:rPr>
          <w:rFonts w:ascii="Calibri" w:hAnsi="Calibri"/>
          <w:color w:val="000000"/>
          <w:sz w:val="22"/>
          <w:szCs w:val="22"/>
          <w:lang w:eastAsia="zh-CN"/>
        </w:rPr>
        <w:t>e</w:t>
      </w:r>
      <w:r w:rsidRPr="00505EA3">
        <w:rPr>
          <w:rFonts w:ascii="Calibri" w:hAnsi="Calibri"/>
          <w:color w:val="000000"/>
          <w:sz w:val="22"/>
          <w:szCs w:val="22"/>
          <w:lang w:eastAsia="zh-CN"/>
        </w:rPr>
        <w:t>se requirements</w:t>
      </w:r>
      <w:r>
        <w:rPr>
          <w:rFonts w:ascii="Calibri" w:hAnsi="Calibri"/>
          <w:color w:val="000000"/>
          <w:sz w:val="22"/>
          <w:szCs w:val="22"/>
          <w:lang w:eastAsia="zh-CN"/>
        </w:rPr>
        <w:t xml:space="preserve"> is authorized</w:t>
      </w:r>
      <w:r w:rsidRPr="00505EA3">
        <w:rPr>
          <w:rFonts w:ascii="Calibri" w:hAnsi="Calibri"/>
          <w:color w:val="000000"/>
          <w:sz w:val="22"/>
          <w:szCs w:val="22"/>
          <w:lang w:eastAsia="zh-CN"/>
        </w:rPr>
        <w:t xml:space="preserve"> so that, when candidates from such countries possess a thorough</w:t>
      </w:r>
      <w:r>
        <w:rPr>
          <w:rFonts w:ascii="Calibri" w:hAnsi="Calibri"/>
          <w:color w:val="000000"/>
          <w:sz w:val="22"/>
          <w:szCs w:val="22"/>
          <w:lang w:eastAsia="zh-CN"/>
        </w:rPr>
        <w:t xml:space="preserve"> </w:t>
      </w:r>
      <w:r w:rsidRPr="00505EA3">
        <w:rPr>
          <w:rFonts w:ascii="Calibri" w:hAnsi="Calibri"/>
          <w:color w:val="000000"/>
          <w:sz w:val="22"/>
          <w:szCs w:val="22"/>
          <w:lang w:eastAsia="zh-CN"/>
        </w:rPr>
        <w:t>knowledge of one of the working languages of the Union, their applications may be taken into consideration.</w:t>
      </w:r>
    </w:p>
    <w:p w:rsidR="00A34D71" w:rsidRPr="001810D9" w:rsidRDefault="00A34D71" w:rsidP="001810D9">
      <w:pPr>
        <w:pStyle w:val="CEONormal"/>
        <w:spacing w:before="100" w:beforeAutospacing="1" w:after="100" w:afterAutospacing="1"/>
        <w:ind w:left="851"/>
        <w:jc w:val="both"/>
        <w:rPr>
          <w:rFonts w:ascii="Calibri" w:hAnsi="Calibri"/>
          <w:color w:val="000000"/>
          <w:sz w:val="22"/>
          <w:szCs w:val="22"/>
          <w:lang w:eastAsia="zh-CN"/>
        </w:rPr>
      </w:pPr>
      <w:r w:rsidRPr="001810D9">
        <w:rPr>
          <w:rFonts w:ascii="Calibri" w:hAnsi="Calibri"/>
          <w:color w:val="000000"/>
          <w:sz w:val="22"/>
          <w:szCs w:val="22"/>
          <w:lang w:eastAsia="zh-CN"/>
        </w:rPr>
        <w:t xml:space="preserve">In </w:t>
      </w:r>
      <w:r w:rsidR="00291032" w:rsidRPr="001810D9">
        <w:rPr>
          <w:rFonts w:ascii="Calibri" w:hAnsi="Calibri"/>
          <w:color w:val="000000"/>
          <w:sz w:val="22"/>
          <w:szCs w:val="22"/>
          <w:lang w:eastAsia="zh-CN"/>
        </w:rPr>
        <w:t>2017</w:t>
      </w:r>
      <w:r w:rsidRPr="001810D9">
        <w:rPr>
          <w:rFonts w:ascii="Calibri" w:hAnsi="Calibri"/>
          <w:color w:val="000000"/>
          <w:sz w:val="22"/>
          <w:szCs w:val="22"/>
          <w:lang w:eastAsia="zh-CN"/>
        </w:rPr>
        <w:t>, 97 Member States, i.e. 50%, are represented in these categories.</w:t>
      </w:r>
    </w:p>
    <w:p w:rsidR="001810D9" w:rsidRPr="001810D9" w:rsidRDefault="001810D9" w:rsidP="001810D9">
      <w:pPr>
        <w:pStyle w:val="CEONormal"/>
        <w:spacing w:before="100" w:beforeAutospacing="1" w:after="100" w:afterAutospacing="1"/>
        <w:ind w:left="851"/>
        <w:jc w:val="both"/>
        <w:rPr>
          <w:rFonts w:ascii="Calibri" w:hAnsi="Calibri"/>
          <w:color w:val="000000"/>
          <w:sz w:val="22"/>
          <w:szCs w:val="22"/>
          <w:lang w:eastAsia="zh-CN"/>
        </w:rPr>
      </w:pPr>
      <w:r w:rsidRPr="001810D9">
        <w:rPr>
          <w:rFonts w:ascii="Calibri" w:hAnsi="Calibri"/>
          <w:color w:val="000000"/>
          <w:sz w:val="22"/>
          <w:szCs w:val="22"/>
          <w:lang w:eastAsia="zh-CN"/>
        </w:rPr>
        <w:t xml:space="preserve">Pursuant to the action plan established in 2017, the following actions were undertaken in this area: </w:t>
      </w:r>
    </w:p>
    <w:p w:rsidR="00291032" w:rsidRPr="001810D9" w:rsidRDefault="001810D9" w:rsidP="00C72C2B">
      <w:pPr>
        <w:pStyle w:val="CEONormal"/>
        <w:keepNext/>
        <w:keepLines/>
        <w:numPr>
          <w:ilvl w:val="0"/>
          <w:numId w:val="9"/>
        </w:numPr>
        <w:spacing w:before="100" w:beforeAutospacing="1" w:after="100" w:afterAutospacing="1"/>
        <w:ind w:left="1276"/>
        <w:jc w:val="both"/>
        <w:rPr>
          <w:rFonts w:asciiTheme="minorHAnsi" w:hAnsiTheme="minorHAnsi"/>
          <w:sz w:val="22"/>
          <w:szCs w:val="22"/>
        </w:rPr>
      </w:pPr>
      <w:r>
        <w:rPr>
          <w:rFonts w:asciiTheme="minorHAnsi" w:hAnsiTheme="minorHAnsi"/>
          <w:sz w:val="22"/>
          <w:szCs w:val="22"/>
        </w:rPr>
        <w:t>m</w:t>
      </w:r>
      <w:r w:rsidR="00291032" w:rsidRPr="001810D9">
        <w:rPr>
          <w:rFonts w:asciiTheme="minorHAnsi" w:hAnsiTheme="minorHAnsi"/>
          <w:sz w:val="22"/>
          <w:szCs w:val="22"/>
        </w:rPr>
        <w:t xml:space="preserve">eetings with representatives </w:t>
      </w:r>
      <w:r>
        <w:rPr>
          <w:rFonts w:asciiTheme="minorHAnsi" w:hAnsiTheme="minorHAnsi"/>
          <w:sz w:val="22"/>
          <w:szCs w:val="22"/>
        </w:rPr>
        <w:t xml:space="preserve">of Member States </w:t>
      </w:r>
      <w:r w:rsidR="00291032" w:rsidRPr="001810D9">
        <w:rPr>
          <w:rFonts w:asciiTheme="minorHAnsi" w:hAnsiTheme="minorHAnsi"/>
          <w:sz w:val="22"/>
          <w:szCs w:val="22"/>
        </w:rPr>
        <w:t>at HQ</w:t>
      </w:r>
      <w:r>
        <w:rPr>
          <w:rFonts w:asciiTheme="minorHAnsi" w:hAnsiTheme="minorHAnsi"/>
          <w:sz w:val="22"/>
          <w:szCs w:val="22"/>
        </w:rPr>
        <w:t>;</w:t>
      </w:r>
    </w:p>
    <w:p w:rsidR="00291032" w:rsidRPr="001810D9" w:rsidRDefault="001810D9" w:rsidP="00C72C2B">
      <w:pPr>
        <w:pStyle w:val="CEONormal"/>
        <w:keepNext/>
        <w:keepLines/>
        <w:numPr>
          <w:ilvl w:val="0"/>
          <w:numId w:val="9"/>
        </w:numPr>
        <w:spacing w:before="100" w:beforeAutospacing="1" w:after="100" w:afterAutospacing="1"/>
        <w:ind w:left="1276"/>
        <w:jc w:val="both"/>
        <w:rPr>
          <w:rFonts w:asciiTheme="minorHAnsi" w:hAnsiTheme="minorHAnsi"/>
          <w:sz w:val="22"/>
          <w:szCs w:val="22"/>
        </w:rPr>
      </w:pPr>
      <w:r>
        <w:rPr>
          <w:rFonts w:asciiTheme="minorHAnsi" w:hAnsiTheme="minorHAnsi"/>
          <w:sz w:val="22"/>
          <w:szCs w:val="22"/>
        </w:rPr>
        <w:t>p</w:t>
      </w:r>
      <w:r w:rsidR="00291032" w:rsidRPr="001810D9">
        <w:rPr>
          <w:rFonts w:asciiTheme="minorHAnsi" w:hAnsiTheme="minorHAnsi"/>
          <w:sz w:val="22"/>
          <w:szCs w:val="22"/>
        </w:rPr>
        <w:t>romotion of internship/JPO</w:t>
      </w:r>
      <w:r>
        <w:rPr>
          <w:rFonts w:asciiTheme="minorHAnsi" w:hAnsiTheme="minorHAnsi"/>
          <w:sz w:val="22"/>
          <w:szCs w:val="22"/>
        </w:rPr>
        <w:t xml:space="preserve"> and </w:t>
      </w:r>
      <w:proofErr w:type="spellStart"/>
      <w:r>
        <w:rPr>
          <w:rFonts w:asciiTheme="minorHAnsi" w:hAnsiTheme="minorHAnsi"/>
          <w:sz w:val="22"/>
          <w:szCs w:val="22"/>
        </w:rPr>
        <w:t>secondment</w:t>
      </w:r>
      <w:proofErr w:type="spellEnd"/>
      <w:r w:rsidR="00291032" w:rsidRPr="001810D9">
        <w:rPr>
          <w:rFonts w:asciiTheme="minorHAnsi" w:hAnsiTheme="minorHAnsi"/>
          <w:sz w:val="22"/>
          <w:szCs w:val="22"/>
        </w:rPr>
        <w:t xml:space="preserve"> </w:t>
      </w:r>
      <w:proofErr w:type="spellStart"/>
      <w:r w:rsidR="00291032" w:rsidRPr="001810D9">
        <w:rPr>
          <w:rFonts w:asciiTheme="minorHAnsi" w:hAnsiTheme="minorHAnsi"/>
          <w:sz w:val="22"/>
          <w:szCs w:val="22"/>
        </w:rPr>
        <w:t>programme</w:t>
      </w:r>
      <w:r>
        <w:rPr>
          <w:rFonts w:asciiTheme="minorHAnsi" w:hAnsiTheme="minorHAnsi"/>
          <w:sz w:val="22"/>
          <w:szCs w:val="22"/>
        </w:rPr>
        <w:t>s</w:t>
      </w:r>
      <w:proofErr w:type="spellEnd"/>
      <w:r w:rsidR="00291032" w:rsidRPr="001810D9">
        <w:rPr>
          <w:rFonts w:asciiTheme="minorHAnsi" w:hAnsiTheme="minorHAnsi"/>
          <w:sz w:val="22"/>
          <w:szCs w:val="22"/>
        </w:rPr>
        <w:t xml:space="preserve"> in </w:t>
      </w:r>
      <w:r>
        <w:rPr>
          <w:rFonts w:asciiTheme="minorHAnsi" w:hAnsiTheme="minorHAnsi"/>
          <w:sz w:val="22"/>
          <w:szCs w:val="22"/>
        </w:rPr>
        <w:t>non/under-represented countries;</w:t>
      </w:r>
    </w:p>
    <w:p w:rsidR="001810D9" w:rsidRPr="001810D9" w:rsidRDefault="001810D9" w:rsidP="00C72C2B">
      <w:pPr>
        <w:pStyle w:val="CEONormal"/>
        <w:keepNext/>
        <w:keepLines/>
        <w:numPr>
          <w:ilvl w:val="0"/>
          <w:numId w:val="9"/>
        </w:numPr>
        <w:spacing w:before="100" w:beforeAutospacing="1" w:after="100" w:afterAutospacing="1"/>
        <w:ind w:left="1276"/>
        <w:jc w:val="both"/>
        <w:rPr>
          <w:rFonts w:asciiTheme="minorHAnsi" w:hAnsiTheme="minorHAnsi"/>
          <w:sz w:val="22"/>
          <w:szCs w:val="22"/>
        </w:rPr>
      </w:pPr>
      <w:r>
        <w:rPr>
          <w:rFonts w:asciiTheme="minorHAnsi" w:hAnsiTheme="minorHAnsi"/>
          <w:sz w:val="22"/>
          <w:szCs w:val="22"/>
        </w:rPr>
        <w:t>p</w:t>
      </w:r>
      <w:r w:rsidR="00291032" w:rsidRPr="001810D9">
        <w:rPr>
          <w:rFonts w:asciiTheme="minorHAnsi" w:hAnsiTheme="minorHAnsi"/>
          <w:sz w:val="22"/>
          <w:szCs w:val="22"/>
        </w:rPr>
        <w:t xml:space="preserve">ublication of the list of </w:t>
      </w:r>
      <w:r>
        <w:rPr>
          <w:rFonts w:asciiTheme="minorHAnsi" w:hAnsiTheme="minorHAnsi"/>
          <w:sz w:val="22"/>
          <w:szCs w:val="22"/>
        </w:rPr>
        <w:t>non/under-represented countries</w:t>
      </w:r>
      <w:r w:rsidRPr="001810D9">
        <w:rPr>
          <w:rFonts w:asciiTheme="minorHAnsi" w:hAnsiTheme="minorHAnsi"/>
          <w:sz w:val="22"/>
          <w:szCs w:val="22"/>
        </w:rPr>
        <w:t xml:space="preserve"> </w:t>
      </w:r>
      <w:r w:rsidR="00291032" w:rsidRPr="001810D9">
        <w:rPr>
          <w:rFonts w:asciiTheme="minorHAnsi" w:hAnsiTheme="minorHAnsi"/>
          <w:sz w:val="22"/>
          <w:szCs w:val="22"/>
        </w:rPr>
        <w:t>on the ITU website with a link to that list in vacancy notices</w:t>
      </w:r>
      <w:r>
        <w:rPr>
          <w:rFonts w:asciiTheme="minorHAnsi" w:hAnsiTheme="minorHAnsi"/>
          <w:sz w:val="22"/>
          <w:szCs w:val="22"/>
        </w:rPr>
        <w:t>;</w:t>
      </w:r>
    </w:p>
    <w:p w:rsidR="00291032" w:rsidRPr="001810D9" w:rsidRDefault="001810D9" w:rsidP="00C72C2B">
      <w:pPr>
        <w:pStyle w:val="CEONormal"/>
        <w:keepNext/>
        <w:keepLines/>
        <w:numPr>
          <w:ilvl w:val="0"/>
          <w:numId w:val="9"/>
        </w:numPr>
        <w:spacing w:before="100" w:beforeAutospacing="1" w:after="100" w:afterAutospacing="1"/>
        <w:ind w:left="1276"/>
        <w:jc w:val="both"/>
        <w:rPr>
          <w:rFonts w:asciiTheme="minorHAnsi" w:hAnsiTheme="minorHAnsi"/>
          <w:sz w:val="22"/>
          <w:szCs w:val="22"/>
        </w:rPr>
      </w:pPr>
      <w:r w:rsidRPr="001810D9">
        <w:rPr>
          <w:rFonts w:asciiTheme="minorHAnsi" w:hAnsiTheme="minorHAnsi" w:cs="Calibri"/>
          <w:sz w:val="22"/>
          <w:szCs w:val="22"/>
        </w:rPr>
        <w:t>increase</w:t>
      </w:r>
      <w:r w:rsidR="0094578B">
        <w:rPr>
          <w:rFonts w:asciiTheme="minorHAnsi" w:hAnsiTheme="minorHAnsi" w:cs="Calibri"/>
          <w:sz w:val="22"/>
          <w:szCs w:val="22"/>
        </w:rPr>
        <w:t>d</w:t>
      </w:r>
      <w:r w:rsidRPr="001810D9">
        <w:rPr>
          <w:rFonts w:asciiTheme="minorHAnsi" w:hAnsiTheme="minorHAnsi" w:cs="Calibri"/>
          <w:sz w:val="22"/>
          <w:szCs w:val="22"/>
        </w:rPr>
        <w:t xml:space="preserve"> social media presence in terms of advertisements</w:t>
      </w:r>
      <w:r>
        <w:rPr>
          <w:rFonts w:asciiTheme="minorHAnsi" w:hAnsiTheme="minorHAnsi"/>
          <w:sz w:val="22"/>
          <w:szCs w:val="22"/>
        </w:rPr>
        <w:t xml:space="preserve"> </w:t>
      </w:r>
      <w:r w:rsidR="00161B31">
        <w:rPr>
          <w:rFonts w:asciiTheme="minorHAnsi" w:hAnsiTheme="minorHAnsi"/>
          <w:sz w:val="22"/>
          <w:szCs w:val="22"/>
        </w:rPr>
        <w:t>and</w:t>
      </w:r>
      <w:r>
        <w:rPr>
          <w:rFonts w:asciiTheme="minorHAnsi" w:hAnsiTheme="minorHAnsi"/>
          <w:sz w:val="22"/>
          <w:szCs w:val="22"/>
        </w:rPr>
        <w:t xml:space="preserve"> dissemination of vacancy notices;</w:t>
      </w:r>
    </w:p>
    <w:p w:rsidR="00291032" w:rsidRPr="001810D9" w:rsidRDefault="001810D9" w:rsidP="00895ABC">
      <w:pPr>
        <w:pStyle w:val="CEONormal"/>
        <w:numPr>
          <w:ilvl w:val="0"/>
          <w:numId w:val="9"/>
        </w:numPr>
        <w:spacing w:before="0" w:after="360"/>
        <w:ind w:left="1276"/>
        <w:jc w:val="both"/>
        <w:rPr>
          <w:rFonts w:asciiTheme="minorHAnsi" w:hAnsiTheme="minorHAnsi"/>
          <w:sz w:val="22"/>
          <w:szCs w:val="22"/>
        </w:rPr>
      </w:pPr>
      <w:proofErr w:type="gramStart"/>
      <w:r>
        <w:rPr>
          <w:rFonts w:asciiTheme="minorHAnsi" w:hAnsiTheme="minorHAnsi"/>
          <w:sz w:val="22"/>
          <w:szCs w:val="22"/>
        </w:rPr>
        <w:t>p</w:t>
      </w:r>
      <w:r w:rsidR="00291032" w:rsidRPr="001810D9">
        <w:rPr>
          <w:rFonts w:asciiTheme="minorHAnsi" w:hAnsiTheme="minorHAnsi"/>
          <w:sz w:val="22"/>
          <w:szCs w:val="22"/>
        </w:rPr>
        <w:t>articipation</w:t>
      </w:r>
      <w:proofErr w:type="gramEnd"/>
      <w:r w:rsidR="00291032" w:rsidRPr="001810D9">
        <w:rPr>
          <w:rFonts w:asciiTheme="minorHAnsi" w:hAnsiTheme="minorHAnsi"/>
          <w:sz w:val="22"/>
          <w:szCs w:val="22"/>
        </w:rPr>
        <w:t xml:space="preserve"> in job fairs, conventions, and scientific conferences</w:t>
      </w:r>
      <w:r>
        <w:rPr>
          <w:rFonts w:asciiTheme="minorHAnsi" w:hAnsiTheme="minorHAnsi"/>
          <w:sz w:val="22"/>
          <w:szCs w:val="22"/>
        </w:rPr>
        <w:t>.</w:t>
      </w:r>
    </w:p>
    <w:tbl>
      <w:tblPr>
        <w:tblStyle w:val="TableGrid"/>
        <w:tblW w:w="0" w:type="auto"/>
        <w:tblInd w:w="10" w:type="dxa"/>
        <w:tblLook w:val="04A0" w:firstRow="1" w:lastRow="0" w:firstColumn="1" w:lastColumn="0" w:noHBand="0" w:noVBand="1"/>
      </w:tblPr>
      <w:tblGrid>
        <w:gridCol w:w="9629"/>
      </w:tblGrid>
      <w:tr w:rsidR="00A34D71" w:rsidTr="00895ABC">
        <w:tc>
          <w:tcPr>
            <w:tcW w:w="9629" w:type="dxa"/>
            <w:tcBorders>
              <w:top w:val="nil"/>
              <w:left w:val="nil"/>
              <w:bottom w:val="nil"/>
              <w:right w:val="nil"/>
            </w:tcBorders>
            <w:shd w:val="clear" w:color="auto" w:fill="C6D9F1" w:themeFill="text2" w:themeFillTint="33"/>
          </w:tcPr>
          <w:p w:rsidR="00A34D71" w:rsidRPr="00164A3B" w:rsidRDefault="00A34D71" w:rsidP="00C72C2B">
            <w:pPr>
              <w:pStyle w:val="ListParagraph"/>
              <w:numPr>
                <w:ilvl w:val="0"/>
                <w:numId w:val="8"/>
              </w:numPr>
              <w:tabs>
                <w:tab w:val="clear" w:pos="794"/>
                <w:tab w:val="clear" w:pos="1191"/>
                <w:tab w:val="clear" w:pos="1588"/>
                <w:tab w:val="clear" w:pos="1985"/>
              </w:tabs>
              <w:overflowPunct/>
              <w:autoSpaceDE/>
              <w:autoSpaceDN/>
              <w:adjustRightInd/>
              <w:spacing w:after="120"/>
              <w:jc w:val="both"/>
              <w:textAlignment w:val="auto"/>
              <w:rPr>
                <w:rFonts w:asciiTheme="minorHAnsi" w:hAnsiTheme="minorHAnsi"/>
                <w:b/>
                <w:bCs/>
                <w:szCs w:val="24"/>
                <w:lang w:val="en-US"/>
              </w:rPr>
            </w:pPr>
            <w:r w:rsidRPr="00164A3B">
              <w:rPr>
                <w:rFonts w:asciiTheme="minorHAnsi" w:hAnsiTheme="minorHAnsi"/>
                <w:b/>
                <w:bCs/>
                <w:szCs w:val="24"/>
              </w:rPr>
              <w:t>Staff /talent development</w:t>
            </w:r>
          </w:p>
        </w:tc>
      </w:tr>
    </w:tbl>
    <w:p w:rsidR="00A34D71" w:rsidRPr="00BB1454" w:rsidRDefault="00A34D71" w:rsidP="001A075D">
      <w:pPr>
        <w:pStyle w:val="CEONormal"/>
        <w:spacing w:before="240"/>
        <w:jc w:val="both"/>
        <w:rPr>
          <w:rFonts w:asciiTheme="minorHAnsi" w:hAnsiTheme="minorHAnsi"/>
          <w:sz w:val="22"/>
          <w:szCs w:val="22"/>
        </w:rPr>
      </w:pPr>
      <w:r>
        <w:rPr>
          <w:rFonts w:asciiTheme="minorHAnsi" w:hAnsiTheme="minorHAnsi"/>
          <w:sz w:val="22"/>
          <w:szCs w:val="22"/>
          <w:lang w:val="en-GB"/>
        </w:rPr>
        <w:t>The existing HR Strategy established the</w:t>
      </w:r>
      <w:r w:rsidRPr="00BB1454">
        <w:rPr>
          <w:rFonts w:asciiTheme="minorHAnsi" w:hAnsiTheme="minorHAnsi"/>
          <w:sz w:val="22"/>
          <w:szCs w:val="22"/>
        </w:rPr>
        <w:t xml:space="preserve"> need </w:t>
      </w:r>
      <w:r>
        <w:rPr>
          <w:rFonts w:asciiTheme="minorHAnsi" w:hAnsiTheme="minorHAnsi"/>
          <w:sz w:val="22"/>
          <w:szCs w:val="22"/>
        </w:rPr>
        <w:t xml:space="preserve">to </w:t>
      </w:r>
      <w:r w:rsidRPr="00BB1454">
        <w:rPr>
          <w:rFonts w:asciiTheme="minorHAnsi" w:hAnsiTheme="minorHAnsi"/>
          <w:sz w:val="22"/>
          <w:szCs w:val="22"/>
        </w:rPr>
        <w:t xml:space="preserve">develop a streamlined and modernized suite of reward and employment strategies and policies, linked to the achievement of corporate objectives, which recognize staff performance and contribution, promote a diverse workforce from an increasingly </w:t>
      </w:r>
      <w:r w:rsidRPr="001A075D">
        <w:rPr>
          <w:rFonts w:ascii="Calibri" w:hAnsi="Calibri"/>
          <w:color w:val="000000"/>
          <w:sz w:val="22"/>
          <w:szCs w:val="22"/>
          <w:lang w:eastAsia="zh-CN"/>
        </w:rPr>
        <w:t>international</w:t>
      </w:r>
      <w:r w:rsidRPr="00BB1454">
        <w:rPr>
          <w:rFonts w:asciiTheme="minorHAnsi" w:hAnsiTheme="minorHAnsi"/>
          <w:sz w:val="22"/>
          <w:szCs w:val="22"/>
        </w:rPr>
        <w:t xml:space="preserve"> pool, engage and motivate staff and provide a fair and coherent strategic framework across ITU.</w:t>
      </w:r>
    </w:p>
    <w:p w:rsidR="00A34D71" w:rsidRPr="00BB1454" w:rsidRDefault="00EF55F9" w:rsidP="00C72C2B">
      <w:pPr>
        <w:pStyle w:val="CEONormal"/>
        <w:numPr>
          <w:ilvl w:val="0"/>
          <w:numId w:val="3"/>
        </w:numPr>
        <w:ind w:left="851" w:hanging="284"/>
        <w:jc w:val="both"/>
        <w:rPr>
          <w:rFonts w:asciiTheme="minorHAnsi" w:hAnsiTheme="minorHAnsi"/>
          <w:b/>
          <w:bCs/>
          <w:sz w:val="24"/>
          <w:szCs w:val="24"/>
        </w:rPr>
      </w:pPr>
      <w:r>
        <w:rPr>
          <w:rFonts w:asciiTheme="minorHAnsi" w:hAnsiTheme="minorHAnsi"/>
          <w:b/>
          <w:bCs/>
          <w:sz w:val="24"/>
          <w:szCs w:val="24"/>
        </w:rPr>
        <w:t>ITU Learning and Development</w:t>
      </w:r>
    </w:p>
    <w:p w:rsidR="008B44A7" w:rsidRPr="001810D9" w:rsidRDefault="00657D22" w:rsidP="00657D22">
      <w:pPr>
        <w:overflowPunct/>
        <w:autoSpaceDE/>
        <w:autoSpaceDN/>
        <w:adjustRightInd/>
        <w:spacing w:after="120"/>
        <w:ind w:left="851" w:hanging="284"/>
        <w:jc w:val="both"/>
        <w:textAlignment w:val="auto"/>
        <w:rPr>
          <w:rFonts w:asciiTheme="minorHAnsi" w:hAnsiTheme="minorHAnsi" w:cs="Calibri"/>
          <w:sz w:val="22"/>
          <w:szCs w:val="22"/>
        </w:rPr>
      </w:pPr>
      <w:r>
        <w:rPr>
          <w:rFonts w:asciiTheme="minorHAnsi" w:hAnsiTheme="minorHAnsi"/>
          <w:sz w:val="22"/>
          <w:szCs w:val="22"/>
        </w:rPr>
        <w:tab/>
      </w:r>
      <w:r w:rsidR="008B44A7" w:rsidRPr="001810D9">
        <w:rPr>
          <w:rFonts w:asciiTheme="minorHAnsi" w:hAnsiTheme="minorHAnsi"/>
          <w:sz w:val="22"/>
          <w:szCs w:val="22"/>
        </w:rPr>
        <w:t>Resolution 48 (Rev. Busan 2014) considers</w:t>
      </w:r>
      <w:r w:rsidR="008B44A7" w:rsidRPr="001810D9">
        <w:rPr>
          <w:rFonts w:asciiTheme="minorHAnsi" w:hAnsiTheme="minorHAnsi" w:cs="Calibri,Italic"/>
          <w:i/>
          <w:iCs/>
          <w:sz w:val="22"/>
          <w:szCs w:val="22"/>
        </w:rPr>
        <w:t xml:space="preserve"> </w:t>
      </w:r>
      <w:r w:rsidR="008B44A7" w:rsidRPr="001810D9">
        <w:rPr>
          <w:rFonts w:asciiTheme="minorHAnsi" w:hAnsiTheme="minorHAnsi" w:cs="Calibri"/>
          <w:sz w:val="22"/>
          <w:szCs w:val="22"/>
        </w:rPr>
        <w:t>the value of the human resources of the Union to the fulfilment of its goals as well as the importance of maintaining a well-trained, geographically equitable and gender-balanced workforce, while recognizing budget constraints. Staff development and learning represent</w:t>
      </w:r>
      <w:r w:rsidR="00820386" w:rsidRPr="001810D9">
        <w:rPr>
          <w:rFonts w:asciiTheme="minorHAnsi" w:hAnsiTheme="minorHAnsi" w:cs="Calibri"/>
          <w:sz w:val="22"/>
          <w:szCs w:val="22"/>
        </w:rPr>
        <w:t>s an</w:t>
      </w:r>
      <w:r w:rsidR="008B44A7" w:rsidRPr="001810D9">
        <w:rPr>
          <w:rFonts w:asciiTheme="minorHAnsi" w:hAnsiTheme="minorHAnsi" w:cs="Calibri"/>
          <w:sz w:val="22"/>
          <w:szCs w:val="22"/>
        </w:rPr>
        <w:t xml:space="preserve"> essential means to ensure continuous development of ITU staff towards the organizational goals. </w:t>
      </w:r>
    </w:p>
    <w:p w:rsidR="008B44A7" w:rsidRPr="001810D9" w:rsidRDefault="00657D22" w:rsidP="00657D22">
      <w:pPr>
        <w:overflowPunct/>
        <w:autoSpaceDE/>
        <w:autoSpaceDN/>
        <w:adjustRightInd/>
        <w:spacing w:after="120"/>
        <w:ind w:left="851" w:hanging="284"/>
        <w:jc w:val="both"/>
        <w:textAlignment w:val="auto"/>
        <w:rPr>
          <w:rFonts w:asciiTheme="minorHAnsi" w:hAnsiTheme="minorHAnsi"/>
          <w:sz w:val="22"/>
          <w:szCs w:val="22"/>
        </w:rPr>
      </w:pPr>
      <w:r>
        <w:rPr>
          <w:rFonts w:asciiTheme="minorHAnsi" w:hAnsiTheme="minorHAnsi"/>
          <w:sz w:val="22"/>
          <w:szCs w:val="22"/>
        </w:rPr>
        <w:tab/>
      </w:r>
      <w:r w:rsidR="008B44A7" w:rsidRPr="001810D9">
        <w:rPr>
          <w:rFonts w:asciiTheme="minorHAnsi" w:hAnsiTheme="minorHAnsi"/>
          <w:sz w:val="22"/>
          <w:szCs w:val="22"/>
        </w:rPr>
        <w:t xml:space="preserve">Following </w:t>
      </w:r>
      <w:r w:rsidR="006C5087" w:rsidRPr="001810D9">
        <w:rPr>
          <w:rFonts w:asciiTheme="minorHAnsi" w:hAnsiTheme="minorHAnsi"/>
          <w:sz w:val="22"/>
          <w:szCs w:val="22"/>
        </w:rPr>
        <w:t xml:space="preserve">organizational </w:t>
      </w:r>
      <w:r w:rsidR="008B44A7" w:rsidRPr="001810D9">
        <w:rPr>
          <w:rFonts w:asciiTheme="minorHAnsi" w:hAnsiTheme="minorHAnsi"/>
          <w:sz w:val="22"/>
          <w:szCs w:val="22"/>
        </w:rPr>
        <w:t>recommendation</w:t>
      </w:r>
      <w:r w:rsidR="006C5087" w:rsidRPr="001810D9">
        <w:rPr>
          <w:rFonts w:asciiTheme="minorHAnsi" w:hAnsiTheme="minorHAnsi"/>
          <w:sz w:val="22"/>
          <w:szCs w:val="22"/>
        </w:rPr>
        <w:t>s</w:t>
      </w:r>
      <w:r w:rsidR="008B44A7" w:rsidRPr="001810D9">
        <w:rPr>
          <w:rFonts w:asciiTheme="minorHAnsi" w:hAnsiTheme="minorHAnsi"/>
          <w:sz w:val="22"/>
          <w:szCs w:val="22"/>
        </w:rPr>
        <w:t xml:space="preserve">, HRMD </w:t>
      </w:r>
      <w:r w:rsidR="006C5087" w:rsidRPr="001810D9">
        <w:rPr>
          <w:rFonts w:asciiTheme="minorHAnsi" w:hAnsiTheme="minorHAnsi"/>
          <w:sz w:val="22"/>
          <w:szCs w:val="22"/>
        </w:rPr>
        <w:t xml:space="preserve">has completed an extensive learning needs assessment across all sectors. </w:t>
      </w:r>
      <w:r w:rsidR="008B44A7" w:rsidRPr="001810D9">
        <w:rPr>
          <w:rFonts w:asciiTheme="minorHAnsi" w:hAnsiTheme="minorHAnsi"/>
          <w:sz w:val="22"/>
          <w:szCs w:val="22"/>
        </w:rPr>
        <w:t xml:space="preserve">Formal meetings were held by HRMD and </w:t>
      </w:r>
      <w:r w:rsidR="008B44A7" w:rsidRPr="001810D9">
        <w:rPr>
          <w:rFonts w:asciiTheme="minorHAnsi" w:hAnsiTheme="minorHAnsi"/>
          <w:sz w:val="22"/>
          <w:szCs w:val="22"/>
          <w:u w:val="single"/>
        </w:rPr>
        <w:t>each</w:t>
      </w:r>
      <w:r w:rsidR="008B44A7" w:rsidRPr="001810D9">
        <w:rPr>
          <w:rFonts w:asciiTheme="minorHAnsi" w:hAnsiTheme="minorHAnsi"/>
          <w:sz w:val="22"/>
          <w:szCs w:val="22"/>
        </w:rPr>
        <w:t xml:space="preserve"> Bureau/</w:t>
      </w:r>
      <w:r w:rsidR="006C5087" w:rsidRPr="001810D9">
        <w:rPr>
          <w:rFonts w:asciiTheme="minorHAnsi" w:hAnsiTheme="minorHAnsi"/>
          <w:sz w:val="22"/>
          <w:szCs w:val="22"/>
        </w:rPr>
        <w:t>General Secretariat</w:t>
      </w:r>
      <w:r w:rsidR="008B44A7" w:rsidRPr="001810D9">
        <w:rPr>
          <w:rFonts w:asciiTheme="minorHAnsi" w:hAnsiTheme="minorHAnsi"/>
          <w:sz w:val="22"/>
          <w:szCs w:val="22"/>
        </w:rPr>
        <w:t xml:space="preserve"> </w:t>
      </w:r>
      <w:r w:rsidR="00820386" w:rsidRPr="001810D9">
        <w:rPr>
          <w:rFonts w:asciiTheme="minorHAnsi" w:hAnsiTheme="minorHAnsi"/>
          <w:sz w:val="22"/>
          <w:szCs w:val="22"/>
        </w:rPr>
        <w:t xml:space="preserve">(GS) </w:t>
      </w:r>
      <w:r w:rsidR="008B44A7" w:rsidRPr="001810D9">
        <w:rPr>
          <w:rFonts w:asciiTheme="minorHAnsi" w:hAnsiTheme="minorHAnsi"/>
          <w:sz w:val="22"/>
          <w:szCs w:val="22"/>
        </w:rPr>
        <w:t>Department in the last quarter of 2017</w:t>
      </w:r>
      <w:r w:rsidR="00D3169A" w:rsidRPr="001810D9">
        <w:rPr>
          <w:rFonts w:asciiTheme="minorHAnsi" w:hAnsiTheme="minorHAnsi"/>
          <w:sz w:val="22"/>
          <w:szCs w:val="22"/>
        </w:rPr>
        <w:t>, with the scope of: a) optimi</w:t>
      </w:r>
      <w:r w:rsidR="0094578B">
        <w:rPr>
          <w:rFonts w:asciiTheme="minorHAnsi" w:hAnsiTheme="minorHAnsi"/>
          <w:sz w:val="22"/>
          <w:szCs w:val="22"/>
        </w:rPr>
        <w:t>z</w:t>
      </w:r>
      <w:r w:rsidR="00D3169A" w:rsidRPr="001810D9">
        <w:rPr>
          <w:rFonts w:asciiTheme="minorHAnsi" w:hAnsiTheme="minorHAnsi"/>
          <w:sz w:val="22"/>
          <w:szCs w:val="22"/>
        </w:rPr>
        <w:t>ing existing learning opportunities, b) identifying new business needs to be addressed through learning and development plans</w:t>
      </w:r>
      <w:r w:rsidR="006C5087" w:rsidRPr="001810D9">
        <w:rPr>
          <w:rFonts w:asciiTheme="minorHAnsi" w:hAnsiTheme="minorHAnsi"/>
          <w:sz w:val="22"/>
          <w:szCs w:val="22"/>
        </w:rPr>
        <w:t xml:space="preserve">. </w:t>
      </w:r>
    </w:p>
    <w:p w:rsidR="00820386" w:rsidRPr="001810D9" w:rsidRDefault="00657D22" w:rsidP="00657D22">
      <w:pPr>
        <w:overflowPunct/>
        <w:autoSpaceDE/>
        <w:autoSpaceDN/>
        <w:adjustRightInd/>
        <w:spacing w:after="120"/>
        <w:ind w:left="851" w:hanging="284"/>
        <w:jc w:val="both"/>
        <w:textAlignment w:val="auto"/>
        <w:rPr>
          <w:rFonts w:asciiTheme="minorHAnsi" w:hAnsiTheme="minorHAnsi"/>
          <w:sz w:val="22"/>
          <w:szCs w:val="22"/>
        </w:rPr>
      </w:pPr>
      <w:r>
        <w:rPr>
          <w:rFonts w:asciiTheme="minorHAnsi" w:hAnsiTheme="minorHAnsi"/>
          <w:sz w:val="22"/>
          <w:szCs w:val="22"/>
        </w:rPr>
        <w:tab/>
      </w:r>
      <w:r w:rsidR="008B44A7" w:rsidRPr="001810D9">
        <w:rPr>
          <w:rFonts w:asciiTheme="minorHAnsi" w:hAnsiTheme="minorHAnsi"/>
          <w:sz w:val="22"/>
          <w:szCs w:val="22"/>
        </w:rPr>
        <w:t xml:space="preserve">The result of this consultative approach has been reflected in the 2018 ITU Learning </w:t>
      </w:r>
      <w:r w:rsidR="00820386" w:rsidRPr="001810D9">
        <w:rPr>
          <w:rFonts w:asciiTheme="minorHAnsi" w:hAnsiTheme="minorHAnsi"/>
          <w:sz w:val="22"/>
          <w:szCs w:val="22"/>
        </w:rPr>
        <w:t>Plan</w:t>
      </w:r>
      <w:r w:rsidR="006C5087" w:rsidRPr="001810D9">
        <w:rPr>
          <w:rFonts w:asciiTheme="minorHAnsi" w:hAnsiTheme="minorHAnsi"/>
          <w:sz w:val="22"/>
          <w:szCs w:val="22"/>
        </w:rPr>
        <w:t xml:space="preserve"> </w:t>
      </w:r>
      <w:r w:rsidR="00820386" w:rsidRPr="001810D9">
        <w:rPr>
          <w:rFonts w:asciiTheme="minorHAnsi" w:hAnsiTheme="minorHAnsi"/>
          <w:sz w:val="22"/>
          <w:szCs w:val="22"/>
        </w:rPr>
        <w:t>which</w:t>
      </w:r>
      <w:r w:rsidR="006C5087" w:rsidRPr="001810D9">
        <w:rPr>
          <w:rFonts w:asciiTheme="minorHAnsi" w:hAnsiTheme="minorHAnsi"/>
          <w:sz w:val="22"/>
          <w:szCs w:val="22"/>
        </w:rPr>
        <w:t xml:space="preserve"> has been published to all ITU staff</w:t>
      </w:r>
      <w:r w:rsidR="008B44A7" w:rsidRPr="001810D9">
        <w:rPr>
          <w:rFonts w:asciiTheme="minorHAnsi" w:hAnsiTheme="minorHAnsi"/>
          <w:sz w:val="22"/>
          <w:szCs w:val="22"/>
        </w:rPr>
        <w:t xml:space="preserve">. </w:t>
      </w:r>
      <w:r w:rsidR="008B44A7" w:rsidRPr="001810D9">
        <w:rPr>
          <w:rFonts w:asciiTheme="minorHAnsi" w:hAnsiTheme="minorHAnsi" w:cs="cù_ˇ"/>
          <w:sz w:val="22"/>
          <w:szCs w:val="22"/>
        </w:rPr>
        <w:t xml:space="preserve">The purpose of this </w:t>
      </w:r>
      <w:r w:rsidR="00820386" w:rsidRPr="001810D9">
        <w:rPr>
          <w:rFonts w:asciiTheme="minorHAnsi" w:hAnsiTheme="minorHAnsi" w:cs="cù_ˇ"/>
          <w:sz w:val="22"/>
          <w:szCs w:val="22"/>
        </w:rPr>
        <w:t>plan</w:t>
      </w:r>
      <w:r w:rsidR="008B44A7" w:rsidRPr="001810D9">
        <w:rPr>
          <w:rFonts w:asciiTheme="minorHAnsi" w:hAnsiTheme="minorHAnsi" w:cs="cù_ˇ"/>
          <w:sz w:val="22"/>
          <w:szCs w:val="22"/>
        </w:rPr>
        <w:t xml:space="preserve"> is to provide a listing of all programmes that are on offer in the course of the performance cycle 2018 along with brief details of these </w:t>
      </w:r>
      <w:r w:rsidR="00820386" w:rsidRPr="001810D9">
        <w:rPr>
          <w:rFonts w:asciiTheme="minorHAnsi" w:hAnsiTheme="minorHAnsi" w:cs="cù_ˇ"/>
          <w:sz w:val="22"/>
          <w:szCs w:val="22"/>
        </w:rPr>
        <w:t>learning initiatives</w:t>
      </w:r>
      <w:r w:rsidR="00D3169A" w:rsidRPr="001810D9">
        <w:rPr>
          <w:rFonts w:asciiTheme="minorHAnsi" w:hAnsiTheme="minorHAnsi" w:cs="cù_ˇ"/>
          <w:sz w:val="22"/>
          <w:szCs w:val="22"/>
        </w:rPr>
        <w:t xml:space="preserve"> (i.e., target population, scope of the training, learning curriculum, delivery modality etc.)</w:t>
      </w:r>
      <w:r w:rsidR="008B44A7" w:rsidRPr="001810D9">
        <w:rPr>
          <w:rFonts w:asciiTheme="minorHAnsi" w:hAnsiTheme="minorHAnsi" w:cs="cù_ˇ"/>
          <w:sz w:val="22"/>
          <w:szCs w:val="22"/>
        </w:rPr>
        <w:t>.</w:t>
      </w:r>
      <w:r w:rsidR="008B44A7" w:rsidRPr="001810D9">
        <w:rPr>
          <w:rFonts w:asciiTheme="minorHAnsi" w:hAnsiTheme="minorHAnsi"/>
          <w:sz w:val="22"/>
          <w:szCs w:val="22"/>
        </w:rPr>
        <w:t xml:space="preserve"> The </w:t>
      </w:r>
      <w:r w:rsidR="00820386" w:rsidRPr="001810D9">
        <w:rPr>
          <w:rFonts w:asciiTheme="minorHAnsi" w:hAnsiTheme="minorHAnsi"/>
          <w:sz w:val="22"/>
          <w:szCs w:val="22"/>
        </w:rPr>
        <w:t>2018 Learning P</w:t>
      </w:r>
      <w:r w:rsidR="008B44A7" w:rsidRPr="001810D9">
        <w:rPr>
          <w:rFonts w:asciiTheme="minorHAnsi" w:hAnsiTheme="minorHAnsi"/>
          <w:sz w:val="22"/>
          <w:szCs w:val="22"/>
        </w:rPr>
        <w:t xml:space="preserve">lan also takes into account global and regional priorities at the level of the United Nations System and ITU. </w:t>
      </w:r>
      <w:r w:rsidR="00820386" w:rsidRPr="001810D9">
        <w:rPr>
          <w:rFonts w:asciiTheme="minorHAnsi" w:hAnsiTheme="minorHAnsi"/>
          <w:sz w:val="22"/>
          <w:szCs w:val="22"/>
        </w:rPr>
        <w:t>In addition, Bureau</w:t>
      </w:r>
      <w:r w:rsidR="0094578B">
        <w:rPr>
          <w:rFonts w:asciiTheme="minorHAnsi" w:hAnsiTheme="minorHAnsi"/>
          <w:sz w:val="22"/>
          <w:szCs w:val="22"/>
        </w:rPr>
        <w:t>x</w:t>
      </w:r>
      <w:r w:rsidR="00820386" w:rsidRPr="001810D9">
        <w:rPr>
          <w:rFonts w:asciiTheme="minorHAnsi" w:hAnsiTheme="minorHAnsi"/>
          <w:sz w:val="22"/>
          <w:szCs w:val="22"/>
        </w:rPr>
        <w:t xml:space="preserve"> and GS Departments welcomed the upcoming 2018 ITU Management and Leadership Programme which will be launched through a pilot, targeting ITU staff members with supervisory responsibilities.</w:t>
      </w:r>
    </w:p>
    <w:p w:rsidR="008B44A7" w:rsidRPr="001810D9" w:rsidRDefault="00657D22" w:rsidP="00657D22">
      <w:pPr>
        <w:overflowPunct/>
        <w:autoSpaceDE/>
        <w:autoSpaceDN/>
        <w:adjustRightInd/>
        <w:spacing w:after="120"/>
        <w:ind w:left="851" w:hanging="284"/>
        <w:jc w:val="both"/>
        <w:textAlignment w:val="auto"/>
        <w:rPr>
          <w:rFonts w:asciiTheme="minorHAnsi" w:hAnsiTheme="minorHAnsi" w:cs="Century Gothic"/>
          <w:color w:val="221E1F"/>
          <w:sz w:val="22"/>
          <w:szCs w:val="22"/>
        </w:rPr>
      </w:pPr>
      <w:r>
        <w:rPr>
          <w:rFonts w:asciiTheme="minorHAnsi" w:hAnsiTheme="minorHAnsi"/>
          <w:sz w:val="22"/>
          <w:szCs w:val="22"/>
        </w:rPr>
        <w:tab/>
      </w:r>
      <w:r w:rsidR="008B44A7" w:rsidRPr="001810D9">
        <w:rPr>
          <w:rFonts w:asciiTheme="minorHAnsi" w:hAnsiTheme="minorHAnsi"/>
          <w:sz w:val="22"/>
          <w:szCs w:val="22"/>
        </w:rPr>
        <w:t>Each activity of the learning catalogue has been planned against the 2018 projected available budget</w:t>
      </w:r>
      <w:r w:rsidR="006C5087" w:rsidRPr="001810D9">
        <w:rPr>
          <w:rFonts w:asciiTheme="minorHAnsi" w:hAnsiTheme="minorHAnsi"/>
          <w:sz w:val="22"/>
          <w:szCs w:val="22"/>
        </w:rPr>
        <w:t xml:space="preserve"> which for 2017 represents approximately 1% of staffing costs, although Resolution 48 (Rev. Busan, 2014) establishes that </w:t>
      </w:r>
      <w:r w:rsidR="006C5087" w:rsidRPr="001810D9">
        <w:rPr>
          <w:rFonts w:asciiTheme="minorHAnsi" w:hAnsiTheme="minorHAnsi" w:cs="Century Gothic"/>
          <w:color w:val="221E1F"/>
          <w:sz w:val="22"/>
          <w:szCs w:val="22"/>
        </w:rPr>
        <w:t>the appropriate resources to be allocated for in-ser</w:t>
      </w:r>
      <w:r w:rsidR="006C5087" w:rsidRPr="001810D9">
        <w:rPr>
          <w:rFonts w:asciiTheme="minorHAnsi" w:hAnsiTheme="minorHAnsi" w:cs="Century Gothic"/>
          <w:color w:val="221E1F"/>
          <w:sz w:val="22"/>
          <w:szCs w:val="22"/>
        </w:rPr>
        <w:softHyphen/>
        <w:t xml:space="preserve">vice training should represent to the extent </w:t>
      </w:r>
      <w:r w:rsidR="00D3169A" w:rsidRPr="001810D9">
        <w:rPr>
          <w:rFonts w:asciiTheme="minorHAnsi" w:hAnsiTheme="minorHAnsi" w:cs="Century Gothic"/>
          <w:color w:val="221E1F"/>
          <w:sz w:val="22"/>
          <w:szCs w:val="22"/>
        </w:rPr>
        <w:t>possible</w:t>
      </w:r>
      <w:r w:rsidR="006C5087" w:rsidRPr="001810D9">
        <w:rPr>
          <w:rFonts w:asciiTheme="minorHAnsi" w:hAnsiTheme="minorHAnsi" w:cs="Century Gothic"/>
          <w:color w:val="221E1F"/>
          <w:sz w:val="22"/>
          <w:szCs w:val="22"/>
        </w:rPr>
        <w:t>, a target of 3% of the budget allocated to staffing costs.</w:t>
      </w:r>
    </w:p>
    <w:p w:rsidR="00D3169A" w:rsidRPr="001810D9" w:rsidRDefault="00657D22" w:rsidP="00657D22">
      <w:pPr>
        <w:overflowPunct/>
        <w:autoSpaceDE/>
        <w:autoSpaceDN/>
        <w:adjustRightInd/>
        <w:spacing w:after="120"/>
        <w:ind w:left="851" w:hanging="284"/>
        <w:jc w:val="both"/>
        <w:textAlignment w:val="auto"/>
        <w:rPr>
          <w:rFonts w:asciiTheme="minorHAnsi" w:hAnsiTheme="minorHAnsi"/>
          <w:sz w:val="22"/>
          <w:szCs w:val="22"/>
        </w:rPr>
      </w:pPr>
      <w:r>
        <w:rPr>
          <w:rFonts w:asciiTheme="minorHAnsi" w:hAnsiTheme="minorHAnsi" w:cs="Century Gothic"/>
          <w:color w:val="221E1F"/>
          <w:sz w:val="22"/>
          <w:szCs w:val="22"/>
        </w:rPr>
        <w:lastRenderedPageBreak/>
        <w:tab/>
      </w:r>
      <w:r w:rsidR="00D3169A" w:rsidRPr="001810D9">
        <w:rPr>
          <w:rFonts w:asciiTheme="minorHAnsi" w:hAnsiTheme="minorHAnsi" w:cs="Century Gothic"/>
          <w:color w:val="221E1F"/>
          <w:sz w:val="22"/>
          <w:szCs w:val="22"/>
        </w:rPr>
        <w:t xml:space="preserve">HRMD will continue building on latest global trends as well as ITU needs and opportunities in the area of learning and development in order to establish an online Learning Management System (LMS) </w:t>
      </w:r>
      <w:r w:rsidR="00733F5F" w:rsidRPr="001810D9">
        <w:rPr>
          <w:rFonts w:asciiTheme="minorHAnsi" w:hAnsiTheme="minorHAnsi" w:cs="Century Gothic"/>
          <w:color w:val="221E1F"/>
          <w:sz w:val="22"/>
          <w:szCs w:val="22"/>
        </w:rPr>
        <w:t xml:space="preserve">as a means to integrate learning, performance (see below paragraph on performance) and succession planning under a comprehensive ITU Talent Management Framework. </w:t>
      </w:r>
    </w:p>
    <w:p w:rsidR="00A34D71" w:rsidRPr="00BB1454" w:rsidRDefault="00820386" w:rsidP="00C72C2B">
      <w:pPr>
        <w:keepNext/>
        <w:keepLines/>
        <w:numPr>
          <w:ilvl w:val="0"/>
          <w:numId w:val="3"/>
        </w:numPr>
        <w:tabs>
          <w:tab w:val="clear" w:pos="567"/>
          <w:tab w:val="clear" w:pos="1134"/>
          <w:tab w:val="clear" w:pos="1701"/>
          <w:tab w:val="clear" w:pos="2268"/>
          <w:tab w:val="clear" w:pos="2835"/>
        </w:tabs>
        <w:overflowPunct/>
        <w:autoSpaceDE/>
        <w:autoSpaceDN/>
        <w:adjustRightInd/>
        <w:spacing w:after="120"/>
        <w:ind w:left="851" w:hanging="284"/>
        <w:jc w:val="both"/>
        <w:textAlignment w:val="auto"/>
        <w:rPr>
          <w:rFonts w:asciiTheme="minorHAnsi" w:hAnsiTheme="minorHAnsi"/>
          <w:b/>
          <w:bCs/>
          <w:szCs w:val="24"/>
          <w:u w:val="single"/>
        </w:rPr>
      </w:pPr>
      <w:r>
        <w:rPr>
          <w:rFonts w:asciiTheme="minorHAnsi" w:hAnsiTheme="minorHAnsi"/>
          <w:b/>
          <w:bCs/>
          <w:szCs w:val="24"/>
          <w:lang w:val="en-US"/>
        </w:rPr>
        <w:t>ITU Performance Management and Development System (PMDS)</w:t>
      </w:r>
    </w:p>
    <w:p w:rsidR="00820386" w:rsidRPr="001810D9" w:rsidRDefault="00657D22" w:rsidP="00EF55F9">
      <w:pPr>
        <w:keepNext/>
        <w:keepLines/>
        <w:overflowPunct/>
        <w:autoSpaceDE/>
        <w:autoSpaceDN/>
        <w:adjustRightInd/>
        <w:spacing w:after="120"/>
        <w:ind w:left="851" w:hanging="284"/>
        <w:jc w:val="both"/>
        <w:textAlignment w:val="auto"/>
        <w:rPr>
          <w:rFonts w:asciiTheme="minorHAnsi" w:hAnsiTheme="minorHAnsi"/>
          <w:sz w:val="22"/>
          <w:szCs w:val="22"/>
        </w:rPr>
      </w:pPr>
      <w:r w:rsidRPr="00657D22">
        <w:rPr>
          <w:rFonts w:asciiTheme="minorHAnsi" w:hAnsiTheme="minorHAnsi"/>
          <w:sz w:val="22"/>
          <w:szCs w:val="22"/>
        </w:rPr>
        <w:tab/>
      </w:r>
      <w:r w:rsidR="00820386" w:rsidRPr="00657D22">
        <w:rPr>
          <w:rFonts w:asciiTheme="minorHAnsi" w:hAnsiTheme="minorHAnsi"/>
          <w:sz w:val="22"/>
          <w:szCs w:val="22"/>
        </w:rPr>
        <w:t>A new ITU Performance Management and Development System (PMDS) has been launched to all</w:t>
      </w:r>
      <w:r w:rsidR="00820386" w:rsidRPr="001810D9">
        <w:rPr>
          <w:rFonts w:asciiTheme="minorHAnsi" w:hAnsiTheme="minorHAnsi"/>
          <w:sz w:val="22"/>
          <w:szCs w:val="22"/>
        </w:rPr>
        <w:t xml:space="preserve"> ITU staff on 11 January 2018, consisting of new ITU PMDS policy documents and guidelines as well as a new ITU electronic PMDS (e-PMDS). The HR Strategic Plan makes reference to the current ITU Periodical Performance Appraisal (PPA), consisting of a paper-based form to assess staff performance and a regulatory framework as described in the Service Order 08/09 of 19 August 2008. The overall objective of revising the PPA is based on addressing stakeholders’ interest in strengthening the organizational Results</w:t>
      </w:r>
      <w:r w:rsidR="0094578B">
        <w:rPr>
          <w:rFonts w:asciiTheme="minorHAnsi" w:hAnsiTheme="minorHAnsi"/>
          <w:sz w:val="22"/>
          <w:szCs w:val="22"/>
        </w:rPr>
        <w:t>-</w:t>
      </w:r>
      <w:r w:rsidR="00820386" w:rsidRPr="001810D9">
        <w:rPr>
          <w:rFonts w:asciiTheme="minorHAnsi" w:hAnsiTheme="minorHAnsi"/>
          <w:sz w:val="22"/>
          <w:szCs w:val="22"/>
        </w:rPr>
        <w:t>Based Management approach to programming, while ensuring greater accountability as well as improving individual and organizational performance.</w:t>
      </w:r>
      <w:r w:rsidR="00C77A0E">
        <w:rPr>
          <w:rFonts w:asciiTheme="minorHAnsi" w:hAnsiTheme="minorHAnsi"/>
          <w:sz w:val="22"/>
          <w:szCs w:val="22"/>
        </w:rPr>
        <w:t xml:space="preserve"> </w:t>
      </w:r>
    </w:p>
    <w:p w:rsidR="00820386" w:rsidRPr="001810D9" w:rsidRDefault="00820386" w:rsidP="00250E7A">
      <w:pPr>
        <w:tabs>
          <w:tab w:val="clear" w:pos="567"/>
        </w:tabs>
        <w:ind w:left="851"/>
        <w:jc w:val="both"/>
        <w:rPr>
          <w:rFonts w:asciiTheme="minorHAnsi" w:hAnsiTheme="minorHAnsi"/>
          <w:sz w:val="22"/>
          <w:szCs w:val="22"/>
        </w:rPr>
      </w:pPr>
      <w:r w:rsidRPr="001810D9">
        <w:rPr>
          <w:rFonts w:asciiTheme="minorHAnsi" w:hAnsiTheme="minorHAnsi"/>
          <w:sz w:val="22"/>
          <w:szCs w:val="22"/>
        </w:rPr>
        <w:t xml:space="preserve">The new ITU PMDS has been developed </w:t>
      </w:r>
      <w:r w:rsidR="00733F5F" w:rsidRPr="001810D9">
        <w:rPr>
          <w:rFonts w:asciiTheme="minorHAnsi" w:hAnsiTheme="minorHAnsi"/>
          <w:sz w:val="22"/>
          <w:szCs w:val="22"/>
        </w:rPr>
        <w:t>as a result of</w:t>
      </w:r>
      <w:r w:rsidRPr="001810D9">
        <w:rPr>
          <w:rFonts w:asciiTheme="minorHAnsi" w:hAnsiTheme="minorHAnsi"/>
          <w:sz w:val="22"/>
          <w:szCs w:val="22"/>
        </w:rPr>
        <w:t xml:space="preserve"> the above </w:t>
      </w:r>
      <w:r w:rsidR="00733F5F" w:rsidRPr="001810D9">
        <w:rPr>
          <w:rFonts w:asciiTheme="minorHAnsi" w:hAnsiTheme="minorHAnsi"/>
          <w:sz w:val="22"/>
          <w:szCs w:val="22"/>
        </w:rPr>
        <w:t>revision</w:t>
      </w:r>
      <w:r w:rsidRPr="001810D9">
        <w:rPr>
          <w:rFonts w:asciiTheme="minorHAnsi" w:hAnsiTheme="minorHAnsi"/>
          <w:sz w:val="22"/>
          <w:szCs w:val="22"/>
        </w:rPr>
        <w:t xml:space="preserve"> and best practices of the Chief Executives Board (CEB) Organizations of the United Nations Common (UN) System. It </w:t>
      </w:r>
      <w:r w:rsidR="00733F5F" w:rsidRPr="001810D9">
        <w:rPr>
          <w:rFonts w:asciiTheme="minorHAnsi" w:hAnsiTheme="minorHAnsi"/>
          <w:sz w:val="22"/>
          <w:szCs w:val="22"/>
        </w:rPr>
        <w:t xml:space="preserve">has been </w:t>
      </w:r>
      <w:r w:rsidR="00250E7A">
        <w:rPr>
          <w:rFonts w:asciiTheme="minorHAnsi" w:hAnsiTheme="minorHAnsi"/>
          <w:sz w:val="22"/>
          <w:szCs w:val="22"/>
        </w:rPr>
        <w:t>designed</w:t>
      </w:r>
      <w:r w:rsidR="00733F5F" w:rsidRPr="001810D9">
        <w:rPr>
          <w:rFonts w:asciiTheme="minorHAnsi" w:hAnsiTheme="minorHAnsi"/>
          <w:sz w:val="22"/>
          <w:szCs w:val="22"/>
        </w:rPr>
        <w:t xml:space="preserve"> through a</w:t>
      </w:r>
      <w:r w:rsidRPr="001810D9">
        <w:rPr>
          <w:rFonts w:asciiTheme="minorHAnsi" w:hAnsiTheme="minorHAnsi"/>
          <w:sz w:val="22"/>
          <w:szCs w:val="22"/>
        </w:rPr>
        <w:t xml:space="preserve"> consultative approach between HR, staff representatives as well as representatives from Bureau</w:t>
      </w:r>
      <w:r w:rsidR="0094578B">
        <w:rPr>
          <w:rFonts w:asciiTheme="minorHAnsi" w:hAnsiTheme="minorHAnsi"/>
          <w:sz w:val="22"/>
          <w:szCs w:val="22"/>
        </w:rPr>
        <w:t>x</w:t>
      </w:r>
      <w:r w:rsidRPr="001810D9">
        <w:rPr>
          <w:rFonts w:asciiTheme="minorHAnsi" w:hAnsiTheme="minorHAnsi"/>
          <w:sz w:val="22"/>
          <w:szCs w:val="22"/>
        </w:rPr>
        <w:t xml:space="preserve"> and GS Departments. </w:t>
      </w:r>
      <w:r w:rsidR="00733F5F" w:rsidRPr="001810D9">
        <w:rPr>
          <w:rFonts w:asciiTheme="minorHAnsi" w:hAnsiTheme="minorHAnsi"/>
          <w:sz w:val="22"/>
          <w:szCs w:val="22"/>
        </w:rPr>
        <w:t>In addition</w:t>
      </w:r>
      <w:r w:rsidRPr="001810D9">
        <w:rPr>
          <w:rFonts w:asciiTheme="minorHAnsi" w:hAnsiTheme="minorHAnsi"/>
          <w:sz w:val="22"/>
          <w:szCs w:val="22"/>
        </w:rPr>
        <w:t xml:space="preserve">, following completion of the procurement process in 2016, the new electronic tool has been designed and implemented with the identified service provider: Cornerstone on-Demand. </w:t>
      </w:r>
    </w:p>
    <w:p w:rsidR="0023170C" w:rsidRPr="001810D9" w:rsidRDefault="0023170C" w:rsidP="00657D22">
      <w:pPr>
        <w:ind w:left="851"/>
        <w:jc w:val="both"/>
        <w:rPr>
          <w:rFonts w:asciiTheme="minorHAnsi" w:hAnsiTheme="minorHAnsi"/>
          <w:sz w:val="22"/>
          <w:szCs w:val="22"/>
        </w:rPr>
      </w:pPr>
      <w:r w:rsidRPr="001810D9">
        <w:rPr>
          <w:rFonts w:asciiTheme="minorHAnsi" w:hAnsiTheme="minorHAnsi"/>
          <w:sz w:val="22"/>
          <w:szCs w:val="22"/>
        </w:rPr>
        <w:t xml:space="preserve">The main principles of the new PMDS process are based on the importance of: a) a continuous dialogue throughout the year between the staff members and the supervisors, b) setting specific individual work objectives linked to the priorities of the Union, c) supporting staff and organizational development through learning </w:t>
      </w:r>
      <w:r w:rsidR="00733F5F" w:rsidRPr="001810D9">
        <w:rPr>
          <w:rFonts w:asciiTheme="minorHAnsi" w:hAnsiTheme="minorHAnsi"/>
          <w:sz w:val="22"/>
          <w:szCs w:val="22"/>
        </w:rPr>
        <w:t xml:space="preserve">and development </w:t>
      </w:r>
      <w:r w:rsidRPr="001810D9">
        <w:rPr>
          <w:rFonts w:asciiTheme="minorHAnsi" w:hAnsiTheme="minorHAnsi"/>
          <w:sz w:val="22"/>
          <w:szCs w:val="22"/>
        </w:rPr>
        <w:t>objectives</w:t>
      </w:r>
      <w:r w:rsidR="00733F5F" w:rsidRPr="001810D9">
        <w:rPr>
          <w:rFonts w:asciiTheme="minorHAnsi" w:hAnsiTheme="minorHAnsi"/>
          <w:sz w:val="22"/>
          <w:szCs w:val="22"/>
        </w:rPr>
        <w:t>, which take into account the learning priorities of the Union as well as the learning programmes on offer as reflected in the 2018 Learning plan (see above paragraph on learning)</w:t>
      </w:r>
      <w:r w:rsidRPr="001810D9">
        <w:rPr>
          <w:rFonts w:asciiTheme="minorHAnsi" w:hAnsiTheme="minorHAnsi"/>
          <w:sz w:val="22"/>
          <w:szCs w:val="22"/>
        </w:rPr>
        <w:t xml:space="preserve">. </w:t>
      </w:r>
    </w:p>
    <w:p w:rsidR="00733F5F" w:rsidRPr="001810D9" w:rsidRDefault="0023170C" w:rsidP="00657D22">
      <w:pPr>
        <w:ind w:left="851"/>
        <w:jc w:val="both"/>
        <w:rPr>
          <w:rFonts w:asciiTheme="minorHAnsi" w:hAnsiTheme="minorHAnsi"/>
          <w:sz w:val="22"/>
          <w:szCs w:val="22"/>
        </w:rPr>
      </w:pPr>
      <w:r w:rsidRPr="001810D9">
        <w:rPr>
          <w:rFonts w:asciiTheme="minorHAnsi" w:hAnsiTheme="minorHAnsi"/>
          <w:sz w:val="22"/>
          <w:szCs w:val="22"/>
        </w:rPr>
        <w:t>More precisely, t</w:t>
      </w:r>
      <w:r w:rsidR="00820386" w:rsidRPr="001810D9">
        <w:rPr>
          <w:rFonts w:asciiTheme="minorHAnsi" w:hAnsiTheme="minorHAnsi"/>
          <w:sz w:val="22"/>
          <w:szCs w:val="22"/>
        </w:rPr>
        <w:t>he structure of the new e-PMDS includes: one (1) to five (5) work objectives based on a number of specific indicators to measure performance success – i.e., activities, performance indicators, resources and constraints, partners, timelines; six (6) core competencies, up to seven (7) functional competencies and one (1) to five (5) technical competencies</w:t>
      </w:r>
      <w:r w:rsidR="00820386" w:rsidRPr="0094578B">
        <w:rPr>
          <w:rStyle w:val="FootnoteReference"/>
          <w:rFonts w:asciiTheme="minorHAnsi" w:hAnsiTheme="minorHAnsi"/>
        </w:rPr>
        <w:footnoteReference w:id="2"/>
      </w:r>
      <w:r w:rsidR="00820386" w:rsidRPr="001810D9">
        <w:rPr>
          <w:rFonts w:asciiTheme="minorHAnsi" w:hAnsiTheme="minorHAnsi"/>
          <w:sz w:val="22"/>
          <w:szCs w:val="22"/>
        </w:rPr>
        <w:t xml:space="preserve">; one or more learning objectives to acquire or enhance some of the competencies and based on the same work objectives structure. </w:t>
      </w:r>
    </w:p>
    <w:p w:rsidR="00733F5F" w:rsidRPr="001810D9" w:rsidRDefault="00733F5F" w:rsidP="00657D22">
      <w:pPr>
        <w:ind w:left="851"/>
        <w:jc w:val="both"/>
        <w:rPr>
          <w:rFonts w:asciiTheme="minorHAnsi" w:hAnsiTheme="minorHAnsi"/>
          <w:sz w:val="22"/>
          <w:szCs w:val="22"/>
        </w:rPr>
      </w:pPr>
      <w:r w:rsidRPr="001810D9">
        <w:rPr>
          <w:rFonts w:asciiTheme="minorHAnsi" w:hAnsiTheme="minorHAnsi"/>
          <w:sz w:val="22"/>
          <w:szCs w:val="22"/>
        </w:rPr>
        <w:t>The new system will allow HRMD to run analysis on ITU staff performance results to better target learning investments and build on e-PMDS competencies to develop effective succession planning strategies and plans.</w:t>
      </w:r>
      <w:r w:rsidR="00C77A0E">
        <w:rPr>
          <w:rFonts w:asciiTheme="minorHAnsi" w:hAnsiTheme="minorHAnsi"/>
          <w:sz w:val="22"/>
          <w:szCs w:val="22"/>
        </w:rPr>
        <w:t xml:space="preserve"> </w:t>
      </w:r>
    </w:p>
    <w:p w:rsidR="00A34D71" w:rsidRPr="001810D9" w:rsidRDefault="00EE55FB" w:rsidP="00657D22">
      <w:pPr>
        <w:overflowPunct/>
        <w:autoSpaceDE/>
        <w:autoSpaceDN/>
        <w:adjustRightInd/>
        <w:spacing w:after="360"/>
        <w:ind w:left="851"/>
        <w:jc w:val="both"/>
        <w:textAlignment w:val="auto"/>
        <w:rPr>
          <w:rFonts w:asciiTheme="minorHAnsi" w:hAnsiTheme="minorHAnsi"/>
          <w:sz w:val="22"/>
          <w:szCs w:val="22"/>
        </w:rPr>
      </w:pPr>
      <w:r w:rsidRPr="001810D9">
        <w:rPr>
          <w:rFonts w:asciiTheme="minorHAnsi" w:hAnsiTheme="minorHAnsi" w:cs="Calibri"/>
          <w:sz w:val="22"/>
          <w:szCs w:val="22"/>
        </w:rPr>
        <w:t xml:space="preserve">Building on </w:t>
      </w:r>
      <w:proofErr w:type="spellStart"/>
      <w:r w:rsidRPr="001810D9">
        <w:rPr>
          <w:rFonts w:asciiTheme="minorHAnsi" w:hAnsiTheme="minorHAnsi" w:cs="Calibri"/>
          <w:sz w:val="22"/>
          <w:szCs w:val="22"/>
        </w:rPr>
        <w:t>ePMDS</w:t>
      </w:r>
      <w:proofErr w:type="spellEnd"/>
      <w:r w:rsidRPr="001810D9">
        <w:rPr>
          <w:rFonts w:asciiTheme="minorHAnsi" w:hAnsiTheme="minorHAnsi" w:cs="Calibri"/>
          <w:sz w:val="22"/>
          <w:szCs w:val="22"/>
        </w:rPr>
        <w:t xml:space="preserve"> and the ITU Competency Framework will be the focus of 2018</w:t>
      </w:r>
      <w:r w:rsidR="00E7220A" w:rsidRPr="001810D9">
        <w:rPr>
          <w:rFonts w:asciiTheme="minorHAnsi" w:hAnsiTheme="minorHAnsi" w:cs="Calibri"/>
          <w:sz w:val="22"/>
          <w:szCs w:val="22"/>
        </w:rPr>
        <w:t>, in particular ensuring the integration of the competencies throughout human resources practices.</w:t>
      </w:r>
      <w:r w:rsidRPr="001810D9">
        <w:rPr>
          <w:rFonts w:asciiTheme="minorHAnsi" w:hAnsiTheme="minorHAnsi" w:cs="Calibri"/>
          <w:sz w:val="22"/>
          <w:szCs w:val="22"/>
        </w:rPr>
        <w:t xml:space="preserve"> </w:t>
      </w:r>
    </w:p>
    <w:tbl>
      <w:tblPr>
        <w:tblStyle w:val="TableGrid"/>
        <w:tblW w:w="0" w:type="auto"/>
        <w:tblInd w:w="10" w:type="dxa"/>
        <w:tblLook w:val="04A0" w:firstRow="1" w:lastRow="0" w:firstColumn="1" w:lastColumn="0" w:noHBand="0" w:noVBand="1"/>
      </w:tblPr>
      <w:tblGrid>
        <w:gridCol w:w="9629"/>
      </w:tblGrid>
      <w:tr w:rsidR="00A34D71" w:rsidTr="009D4403">
        <w:tc>
          <w:tcPr>
            <w:tcW w:w="9845" w:type="dxa"/>
            <w:tcBorders>
              <w:top w:val="nil"/>
              <w:left w:val="nil"/>
              <w:bottom w:val="nil"/>
              <w:right w:val="nil"/>
            </w:tcBorders>
            <w:shd w:val="clear" w:color="auto" w:fill="C6D9F1" w:themeFill="text2" w:themeFillTint="33"/>
          </w:tcPr>
          <w:p w:rsidR="00A34D71" w:rsidRPr="00C26595" w:rsidRDefault="00A34D71" w:rsidP="00C72C2B">
            <w:pPr>
              <w:pStyle w:val="ListParagraph"/>
              <w:numPr>
                <w:ilvl w:val="0"/>
                <w:numId w:val="8"/>
              </w:numPr>
              <w:tabs>
                <w:tab w:val="clear" w:pos="794"/>
                <w:tab w:val="clear" w:pos="1191"/>
                <w:tab w:val="clear" w:pos="1588"/>
                <w:tab w:val="clear" w:pos="1985"/>
              </w:tabs>
              <w:overflowPunct/>
              <w:autoSpaceDE/>
              <w:autoSpaceDN/>
              <w:adjustRightInd/>
              <w:spacing w:after="120"/>
              <w:jc w:val="both"/>
              <w:textAlignment w:val="auto"/>
              <w:rPr>
                <w:rFonts w:asciiTheme="minorHAnsi" w:hAnsiTheme="minorHAnsi"/>
                <w:b/>
                <w:bCs/>
                <w:szCs w:val="24"/>
                <w:lang w:val="en-US"/>
              </w:rPr>
            </w:pPr>
            <w:r w:rsidRPr="00C26595">
              <w:rPr>
                <w:rFonts w:asciiTheme="minorHAnsi" w:hAnsiTheme="minorHAnsi"/>
                <w:b/>
                <w:bCs/>
                <w:szCs w:val="24"/>
              </w:rPr>
              <w:t xml:space="preserve">Measures to improve staff welfare and moral, occupational health and safety </w:t>
            </w:r>
          </w:p>
        </w:tc>
      </w:tr>
    </w:tbl>
    <w:p w:rsidR="00A34D71" w:rsidRPr="00BB1454" w:rsidRDefault="00A34D71" w:rsidP="00A34D71">
      <w:pPr>
        <w:pStyle w:val="CEONormal"/>
        <w:spacing w:before="240"/>
        <w:jc w:val="both"/>
        <w:rPr>
          <w:rFonts w:asciiTheme="minorHAnsi" w:hAnsiTheme="minorHAnsi"/>
          <w:sz w:val="22"/>
          <w:szCs w:val="22"/>
          <w:lang w:val="en-GB"/>
        </w:rPr>
      </w:pPr>
      <w:r w:rsidRPr="00BB1454">
        <w:rPr>
          <w:rFonts w:asciiTheme="minorHAnsi" w:hAnsiTheme="minorHAnsi"/>
          <w:sz w:val="22"/>
          <w:szCs w:val="22"/>
          <w:lang w:val="en-GB"/>
        </w:rPr>
        <w:t>Providing a safe working environment is a key component of ensuring a positive working environment. The organization promotes a safe working environment through its safety, health</w:t>
      </w:r>
      <w:r w:rsidR="00322B2A">
        <w:rPr>
          <w:rFonts w:asciiTheme="minorHAnsi" w:hAnsiTheme="minorHAnsi"/>
          <w:sz w:val="22"/>
          <w:szCs w:val="22"/>
          <w:lang w:val="en-GB"/>
        </w:rPr>
        <w:t>,</w:t>
      </w:r>
      <w:r w:rsidRPr="00BB1454">
        <w:rPr>
          <w:rFonts w:asciiTheme="minorHAnsi" w:hAnsiTheme="minorHAnsi"/>
          <w:sz w:val="22"/>
          <w:szCs w:val="22"/>
          <w:lang w:val="en-GB"/>
        </w:rPr>
        <w:t xml:space="preserve"> and welfare policies, and all the various services rendered to employees.</w:t>
      </w:r>
    </w:p>
    <w:p w:rsidR="00A34D71" w:rsidRPr="000516F3" w:rsidRDefault="00A34D71" w:rsidP="00895ABC">
      <w:pPr>
        <w:pStyle w:val="CEONormal"/>
        <w:keepNext/>
        <w:keepLines/>
        <w:numPr>
          <w:ilvl w:val="0"/>
          <w:numId w:val="3"/>
        </w:numPr>
        <w:ind w:left="851" w:hanging="284"/>
        <w:jc w:val="both"/>
        <w:rPr>
          <w:rFonts w:asciiTheme="minorHAnsi" w:hAnsiTheme="minorHAnsi"/>
          <w:b/>
          <w:bCs/>
          <w:sz w:val="24"/>
          <w:szCs w:val="24"/>
        </w:rPr>
      </w:pPr>
      <w:r w:rsidRPr="000516F3">
        <w:rPr>
          <w:rFonts w:asciiTheme="minorHAnsi" w:hAnsiTheme="minorHAnsi"/>
          <w:b/>
          <w:bCs/>
          <w:sz w:val="24"/>
          <w:szCs w:val="24"/>
        </w:rPr>
        <w:lastRenderedPageBreak/>
        <w:t>ITU policy on occupational health and safety</w:t>
      </w:r>
    </w:p>
    <w:p w:rsidR="00A34D71" w:rsidRDefault="00161B31" w:rsidP="00895ABC">
      <w:pPr>
        <w:pStyle w:val="CEONormal"/>
        <w:keepNext/>
        <w:keepLines/>
        <w:ind w:left="851"/>
        <w:jc w:val="both"/>
        <w:rPr>
          <w:rFonts w:asciiTheme="minorHAnsi" w:hAnsiTheme="minorHAnsi"/>
          <w:sz w:val="22"/>
          <w:szCs w:val="22"/>
        </w:rPr>
      </w:pPr>
      <w:r>
        <w:rPr>
          <w:rFonts w:asciiTheme="minorHAnsi" w:hAnsiTheme="minorHAnsi"/>
          <w:sz w:val="22"/>
          <w:szCs w:val="22"/>
        </w:rPr>
        <w:t>I</w:t>
      </w:r>
      <w:r w:rsidR="00A34D71">
        <w:rPr>
          <w:rFonts w:asciiTheme="minorHAnsi" w:hAnsiTheme="minorHAnsi"/>
          <w:sz w:val="22"/>
          <w:szCs w:val="22"/>
        </w:rPr>
        <w:t xml:space="preserve">nitiatives are taken for proposing to staff members dedicated workshops or conferences, in collaboration with Geneva-based organizations, such as: </w:t>
      </w:r>
    </w:p>
    <w:p w:rsidR="00A34D71" w:rsidRDefault="00A34D71" w:rsidP="00C72C2B">
      <w:pPr>
        <w:pStyle w:val="CEONormal"/>
        <w:numPr>
          <w:ilvl w:val="0"/>
          <w:numId w:val="7"/>
        </w:numPr>
        <w:overflowPunct w:val="0"/>
        <w:autoSpaceDE w:val="0"/>
        <w:autoSpaceDN w:val="0"/>
        <w:adjustRightInd w:val="0"/>
        <w:spacing w:after="0"/>
        <w:ind w:left="1418" w:right="278" w:hanging="346"/>
        <w:jc w:val="both"/>
        <w:textAlignment w:val="baseline"/>
        <w:rPr>
          <w:rFonts w:asciiTheme="minorHAnsi" w:hAnsiTheme="minorHAnsi"/>
          <w:sz w:val="22"/>
          <w:szCs w:val="22"/>
        </w:rPr>
      </w:pPr>
      <w:r>
        <w:rPr>
          <w:rFonts w:asciiTheme="minorHAnsi" w:hAnsiTheme="minorHAnsi"/>
          <w:sz w:val="22"/>
          <w:szCs w:val="22"/>
        </w:rPr>
        <w:t xml:space="preserve">Health promotion workshops, advice on how to stop smoking, guided relaxation sessions, stress management, etc., organized at the </w:t>
      </w:r>
      <w:r w:rsidR="002937F9" w:rsidRPr="004B2575">
        <w:rPr>
          <w:rFonts w:asciiTheme="minorHAnsi" w:hAnsiTheme="minorHAnsi"/>
          <w:sz w:val="22"/>
          <w:szCs w:val="22"/>
        </w:rPr>
        <w:t>United Nations Office in Geneva</w:t>
      </w:r>
      <w:r w:rsidR="002937F9">
        <w:rPr>
          <w:rFonts w:asciiTheme="minorHAnsi" w:hAnsiTheme="minorHAnsi"/>
          <w:sz w:val="22"/>
          <w:szCs w:val="22"/>
        </w:rPr>
        <w:t xml:space="preserve"> (</w:t>
      </w:r>
      <w:r>
        <w:rPr>
          <w:rFonts w:asciiTheme="minorHAnsi" w:hAnsiTheme="minorHAnsi"/>
          <w:sz w:val="22"/>
          <w:szCs w:val="22"/>
        </w:rPr>
        <w:t>UNOG</w:t>
      </w:r>
      <w:r w:rsidR="002937F9">
        <w:rPr>
          <w:rFonts w:asciiTheme="minorHAnsi" w:hAnsiTheme="minorHAnsi"/>
          <w:sz w:val="22"/>
          <w:szCs w:val="22"/>
        </w:rPr>
        <w:t>)</w:t>
      </w:r>
      <w:r>
        <w:rPr>
          <w:rFonts w:asciiTheme="minorHAnsi" w:hAnsiTheme="minorHAnsi"/>
          <w:sz w:val="22"/>
          <w:szCs w:val="22"/>
        </w:rPr>
        <w:t xml:space="preserve"> by the UNOG occupational psychologist;</w:t>
      </w:r>
    </w:p>
    <w:p w:rsidR="002871FD" w:rsidRDefault="002871FD" w:rsidP="00C72C2B">
      <w:pPr>
        <w:pStyle w:val="CEONormal"/>
        <w:numPr>
          <w:ilvl w:val="0"/>
          <w:numId w:val="7"/>
        </w:numPr>
        <w:overflowPunct w:val="0"/>
        <w:autoSpaceDE w:val="0"/>
        <w:autoSpaceDN w:val="0"/>
        <w:adjustRightInd w:val="0"/>
        <w:spacing w:after="0"/>
        <w:ind w:left="1418" w:right="278" w:hanging="346"/>
        <w:jc w:val="both"/>
        <w:textAlignment w:val="baseline"/>
        <w:rPr>
          <w:rFonts w:asciiTheme="minorHAnsi" w:hAnsiTheme="minorHAnsi"/>
          <w:sz w:val="22"/>
          <w:szCs w:val="22"/>
        </w:rPr>
      </w:pPr>
      <w:r>
        <w:rPr>
          <w:rFonts w:asciiTheme="minorHAnsi" w:hAnsiTheme="minorHAnsi"/>
          <w:sz w:val="22"/>
          <w:szCs w:val="22"/>
        </w:rPr>
        <w:t>Mental health promotion provided through Stress Management and Resilience Building trainings organized by the ITU Staff Counsellor in conjunction with UNOG Staff Counselling counterpart</w:t>
      </w:r>
      <w:r w:rsidR="00225EAD">
        <w:rPr>
          <w:rFonts w:asciiTheme="minorHAnsi" w:hAnsiTheme="minorHAnsi"/>
          <w:sz w:val="22"/>
          <w:szCs w:val="22"/>
        </w:rPr>
        <w:t>.</w:t>
      </w:r>
    </w:p>
    <w:p w:rsidR="00A34D71" w:rsidRPr="000516F3" w:rsidRDefault="00A34D71" w:rsidP="00C72C2B">
      <w:pPr>
        <w:pStyle w:val="CEONormal"/>
        <w:numPr>
          <w:ilvl w:val="0"/>
          <w:numId w:val="3"/>
        </w:numPr>
        <w:ind w:left="851" w:hanging="284"/>
        <w:jc w:val="both"/>
        <w:rPr>
          <w:rFonts w:asciiTheme="minorHAnsi" w:hAnsiTheme="minorHAnsi"/>
          <w:b/>
          <w:bCs/>
          <w:sz w:val="24"/>
          <w:szCs w:val="24"/>
        </w:rPr>
      </w:pPr>
      <w:r>
        <w:rPr>
          <w:rFonts w:asciiTheme="minorHAnsi" w:hAnsiTheme="minorHAnsi"/>
          <w:b/>
          <w:bCs/>
          <w:sz w:val="24"/>
          <w:szCs w:val="24"/>
        </w:rPr>
        <w:t>Medical Services</w:t>
      </w:r>
    </w:p>
    <w:p w:rsidR="00A34D71" w:rsidRPr="004B2575" w:rsidRDefault="00A34D71" w:rsidP="002937F9">
      <w:pPr>
        <w:overflowPunct/>
        <w:autoSpaceDE/>
        <w:autoSpaceDN/>
        <w:adjustRightInd/>
        <w:spacing w:after="120"/>
        <w:ind w:left="851"/>
        <w:jc w:val="both"/>
        <w:textAlignment w:val="auto"/>
        <w:rPr>
          <w:rFonts w:asciiTheme="minorHAnsi" w:hAnsiTheme="minorHAnsi"/>
          <w:sz w:val="22"/>
          <w:szCs w:val="22"/>
          <w:lang w:val="en-US"/>
        </w:rPr>
      </w:pPr>
      <w:r w:rsidRPr="004B2575">
        <w:rPr>
          <w:rFonts w:asciiTheme="minorHAnsi" w:hAnsiTheme="minorHAnsi"/>
          <w:sz w:val="22"/>
          <w:szCs w:val="22"/>
          <w:lang w:val="en-US"/>
        </w:rPr>
        <w:t xml:space="preserve">ITU has been working for the last 10 years with </w:t>
      </w:r>
      <w:r w:rsidR="002937F9">
        <w:rPr>
          <w:rFonts w:asciiTheme="minorHAnsi" w:hAnsiTheme="minorHAnsi"/>
          <w:sz w:val="22"/>
          <w:szCs w:val="22"/>
          <w:lang w:val="en-US"/>
        </w:rPr>
        <w:t>UNOG</w:t>
      </w:r>
      <w:r w:rsidRPr="004B2575">
        <w:rPr>
          <w:rFonts w:asciiTheme="minorHAnsi" w:hAnsiTheme="minorHAnsi"/>
          <w:sz w:val="22"/>
          <w:szCs w:val="22"/>
          <w:lang w:val="en-US"/>
        </w:rPr>
        <w:t xml:space="preserve">, on the basis of a Memorandum of </w:t>
      </w:r>
      <w:r w:rsidR="002937F9">
        <w:rPr>
          <w:rFonts w:asciiTheme="minorHAnsi" w:hAnsiTheme="minorHAnsi"/>
          <w:sz w:val="22"/>
          <w:szCs w:val="22"/>
          <w:lang w:val="en-US"/>
        </w:rPr>
        <w:t>U</w:t>
      </w:r>
      <w:r w:rsidRPr="004B2575">
        <w:rPr>
          <w:rFonts w:asciiTheme="minorHAnsi" w:hAnsiTheme="minorHAnsi"/>
          <w:sz w:val="22"/>
          <w:szCs w:val="22"/>
          <w:lang w:val="en-US"/>
        </w:rPr>
        <w:t>nderstanding (MOU) signed in October 2007</w:t>
      </w:r>
      <w:r>
        <w:rPr>
          <w:rFonts w:asciiTheme="minorHAnsi" w:hAnsiTheme="minorHAnsi"/>
          <w:sz w:val="22"/>
          <w:szCs w:val="22"/>
          <w:lang w:val="en-US"/>
        </w:rPr>
        <w:t>, for a range of services which include medical examinations, consultation, emergencies and walking clinic, medical administrative services, nursing services, mission briefings and vaccinations, prevention and health promotion (ergonomics, screenings), and medical tests (blood, electrocardiogram, eye, etc.)</w:t>
      </w:r>
      <w:r w:rsidRPr="004B2575">
        <w:rPr>
          <w:rFonts w:asciiTheme="minorHAnsi" w:hAnsiTheme="minorHAnsi"/>
          <w:sz w:val="22"/>
          <w:szCs w:val="22"/>
          <w:lang w:val="en-US"/>
        </w:rPr>
        <w:t>.</w:t>
      </w:r>
      <w:r>
        <w:rPr>
          <w:rFonts w:asciiTheme="minorHAnsi" w:hAnsiTheme="minorHAnsi"/>
          <w:sz w:val="22"/>
          <w:szCs w:val="22"/>
          <w:lang w:val="en-US"/>
        </w:rPr>
        <w:t xml:space="preserve"> Other agencies use similar arrangements. ITU </w:t>
      </w:r>
      <w:r w:rsidR="002937F9">
        <w:rPr>
          <w:rFonts w:asciiTheme="minorHAnsi" w:hAnsiTheme="minorHAnsi"/>
          <w:sz w:val="22"/>
          <w:szCs w:val="22"/>
          <w:lang w:val="en-US"/>
        </w:rPr>
        <w:t>was</w:t>
      </w:r>
      <w:r>
        <w:rPr>
          <w:rFonts w:asciiTheme="minorHAnsi" w:hAnsiTheme="minorHAnsi"/>
          <w:sz w:val="22"/>
          <w:szCs w:val="22"/>
          <w:lang w:val="en-US"/>
        </w:rPr>
        <w:t xml:space="preserve"> informed in December 2016</w:t>
      </w:r>
      <w:r w:rsidRPr="004B2575">
        <w:rPr>
          <w:rFonts w:asciiTheme="minorHAnsi" w:hAnsiTheme="minorHAnsi"/>
          <w:sz w:val="22"/>
          <w:szCs w:val="22"/>
          <w:lang w:val="en-US"/>
        </w:rPr>
        <w:t xml:space="preserve"> of the decision taken by UNOG to terminate the MOU effective 31 December 2017, due to the financial constraints and the reduction of resources that the UN is facing. </w:t>
      </w:r>
    </w:p>
    <w:p w:rsidR="007F5163" w:rsidRDefault="002711AF" w:rsidP="002937F9">
      <w:pPr>
        <w:overflowPunct/>
        <w:autoSpaceDE/>
        <w:autoSpaceDN/>
        <w:adjustRightInd/>
        <w:spacing w:after="120"/>
        <w:ind w:left="851"/>
        <w:jc w:val="both"/>
        <w:textAlignment w:val="auto"/>
        <w:rPr>
          <w:rFonts w:asciiTheme="minorHAnsi" w:hAnsiTheme="minorHAnsi"/>
          <w:sz w:val="22"/>
          <w:szCs w:val="22"/>
          <w:lang w:val="en-US"/>
        </w:rPr>
      </w:pPr>
      <w:r>
        <w:rPr>
          <w:rFonts w:asciiTheme="minorHAnsi" w:hAnsiTheme="minorHAnsi"/>
          <w:sz w:val="22"/>
          <w:szCs w:val="22"/>
          <w:lang w:val="en-US"/>
        </w:rPr>
        <w:t xml:space="preserve">ITU originally examined a joint collaboration with WIPO </w:t>
      </w:r>
      <w:r w:rsidR="007F5163">
        <w:rPr>
          <w:rFonts w:asciiTheme="minorHAnsi" w:hAnsiTheme="minorHAnsi"/>
          <w:sz w:val="22"/>
          <w:szCs w:val="22"/>
          <w:lang w:val="en-US"/>
        </w:rPr>
        <w:t>to</w:t>
      </w:r>
      <w:r w:rsidR="00CE140B">
        <w:rPr>
          <w:rFonts w:asciiTheme="minorHAnsi" w:hAnsiTheme="minorHAnsi"/>
          <w:sz w:val="22"/>
          <w:szCs w:val="22"/>
          <w:lang w:val="en-US"/>
        </w:rPr>
        <w:t xml:space="preserve"> fully</w:t>
      </w:r>
      <w:r w:rsidR="007F5163">
        <w:rPr>
          <w:rFonts w:asciiTheme="minorHAnsi" w:hAnsiTheme="minorHAnsi"/>
          <w:sz w:val="22"/>
          <w:szCs w:val="22"/>
          <w:lang w:val="en-US"/>
        </w:rPr>
        <w:t xml:space="preserve"> integrate the Medical Services of another Geneva-based organization</w:t>
      </w:r>
      <w:r w:rsidR="00CE140B">
        <w:rPr>
          <w:rFonts w:asciiTheme="minorHAnsi" w:hAnsiTheme="minorHAnsi"/>
          <w:sz w:val="22"/>
          <w:szCs w:val="22"/>
          <w:lang w:val="en-US"/>
        </w:rPr>
        <w:t>,</w:t>
      </w:r>
      <w:r w:rsidR="007F5163">
        <w:rPr>
          <w:rFonts w:asciiTheme="minorHAnsi" w:hAnsiTheme="minorHAnsi"/>
          <w:sz w:val="22"/>
          <w:szCs w:val="22"/>
          <w:lang w:val="en-US"/>
        </w:rPr>
        <w:t xml:space="preserve"> this option remains under examination as the extent to which ITU will integrate the Medical Service of the Geneva-based organization</w:t>
      </w:r>
      <w:r w:rsidR="0094578B">
        <w:rPr>
          <w:rFonts w:asciiTheme="minorHAnsi" w:hAnsiTheme="minorHAnsi"/>
          <w:sz w:val="22"/>
          <w:szCs w:val="22"/>
          <w:lang w:val="en-US"/>
        </w:rPr>
        <w:t xml:space="preserve"> is established</w:t>
      </w:r>
      <w:r w:rsidR="007F5163">
        <w:rPr>
          <w:rFonts w:asciiTheme="minorHAnsi" w:hAnsiTheme="minorHAnsi"/>
          <w:sz w:val="22"/>
          <w:szCs w:val="22"/>
          <w:lang w:val="en-US"/>
        </w:rPr>
        <w:t xml:space="preserve">. </w:t>
      </w:r>
    </w:p>
    <w:p w:rsidR="007F5163" w:rsidRDefault="007F5163" w:rsidP="002937F9">
      <w:pPr>
        <w:overflowPunct/>
        <w:autoSpaceDE/>
        <w:autoSpaceDN/>
        <w:adjustRightInd/>
        <w:spacing w:after="120"/>
        <w:ind w:left="851"/>
        <w:jc w:val="both"/>
        <w:textAlignment w:val="auto"/>
        <w:rPr>
          <w:rFonts w:asciiTheme="minorHAnsi" w:hAnsiTheme="minorHAnsi"/>
          <w:sz w:val="22"/>
          <w:szCs w:val="22"/>
          <w:lang w:val="en-US"/>
        </w:rPr>
      </w:pPr>
      <w:r>
        <w:rPr>
          <w:rFonts w:asciiTheme="minorHAnsi" w:hAnsiTheme="minorHAnsi"/>
          <w:sz w:val="22"/>
          <w:szCs w:val="22"/>
          <w:lang w:val="en-US"/>
        </w:rPr>
        <w:t xml:space="preserve">Due to </w:t>
      </w:r>
      <w:r w:rsidR="0094578B">
        <w:rPr>
          <w:rFonts w:asciiTheme="minorHAnsi" w:hAnsiTheme="minorHAnsi"/>
          <w:sz w:val="22"/>
          <w:szCs w:val="22"/>
          <w:lang w:val="en-US"/>
        </w:rPr>
        <w:t xml:space="preserve">the Union’s </w:t>
      </w:r>
      <w:r>
        <w:rPr>
          <w:rFonts w:asciiTheme="minorHAnsi" w:hAnsiTheme="minorHAnsi"/>
          <w:sz w:val="22"/>
          <w:szCs w:val="22"/>
          <w:lang w:val="en-US"/>
        </w:rPr>
        <w:t xml:space="preserve">relatively small size, it would be more </w:t>
      </w:r>
      <w:r w:rsidR="00CE140B">
        <w:rPr>
          <w:rFonts w:asciiTheme="minorHAnsi" w:hAnsiTheme="minorHAnsi"/>
          <w:sz w:val="22"/>
          <w:szCs w:val="22"/>
          <w:lang w:val="en-US"/>
        </w:rPr>
        <w:t xml:space="preserve">interesting </w:t>
      </w:r>
      <w:r>
        <w:rPr>
          <w:rFonts w:asciiTheme="minorHAnsi" w:hAnsiTheme="minorHAnsi"/>
          <w:sz w:val="22"/>
          <w:szCs w:val="22"/>
          <w:lang w:val="en-US"/>
        </w:rPr>
        <w:t>for the ITU to have its own Medical Service</w:t>
      </w:r>
      <w:r w:rsidR="00CE140B">
        <w:rPr>
          <w:rFonts w:asciiTheme="minorHAnsi" w:hAnsiTheme="minorHAnsi"/>
          <w:sz w:val="22"/>
          <w:szCs w:val="22"/>
          <w:lang w:val="en-US"/>
        </w:rPr>
        <w:t>, comprised of the part time Physician, nurse and administrative assistant. This team</w:t>
      </w:r>
      <w:r>
        <w:rPr>
          <w:rFonts w:asciiTheme="minorHAnsi" w:hAnsiTheme="minorHAnsi"/>
          <w:sz w:val="22"/>
          <w:szCs w:val="22"/>
          <w:lang w:val="en-US"/>
        </w:rPr>
        <w:t xml:space="preserve"> would examine all aspects of medical management of sick leave, </w:t>
      </w:r>
      <w:r w:rsidR="00D80144">
        <w:rPr>
          <w:rFonts w:asciiTheme="minorHAnsi" w:hAnsiTheme="minorHAnsi"/>
          <w:sz w:val="22"/>
          <w:szCs w:val="22"/>
          <w:lang w:val="en-US"/>
        </w:rPr>
        <w:t xml:space="preserve">promotion of workplace health, </w:t>
      </w:r>
      <w:r>
        <w:rPr>
          <w:rFonts w:asciiTheme="minorHAnsi" w:hAnsiTheme="minorHAnsi"/>
          <w:sz w:val="22"/>
          <w:szCs w:val="22"/>
          <w:lang w:val="en-US"/>
        </w:rPr>
        <w:t>as well as case management</w:t>
      </w:r>
      <w:r w:rsidR="00D80144">
        <w:rPr>
          <w:rFonts w:asciiTheme="minorHAnsi" w:hAnsiTheme="minorHAnsi"/>
          <w:sz w:val="22"/>
          <w:szCs w:val="22"/>
          <w:lang w:val="en-US"/>
        </w:rPr>
        <w:t>. The</w:t>
      </w:r>
      <w:r>
        <w:rPr>
          <w:rFonts w:asciiTheme="minorHAnsi" w:hAnsiTheme="minorHAnsi"/>
          <w:sz w:val="22"/>
          <w:szCs w:val="22"/>
          <w:lang w:val="en-US"/>
        </w:rPr>
        <w:t xml:space="preserve"> U</w:t>
      </w:r>
      <w:r w:rsidR="00CE140B">
        <w:rPr>
          <w:rFonts w:asciiTheme="minorHAnsi" w:hAnsiTheme="minorHAnsi"/>
          <w:sz w:val="22"/>
          <w:szCs w:val="22"/>
          <w:lang w:val="en-US"/>
        </w:rPr>
        <w:t xml:space="preserve">nion </w:t>
      </w:r>
      <w:r w:rsidR="00D80144">
        <w:rPr>
          <w:rFonts w:asciiTheme="minorHAnsi" w:hAnsiTheme="minorHAnsi"/>
          <w:sz w:val="22"/>
          <w:szCs w:val="22"/>
          <w:lang w:val="en-US"/>
        </w:rPr>
        <w:t xml:space="preserve">could then partially integrate a more established Medical Service of another agency </w:t>
      </w:r>
      <w:r w:rsidR="00CE140B">
        <w:rPr>
          <w:rFonts w:asciiTheme="minorHAnsi" w:hAnsiTheme="minorHAnsi"/>
          <w:sz w:val="22"/>
          <w:szCs w:val="22"/>
          <w:lang w:val="en-US"/>
        </w:rPr>
        <w:t xml:space="preserve">to </w:t>
      </w:r>
      <w:r w:rsidR="00D80144">
        <w:rPr>
          <w:rFonts w:asciiTheme="minorHAnsi" w:hAnsiTheme="minorHAnsi"/>
          <w:sz w:val="22"/>
          <w:szCs w:val="22"/>
          <w:lang w:val="en-US"/>
        </w:rPr>
        <w:t xml:space="preserve">acquire services related to </w:t>
      </w:r>
      <w:r w:rsidR="00CE140B">
        <w:rPr>
          <w:rFonts w:asciiTheme="minorHAnsi" w:hAnsiTheme="minorHAnsi"/>
          <w:sz w:val="22"/>
          <w:szCs w:val="22"/>
          <w:lang w:val="en-US"/>
        </w:rPr>
        <w:t>laboratory medical tests</w:t>
      </w:r>
      <w:r w:rsidR="00D80144">
        <w:rPr>
          <w:rFonts w:asciiTheme="minorHAnsi" w:hAnsiTheme="minorHAnsi"/>
          <w:sz w:val="22"/>
          <w:szCs w:val="22"/>
          <w:lang w:val="en-US"/>
        </w:rPr>
        <w:t xml:space="preserve">. </w:t>
      </w:r>
    </w:p>
    <w:p w:rsidR="002711AF" w:rsidRDefault="007F5163" w:rsidP="00161B31">
      <w:pPr>
        <w:overflowPunct/>
        <w:autoSpaceDE/>
        <w:autoSpaceDN/>
        <w:adjustRightInd/>
        <w:spacing w:after="120"/>
        <w:ind w:left="851"/>
        <w:jc w:val="both"/>
        <w:textAlignment w:val="auto"/>
        <w:rPr>
          <w:rFonts w:asciiTheme="minorHAnsi" w:hAnsiTheme="minorHAnsi"/>
          <w:sz w:val="22"/>
          <w:szCs w:val="22"/>
          <w:lang w:val="en-US"/>
        </w:rPr>
      </w:pPr>
      <w:r>
        <w:rPr>
          <w:rFonts w:asciiTheme="minorHAnsi" w:hAnsiTheme="minorHAnsi"/>
          <w:sz w:val="22"/>
          <w:szCs w:val="22"/>
          <w:lang w:val="en-US"/>
        </w:rPr>
        <w:t>While examining this option</w:t>
      </w:r>
      <w:r w:rsidR="00CE140B">
        <w:rPr>
          <w:rFonts w:asciiTheme="minorHAnsi" w:hAnsiTheme="minorHAnsi"/>
          <w:sz w:val="22"/>
          <w:szCs w:val="22"/>
          <w:lang w:val="en-US"/>
        </w:rPr>
        <w:t xml:space="preserve"> ITU has extended</w:t>
      </w:r>
      <w:r>
        <w:rPr>
          <w:rFonts w:asciiTheme="minorHAnsi" w:hAnsiTheme="minorHAnsi"/>
          <w:sz w:val="22"/>
          <w:szCs w:val="22"/>
          <w:lang w:val="en-US"/>
        </w:rPr>
        <w:t xml:space="preserve"> the MOU with the UNOG medical Service to enable a smooth and correct period of transition</w:t>
      </w:r>
      <w:r w:rsidR="00161B31">
        <w:rPr>
          <w:rStyle w:val="CommentReference"/>
          <w:rFonts w:ascii="Times New Roman" w:hAnsi="Times New Roman"/>
        </w:rPr>
        <w:t>.</w:t>
      </w:r>
    </w:p>
    <w:p w:rsidR="00225EAD" w:rsidRPr="00161B31" w:rsidRDefault="0094578B" w:rsidP="00161B31">
      <w:pPr>
        <w:overflowPunct/>
        <w:autoSpaceDE/>
        <w:autoSpaceDN/>
        <w:adjustRightInd/>
        <w:spacing w:after="120"/>
        <w:ind w:left="851"/>
        <w:jc w:val="both"/>
        <w:textAlignment w:val="auto"/>
        <w:rPr>
          <w:rFonts w:asciiTheme="minorHAnsi" w:hAnsiTheme="minorHAnsi"/>
          <w:sz w:val="22"/>
          <w:szCs w:val="22"/>
          <w:lang w:val="en-US"/>
        </w:rPr>
      </w:pPr>
      <w:r>
        <w:rPr>
          <w:sz w:val="22"/>
          <w:szCs w:val="22"/>
        </w:rPr>
        <w:t>A f</w:t>
      </w:r>
      <w:r w:rsidR="00225EAD" w:rsidRPr="00161B31">
        <w:rPr>
          <w:sz w:val="22"/>
          <w:szCs w:val="22"/>
        </w:rPr>
        <w:t xml:space="preserve">uture plan </w:t>
      </w:r>
      <w:r w:rsidR="00161B31">
        <w:rPr>
          <w:sz w:val="22"/>
          <w:szCs w:val="22"/>
        </w:rPr>
        <w:t xml:space="preserve">is being developed for </w:t>
      </w:r>
      <w:r w:rsidR="00225EAD" w:rsidRPr="00161B31">
        <w:rPr>
          <w:sz w:val="22"/>
          <w:szCs w:val="22"/>
        </w:rPr>
        <w:t>having a Staff Wellness and Health strategic approach, through the close collaboration of Medical Services and Staff Counselling</w:t>
      </w:r>
      <w:r w:rsidR="00161B31">
        <w:rPr>
          <w:sz w:val="22"/>
          <w:szCs w:val="22"/>
        </w:rPr>
        <w:t>.</w:t>
      </w:r>
    </w:p>
    <w:p w:rsidR="00A34D71" w:rsidRPr="000516F3" w:rsidRDefault="00A34D71" w:rsidP="00C72C2B">
      <w:pPr>
        <w:pStyle w:val="CEONormal"/>
        <w:numPr>
          <w:ilvl w:val="0"/>
          <w:numId w:val="3"/>
        </w:numPr>
        <w:ind w:left="851" w:hanging="284"/>
        <w:jc w:val="both"/>
        <w:rPr>
          <w:rFonts w:asciiTheme="minorHAnsi" w:hAnsiTheme="minorHAnsi"/>
          <w:b/>
          <w:bCs/>
          <w:sz w:val="24"/>
          <w:szCs w:val="24"/>
        </w:rPr>
      </w:pPr>
      <w:r w:rsidRPr="000516F3">
        <w:rPr>
          <w:rFonts w:asciiTheme="minorHAnsi" w:hAnsiTheme="minorHAnsi"/>
          <w:b/>
          <w:bCs/>
          <w:sz w:val="24"/>
          <w:szCs w:val="24"/>
        </w:rPr>
        <w:t>Collective Medical insurance Plan (CMIP) update</w:t>
      </w:r>
    </w:p>
    <w:p w:rsidR="00A34D71" w:rsidRPr="00E05C26" w:rsidRDefault="00A34D71" w:rsidP="0001466E">
      <w:pPr>
        <w:pStyle w:val="ListParagraph"/>
        <w:ind w:left="851"/>
        <w:jc w:val="both"/>
        <w:rPr>
          <w:rFonts w:asciiTheme="minorHAnsi" w:hAnsiTheme="minorHAnsi"/>
          <w:sz w:val="22"/>
          <w:szCs w:val="22"/>
        </w:rPr>
      </w:pPr>
      <w:r w:rsidRPr="00E05C26">
        <w:rPr>
          <w:rFonts w:asciiTheme="minorHAnsi" w:hAnsiTheme="minorHAnsi"/>
          <w:sz w:val="22"/>
          <w:szCs w:val="22"/>
        </w:rPr>
        <w:t>In the area of social benefits, focus was dedicated on the management of the medical insurance scheme (CMIP) administered by Cigna and the continuation, through the Management Committee, of the overall review of the scheme</w:t>
      </w:r>
      <w:r w:rsidR="0027298E">
        <w:rPr>
          <w:rFonts w:asciiTheme="minorHAnsi" w:hAnsiTheme="minorHAnsi"/>
          <w:sz w:val="22"/>
          <w:szCs w:val="22"/>
        </w:rPr>
        <w:t xml:space="preserve">. </w:t>
      </w:r>
      <w:r w:rsidRPr="00E05C26">
        <w:rPr>
          <w:rFonts w:asciiTheme="minorHAnsi" w:hAnsiTheme="minorHAnsi"/>
          <w:sz w:val="22"/>
          <w:szCs w:val="22"/>
        </w:rPr>
        <w:t xml:space="preserve">The functions of the Executive-Secretary and the CMIP </w:t>
      </w:r>
      <w:r w:rsidR="0001466E">
        <w:rPr>
          <w:rFonts w:asciiTheme="minorHAnsi" w:hAnsiTheme="minorHAnsi"/>
          <w:sz w:val="22"/>
          <w:szCs w:val="22"/>
        </w:rPr>
        <w:t>s</w:t>
      </w:r>
      <w:r w:rsidRPr="00E05C26">
        <w:rPr>
          <w:rFonts w:asciiTheme="minorHAnsi" w:hAnsiTheme="minorHAnsi"/>
          <w:sz w:val="22"/>
          <w:szCs w:val="22"/>
        </w:rPr>
        <w:t>ecre</w:t>
      </w:r>
      <w:r>
        <w:rPr>
          <w:rFonts w:asciiTheme="minorHAnsi" w:hAnsiTheme="minorHAnsi"/>
          <w:sz w:val="22"/>
          <w:szCs w:val="22"/>
        </w:rPr>
        <w:t>tariat are</w:t>
      </w:r>
      <w:r w:rsidRPr="00E05C26">
        <w:rPr>
          <w:rFonts w:asciiTheme="minorHAnsi" w:hAnsiTheme="minorHAnsi"/>
          <w:sz w:val="22"/>
          <w:szCs w:val="22"/>
        </w:rPr>
        <w:t xml:space="preserve"> assumed by members of the Department </w:t>
      </w:r>
    </w:p>
    <w:p w:rsidR="00F02ACF" w:rsidRPr="00895ABC" w:rsidRDefault="00F02ACF" w:rsidP="000F6468">
      <w:pPr>
        <w:pStyle w:val="CEONormal"/>
        <w:ind w:left="851"/>
        <w:jc w:val="both"/>
        <w:rPr>
          <w:rFonts w:asciiTheme="minorHAnsi" w:hAnsiTheme="minorHAnsi"/>
          <w:spacing w:val="-2"/>
          <w:sz w:val="22"/>
          <w:szCs w:val="22"/>
        </w:rPr>
      </w:pPr>
      <w:r w:rsidRPr="00895ABC">
        <w:rPr>
          <w:rFonts w:asciiTheme="minorHAnsi" w:hAnsiTheme="minorHAnsi"/>
          <w:spacing w:val="-2"/>
          <w:sz w:val="22"/>
          <w:szCs w:val="22"/>
        </w:rPr>
        <w:t xml:space="preserve">In light of the Council recommendation (3/2014) to perform a full actuarial review in order to evaluate when the ITU financial health might be compromised by the provisions of the Health Insurance Scheme, the Human Resource Department in collaboration with the Financial Management Department and the Management Committee for the CMIP commenced the study in 2017. </w:t>
      </w:r>
    </w:p>
    <w:p w:rsidR="00330FD2" w:rsidRPr="00330FD2" w:rsidRDefault="0027298E" w:rsidP="00330FD2">
      <w:pPr>
        <w:pStyle w:val="CEONormal"/>
        <w:ind w:left="851"/>
        <w:jc w:val="both"/>
        <w:rPr>
          <w:rFonts w:asciiTheme="minorHAnsi" w:hAnsiTheme="minorHAnsi"/>
          <w:sz w:val="22"/>
          <w:szCs w:val="22"/>
        </w:rPr>
      </w:pPr>
      <w:r>
        <w:rPr>
          <w:rFonts w:asciiTheme="minorHAnsi" w:hAnsiTheme="minorHAnsi"/>
          <w:sz w:val="22"/>
          <w:szCs w:val="22"/>
        </w:rPr>
        <w:t>The area of analysis</w:t>
      </w:r>
      <w:r w:rsidR="00330FD2">
        <w:rPr>
          <w:rFonts w:asciiTheme="minorHAnsi" w:hAnsiTheme="minorHAnsi"/>
          <w:sz w:val="22"/>
          <w:szCs w:val="22"/>
        </w:rPr>
        <w:t>,</w:t>
      </w:r>
      <w:r>
        <w:rPr>
          <w:rFonts w:asciiTheme="minorHAnsi" w:hAnsiTheme="minorHAnsi"/>
          <w:sz w:val="22"/>
          <w:szCs w:val="22"/>
        </w:rPr>
        <w:t xml:space="preserve"> which remains underway</w:t>
      </w:r>
      <w:r w:rsidR="00330FD2">
        <w:rPr>
          <w:rFonts w:asciiTheme="minorHAnsi" w:hAnsiTheme="minorHAnsi"/>
          <w:sz w:val="22"/>
          <w:szCs w:val="22"/>
        </w:rPr>
        <w:t>,</w:t>
      </w:r>
      <w:r>
        <w:rPr>
          <w:rFonts w:asciiTheme="minorHAnsi" w:hAnsiTheme="minorHAnsi"/>
          <w:sz w:val="22"/>
          <w:szCs w:val="22"/>
        </w:rPr>
        <w:t xml:space="preserve"> </w:t>
      </w:r>
      <w:r w:rsidR="00330FD2">
        <w:rPr>
          <w:rFonts w:asciiTheme="minorHAnsi" w:hAnsiTheme="minorHAnsi"/>
          <w:sz w:val="22"/>
          <w:szCs w:val="22"/>
        </w:rPr>
        <w:t xml:space="preserve">will lead to </w:t>
      </w:r>
      <w:r>
        <w:rPr>
          <w:rFonts w:asciiTheme="minorHAnsi" w:hAnsiTheme="minorHAnsi"/>
          <w:sz w:val="22"/>
          <w:szCs w:val="22"/>
        </w:rPr>
        <w:t>an eventual review of the current financing model.</w:t>
      </w:r>
      <w:r w:rsidR="00330FD2">
        <w:rPr>
          <w:rFonts w:asciiTheme="minorHAnsi" w:hAnsiTheme="minorHAnsi"/>
          <w:sz w:val="22"/>
          <w:szCs w:val="22"/>
        </w:rPr>
        <w:t xml:space="preserve"> It is important to note that </w:t>
      </w:r>
      <w:r w:rsidR="00CD3A81">
        <w:rPr>
          <w:rFonts w:asciiTheme="minorHAnsi" w:hAnsiTheme="minorHAnsi"/>
          <w:sz w:val="22"/>
          <w:szCs w:val="22"/>
        </w:rPr>
        <w:t>o</w:t>
      </w:r>
      <w:r w:rsidR="00330FD2">
        <w:rPr>
          <w:rFonts w:asciiTheme="minorHAnsi" w:hAnsiTheme="minorHAnsi"/>
          <w:sz w:val="22"/>
          <w:szCs w:val="22"/>
        </w:rPr>
        <w:t xml:space="preserve">ne of the </w:t>
      </w:r>
      <w:r w:rsidR="00330FD2" w:rsidRPr="00330FD2">
        <w:rPr>
          <w:rFonts w:asciiTheme="minorHAnsi" w:hAnsiTheme="minorHAnsi"/>
          <w:sz w:val="22"/>
          <w:szCs w:val="22"/>
        </w:rPr>
        <w:t xml:space="preserve">key characteristic of the insured population is </w:t>
      </w:r>
      <w:r w:rsidR="0094578B">
        <w:rPr>
          <w:rFonts w:asciiTheme="minorHAnsi" w:hAnsiTheme="minorHAnsi"/>
          <w:sz w:val="22"/>
          <w:szCs w:val="22"/>
        </w:rPr>
        <w:t>its</w:t>
      </w:r>
      <w:r w:rsidR="0094578B" w:rsidRPr="00330FD2">
        <w:rPr>
          <w:rFonts w:asciiTheme="minorHAnsi" w:hAnsiTheme="minorHAnsi"/>
          <w:sz w:val="22"/>
          <w:szCs w:val="22"/>
        </w:rPr>
        <w:t xml:space="preserve"> </w:t>
      </w:r>
      <w:r w:rsidR="00330FD2" w:rsidRPr="00330FD2">
        <w:rPr>
          <w:rFonts w:asciiTheme="minorHAnsi" w:hAnsiTheme="minorHAnsi"/>
          <w:sz w:val="22"/>
          <w:szCs w:val="22"/>
        </w:rPr>
        <w:t>relatively advanced age</w:t>
      </w:r>
      <w:r w:rsidR="0094578B">
        <w:rPr>
          <w:rFonts w:asciiTheme="minorHAnsi" w:hAnsiTheme="minorHAnsi"/>
          <w:sz w:val="22"/>
          <w:szCs w:val="22"/>
        </w:rPr>
        <w:t>,</w:t>
      </w:r>
      <w:r w:rsidR="00330FD2">
        <w:rPr>
          <w:rFonts w:asciiTheme="minorHAnsi" w:hAnsiTheme="minorHAnsi"/>
          <w:sz w:val="22"/>
          <w:szCs w:val="22"/>
        </w:rPr>
        <w:t xml:space="preserve"> both in terms of active staff and retired</w:t>
      </w:r>
      <w:r w:rsidR="00330FD2" w:rsidRPr="00330FD2">
        <w:rPr>
          <w:rFonts w:asciiTheme="minorHAnsi" w:hAnsiTheme="minorHAnsi"/>
          <w:sz w:val="22"/>
          <w:szCs w:val="22"/>
        </w:rPr>
        <w:t xml:space="preserve">. The further aging of the </w:t>
      </w:r>
      <w:r w:rsidR="002711AF">
        <w:rPr>
          <w:rFonts w:asciiTheme="minorHAnsi" w:hAnsiTheme="minorHAnsi"/>
          <w:sz w:val="22"/>
          <w:szCs w:val="22"/>
        </w:rPr>
        <w:t xml:space="preserve">population as a whole combined with </w:t>
      </w:r>
      <w:r w:rsidR="00330FD2" w:rsidRPr="00330FD2">
        <w:rPr>
          <w:rFonts w:asciiTheme="minorHAnsi" w:hAnsiTheme="minorHAnsi"/>
          <w:sz w:val="22"/>
          <w:szCs w:val="22"/>
        </w:rPr>
        <w:t xml:space="preserve">the slow but steady decline in the active population will result in a high proportion of the population being in the higher age brackets and, consequentially, higher than average medical expenses. </w:t>
      </w:r>
      <w:r w:rsidR="002711AF">
        <w:rPr>
          <w:rFonts w:asciiTheme="minorHAnsi" w:hAnsiTheme="minorHAnsi"/>
          <w:sz w:val="22"/>
          <w:szCs w:val="22"/>
        </w:rPr>
        <w:t xml:space="preserve">These above elements </w:t>
      </w:r>
      <w:r w:rsidR="00330FD2" w:rsidRPr="00330FD2">
        <w:rPr>
          <w:rFonts w:asciiTheme="minorHAnsi" w:hAnsiTheme="minorHAnsi"/>
          <w:sz w:val="22"/>
          <w:szCs w:val="22"/>
        </w:rPr>
        <w:t xml:space="preserve">combined with the fact that most ITU </w:t>
      </w:r>
      <w:r w:rsidR="00330FD2" w:rsidRPr="00330FD2">
        <w:rPr>
          <w:rFonts w:asciiTheme="minorHAnsi" w:hAnsiTheme="minorHAnsi"/>
          <w:sz w:val="22"/>
          <w:szCs w:val="22"/>
        </w:rPr>
        <w:lastRenderedPageBreak/>
        <w:t xml:space="preserve">retirees and staff are based in Geneva and the surrounding area will </w:t>
      </w:r>
      <w:r w:rsidR="002711AF" w:rsidRPr="00330FD2">
        <w:rPr>
          <w:rFonts w:asciiTheme="minorHAnsi" w:hAnsiTheme="minorHAnsi"/>
          <w:sz w:val="22"/>
          <w:szCs w:val="22"/>
        </w:rPr>
        <w:t>forcibly</w:t>
      </w:r>
      <w:r w:rsidR="00330FD2" w:rsidRPr="00330FD2">
        <w:rPr>
          <w:rFonts w:asciiTheme="minorHAnsi" w:hAnsiTheme="minorHAnsi"/>
          <w:sz w:val="22"/>
          <w:szCs w:val="22"/>
        </w:rPr>
        <w:t xml:space="preserve"> result in an increase in overall medical expenditure. </w:t>
      </w:r>
    </w:p>
    <w:p w:rsidR="00330FD2" w:rsidRDefault="00330FD2" w:rsidP="00330FD2">
      <w:pPr>
        <w:pStyle w:val="CEONormal"/>
        <w:ind w:left="851"/>
        <w:jc w:val="both"/>
        <w:rPr>
          <w:rFonts w:asciiTheme="minorHAnsi" w:hAnsiTheme="minorHAnsi"/>
          <w:sz w:val="22"/>
          <w:szCs w:val="22"/>
        </w:rPr>
      </w:pPr>
      <w:r w:rsidRPr="00330FD2">
        <w:rPr>
          <w:rFonts w:asciiTheme="minorHAnsi" w:hAnsiTheme="minorHAnsi"/>
          <w:sz w:val="22"/>
          <w:szCs w:val="22"/>
        </w:rPr>
        <w:t xml:space="preserve">With insurance costs rising steadily in the wider insurance landscape </w:t>
      </w:r>
      <w:r w:rsidR="0094578B">
        <w:rPr>
          <w:rFonts w:asciiTheme="minorHAnsi" w:hAnsiTheme="minorHAnsi"/>
          <w:sz w:val="22"/>
          <w:szCs w:val="22"/>
        </w:rPr>
        <w:t>ITU</w:t>
      </w:r>
      <w:r w:rsidR="0094578B" w:rsidRPr="00330FD2">
        <w:rPr>
          <w:rFonts w:asciiTheme="minorHAnsi" w:hAnsiTheme="minorHAnsi"/>
          <w:sz w:val="22"/>
          <w:szCs w:val="22"/>
        </w:rPr>
        <w:t xml:space="preserve"> </w:t>
      </w:r>
      <w:r w:rsidRPr="00330FD2">
        <w:rPr>
          <w:rFonts w:asciiTheme="minorHAnsi" w:hAnsiTheme="minorHAnsi"/>
          <w:sz w:val="22"/>
          <w:szCs w:val="22"/>
        </w:rPr>
        <w:t xml:space="preserve">must be prepared to also address these increasing costs within the framework of the Plan. </w:t>
      </w:r>
      <w:r w:rsidR="0094578B">
        <w:rPr>
          <w:rFonts w:asciiTheme="minorHAnsi" w:hAnsiTheme="minorHAnsi"/>
          <w:sz w:val="22"/>
          <w:szCs w:val="22"/>
        </w:rPr>
        <w:t>The</w:t>
      </w:r>
      <w:r w:rsidR="0094578B" w:rsidRPr="00330FD2">
        <w:rPr>
          <w:rFonts w:asciiTheme="minorHAnsi" w:hAnsiTheme="minorHAnsi"/>
          <w:sz w:val="22"/>
          <w:szCs w:val="22"/>
        </w:rPr>
        <w:t xml:space="preserve"> </w:t>
      </w:r>
      <w:r w:rsidRPr="00330FD2">
        <w:rPr>
          <w:rFonts w:asciiTheme="minorHAnsi" w:hAnsiTheme="minorHAnsi"/>
          <w:sz w:val="22"/>
          <w:szCs w:val="22"/>
        </w:rPr>
        <w:t>aim is to secure the financial viability of the Plan whilst maintaining its social appropriateness.</w:t>
      </w:r>
    </w:p>
    <w:p w:rsidR="00A34D71" w:rsidRPr="00E05C26" w:rsidRDefault="00A34D71" w:rsidP="00A34D71">
      <w:pPr>
        <w:pStyle w:val="CEONormal"/>
        <w:ind w:left="851"/>
        <w:jc w:val="both"/>
        <w:rPr>
          <w:rFonts w:asciiTheme="minorHAnsi" w:hAnsiTheme="minorHAnsi"/>
          <w:sz w:val="22"/>
          <w:szCs w:val="22"/>
        </w:rPr>
      </w:pPr>
      <w:r w:rsidRPr="00E05C26">
        <w:rPr>
          <w:rFonts w:asciiTheme="minorHAnsi" w:hAnsiTheme="minorHAnsi"/>
          <w:sz w:val="22"/>
          <w:szCs w:val="22"/>
        </w:rPr>
        <w:t xml:space="preserve">In the area of well-being and preventive care, the </w:t>
      </w:r>
      <w:r w:rsidR="0001466E">
        <w:rPr>
          <w:rFonts w:asciiTheme="minorHAnsi" w:hAnsiTheme="minorHAnsi"/>
          <w:sz w:val="22"/>
          <w:szCs w:val="22"/>
        </w:rPr>
        <w:t>s</w:t>
      </w:r>
      <w:r w:rsidRPr="00E05C26">
        <w:rPr>
          <w:rFonts w:asciiTheme="minorHAnsi" w:hAnsiTheme="minorHAnsi"/>
          <w:sz w:val="22"/>
          <w:szCs w:val="22"/>
        </w:rPr>
        <w:t>ecretariat</w:t>
      </w:r>
      <w:r w:rsidR="0001466E">
        <w:rPr>
          <w:rFonts w:asciiTheme="minorHAnsi" w:hAnsiTheme="minorHAnsi"/>
          <w:sz w:val="22"/>
          <w:szCs w:val="22"/>
        </w:rPr>
        <w:t>,</w:t>
      </w:r>
      <w:r w:rsidRPr="00E05C26">
        <w:rPr>
          <w:rFonts w:asciiTheme="minorHAnsi" w:hAnsiTheme="minorHAnsi"/>
          <w:sz w:val="22"/>
          <w:szCs w:val="22"/>
        </w:rPr>
        <w:t xml:space="preserve"> along with another UN agency, WIPO, continued to organize with the support of Cigna, joint preventive actions</w:t>
      </w:r>
      <w:r w:rsidRPr="00E05C26">
        <w:rPr>
          <w:rFonts w:asciiTheme="minorHAnsi" w:hAnsiTheme="minorHAnsi"/>
          <w:sz w:val="22"/>
          <w:szCs w:val="22"/>
          <w:lang w:val="en-GB"/>
        </w:rPr>
        <w:t xml:space="preserve"> and information sessions on wellbeing issues</w:t>
      </w:r>
      <w:r w:rsidRPr="00E05C26">
        <w:rPr>
          <w:rFonts w:asciiTheme="minorHAnsi" w:hAnsiTheme="minorHAnsi"/>
          <w:sz w:val="22"/>
          <w:szCs w:val="22"/>
        </w:rPr>
        <w:t>, such as the influenza vaccination campaign for retirees.</w:t>
      </w:r>
    </w:p>
    <w:p w:rsidR="00A34D71" w:rsidRPr="00BB1454" w:rsidRDefault="00A34D71" w:rsidP="00C72C2B">
      <w:pPr>
        <w:pStyle w:val="CEONormal"/>
        <w:numPr>
          <w:ilvl w:val="0"/>
          <w:numId w:val="3"/>
        </w:numPr>
        <w:ind w:left="851" w:hanging="284"/>
        <w:jc w:val="both"/>
        <w:rPr>
          <w:rFonts w:asciiTheme="minorHAnsi" w:hAnsiTheme="minorHAnsi"/>
          <w:b/>
          <w:bCs/>
          <w:sz w:val="24"/>
          <w:szCs w:val="24"/>
        </w:rPr>
      </w:pPr>
      <w:r>
        <w:rPr>
          <w:rFonts w:asciiTheme="minorHAnsi" w:hAnsiTheme="minorHAnsi"/>
          <w:b/>
          <w:bCs/>
          <w:sz w:val="24"/>
          <w:szCs w:val="24"/>
        </w:rPr>
        <w:t>Functions of M</w:t>
      </w:r>
      <w:r w:rsidRPr="00BB1454">
        <w:rPr>
          <w:rFonts w:asciiTheme="minorHAnsi" w:hAnsiTheme="minorHAnsi"/>
          <w:b/>
          <w:bCs/>
          <w:sz w:val="24"/>
          <w:szCs w:val="24"/>
        </w:rPr>
        <w:t>ediator</w:t>
      </w:r>
      <w:r>
        <w:rPr>
          <w:rFonts w:asciiTheme="minorHAnsi" w:hAnsiTheme="minorHAnsi"/>
          <w:b/>
          <w:bCs/>
          <w:sz w:val="24"/>
          <w:szCs w:val="24"/>
        </w:rPr>
        <w:t>s</w:t>
      </w:r>
      <w:r w:rsidRPr="00BB1454">
        <w:rPr>
          <w:rFonts w:asciiTheme="minorHAnsi" w:hAnsiTheme="minorHAnsi"/>
          <w:b/>
          <w:bCs/>
          <w:sz w:val="24"/>
          <w:szCs w:val="24"/>
        </w:rPr>
        <w:t xml:space="preserve">, </w:t>
      </w:r>
      <w:r>
        <w:rPr>
          <w:rFonts w:asciiTheme="minorHAnsi" w:hAnsiTheme="minorHAnsi"/>
          <w:b/>
          <w:bCs/>
          <w:sz w:val="24"/>
          <w:szCs w:val="24"/>
        </w:rPr>
        <w:t>Staff</w:t>
      </w:r>
      <w:r w:rsidRPr="00BB1454">
        <w:rPr>
          <w:rFonts w:asciiTheme="minorHAnsi" w:hAnsiTheme="minorHAnsi"/>
          <w:b/>
          <w:bCs/>
          <w:sz w:val="24"/>
          <w:szCs w:val="24"/>
        </w:rPr>
        <w:t xml:space="preserve"> </w:t>
      </w:r>
      <w:r>
        <w:rPr>
          <w:rFonts w:asciiTheme="minorHAnsi" w:hAnsiTheme="minorHAnsi"/>
          <w:b/>
          <w:bCs/>
          <w:sz w:val="24"/>
          <w:szCs w:val="24"/>
        </w:rPr>
        <w:t>Counsellor</w:t>
      </w:r>
      <w:r w:rsidR="000F6468">
        <w:rPr>
          <w:rFonts w:asciiTheme="minorHAnsi" w:hAnsiTheme="minorHAnsi"/>
          <w:b/>
          <w:bCs/>
          <w:sz w:val="24"/>
          <w:szCs w:val="24"/>
        </w:rPr>
        <w:t>,</w:t>
      </w:r>
      <w:r w:rsidRPr="00BB1454">
        <w:rPr>
          <w:rFonts w:asciiTheme="minorHAnsi" w:hAnsiTheme="minorHAnsi"/>
          <w:b/>
          <w:bCs/>
          <w:sz w:val="24"/>
          <w:szCs w:val="24"/>
        </w:rPr>
        <w:t xml:space="preserve"> and </w:t>
      </w:r>
      <w:r>
        <w:rPr>
          <w:rFonts w:asciiTheme="minorHAnsi" w:hAnsiTheme="minorHAnsi"/>
          <w:b/>
          <w:bCs/>
          <w:sz w:val="24"/>
          <w:szCs w:val="24"/>
        </w:rPr>
        <w:t>Ethics Officer</w:t>
      </w:r>
    </w:p>
    <w:p w:rsidR="00A34D71" w:rsidRPr="00F90FE9" w:rsidRDefault="00A34D71" w:rsidP="00225EAD">
      <w:pPr>
        <w:pStyle w:val="CEONormal"/>
        <w:ind w:left="851"/>
        <w:jc w:val="both"/>
        <w:rPr>
          <w:rFonts w:asciiTheme="minorHAnsi" w:hAnsiTheme="minorHAnsi" w:cs="Segoe UI"/>
          <w:sz w:val="22"/>
          <w:szCs w:val="22"/>
          <w:lang w:eastAsia="zh-CN"/>
        </w:rPr>
      </w:pPr>
      <w:r w:rsidRPr="00F90FE9">
        <w:rPr>
          <w:rFonts w:asciiTheme="minorHAnsi" w:hAnsiTheme="minorHAnsi" w:cs="Segoe UI"/>
          <w:sz w:val="22"/>
          <w:szCs w:val="22"/>
          <w:lang w:eastAsia="zh-CN"/>
        </w:rPr>
        <w:t xml:space="preserve">A series of functions exists at ITU </w:t>
      </w:r>
      <w:r>
        <w:rPr>
          <w:rFonts w:asciiTheme="minorHAnsi" w:hAnsiTheme="minorHAnsi" w:cs="Segoe UI"/>
          <w:sz w:val="22"/>
          <w:szCs w:val="22"/>
          <w:lang w:eastAsia="zh-CN"/>
        </w:rPr>
        <w:t>aimed at creating a conducive environment. Both the positions of Ethics Officer and Staff Counsellor are shared functions with the World Meteorological Organization.</w:t>
      </w:r>
    </w:p>
    <w:p w:rsidR="00161B31" w:rsidRDefault="00520CA6" w:rsidP="00161B31">
      <w:pPr>
        <w:overflowPunct/>
        <w:autoSpaceDE/>
        <w:autoSpaceDN/>
        <w:adjustRightInd/>
        <w:spacing w:after="120"/>
        <w:ind w:left="851"/>
        <w:jc w:val="both"/>
        <w:textAlignment w:val="auto"/>
        <w:rPr>
          <w:rFonts w:asciiTheme="minorHAnsi" w:hAnsiTheme="minorHAnsi" w:cs="Segoe UI"/>
          <w:b/>
          <w:bCs/>
          <w:sz w:val="22"/>
          <w:szCs w:val="22"/>
          <w:lang w:eastAsia="zh-CN"/>
        </w:rPr>
      </w:pPr>
      <w:r w:rsidRPr="00161B31">
        <w:rPr>
          <w:rFonts w:asciiTheme="minorHAnsi" w:hAnsiTheme="minorHAnsi" w:cs="Segoe UI"/>
          <w:b/>
          <w:bCs/>
          <w:sz w:val="22"/>
          <w:szCs w:val="22"/>
          <w:lang w:eastAsia="zh-CN"/>
        </w:rPr>
        <w:t>T</w:t>
      </w:r>
      <w:r w:rsidR="00161B31">
        <w:rPr>
          <w:rFonts w:asciiTheme="minorHAnsi" w:hAnsiTheme="minorHAnsi" w:cs="Segoe UI"/>
          <w:b/>
          <w:bCs/>
          <w:sz w:val="22"/>
          <w:szCs w:val="22"/>
          <w:lang w:eastAsia="zh-CN"/>
        </w:rPr>
        <w:t>he ITU Staff Counselling Office</w:t>
      </w:r>
    </w:p>
    <w:p w:rsidR="00520CA6" w:rsidRPr="00161B31" w:rsidRDefault="00161B31" w:rsidP="00161B31">
      <w:pPr>
        <w:overflowPunct/>
        <w:autoSpaceDE/>
        <w:autoSpaceDN/>
        <w:adjustRightInd/>
        <w:spacing w:after="120"/>
        <w:ind w:left="851"/>
        <w:jc w:val="both"/>
        <w:textAlignment w:val="auto"/>
        <w:rPr>
          <w:sz w:val="22"/>
          <w:szCs w:val="22"/>
          <w:lang w:val="de-CH"/>
        </w:rPr>
      </w:pPr>
      <w:r>
        <w:rPr>
          <w:rFonts w:asciiTheme="minorHAnsi" w:hAnsiTheme="minorHAnsi" w:cs="Segoe UI"/>
          <w:sz w:val="22"/>
          <w:szCs w:val="22"/>
          <w:lang w:eastAsia="zh-CN"/>
        </w:rPr>
        <w:t xml:space="preserve">It </w:t>
      </w:r>
      <w:r w:rsidR="00520CA6" w:rsidRPr="00161B31">
        <w:rPr>
          <w:rFonts w:asciiTheme="minorHAnsi" w:hAnsiTheme="minorHAnsi" w:cs="Segoe UI"/>
          <w:sz w:val="22"/>
          <w:szCs w:val="22"/>
          <w:lang w:eastAsia="zh-CN"/>
        </w:rPr>
        <w:t xml:space="preserve">has been staffed at 50% since 23 February </w:t>
      </w:r>
      <w:r w:rsidRPr="00161B31">
        <w:rPr>
          <w:rFonts w:asciiTheme="minorHAnsi" w:hAnsiTheme="minorHAnsi" w:cs="Segoe UI"/>
          <w:sz w:val="22"/>
          <w:szCs w:val="22"/>
          <w:lang w:eastAsia="zh-CN"/>
        </w:rPr>
        <w:t>2017</w:t>
      </w:r>
      <w:r>
        <w:rPr>
          <w:rFonts w:asciiTheme="minorHAnsi" w:hAnsiTheme="minorHAnsi" w:cs="Segoe UI"/>
          <w:b/>
          <w:bCs/>
          <w:sz w:val="22"/>
          <w:szCs w:val="22"/>
          <w:lang w:eastAsia="zh-CN"/>
        </w:rPr>
        <w:t xml:space="preserve"> </w:t>
      </w:r>
      <w:r w:rsidR="00520CA6" w:rsidRPr="00161B31">
        <w:rPr>
          <w:sz w:val="22"/>
          <w:szCs w:val="22"/>
          <w:lang w:val="de-CH"/>
        </w:rPr>
        <w:t xml:space="preserve">after a gap. This post is shared with WMO at 30%, totaling 80% across both agencies. </w:t>
      </w:r>
    </w:p>
    <w:p w:rsidR="00520CA6" w:rsidRPr="00161B31" w:rsidRDefault="00520CA6" w:rsidP="00161B31">
      <w:pPr>
        <w:overflowPunct/>
        <w:autoSpaceDE/>
        <w:autoSpaceDN/>
        <w:adjustRightInd/>
        <w:spacing w:after="120"/>
        <w:ind w:left="851"/>
        <w:jc w:val="both"/>
        <w:textAlignment w:val="auto"/>
        <w:rPr>
          <w:sz w:val="22"/>
          <w:szCs w:val="22"/>
          <w:lang w:val="de-CH"/>
        </w:rPr>
      </w:pPr>
      <w:r w:rsidRPr="00161B31">
        <w:rPr>
          <w:sz w:val="22"/>
          <w:szCs w:val="22"/>
          <w:lang w:val="de-CH"/>
        </w:rPr>
        <w:t>The new function has particular focus on staff well-being and team productivity through the provision of confidential psychosocial support to staff (and retirees) facing issues related to work or personal</w:t>
      </w:r>
      <w:r w:rsidR="002338B5">
        <w:rPr>
          <w:sz w:val="22"/>
          <w:szCs w:val="22"/>
          <w:lang w:val="de-CH"/>
        </w:rPr>
        <w:t xml:space="preserve"> </w:t>
      </w:r>
      <w:r w:rsidRPr="00161B31">
        <w:rPr>
          <w:sz w:val="22"/>
          <w:szCs w:val="22"/>
          <w:lang w:val="de-CH"/>
        </w:rPr>
        <w:t>life.</w:t>
      </w:r>
    </w:p>
    <w:p w:rsidR="00520CA6" w:rsidRPr="00161B31" w:rsidRDefault="00520CA6" w:rsidP="00161B31">
      <w:pPr>
        <w:overflowPunct/>
        <w:autoSpaceDE/>
        <w:autoSpaceDN/>
        <w:adjustRightInd/>
        <w:spacing w:after="120"/>
        <w:ind w:left="851"/>
        <w:jc w:val="both"/>
        <w:textAlignment w:val="auto"/>
        <w:rPr>
          <w:sz w:val="22"/>
          <w:szCs w:val="22"/>
          <w:lang w:val="de-CH"/>
        </w:rPr>
      </w:pPr>
      <w:r w:rsidRPr="00161B31">
        <w:rPr>
          <w:sz w:val="22"/>
          <w:szCs w:val="22"/>
          <w:lang w:val="de-CH"/>
        </w:rPr>
        <w:t xml:space="preserve">Another new function of the Staff Counsellor involves Critical Incident Management Response for staff facing grave urgent situations (such as risk of serious harm or sudden death). The Staff Counsellor, psychologist by trade, was called upon to assist on multiple emergency cases from the outset – setting out appropriate intervention plans to support staff and teams in coordination with management involved. </w:t>
      </w:r>
    </w:p>
    <w:p w:rsidR="00520CA6" w:rsidRPr="00161B31" w:rsidRDefault="00520CA6" w:rsidP="00161B31">
      <w:pPr>
        <w:overflowPunct/>
        <w:autoSpaceDE/>
        <w:autoSpaceDN/>
        <w:adjustRightInd/>
        <w:spacing w:after="120"/>
        <w:ind w:left="851"/>
        <w:jc w:val="both"/>
        <w:textAlignment w:val="auto"/>
        <w:rPr>
          <w:sz w:val="22"/>
          <w:szCs w:val="22"/>
          <w:lang w:val="de-CH"/>
        </w:rPr>
      </w:pPr>
      <w:r w:rsidRPr="00161B31">
        <w:rPr>
          <w:sz w:val="22"/>
          <w:szCs w:val="22"/>
          <w:lang w:val="de-CH"/>
        </w:rPr>
        <w:t>The Staff Counsellor also provides social services by directing staff to services available in the community speciali</w:t>
      </w:r>
      <w:r w:rsidR="002338B5">
        <w:rPr>
          <w:sz w:val="22"/>
          <w:szCs w:val="22"/>
          <w:lang w:val="de-CH"/>
        </w:rPr>
        <w:t>z</w:t>
      </w:r>
      <w:r w:rsidRPr="00161B31">
        <w:rPr>
          <w:sz w:val="22"/>
          <w:szCs w:val="22"/>
          <w:lang w:val="de-CH"/>
        </w:rPr>
        <w:t xml:space="preserve">ed in services sought (such as CAGI and relocation companies for housing, legal experts, local authorities, etc). </w:t>
      </w:r>
    </w:p>
    <w:p w:rsidR="00520CA6" w:rsidRPr="00161B31" w:rsidRDefault="00520CA6" w:rsidP="00161B31">
      <w:pPr>
        <w:overflowPunct/>
        <w:autoSpaceDE/>
        <w:autoSpaceDN/>
        <w:adjustRightInd/>
        <w:spacing w:after="120"/>
        <w:ind w:left="851"/>
        <w:jc w:val="both"/>
        <w:textAlignment w:val="auto"/>
        <w:rPr>
          <w:sz w:val="22"/>
          <w:szCs w:val="22"/>
          <w:lang w:val="de-CH"/>
        </w:rPr>
      </w:pPr>
      <w:r w:rsidRPr="00161B31">
        <w:rPr>
          <w:sz w:val="22"/>
          <w:szCs w:val="22"/>
          <w:lang w:val="de-CH"/>
        </w:rPr>
        <w:t>The Staff Counselling Office has been very regularly solicited by staff during its 2.5 days weekly opening</w:t>
      </w:r>
      <w:r w:rsidR="002338B5">
        <w:rPr>
          <w:sz w:val="22"/>
          <w:szCs w:val="22"/>
          <w:lang w:val="de-CH"/>
        </w:rPr>
        <w:t>;</w:t>
      </w:r>
      <w:r w:rsidRPr="00161B31">
        <w:rPr>
          <w:sz w:val="22"/>
          <w:szCs w:val="22"/>
          <w:lang w:val="de-CH"/>
        </w:rPr>
        <w:t xml:space="preserve"> staff can generally expect to have an appointment within 1-2 weeks. </w:t>
      </w:r>
    </w:p>
    <w:p w:rsidR="00520CA6" w:rsidRPr="00161B31" w:rsidRDefault="00520CA6" w:rsidP="00EF55F9">
      <w:pPr>
        <w:overflowPunct/>
        <w:autoSpaceDE/>
        <w:autoSpaceDN/>
        <w:adjustRightInd/>
        <w:spacing w:after="120"/>
        <w:ind w:left="851"/>
        <w:jc w:val="both"/>
        <w:textAlignment w:val="auto"/>
        <w:rPr>
          <w:sz w:val="22"/>
          <w:szCs w:val="22"/>
          <w:lang w:val="de-CH"/>
        </w:rPr>
      </w:pPr>
      <w:r w:rsidRPr="00161B31">
        <w:rPr>
          <w:sz w:val="22"/>
          <w:szCs w:val="22"/>
          <w:lang w:val="de-CH"/>
        </w:rPr>
        <w:t xml:space="preserve">Awareness of the service so far has been mostly through word of mouth, </w:t>
      </w:r>
      <w:r w:rsidR="002338B5">
        <w:rPr>
          <w:sz w:val="22"/>
          <w:szCs w:val="22"/>
          <w:lang w:val="de-CH"/>
        </w:rPr>
        <w:t xml:space="preserve">as </w:t>
      </w:r>
      <w:r w:rsidRPr="00161B31">
        <w:rPr>
          <w:sz w:val="22"/>
          <w:szCs w:val="22"/>
          <w:lang w:val="de-CH"/>
        </w:rPr>
        <w:t xml:space="preserve">visibility campaigns have so far not been possible due to time constraints. The vast majority of issues raised by staff relate to the workplace, mostly due to interpersonal difficulties such as perceived harassment and conflict management. </w:t>
      </w:r>
    </w:p>
    <w:p w:rsidR="00520CA6" w:rsidRPr="00161B31" w:rsidRDefault="00520CA6" w:rsidP="00161B31">
      <w:pPr>
        <w:overflowPunct/>
        <w:autoSpaceDE/>
        <w:autoSpaceDN/>
        <w:adjustRightInd/>
        <w:spacing w:after="120"/>
        <w:ind w:left="851"/>
        <w:jc w:val="both"/>
        <w:textAlignment w:val="auto"/>
        <w:rPr>
          <w:sz w:val="22"/>
          <w:szCs w:val="22"/>
          <w:lang w:val="de-CH"/>
        </w:rPr>
      </w:pPr>
      <w:r w:rsidRPr="00161B31">
        <w:rPr>
          <w:sz w:val="22"/>
          <w:szCs w:val="22"/>
          <w:lang w:val="de-CH"/>
        </w:rPr>
        <w:t>Through case management with key stakeholders, psycho-education and psychosocial support, the Staff Counsellor office focuses on prevention. One main area of priority is to curb long</w:t>
      </w:r>
      <w:r w:rsidR="002338B5">
        <w:rPr>
          <w:sz w:val="22"/>
          <w:szCs w:val="22"/>
          <w:lang w:val="de-CH"/>
        </w:rPr>
        <w:t>-</w:t>
      </w:r>
      <w:r w:rsidRPr="00161B31">
        <w:rPr>
          <w:sz w:val="22"/>
          <w:szCs w:val="22"/>
          <w:lang w:val="de-CH"/>
        </w:rPr>
        <w:t>term sick leave related to stress in the workplace, a</w:t>
      </w:r>
      <w:r w:rsidR="00DA7E48" w:rsidRPr="00161B31">
        <w:rPr>
          <w:sz w:val="22"/>
          <w:szCs w:val="22"/>
          <w:lang w:val="de-CH"/>
        </w:rPr>
        <w:t>nd</w:t>
      </w:r>
      <w:r w:rsidRPr="00161B31">
        <w:rPr>
          <w:sz w:val="22"/>
          <w:szCs w:val="22"/>
          <w:lang w:val="de-CH"/>
        </w:rPr>
        <w:t xml:space="preserve"> providing a safe confidential space where staff can explore alternatives of action other than </w:t>
      </w:r>
      <w:r w:rsidR="00DA7E48" w:rsidRPr="00161B31">
        <w:rPr>
          <w:sz w:val="22"/>
          <w:szCs w:val="22"/>
          <w:lang w:val="de-CH"/>
        </w:rPr>
        <w:t xml:space="preserve">the </w:t>
      </w:r>
      <w:r w:rsidRPr="00161B31">
        <w:rPr>
          <w:sz w:val="22"/>
          <w:szCs w:val="22"/>
          <w:lang w:val="de-CH"/>
        </w:rPr>
        <w:t xml:space="preserve">formal complaints route. </w:t>
      </w:r>
    </w:p>
    <w:p w:rsidR="00520CA6" w:rsidRPr="00161B31" w:rsidRDefault="00520CA6" w:rsidP="00161B31">
      <w:pPr>
        <w:overflowPunct/>
        <w:autoSpaceDE/>
        <w:autoSpaceDN/>
        <w:adjustRightInd/>
        <w:spacing w:after="120"/>
        <w:ind w:left="851"/>
        <w:jc w:val="both"/>
        <w:textAlignment w:val="auto"/>
        <w:rPr>
          <w:sz w:val="22"/>
          <w:szCs w:val="22"/>
          <w:lang w:val="de-CH"/>
        </w:rPr>
      </w:pPr>
      <w:r w:rsidRPr="00161B31">
        <w:rPr>
          <w:sz w:val="22"/>
          <w:szCs w:val="22"/>
          <w:lang w:val="de-CH"/>
        </w:rPr>
        <w:t>A new focus on field-based staff was initiated – two initiatives were greeted enthusiastically</w:t>
      </w:r>
      <w:r w:rsidR="00DA7E48" w:rsidRPr="00161B31">
        <w:rPr>
          <w:sz w:val="22"/>
          <w:szCs w:val="22"/>
          <w:lang w:val="de-CH"/>
        </w:rPr>
        <w:t xml:space="preserve"> by staff in the field</w:t>
      </w:r>
      <w:r w:rsidRPr="00161B31">
        <w:rPr>
          <w:sz w:val="22"/>
          <w:szCs w:val="22"/>
          <w:lang w:val="de-CH"/>
        </w:rPr>
        <w:t xml:space="preserve"> (briefings with</w:t>
      </w:r>
      <w:r w:rsidR="002338B5">
        <w:rPr>
          <w:sz w:val="22"/>
          <w:szCs w:val="22"/>
          <w:lang w:val="de-CH"/>
        </w:rPr>
        <w:t xml:space="preserve"> the</w:t>
      </w:r>
      <w:r w:rsidRPr="00161B31">
        <w:rPr>
          <w:sz w:val="22"/>
          <w:szCs w:val="22"/>
          <w:lang w:val="de-CH"/>
        </w:rPr>
        <w:t xml:space="preserve"> Heads of Region</w:t>
      </w:r>
      <w:r w:rsidR="002338B5">
        <w:rPr>
          <w:sz w:val="22"/>
          <w:szCs w:val="22"/>
          <w:lang w:val="de-CH"/>
        </w:rPr>
        <w:t>al Office</w:t>
      </w:r>
      <w:r w:rsidRPr="00161B31">
        <w:rPr>
          <w:sz w:val="22"/>
          <w:szCs w:val="22"/>
          <w:lang w:val="de-CH"/>
        </w:rPr>
        <w:t xml:space="preserve">s in Geneva, and </w:t>
      </w:r>
      <w:r w:rsidR="002338B5">
        <w:rPr>
          <w:sz w:val="22"/>
          <w:szCs w:val="22"/>
          <w:lang w:val="de-CH"/>
        </w:rPr>
        <w:t>S</w:t>
      </w:r>
      <w:r w:rsidRPr="00161B31">
        <w:rPr>
          <w:sz w:val="22"/>
          <w:szCs w:val="22"/>
          <w:lang w:val="de-CH"/>
        </w:rPr>
        <w:t>kype briefing</w:t>
      </w:r>
      <w:r w:rsidR="002338B5">
        <w:rPr>
          <w:sz w:val="22"/>
          <w:szCs w:val="22"/>
          <w:lang w:val="de-CH"/>
        </w:rPr>
        <w:t>s</w:t>
      </w:r>
      <w:r w:rsidRPr="00161B31">
        <w:rPr>
          <w:sz w:val="22"/>
          <w:szCs w:val="22"/>
          <w:lang w:val="de-CH"/>
        </w:rPr>
        <w:t xml:space="preserve"> </w:t>
      </w:r>
      <w:r w:rsidR="002338B5">
        <w:rPr>
          <w:sz w:val="22"/>
          <w:szCs w:val="22"/>
          <w:lang w:val="de-CH"/>
        </w:rPr>
        <w:t>with</w:t>
      </w:r>
      <w:r w:rsidRPr="00161B31">
        <w:rPr>
          <w:sz w:val="22"/>
          <w:szCs w:val="22"/>
          <w:lang w:val="de-CH"/>
        </w:rPr>
        <w:t xml:space="preserve"> the regional team in Cairo). Further briefings and expending Critical Incident Management Response support are planned in future contingent upon resource availability. </w:t>
      </w:r>
    </w:p>
    <w:p w:rsidR="00520CA6" w:rsidRDefault="00520CA6" w:rsidP="00161B31">
      <w:pPr>
        <w:overflowPunct/>
        <w:autoSpaceDE/>
        <w:autoSpaceDN/>
        <w:adjustRightInd/>
        <w:spacing w:after="120"/>
        <w:ind w:left="851"/>
        <w:jc w:val="both"/>
        <w:textAlignment w:val="auto"/>
        <w:rPr>
          <w:sz w:val="22"/>
          <w:szCs w:val="22"/>
          <w:lang w:val="de-CH"/>
        </w:rPr>
      </w:pPr>
      <w:r w:rsidRPr="00161B31">
        <w:rPr>
          <w:sz w:val="22"/>
          <w:szCs w:val="22"/>
          <w:lang w:val="de-CH"/>
        </w:rPr>
        <w:t xml:space="preserve">To address psychosocial wellbeing in the workplace, further focus on prevention would be welcomed, especially to address the most frequent sectors of support: interpersonal difficulties, notably through positive leadership support of management and Task Force involvement to prevent and address harassment in the workplace. </w:t>
      </w:r>
    </w:p>
    <w:p w:rsidR="00161B31" w:rsidRPr="00161B31" w:rsidRDefault="00161B31" w:rsidP="00895ABC">
      <w:pPr>
        <w:overflowPunct/>
        <w:autoSpaceDE/>
        <w:autoSpaceDN/>
        <w:adjustRightInd/>
        <w:ind w:left="851"/>
        <w:jc w:val="center"/>
        <w:textAlignment w:val="auto"/>
        <w:rPr>
          <w:sz w:val="22"/>
          <w:szCs w:val="22"/>
          <w:lang w:val="de-CH"/>
        </w:rPr>
      </w:pPr>
      <w:r>
        <w:rPr>
          <w:sz w:val="22"/>
          <w:szCs w:val="22"/>
          <w:lang w:val="de-CH"/>
        </w:rPr>
        <w:t>______________________________</w:t>
      </w:r>
    </w:p>
    <w:sectPr w:rsidR="00161B31" w:rsidRPr="00161B31" w:rsidSect="004D1851">
      <w:head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880" w:rsidRDefault="000C1880">
      <w:r>
        <w:separator/>
      </w:r>
    </w:p>
  </w:endnote>
  <w:endnote w:type="continuationSeparator" w:id="0">
    <w:p w:rsidR="000C1880" w:rsidRDefault="000C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Italic">
    <w:panose1 w:val="00000000000000000000"/>
    <w:charset w:val="00"/>
    <w:family w:val="swiss"/>
    <w:notTrueType/>
    <w:pitch w:val="default"/>
    <w:sig w:usb0="00000003" w:usb1="00000000" w:usb2="00000000" w:usb3="00000000" w:csb0="00000001" w:csb1="00000000"/>
  </w:font>
  <w:font w:name="cù_ˇ">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326" w:rsidRDefault="00BE7326">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880" w:rsidRDefault="000C1880">
      <w:r>
        <w:t>____________________</w:t>
      </w:r>
    </w:p>
  </w:footnote>
  <w:footnote w:type="continuationSeparator" w:id="0">
    <w:p w:rsidR="000C1880" w:rsidRDefault="000C1880">
      <w:r>
        <w:continuationSeparator/>
      </w:r>
    </w:p>
  </w:footnote>
  <w:footnote w:id="1">
    <w:p w:rsidR="00BE7326" w:rsidRPr="00CA2367" w:rsidRDefault="00BE7326" w:rsidP="00977C44">
      <w:pPr>
        <w:pStyle w:val="FootnoteText"/>
        <w:rPr>
          <w:lang w:val="en-US"/>
        </w:rPr>
      </w:pPr>
      <w:r>
        <w:rPr>
          <w:rStyle w:val="FootnoteReference"/>
        </w:rPr>
        <w:footnoteRef/>
      </w:r>
      <w:r>
        <w:t xml:space="preserve"> </w:t>
      </w:r>
      <w:hyperlink r:id="rId1" w:history="1">
        <w:r w:rsidRPr="00EF55F9">
          <w:rPr>
            <w:rStyle w:val="Hyperlink"/>
            <w:sz w:val="20"/>
          </w:rPr>
          <w:t>System-Wide Strategy on Gender Parity</w:t>
        </w:r>
      </w:hyperlink>
    </w:p>
  </w:footnote>
  <w:footnote w:id="2">
    <w:p w:rsidR="00BE7326" w:rsidRPr="00B039BA" w:rsidRDefault="00BE7326" w:rsidP="00820386">
      <w:pPr>
        <w:pStyle w:val="FootnoteText"/>
        <w:rPr>
          <w:rFonts w:ascii="Calibri Light" w:hAnsi="Calibri Light"/>
          <w:lang w:val="it-IT"/>
        </w:rPr>
      </w:pPr>
      <w:r w:rsidRPr="00EF55F9">
        <w:rPr>
          <w:rStyle w:val="FootnoteReference"/>
          <w:rFonts w:ascii="Calibri Light" w:hAnsi="Calibri Light"/>
          <w:sz w:val="20"/>
        </w:rPr>
        <w:footnoteRef/>
      </w:r>
      <w:r w:rsidRPr="00EF55F9">
        <w:rPr>
          <w:rFonts w:ascii="Calibri Light" w:hAnsi="Calibri Light"/>
          <w:sz w:val="20"/>
        </w:rPr>
        <w:t xml:space="preserve"> </w:t>
      </w:r>
      <w:r w:rsidRPr="00B039BA">
        <w:rPr>
          <w:rFonts w:ascii="Calibri Light" w:hAnsi="Calibri Light"/>
          <w:sz w:val="18"/>
          <w:szCs w:val="22"/>
          <w:lang w:val="it-IT"/>
        </w:rPr>
        <w:t xml:space="preserve">C17/INF/16.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326" w:rsidRDefault="00BE7326" w:rsidP="00CE433C">
    <w:pPr>
      <w:pStyle w:val="Header"/>
    </w:pPr>
    <w:r>
      <w:fldChar w:fldCharType="begin"/>
    </w:r>
    <w:r>
      <w:instrText>PAGE</w:instrText>
    </w:r>
    <w:r>
      <w:fldChar w:fldCharType="separate"/>
    </w:r>
    <w:r w:rsidR="00895ABC">
      <w:rPr>
        <w:noProof/>
      </w:rPr>
      <w:t>11</w:t>
    </w:r>
    <w:r>
      <w:rPr>
        <w:noProof/>
      </w:rPr>
      <w:fldChar w:fldCharType="end"/>
    </w:r>
  </w:p>
  <w:p w:rsidR="00BE7326" w:rsidRDefault="00EF55F9" w:rsidP="005243FF">
    <w:pPr>
      <w:pStyle w:val="Header"/>
    </w:pPr>
    <w:r>
      <w:t>C18/24</w:t>
    </w:r>
    <w:r w:rsidR="00BE7326">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4890"/>
    <w:multiLevelType w:val="hybridMultilevel"/>
    <w:tmpl w:val="6B7877DC"/>
    <w:lvl w:ilvl="0" w:tplc="58D2F96C">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94739"/>
    <w:multiLevelType w:val="hybridMultilevel"/>
    <w:tmpl w:val="04CA2764"/>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D6B44"/>
    <w:multiLevelType w:val="hybridMultilevel"/>
    <w:tmpl w:val="1414C924"/>
    <w:lvl w:ilvl="0" w:tplc="04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36080309"/>
    <w:multiLevelType w:val="hybridMultilevel"/>
    <w:tmpl w:val="49CA294A"/>
    <w:lvl w:ilvl="0" w:tplc="C2F23D42">
      <w:start w:val="2"/>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5574C"/>
    <w:multiLevelType w:val="hybridMultilevel"/>
    <w:tmpl w:val="8F1A56D6"/>
    <w:lvl w:ilvl="0" w:tplc="965494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AD0786D"/>
    <w:multiLevelType w:val="hybridMultilevel"/>
    <w:tmpl w:val="9E70DD6A"/>
    <w:lvl w:ilvl="0" w:tplc="B9FC9FD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6293D"/>
    <w:multiLevelType w:val="hybridMultilevel"/>
    <w:tmpl w:val="92E61006"/>
    <w:lvl w:ilvl="0" w:tplc="47BA266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2D4B16"/>
    <w:multiLevelType w:val="hybridMultilevel"/>
    <w:tmpl w:val="6750CE2A"/>
    <w:lvl w:ilvl="0" w:tplc="04090017">
      <w:start w:val="1"/>
      <w:numFmt w:val="lowerLetter"/>
      <w:lvlText w:val="%1)"/>
      <w:lvlJc w:val="left"/>
      <w:pPr>
        <w:ind w:left="720" w:hanging="360"/>
      </w:pPr>
      <w:rPr>
        <w:rFonts w:hint="default"/>
      </w:rPr>
    </w:lvl>
    <w:lvl w:ilvl="1" w:tplc="BF9EC354">
      <w:start w:val="1"/>
      <w:numFmt w:val="decimal"/>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9120E6"/>
    <w:multiLevelType w:val="hybridMultilevel"/>
    <w:tmpl w:val="8FF42A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0"/>
  </w:num>
  <w:num w:numId="5">
    <w:abstractNumId w:val="1"/>
  </w:num>
  <w:num w:numId="6">
    <w:abstractNumId w:val="5"/>
  </w:num>
  <w:num w:numId="7">
    <w:abstractNumId w:val="6"/>
  </w:num>
  <w:num w:numId="8">
    <w:abstractNumId w:val="4"/>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D71"/>
    <w:rsid w:val="0001466E"/>
    <w:rsid w:val="000210D4"/>
    <w:rsid w:val="00063016"/>
    <w:rsid w:val="00066795"/>
    <w:rsid w:val="00072397"/>
    <w:rsid w:val="00076AF6"/>
    <w:rsid w:val="00077A90"/>
    <w:rsid w:val="00085CF2"/>
    <w:rsid w:val="000B1705"/>
    <w:rsid w:val="000C1880"/>
    <w:rsid w:val="000D75B2"/>
    <w:rsid w:val="000F6468"/>
    <w:rsid w:val="001121F5"/>
    <w:rsid w:val="00122EC3"/>
    <w:rsid w:val="00136122"/>
    <w:rsid w:val="00137D1B"/>
    <w:rsid w:val="001400DC"/>
    <w:rsid w:val="00140CE1"/>
    <w:rsid w:val="00161B31"/>
    <w:rsid w:val="0017539C"/>
    <w:rsid w:val="00175AC2"/>
    <w:rsid w:val="0017609F"/>
    <w:rsid w:val="001810D9"/>
    <w:rsid w:val="001818F8"/>
    <w:rsid w:val="001A075D"/>
    <w:rsid w:val="001C0EC6"/>
    <w:rsid w:val="001C628E"/>
    <w:rsid w:val="001E0F7B"/>
    <w:rsid w:val="00202F7F"/>
    <w:rsid w:val="00207153"/>
    <w:rsid w:val="002119FD"/>
    <w:rsid w:val="002130E0"/>
    <w:rsid w:val="00225EAD"/>
    <w:rsid w:val="0023170C"/>
    <w:rsid w:val="002338B5"/>
    <w:rsid w:val="00250E7A"/>
    <w:rsid w:val="00264425"/>
    <w:rsid w:val="00265875"/>
    <w:rsid w:val="002711AF"/>
    <w:rsid w:val="0027298E"/>
    <w:rsid w:val="0027303B"/>
    <w:rsid w:val="002746D9"/>
    <w:rsid w:val="0028109B"/>
    <w:rsid w:val="00284E9E"/>
    <w:rsid w:val="002871FD"/>
    <w:rsid w:val="00291032"/>
    <w:rsid w:val="002937F9"/>
    <w:rsid w:val="002B1F58"/>
    <w:rsid w:val="002C0F30"/>
    <w:rsid w:val="002C1C7A"/>
    <w:rsid w:val="0030160F"/>
    <w:rsid w:val="003206E8"/>
    <w:rsid w:val="00322B2A"/>
    <w:rsid w:val="00322D0D"/>
    <w:rsid w:val="00323928"/>
    <w:rsid w:val="00330FD2"/>
    <w:rsid w:val="00380192"/>
    <w:rsid w:val="003942D4"/>
    <w:rsid w:val="003958A8"/>
    <w:rsid w:val="003A5F03"/>
    <w:rsid w:val="003C2533"/>
    <w:rsid w:val="003F6FDE"/>
    <w:rsid w:val="0040435A"/>
    <w:rsid w:val="00416A24"/>
    <w:rsid w:val="00426650"/>
    <w:rsid w:val="00431D9E"/>
    <w:rsid w:val="00433CE8"/>
    <w:rsid w:val="00434A5C"/>
    <w:rsid w:val="00435DE2"/>
    <w:rsid w:val="004544D9"/>
    <w:rsid w:val="00470D50"/>
    <w:rsid w:val="00476D65"/>
    <w:rsid w:val="00483502"/>
    <w:rsid w:val="00490E72"/>
    <w:rsid w:val="00491157"/>
    <w:rsid w:val="004921C8"/>
    <w:rsid w:val="00492FC1"/>
    <w:rsid w:val="00495038"/>
    <w:rsid w:val="004B1EF5"/>
    <w:rsid w:val="004B460A"/>
    <w:rsid w:val="004D1851"/>
    <w:rsid w:val="004D599D"/>
    <w:rsid w:val="004E2EA5"/>
    <w:rsid w:val="004E3AEB"/>
    <w:rsid w:val="0050223C"/>
    <w:rsid w:val="00502D40"/>
    <w:rsid w:val="005038A3"/>
    <w:rsid w:val="00520CA6"/>
    <w:rsid w:val="005243FF"/>
    <w:rsid w:val="00534DB7"/>
    <w:rsid w:val="00564FBC"/>
    <w:rsid w:val="00574248"/>
    <w:rsid w:val="00582442"/>
    <w:rsid w:val="005C019E"/>
    <w:rsid w:val="0064737F"/>
    <w:rsid w:val="006535F1"/>
    <w:rsid w:val="0065557D"/>
    <w:rsid w:val="00657D22"/>
    <w:rsid w:val="00662984"/>
    <w:rsid w:val="006716BB"/>
    <w:rsid w:val="006A160A"/>
    <w:rsid w:val="006B6680"/>
    <w:rsid w:val="006B6DCC"/>
    <w:rsid w:val="006C5087"/>
    <w:rsid w:val="00702DEF"/>
    <w:rsid w:val="00706861"/>
    <w:rsid w:val="00733F5F"/>
    <w:rsid w:val="00740568"/>
    <w:rsid w:val="0075051B"/>
    <w:rsid w:val="00794D34"/>
    <w:rsid w:val="00796EC2"/>
    <w:rsid w:val="007F08B8"/>
    <w:rsid w:val="007F5163"/>
    <w:rsid w:val="00813E5E"/>
    <w:rsid w:val="00820386"/>
    <w:rsid w:val="0083581B"/>
    <w:rsid w:val="00857F94"/>
    <w:rsid w:val="00864AFF"/>
    <w:rsid w:val="00895ABC"/>
    <w:rsid w:val="008A388E"/>
    <w:rsid w:val="008B44A7"/>
    <w:rsid w:val="008B4A6A"/>
    <w:rsid w:val="008C7E27"/>
    <w:rsid w:val="009173EF"/>
    <w:rsid w:val="00923DC2"/>
    <w:rsid w:val="00932906"/>
    <w:rsid w:val="0094578B"/>
    <w:rsid w:val="0095174A"/>
    <w:rsid w:val="00961B0B"/>
    <w:rsid w:val="00977C44"/>
    <w:rsid w:val="00994A62"/>
    <w:rsid w:val="009A56D9"/>
    <w:rsid w:val="009A6E48"/>
    <w:rsid w:val="009B38C3"/>
    <w:rsid w:val="009D4403"/>
    <w:rsid w:val="009E17BD"/>
    <w:rsid w:val="009E1E3A"/>
    <w:rsid w:val="00A04CEC"/>
    <w:rsid w:val="00A25BDA"/>
    <w:rsid w:val="00A27957"/>
    <w:rsid w:val="00A27F92"/>
    <w:rsid w:val="00A32257"/>
    <w:rsid w:val="00A34D71"/>
    <w:rsid w:val="00A36D20"/>
    <w:rsid w:val="00A4265D"/>
    <w:rsid w:val="00A55622"/>
    <w:rsid w:val="00A611F8"/>
    <w:rsid w:val="00A80925"/>
    <w:rsid w:val="00A823B3"/>
    <w:rsid w:val="00A83502"/>
    <w:rsid w:val="00A9117B"/>
    <w:rsid w:val="00A97BB1"/>
    <w:rsid w:val="00AB4918"/>
    <w:rsid w:val="00AB72D6"/>
    <w:rsid w:val="00AD15B3"/>
    <w:rsid w:val="00AF53D6"/>
    <w:rsid w:val="00AF6E49"/>
    <w:rsid w:val="00B04A67"/>
    <w:rsid w:val="00B0583C"/>
    <w:rsid w:val="00B20C80"/>
    <w:rsid w:val="00B40A81"/>
    <w:rsid w:val="00B44910"/>
    <w:rsid w:val="00B52A1E"/>
    <w:rsid w:val="00B52A5E"/>
    <w:rsid w:val="00B72267"/>
    <w:rsid w:val="00B73C0C"/>
    <w:rsid w:val="00B76EB6"/>
    <w:rsid w:val="00B7737B"/>
    <w:rsid w:val="00B824C8"/>
    <w:rsid w:val="00B86B27"/>
    <w:rsid w:val="00BC251A"/>
    <w:rsid w:val="00BD032B"/>
    <w:rsid w:val="00BD390A"/>
    <w:rsid w:val="00BE2640"/>
    <w:rsid w:val="00BE3CE7"/>
    <w:rsid w:val="00BE7326"/>
    <w:rsid w:val="00BF340A"/>
    <w:rsid w:val="00C01189"/>
    <w:rsid w:val="00C0737F"/>
    <w:rsid w:val="00C3125C"/>
    <w:rsid w:val="00C374DE"/>
    <w:rsid w:val="00C43716"/>
    <w:rsid w:val="00C479FC"/>
    <w:rsid w:val="00C47AD4"/>
    <w:rsid w:val="00C52D81"/>
    <w:rsid w:val="00C55198"/>
    <w:rsid w:val="00C72C2B"/>
    <w:rsid w:val="00C77A0E"/>
    <w:rsid w:val="00C95DF4"/>
    <w:rsid w:val="00C96606"/>
    <w:rsid w:val="00CA2367"/>
    <w:rsid w:val="00CA6393"/>
    <w:rsid w:val="00CA6D66"/>
    <w:rsid w:val="00CB18FF"/>
    <w:rsid w:val="00CD0C08"/>
    <w:rsid w:val="00CD3A81"/>
    <w:rsid w:val="00CD6291"/>
    <w:rsid w:val="00CE03FB"/>
    <w:rsid w:val="00CE140B"/>
    <w:rsid w:val="00CE433C"/>
    <w:rsid w:val="00CE7A38"/>
    <w:rsid w:val="00CF33F3"/>
    <w:rsid w:val="00D0084B"/>
    <w:rsid w:val="00D06183"/>
    <w:rsid w:val="00D176DD"/>
    <w:rsid w:val="00D22C42"/>
    <w:rsid w:val="00D3169A"/>
    <w:rsid w:val="00D65041"/>
    <w:rsid w:val="00D74593"/>
    <w:rsid w:val="00D7637F"/>
    <w:rsid w:val="00D80144"/>
    <w:rsid w:val="00DA7E48"/>
    <w:rsid w:val="00DB384B"/>
    <w:rsid w:val="00E10E80"/>
    <w:rsid w:val="00E124F0"/>
    <w:rsid w:val="00E24CB8"/>
    <w:rsid w:val="00E60F04"/>
    <w:rsid w:val="00E65E88"/>
    <w:rsid w:val="00E7220A"/>
    <w:rsid w:val="00E854E4"/>
    <w:rsid w:val="00EB0D6F"/>
    <w:rsid w:val="00EB2232"/>
    <w:rsid w:val="00EC5337"/>
    <w:rsid w:val="00EE55FB"/>
    <w:rsid w:val="00EF55F9"/>
    <w:rsid w:val="00F02ACF"/>
    <w:rsid w:val="00F11EFB"/>
    <w:rsid w:val="00F2150A"/>
    <w:rsid w:val="00F226E9"/>
    <w:rsid w:val="00F231D8"/>
    <w:rsid w:val="00F46C5F"/>
    <w:rsid w:val="00F83255"/>
    <w:rsid w:val="00F94A63"/>
    <w:rsid w:val="00FA1C28"/>
    <w:rsid w:val="00FB7596"/>
    <w:rsid w:val="00FE224F"/>
    <w:rsid w:val="00FE4077"/>
    <w:rsid w:val="00FE63B1"/>
    <w:rsid w:val="00FE77D2"/>
    <w:rsid w:val="00FF31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3E1113E3-81DA-4E5A-B296-F0A45C7A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A34D71"/>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A34D7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docnoted">
    <w:name w:val="docnoted"/>
    <w:basedOn w:val="Normal"/>
    <w:next w:val="Head"/>
    <w:rsid w:val="00A34D71"/>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rFonts w:ascii="Times New Roman" w:hAnsi="Times New Roman"/>
      <w:sz w:val="20"/>
    </w:rPr>
  </w:style>
  <w:style w:type="character" w:styleId="EndnoteReference">
    <w:name w:val="endnote reference"/>
    <w:rsid w:val="00A34D71"/>
    <w:rPr>
      <w:vertAlign w:val="superscript"/>
    </w:rPr>
  </w:style>
  <w:style w:type="paragraph" w:styleId="BodyText2">
    <w:name w:val="Body Text 2"/>
    <w:basedOn w:val="Normal"/>
    <w:link w:val="BodyText2Char"/>
    <w:rsid w:val="00A34D71"/>
    <w:pPr>
      <w:widowControl w:val="0"/>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BodyText2Char">
    <w:name w:val="Body Text 2 Char"/>
    <w:basedOn w:val="DefaultParagraphFont"/>
    <w:link w:val="BodyText2"/>
    <w:rsid w:val="00A34D71"/>
    <w:rPr>
      <w:rFonts w:ascii="Times New Roman" w:hAnsi="Times New Roman"/>
      <w:lang w:val="en-GB" w:eastAsia="en-US"/>
    </w:rPr>
  </w:style>
  <w:style w:type="paragraph" w:customStyle="1" w:styleId="ASN1">
    <w:name w:val="ASN.1"/>
    <w:basedOn w:val="Normal"/>
    <w:rsid w:val="00A34D71"/>
    <w:pPr>
      <w:tabs>
        <w:tab w:val="left" w:pos="3402"/>
        <w:tab w:val="left" w:pos="3969"/>
        <w:tab w:val="left" w:pos="4536"/>
        <w:tab w:val="left" w:pos="5103"/>
        <w:tab w:val="left" w:pos="5670"/>
      </w:tabs>
      <w:overflowPunct/>
      <w:autoSpaceDE/>
      <w:autoSpaceDN/>
      <w:adjustRightInd/>
      <w:spacing w:before="0"/>
      <w:textAlignment w:val="auto"/>
    </w:pPr>
    <w:rPr>
      <w:rFonts w:ascii="Times New Roman" w:hAnsi="Times New Roman"/>
      <w:b/>
      <w:noProof/>
      <w:sz w:val="20"/>
    </w:rPr>
  </w:style>
  <w:style w:type="paragraph" w:customStyle="1" w:styleId="Normalaftertitle0">
    <w:name w:val="Normal_after_title"/>
    <w:basedOn w:val="Normal"/>
    <w:next w:val="Normal"/>
    <w:rsid w:val="00A34D71"/>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 w:type="paragraph" w:customStyle="1" w:styleId="Formal">
    <w:name w:val="Formal"/>
    <w:basedOn w:val="ASN1"/>
    <w:rsid w:val="00A34D71"/>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A34D71"/>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styleId="BalloonText">
    <w:name w:val="Balloon Text"/>
    <w:basedOn w:val="Normal"/>
    <w:link w:val="BalloonTextChar"/>
    <w:semiHidden/>
    <w:rsid w:val="00A34D71"/>
    <w:pPr>
      <w:tabs>
        <w:tab w:val="clear" w:pos="567"/>
        <w:tab w:val="clear" w:pos="1134"/>
        <w:tab w:val="clear" w:pos="1701"/>
        <w:tab w:val="clear" w:pos="2268"/>
        <w:tab w:val="clear" w:pos="2835"/>
        <w:tab w:val="left" w:pos="794"/>
        <w:tab w:val="left" w:pos="1191"/>
        <w:tab w:val="left" w:pos="1588"/>
        <w:tab w:val="left" w:pos="1985"/>
      </w:tabs>
    </w:pPr>
    <w:rPr>
      <w:rFonts w:ascii="Tahoma" w:hAnsi="Tahoma" w:cs="Tahoma"/>
      <w:sz w:val="16"/>
      <w:szCs w:val="16"/>
    </w:rPr>
  </w:style>
  <w:style w:type="character" w:customStyle="1" w:styleId="BalloonTextChar">
    <w:name w:val="Balloon Text Char"/>
    <w:basedOn w:val="DefaultParagraphFont"/>
    <w:link w:val="BalloonText"/>
    <w:semiHidden/>
    <w:rsid w:val="00A34D71"/>
    <w:rPr>
      <w:rFonts w:ascii="Tahoma" w:hAnsi="Tahoma" w:cs="Tahoma"/>
      <w:sz w:val="16"/>
      <w:szCs w:val="16"/>
      <w:lang w:val="en-GB" w:eastAsia="en-US"/>
    </w:rPr>
  </w:style>
  <w:style w:type="table" w:styleId="TableGrid">
    <w:name w:val="Table Grid"/>
    <w:basedOn w:val="TableNormal"/>
    <w:rsid w:val="00A34D7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A34D71"/>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customStyle="1" w:styleId="DateChar">
    <w:name w:val="Date Char"/>
    <w:basedOn w:val="DefaultParagraphFont"/>
    <w:link w:val="Date"/>
    <w:rsid w:val="00A34D71"/>
    <w:rPr>
      <w:rFonts w:ascii="Times New Roman" w:hAnsi="Times New Roman"/>
      <w:sz w:val="24"/>
      <w:lang w:val="en-GB" w:eastAsia="en-US"/>
    </w:rPr>
  </w:style>
  <w:style w:type="paragraph" w:styleId="ListParagraph">
    <w:name w:val="List Paragraph"/>
    <w:basedOn w:val="Normal"/>
    <w:uiPriority w:val="34"/>
    <w:qFormat/>
    <w:rsid w:val="00A34D71"/>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styleId="Emphasis">
    <w:name w:val="Emphasis"/>
    <w:basedOn w:val="DefaultParagraphFont"/>
    <w:qFormat/>
    <w:rsid w:val="00A34D71"/>
    <w:rPr>
      <w:i/>
      <w:iCs/>
    </w:rPr>
  </w:style>
  <w:style w:type="paragraph" w:customStyle="1" w:styleId="headfoot">
    <w:name w:val="head_foot"/>
    <w:basedOn w:val="Normal"/>
    <w:next w:val="Normalaftertitle"/>
    <w:rsid w:val="00A34D71"/>
    <w:pPr>
      <w:tabs>
        <w:tab w:val="clear" w:pos="567"/>
        <w:tab w:val="clear" w:pos="1134"/>
        <w:tab w:val="clear" w:pos="1701"/>
        <w:tab w:val="clear" w:pos="2268"/>
        <w:tab w:val="clear" w:pos="2835"/>
        <w:tab w:val="left" w:pos="851"/>
        <w:tab w:val="left" w:pos="1418"/>
        <w:tab w:val="center" w:pos="4820"/>
      </w:tabs>
      <w:overflowPunct/>
      <w:autoSpaceDE/>
      <w:autoSpaceDN/>
      <w:adjustRightInd/>
      <w:spacing w:before="0"/>
      <w:jc w:val="both"/>
      <w:textAlignment w:val="auto"/>
    </w:pPr>
    <w:rPr>
      <w:rFonts w:ascii="Times" w:hAnsi="Times"/>
      <w:color w:val="FF0000"/>
      <w:sz w:val="8"/>
    </w:rPr>
  </w:style>
  <w:style w:type="paragraph" w:styleId="NormalWeb">
    <w:name w:val="Normal (Web)"/>
    <w:basedOn w:val="Normal"/>
    <w:uiPriority w:val="99"/>
    <w:semiHidden/>
    <w:unhideWhenUsed/>
    <w:rsid w:val="00A34D7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styleId="Strong">
    <w:name w:val="Strong"/>
    <w:basedOn w:val="DefaultParagraphFont"/>
    <w:uiPriority w:val="22"/>
    <w:qFormat/>
    <w:rsid w:val="00A34D71"/>
    <w:rPr>
      <w:b/>
      <w:bCs/>
    </w:rPr>
  </w:style>
  <w:style w:type="character" w:customStyle="1" w:styleId="apple-converted-space">
    <w:name w:val="apple-converted-space"/>
    <w:basedOn w:val="DefaultParagraphFont"/>
    <w:rsid w:val="00A34D71"/>
  </w:style>
  <w:style w:type="paragraph" w:customStyle="1" w:styleId="call0">
    <w:name w:val="call"/>
    <w:basedOn w:val="Normal"/>
    <w:next w:val="Normal"/>
    <w:rsid w:val="00A34D71"/>
    <w:pPr>
      <w:keepNext/>
      <w:keepLines/>
      <w:tabs>
        <w:tab w:val="clear" w:pos="567"/>
        <w:tab w:val="clear" w:pos="1134"/>
        <w:tab w:val="clear" w:pos="1701"/>
        <w:tab w:val="clear" w:pos="2268"/>
        <w:tab w:val="clear" w:pos="2835"/>
      </w:tabs>
      <w:overflowPunct/>
      <w:autoSpaceDE/>
      <w:autoSpaceDN/>
      <w:adjustRightInd/>
      <w:spacing w:before="160" w:after="160" w:line="259" w:lineRule="auto"/>
      <w:ind w:left="794"/>
      <w:textAlignment w:val="auto"/>
    </w:pPr>
    <w:rPr>
      <w:rFonts w:asciiTheme="minorHAnsi" w:eastAsiaTheme="minorEastAsia" w:hAnsiTheme="minorHAnsi" w:cstheme="minorBidi"/>
      <w:i/>
      <w:sz w:val="22"/>
      <w:szCs w:val="22"/>
      <w:lang w:val="en-US" w:eastAsia="zh-CN"/>
    </w:rPr>
  </w:style>
  <w:style w:type="character" w:customStyle="1" w:styleId="CEONormalChar">
    <w:name w:val="CEO_Normal Char"/>
    <w:basedOn w:val="DefaultParagraphFont"/>
    <w:link w:val="CEONormal"/>
    <w:locked/>
    <w:rsid w:val="00A34D71"/>
    <w:rPr>
      <w:rFonts w:ascii="Verdana" w:hAnsi="Verdana"/>
      <w:lang w:eastAsia="en-US"/>
    </w:rPr>
  </w:style>
  <w:style w:type="paragraph" w:customStyle="1" w:styleId="CEONormal">
    <w:name w:val="CEO_Normal"/>
    <w:basedOn w:val="Normal"/>
    <w:link w:val="CEONormalChar"/>
    <w:rsid w:val="00A34D71"/>
    <w:pPr>
      <w:tabs>
        <w:tab w:val="clear" w:pos="567"/>
        <w:tab w:val="clear" w:pos="1134"/>
        <w:tab w:val="clear" w:pos="1701"/>
        <w:tab w:val="clear" w:pos="2268"/>
        <w:tab w:val="clear" w:pos="2835"/>
      </w:tabs>
      <w:overflowPunct/>
      <w:autoSpaceDE/>
      <w:autoSpaceDN/>
      <w:adjustRightInd/>
      <w:spacing w:after="120"/>
      <w:textAlignment w:val="auto"/>
    </w:pPr>
    <w:rPr>
      <w:rFonts w:ascii="Verdana" w:hAnsi="Verdana"/>
      <w:sz w:val="20"/>
      <w:lang w:val="en-US"/>
    </w:rPr>
  </w:style>
  <w:style w:type="character" w:customStyle="1" w:styleId="hps">
    <w:name w:val="hps"/>
    <w:basedOn w:val="DefaultParagraphFont"/>
    <w:rsid w:val="00A34D71"/>
  </w:style>
  <w:style w:type="character" w:styleId="CommentReference">
    <w:name w:val="annotation reference"/>
    <w:basedOn w:val="DefaultParagraphFont"/>
    <w:semiHidden/>
    <w:unhideWhenUsed/>
    <w:rsid w:val="00A34D71"/>
    <w:rPr>
      <w:sz w:val="16"/>
      <w:szCs w:val="16"/>
    </w:rPr>
  </w:style>
  <w:style w:type="paragraph" w:styleId="CommentText">
    <w:name w:val="annotation text"/>
    <w:basedOn w:val="Normal"/>
    <w:link w:val="CommentTextChar"/>
    <w:semiHidden/>
    <w:unhideWhenUsed/>
    <w:rsid w:val="00A34D71"/>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CommentTextChar">
    <w:name w:val="Comment Text Char"/>
    <w:basedOn w:val="DefaultParagraphFont"/>
    <w:link w:val="CommentText"/>
    <w:semiHidden/>
    <w:rsid w:val="00A34D7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A34D71"/>
    <w:rPr>
      <w:b/>
      <w:bCs/>
    </w:rPr>
  </w:style>
  <w:style w:type="character" w:customStyle="1" w:styleId="CommentSubjectChar">
    <w:name w:val="Comment Subject Char"/>
    <w:basedOn w:val="CommentTextChar"/>
    <w:link w:val="CommentSubject"/>
    <w:semiHidden/>
    <w:rsid w:val="00A34D71"/>
    <w:rPr>
      <w:rFonts w:ascii="Times New Roman" w:hAnsi="Times New Roman"/>
      <w:b/>
      <w:bCs/>
      <w:lang w:val="en-GB" w:eastAsia="en-US"/>
    </w:rPr>
  </w:style>
  <w:style w:type="paragraph" w:styleId="Revision">
    <w:name w:val="Revision"/>
    <w:hidden/>
    <w:uiPriority w:val="99"/>
    <w:semiHidden/>
    <w:rsid w:val="00A34D71"/>
    <w:rPr>
      <w:rFonts w:ascii="Times New Roman" w:hAnsi="Times New Roman"/>
      <w:sz w:val="24"/>
      <w:lang w:val="en-GB" w:eastAsia="en-US"/>
    </w:rPr>
  </w:style>
  <w:style w:type="paragraph" w:customStyle="1" w:styleId="Rec">
    <w:name w:val="Rec_#"/>
    <w:basedOn w:val="Normal"/>
    <w:next w:val="Normal"/>
    <w:rsid w:val="00A34D71"/>
    <w:pPr>
      <w:keepNext/>
      <w:keepLines/>
      <w:spacing w:before="480"/>
      <w:ind w:left="714" w:hanging="357"/>
      <w:jc w:val="center"/>
    </w:pPr>
    <w:rPr>
      <w:caps/>
      <w:sz w:val="28"/>
    </w:rPr>
  </w:style>
  <w:style w:type="character" w:customStyle="1" w:styleId="FootnoteTextChar">
    <w:name w:val="Footnote Text Char"/>
    <w:link w:val="FootnoteText"/>
    <w:uiPriority w:val="99"/>
    <w:rsid w:val="00A34D71"/>
    <w:rPr>
      <w:rFonts w:ascii="Calibri" w:hAnsi="Calibri"/>
      <w:sz w:val="24"/>
      <w:lang w:val="en-GB" w:eastAsia="en-US"/>
    </w:rPr>
  </w:style>
  <w:style w:type="paragraph" w:customStyle="1" w:styleId="Pa18">
    <w:name w:val="Pa18"/>
    <w:basedOn w:val="Normal"/>
    <w:next w:val="Normal"/>
    <w:uiPriority w:val="99"/>
    <w:rsid w:val="00A34D71"/>
    <w:pPr>
      <w:tabs>
        <w:tab w:val="clear" w:pos="567"/>
        <w:tab w:val="clear" w:pos="1134"/>
        <w:tab w:val="clear" w:pos="1701"/>
        <w:tab w:val="clear" w:pos="2268"/>
        <w:tab w:val="clear" w:pos="2835"/>
      </w:tabs>
      <w:overflowPunct/>
      <w:spacing w:before="0" w:line="181" w:lineRule="atLeast"/>
      <w:textAlignment w:val="auto"/>
    </w:pPr>
    <w:rPr>
      <w:rFonts w:ascii="Century Gothic" w:hAnsi="Century Gothic"/>
      <w:szCs w:val="24"/>
      <w:lang w:val="en-US" w:eastAsia="zh-CN"/>
    </w:rPr>
  </w:style>
  <w:style w:type="character" w:customStyle="1" w:styleId="A3">
    <w:name w:val="A3"/>
    <w:uiPriority w:val="99"/>
    <w:rsid w:val="00A34D71"/>
    <w:rPr>
      <w:rFonts w:cs="Century Gothic"/>
      <w:color w:val="221E1F"/>
      <w:sz w:val="18"/>
      <w:szCs w:val="18"/>
    </w:rPr>
  </w:style>
  <w:style w:type="paragraph" w:styleId="BodyText">
    <w:name w:val="Body Text"/>
    <w:basedOn w:val="Normal"/>
    <w:link w:val="BodyTextChar"/>
    <w:semiHidden/>
    <w:unhideWhenUsed/>
    <w:rsid w:val="00D176DD"/>
    <w:pPr>
      <w:spacing w:after="120"/>
    </w:pPr>
  </w:style>
  <w:style w:type="character" w:customStyle="1" w:styleId="BodyTextChar">
    <w:name w:val="Body Text Char"/>
    <w:basedOn w:val="DefaultParagraphFont"/>
    <w:link w:val="BodyText"/>
    <w:semiHidden/>
    <w:rsid w:val="00D176DD"/>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53751">
      <w:bodyDiv w:val="1"/>
      <w:marLeft w:val="0"/>
      <w:marRight w:val="0"/>
      <w:marTop w:val="0"/>
      <w:marBottom w:val="0"/>
      <w:divBdr>
        <w:top w:val="none" w:sz="0" w:space="0" w:color="auto"/>
        <w:left w:val="none" w:sz="0" w:space="0" w:color="auto"/>
        <w:bottom w:val="none" w:sz="0" w:space="0" w:color="auto"/>
        <w:right w:val="none" w:sz="0" w:space="0" w:color="auto"/>
      </w:divBdr>
    </w:div>
    <w:div w:id="979655326">
      <w:bodyDiv w:val="1"/>
      <w:marLeft w:val="0"/>
      <w:marRight w:val="0"/>
      <w:marTop w:val="0"/>
      <w:marBottom w:val="0"/>
      <w:divBdr>
        <w:top w:val="none" w:sz="0" w:space="0" w:color="auto"/>
        <w:left w:val="none" w:sz="0" w:space="0" w:color="auto"/>
        <w:bottom w:val="none" w:sz="0" w:space="0" w:color="auto"/>
        <w:right w:val="none" w:sz="0" w:space="0" w:color="auto"/>
      </w:divBdr>
    </w:div>
    <w:div w:id="166030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8-CL-INF-0005/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7-CL-INF-0014/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INF-0005/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18-CL-INF-0005/en" TargetMode="External"/><Relationship Id="rId4" Type="http://schemas.openxmlformats.org/officeDocument/2006/relationships/settings" Target="settings.xml"/><Relationship Id="rId9" Type="http://schemas.openxmlformats.org/officeDocument/2006/relationships/hyperlink" Target="http://www.itu.int/pub/S-CONF-PLEN-2015"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int/sites/www.un.int/files/Permanent%20Missions/delegate/17-00102b_gender_strategy_report_13_sept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F772C-0ADA-4FDA-92B1-A91CD114C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11</Pages>
  <Words>5442</Words>
  <Characters>30900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Progress report on the implementation of the Human Resources Strategic Plan and of Resolution 48 (Rev. Busan, 2014)</vt:lpstr>
    </vt:vector>
  </TitlesOfParts>
  <Manager>General Secretariat - Pool</Manager>
  <Company>International Telecommunication Union (ITU)</Company>
  <LinksUpToDate>false</LinksUpToDate>
  <CharactersWithSpaces>36270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on the implementation of the Human Resources Strategic Plan and of Resolution 48 (Rev. Busan, 2014)</dc:title>
  <dc:subject>Council 2017</dc:subject>
  <dc:creator>Brouard, Ricarda</dc:creator>
  <cp:keywords>C2018, C18</cp:keywords>
  <dc:description/>
  <cp:lastModifiedBy>Brouard, Ricarda</cp:lastModifiedBy>
  <cp:revision>11</cp:revision>
  <cp:lastPrinted>2000-07-18T13:30:00Z</cp:lastPrinted>
  <dcterms:created xsi:type="dcterms:W3CDTF">2018-02-06T17:14:00Z</dcterms:created>
  <dcterms:modified xsi:type="dcterms:W3CDTF">2018-02-14T13:22:00Z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