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13E2E" w:rsidRPr="00F75069" w14:paraId="2764460E" w14:textId="77777777" w:rsidTr="00F529CF">
        <w:trPr>
          <w:cantSplit/>
        </w:trPr>
        <w:tc>
          <w:tcPr>
            <w:tcW w:w="6911" w:type="dxa"/>
          </w:tcPr>
          <w:p w14:paraId="10B44576" w14:textId="1396FCA0" w:rsidR="00D13E2E" w:rsidRPr="00F75069" w:rsidRDefault="00D13E2E" w:rsidP="00F75069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title3" w:colFirst="0" w:colLast="0"/>
            <w:bookmarkStart w:id="1" w:name="_GoBack"/>
            <w:bookmarkEnd w:id="1"/>
            <w:r w:rsidRPr="00F75069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C86104" w:rsidRPr="00F75069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F7506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C86104" w:rsidRPr="00F75069">
              <w:rPr>
                <w:rFonts w:cs="Arial"/>
                <w:b/>
                <w:bCs/>
                <w:szCs w:val="22"/>
                <w:lang w:val="ru-RU"/>
              </w:rPr>
              <w:t xml:space="preserve">Заключительное заседание, </w:t>
            </w:r>
            <w:r w:rsidR="00F75069" w:rsidRPr="00F75069">
              <w:rPr>
                <w:rFonts w:cs="Arial"/>
                <w:b/>
                <w:bCs/>
                <w:szCs w:val="22"/>
                <w:lang w:val="ru-RU"/>
              </w:rPr>
              <w:t xml:space="preserve">Дубай, </w:t>
            </w:r>
            <w:r w:rsidR="00C86104" w:rsidRPr="00F75069">
              <w:rPr>
                <w:rFonts w:cs="Arial"/>
                <w:b/>
                <w:bCs/>
                <w:szCs w:val="22"/>
                <w:lang w:val="ru-RU"/>
              </w:rPr>
              <w:t>27 октября 2018 </w:t>
            </w:r>
            <w:r w:rsidRPr="00F75069">
              <w:rPr>
                <w:b/>
                <w:bCs/>
                <w:lang w:val="ru-RU"/>
              </w:rPr>
              <w:t>года</w:t>
            </w:r>
          </w:p>
        </w:tc>
        <w:tc>
          <w:tcPr>
            <w:tcW w:w="3120" w:type="dxa"/>
          </w:tcPr>
          <w:p w14:paraId="6ED974D7" w14:textId="77777777" w:rsidR="00D13E2E" w:rsidRPr="00F75069" w:rsidRDefault="00D13E2E" w:rsidP="00F529CF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2" w:name="ditulogo"/>
            <w:bookmarkEnd w:id="2"/>
            <w:r w:rsidRPr="00F75069">
              <w:rPr>
                <w:noProof/>
                <w:lang w:eastAsia="zh-CN"/>
              </w:rPr>
              <w:drawing>
                <wp:inline distT="0" distB="0" distL="0" distR="0" wp14:anchorId="02A16490" wp14:editId="049BA7A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2E" w:rsidRPr="00F75069" w14:paraId="556188B4" w14:textId="77777777" w:rsidTr="00F529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E05AEE" w14:textId="77777777" w:rsidR="00D13E2E" w:rsidRPr="00F75069" w:rsidRDefault="00D13E2E" w:rsidP="00F529C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0D401D" w14:textId="77777777" w:rsidR="00D13E2E" w:rsidRPr="00F75069" w:rsidRDefault="00D13E2E" w:rsidP="00F529C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D13E2E" w:rsidRPr="00F75069" w14:paraId="3E64D3E6" w14:textId="77777777" w:rsidTr="00F529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C63803" w14:textId="77777777" w:rsidR="00D13E2E" w:rsidRPr="00F75069" w:rsidRDefault="00D13E2E" w:rsidP="00F529CF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5F7DAA" w14:textId="77777777" w:rsidR="00D13E2E" w:rsidRPr="00F75069" w:rsidRDefault="00D13E2E" w:rsidP="00F529C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D13E2E" w:rsidRPr="009562B7" w14:paraId="614CE1A6" w14:textId="77777777" w:rsidTr="00F529CF">
        <w:trPr>
          <w:cantSplit/>
          <w:trHeight w:val="23"/>
        </w:trPr>
        <w:tc>
          <w:tcPr>
            <w:tcW w:w="6911" w:type="dxa"/>
            <w:vMerge w:val="restart"/>
          </w:tcPr>
          <w:p w14:paraId="3D220309" w14:textId="200BC911" w:rsidR="00D13E2E" w:rsidRPr="00F75069" w:rsidRDefault="00D13E2E" w:rsidP="00F529C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CDB39FF" w14:textId="0B3BB7F7" w:rsidR="00D13E2E" w:rsidRPr="00F75069" w:rsidRDefault="00D13E2E" w:rsidP="00C8610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75069">
              <w:rPr>
                <w:b/>
                <w:bCs/>
                <w:szCs w:val="22"/>
                <w:lang w:val="ru-RU"/>
              </w:rPr>
              <w:t>Дополнительный документ 1 к Документу C1</w:t>
            </w:r>
            <w:r w:rsidR="00C86104" w:rsidRPr="00F75069">
              <w:rPr>
                <w:b/>
                <w:bCs/>
                <w:szCs w:val="22"/>
                <w:lang w:val="ru-RU"/>
              </w:rPr>
              <w:t>8</w:t>
            </w:r>
            <w:r w:rsidRPr="00F75069">
              <w:rPr>
                <w:b/>
                <w:bCs/>
                <w:szCs w:val="22"/>
                <w:lang w:val="ru-RU"/>
              </w:rPr>
              <w:t>/22-R</w:t>
            </w:r>
          </w:p>
        </w:tc>
      </w:tr>
      <w:tr w:rsidR="00D13E2E" w:rsidRPr="00F75069" w14:paraId="0A98333A" w14:textId="77777777" w:rsidTr="00F529CF">
        <w:trPr>
          <w:cantSplit/>
          <w:trHeight w:val="23"/>
        </w:trPr>
        <w:tc>
          <w:tcPr>
            <w:tcW w:w="6911" w:type="dxa"/>
            <w:vMerge/>
          </w:tcPr>
          <w:p w14:paraId="5D797A5D" w14:textId="77777777" w:rsidR="00D13E2E" w:rsidRPr="00F75069" w:rsidRDefault="00D13E2E" w:rsidP="00F529C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858328E" w14:textId="5114CCDA" w:rsidR="00D13E2E" w:rsidRPr="00F75069" w:rsidRDefault="00C86104" w:rsidP="00F529C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75069">
              <w:rPr>
                <w:b/>
                <w:bCs/>
                <w:szCs w:val="22"/>
                <w:lang w:val="ru-RU"/>
              </w:rPr>
              <w:t>24 сентября 2018</w:t>
            </w:r>
            <w:r w:rsidR="00D13E2E" w:rsidRPr="00F7506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D13E2E" w:rsidRPr="00F75069" w14:paraId="23A1AB3D" w14:textId="77777777" w:rsidTr="00F529CF">
        <w:trPr>
          <w:cantSplit/>
          <w:trHeight w:val="23"/>
        </w:trPr>
        <w:tc>
          <w:tcPr>
            <w:tcW w:w="6911" w:type="dxa"/>
            <w:vMerge/>
          </w:tcPr>
          <w:p w14:paraId="0BF1F00C" w14:textId="77777777" w:rsidR="00D13E2E" w:rsidRPr="00F75069" w:rsidRDefault="00D13E2E" w:rsidP="00F529C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B92A3C5" w14:textId="77777777" w:rsidR="00D13E2E" w:rsidRPr="00F75069" w:rsidRDefault="00D13E2E" w:rsidP="00F529C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7506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13E2E" w:rsidRPr="00F75069" w14:paraId="1BCD6A23" w14:textId="77777777" w:rsidTr="00F529CF">
        <w:trPr>
          <w:cantSplit/>
        </w:trPr>
        <w:tc>
          <w:tcPr>
            <w:tcW w:w="10031" w:type="dxa"/>
            <w:gridSpan w:val="2"/>
          </w:tcPr>
          <w:p w14:paraId="0C330181" w14:textId="7172169C" w:rsidR="00D13E2E" w:rsidRPr="00F75069" w:rsidRDefault="00C86104" w:rsidP="00F529CF">
            <w:pPr>
              <w:pStyle w:val="Source"/>
              <w:rPr>
                <w:szCs w:val="22"/>
                <w:lang w:val="ru-RU"/>
              </w:rPr>
            </w:pPr>
            <w:bookmarkStart w:id="3" w:name="dtitle2" w:colFirst="0" w:colLast="0"/>
            <w:r w:rsidRPr="00F75069">
              <w:rPr>
                <w:lang w:val="ru-RU"/>
              </w:rPr>
              <w:t>Записка</w:t>
            </w:r>
            <w:r w:rsidR="00A814A6" w:rsidRPr="00F75069">
              <w:rPr>
                <w:lang w:val="ru-RU"/>
              </w:rPr>
              <w:t xml:space="preserve"> </w:t>
            </w:r>
            <w:r w:rsidR="00D13E2E" w:rsidRPr="00F75069">
              <w:rPr>
                <w:lang w:val="ru-RU"/>
              </w:rPr>
              <w:t>Генерального секретаря</w:t>
            </w:r>
          </w:p>
        </w:tc>
      </w:tr>
      <w:bookmarkEnd w:id="3"/>
      <w:tr w:rsidR="00D13E2E" w:rsidRPr="009562B7" w14:paraId="2E6DD230" w14:textId="77777777" w:rsidTr="00F529CF">
        <w:trPr>
          <w:cantSplit/>
        </w:trPr>
        <w:tc>
          <w:tcPr>
            <w:tcW w:w="10031" w:type="dxa"/>
            <w:gridSpan w:val="2"/>
          </w:tcPr>
          <w:p w14:paraId="326D8400" w14:textId="5B892CF1" w:rsidR="00D13E2E" w:rsidRPr="00F75069" w:rsidRDefault="00C86104" w:rsidP="00F529CF">
            <w:pPr>
              <w:pStyle w:val="Title1"/>
              <w:rPr>
                <w:szCs w:val="22"/>
                <w:lang w:val="ru-RU"/>
              </w:rPr>
            </w:pPr>
            <w:r w:rsidRPr="00F75069">
              <w:rPr>
                <w:lang w:val="ru-RU"/>
              </w:rPr>
              <w:t>дополнительный</w:t>
            </w:r>
            <w:r w:rsidR="00D13E2E" w:rsidRPr="00F75069">
              <w:rPr>
                <w:lang w:val="ru-RU"/>
              </w:rPr>
              <w:t xml:space="preserve"> ОТЧЕТ </w:t>
            </w:r>
            <w:r w:rsidR="00D13E2E" w:rsidRPr="00F75069">
              <w:rPr>
                <w:lang w:val="ru-RU"/>
              </w:rPr>
              <w:br/>
              <w:t>НЕЗАВИСИМОГО КОНСУЛЬТАТИВНОГО КОМИТЕТА ПО УПРАВЛЕНИЮ (IMAC)</w:t>
            </w:r>
          </w:p>
        </w:tc>
      </w:tr>
    </w:tbl>
    <w:p w14:paraId="7DF82BE6" w14:textId="77777777" w:rsidR="00CB1D9A" w:rsidRPr="00F75069" w:rsidRDefault="00CB1D9A" w:rsidP="00CB1D9A">
      <w:pPr>
        <w:pStyle w:val="Normalaftertitle"/>
        <w:spacing w:before="720"/>
        <w:rPr>
          <w:lang w:val="ru-RU"/>
        </w:rPr>
      </w:pPr>
      <w:bookmarkStart w:id="4" w:name="dstart"/>
      <w:bookmarkStart w:id="5" w:name="dbreak"/>
      <w:bookmarkEnd w:id="0"/>
      <w:bookmarkEnd w:id="4"/>
      <w:bookmarkEnd w:id="5"/>
      <w:r w:rsidRPr="00F75069">
        <w:rPr>
          <w:lang w:val="ru-RU"/>
        </w:rPr>
        <w:t>Имею честь направить Государствам – Членам Совета отчет Председателя Независимого консультативного комитета по управлению (IMAC).</w:t>
      </w:r>
    </w:p>
    <w:p w14:paraId="34B90DC4" w14:textId="33F90EF3" w:rsidR="00CB1D9A" w:rsidRPr="00F75069" w:rsidRDefault="00CB1D9A" w:rsidP="00CB1D9A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F75069">
        <w:rPr>
          <w:lang w:val="ru-RU"/>
        </w:rPr>
        <w:tab/>
        <w:t>Хоулинь ЧЖАО</w:t>
      </w:r>
    </w:p>
    <w:p w14:paraId="3A51F1BE" w14:textId="77777777" w:rsidR="00CB1D9A" w:rsidRPr="00F75069" w:rsidRDefault="00CB1D9A" w:rsidP="00CB1D9A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lang w:val="ru-RU"/>
        </w:rPr>
      </w:pPr>
      <w:r w:rsidRPr="00F75069">
        <w:rPr>
          <w:lang w:val="ru-RU"/>
        </w:rPr>
        <w:tab/>
        <w:t>Генеральный секретарь</w:t>
      </w:r>
    </w:p>
    <w:p w14:paraId="4B9E79A0" w14:textId="77777777" w:rsidR="00166A8E" w:rsidRPr="00F75069" w:rsidRDefault="00E328BA" w:rsidP="00166A8E">
      <w:pPr>
        <w:pStyle w:val="Title1"/>
        <w:spacing w:after="240"/>
        <w:rPr>
          <w:rFonts w:asciiTheme="minorHAnsi" w:hAnsiTheme="minorHAnsi"/>
          <w:lang w:val="ru-RU"/>
        </w:rPr>
      </w:pPr>
      <w:r w:rsidRPr="00F75069">
        <w:rPr>
          <w:rFonts w:eastAsia="SimSun"/>
          <w:lang w:val="ru-RU" w:eastAsia="en-GB" w:bidi="en-US"/>
        </w:rPr>
        <w:br w:type="page"/>
      </w:r>
      <w:r w:rsidR="00166A8E" w:rsidRPr="00F75069">
        <w:rPr>
          <w:lang w:val="ru-RU"/>
        </w:rPr>
        <w:lastRenderedPageBreak/>
        <w:t xml:space="preserve">ДОПОЛНИТЕЛЬНЫЙ ОТЧЕТ НЕЗАВИСИМОГО КОНСУЛЬТАТИВНОГО КОМИТЕТА </w:t>
      </w:r>
      <w:r w:rsidR="00166A8E" w:rsidRPr="00F75069">
        <w:rPr>
          <w:lang w:val="ru-RU"/>
        </w:rPr>
        <w:br/>
        <w:t>ПО УПРАВЛЕНИЮ (IMAC)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66A8E" w:rsidRPr="00F75069" w14:paraId="4C2EB55C" w14:textId="77777777" w:rsidTr="00F529C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CC392" w14:textId="77777777" w:rsidR="00166A8E" w:rsidRPr="00F75069" w:rsidRDefault="00166A8E" w:rsidP="00F529CF">
            <w:pPr>
              <w:pStyle w:val="Headingb"/>
              <w:rPr>
                <w:szCs w:val="22"/>
                <w:lang w:val="ru-RU"/>
              </w:rPr>
            </w:pPr>
            <w:r w:rsidRPr="00F75069">
              <w:rPr>
                <w:szCs w:val="22"/>
                <w:lang w:val="ru-RU"/>
              </w:rPr>
              <w:t>Резюме</w:t>
            </w:r>
          </w:p>
          <w:p w14:paraId="13D786B7" w14:textId="265FB00E" w:rsidR="00166A8E" w:rsidRPr="00F75069" w:rsidRDefault="00166A8E" w:rsidP="00166A8E">
            <w:pPr>
              <w:rPr>
                <w:lang w:val="ru-RU"/>
              </w:rPr>
            </w:pPr>
            <w:r w:rsidRPr="00F75069">
              <w:rPr>
                <w:lang w:val="ru-RU"/>
              </w:rPr>
              <w:t xml:space="preserve">В настоящем документе содержится добавление к седьмому ежегодному отчету IMAC. Этот документ представляется Совету МСЭ на его заключительном собрании в октябре 2018 года в целях выполнения конкретной обязанности Комитета консультировать Совет по вопросам, связанным с проверенной финансовой отчетностью МСЭ и с отчетами, составленными Внешним аудитором; а также чтобы содействовать Совету и предоставлять ему информацию при рассмотрении им финансовой отчетности и отчета о внешней аудиторской проверке за 2017 год. </w:t>
            </w:r>
          </w:p>
          <w:p w14:paraId="4E57E9AE" w14:textId="749445C7" w:rsidR="00166A8E" w:rsidRPr="00F75069" w:rsidRDefault="00166A8E" w:rsidP="00B85BB1">
            <w:pPr>
              <w:rPr>
                <w:rFonts w:asciiTheme="minorHAnsi" w:hAnsiTheme="minorHAnsi"/>
                <w:lang w:val="ru-RU"/>
              </w:rPr>
            </w:pPr>
            <w:r w:rsidRPr="00F75069">
              <w:rPr>
                <w:rFonts w:asciiTheme="minorHAnsi" w:hAnsiTheme="minorHAnsi"/>
                <w:lang w:val="ru-RU"/>
              </w:rPr>
              <w:t xml:space="preserve">В настоящем дополнительном отчете также представлены комментарии и рекомендации Совету по вопросам, возникшим после </w:t>
            </w:r>
            <w:r w:rsidR="00B85BB1" w:rsidRPr="00F75069">
              <w:rPr>
                <w:rFonts w:asciiTheme="minorHAnsi" w:hAnsiTheme="minorHAnsi"/>
                <w:lang w:val="ru-RU"/>
              </w:rPr>
              <w:t>завершения работы над седьмым ежегодным отчетом</w:t>
            </w:r>
            <w:r w:rsidRPr="00F75069">
              <w:rPr>
                <w:rFonts w:asciiTheme="minorHAnsi" w:hAnsiTheme="minorHAnsi"/>
                <w:lang w:val="ru-RU"/>
              </w:rPr>
              <w:t xml:space="preserve"> IMAC. </w:t>
            </w:r>
          </w:p>
          <w:p w14:paraId="1DAC91D4" w14:textId="77777777" w:rsidR="00166A8E" w:rsidRPr="00F75069" w:rsidRDefault="00166A8E" w:rsidP="00F529CF">
            <w:pPr>
              <w:pStyle w:val="Headingb"/>
              <w:rPr>
                <w:szCs w:val="22"/>
                <w:lang w:val="ru-RU"/>
              </w:rPr>
            </w:pPr>
            <w:r w:rsidRPr="00F75069">
              <w:rPr>
                <w:szCs w:val="22"/>
                <w:lang w:val="ru-RU"/>
              </w:rPr>
              <w:t>Необходимые действия</w:t>
            </w:r>
          </w:p>
          <w:p w14:paraId="00632EC9" w14:textId="47C01841" w:rsidR="00166A8E" w:rsidRPr="00F75069" w:rsidRDefault="00166A8E" w:rsidP="00B85BB1">
            <w:pPr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F75069">
              <w:rPr>
                <w:lang w:val="ru-RU"/>
              </w:rPr>
              <w:t xml:space="preserve">Совету предлагается </w:t>
            </w:r>
            <w:r w:rsidR="00B85BB1" w:rsidRPr="00F75069">
              <w:rPr>
                <w:b/>
                <w:bCs/>
                <w:lang w:val="ru-RU"/>
              </w:rPr>
              <w:t>одобри</w:t>
            </w:r>
            <w:r w:rsidRPr="00F75069">
              <w:rPr>
                <w:b/>
                <w:bCs/>
                <w:lang w:val="ru-RU"/>
              </w:rPr>
              <w:t xml:space="preserve">ть </w:t>
            </w:r>
            <w:r w:rsidRPr="00F75069">
              <w:rPr>
                <w:lang w:val="ru-RU"/>
              </w:rPr>
              <w:t>дополнительный</w:t>
            </w:r>
            <w:r w:rsidRPr="00F75069">
              <w:rPr>
                <w:b/>
                <w:bCs/>
                <w:lang w:val="ru-RU"/>
              </w:rPr>
              <w:t xml:space="preserve"> </w:t>
            </w:r>
            <w:r w:rsidR="00F75069">
              <w:rPr>
                <w:lang w:val="ru-RU"/>
              </w:rPr>
              <w:t>отчет IMAC.</w:t>
            </w:r>
          </w:p>
          <w:p w14:paraId="78069468" w14:textId="77777777" w:rsidR="00166A8E" w:rsidRPr="00F75069" w:rsidRDefault="00166A8E" w:rsidP="00F529CF">
            <w:pPr>
              <w:pStyle w:val="Table"/>
              <w:keepNext w:val="0"/>
              <w:spacing w:before="0" w:after="0"/>
              <w:rPr>
                <w:rFonts w:asciiTheme="minorHAnsi" w:hAnsiTheme="minorHAnsi" w:cstheme="minorHAnsi"/>
                <w:caps w:val="0"/>
                <w:szCs w:val="24"/>
                <w:lang w:val="ru-RU"/>
              </w:rPr>
            </w:pPr>
            <w:r w:rsidRPr="00F75069">
              <w:rPr>
                <w:rFonts w:asciiTheme="minorHAnsi" w:hAnsiTheme="minorHAnsi" w:cstheme="minorHAnsi"/>
                <w:caps w:val="0"/>
                <w:szCs w:val="24"/>
                <w:lang w:val="ru-RU"/>
              </w:rPr>
              <w:t>____________</w:t>
            </w:r>
          </w:p>
          <w:p w14:paraId="2F784D40" w14:textId="77777777" w:rsidR="00166A8E" w:rsidRPr="00F75069" w:rsidRDefault="00166A8E" w:rsidP="00F529CF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F75069">
              <w:rPr>
                <w:b/>
                <w:bCs/>
                <w:lang w:val="ru-RU"/>
              </w:rPr>
              <w:t>Справочные материалы</w:t>
            </w:r>
          </w:p>
          <w:p w14:paraId="35384EAB" w14:textId="70E1DE85" w:rsidR="00166A8E" w:rsidRPr="00F75069" w:rsidRDefault="005964A6" w:rsidP="005964A6">
            <w:pPr>
              <w:spacing w:after="120"/>
              <w:rPr>
                <w:caps/>
                <w:szCs w:val="22"/>
                <w:lang w:val="ru-RU"/>
              </w:rPr>
            </w:pPr>
            <w:r w:rsidRPr="00F75069">
              <w:rPr>
                <w:i/>
                <w:iCs/>
                <w:lang w:val="ru-RU" w:bidi="en-US"/>
              </w:rPr>
              <w:t xml:space="preserve">Документ </w:t>
            </w:r>
            <w:hyperlink r:id="rId9" w:history="1">
              <w:r w:rsidRPr="00F75069">
                <w:rPr>
                  <w:rStyle w:val="Hyperlink"/>
                  <w:i/>
                  <w:iCs/>
                  <w:lang w:val="ru-RU" w:bidi="en-US"/>
                </w:rPr>
                <w:t>C18/22</w:t>
              </w:r>
            </w:hyperlink>
            <w:r w:rsidRPr="00F75069">
              <w:rPr>
                <w:i/>
                <w:iCs/>
                <w:lang w:val="ru-RU" w:bidi="en-US"/>
              </w:rPr>
              <w:t xml:space="preserve">: Седьмой ежегодный отчет IMAC Совету </w:t>
            </w:r>
            <w:r w:rsidRPr="00F75069">
              <w:rPr>
                <w:i/>
                <w:iCs/>
                <w:lang w:val="ru-RU" w:bidi="en-US"/>
              </w:rPr>
              <w:br/>
              <w:t xml:space="preserve">Документ </w:t>
            </w:r>
            <w:hyperlink r:id="rId10" w:history="1">
              <w:r w:rsidRPr="00F75069">
                <w:rPr>
                  <w:rStyle w:val="Hyperlink"/>
                  <w:i/>
                  <w:iCs/>
                  <w:lang w:val="ru-RU" w:bidi="en-US"/>
                </w:rPr>
                <w:t>C18/40</w:t>
              </w:r>
            </w:hyperlink>
            <w:r w:rsidRPr="00F75069">
              <w:rPr>
                <w:i/>
                <w:iCs/>
                <w:lang w:val="ru-RU" w:bidi="en-US"/>
              </w:rPr>
              <w:t xml:space="preserve">: Отчет Внешнего аудитора </w:t>
            </w:r>
            <w:r w:rsidRPr="00F75069">
              <w:rPr>
                <w:i/>
                <w:iCs/>
                <w:lang w:val="ru-RU" w:bidi="en-US"/>
              </w:rPr>
              <w:br/>
            </w:r>
            <w:hyperlink r:id="rId11" w:history="1">
              <w:r w:rsidRPr="00F75069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Резолюция 162</w:t>
              </w:r>
            </w:hyperlink>
            <w:r w:rsidRPr="00F75069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 (Пересм. Пусан, 2014 г.)</w:t>
            </w:r>
          </w:p>
        </w:tc>
      </w:tr>
    </w:tbl>
    <w:p w14:paraId="5CC53855" w14:textId="526A48BB" w:rsidR="0022172B" w:rsidRPr="00F75069" w:rsidRDefault="0022172B" w:rsidP="00134436">
      <w:pPr>
        <w:pStyle w:val="Heading1"/>
        <w:rPr>
          <w:rFonts w:eastAsia="SimSun"/>
          <w:lang w:val="ru-RU" w:eastAsia="en-GB" w:bidi="en-US"/>
        </w:rPr>
      </w:pPr>
      <w:r w:rsidRPr="00F75069">
        <w:rPr>
          <w:rFonts w:eastAsia="SimSun"/>
          <w:lang w:val="ru-RU" w:eastAsia="en-GB" w:bidi="en-US"/>
        </w:rPr>
        <w:t>1</w:t>
      </w:r>
      <w:r w:rsidR="00134436" w:rsidRPr="00F75069">
        <w:rPr>
          <w:rFonts w:eastAsia="SimSun"/>
          <w:lang w:val="ru-RU" w:eastAsia="en-GB" w:bidi="en-US"/>
        </w:rPr>
        <w:tab/>
      </w:r>
      <w:r w:rsidRPr="00F75069">
        <w:rPr>
          <w:lang w:val="ru-RU"/>
        </w:rPr>
        <w:t>Цель настоящего Дополнительного документа</w:t>
      </w:r>
    </w:p>
    <w:p w14:paraId="4A7FE5DC" w14:textId="1CDAB144" w:rsidR="0022172B" w:rsidRPr="00F75069" w:rsidRDefault="00134436" w:rsidP="00E26952">
      <w:pPr>
        <w:rPr>
          <w:rFonts w:eastAsia="SimSun" w:cs="SimSun"/>
          <w:lang w:val="ru-RU" w:eastAsia="en-GB" w:bidi="en-US"/>
        </w:rPr>
      </w:pPr>
      <w:r w:rsidRPr="00F75069">
        <w:rPr>
          <w:lang w:val="ru-RU"/>
        </w:rPr>
        <w:t>1.1</w:t>
      </w:r>
      <w:r w:rsidRPr="00F75069">
        <w:rPr>
          <w:lang w:val="ru-RU"/>
        </w:rPr>
        <w:tab/>
      </w:r>
      <w:r w:rsidR="008F2D7D" w:rsidRPr="00F75069">
        <w:rPr>
          <w:lang w:val="ru-RU"/>
        </w:rPr>
        <w:t xml:space="preserve">В своем </w:t>
      </w:r>
      <w:r w:rsidR="005964A6" w:rsidRPr="00F75069">
        <w:rPr>
          <w:lang w:val="ru-RU"/>
        </w:rPr>
        <w:t>седьм</w:t>
      </w:r>
      <w:r w:rsidR="008F2D7D" w:rsidRPr="00F75069">
        <w:rPr>
          <w:lang w:val="ru-RU"/>
        </w:rPr>
        <w:t xml:space="preserve">ом ежегодном отчете IMAC отметил, что его соображения по поводу отчета </w:t>
      </w:r>
      <w:r w:rsidR="00E26952" w:rsidRPr="00F75069">
        <w:rPr>
          <w:lang w:val="ru-RU"/>
        </w:rPr>
        <w:t>В</w:t>
      </w:r>
      <w:r w:rsidR="008F2D7D" w:rsidRPr="00F75069">
        <w:rPr>
          <w:lang w:val="ru-RU"/>
        </w:rPr>
        <w:t xml:space="preserve">нешнего аудитора будут изложены в Дополнительном документе к отчету </w:t>
      </w:r>
      <w:r w:rsidR="008F2D7D" w:rsidRPr="00F75069">
        <w:rPr>
          <w:rFonts w:eastAsia="SimSun"/>
          <w:lang w:val="ru-RU" w:eastAsia="en-GB" w:bidi="en-US"/>
        </w:rPr>
        <w:t xml:space="preserve">IMAC </w:t>
      </w:r>
      <w:r w:rsidR="00EC3FCF" w:rsidRPr="00F75069">
        <w:rPr>
          <w:rFonts w:eastAsia="SimSun"/>
          <w:lang w:val="ru-RU" w:eastAsia="en-GB" w:bidi="en-US"/>
        </w:rPr>
        <w:t xml:space="preserve">после рассмотрения </w:t>
      </w:r>
      <w:r w:rsidR="00EC3FCF" w:rsidRPr="00F75069">
        <w:rPr>
          <w:lang w:val="ru-RU"/>
        </w:rPr>
        <w:t xml:space="preserve">отчета </w:t>
      </w:r>
      <w:r w:rsidR="00E26952" w:rsidRPr="00F75069">
        <w:rPr>
          <w:lang w:val="ru-RU"/>
        </w:rPr>
        <w:t>В</w:t>
      </w:r>
      <w:r w:rsidR="00EC3FCF" w:rsidRPr="00F75069">
        <w:rPr>
          <w:lang w:val="ru-RU"/>
        </w:rPr>
        <w:t>нешнего аудитора, когда он б</w:t>
      </w:r>
      <w:r w:rsidR="00EC3FCF" w:rsidRPr="00F75069">
        <w:rPr>
          <w:rFonts w:eastAsia="SimSun"/>
          <w:lang w:val="ru-RU" w:eastAsia="en-GB" w:bidi="en-US"/>
        </w:rPr>
        <w:t xml:space="preserve">удет </w:t>
      </w:r>
      <w:r w:rsidR="00EC3FCF" w:rsidRPr="00F75069">
        <w:rPr>
          <w:lang w:val="ru-RU"/>
        </w:rPr>
        <w:t>получен</w:t>
      </w:r>
      <w:r w:rsidR="008F2D7D" w:rsidRPr="00F75069">
        <w:rPr>
          <w:lang w:val="ru-RU"/>
        </w:rPr>
        <w:t xml:space="preserve">. </w:t>
      </w:r>
    </w:p>
    <w:p w14:paraId="4891EE96" w14:textId="61E68771" w:rsidR="00200DC4" w:rsidRPr="00F75069" w:rsidRDefault="00134436" w:rsidP="00993D35">
      <w:pPr>
        <w:rPr>
          <w:lang w:val="ru-RU"/>
        </w:rPr>
      </w:pPr>
      <w:r w:rsidRPr="00F75069">
        <w:rPr>
          <w:lang w:val="ru-RU"/>
        </w:rPr>
        <w:t>1.2</w:t>
      </w:r>
      <w:r w:rsidRPr="00F75069">
        <w:rPr>
          <w:lang w:val="ru-RU"/>
        </w:rPr>
        <w:tab/>
      </w:r>
      <w:r w:rsidR="00200DC4" w:rsidRPr="00F75069">
        <w:rPr>
          <w:lang w:val="ru-RU"/>
        </w:rPr>
        <w:t xml:space="preserve">В связи с этим настоящий Дополнительный документ к </w:t>
      </w:r>
      <w:r w:rsidR="00E26952" w:rsidRPr="00F75069">
        <w:rPr>
          <w:lang w:val="ru-RU"/>
        </w:rPr>
        <w:t>седьм</w:t>
      </w:r>
      <w:r w:rsidR="00200DC4" w:rsidRPr="00F75069">
        <w:rPr>
          <w:lang w:val="ru-RU"/>
        </w:rPr>
        <w:t xml:space="preserve">ому ежегодному отчету IMAC представляется для того, чтобы дать Совету рекомендации по </w:t>
      </w:r>
      <w:r w:rsidR="00E26952" w:rsidRPr="00F75069">
        <w:rPr>
          <w:lang w:val="ru-RU"/>
        </w:rPr>
        <w:t xml:space="preserve">ключевым </w:t>
      </w:r>
      <w:r w:rsidR="00200DC4" w:rsidRPr="00F75069">
        <w:rPr>
          <w:lang w:val="ru-RU"/>
        </w:rPr>
        <w:t xml:space="preserve">вопросам, </w:t>
      </w:r>
      <w:r w:rsidR="00E74DC8" w:rsidRPr="00F75069">
        <w:rPr>
          <w:lang w:val="ru-RU"/>
        </w:rPr>
        <w:t>возникающим в связи</w:t>
      </w:r>
      <w:r w:rsidR="00200DC4" w:rsidRPr="00F75069">
        <w:rPr>
          <w:lang w:val="ru-RU"/>
        </w:rPr>
        <w:t xml:space="preserve"> с</w:t>
      </w:r>
      <w:r w:rsidRPr="00F75069">
        <w:rPr>
          <w:lang w:val="ru-RU"/>
        </w:rPr>
        <w:t> </w:t>
      </w:r>
      <w:r w:rsidR="00200DC4" w:rsidRPr="00F75069">
        <w:rPr>
          <w:lang w:val="ru-RU"/>
        </w:rPr>
        <w:t xml:space="preserve">отчетом </w:t>
      </w:r>
      <w:r w:rsidR="00E26952" w:rsidRPr="00F75069">
        <w:rPr>
          <w:lang w:val="ru-RU"/>
        </w:rPr>
        <w:t>В</w:t>
      </w:r>
      <w:r w:rsidR="00200DC4" w:rsidRPr="00F75069">
        <w:rPr>
          <w:lang w:val="ru-RU"/>
        </w:rPr>
        <w:t xml:space="preserve">нешних аудиторов </w:t>
      </w:r>
      <w:r w:rsidR="00E74DC8" w:rsidRPr="00F75069">
        <w:rPr>
          <w:lang w:val="ru-RU"/>
        </w:rPr>
        <w:t>об</w:t>
      </w:r>
      <w:r w:rsidR="00200DC4" w:rsidRPr="00F75069">
        <w:rPr>
          <w:lang w:val="ru-RU"/>
        </w:rPr>
        <w:t xml:space="preserve"> аудиторской проверке финансовой отчетности МСЭ; а также чтобы предоставить Совету информацию при рассмотрении им финансовой отчетности и отчета о внешней аудиторской проверке за 201</w:t>
      </w:r>
      <w:r w:rsidR="00993D35" w:rsidRPr="00F75069">
        <w:rPr>
          <w:lang w:val="ru-RU"/>
        </w:rPr>
        <w:t>7</w:t>
      </w:r>
      <w:r w:rsidR="00200DC4" w:rsidRPr="00F75069">
        <w:rPr>
          <w:lang w:val="ru-RU"/>
        </w:rPr>
        <w:t xml:space="preserve"> год.</w:t>
      </w:r>
    </w:p>
    <w:p w14:paraId="63E6E340" w14:textId="2C547E7C" w:rsidR="00993D35" w:rsidRPr="00F75069" w:rsidRDefault="00993D35" w:rsidP="00993D35">
      <w:pPr>
        <w:rPr>
          <w:lang w:val="ru-RU"/>
        </w:rPr>
      </w:pPr>
      <w:r w:rsidRPr="00F75069">
        <w:rPr>
          <w:lang w:val="ru-RU"/>
        </w:rPr>
        <w:t>1.3</w:t>
      </w:r>
      <w:r w:rsidRPr="00F75069">
        <w:rPr>
          <w:lang w:val="ru-RU"/>
        </w:rPr>
        <w:tab/>
        <w:t>В настоящем дополнительном отчете Совету также представляются дальнейшие комментарии и рекомендации по:</w:t>
      </w:r>
    </w:p>
    <w:p w14:paraId="1841B8A0" w14:textId="731E9743" w:rsidR="00993D35" w:rsidRPr="00F75069" w:rsidRDefault="00993D35" w:rsidP="00F529CF">
      <w:pPr>
        <w:pStyle w:val="enumlev1"/>
        <w:rPr>
          <w:lang w:val="ru-RU"/>
        </w:rPr>
      </w:pPr>
      <w:r w:rsidRPr="00F75069">
        <w:rPr>
          <w:lang w:val="ru-RU"/>
        </w:rPr>
        <w:t>i</w:t>
      </w:r>
      <w:r w:rsidR="00F529CF" w:rsidRPr="00F75069">
        <w:rPr>
          <w:lang w:val="ru-RU"/>
        </w:rPr>
        <w:t>)</w:t>
      </w:r>
      <w:r w:rsidRPr="00F75069">
        <w:rPr>
          <w:lang w:val="ru-RU"/>
        </w:rPr>
        <w:tab/>
        <w:t>проекту строительства здания штаб-квартиры МСЭ;</w:t>
      </w:r>
    </w:p>
    <w:p w14:paraId="4DA66B5F" w14:textId="48342F73" w:rsidR="00993D35" w:rsidRPr="00F75069" w:rsidRDefault="00993D35" w:rsidP="00EE1DD0">
      <w:pPr>
        <w:pStyle w:val="enumlev1"/>
        <w:rPr>
          <w:rFonts w:eastAsia="SimSun" w:cs="SimSun"/>
          <w:lang w:val="ru-RU" w:eastAsia="en-GB" w:bidi="en-US"/>
        </w:rPr>
      </w:pPr>
      <w:r w:rsidRPr="00F75069">
        <w:rPr>
          <w:lang w:val="ru-RU"/>
        </w:rPr>
        <w:t>ii</w:t>
      </w:r>
      <w:r w:rsidR="00F529CF" w:rsidRPr="00F75069">
        <w:rPr>
          <w:lang w:val="ru-RU"/>
        </w:rPr>
        <w:t>)</w:t>
      </w:r>
      <w:r w:rsidRPr="00F75069">
        <w:rPr>
          <w:lang w:val="ru-RU"/>
        </w:rPr>
        <w:tab/>
      </w:r>
      <w:r w:rsidR="00EE1DD0" w:rsidRPr="00F75069">
        <w:rPr>
          <w:lang w:val="ru-RU"/>
        </w:rPr>
        <w:t>предполагаемой</w:t>
      </w:r>
      <w:r w:rsidRPr="00F75069">
        <w:rPr>
          <w:lang w:val="ru-RU"/>
        </w:rPr>
        <w:t xml:space="preserve"> мошеннической деятельности в одном из региональных отделений.</w:t>
      </w:r>
    </w:p>
    <w:p w14:paraId="0BF2144B" w14:textId="7912FC56" w:rsidR="0022172B" w:rsidRPr="00F75069" w:rsidRDefault="00134436" w:rsidP="00993D35">
      <w:pPr>
        <w:pStyle w:val="Heading1"/>
        <w:rPr>
          <w:rFonts w:eastAsia="SimSun"/>
          <w:lang w:val="ru-RU" w:eastAsia="en-GB" w:bidi="en-US"/>
        </w:rPr>
      </w:pPr>
      <w:r w:rsidRPr="00F75069">
        <w:rPr>
          <w:lang w:val="ru-RU"/>
        </w:rPr>
        <w:t>2</w:t>
      </w:r>
      <w:r w:rsidRPr="00F75069">
        <w:rPr>
          <w:lang w:val="ru-RU"/>
        </w:rPr>
        <w:tab/>
      </w:r>
      <w:r w:rsidR="00200DC4" w:rsidRPr="00F75069">
        <w:rPr>
          <w:lang w:val="ru-RU"/>
        </w:rPr>
        <w:t xml:space="preserve">Отчет </w:t>
      </w:r>
      <w:r w:rsidR="00993D35" w:rsidRPr="00F75069">
        <w:rPr>
          <w:lang w:val="ru-RU"/>
        </w:rPr>
        <w:t>В</w:t>
      </w:r>
      <w:r w:rsidR="00200DC4" w:rsidRPr="00F75069">
        <w:rPr>
          <w:lang w:val="ru-RU"/>
        </w:rPr>
        <w:t>нешних аудиторов за 201</w:t>
      </w:r>
      <w:r w:rsidR="00993D35" w:rsidRPr="00F75069">
        <w:rPr>
          <w:lang w:val="ru-RU"/>
        </w:rPr>
        <w:t>7</w:t>
      </w:r>
      <w:r w:rsidR="00200DC4" w:rsidRPr="00F75069">
        <w:rPr>
          <w:lang w:val="ru-RU"/>
        </w:rPr>
        <w:t xml:space="preserve"> год: Аудиторское заключение без</w:t>
      </w:r>
      <w:r w:rsidRPr="00F75069">
        <w:rPr>
          <w:lang w:val="ru-RU"/>
        </w:rPr>
        <w:t> </w:t>
      </w:r>
      <w:r w:rsidR="00200DC4" w:rsidRPr="00F75069">
        <w:rPr>
          <w:lang w:val="ru-RU"/>
        </w:rPr>
        <w:t>оговорок</w:t>
      </w:r>
    </w:p>
    <w:p w14:paraId="61013851" w14:textId="77F8F5D7" w:rsidR="0022172B" w:rsidRPr="00F75069" w:rsidRDefault="00134436" w:rsidP="00D70DFC">
      <w:pPr>
        <w:rPr>
          <w:rFonts w:eastAsia="SimSun"/>
          <w:lang w:val="ru-RU" w:eastAsia="en-GB" w:bidi="en-US"/>
        </w:rPr>
      </w:pPr>
      <w:r w:rsidRPr="00F75069">
        <w:rPr>
          <w:lang w:val="ru-RU"/>
        </w:rPr>
        <w:t>2.1</w:t>
      </w:r>
      <w:r w:rsidRPr="00F75069">
        <w:rPr>
          <w:lang w:val="ru-RU"/>
        </w:rPr>
        <w:tab/>
      </w:r>
      <w:r w:rsidR="00C60F78" w:rsidRPr="00F75069">
        <w:rPr>
          <w:lang w:val="ru-RU"/>
        </w:rPr>
        <w:t>По ф</w:t>
      </w:r>
      <w:r w:rsidR="00323F08" w:rsidRPr="00F75069">
        <w:rPr>
          <w:lang w:val="ru-RU"/>
        </w:rPr>
        <w:t>инансовой отчетности МСЭ за 201</w:t>
      </w:r>
      <w:r w:rsidR="00993D35" w:rsidRPr="00F75069">
        <w:rPr>
          <w:lang w:val="ru-RU"/>
        </w:rPr>
        <w:t>7</w:t>
      </w:r>
      <w:r w:rsidR="00C60F78" w:rsidRPr="00F75069">
        <w:rPr>
          <w:lang w:val="ru-RU"/>
        </w:rPr>
        <w:t xml:space="preserve"> год </w:t>
      </w:r>
      <w:r w:rsidR="00993D35" w:rsidRPr="00F75069">
        <w:rPr>
          <w:lang w:val="ru-RU"/>
        </w:rPr>
        <w:t>В</w:t>
      </w:r>
      <w:r w:rsidR="00C60F78" w:rsidRPr="00F75069">
        <w:rPr>
          <w:lang w:val="ru-RU"/>
        </w:rPr>
        <w:t xml:space="preserve">нешние аудиторы </w:t>
      </w:r>
      <w:r w:rsidR="00993D35" w:rsidRPr="00F75069">
        <w:rPr>
          <w:lang w:val="ru-RU"/>
        </w:rPr>
        <w:t xml:space="preserve">опять </w:t>
      </w:r>
      <w:r w:rsidR="00C60F78" w:rsidRPr="00F75069">
        <w:rPr>
          <w:lang w:val="ru-RU"/>
        </w:rPr>
        <w:t>представили аудиторское заключение без оговорок, при этом в поясняющем разделе отмечалось отрицательное значение чистых активов</w:t>
      </w:r>
      <w:r w:rsidR="00323F08" w:rsidRPr="00F75069">
        <w:rPr>
          <w:lang w:val="ru-RU"/>
        </w:rPr>
        <w:t xml:space="preserve"> в объеме </w:t>
      </w:r>
      <w:r w:rsidRPr="00F75069">
        <w:rPr>
          <w:lang w:val="ru-RU"/>
        </w:rPr>
        <w:t>–</w:t>
      </w:r>
      <w:r w:rsidR="00993D35" w:rsidRPr="00F75069">
        <w:rPr>
          <w:lang w:val="ru-RU"/>
        </w:rPr>
        <w:t>482,524</w:t>
      </w:r>
      <w:r w:rsidR="00323F08" w:rsidRPr="00F75069">
        <w:rPr>
          <w:lang w:val="ru-RU"/>
        </w:rPr>
        <w:t xml:space="preserve"> млн. швейцарских франков</w:t>
      </w:r>
      <w:r w:rsidR="00C60F78" w:rsidRPr="00F75069">
        <w:rPr>
          <w:lang w:val="ru-RU"/>
        </w:rPr>
        <w:t xml:space="preserve"> </w:t>
      </w:r>
      <w:r w:rsidR="00993D35" w:rsidRPr="00F75069">
        <w:rPr>
          <w:lang w:val="ru-RU"/>
        </w:rPr>
        <w:t xml:space="preserve">по сравнению с </w:t>
      </w:r>
      <w:r w:rsidR="00993D35" w:rsidRPr="00F75069">
        <w:rPr>
          <w:lang w:val="ru-RU"/>
        </w:rPr>
        <w:noBreakHyphen/>
        <w:t xml:space="preserve">419,155 в 2016 году, </w:t>
      </w:r>
      <w:r w:rsidR="00323F08" w:rsidRPr="00F75069">
        <w:rPr>
          <w:lang w:val="ru-RU"/>
        </w:rPr>
        <w:t xml:space="preserve">в основном </w:t>
      </w:r>
      <w:r w:rsidR="00C60F78" w:rsidRPr="00F75069">
        <w:rPr>
          <w:lang w:val="ru-RU"/>
        </w:rPr>
        <w:t xml:space="preserve">обусловленное актуарными обязательствами в отношении вознаграждения </w:t>
      </w:r>
      <w:r w:rsidR="00C60F78" w:rsidRPr="00F75069">
        <w:rPr>
          <w:lang w:val="ru-RU"/>
        </w:rPr>
        <w:lastRenderedPageBreak/>
        <w:t>сотрудников, работающих на основе долгосрочных контрактов. Это</w:t>
      </w:r>
      <w:r w:rsidR="00323F08" w:rsidRPr="00F75069">
        <w:rPr>
          <w:lang w:val="ru-RU"/>
        </w:rPr>
        <w:t>т</w:t>
      </w:r>
      <w:r w:rsidR="00C60F78" w:rsidRPr="00F75069">
        <w:rPr>
          <w:lang w:val="ru-RU"/>
        </w:rPr>
        <w:t xml:space="preserve"> поясняющий раздел не изменяет аудиторское заключение без оговорок</w:t>
      </w:r>
      <w:r w:rsidR="00323F08" w:rsidRPr="00F75069">
        <w:rPr>
          <w:lang w:val="ru-RU"/>
        </w:rPr>
        <w:t>, однако обращает внимание на вопрос, который</w:t>
      </w:r>
      <w:r w:rsidR="0002708F" w:rsidRPr="00F75069">
        <w:rPr>
          <w:lang w:val="ru-RU"/>
        </w:rPr>
        <w:t>,</w:t>
      </w:r>
      <w:r w:rsidR="00323F08" w:rsidRPr="00F75069">
        <w:rPr>
          <w:lang w:val="ru-RU"/>
        </w:rPr>
        <w:t xml:space="preserve"> по мнению </w:t>
      </w:r>
      <w:r w:rsidR="0002708F" w:rsidRPr="00F75069">
        <w:rPr>
          <w:lang w:val="ru-RU"/>
        </w:rPr>
        <w:t>В</w:t>
      </w:r>
      <w:r w:rsidR="00323F08" w:rsidRPr="00F75069">
        <w:rPr>
          <w:lang w:val="ru-RU"/>
        </w:rPr>
        <w:t>нешних аудиторов</w:t>
      </w:r>
      <w:r w:rsidR="00D70DFC" w:rsidRPr="00F75069">
        <w:rPr>
          <w:lang w:val="ru-RU"/>
        </w:rPr>
        <w:t>,</w:t>
      </w:r>
      <w:r w:rsidR="00323F08" w:rsidRPr="00F75069">
        <w:rPr>
          <w:lang w:val="ru-RU"/>
        </w:rPr>
        <w:t xml:space="preserve"> </w:t>
      </w:r>
      <w:r w:rsidR="000F5627" w:rsidRPr="00F75069">
        <w:rPr>
          <w:lang w:val="ru-RU"/>
        </w:rPr>
        <w:t>имеет важнейшее значение для понимания пользователями финансовой отчетности</w:t>
      </w:r>
      <w:r w:rsidR="00C60F78" w:rsidRPr="00F75069">
        <w:rPr>
          <w:lang w:val="ru-RU"/>
        </w:rPr>
        <w:t xml:space="preserve">. В подробном аудиторском отчете </w:t>
      </w:r>
      <w:r w:rsidR="0002708F" w:rsidRPr="00F75069">
        <w:rPr>
          <w:lang w:val="ru-RU"/>
        </w:rPr>
        <w:t>В</w:t>
      </w:r>
      <w:r w:rsidR="00C60F78" w:rsidRPr="00F75069">
        <w:rPr>
          <w:lang w:val="ru-RU"/>
        </w:rPr>
        <w:t>нешних аудито</w:t>
      </w:r>
      <w:r w:rsidR="00323F08" w:rsidRPr="00F75069">
        <w:rPr>
          <w:lang w:val="ru-RU"/>
        </w:rPr>
        <w:t>ров</w:t>
      </w:r>
      <w:r w:rsidR="009D2EA3" w:rsidRPr="00F75069">
        <w:rPr>
          <w:lang w:val="ru-RU"/>
        </w:rPr>
        <w:t xml:space="preserve"> представлен</w:t>
      </w:r>
      <w:r w:rsidR="00323F08" w:rsidRPr="00F75069">
        <w:rPr>
          <w:lang w:val="ru-RU"/>
        </w:rPr>
        <w:t xml:space="preserve"> </w:t>
      </w:r>
      <w:r w:rsidR="0002708F" w:rsidRPr="00F75069">
        <w:rPr>
          <w:lang w:val="ru-RU"/>
        </w:rPr>
        <w:t xml:space="preserve">полезный и </w:t>
      </w:r>
      <w:r w:rsidR="00323F08" w:rsidRPr="00F75069">
        <w:rPr>
          <w:lang w:val="ru-RU"/>
        </w:rPr>
        <w:t xml:space="preserve">всесторонний </w:t>
      </w:r>
      <w:r w:rsidR="00C60F78" w:rsidRPr="00F75069">
        <w:rPr>
          <w:lang w:val="ru-RU"/>
        </w:rPr>
        <w:t>обзор финансово</w:t>
      </w:r>
      <w:r w:rsidR="009D2EA3" w:rsidRPr="00F75069">
        <w:rPr>
          <w:lang w:val="ru-RU"/>
        </w:rPr>
        <w:t>го</w:t>
      </w:r>
      <w:r w:rsidR="00C60F78" w:rsidRPr="00F75069">
        <w:rPr>
          <w:lang w:val="ru-RU"/>
        </w:rPr>
        <w:t xml:space="preserve"> </w:t>
      </w:r>
      <w:r w:rsidR="00323F08" w:rsidRPr="00F75069">
        <w:rPr>
          <w:lang w:val="ru-RU"/>
        </w:rPr>
        <w:t>положения</w:t>
      </w:r>
      <w:r w:rsidR="00D70DFC" w:rsidRPr="00F75069">
        <w:rPr>
          <w:lang w:val="ru-RU"/>
        </w:rPr>
        <w:t>;</w:t>
      </w:r>
      <w:r w:rsidR="00C60F78" w:rsidRPr="00F75069">
        <w:rPr>
          <w:lang w:val="ru-RU"/>
        </w:rPr>
        <w:t xml:space="preserve"> кроме того он включает </w:t>
      </w:r>
      <w:r w:rsidR="0002708F" w:rsidRPr="00F75069">
        <w:rPr>
          <w:lang w:val="ru-RU"/>
        </w:rPr>
        <w:t>дес</w:t>
      </w:r>
      <w:r w:rsidR="00323F08" w:rsidRPr="00F75069">
        <w:rPr>
          <w:lang w:val="ru-RU"/>
        </w:rPr>
        <w:t>ять</w:t>
      </w:r>
      <w:r w:rsidR="00C60F78" w:rsidRPr="00F75069">
        <w:rPr>
          <w:lang w:val="ru-RU"/>
        </w:rPr>
        <w:t xml:space="preserve"> </w:t>
      </w:r>
      <w:r w:rsidR="0002708F" w:rsidRPr="00F75069">
        <w:rPr>
          <w:lang w:val="ru-RU"/>
        </w:rPr>
        <w:t xml:space="preserve">(10) </w:t>
      </w:r>
      <w:r w:rsidR="00C60F78" w:rsidRPr="00F75069">
        <w:rPr>
          <w:lang w:val="ru-RU"/>
        </w:rPr>
        <w:t>рекомендаци</w:t>
      </w:r>
      <w:r w:rsidR="00323F08" w:rsidRPr="00F75069">
        <w:rPr>
          <w:lang w:val="ru-RU"/>
        </w:rPr>
        <w:t>й</w:t>
      </w:r>
      <w:r w:rsidR="00C60F78" w:rsidRPr="00F75069">
        <w:rPr>
          <w:lang w:val="ru-RU"/>
        </w:rPr>
        <w:t xml:space="preserve"> и </w:t>
      </w:r>
      <w:r w:rsidR="0002708F" w:rsidRPr="00F75069">
        <w:rPr>
          <w:lang w:val="ru-RU"/>
        </w:rPr>
        <w:t>одно (1)</w:t>
      </w:r>
      <w:r w:rsidR="00C60F78" w:rsidRPr="00F75069">
        <w:rPr>
          <w:lang w:val="ru-RU"/>
        </w:rPr>
        <w:t xml:space="preserve"> предложени</w:t>
      </w:r>
      <w:r w:rsidR="0002708F" w:rsidRPr="00F75069">
        <w:rPr>
          <w:lang w:val="ru-RU"/>
        </w:rPr>
        <w:t>е</w:t>
      </w:r>
      <w:r w:rsidR="00323F08" w:rsidRPr="00F75069">
        <w:rPr>
          <w:lang w:val="ru-RU"/>
        </w:rPr>
        <w:t xml:space="preserve"> для действий руководства</w:t>
      </w:r>
      <w:r w:rsidR="0022172B" w:rsidRPr="00F75069">
        <w:rPr>
          <w:rFonts w:eastAsia="SimSun"/>
          <w:lang w:val="ru-RU" w:eastAsia="en-GB" w:bidi="en-US"/>
        </w:rPr>
        <w:t>.</w:t>
      </w:r>
    </w:p>
    <w:p w14:paraId="1CDBEC65" w14:textId="62709568" w:rsidR="0002708F" w:rsidRPr="00F75069" w:rsidRDefault="0002708F" w:rsidP="0002708F">
      <w:pPr>
        <w:rPr>
          <w:rFonts w:eastAsia="SimSun"/>
          <w:lang w:val="ru-RU" w:eastAsia="en-GB" w:bidi="en-US"/>
        </w:rPr>
      </w:pPr>
      <w:r w:rsidRPr="00F75069">
        <w:rPr>
          <w:rFonts w:eastAsia="SimSun"/>
          <w:lang w:val="ru-RU" w:eastAsia="en-GB" w:bidi="en-US"/>
        </w:rPr>
        <w:t>2.2</w:t>
      </w:r>
      <w:r w:rsidRPr="00F75069">
        <w:rPr>
          <w:rFonts w:eastAsia="SimSun"/>
          <w:lang w:val="ru-RU" w:eastAsia="en-GB" w:bidi="en-US"/>
        </w:rPr>
        <w:tab/>
        <w:t xml:space="preserve">В </w:t>
      </w:r>
      <w:r w:rsidRPr="00F75069">
        <w:rPr>
          <w:lang w:val="ru-RU"/>
        </w:rPr>
        <w:t>отчете</w:t>
      </w:r>
      <w:r w:rsidRPr="00F75069">
        <w:rPr>
          <w:rFonts w:eastAsia="SimSun"/>
          <w:lang w:val="ru-RU" w:eastAsia="en-GB" w:bidi="en-US"/>
        </w:rPr>
        <w:t xml:space="preserve"> обращается внимание на ряд областей, в которых следует в приоритетном порядке произвести важные улучшения.</w:t>
      </w:r>
    </w:p>
    <w:p w14:paraId="06DA68AD" w14:textId="5CF78066" w:rsidR="0022172B" w:rsidRPr="00F75069" w:rsidRDefault="00134436" w:rsidP="009064CF">
      <w:pPr>
        <w:pStyle w:val="Heading1"/>
        <w:rPr>
          <w:rFonts w:eastAsia="SimSun"/>
          <w:lang w:val="ru-RU" w:eastAsia="en-GB" w:bidi="en-US"/>
        </w:rPr>
      </w:pPr>
      <w:r w:rsidRPr="00F75069">
        <w:rPr>
          <w:lang w:val="ru-RU"/>
        </w:rPr>
        <w:t>3</w:t>
      </w:r>
      <w:r w:rsidRPr="00F75069">
        <w:rPr>
          <w:lang w:val="ru-RU"/>
        </w:rPr>
        <w:tab/>
      </w:r>
      <w:r w:rsidR="00200DC4" w:rsidRPr="00F75069">
        <w:rPr>
          <w:lang w:val="ru-RU"/>
        </w:rPr>
        <w:t xml:space="preserve">Рекомендации и предложения </w:t>
      </w:r>
      <w:r w:rsidR="009064CF" w:rsidRPr="00F75069">
        <w:rPr>
          <w:lang w:val="ru-RU"/>
        </w:rPr>
        <w:t>В</w:t>
      </w:r>
      <w:r w:rsidR="00200DC4" w:rsidRPr="00F75069">
        <w:rPr>
          <w:lang w:val="ru-RU"/>
        </w:rPr>
        <w:t>нешних аудиторов</w:t>
      </w:r>
    </w:p>
    <w:p w14:paraId="03EE61E2" w14:textId="1B1A54D4" w:rsidR="0022172B" w:rsidRPr="00F75069" w:rsidRDefault="00134436" w:rsidP="00134436">
      <w:pPr>
        <w:rPr>
          <w:rFonts w:eastAsia="SimSun"/>
          <w:lang w:val="ru-RU" w:eastAsia="en-GB" w:bidi="en-US"/>
        </w:rPr>
      </w:pPr>
      <w:r w:rsidRPr="00F75069">
        <w:rPr>
          <w:lang w:val="ru-RU"/>
        </w:rPr>
        <w:t>3.1</w:t>
      </w:r>
      <w:r w:rsidRPr="00F75069">
        <w:rPr>
          <w:lang w:val="ru-RU"/>
        </w:rPr>
        <w:tab/>
      </w:r>
      <w:r w:rsidR="00200DC4" w:rsidRPr="00F75069">
        <w:rPr>
          <w:lang w:val="ru-RU"/>
        </w:rPr>
        <w:t>Внешние аудиторы рекомендуют следующее</w:t>
      </w:r>
      <w:r w:rsidR="0022172B" w:rsidRPr="00F75069">
        <w:rPr>
          <w:rFonts w:eastAsia="SimSun"/>
          <w:lang w:val="ru-RU" w:eastAsia="en-GB" w:bidi="en-US"/>
        </w:rPr>
        <w:t>:</w:t>
      </w:r>
    </w:p>
    <w:p w14:paraId="1ABCD9B8" w14:textId="165E741A" w:rsidR="009064CF" w:rsidRPr="00F75069" w:rsidRDefault="00F529CF" w:rsidP="00134436">
      <w:pPr>
        <w:pStyle w:val="enumlev1"/>
        <w:rPr>
          <w:rFonts w:eastAsia="SimSun"/>
          <w:lang w:val="ru-RU" w:eastAsia="en-GB" w:bidi="en-US"/>
        </w:rPr>
      </w:pPr>
      <w:r w:rsidRPr="00F75069">
        <w:rPr>
          <w:lang w:val="ru-RU"/>
        </w:rPr>
        <w:t>•</w:t>
      </w:r>
      <w:r w:rsidR="00134436" w:rsidRPr="00F75069">
        <w:rPr>
          <w:rFonts w:eastAsia="SimSun"/>
          <w:lang w:val="ru-RU" w:eastAsia="en-GB" w:bidi="en-US"/>
        </w:rPr>
        <w:tab/>
      </w:r>
      <w:r w:rsidR="009064CF" w:rsidRPr="00F75069">
        <w:rPr>
          <w:rFonts w:eastAsia="SimSun"/>
          <w:lang w:val="ru-RU" w:eastAsia="en-GB" w:bidi="en-US"/>
        </w:rPr>
        <w:t>строительство помещений штаб-квартиры следует оценивать так, чтобы учитывать потребности и людские ресурсы Союза в долгосрочной перспективе;</w:t>
      </w:r>
    </w:p>
    <w:p w14:paraId="46BEF1C2" w14:textId="41BF16F0" w:rsidR="009064CF" w:rsidRPr="00F75069" w:rsidRDefault="00F529CF" w:rsidP="00F62292">
      <w:pPr>
        <w:pStyle w:val="enumlev1"/>
        <w:rPr>
          <w:lang w:val="ru-RU"/>
        </w:rPr>
      </w:pPr>
      <w:r w:rsidRPr="00F75069">
        <w:rPr>
          <w:lang w:val="ru-RU"/>
        </w:rPr>
        <w:t>•</w:t>
      </w:r>
      <w:r w:rsidR="009064CF" w:rsidRPr="00F75069">
        <w:rPr>
          <w:lang w:val="ru-RU"/>
        </w:rPr>
        <w:tab/>
      </w:r>
      <w:r w:rsidR="00F62292" w:rsidRPr="00F75069">
        <w:rPr>
          <w:lang w:val="ru-RU"/>
        </w:rPr>
        <w:t>необходимость рационализации и чрезвычайных мер для совершенствования функции выплат ЛР;</w:t>
      </w:r>
    </w:p>
    <w:p w14:paraId="7DD408D7" w14:textId="5555A563" w:rsidR="00F62292" w:rsidRPr="00F75069" w:rsidRDefault="00F529CF" w:rsidP="007C1D17">
      <w:pPr>
        <w:pStyle w:val="enumlev1"/>
        <w:rPr>
          <w:lang w:val="ru-RU"/>
        </w:rPr>
      </w:pPr>
      <w:r w:rsidRPr="00F75069">
        <w:rPr>
          <w:lang w:val="ru-RU"/>
        </w:rPr>
        <w:t>•</w:t>
      </w:r>
      <w:r w:rsidR="00534A8A" w:rsidRPr="00F75069">
        <w:rPr>
          <w:lang w:val="ru-RU"/>
        </w:rPr>
        <w:tab/>
        <w:t xml:space="preserve">требуются срочные действия по внедрению стратегии планирования людских ресурсов для удовлетворения меняющихся потребностей Союза и обеспечения </w:t>
      </w:r>
      <w:r w:rsidR="007C1D17" w:rsidRPr="00F75069">
        <w:rPr>
          <w:lang w:val="ru-RU"/>
        </w:rPr>
        <w:t xml:space="preserve">того, чтобы МСЭ и дальше соответствовал своему целевому назначению. IMAC повторяет, что МСЭ следует предпринять шаги по увязке </w:t>
      </w:r>
      <w:r w:rsidR="007C1D17" w:rsidRPr="00F75069">
        <w:rPr>
          <w:color w:val="000000"/>
          <w:lang w:val="ru-RU"/>
        </w:rPr>
        <w:t>операционной модели</w:t>
      </w:r>
      <w:r w:rsidR="007C1D17" w:rsidRPr="00F75069">
        <w:rPr>
          <w:lang w:val="ru-RU"/>
        </w:rPr>
        <w:t xml:space="preserve">, кадровой стратегии и главных направлений работы со </w:t>
      </w:r>
      <w:r w:rsidR="007C1D17" w:rsidRPr="00F75069">
        <w:rPr>
          <w:color w:val="000000"/>
          <w:lang w:val="ru-RU"/>
        </w:rPr>
        <w:t>стратегической концепцией Союза</w:t>
      </w:r>
      <w:r w:rsidR="007C1D17" w:rsidRPr="00F75069">
        <w:rPr>
          <w:lang w:val="ru-RU"/>
        </w:rPr>
        <w:t>. Это обеспечит наличие у МСЭ организационной структуры, соответствующей его целевому назначению, учитывая стремительный ход процессов цифровизации и развития информационного общества;</w:t>
      </w:r>
    </w:p>
    <w:p w14:paraId="0CA08D16" w14:textId="6A8DDF1A" w:rsidR="009D2632" w:rsidRPr="00F75069" w:rsidRDefault="00F529CF" w:rsidP="00D70DFC">
      <w:pPr>
        <w:pStyle w:val="enumlev1"/>
        <w:rPr>
          <w:lang w:val="ru-RU"/>
        </w:rPr>
      </w:pPr>
      <w:r w:rsidRPr="00F75069">
        <w:rPr>
          <w:lang w:val="ru-RU"/>
        </w:rPr>
        <w:t>•</w:t>
      </w:r>
      <w:r w:rsidR="007C1D17" w:rsidRPr="00F75069">
        <w:rPr>
          <w:lang w:val="ru-RU"/>
        </w:rPr>
        <w:tab/>
      </w:r>
      <w:r w:rsidR="009D2632" w:rsidRPr="00F75069">
        <w:rPr>
          <w:lang w:val="ru-RU"/>
        </w:rPr>
        <w:t xml:space="preserve">все более насущной становится потребность в политике и руководящих указаниях по всем аспектам закупок, где необходимы более комплексные и эффективные процедуры </w:t>
      </w:r>
      <w:r w:rsidR="00D70DFC" w:rsidRPr="00F75069">
        <w:rPr>
          <w:lang w:val="ru-RU"/>
        </w:rPr>
        <w:t>дл</w:t>
      </w:r>
      <w:r w:rsidR="009D2632" w:rsidRPr="00F75069">
        <w:rPr>
          <w:lang w:val="ru-RU"/>
        </w:rPr>
        <w:t>я достижения надлежащего уровня контроля и соблюдения;</w:t>
      </w:r>
    </w:p>
    <w:p w14:paraId="37B68781" w14:textId="343B0E50" w:rsidR="007C1D17" w:rsidRPr="00F75069" w:rsidRDefault="00F529CF" w:rsidP="00EE1DD0">
      <w:pPr>
        <w:pStyle w:val="enumlev1"/>
        <w:rPr>
          <w:lang w:val="ru-RU"/>
        </w:rPr>
      </w:pPr>
      <w:r w:rsidRPr="00F75069">
        <w:rPr>
          <w:lang w:val="ru-RU"/>
        </w:rPr>
        <w:t>•</w:t>
      </w:r>
      <w:r w:rsidR="009D2632" w:rsidRPr="00F75069">
        <w:rPr>
          <w:lang w:val="ru-RU"/>
        </w:rPr>
        <w:tab/>
        <w:t xml:space="preserve">систему этики, </w:t>
      </w:r>
      <w:r w:rsidR="00EE1DD0" w:rsidRPr="00F75069">
        <w:rPr>
          <w:lang w:val="ru-RU"/>
        </w:rPr>
        <w:t>при этом</w:t>
      </w:r>
      <w:r w:rsidR="009D2632" w:rsidRPr="00F75069">
        <w:rPr>
          <w:lang w:val="ru-RU"/>
        </w:rPr>
        <w:t xml:space="preserve"> должность сотрудника по вопросам этики опять вакантна, и секретариату МСЭ следует активно действовать для заполнения этой чрезвычайно важной должности.</w:t>
      </w:r>
    </w:p>
    <w:p w14:paraId="181EB748" w14:textId="6D6A01C5" w:rsidR="009D2632" w:rsidRPr="00F75069" w:rsidRDefault="009D2632" w:rsidP="009D2632">
      <w:pPr>
        <w:pStyle w:val="Heading1"/>
        <w:rPr>
          <w:lang w:val="ru-RU"/>
        </w:rPr>
      </w:pPr>
      <w:r w:rsidRPr="00F75069">
        <w:rPr>
          <w:lang w:val="ru-RU"/>
        </w:rPr>
        <w:t>4</w:t>
      </w:r>
      <w:r w:rsidRPr="00F75069">
        <w:rPr>
          <w:lang w:val="ru-RU"/>
        </w:rPr>
        <w:tab/>
        <w:t>Проект строительства здания штаб-квартиры МСЭ</w:t>
      </w:r>
    </w:p>
    <w:p w14:paraId="51774A7F" w14:textId="77777777" w:rsidR="00824234" w:rsidRPr="00F75069" w:rsidRDefault="009D2632" w:rsidP="00071DB2">
      <w:pPr>
        <w:rPr>
          <w:rFonts w:eastAsia="SimSun"/>
          <w:lang w:val="ru-RU" w:eastAsia="en-GB" w:bidi="en-US"/>
        </w:rPr>
      </w:pPr>
      <w:r w:rsidRPr="00F75069">
        <w:rPr>
          <w:rFonts w:eastAsia="SimSun"/>
          <w:lang w:val="ru-RU" w:eastAsia="en-GB" w:bidi="en-US"/>
        </w:rPr>
        <w:t>4.1</w:t>
      </w:r>
      <w:r w:rsidRPr="00F75069">
        <w:rPr>
          <w:rFonts w:eastAsia="SimSun"/>
          <w:lang w:val="ru-RU" w:eastAsia="en-GB" w:bidi="en-US"/>
        </w:rPr>
        <w:tab/>
        <w:t xml:space="preserve">Недавно назначенный старший советник по строительным проектам определил потребность в квалифицированной группе по управлению проектом для обеспечения </w:t>
      </w:r>
      <w:r w:rsidR="00D3520F" w:rsidRPr="00F75069">
        <w:rPr>
          <w:rFonts w:eastAsia="SimSun"/>
          <w:lang w:val="ru-RU" w:eastAsia="en-GB" w:bidi="en-US"/>
        </w:rPr>
        <w:t xml:space="preserve">достаточной степени управления рисками и надзора по проекту строительства в целом, в соответствии с передовым опытом. Эта ранее не определенная потребность потребует дополнительного финансирования в размере более 11 млн. швейцарских франков. Было решено, что эти дополнительные затраты по управлению проектом не будут финансироваться в рамках </w:t>
      </w:r>
      <w:r w:rsidR="00824234" w:rsidRPr="00F75069">
        <w:rPr>
          <w:rFonts w:eastAsia="SimSun"/>
          <w:lang w:val="ru-RU" w:eastAsia="en-GB" w:bidi="en-US"/>
        </w:rPr>
        <w:t>существующих договоренностей о ссуде, чтобы сохранить масштаб строительства.</w:t>
      </w:r>
    </w:p>
    <w:p w14:paraId="601AE601" w14:textId="7B727E0D" w:rsidR="009D2632" w:rsidRPr="00F75069" w:rsidRDefault="00824234" w:rsidP="00071DB2">
      <w:pPr>
        <w:rPr>
          <w:rFonts w:eastAsia="SimSun"/>
          <w:lang w:val="ru-RU" w:eastAsia="en-GB" w:bidi="en-US"/>
        </w:rPr>
      </w:pPr>
      <w:r w:rsidRPr="00F75069">
        <w:rPr>
          <w:rFonts w:eastAsia="SimSun"/>
          <w:lang w:val="ru-RU" w:eastAsia="en-GB" w:bidi="en-US"/>
        </w:rPr>
        <w:t>4.2</w:t>
      </w:r>
      <w:r w:rsidRPr="00F75069">
        <w:rPr>
          <w:rFonts w:eastAsia="SimSun"/>
          <w:lang w:val="ru-RU" w:eastAsia="en-GB" w:bidi="en-US"/>
        </w:rPr>
        <w:tab/>
        <w:t xml:space="preserve">В настоящее время в финансировании проекта предусмотрен резерв в 5% на непредвиденные обстоятельства. В то же время IMAC обеспокоен тем, что этого резерва может быть недостаточно по </w:t>
      </w:r>
      <w:r w:rsidRPr="00F75069">
        <w:rPr>
          <w:lang w:val="ru-RU"/>
        </w:rPr>
        <w:t>сравнению</w:t>
      </w:r>
      <w:r w:rsidRPr="00F75069">
        <w:rPr>
          <w:rFonts w:eastAsia="SimSun"/>
          <w:lang w:val="ru-RU" w:eastAsia="en-GB" w:bidi="en-US"/>
        </w:rPr>
        <w:t xml:space="preserve"> с опытом других крупных строительных проектов, даже если предположить, что будет создана достаточная по </w:t>
      </w:r>
      <w:r w:rsidR="00931128" w:rsidRPr="00F75069">
        <w:rPr>
          <w:rFonts w:eastAsia="SimSun"/>
          <w:lang w:val="ru-RU" w:eastAsia="en-GB" w:bidi="en-US"/>
        </w:rPr>
        <w:t>численности</w:t>
      </w:r>
      <w:r w:rsidRPr="00F75069">
        <w:rPr>
          <w:rFonts w:eastAsia="SimSun"/>
          <w:lang w:val="ru-RU" w:eastAsia="en-GB" w:bidi="en-US"/>
        </w:rPr>
        <w:t xml:space="preserve"> группа управления проектом.</w:t>
      </w:r>
    </w:p>
    <w:p w14:paraId="3B00C33B" w14:textId="1D94672E" w:rsidR="00824234" w:rsidRPr="00F75069" w:rsidRDefault="00824234" w:rsidP="00071DB2">
      <w:pPr>
        <w:rPr>
          <w:lang w:val="ru-RU"/>
        </w:rPr>
      </w:pPr>
      <w:r w:rsidRPr="00F75069">
        <w:rPr>
          <w:rFonts w:eastAsia="SimSun"/>
          <w:lang w:val="ru-RU" w:eastAsia="en-GB" w:bidi="en-US"/>
        </w:rPr>
        <w:t>4.3</w:t>
      </w:r>
      <w:r w:rsidRPr="00F75069">
        <w:rPr>
          <w:rFonts w:eastAsia="SimSun"/>
          <w:lang w:val="ru-RU" w:eastAsia="en-GB" w:bidi="en-US"/>
        </w:rPr>
        <w:tab/>
        <w:t>Наряду с этим в Рекомендации 13/2016 IMAC рекомендовал МСЭ рассмотреть преимущества</w:t>
      </w:r>
      <w:r w:rsidR="00224EAF" w:rsidRPr="00F75069">
        <w:rPr>
          <w:lang w:val="ru-RU"/>
        </w:rPr>
        <w:t xml:space="preserve"> назначения для целей осуществления этого проекта внешних и внутренних экспертов в области управления проектами и рисками. По мере осуществления проекта следует создать руководящий </w:t>
      </w:r>
      <w:r w:rsidR="00224EAF" w:rsidRPr="00F75069">
        <w:rPr>
          <w:lang w:val="ru-RU"/>
        </w:rPr>
        <w:lastRenderedPageBreak/>
        <w:t>комитет для надзора над осуществлением проекта с комплексным кругом ведения и соответствующей структурой управления, включая независимых технических экспертов.</w:t>
      </w:r>
    </w:p>
    <w:p w14:paraId="08D5A9AA" w14:textId="217A8029" w:rsidR="00224EAF" w:rsidRPr="00F75069" w:rsidRDefault="00224EAF" w:rsidP="00224EAF">
      <w:pPr>
        <w:pStyle w:val="Normal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/>
        <w:rPr>
          <w:rFonts w:eastAsia="SimSun"/>
          <w:sz w:val="22"/>
          <w:szCs w:val="22"/>
          <w:lang w:val="ru-RU" w:eastAsia="en-GB" w:bidi="en-US"/>
        </w:rPr>
      </w:pPr>
      <w:r w:rsidRPr="00F75069">
        <w:rPr>
          <w:rFonts w:eastAsia="SimSun"/>
          <w:b/>
          <w:bCs/>
          <w:sz w:val="22"/>
          <w:szCs w:val="22"/>
          <w:lang w:val="ru-RU" w:eastAsia="en-GB" w:bidi="en-US"/>
        </w:rPr>
        <w:t>Рекомендация 4/2018</w:t>
      </w:r>
      <w:r w:rsidRPr="00F75069">
        <w:rPr>
          <w:rFonts w:eastAsia="SimSun"/>
          <w:sz w:val="22"/>
          <w:szCs w:val="22"/>
          <w:lang w:val="ru-RU" w:eastAsia="en-GB" w:bidi="en-US"/>
        </w:rPr>
        <w:t>: Ввиду этого IMAC рекомендует создать официальную структуру управления для надзора за осуществлением проекта; а также рекомендует МСЭ пересмотреть вопрос о капиталовложениях, необходимых для обеспечения надлежащего финансового планирования для проекта строительства здания штаб-квартиры МСЭ.</w:t>
      </w:r>
    </w:p>
    <w:p w14:paraId="65F4C10D" w14:textId="1F32453C" w:rsidR="00A71AE2" w:rsidRPr="00F75069" w:rsidRDefault="00A71AE2" w:rsidP="00F75069">
      <w:pPr>
        <w:pStyle w:val="Heading1"/>
        <w:rPr>
          <w:lang w:val="ru-RU"/>
        </w:rPr>
      </w:pPr>
      <w:r w:rsidRPr="00F75069">
        <w:rPr>
          <w:lang w:val="ru-RU"/>
        </w:rPr>
        <w:t>5</w:t>
      </w:r>
      <w:r w:rsidRPr="00F75069">
        <w:rPr>
          <w:lang w:val="ru-RU"/>
        </w:rPr>
        <w:tab/>
      </w:r>
      <w:r w:rsidR="00071DB2" w:rsidRPr="00F75069">
        <w:rPr>
          <w:lang w:val="ru-RU"/>
        </w:rPr>
        <w:t>Предполагаемая</w:t>
      </w:r>
      <w:r w:rsidRPr="00F75069">
        <w:rPr>
          <w:lang w:val="ru-RU"/>
        </w:rPr>
        <w:t xml:space="preserve"> мошенническая деятельность в одном из региональных отделений</w:t>
      </w:r>
    </w:p>
    <w:p w14:paraId="13D7A496" w14:textId="733A4861" w:rsidR="00A71AE2" w:rsidRPr="00F75069" w:rsidRDefault="00071DB2" w:rsidP="00071DB2">
      <w:pPr>
        <w:rPr>
          <w:rFonts w:eastAsia="SimSun"/>
          <w:szCs w:val="22"/>
          <w:lang w:val="ru-RU" w:eastAsia="en-GB" w:bidi="en-US"/>
        </w:rPr>
      </w:pPr>
      <w:r w:rsidRPr="00F75069">
        <w:rPr>
          <w:rFonts w:eastAsia="SimSun"/>
          <w:szCs w:val="22"/>
          <w:lang w:val="ru-RU" w:eastAsia="en-GB" w:bidi="en-US"/>
        </w:rPr>
        <w:t>5.1</w:t>
      </w:r>
      <w:r w:rsidRPr="00F75069">
        <w:rPr>
          <w:rFonts w:eastAsia="SimSun"/>
          <w:szCs w:val="22"/>
          <w:lang w:val="ru-RU" w:eastAsia="en-GB" w:bidi="en-US"/>
        </w:rPr>
        <w:tab/>
      </w:r>
      <w:r w:rsidR="00A71AE2" w:rsidRPr="00F75069">
        <w:rPr>
          <w:rFonts w:eastAsia="SimSun"/>
          <w:szCs w:val="22"/>
          <w:lang w:val="ru-RU" w:eastAsia="en-GB" w:bidi="en-US"/>
        </w:rPr>
        <w:t xml:space="preserve">В отчете Внешнего аудитора упоминается выявление случая </w:t>
      </w:r>
      <w:r w:rsidRPr="00F75069">
        <w:rPr>
          <w:rFonts w:eastAsia="SimSun"/>
          <w:szCs w:val="22"/>
          <w:lang w:val="ru-RU" w:eastAsia="en-GB" w:bidi="en-US"/>
        </w:rPr>
        <w:t>предполагаемого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 мошенничества, осуществлявшегося на протяжении ряда лет в одном из региональных отделений. Внешние аудиторы пришли к выводу, что последствия </w:t>
      </w:r>
      <w:r w:rsidR="00D366F5" w:rsidRPr="00F75069">
        <w:rPr>
          <w:rFonts w:eastAsia="SimSun"/>
          <w:szCs w:val="22"/>
          <w:lang w:val="ru-RU" w:eastAsia="en-GB" w:bidi="en-US"/>
        </w:rPr>
        <w:t xml:space="preserve">мошеннической деятельности </w:t>
      </w:r>
      <w:r w:rsidR="00D366F5" w:rsidRPr="00F75069">
        <w:rPr>
          <w:color w:val="000000"/>
          <w:szCs w:val="22"/>
          <w:lang w:val="ru-RU"/>
        </w:rPr>
        <w:t>не сказались существенно на счетах за 2017 год в целом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. </w:t>
      </w:r>
      <w:r w:rsidR="00D366F5" w:rsidRPr="00F75069">
        <w:rPr>
          <w:rFonts w:eastAsia="SimSun"/>
          <w:szCs w:val="22"/>
          <w:lang w:val="ru-RU" w:eastAsia="en-GB" w:bidi="en-US"/>
        </w:rPr>
        <w:t>Тем не менее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, IMAC </w:t>
      </w:r>
      <w:r w:rsidR="00D366F5" w:rsidRPr="00F75069">
        <w:rPr>
          <w:rFonts w:eastAsia="SimSun"/>
          <w:szCs w:val="22"/>
          <w:lang w:val="ru-RU" w:eastAsia="en-GB" w:bidi="en-US"/>
        </w:rPr>
        <w:t xml:space="preserve">отмечает, что данная расследуемая деятельность </w:t>
      </w:r>
      <w:r w:rsidR="00D366F5" w:rsidRPr="00F75069">
        <w:rPr>
          <w:lang w:val="ru-RU"/>
        </w:rPr>
        <w:t>осуществлялась</w:t>
      </w:r>
      <w:r w:rsidR="00D366F5" w:rsidRPr="00F75069">
        <w:rPr>
          <w:rFonts w:eastAsia="SimSun"/>
          <w:szCs w:val="22"/>
          <w:lang w:val="ru-RU" w:eastAsia="en-GB" w:bidi="en-US"/>
        </w:rPr>
        <w:t xml:space="preserve"> не протяжении ряда лет и была связана с систематическим нарушением контроля по ряду аспектов, в том числе связанных с закупками и контрактами</w:t>
      </w:r>
      <w:r w:rsidR="00A71AE2" w:rsidRPr="00F75069">
        <w:rPr>
          <w:rFonts w:eastAsia="SimSun"/>
          <w:szCs w:val="22"/>
          <w:lang w:val="ru-RU" w:eastAsia="en-GB" w:bidi="en-US"/>
        </w:rPr>
        <w:t>.</w:t>
      </w:r>
    </w:p>
    <w:p w14:paraId="52D1C749" w14:textId="30FDF740" w:rsidR="00A71AE2" w:rsidRPr="00F75069" w:rsidRDefault="00071DB2" w:rsidP="00071DB2">
      <w:pPr>
        <w:rPr>
          <w:rFonts w:eastAsia="SimSun"/>
          <w:szCs w:val="22"/>
          <w:lang w:val="ru-RU" w:eastAsia="en-GB" w:bidi="en-US"/>
        </w:rPr>
      </w:pPr>
      <w:r w:rsidRPr="00F75069">
        <w:rPr>
          <w:rFonts w:eastAsia="SimSun"/>
          <w:szCs w:val="22"/>
          <w:lang w:val="ru-RU" w:eastAsia="en-GB" w:bidi="en-US"/>
        </w:rPr>
        <w:t>5.2</w:t>
      </w:r>
      <w:r w:rsidRPr="00F75069">
        <w:rPr>
          <w:rFonts w:eastAsia="SimSun"/>
          <w:szCs w:val="22"/>
          <w:lang w:val="ru-RU" w:eastAsia="en-GB" w:bidi="en-US"/>
        </w:rPr>
        <w:tab/>
      </w:r>
      <w:r w:rsidR="00A71AE2" w:rsidRPr="00F75069">
        <w:rPr>
          <w:rFonts w:eastAsia="SimSun"/>
          <w:szCs w:val="22"/>
          <w:lang w:val="ru-RU" w:eastAsia="en-GB" w:bidi="en-US"/>
        </w:rPr>
        <w:t xml:space="preserve">IMAC </w:t>
      </w:r>
      <w:r w:rsidR="00F75069" w:rsidRPr="00F75069">
        <w:rPr>
          <w:rFonts w:eastAsia="SimSun"/>
          <w:szCs w:val="22"/>
          <w:lang w:val="ru-RU" w:eastAsia="en-GB" w:bidi="en-US"/>
        </w:rPr>
        <w:t xml:space="preserve">ранее </w:t>
      </w:r>
      <w:r w:rsidR="00D366F5" w:rsidRPr="00F75069">
        <w:rPr>
          <w:rFonts w:eastAsia="SimSun"/>
          <w:szCs w:val="22"/>
          <w:lang w:val="ru-RU" w:eastAsia="en-GB" w:bidi="en-US"/>
        </w:rPr>
        <w:t>высказывал обеспокоенность по вопросам контроля и управления в региональных отделениях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 (</w:t>
      </w:r>
      <w:r w:rsidR="00F75069" w:rsidRPr="00F75069">
        <w:rPr>
          <w:rFonts w:eastAsia="SimSun"/>
          <w:szCs w:val="22"/>
          <w:lang w:val="ru-RU" w:eastAsia="en-GB" w:bidi="en-US"/>
        </w:rPr>
        <w:t>рекомендация </w:t>
      </w:r>
      <w:r w:rsidR="00D366F5" w:rsidRPr="00F75069">
        <w:rPr>
          <w:rFonts w:eastAsia="SimSun"/>
          <w:szCs w:val="22"/>
          <w:lang w:val="ru-RU" w:eastAsia="en-GB" w:bidi="en-US"/>
        </w:rPr>
        <w:t>2/2014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, </w:t>
      </w:r>
      <w:r w:rsidR="00F75069" w:rsidRPr="00F75069">
        <w:rPr>
          <w:rFonts w:eastAsia="SimSun"/>
          <w:szCs w:val="22"/>
          <w:lang w:val="ru-RU" w:eastAsia="en-GB" w:bidi="en-US"/>
        </w:rPr>
        <w:t>рекомендация </w:t>
      </w:r>
      <w:r w:rsidR="00A71AE2" w:rsidRPr="00F75069">
        <w:rPr>
          <w:rFonts w:eastAsia="SimSun"/>
          <w:szCs w:val="22"/>
          <w:lang w:val="ru-RU" w:eastAsia="en-GB" w:bidi="en-US"/>
        </w:rPr>
        <w:t>5/2015</w:t>
      </w:r>
      <w:r w:rsidR="00D366F5" w:rsidRPr="00F75069">
        <w:rPr>
          <w:rFonts w:eastAsia="SimSun"/>
          <w:szCs w:val="22"/>
          <w:lang w:val="ru-RU" w:eastAsia="en-GB" w:bidi="en-US"/>
        </w:rPr>
        <w:t xml:space="preserve"> IMAC</w:t>
      </w:r>
      <w:r w:rsidR="00A71AE2" w:rsidRPr="00F75069">
        <w:rPr>
          <w:rFonts w:eastAsia="SimSun"/>
          <w:szCs w:val="22"/>
          <w:lang w:val="ru-RU" w:eastAsia="en-GB" w:bidi="en-US"/>
        </w:rPr>
        <w:t>)</w:t>
      </w:r>
      <w:r w:rsidR="00D366F5" w:rsidRPr="00F75069">
        <w:rPr>
          <w:rFonts w:eastAsia="SimSun"/>
          <w:szCs w:val="22"/>
          <w:lang w:val="ru-RU" w:eastAsia="en-GB" w:bidi="en-US"/>
        </w:rPr>
        <w:t xml:space="preserve">, и 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IMAC </w:t>
      </w:r>
      <w:r w:rsidR="00D366F5" w:rsidRPr="00F75069">
        <w:rPr>
          <w:rFonts w:eastAsia="SimSun"/>
          <w:szCs w:val="22"/>
          <w:lang w:val="ru-RU" w:eastAsia="en-GB" w:bidi="en-US"/>
        </w:rPr>
        <w:t>по-прежнему всерьез обеспокоен тем, что степень управления и контроля в региональных отделениях недостаточна</w:t>
      </w:r>
      <w:r w:rsidR="00A71AE2" w:rsidRPr="00F75069">
        <w:rPr>
          <w:rFonts w:eastAsia="SimSun"/>
          <w:szCs w:val="22"/>
          <w:lang w:val="ru-RU" w:eastAsia="en-GB" w:bidi="en-US"/>
        </w:rPr>
        <w:t>.</w:t>
      </w:r>
    </w:p>
    <w:p w14:paraId="54D72F95" w14:textId="099CDF3F" w:rsidR="00A71AE2" w:rsidRPr="00F75069" w:rsidRDefault="00071DB2" w:rsidP="00F75069">
      <w:pPr>
        <w:rPr>
          <w:rFonts w:eastAsia="SimSun"/>
          <w:szCs w:val="22"/>
          <w:lang w:val="ru-RU" w:eastAsia="en-GB" w:bidi="en-US"/>
        </w:rPr>
      </w:pPr>
      <w:r w:rsidRPr="00F75069">
        <w:rPr>
          <w:rFonts w:eastAsia="SimSun"/>
          <w:szCs w:val="22"/>
          <w:lang w:val="ru-RU" w:eastAsia="en-GB" w:bidi="en-US"/>
        </w:rPr>
        <w:t>5.3</w:t>
      </w:r>
      <w:r w:rsidRPr="00F75069">
        <w:rPr>
          <w:rFonts w:eastAsia="SimSun"/>
          <w:szCs w:val="22"/>
          <w:lang w:val="ru-RU" w:eastAsia="en-GB" w:bidi="en-US"/>
        </w:rPr>
        <w:tab/>
      </w:r>
      <w:r w:rsidR="00A71AE2" w:rsidRPr="00F75069">
        <w:rPr>
          <w:rFonts w:eastAsia="SimSun"/>
          <w:szCs w:val="22"/>
          <w:lang w:val="ru-RU" w:eastAsia="en-GB" w:bidi="en-US"/>
        </w:rPr>
        <w:t xml:space="preserve">IMAC </w:t>
      </w:r>
      <w:r w:rsidR="00D366F5" w:rsidRPr="00F75069">
        <w:rPr>
          <w:rFonts w:eastAsia="SimSun"/>
          <w:szCs w:val="22"/>
          <w:lang w:val="ru-RU" w:eastAsia="en-GB" w:bidi="en-US"/>
        </w:rPr>
        <w:t>запросил полную информацию по расследованию, проведенному подразделением внутреннего аудита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, </w:t>
      </w:r>
      <w:r w:rsidR="00D366F5" w:rsidRPr="00F75069">
        <w:rPr>
          <w:rFonts w:eastAsia="SimSun"/>
          <w:szCs w:val="22"/>
          <w:lang w:val="ru-RU" w:eastAsia="en-GB" w:bidi="en-US"/>
        </w:rPr>
        <w:t>но получил только выдержку из резюме и Приложение 17 к отчету о расследовании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. </w:t>
      </w:r>
      <w:r w:rsidR="00D366F5" w:rsidRPr="00F75069">
        <w:rPr>
          <w:rFonts w:eastAsia="SimSun"/>
          <w:szCs w:val="22"/>
          <w:lang w:val="ru-RU" w:eastAsia="en-GB" w:bidi="en-US"/>
        </w:rPr>
        <w:t>Вместе с тем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 IMAC </w:t>
      </w:r>
      <w:r w:rsidR="00D366F5" w:rsidRPr="00F75069">
        <w:rPr>
          <w:rFonts w:eastAsia="SimSun"/>
          <w:szCs w:val="22"/>
          <w:lang w:val="ru-RU" w:eastAsia="en-GB" w:bidi="en-US"/>
        </w:rPr>
        <w:t xml:space="preserve">отмечает, что полный текст отчета был представлен Внешнему </w:t>
      </w:r>
      <w:r w:rsidR="00D366F5" w:rsidRPr="00F75069">
        <w:rPr>
          <w:lang w:val="ru-RU"/>
        </w:rPr>
        <w:t>аудитору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. </w:t>
      </w:r>
      <w:r w:rsidR="00D366F5" w:rsidRPr="00F75069">
        <w:rPr>
          <w:rFonts w:eastAsia="SimSun"/>
          <w:szCs w:val="22"/>
          <w:lang w:val="ru-RU" w:eastAsia="en-GB" w:bidi="en-US"/>
        </w:rPr>
        <w:t>В отсутствие полного текста отчета о расследовании</w:t>
      </w:r>
      <w:r w:rsidR="00A71AE2" w:rsidRPr="00F75069">
        <w:rPr>
          <w:rFonts w:eastAsia="SimSun"/>
          <w:szCs w:val="22"/>
          <w:lang w:val="ru-RU" w:eastAsia="en-GB" w:bidi="en-US"/>
        </w:rPr>
        <w:t xml:space="preserve"> IMAC </w:t>
      </w:r>
      <w:r w:rsidR="00D366F5" w:rsidRPr="00F75069">
        <w:rPr>
          <w:rFonts w:eastAsia="SimSun"/>
          <w:szCs w:val="22"/>
          <w:lang w:val="ru-RU" w:eastAsia="en-GB" w:bidi="en-US"/>
        </w:rPr>
        <w:t>не в состоянии дать рекомендации по этому вопросу или по его возможным последствиям</w:t>
      </w:r>
      <w:r w:rsidR="00A71AE2" w:rsidRPr="00F75069">
        <w:rPr>
          <w:rFonts w:eastAsia="SimSun"/>
          <w:szCs w:val="22"/>
          <w:lang w:val="ru-RU" w:eastAsia="en-GB" w:bidi="en-US"/>
        </w:rPr>
        <w:t>.</w:t>
      </w:r>
    </w:p>
    <w:p w14:paraId="2A73C445" w14:textId="7AEFC80E" w:rsidR="00E853AE" w:rsidRPr="00F75069" w:rsidRDefault="00E853AE" w:rsidP="00F75069">
      <w:pPr>
        <w:pStyle w:val="Heading1"/>
        <w:rPr>
          <w:lang w:val="ru-RU"/>
        </w:rPr>
      </w:pPr>
      <w:r w:rsidRPr="00F75069">
        <w:rPr>
          <w:rFonts w:eastAsia="SimSun"/>
          <w:lang w:val="ru-RU" w:eastAsia="en-GB" w:bidi="en-US"/>
        </w:rPr>
        <w:t>6</w:t>
      </w:r>
      <w:r w:rsidRPr="00F75069">
        <w:rPr>
          <w:lang w:val="ru-RU"/>
        </w:rPr>
        <w:tab/>
        <w:t>Обеспечение соответствия и управление рисками мошенничества/</w:t>
      </w:r>
      <w:r w:rsidR="00F75069" w:rsidRPr="00F75069">
        <w:rPr>
          <w:lang w:val="ru-RU"/>
        </w:rPr>
        <w:br/>
      </w:r>
      <w:r w:rsidRPr="00F75069">
        <w:rPr>
          <w:lang w:val="ru-RU"/>
        </w:rPr>
        <w:t>разработка проекта руководящих указаний по проведению расследований</w:t>
      </w:r>
    </w:p>
    <w:p w14:paraId="363D4762" w14:textId="58CB1702" w:rsidR="00E853AE" w:rsidRPr="00F75069" w:rsidRDefault="00E853AE" w:rsidP="00F75069">
      <w:pPr>
        <w:rPr>
          <w:lang w:val="ru-RU"/>
        </w:rPr>
      </w:pPr>
      <w:r w:rsidRPr="00F75069">
        <w:rPr>
          <w:rFonts w:eastAsia="SimSun"/>
          <w:lang w:val="ru-RU" w:eastAsia="en-GB" w:bidi="en-US"/>
        </w:rPr>
        <w:t>6.1</w:t>
      </w:r>
      <w:r w:rsidRPr="00F75069">
        <w:rPr>
          <w:rFonts w:eastAsia="SimSun"/>
          <w:lang w:val="ru-RU" w:eastAsia="en-GB" w:bidi="en-US"/>
        </w:rPr>
        <w:tab/>
        <w:t>Как уже упоминалось в его 7</w:t>
      </w:r>
      <w:r w:rsidRPr="00F75069">
        <w:rPr>
          <w:rFonts w:eastAsia="SimSun"/>
          <w:lang w:val="ru-RU" w:eastAsia="en-GB" w:bidi="en-US"/>
        </w:rPr>
        <w:noBreakHyphen/>
        <w:t xml:space="preserve">м ежегодном отчете, IMAC </w:t>
      </w:r>
      <w:r w:rsidR="00202A50" w:rsidRPr="00F75069">
        <w:rPr>
          <w:rFonts w:eastAsia="SimSun"/>
          <w:lang w:val="ru-RU" w:eastAsia="en-GB" w:bidi="en-US"/>
        </w:rPr>
        <w:t xml:space="preserve">рассмотрел проект </w:t>
      </w:r>
      <w:r w:rsidR="00202A50" w:rsidRPr="00F75069">
        <w:rPr>
          <w:color w:val="000000"/>
          <w:lang w:val="ru-RU"/>
        </w:rPr>
        <w:t>руководящих указаний по проведению расследований</w:t>
      </w:r>
      <w:r w:rsidR="00202A50" w:rsidRPr="00F75069">
        <w:rPr>
          <w:rFonts w:eastAsia="SimSun"/>
          <w:lang w:val="ru-RU" w:eastAsia="en-GB" w:bidi="en-US"/>
        </w:rPr>
        <w:t xml:space="preserve"> для МСЭ, и секретариатом было ему предложено</w:t>
      </w:r>
      <w:r w:rsidR="00202A50" w:rsidRPr="00F75069">
        <w:rPr>
          <w:lang w:val="ru-RU"/>
        </w:rPr>
        <w:t xml:space="preserve"> высказать рекомендации о соответствующих мерах, которые должны применяться в случае появления </w:t>
      </w:r>
      <w:r w:rsidR="00A814A6" w:rsidRPr="00F75069">
        <w:rPr>
          <w:lang w:val="ru-RU"/>
        </w:rPr>
        <w:t xml:space="preserve">каких-либо необоснованных </w:t>
      </w:r>
      <w:r w:rsidR="00202A50" w:rsidRPr="00F75069">
        <w:rPr>
          <w:lang w:val="ru-RU"/>
        </w:rPr>
        <w:t>заявлений в отношении Генерального секретаря, которые должны быть доведены до сведения Председателя Совета</w:t>
      </w:r>
      <w:r w:rsidRPr="00F75069">
        <w:rPr>
          <w:rFonts w:eastAsia="SimSun"/>
          <w:lang w:val="ru-RU" w:eastAsia="en-GB" w:bidi="en-US"/>
        </w:rPr>
        <w:t>.</w:t>
      </w:r>
    </w:p>
    <w:p w14:paraId="67E85CE8" w14:textId="654CD75D" w:rsidR="00E853AE" w:rsidRPr="00F75069" w:rsidRDefault="00F529CF" w:rsidP="00F75069">
      <w:pPr>
        <w:rPr>
          <w:rFonts w:eastAsia="SimSun"/>
          <w:lang w:val="ru-RU" w:eastAsia="en-GB" w:bidi="en-US"/>
        </w:rPr>
      </w:pPr>
      <w:r w:rsidRPr="00F75069">
        <w:rPr>
          <w:rFonts w:eastAsia="SimSun"/>
          <w:lang w:val="ru-RU" w:eastAsia="en-GB" w:bidi="en-US"/>
        </w:rPr>
        <w:t>6.2</w:t>
      </w:r>
      <w:r w:rsidRPr="00F75069">
        <w:rPr>
          <w:rFonts w:eastAsia="SimSun"/>
          <w:lang w:val="ru-RU" w:eastAsia="en-GB" w:bidi="en-US"/>
        </w:rPr>
        <w:tab/>
      </w:r>
      <w:r w:rsidR="00A814A6" w:rsidRPr="00F75069">
        <w:rPr>
          <w:rFonts w:eastAsia="SimSun"/>
          <w:lang w:val="ru-RU" w:eastAsia="en-GB" w:bidi="en-US"/>
        </w:rPr>
        <w:t xml:space="preserve">Проведя консультации со всеми соответствующими сторонами и в соответствии с практикой </w:t>
      </w:r>
      <w:r w:rsidR="00A814A6" w:rsidRPr="00F75069">
        <w:rPr>
          <w:lang w:val="ru-RU"/>
        </w:rPr>
        <w:t>надлежащего</w:t>
      </w:r>
      <w:r w:rsidR="00A814A6" w:rsidRPr="00F75069">
        <w:rPr>
          <w:rFonts w:eastAsia="SimSun"/>
          <w:lang w:val="ru-RU" w:eastAsia="en-GB" w:bidi="en-US"/>
        </w:rPr>
        <w:t xml:space="preserve"> управления</w:t>
      </w:r>
      <w:r w:rsidR="00E853AE" w:rsidRPr="00F75069">
        <w:rPr>
          <w:rFonts w:eastAsia="SimSun"/>
          <w:lang w:val="ru-RU" w:eastAsia="en-GB" w:bidi="en-US"/>
        </w:rPr>
        <w:t xml:space="preserve">, IMAC </w:t>
      </w:r>
      <w:r w:rsidR="00A814A6" w:rsidRPr="00F75069">
        <w:rPr>
          <w:rFonts w:eastAsia="SimSun"/>
          <w:lang w:val="ru-RU" w:eastAsia="en-GB" w:bidi="en-US"/>
        </w:rPr>
        <w:t>высказал рекомендацию, согласно которой лицом, ответственным за доведение информации до сведения Председателя Совета, мог бы быть Председатель</w:t>
      </w:r>
      <w:r w:rsidR="00E853AE" w:rsidRPr="00F75069">
        <w:rPr>
          <w:rFonts w:eastAsia="SimSun"/>
          <w:lang w:val="ru-RU" w:eastAsia="en-GB" w:bidi="en-US"/>
        </w:rPr>
        <w:t xml:space="preserve"> IMAC (</w:t>
      </w:r>
      <w:r w:rsidR="00A814A6" w:rsidRPr="00F75069">
        <w:rPr>
          <w:lang w:val="ru-RU"/>
        </w:rPr>
        <w:t>который абсолютно независим от руководства и назначается Советом</w:t>
      </w:r>
      <w:r w:rsidR="00E853AE" w:rsidRPr="00F75069">
        <w:rPr>
          <w:rFonts w:eastAsia="SimSun"/>
          <w:lang w:val="ru-RU" w:eastAsia="en-GB" w:bidi="en-US"/>
        </w:rPr>
        <w:t>).</w:t>
      </w:r>
    </w:p>
    <w:p w14:paraId="7B87F2B8" w14:textId="074B9DC2" w:rsidR="00F75069" w:rsidRPr="00F75069" w:rsidRDefault="00F75069" w:rsidP="00F75069">
      <w:pPr>
        <w:spacing w:before="480"/>
        <w:jc w:val="center"/>
        <w:rPr>
          <w:lang w:val="ru-RU"/>
        </w:rPr>
      </w:pPr>
      <w:r w:rsidRPr="00F75069">
        <w:rPr>
          <w:lang w:val="ru-RU"/>
        </w:rPr>
        <w:t>_______________</w:t>
      </w:r>
    </w:p>
    <w:sectPr w:rsidR="00F75069" w:rsidRPr="00F75069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36A4" w14:textId="77777777" w:rsidR="00F529CF" w:rsidRDefault="00F529CF">
      <w:r>
        <w:separator/>
      </w:r>
    </w:p>
  </w:endnote>
  <w:endnote w:type="continuationSeparator" w:id="0">
    <w:p w14:paraId="7169050D" w14:textId="77777777" w:rsidR="00F529CF" w:rsidRDefault="00F5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F07B0" w14:textId="1D66A524" w:rsidR="00F529CF" w:rsidRPr="00F529CF" w:rsidRDefault="00F75069" w:rsidP="00F529CF">
    <w:pPr>
      <w:pStyle w:val="Footer"/>
      <w:tabs>
        <w:tab w:val="clear" w:pos="5954"/>
        <w:tab w:val="right" w:pos="7938"/>
      </w:tabs>
    </w:pPr>
    <w:fldSimple w:instr=" FILENAME \p  \* MERGEFORMAT ">
      <w:r w:rsidR="00F529CF" w:rsidRPr="00F529CF">
        <w:t>P:\RUS\SG\CONSEIL\C16\000\022ADD01R.docx</w:t>
      </w:r>
    </w:fldSimple>
    <w:r w:rsidR="00F529CF" w:rsidRPr="00F529CF">
      <w:t xml:space="preserve"> (</w:t>
    </w:r>
    <w:r w:rsidR="00F529CF">
      <w:rPr>
        <w:lang w:val="fr-CH"/>
      </w:rPr>
      <w:t>444028</w:t>
    </w:r>
    <w:r w:rsidR="00F529CF" w:rsidRPr="00F529CF">
      <w:t>)</w:t>
    </w:r>
    <w:r w:rsidR="00F529CF" w:rsidRPr="00F529CF">
      <w:tab/>
    </w:r>
    <w:r w:rsidR="00F529CF" w:rsidRPr="00F529CF">
      <w:fldChar w:fldCharType="begin"/>
    </w:r>
    <w:r w:rsidR="00F529CF" w:rsidRPr="00F529CF">
      <w:instrText xml:space="preserve"> SAVEDATE \@ DD.MM.YY </w:instrText>
    </w:r>
    <w:r w:rsidR="00F529CF" w:rsidRPr="00F529CF">
      <w:fldChar w:fldCharType="separate"/>
    </w:r>
    <w:r w:rsidR="009562B7">
      <w:t>03.10.18</w:t>
    </w:r>
    <w:r w:rsidR="00F529CF" w:rsidRPr="00F529CF">
      <w:fldChar w:fldCharType="end"/>
    </w:r>
    <w:r w:rsidR="00F529CF" w:rsidRPr="00F529CF">
      <w:tab/>
    </w:r>
    <w:r w:rsidR="00F529CF" w:rsidRPr="00F529CF">
      <w:fldChar w:fldCharType="begin"/>
    </w:r>
    <w:r w:rsidR="00F529CF" w:rsidRPr="00F529CF">
      <w:instrText xml:space="preserve"> PRINTDATE \@ DD.MM.YY </w:instrText>
    </w:r>
    <w:r w:rsidR="00F529CF" w:rsidRPr="00F529CF">
      <w:fldChar w:fldCharType="separate"/>
    </w:r>
    <w:r w:rsidR="00F529CF" w:rsidRPr="00F529CF">
      <w:t>27.05.16</w:t>
    </w:r>
    <w:r w:rsidR="00F529CF" w:rsidRPr="00F529C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F71E" w14:textId="77777777" w:rsidR="00F529CF" w:rsidRDefault="00F529C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52479" w14:textId="77777777" w:rsidR="00F529CF" w:rsidRDefault="00F529CF">
      <w:r>
        <w:t>____________________</w:t>
      </w:r>
    </w:p>
  </w:footnote>
  <w:footnote w:type="continuationSeparator" w:id="0">
    <w:p w14:paraId="6E797530" w14:textId="77777777" w:rsidR="00F529CF" w:rsidRDefault="00F52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2AA4" w14:textId="77777777" w:rsidR="00F529CF" w:rsidRDefault="00F529C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562B7">
      <w:rPr>
        <w:noProof/>
      </w:rPr>
      <w:t>4</w:t>
    </w:r>
    <w:r>
      <w:rPr>
        <w:noProof/>
      </w:rPr>
      <w:fldChar w:fldCharType="end"/>
    </w:r>
  </w:p>
  <w:p w14:paraId="5E28CE36" w14:textId="52CA4B3F" w:rsidR="00F529CF" w:rsidRDefault="00F529CF" w:rsidP="00CB1D9A">
    <w:pPr>
      <w:pStyle w:val="Header"/>
      <w:spacing w:after="480"/>
    </w:pPr>
    <w:r>
      <w:t>C1</w:t>
    </w:r>
    <w:r>
      <w:rPr>
        <w:lang w:val="ru-RU"/>
      </w:rPr>
      <w:t>8</w:t>
    </w:r>
    <w:r>
      <w:t>/</w:t>
    </w:r>
    <w:r>
      <w:rPr>
        <w:lang w:val="ru-RU"/>
      </w:rPr>
      <w:t>22(</w:t>
    </w:r>
    <w:r>
      <w:rPr>
        <w:lang w:val="en-US"/>
      </w:rPr>
      <w:t>Add.</w:t>
    </w:r>
    <w:r>
      <w:rPr>
        <w:lang w:val="ru-RU"/>
      </w:rPr>
      <w:t>1</w:t>
    </w:r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C1935"/>
    <w:multiLevelType w:val="hybridMultilevel"/>
    <w:tmpl w:val="E7DA1848"/>
    <w:lvl w:ilvl="0" w:tplc="D0DAE69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DD29FB"/>
    <w:multiLevelType w:val="multilevel"/>
    <w:tmpl w:val="7B3E6A8E"/>
    <w:lvl w:ilvl="0">
      <w:start w:val="1"/>
      <w:numFmt w:val="decimal"/>
      <w:pStyle w:val="Numbered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umbered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E45910"/>
    <w:multiLevelType w:val="multilevel"/>
    <w:tmpl w:val="98EAB7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491515"/>
    <w:multiLevelType w:val="multilevel"/>
    <w:tmpl w:val="58226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C671E5"/>
    <w:multiLevelType w:val="hybridMultilevel"/>
    <w:tmpl w:val="E7DA1848"/>
    <w:lvl w:ilvl="0" w:tplc="D0DAE69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SimSu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7B912F7"/>
    <w:multiLevelType w:val="hybridMultilevel"/>
    <w:tmpl w:val="BDD8C20E"/>
    <w:lvl w:ilvl="0" w:tplc="0FF8ED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ru-RU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648B6B0E"/>
    <w:multiLevelType w:val="hybridMultilevel"/>
    <w:tmpl w:val="C96482AC"/>
    <w:lvl w:ilvl="0" w:tplc="6F12A78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00BD4"/>
    <w:rsid w:val="00002114"/>
    <w:rsid w:val="000134A1"/>
    <w:rsid w:val="0002183E"/>
    <w:rsid w:val="0002708F"/>
    <w:rsid w:val="00052F5A"/>
    <w:rsid w:val="000569B4"/>
    <w:rsid w:val="0006311C"/>
    <w:rsid w:val="000654AB"/>
    <w:rsid w:val="000663F2"/>
    <w:rsid w:val="00071DB2"/>
    <w:rsid w:val="00080E82"/>
    <w:rsid w:val="000A5337"/>
    <w:rsid w:val="000B033C"/>
    <w:rsid w:val="000B133F"/>
    <w:rsid w:val="000B234C"/>
    <w:rsid w:val="000D1A0E"/>
    <w:rsid w:val="000E3CAA"/>
    <w:rsid w:val="000E568E"/>
    <w:rsid w:val="000F5627"/>
    <w:rsid w:val="00100A44"/>
    <w:rsid w:val="00134436"/>
    <w:rsid w:val="00146EEA"/>
    <w:rsid w:val="0014734F"/>
    <w:rsid w:val="001513C0"/>
    <w:rsid w:val="0015710D"/>
    <w:rsid w:val="00163A32"/>
    <w:rsid w:val="00166A8E"/>
    <w:rsid w:val="00167F15"/>
    <w:rsid w:val="00192B41"/>
    <w:rsid w:val="00192C90"/>
    <w:rsid w:val="001B7B09"/>
    <w:rsid w:val="001C7375"/>
    <w:rsid w:val="001E0DB8"/>
    <w:rsid w:val="001E6719"/>
    <w:rsid w:val="0020081B"/>
    <w:rsid w:val="00200DC4"/>
    <w:rsid w:val="00202A50"/>
    <w:rsid w:val="00214B39"/>
    <w:rsid w:val="0022172B"/>
    <w:rsid w:val="00224EAF"/>
    <w:rsid w:val="00224FB9"/>
    <w:rsid w:val="00225368"/>
    <w:rsid w:val="00227F3B"/>
    <w:rsid w:val="00227FF0"/>
    <w:rsid w:val="00241638"/>
    <w:rsid w:val="00243632"/>
    <w:rsid w:val="0024401D"/>
    <w:rsid w:val="00291EB6"/>
    <w:rsid w:val="00292B8A"/>
    <w:rsid w:val="00293D03"/>
    <w:rsid w:val="002B532E"/>
    <w:rsid w:val="002C6E85"/>
    <w:rsid w:val="002D0DF8"/>
    <w:rsid w:val="002D246B"/>
    <w:rsid w:val="002D2F57"/>
    <w:rsid w:val="002D48C5"/>
    <w:rsid w:val="00300651"/>
    <w:rsid w:val="00312D9A"/>
    <w:rsid w:val="003137B3"/>
    <w:rsid w:val="00315194"/>
    <w:rsid w:val="00316C64"/>
    <w:rsid w:val="00317094"/>
    <w:rsid w:val="0032293E"/>
    <w:rsid w:val="00322B9D"/>
    <w:rsid w:val="00323F08"/>
    <w:rsid w:val="00324659"/>
    <w:rsid w:val="00331146"/>
    <w:rsid w:val="00332E37"/>
    <w:rsid w:val="003358C7"/>
    <w:rsid w:val="0034026C"/>
    <w:rsid w:val="00357C1A"/>
    <w:rsid w:val="00362D9B"/>
    <w:rsid w:val="0036394E"/>
    <w:rsid w:val="003661B0"/>
    <w:rsid w:val="00382E0D"/>
    <w:rsid w:val="003848ED"/>
    <w:rsid w:val="00386C70"/>
    <w:rsid w:val="003C24E5"/>
    <w:rsid w:val="003C28BC"/>
    <w:rsid w:val="003D0C6A"/>
    <w:rsid w:val="003D5BA0"/>
    <w:rsid w:val="003F099E"/>
    <w:rsid w:val="003F235E"/>
    <w:rsid w:val="004020C3"/>
    <w:rsid w:val="004023E0"/>
    <w:rsid w:val="00403DD8"/>
    <w:rsid w:val="00417118"/>
    <w:rsid w:val="004240CD"/>
    <w:rsid w:val="00442494"/>
    <w:rsid w:val="0045686C"/>
    <w:rsid w:val="00463802"/>
    <w:rsid w:val="00471FA1"/>
    <w:rsid w:val="004918C4"/>
    <w:rsid w:val="004A28C6"/>
    <w:rsid w:val="004A4190"/>
    <w:rsid w:val="004A45B5"/>
    <w:rsid w:val="004B68F6"/>
    <w:rsid w:val="004C25E6"/>
    <w:rsid w:val="004C2FCA"/>
    <w:rsid w:val="004D0129"/>
    <w:rsid w:val="004D1A8F"/>
    <w:rsid w:val="004E09C2"/>
    <w:rsid w:val="004E54DC"/>
    <w:rsid w:val="004F5783"/>
    <w:rsid w:val="005248B3"/>
    <w:rsid w:val="00534A8A"/>
    <w:rsid w:val="0053512A"/>
    <w:rsid w:val="00540907"/>
    <w:rsid w:val="00567B8A"/>
    <w:rsid w:val="00587584"/>
    <w:rsid w:val="00587B30"/>
    <w:rsid w:val="00594290"/>
    <w:rsid w:val="00594551"/>
    <w:rsid w:val="005964A6"/>
    <w:rsid w:val="005A2438"/>
    <w:rsid w:val="005A3321"/>
    <w:rsid w:val="005A64D5"/>
    <w:rsid w:val="005A75EA"/>
    <w:rsid w:val="005B4126"/>
    <w:rsid w:val="005E1FB4"/>
    <w:rsid w:val="005E4EAF"/>
    <w:rsid w:val="005F5BD0"/>
    <w:rsid w:val="00601474"/>
    <w:rsid w:val="00601994"/>
    <w:rsid w:val="006075F7"/>
    <w:rsid w:val="00620395"/>
    <w:rsid w:val="0062484B"/>
    <w:rsid w:val="00626C43"/>
    <w:rsid w:val="00630511"/>
    <w:rsid w:val="0063199E"/>
    <w:rsid w:val="00632BA5"/>
    <w:rsid w:val="00632D61"/>
    <w:rsid w:val="0066366D"/>
    <w:rsid w:val="00674553"/>
    <w:rsid w:val="006862AE"/>
    <w:rsid w:val="006C6375"/>
    <w:rsid w:val="006C63B0"/>
    <w:rsid w:val="006D0EBE"/>
    <w:rsid w:val="006D2873"/>
    <w:rsid w:val="006E2D2E"/>
    <w:rsid w:val="006E2D42"/>
    <w:rsid w:val="006F182E"/>
    <w:rsid w:val="006F4D13"/>
    <w:rsid w:val="007019D4"/>
    <w:rsid w:val="00703676"/>
    <w:rsid w:val="007065F1"/>
    <w:rsid w:val="00707304"/>
    <w:rsid w:val="00730F54"/>
    <w:rsid w:val="00732269"/>
    <w:rsid w:val="0073318A"/>
    <w:rsid w:val="00741619"/>
    <w:rsid w:val="007475C2"/>
    <w:rsid w:val="00753E3C"/>
    <w:rsid w:val="00777FEA"/>
    <w:rsid w:val="00785ABD"/>
    <w:rsid w:val="00786C7B"/>
    <w:rsid w:val="00790A18"/>
    <w:rsid w:val="00790FE2"/>
    <w:rsid w:val="007A2DD4"/>
    <w:rsid w:val="007A56E6"/>
    <w:rsid w:val="007A5E30"/>
    <w:rsid w:val="007B55C7"/>
    <w:rsid w:val="007C0196"/>
    <w:rsid w:val="007C1590"/>
    <w:rsid w:val="007C1D17"/>
    <w:rsid w:val="007D0030"/>
    <w:rsid w:val="007D38B5"/>
    <w:rsid w:val="007E52F5"/>
    <w:rsid w:val="007E7EA0"/>
    <w:rsid w:val="007F0EEF"/>
    <w:rsid w:val="007F6F0C"/>
    <w:rsid w:val="00807255"/>
    <w:rsid w:val="0081023E"/>
    <w:rsid w:val="008111EC"/>
    <w:rsid w:val="008154CA"/>
    <w:rsid w:val="00817088"/>
    <w:rsid w:val="008173AA"/>
    <w:rsid w:val="008216FF"/>
    <w:rsid w:val="00824234"/>
    <w:rsid w:val="0082609A"/>
    <w:rsid w:val="008321D3"/>
    <w:rsid w:val="00832E85"/>
    <w:rsid w:val="00837E64"/>
    <w:rsid w:val="00840A14"/>
    <w:rsid w:val="0084116D"/>
    <w:rsid w:val="00841D1D"/>
    <w:rsid w:val="00842659"/>
    <w:rsid w:val="0085120A"/>
    <w:rsid w:val="00852EE1"/>
    <w:rsid w:val="00863472"/>
    <w:rsid w:val="00877E15"/>
    <w:rsid w:val="00883664"/>
    <w:rsid w:val="00883D66"/>
    <w:rsid w:val="00896ACE"/>
    <w:rsid w:val="008A262B"/>
    <w:rsid w:val="008B619A"/>
    <w:rsid w:val="008C1C8C"/>
    <w:rsid w:val="008C37BC"/>
    <w:rsid w:val="008C7790"/>
    <w:rsid w:val="008D1EA1"/>
    <w:rsid w:val="008D2D7B"/>
    <w:rsid w:val="008E0737"/>
    <w:rsid w:val="008E1CE9"/>
    <w:rsid w:val="008F2D7D"/>
    <w:rsid w:val="008F7C2C"/>
    <w:rsid w:val="00903B7C"/>
    <w:rsid w:val="009064CF"/>
    <w:rsid w:val="0091376E"/>
    <w:rsid w:val="00914597"/>
    <w:rsid w:val="00915DC8"/>
    <w:rsid w:val="00916EF6"/>
    <w:rsid w:val="00921C3A"/>
    <w:rsid w:val="00931128"/>
    <w:rsid w:val="0093728D"/>
    <w:rsid w:val="00940996"/>
    <w:rsid w:val="00940E96"/>
    <w:rsid w:val="00953E03"/>
    <w:rsid w:val="009562B7"/>
    <w:rsid w:val="009677FF"/>
    <w:rsid w:val="00975C59"/>
    <w:rsid w:val="00980254"/>
    <w:rsid w:val="00982FF7"/>
    <w:rsid w:val="00993D35"/>
    <w:rsid w:val="00996B39"/>
    <w:rsid w:val="009B02FB"/>
    <w:rsid w:val="009B0BAE"/>
    <w:rsid w:val="009B36AB"/>
    <w:rsid w:val="009C1E0C"/>
    <w:rsid w:val="009C25C2"/>
    <w:rsid w:val="009C404F"/>
    <w:rsid w:val="009D2632"/>
    <w:rsid w:val="009D2EA3"/>
    <w:rsid w:val="009D7962"/>
    <w:rsid w:val="009E1472"/>
    <w:rsid w:val="009E7040"/>
    <w:rsid w:val="009F7C4E"/>
    <w:rsid w:val="009F7E87"/>
    <w:rsid w:val="00A01FF8"/>
    <w:rsid w:val="00A03BD8"/>
    <w:rsid w:val="00A10C53"/>
    <w:rsid w:val="00A11540"/>
    <w:rsid w:val="00A14A70"/>
    <w:rsid w:val="00A23E7F"/>
    <w:rsid w:val="00A25B8C"/>
    <w:rsid w:val="00A274C6"/>
    <w:rsid w:val="00A46F59"/>
    <w:rsid w:val="00A52CFE"/>
    <w:rsid w:val="00A640D0"/>
    <w:rsid w:val="00A71773"/>
    <w:rsid w:val="00A71AE2"/>
    <w:rsid w:val="00A728DE"/>
    <w:rsid w:val="00A74E26"/>
    <w:rsid w:val="00A814A6"/>
    <w:rsid w:val="00AB56D0"/>
    <w:rsid w:val="00AB716F"/>
    <w:rsid w:val="00AE2C85"/>
    <w:rsid w:val="00AF124F"/>
    <w:rsid w:val="00AF7599"/>
    <w:rsid w:val="00B121DC"/>
    <w:rsid w:val="00B1324C"/>
    <w:rsid w:val="00B1481B"/>
    <w:rsid w:val="00B15118"/>
    <w:rsid w:val="00B243DD"/>
    <w:rsid w:val="00B26A18"/>
    <w:rsid w:val="00B37224"/>
    <w:rsid w:val="00B429DF"/>
    <w:rsid w:val="00B44A2D"/>
    <w:rsid w:val="00B46FB1"/>
    <w:rsid w:val="00B55127"/>
    <w:rsid w:val="00B56658"/>
    <w:rsid w:val="00B63EF2"/>
    <w:rsid w:val="00B6435A"/>
    <w:rsid w:val="00B64E69"/>
    <w:rsid w:val="00B779C2"/>
    <w:rsid w:val="00B85BB1"/>
    <w:rsid w:val="00B91E74"/>
    <w:rsid w:val="00BA0B47"/>
    <w:rsid w:val="00BC0D39"/>
    <w:rsid w:val="00BC1668"/>
    <w:rsid w:val="00BC7BC0"/>
    <w:rsid w:val="00BD57B7"/>
    <w:rsid w:val="00BD5800"/>
    <w:rsid w:val="00BE63E2"/>
    <w:rsid w:val="00BF2EDA"/>
    <w:rsid w:val="00BF5518"/>
    <w:rsid w:val="00C048F1"/>
    <w:rsid w:val="00C04D85"/>
    <w:rsid w:val="00C52C40"/>
    <w:rsid w:val="00C60F78"/>
    <w:rsid w:val="00C6108A"/>
    <w:rsid w:val="00C71E60"/>
    <w:rsid w:val="00C740B8"/>
    <w:rsid w:val="00C80997"/>
    <w:rsid w:val="00C80DDA"/>
    <w:rsid w:val="00C83DC2"/>
    <w:rsid w:val="00C86104"/>
    <w:rsid w:val="00CB1D9A"/>
    <w:rsid w:val="00CB250E"/>
    <w:rsid w:val="00CB2D5D"/>
    <w:rsid w:val="00CB68BE"/>
    <w:rsid w:val="00CD5311"/>
    <w:rsid w:val="00CE0B1B"/>
    <w:rsid w:val="00CF629C"/>
    <w:rsid w:val="00D046AF"/>
    <w:rsid w:val="00D1064A"/>
    <w:rsid w:val="00D13E2E"/>
    <w:rsid w:val="00D2042A"/>
    <w:rsid w:val="00D312C8"/>
    <w:rsid w:val="00D3520F"/>
    <w:rsid w:val="00D361FF"/>
    <w:rsid w:val="00D366F5"/>
    <w:rsid w:val="00D3784C"/>
    <w:rsid w:val="00D40905"/>
    <w:rsid w:val="00D62497"/>
    <w:rsid w:val="00D6536E"/>
    <w:rsid w:val="00D70DFC"/>
    <w:rsid w:val="00D720E4"/>
    <w:rsid w:val="00D74D2B"/>
    <w:rsid w:val="00D76862"/>
    <w:rsid w:val="00D85158"/>
    <w:rsid w:val="00D91322"/>
    <w:rsid w:val="00D92EEA"/>
    <w:rsid w:val="00DA5D4E"/>
    <w:rsid w:val="00DB5423"/>
    <w:rsid w:val="00DE36A5"/>
    <w:rsid w:val="00DF46C7"/>
    <w:rsid w:val="00E10029"/>
    <w:rsid w:val="00E176BA"/>
    <w:rsid w:val="00E26952"/>
    <w:rsid w:val="00E30264"/>
    <w:rsid w:val="00E328BA"/>
    <w:rsid w:val="00E423EC"/>
    <w:rsid w:val="00E4663C"/>
    <w:rsid w:val="00E57555"/>
    <w:rsid w:val="00E65551"/>
    <w:rsid w:val="00E70DC7"/>
    <w:rsid w:val="00E74DC8"/>
    <w:rsid w:val="00E80471"/>
    <w:rsid w:val="00E853AE"/>
    <w:rsid w:val="00EB48A7"/>
    <w:rsid w:val="00EC3FCF"/>
    <w:rsid w:val="00EC5128"/>
    <w:rsid w:val="00EC6BC5"/>
    <w:rsid w:val="00ED3128"/>
    <w:rsid w:val="00ED33B5"/>
    <w:rsid w:val="00EE1CA7"/>
    <w:rsid w:val="00EE1DD0"/>
    <w:rsid w:val="00EE52E9"/>
    <w:rsid w:val="00EF483B"/>
    <w:rsid w:val="00F35898"/>
    <w:rsid w:val="00F41A03"/>
    <w:rsid w:val="00F43AFF"/>
    <w:rsid w:val="00F51E32"/>
    <w:rsid w:val="00F5225B"/>
    <w:rsid w:val="00F529CF"/>
    <w:rsid w:val="00F62292"/>
    <w:rsid w:val="00F6689E"/>
    <w:rsid w:val="00F713BB"/>
    <w:rsid w:val="00F72B36"/>
    <w:rsid w:val="00F75069"/>
    <w:rsid w:val="00F75E9F"/>
    <w:rsid w:val="00FC505B"/>
    <w:rsid w:val="00FC5F8B"/>
    <w:rsid w:val="00FD67E8"/>
    <w:rsid w:val="00FE5701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7822853"/>
  <w15:docId w15:val="{BA177C59-5CEB-4600-8101-7D2991C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529C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529C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529CF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529C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529CF"/>
    <w:pPr>
      <w:outlineLvl w:val="4"/>
    </w:pPr>
  </w:style>
  <w:style w:type="paragraph" w:styleId="Heading6">
    <w:name w:val="heading 6"/>
    <w:basedOn w:val="Heading4"/>
    <w:next w:val="Normal"/>
    <w:qFormat/>
    <w:rsid w:val="00F529CF"/>
    <w:pPr>
      <w:outlineLvl w:val="5"/>
    </w:pPr>
  </w:style>
  <w:style w:type="paragraph" w:styleId="Heading7">
    <w:name w:val="heading 7"/>
    <w:basedOn w:val="Heading6"/>
    <w:next w:val="Normal"/>
    <w:qFormat/>
    <w:rsid w:val="00F529CF"/>
    <w:pPr>
      <w:outlineLvl w:val="6"/>
    </w:pPr>
  </w:style>
  <w:style w:type="paragraph" w:styleId="Heading8">
    <w:name w:val="heading 8"/>
    <w:basedOn w:val="Heading6"/>
    <w:next w:val="Normal"/>
    <w:qFormat/>
    <w:rsid w:val="00F529CF"/>
    <w:pPr>
      <w:outlineLvl w:val="7"/>
    </w:pPr>
  </w:style>
  <w:style w:type="paragraph" w:styleId="Heading9">
    <w:name w:val="heading 9"/>
    <w:basedOn w:val="Heading6"/>
    <w:next w:val="Normal"/>
    <w:qFormat/>
    <w:rsid w:val="00F529C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9CF"/>
  </w:style>
  <w:style w:type="paragraph" w:styleId="TOC4">
    <w:name w:val="toc 4"/>
    <w:basedOn w:val="TOC3"/>
    <w:rsid w:val="00F529CF"/>
    <w:pPr>
      <w:spacing w:before="80"/>
    </w:pPr>
  </w:style>
  <w:style w:type="paragraph" w:styleId="TOC3">
    <w:name w:val="toc 3"/>
    <w:basedOn w:val="TOC2"/>
    <w:rsid w:val="00F529CF"/>
  </w:style>
  <w:style w:type="paragraph" w:styleId="TOC2">
    <w:name w:val="toc 2"/>
    <w:basedOn w:val="TOC1"/>
    <w:rsid w:val="00F529CF"/>
    <w:pPr>
      <w:spacing w:before="160"/>
    </w:pPr>
  </w:style>
  <w:style w:type="paragraph" w:styleId="TOC1">
    <w:name w:val="toc 1"/>
    <w:basedOn w:val="Normal"/>
    <w:rsid w:val="00F529C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529CF"/>
  </w:style>
  <w:style w:type="paragraph" w:styleId="TOC6">
    <w:name w:val="toc 6"/>
    <w:basedOn w:val="TOC4"/>
    <w:rsid w:val="00F529CF"/>
  </w:style>
  <w:style w:type="paragraph" w:styleId="TOC5">
    <w:name w:val="toc 5"/>
    <w:basedOn w:val="TOC4"/>
    <w:rsid w:val="00F529CF"/>
  </w:style>
  <w:style w:type="paragraph" w:styleId="Index7">
    <w:name w:val="index 7"/>
    <w:basedOn w:val="Normal"/>
    <w:next w:val="Normal"/>
    <w:rsid w:val="00F529CF"/>
    <w:pPr>
      <w:ind w:left="1698"/>
    </w:pPr>
  </w:style>
  <w:style w:type="paragraph" w:styleId="Index6">
    <w:name w:val="index 6"/>
    <w:basedOn w:val="Normal"/>
    <w:next w:val="Normal"/>
    <w:rsid w:val="00F529CF"/>
    <w:pPr>
      <w:ind w:left="1415"/>
    </w:pPr>
  </w:style>
  <w:style w:type="paragraph" w:styleId="Index5">
    <w:name w:val="index 5"/>
    <w:basedOn w:val="Normal"/>
    <w:next w:val="Normal"/>
    <w:rsid w:val="00F529CF"/>
    <w:pPr>
      <w:ind w:left="1132"/>
    </w:pPr>
  </w:style>
  <w:style w:type="paragraph" w:styleId="Index4">
    <w:name w:val="index 4"/>
    <w:basedOn w:val="Normal"/>
    <w:next w:val="Normal"/>
    <w:rsid w:val="00F529CF"/>
    <w:pPr>
      <w:ind w:left="849"/>
    </w:pPr>
  </w:style>
  <w:style w:type="paragraph" w:styleId="Index3">
    <w:name w:val="index 3"/>
    <w:basedOn w:val="Normal"/>
    <w:next w:val="Normal"/>
    <w:rsid w:val="00F529CF"/>
    <w:pPr>
      <w:ind w:left="566"/>
    </w:pPr>
  </w:style>
  <w:style w:type="paragraph" w:styleId="Index2">
    <w:name w:val="index 2"/>
    <w:basedOn w:val="Normal"/>
    <w:next w:val="Normal"/>
    <w:rsid w:val="00F529CF"/>
    <w:pPr>
      <w:ind w:left="283"/>
    </w:pPr>
  </w:style>
  <w:style w:type="paragraph" w:styleId="Index1">
    <w:name w:val="index 1"/>
    <w:basedOn w:val="Normal"/>
    <w:next w:val="Normal"/>
    <w:rsid w:val="00F529CF"/>
  </w:style>
  <w:style w:type="character" w:styleId="LineNumber">
    <w:name w:val="line number"/>
    <w:basedOn w:val="DefaultParagraphFont"/>
    <w:rsid w:val="00F529CF"/>
  </w:style>
  <w:style w:type="paragraph" w:styleId="IndexHeading">
    <w:name w:val="index heading"/>
    <w:basedOn w:val="Normal"/>
    <w:next w:val="Index1"/>
    <w:rsid w:val="00F529CF"/>
  </w:style>
  <w:style w:type="paragraph" w:styleId="Footer">
    <w:name w:val="footer"/>
    <w:basedOn w:val="Normal"/>
    <w:rsid w:val="00F529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529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9CF"/>
    <w:rPr>
      <w:position w:val="6"/>
      <w:sz w:val="16"/>
    </w:rPr>
  </w:style>
  <w:style w:type="paragraph" w:styleId="FootnoteText">
    <w:name w:val="footnote text"/>
    <w:basedOn w:val="Normal"/>
    <w:rsid w:val="00F529CF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529CF"/>
    <w:pPr>
      <w:ind w:left="794"/>
    </w:pPr>
  </w:style>
  <w:style w:type="paragraph" w:customStyle="1" w:styleId="enumlev1">
    <w:name w:val="enumlev1"/>
    <w:basedOn w:val="Normal"/>
    <w:link w:val="enumlev1Char"/>
    <w:rsid w:val="00F529C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529CF"/>
    <w:pPr>
      <w:ind w:left="1191" w:hanging="397"/>
    </w:pPr>
  </w:style>
  <w:style w:type="paragraph" w:customStyle="1" w:styleId="enumlev3">
    <w:name w:val="enumlev3"/>
    <w:basedOn w:val="enumlev2"/>
    <w:rsid w:val="00F529CF"/>
    <w:pPr>
      <w:ind w:left="1588"/>
    </w:pPr>
  </w:style>
  <w:style w:type="paragraph" w:customStyle="1" w:styleId="Normalaftertitle">
    <w:name w:val="Normal after title"/>
    <w:basedOn w:val="Normal"/>
    <w:next w:val="Normal"/>
    <w:rsid w:val="00F529CF"/>
    <w:pPr>
      <w:spacing w:before="320"/>
    </w:pPr>
  </w:style>
  <w:style w:type="paragraph" w:customStyle="1" w:styleId="Equation">
    <w:name w:val="Equation"/>
    <w:basedOn w:val="Normal"/>
    <w:rsid w:val="00F529C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529C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529C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529C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529C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529C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529C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529C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529C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529CF"/>
  </w:style>
  <w:style w:type="paragraph" w:customStyle="1" w:styleId="Data">
    <w:name w:val="Data"/>
    <w:basedOn w:val="Subject"/>
    <w:next w:val="Subject"/>
    <w:rsid w:val="00F529CF"/>
  </w:style>
  <w:style w:type="paragraph" w:customStyle="1" w:styleId="Reasons">
    <w:name w:val="Reasons"/>
    <w:basedOn w:val="Normal"/>
    <w:rsid w:val="00F529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529CF"/>
    <w:rPr>
      <w:color w:val="0000FF"/>
      <w:u w:val="single"/>
    </w:rPr>
  </w:style>
  <w:style w:type="paragraph" w:customStyle="1" w:styleId="FirstFooter">
    <w:name w:val="FirstFooter"/>
    <w:basedOn w:val="Footer"/>
    <w:rsid w:val="00F529C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529C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529CF"/>
  </w:style>
  <w:style w:type="paragraph" w:customStyle="1" w:styleId="Headingb">
    <w:name w:val="Heading_b"/>
    <w:basedOn w:val="Heading3"/>
    <w:next w:val="Normal"/>
    <w:rsid w:val="00F529C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529C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529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529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529C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529CF"/>
    <w:rPr>
      <w:b/>
    </w:rPr>
  </w:style>
  <w:style w:type="paragraph" w:customStyle="1" w:styleId="dnum">
    <w:name w:val="dnum"/>
    <w:basedOn w:val="Normal"/>
    <w:rsid w:val="00F529C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529C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529C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529C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529C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529C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529CF"/>
  </w:style>
  <w:style w:type="paragraph" w:customStyle="1" w:styleId="Appendixtitle">
    <w:name w:val="Appendix_title"/>
    <w:basedOn w:val="Annextitle"/>
    <w:next w:val="Appendixref"/>
    <w:rsid w:val="00F529CF"/>
  </w:style>
  <w:style w:type="paragraph" w:customStyle="1" w:styleId="Appendixref">
    <w:name w:val="Appendix_ref"/>
    <w:basedOn w:val="Annexref"/>
    <w:next w:val="Normalaftertitle"/>
    <w:rsid w:val="00F529CF"/>
  </w:style>
  <w:style w:type="paragraph" w:customStyle="1" w:styleId="Call">
    <w:name w:val="Call"/>
    <w:basedOn w:val="Normal"/>
    <w:next w:val="Normal"/>
    <w:rsid w:val="00F529CF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529CF"/>
    <w:rPr>
      <w:vertAlign w:val="superscript"/>
    </w:rPr>
  </w:style>
  <w:style w:type="paragraph" w:customStyle="1" w:styleId="Equationlegend">
    <w:name w:val="Equation_legend"/>
    <w:basedOn w:val="Normal"/>
    <w:rsid w:val="00F529C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529C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529C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529C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529C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529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529C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529C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529C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529C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529C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529CF"/>
  </w:style>
  <w:style w:type="paragraph" w:customStyle="1" w:styleId="Parttitle">
    <w:name w:val="Part_title"/>
    <w:basedOn w:val="Annextitle"/>
    <w:next w:val="Partref"/>
    <w:rsid w:val="00F529CF"/>
  </w:style>
  <w:style w:type="paragraph" w:customStyle="1" w:styleId="Partref">
    <w:name w:val="Part_ref"/>
    <w:basedOn w:val="Annexref"/>
    <w:next w:val="Normalaftertitle"/>
    <w:rsid w:val="00F529CF"/>
  </w:style>
  <w:style w:type="paragraph" w:customStyle="1" w:styleId="RecNo">
    <w:name w:val="Rec_No"/>
    <w:basedOn w:val="Normal"/>
    <w:next w:val="Rectitle"/>
    <w:rsid w:val="00F529C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529C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9C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529C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9CF"/>
  </w:style>
  <w:style w:type="paragraph" w:customStyle="1" w:styleId="QuestionNo">
    <w:name w:val="Question_No"/>
    <w:basedOn w:val="RecNo"/>
    <w:next w:val="Questiontitle"/>
    <w:rsid w:val="00F529CF"/>
  </w:style>
  <w:style w:type="paragraph" w:customStyle="1" w:styleId="Questionref">
    <w:name w:val="Question_ref"/>
    <w:basedOn w:val="Recref"/>
    <w:next w:val="Questiondate"/>
    <w:rsid w:val="00F529CF"/>
  </w:style>
  <w:style w:type="paragraph" w:customStyle="1" w:styleId="Questiontitle">
    <w:name w:val="Question_title"/>
    <w:basedOn w:val="Rectitle"/>
    <w:next w:val="Questionref"/>
    <w:rsid w:val="00F529CF"/>
  </w:style>
  <w:style w:type="paragraph" w:customStyle="1" w:styleId="Reftext">
    <w:name w:val="Ref_text"/>
    <w:basedOn w:val="Normal"/>
    <w:rsid w:val="00F529CF"/>
    <w:pPr>
      <w:ind w:left="794" w:hanging="794"/>
    </w:pPr>
  </w:style>
  <w:style w:type="paragraph" w:customStyle="1" w:styleId="Reftitle">
    <w:name w:val="Ref_title"/>
    <w:basedOn w:val="Normal"/>
    <w:next w:val="Reftext"/>
    <w:rsid w:val="00F529C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529CF"/>
  </w:style>
  <w:style w:type="paragraph" w:customStyle="1" w:styleId="RepNo">
    <w:name w:val="Rep_No"/>
    <w:basedOn w:val="RecNo"/>
    <w:next w:val="Reptitle"/>
    <w:rsid w:val="00F529CF"/>
  </w:style>
  <w:style w:type="paragraph" w:customStyle="1" w:styleId="Reptitle">
    <w:name w:val="Rep_title"/>
    <w:basedOn w:val="Rectitle"/>
    <w:next w:val="Repref"/>
    <w:rsid w:val="00F529CF"/>
  </w:style>
  <w:style w:type="paragraph" w:customStyle="1" w:styleId="Repref">
    <w:name w:val="Rep_ref"/>
    <w:basedOn w:val="Recref"/>
    <w:next w:val="Repdate"/>
    <w:rsid w:val="00F529CF"/>
  </w:style>
  <w:style w:type="paragraph" w:customStyle="1" w:styleId="Resdate">
    <w:name w:val="Res_date"/>
    <w:basedOn w:val="Recdate"/>
    <w:next w:val="Normalaftertitle"/>
    <w:rsid w:val="00F529CF"/>
  </w:style>
  <w:style w:type="paragraph" w:customStyle="1" w:styleId="ResNo">
    <w:name w:val="Res_No"/>
    <w:basedOn w:val="RecNo"/>
    <w:next w:val="Restitle"/>
    <w:rsid w:val="00F529CF"/>
  </w:style>
  <w:style w:type="paragraph" w:customStyle="1" w:styleId="Restitle">
    <w:name w:val="Res_title"/>
    <w:basedOn w:val="Rectitle"/>
    <w:next w:val="Resref"/>
    <w:rsid w:val="00F529CF"/>
  </w:style>
  <w:style w:type="paragraph" w:customStyle="1" w:styleId="Resref">
    <w:name w:val="Res_ref"/>
    <w:basedOn w:val="Recref"/>
    <w:next w:val="Resdate"/>
    <w:rsid w:val="00F529CF"/>
  </w:style>
  <w:style w:type="paragraph" w:customStyle="1" w:styleId="SectionNo">
    <w:name w:val="Section_No"/>
    <w:basedOn w:val="AnnexNo"/>
    <w:next w:val="Sectiontitle"/>
    <w:rsid w:val="00F529CF"/>
  </w:style>
  <w:style w:type="paragraph" w:customStyle="1" w:styleId="Sectiontitle">
    <w:name w:val="Section_title"/>
    <w:basedOn w:val="Normal"/>
    <w:next w:val="Normalaftertitle"/>
    <w:rsid w:val="00F529CF"/>
    <w:rPr>
      <w:sz w:val="26"/>
    </w:rPr>
  </w:style>
  <w:style w:type="paragraph" w:customStyle="1" w:styleId="SpecialFooter">
    <w:name w:val="Special Footer"/>
    <w:basedOn w:val="Footer"/>
    <w:rsid w:val="00F529C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529C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529CF"/>
    <w:pPr>
      <w:spacing w:before="120"/>
    </w:pPr>
  </w:style>
  <w:style w:type="paragraph" w:customStyle="1" w:styleId="Tableref">
    <w:name w:val="Table_ref"/>
    <w:basedOn w:val="Normal"/>
    <w:next w:val="Tabletitle"/>
    <w:rsid w:val="00F529C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529C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529C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529C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529CF"/>
    <w:rPr>
      <w:b/>
    </w:rPr>
  </w:style>
  <w:style w:type="paragraph" w:customStyle="1" w:styleId="Chaptitle">
    <w:name w:val="Chap_title"/>
    <w:basedOn w:val="Arttitle"/>
    <w:next w:val="Normalaftertitle"/>
    <w:rsid w:val="00F529CF"/>
  </w:style>
  <w:style w:type="paragraph" w:styleId="BalloonText">
    <w:name w:val="Balloon Text"/>
    <w:basedOn w:val="Normal"/>
    <w:rsid w:val="00065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1CA7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EE1CA7"/>
    <w:pPr>
      <w:ind w:left="720"/>
      <w:contextualSpacing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6D"/>
    <w:rPr>
      <w:rFonts w:ascii="Arial" w:eastAsiaTheme="minorHAnsi" w:hAnsi="Arial" w:cs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116D"/>
    <w:rPr>
      <w:sz w:val="16"/>
      <w:szCs w:val="16"/>
    </w:rPr>
  </w:style>
  <w:style w:type="character" w:customStyle="1" w:styleId="enumlev1Char">
    <w:name w:val="enumlev1 Char"/>
    <w:basedOn w:val="DefaultParagraphFont"/>
    <w:link w:val="enumlev1"/>
    <w:locked/>
    <w:rsid w:val="006F182E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F5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(numbered)"/>
    <w:basedOn w:val="ListParagraph"/>
    <w:link w:val="NormalnumberedChar"/>
    <w:qFormat/>
    <w:rsid w:val="0022172B"/>
    <w:pPr>
      <w:numPr>
        <w:ilvl w:val="1"/>
        <w:numId w:val="8"/>
      </w:numPr>
      <w:tabs>
        <w:tab w:val="clear" w:pos="794"/>
        <w:tab w:val="clear" w:pos="1191"/>
        <w:tab w:val="clear" w:pos="1588"/>
        <w:tab w:val="clear" w:pos="1985"/>
      </w:tabs>
      <w:spacing w:before="180" w:after="120"/>
      <w:ind w:left="0" w:firstLine="0"/>
      <w:contextualSpacing w:val="0"/>
      <w:jc w:val="both"/>
    </w:pPr>
    <w:rPr>
      <w:rFonts w:asciiTheme="minorHAnsi" w:hAnsiTheme="minorHAnsi"/>
      <w:szCs w:val="24"/>
    </w:rPr>
  </w:style>
  <w:style w:type="paragraph" w:customStyle="1" w:styleId="NumberedHeading">
    <w:name w:val="Numbered Heading"/>
    <w:basedOn w:val="Normalnumbered"/>
    <w:link w:val="NumberedHeadingChar"/>
    <w:qFormat/>
    <w:rsid w:val="0022172B"/>
    <w:pPr>
      <w:keepNext/>
      <w:numPr>
        <w:ilvl w:val="0"/>
      </w:numPr>
      <w:spacing w:before="480" w:after="0"/>
      <w:ind w:left="357" w:hanging="357"/>
    </w:pPr>
    <w:rPr>
      <w:b/>
    </w:rPr>
  </w:style>
  <w:style w:type="character" w:customStyle="1" w:styleId="NormalnumberedChar">
    <w:name w:val="Normal (numbered) Char"/>
    <w:basedOn w:val="DefaultParagraphFont"/>
    <w:link w:val="Normalnumbered"/>
    <w:rsid w:val="0022172B"/>
    <w:rPr>
      <w:rFonts w:asciiTheme="minorHAnsi" w:hAnsiTheme="minorHAnsi"/>
      <w:sz w:val="24"/>
      <w:szCs w:val="24"/>
      <w:lang w:val="en-GB" w:eastAsia="en-US"/>
    </w:rPr>
  </w:style>
  <w:style w:type="character" w:customStyle="1" w:styleId="NumberedHeadingChar">
    <w:name w:val="Numbered Heading Char"/>
    <w:basedOn w:val="NormalnumberedChar"/>
    <w:link w:val="NumberedHeading"/>
    <w:rsid w:val="0022172B"/>
    <w:rPr>
      <w:rFonts w:asciiTheme="minorHAnsi" w:hAnsiTheme="minorHAnsi"/>
      <w:b/>
      <w:sz w:val="24"/>
      <w:szCs w:val="24"/>
      <w:lang w:val="en-GB" w:eastAsia="en-US"/>
    </w:rPr>
  </w:style>
  <w:style w:type="paragraph" w:customStyle="1" w:styleId="Table">
    <w:name w:val="Table_#"/>
    <w:basedOn w:val="Normal"/>
    <w:next w:val="Normal"/>
    <w:rsid w:val="00166A8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8-CL-C-004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6451-B417-4125-9393-4BD23C7F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PR_C18FINAL.dotx</Template>
  <TotalTime>47</TotalTime>
  <Pages>4</Pages>
  <Words>1077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fifth annual report of the Independent Management Advisory Committee (IMAC)</vt:lpstr>
    </vt:vector>
  </TitlesOfParts>
  <Manager>General Secretariat - Pool</Manager>
  <Company>International Telecommunication Union (ITU)</Company>
  <LinksUpToDate>false</LinksUpToDate>
  <CharactersWithSpaces>8731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report of the IMAC</dc:title>
  <dc:subject>Council 2016</dc:subject>
  <dc:creator>Brouard, Ricarda</dc:creator>
  <cp:keywords>C2018, C18</cp:keywords>
  <dc:description/>
  <cp:lastModifiedBy>Botalla, Sabine</cp:lastModifiedBy>
  <cp:revision>5</cp:revision>
  <cp:lastPrinted>2016-05-27T14:19:00Z</cp:lastPrinted>
  <dcterms:created xsi:type="dcterms:W3CDTF">2018-10-03T08:26:00Z</dcterms:created>
  <dcterms:modified xsi:type="dcterms:W3CDTF">2018-10-05T11:33:00Z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