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4CDF">
        <w:trPr>
          <w:cantSplit/>
        </w:trPr>
        <w:tc>
          <w:tcPr>
            <w:tcW w:w="6912" w:type="dxa"/>
          </w:tcPr>
          <w:p w:rsidR="00093EEB" w:rsidRPr="000B4CDF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B4CDF">
              <w:rPr>
                <w:b/>
                <w:bCs/>
                <w:sz w:val="30"/>
                <w:szCs w:val="30"/>
              </w:rPr>
              <w:t>Consejo 201</w:t>
            </w:r>
            <w:r w:rsidR="009F4811" w:rsidRPr="000B4CDF">
              <w:rPr>
                <w:b/>
                <w:bCs/>
                <w:sz w:val="30"/>
                <w:szCs w:val="30"/>
              </w:rPr>
              <w:t>8</w:t>
            </w:r>
            <w:r w:rsidRPr="000B4CDF">
              <w:rPr>
                <w:b/>
                <w:bCs/>
                <w:sz w:val="26"/>
                <w:szCs w:val="26"/>
              </w:rPr>
              <w:br/>
            </w:r>
            <w:r w:rsidRPr="000B4CDF">
              <w:rPr>
                <w:b/>
                <w:bCs/>
                <w:szCs w:val="24"/>
              </w:rPr>
              <w:t>Ginebra, 1</w:t>
            </w:r>
            <w:r w:rsidR="009F4811" w:rsidRPr="000B4CDF">
              <w:rPr>
                <w:b/>
                <w:bCs/>
                <w:szCs w:val="24"/>
              </w:rPr>
              <w:t>7</w:t>
            </w:r>
            <w:r w:rsidRPr="000B4CDF">
              <w:rPr>
                <w:b/>
                <w:bCs/>
                <w:szCs w:val="24"/>
              </w:rPr>
              <w:t>-2</w:t>
            </w:r>
            <w:r w:rsidR="009F4811" w:rsidRPr="000B4CDF">
              <w:rPr>
                <w:b/>
                <w:bCs/>
                <w:szCs w:val="24"/>
              </w:rPr>
              <w:t>7</w:t>
            </w:r>
            <w:r w:rsidRPr="000B4CDF">
              <w:rPr>
                <w:b/>
                <w:bCs/>
                <w:szCs w:val="24"/>
              </w:rPr>
              <w:t xml:space="preserve"> de </w:t>
            </w:r>
            <w:r w:rsidR="009F4811" w:rsidRPr="000B4CDF">
              <w:rPr>
                <w:b/>
                <w:bCs/>
                <w:szCs w:val="24"/>
              </w:rPr>
              <w:t>abril</w:t>
            </w:r>
            <w:r w:rsidRPr="000B4CDF">
              <w:rPr>
                <w:b/>
                <w:bCs/>
                <w:szCs w:val="24"/>
              </w:rPr>
              <w:t xml:space="preserve"> de 201</w:t>
            </w:r>
            <w:r w:rsidR="009F4811" w:rsidRPr="000B4CDF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4CDF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B4CDF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4CDF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0B4CDF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4CD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4CDF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4CDF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4CDF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4CDF" w:rsidRDefault="00E7426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0B4CDF">
              <w:rPr>
                <w:b/>
              </w:rPr>
              <w:t>Punto del orden del día: PL 4.1</w:t>
            </w:r>
          </w:p>
        </w:tc>
        <w:tc>
          <w:tcPr>
            <w:tcW w:w="3261" w:type="dxa"/>
          </w:tcPr>
          <w:p w:rsidR="00093EEB" w:rsidRPr="000B4CDF" w:rsidRDefault="00093EEB" w:rsidP="00E74264">
            <w:pPr>
              <w:spacing w:before="0"/>
              <w:rPr>
                <w:b/>
                <w:bCs/>
                <w:szCs w:val="24"/>
              </w:rPr>
            </w:pPr>
            <w:r w:rsidRPr="000B4CDF">
              <w:rPr>
                <w:b/>
                <w:bCs/>
                <w:szCs w:val="24"/>
              </w:rPr>
              <w:t>Documento C1</w:t>
            </w:r>
            <w:r w:rsidR="009F4811" w:rsidRPr="000B4CDF">
              <w:rPr>
                <w:b/>
                <w:bCs/>
                <w:szCs w:val="24"/>
              </w:rPr>
              <w:t>8</w:t>
            </w:r>
            <w:r w:rsidRPr="000B4CDF">
              <w:rPr>
                <w:b/>
                <w:bCs/>
                <w:szCs w:val="24"/>
              </w:rPr>
              <w:t>/</w:t>
            </w:r>
            <w:r w:rsidR="00E74264" w:rsidRPr="000B4CDF">
              <w:rPr>
                <w:b/>
                <w:bCs/>
                <w:szCs w:val="24"/>
              </w:rPr>
              <w:t>21</w:t>
            </w:r>
            <w:r w:rsidRPr="000B4CDF">
              <w:rPr>
                <w:b/>
                <w:bCs/>
                <w:szCs w:val="24"/>
              </w:rPr>
              <w:t>-S</w:t>
            </w:r>
          </w:p>
        </w:tc>
      </w:tr>
      <w:tr w:rsidR="00093EEB" w:rsidRPr="000B4CDF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4CDF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B4CDF" w:rsidRDefault="00E74264" w:rsidP="009F4811">
            <w:pPr>
              <w:spacing w:before="0"/>
              <w:rPr>
                <w:b/>
                <w:bCs/>
                <w:szCs w:val="24"/>
              </w:rPr>
            </w:pPr>
            <w:r w:rsidRPr="000B4CDF">
              <w:rPr>
                <w:b/>
                <w:bCs/>
                <w:szCs w:val="24"/>
              </w:rPr>
              <w:t>8 de marzo de 2018</w:t>
            </w:r>
          </w:p>
        </w:tc>
      </w:tr>
      <w:tr w:rsidR="00093EEB" w:rsidRPr="000B4CDF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4CDF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B4CDF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0B4CDF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4CDF">
        <w:trPr>
          <w:cantSplit/>
        </w:trPr>
        <w:tc>
          <w:tcPr>
            <w:tcW w:w="10173" w:type="dxa"/>
            <w:gridSpan w:val="2"/>
          </w:tcPr>
          <w:p w:rsidR="00093EEB" w:rsidRPr="000B4CDF" w:rsidRDefault="00E74264">
            <w:pPr>
              <w:pStyle w:val="Source"/>
            </w:pPr>
            <w:bookmarkStart w:id="7" w:name="dsource" w:colFirst="0" w:colLast="0"/>
            <w:bookmarkEnd w:id="1"/>
            <w:bookmarkEnd w:id="6"/>
            <w:r w:rsidRPr="000B4CDF">
              <w:t>Informe del Secretario General</w:t>
            </w:r>
          </w:p>
        </w:tc>
      </w:tr>
      <w:tr w:rsidR="00093EEB" w:rsidRPr="000B4CDF">
        <w:trPr>
          <w:cantSplit/>
        </w:trPr>
        <w:tc>
          <w:tcPr>
            <w:tcW w:w="10173" w:type="dxa"/>
            <w:gridSpan w:val="2"/>
          </w:tcPr>
          <w:p w:rsidR="00093EEB" w:rsidRPr="000B4CDF" w:rsidRDefault="00E74264">
            <w:pPr>
              <w:pStyle w:val="Title1"/>
            </w:pPr>
            <w:bookmarkStart w:id="8" w:name="dtitle1" w:colFirst="0" w:colLast="0"/>
            <w:bookmarkEnd w:id="7"/>
            <w:r w:rsidRPr="000B4CDF">
              <w:t>VENTA DE PUBLICACIONES DE LA UIT Y SU ACCESO GRATUITO EN LÍNEA</w:t>
            </w:r>
          </w:p>
        </w:tc>
      </w:tr>
      <w:bookmarkEnd w:id="8"/>
    </w:tbl>
    <w:p w:rsidR="00093EEB" w:rsidRPr="000B4CDF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4CD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4CDF" w:rsidRDefault="00093EEB">
            <w:pPr>
              <w:pStyle w:val="Headingb"/>
            </w:pPr>
            <w:r w:rsidRPr="000B4CDF">
              <w:t>Resumen</w:t>
            </w:r>
          </w:p>
          <w:p w:rsidR="00093EEB" w:rsidRPr="000B4CDF" w:rsidRDefault="00E74264">
            <w:r w:rsidRPr="000B4CDF">
              <w:rPr>
                <w:szCs w:val="24"/>
              </w:rPr>
              <w:t xml:space="preserve">En su Decisión 12 (Rev. Busán, 2014), la Conferencia de Plenipotenciarios encargó al Secretario General </w:t>
            </w:r>
            <w:r w:rsidRPr="000B4CDF">
              <w:t>que preparara un Informe de carácter permanente sobre la venta y las descargas gratuitas de las publicaciones de la UIT, los programas informáticos y las bases de datos</w:t>
            </w:r>
            <w:r w:rsidRPr="000B4CDF">
              <w:rPr>
                <w:szCs w:val="24"/>
              </w:rPr>
              <w:t>.</w:t>
            </w:r>
          </w:p>
          <w:p w:rsidR="00093EEB" w:rsidRPr="000B4CDF" w:rsidRDefault="00093EEB">
            <w:pPr>
              <w:pStyle w:val="Headingb"/>
            </w:pPr>
            <w:r w:rsidRPr="000B4CDF">
              <w:t>Acción solicitada</w:t>
            </w:r>
          </w:p>
          <w:p w:rsidR="00093EEB" w:rsidRPr="000B4CDF" w:rsidRDefault="00E74264">
            <w:r w:rsidRPr="000B4CDF">
              <w:rPr>
                <w:szCs w:val="24"/>
              </w:rPr>
              <w:t xml:space="preserve">Se invita al Consejo a </w:t>
            </w:r>
            <w:r w:rsidRPr="000B4CDF">
              <w:rPr>
                <w:b/>
                <w:bCs/>
                <w:szCs w:val="24"/>
              </w:rPr>
              <w:t>tomar nota</w:t>
            </w:r>
            <w:r w:rsidRPr="000B4CDF">
              <w:rPr>
                <w:szCs w:val="24"/>
              </w:rPr>
              <w:t xml:space="preserve"> de presente Informe.</w:t>
            </w:r>
          </w:p>
          <w:p w:rsidR="00093EEB" w:rsidRPr="000B4CDF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0B4CDF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0B4CDF" w:rsidRDefault="00093EEB">
            <w:pPr>
              <w:pStyle w:val="Headingb"/>
            </w:pPr>
            <w:r w:rsidRPr="000B4CDF">
              <w:t>Referencia</w:t>
            </w:r>
            <w:r w:rsidR="00E74264" w:rsidRPr="000B4CDF">
              <w:t>s</w:t>
            </w:r>
          </w:p>
          <w:p w:rsidR="00093EEB" w:rsidRPr="000B4CDF" w:rsidRDefault="00E74264">
            <w:pPr>
              <w:spacing w:after="120"/>
              <w:rPr>
                <w:i/>
                <w:iCs/>
              </w:rPr>
            </w:pPr>
            <w:bookmarkStart w:id="9" w:name="lt_pId018"/>
            <w:r w:rsidRPr="000B4CDF">
              <w:t xml:space="preserve">Documento </w:t>
            </w:r>
            <w:hyperlink r:id="rId7" w:history="1">
              <w:r w:rsidRPr="000B4CDF">
                <w:rPr>
                  <w:rStyle w:val="Hyperlink"/>
                </w:rPr>
                <w:t>C18/INF/2</w:t>
              </w:r>
            </w:hyperlink>
            <w:r w:rsidRPr="000B4CDF">
              <w:t xml:space="preserve">; </w:t>
            </w:r>
            <w:hyperlink r:id="rId8" w:anchor="res66" w:history="1">
              <w:r w:rsidRPr="000B4CDF">
                <w:rPr>
                  <w:rStyle w:val="Hyperlink"/>
                </w:rPr>
                <w:t>Resolución 66</w:t>
              </w:r>
            </w:hyperlink>
            <w:r w:rsidRPr="000B4CDF">
              <w:t xml:space="preserve"> (Rev. Guadalajara, 2010)</w:t>
            </w:r>
            <w:r w:rsidR="00D61061" w:rsidRPr="000B4CDF">
              <w:t>;</w:t>
            </w:r>
            <w:r w:rsidR="00D61061" w:rsidRPr="000B4CDF">
              <w:t xml:space="preserve"> </w:t>
            </w:r>
            <w:r w:rsidR="00D61061" w:rsidRPr="000B4CDF">
              <w:rPr>
                <w:rStyle w:val="Hyperlink"/>
              </w:rPr>
              <w:br/>
            </w:r>
            <w:hyperlink r:id="rId9" w:history="1">
              <w:r w:rsidRPr="000B4CDF">
                <w:rPr>
                  <w:rStyle w:val="Hyperlink"/>
                </w:rPr>
                <w:t>Decisión 12</w:t>
              </w:r>
            </w:hyperlink>
            <w:r w:rsidRPr="000B4CDF">
              <w:t xml:space="preserve"> (Rev. Busán, 2014);</w:t>
            </w:r>
            <w:bookmarkEnd w:id="9"/>
          </w:p>
        </w:tc>
      </w:tr>
    </w:tbl>
    <w:p w:rsidR="00E74264" w:rsidRPr="000B4CDF" w:rsidRDefault="00E74264" w:rsidP="00E74264">
      <w:pPr>
        <w:pStyle w:val="Heading1"/>
      </w:pPr>
      <w:r w:rsidRPr="000B4CDF">
        <w:t>1</w:t>
      </w:r>
      <w:r w:rsidRPr="000B4CDF">
        <w:tab/>
        <w:t>Introducción</w:t>
      </w:r>
    </w:p>
    <w:p w:rsidR="00E74264" w:rsidRPr="000B4CDF" w:rsidRDefault="00E74264" w:rsidP="00E74264">
      <w:pPr>
        <w:rPr>
          <w:szCs w:val="24"/>
        </w:rPr>
      </w:pPr>
      <w:r w:rsidRPr="000B4CDF">
        <w:rPr>
          <w:szCs w:val="24"/>
        </w:rPr>
        <w:t xml:space="preserve">En su Decisión 12 (Rev. Busán, 2014), la Conferencia de Plenipotenciarios encargó al Secretario General </w:t>
      </w:r>
      <w:r w:rsidRPr="000B4CDF">
        <w:t>que preparara un Informe de carácter permanente sobre la venta y las descargas gratuitas de las publicaciones de la UIT, los programas informáticos y las bases de datos</w:t>
      </w:r>
      <w:r w:rsidRPr="000B4CDF">
        <w:rPr>
          <w:szCs w:val="24"/>
        </w:rPr>
        <w:t>, en el que se detallen los siguientes aspectos: las ventas totales y descargas gratuitas anuales, una comparación entre las ventas de ejemplares impresos y las descargas gratuitas de copias electrónicas, así como las ventas y descargas gratuitas desglosadas por país y categoría de Miembros. En el presente informe se dan las cifras desde la reunión de 2017 del Consejo.</w:t>
      </w:r>
    </w:p>
    <w:p w:rsidR="00E74264" w:rsidRPr="000B4CDF" w:rsidRDefault="00943FC8" w:rsidP="00943FC8">
      <w:pPr>
        <w:pStyle w:val="Heading1"/>
      </w:pPr>
      <w:r w:rsidRPr="000B4CDF">
        <w:t>2</w:t>
      </w:r>
      <w:r w:rsidR="00E74264" w:rsidRPr="000B4CDF">
        <w:tab/>
        <w:t>Aplicación de la política de descargas gratuitas de las publicaciones del UIT</w:t>
      </w:r>
    </w:p>
    <w:p w:rsidR="00E74264" w:rsidRPr="000B4CDF" w:rsidRDefault="00E74264" w:rsidP="000658EC">
      <w:r w:rsidRPr="000B4CDF">
        <w:t xml:space="preserve">De conformidad con la Decisión 12 (Rev. Busán, 2014) muchas de las publicaciones de la UIT se ofrecen gratuitamente en línea al público en general, en particular el Reglamento de </w:t>
      </w:r>
      <w:r w:rsidRPr="000B4CDF">
        <w:rPr>
          <w:szCs w:val="24"/>
        </w:rPr>
        <w:t>Radiocomunicaciones</w:t>
      </w:r>
      <w:r w:rsidRPr="000B4CDF">
        <w:t xml:space="preserve"> y las Recomendaciones, Cuestiones, Informes y Manuales de la UIT. Determinados títulos son accesibles desde el sitio web del Sector o el Portal de Historia de la UIT, sin tener que pasar por las páginas w</w:t>
      </w:r>
      <w:r w:rsidR="000658EC" w:rsidRPr="000B4CDF">
        <w:t>eb de publicaciones de la UIT.</w:t>
      </w:r>
    </w:p>
    <w:p w:rsidR="00E74264" w:rsidRPr="000B4CDF" w:rsidRDefault="00E74264" w:rsidP="007333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  <w:r w:rsidRPr="000B4CDF">
        <w:lastRenderedPageBreak/>
        <w:t>A continuación se indica, a título de referencia, una lista no exhaustiva de las principales decisiones y títulos afect</w:t>
      </w:r>
      <w:r w:rsidR="0073335B" w:rsidRPr="000B4CDF">
        <w:t>ado</w:t>
      </w:r>
      <w:r w:rsidRPr="000B4CDF">
        <w:t>s que están actualmente disponibles gratuitamente en línea:</w:t>
      </w:r>
    </w:p>
    <w:p w:rsidR="00E74264" w:rsidRPr="000B4CDF" w:rsidRDefault="00E74264" w:rsidP="00E742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</w:pPr>
    </w:p>
    <w:tbl>
      <w:tblPr>
        <w:tblStyle w:val="TableGrid"/>
        <w:tblW w:w="4855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539"/>
        <w:gridCol w:w="4548"/>
        <w:gridCol w:w="1560"/>
      </w:tblGrid>
      <w:tr w:rsidR="00E74264" w:rsidRPr="000B4CDF" w:rsidTr="00B349E7">
        <w:trPr>
          <w:jc w:val="center"/>
        </w:trPr>
        <w:tc>
          <w:tcPr>
            <w:tcW w:w="376" w:type="pct"/>
            <w:vAlign w:val="center"/>
          </w:tcPr>
          <w:p w:rsidR="00E74264" w:rsidRPr="000B4CDF" w:rsidRDefault="00E74264" w:rsidP="00B349E7">
            <w:pPr>
              <w:pStyle w:val="Tablehead"/>
            </w:pPr>
            <w:r w:rsidRPr="000B4CDF">
              <w:t>Nº</w:t>
            </w:r>
          </w:p>
        </w:tc>
        <w:tc>
          <w:tcPr>
            <w:tcW w:w="1358" w:type="pct"/>
            <w:vAlign w:val="center"/>
          </w:tcPr>
          <w:p w:rsidR="00E74264" w:rsidRPr="000B4CDF" w:rsidRDefault="00E74264" w:rsidP="00B349E7">
            <w:pPr>
              <w:pStyle w:val="Tablehead"/>
            </w:pPr>
            <w:r w:rsidRPr="000B4CDF">
              <w:t>Acuerdo</w:t>
            </w:r>
          </w:p>
        </w:tc>
        <w:tc>
          <w:tcPr>
            <w:tcW w:w="2432" w:type="pct"/>
            <w:vAlign w:val="center"/>
          </w:tcPr>
          <w:p w:rsidR="00E74264" w:rsidRPr="000B4CDF" w:rsidRDefault="00E74264" w:rsidP="00B349E7">
            <w:pPr>
              <w:pStyle w:val="Tablehead"/>
            </w:pPr>
            <w:r w:rsidRPr="000B4CDF">
              <w:t>Publicaciones gratuitas en línea</w:t>
            </w:r>
          </w:p>
        </w:tc>
        <w:tc>
          <w:tcPr>
            <w:tcW w:w="834" w:type="pct"/>
            <w:vAlign w:val="center"/>
          </w:tcPr>
          <w:p w:rsidR="00E74264" w:rsidRPr="000B4CDF" w:rsidRDefault="00E74264" w:rsidP="00B349E7">
            <w:pPr>
              <w:pStyle w:val="Tablehead"/>
            </w:pPr>
            <w:r w:rsidRPr="000B4CDF">
              <w:t>Desde</w:t>
            </w:r>
          </w:p>
        </w:tc>
      </w:tr>
      <w:tr w:rsidR="00E74264" w:rsidRPr="000B4CDF" w:rsidTr="00B349E7">
        <w:trPr>
          <w:jc w:val="center"/>
        </w:trPr>
        <w:tc>
          <w:tcPr>
            <w:tcW w:w="376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1</w:t>
            </w:r>
          </w:p>
        </w:tc>
        <w:tc>
          <w:tcPr>
            <w:tcW w:w="1358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574</w:t>
            </w:r>
          </w:p>
        </w:tc>
        <w:tc>
          <w:tcPr>
            <w:tcW w:w="2432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Informes Finales de la CMDT</w:t>
            </w:r>
          </w:p>
        </w:tc>
        <w:tc>
          <w:tcPr>
            <w:tcW w:w="834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13/03/2014</w:t>
            </w:r>
          </w:p>
        </w:tc>
      </w:tr>
      <w:tr w:rsidR="00E74264" w:rsidRPr="000B4CDF" w:rsidTr="00B349E7">
        <w:trPr>
          <w:jc w:val="center"/>
        </w:trPr>
        <w:tc>
          <w:tcPr>
            <w:tcW w:w="376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2</w:t>
            </w:r>
          </w:p>
        </w:tc>
        <w:tc>
          <w:tcPr>
            <w:tcW w:w="1358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571 (modificado en 2013)</w:t>
            </w:r>
          </w:p>
        </w:tc>
        <w:tc>
          <w:tcPr>
            <w:tcW w:w="2432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Reglamento de las T.I. (Melbourne) CAMTT-88</w:t>
            </w:r>
          </w:p>
        </w:tc>
        <w:tc>
          <w:tcPr>
            <w:tcW w:w="834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23/04/2013</w:t>
            </w:r>
          </w:p>
        </w:tc>
      </w:tr>
      <w:tr w:rsidR="00E74264" w:rsidRPr="000B4CDF" w:rsidTr="00B349E7">
        <w:trPr>
          <w:jc w:val="center"/>
        </w:trPr>
        <w:tc>
          <w:tcPr>
            <w:tcW w:w="376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3</w:t>
            </w:r>
          </w:p>
        </w:tc>
        <w:tc>
          <w:tcPr>
            <w:tcW w:w="1358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571 (modificado en 2013)</w:t>
            </w:r>
          </w:p>
        </w:tc>
        <w:tc>
          <w:tcPr>
            <w:tcW w:w="2432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Reglamento de Radiocomunicaciones</w:t>
            </w:r>
          </w:p>
        </w:tc>
        <w:tc>
          <w:tcPr>
            <w:tcW w:w="834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23/11/2012</w:t>
            </w:r>
          </w:p>
        </w:tc>
      </w:tr>
      <w:tr w:rsidR="00E74264" w:rsidRPr="000B4CDF" w:rsidTr="00B349E7">
        <w:trPr>
          <w:jc w:val="center"/>
        </w:trPr>
        <w:tc>
          <w:tcPr>
            <w:tcW w:w="376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4</w:t>
            </w:r>
          </w:p>
        </w:tc>
        <w:tc>
          <w:tcPr>
            <w:tcW w:w="1358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571 (modificado en 2013)</w:t>
            </w:r>
          </w:p>
        </w:tc>
        <w:tc>
          <w:tcPr>
            <w:tcW w:w="2432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Resoluciones y Acuerdos del Consejo de la UIT</w:t>
            </w:r>
          </w:p>
        </w:tc>
        <w:tc>
          <w:tcPr>
            <w:tcW w:w="834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17/02/2015</w:t>
            </w:r>
          </w:p>
        </w:tc>
      </w:tr>
      <w:tr w:rsidR="00E74264" w:rsidRPr="000B4CDF" w:rsidTr="00B349E7">
        <w:trPr>
          <w:jc w:val="center"/>
        </w:trPr>
        <w:tc>
          <w:tcPr>
            <w:tcW w:w="376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5</w:t>
            </w:r>
          </w:p>
        </w:tc>
        <w:tc>
          <w:tcPr>
            <w:tcW w:w="1358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571 (modificado en 2013)</w:t>
            </w:r>
          </w:p>
        </w:tc>
        <w:tc>
          <w:tcPr>
            <w:tcW w:w="2432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Manuales sobre gestión del espectro radioeléctrico*</w:t>
            </w:r>
          </w:p>
        </w:tc>
        <w:tc>
          <w:tcPr>
            <w:tcW w:w="834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04/07/2013</w:t>
            </w:r>
          </w:p>
        </w:tc>
      </w:tr>
      <w:tr w:rsidR="00E74264" w:rsidRPr="000B4CDF" w:rsidTr="00B349E7">
        <w:trPr>
          <w:trHeight w:val="177"/>
          <w:jc w:val="center"/>
        </w:trPr>
        <w:tc>
          <w:tcPr>
            <w:tcW w:w="376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6</w:t>
            </w:r>
          </w:p>
        </w:tc>
        <w:tc>
          <w:tcPr>
            <w:tcW w:w="1358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12 (modificado en 2014)</w:t>
            </w:r>
          </w:p>
        </w:tc>
        <w:tc>
          <w:tcPr>
            <w:tcW w:w="2432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Reglas de Procedimiento</w:t>
            </w:r>
          </w:p>
        </w:tc>
        <w:tc>
          <w:tcPr>
            <w:tcW w:w="834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01/07/2014</w:t>
            </w:r>
          </w:p>
        </w:tc>
      </w:tr>
      <w:tr w:rsidR="00E74264" w:rsidRPr="000B4CDF" w:rsidTr="00B349E7">
        <w:trPr>
          <w:trHeight w:val="177"/>
          <w:jc w:val="center"/>
        </w:trPr>
        <w:tc>
          <w:tcPr>
            <w:tcW w:w="376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7</w:t>
            </w:r>
          </w:p>
        </w:tc>
        <w:tc>
          <w:tcPr>
            <w:tcW w:w="1358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12 (modificado en 2014)</w:t>
            </w:r>
          </w:p>
        </w:tc>
        <w:tc>
          <w:tcPr>
            <w:tcW w:w="2432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Actas Finales de las Conferencias Mundiales y Regionales de Radiocomunicaciones</w:t>
            </w:r>
          </w:p>
        </w:tc>
        <w:tc>
          <w:tcPr>
            <w:tcW w:w="834" w:type="pct"/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12/02/2015</w:t>
            </w:r>
          </w:p>
        </w:tc>
      </w:tr>
      <w:tr w:rsidR="00E74264" w:rsidRPr="000B4CDF" w:rsidTr="00B349E7">
        <w:trPr>
          <w:trHeight w:val="177"/>
          <w:jc w:val="center"/>
        </w:trPr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8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12 (modificado en 2014)</w:t>
            </w:r>
          </w:p>
        </w:tc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Publicaciones sobre preparación en situaciones de catástrofe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E74264" w:rsidRPr="000B4CDF" w:rsidRDefault="00E74264" w:rsidP="00B349E7">
            <w:pPr>
              <w:pStyle w:val="Tabletext"/>
              <w:jc w:val="center"/>
            </w:pPr>
            <w:r w:rsidRPr="000B4CDF">
              <w:t>19/02/2015</w:t>
            </w:r>
          </w:p>
        </w:tc>
      </w:tr>
      <w:tr w:rsidR="00E74264" w:rsidRPr="000B4CDF" w:rsidTr="00B349E7">
        <w:trPr>
          <w:trHeight w:val="177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74264" w:rsidRPr="000B4CDF" w:rsidRDefault="00E74264" w:rsidP="00B349E7">
            <w:pPr>
              <w:pStyle w:val="Tablelegend"/>
              <w:tabs>
                <w:tab w:val="clear" w:pos="794"/>
                <w:tab w:val="left" w:pos="313"/>
              </w:tabs>
            </w:pPr>
            <w:r w:rsidRPr="000B4CDF">
              <w:t>*</w:t>
            </w:r>
            <w:r w:rsidRPr="000B4CDF">
              <w:tab/>
              <w:t xml:space="preserve">Ampliados para incorporar </w:t>
            </w:r>
            <w:r w:rsidRPr="000B4CDF">
              <w:rPr>
                <w:u w:val="single"/>
              </w:rPr>
              <w:t>todos</w:t>
            </w:r>
            <w:r w:rsidRPr="000B4CDF">
              <w:t xml:space="preserve"> los manuales de la BR al mes enero de 2017.</w:t>
            </w:r>
          </w:p>
        </w:tc>
      </w:tr>
    </w:tbl>
    <w:p w:rsidR="00E74264" w:rsidRPr="000B4CDF" w:rsidRDefault="00E74264" w:rsidP="00060F42">
      <w:r w:rsidRPr="000B4CDF">
        <w:t xml:space="preserve">Conforme a lo solicitado por el Consejo en su reunión de 2017, la Secretaría ofrece además acceso gratuito </w:t>
      </w:r>
      <w:r w:rsidRPr="000B4CDF">
        <w:rPr>
          <w:i/>
          <w:iCs/>
        </w:rPr>
        <w:t>sólo para los Estados Miembros</w:t>
      </w:r>
      <w:r w:rsidRPr="000B4CDF">
        <w:t xml:space="preserve"> a publicaciones de la UIT de estadísticas e indicadores para su </w:t>
      </w:r>
      <w:r w:rsidRPr="000B4CDF">
        <w:rPr>
          <w:szCs w:val="24"/>
        </w:rPr>
        <w:t>inclusión</w:t>
      </w:r>
      <w:r w:rsidRPr="000B4CDF">
        <w:t xml:space="preserve"> en las base</w:t>
      </w:r>
      <w:r w:rsidR="00060F42" w:rsidRPr="000B4CDF">
        <w:t>s</w:t>
      </w:r>
      <w:r w:rsidRPr="000B4CDF">
        <w:t xml:space="preserve"> de datos de indicadores de telecomunicaciones/TIC mundiales de la BDT y el Anuario de Estadísticas, además del acceso gratuito </w:t>
      </w:r>
      <w:r w:rsidRPr="000B4CDF">
        <w:rPr>
          <w:i/>
          <w:iCs/>
        </w:rPr>
        <w:t>sólo para los Estados Miembros</w:t>
      </w:r>
      <w:r w:rsidRPr="000B4CDF">
        <w:t xml:space="preserve"> a la BR</w:t>
      </w:r>
      <w:r w:rsidR="00060F42" w:rsidRPr="000B4CDF">
        <w:t> </w:t>
      </w:r>
      <w:r w:rsidRPr="000B4CDF">
        <w:t>IFIC de servicios espaciales y terrenales en formato ISO.</w:t>
      </w:r>
    </w:p>
    <w:p w:rsidR="00E74264" w:rsidRPr="000B4CDF" w:rsidRDefault="00E74264" w:rsidP="00060F42">
      <w:r w:rsidRPr="000B4CDF">
        <w:t>Los ingresos en concepto de ventas de descargas en línea ahora se limitan fundamentalmente a las compras por el pública en general de las publicaciones de indicadores de la BDT y de la BR IFIC.</w:t>
      </w:r>
    </w:p>
    <w:p w:rsidR="00E74264" w:rsidRPr="000B4CDF" w:rsidRDefault="00E74264" w:rsidP="00E74264">
      <w:pPr>
        <w:pStyle w:val="Heading1"/>
      </w:pPr>
      <w:r w:rsidRPr="000B4CDF">
        <w:t>3</w:t>
      </w:r>
      <w:r w:rsidRPr="000B4CDF">
        <w:tab/>
        <w:t>Resultados y tendencias de las ventas</w:t>
      </w:r>
    </w:p>
    <w:p w:rsidR="00E74264" w:rsidRPr="000B4CDF" w:rsidRDefault="00E74264" w:rsidP="00060F42">
      <w:pPr>
        <w:rPr>
          <w:szCs w:val="24"/>
        </w:rPr>
      </w:pPr>
      <w:bookmarkStart w:id="10" w:name="lt_pId070"/>
      <w:r w:rsidRPr="000B4CDF">
        <w:rPr>
          <w:spacing w:val="2"/>
          <w:szCs w:val="24"/>
        </w:rPr>
        <w:t xml:space="preserve">Los ingresos en concepto de venta de publicaciones en 2017 se elevaron a 19,5 millones CHF, es decir 1,0 millones CHF más que la cifra prevista en el presupuesto, gracias a las ventas estables de las </w:t>
      </w:r>
      <w:r w:rsidRPr="000B4CDF">
        <w:t>publicaciones</w:t>
      </w:r>
      <w:r w:rsidRPr="000B4CDF">
        <w:rPr>
          <w:spacing w:val="2"/>
          <w:szCs w:val="24"/>
        </w:rPr>
        <w:t xml:space="preserve"> relacionadas con los servicios marítimos.</w:t>
      </w:r>
      <w:bookmarkEnd w:id="10"/>
      <w:r w:rsidRPr="000B4CDF">
        <w:rPr>
          <w:spacing w:val="2"/>
          <w:szCs w:val="24"/>
        </w:rPr>
        <w:t xml:space="preserve"> </w:t>
      </w:r>
      <w:bookmarkStart w:id="11" w:name="lt_pId071"/>
      <w:r w:rsidRPr="000B4CDF">
        <w:rPr>
          <w:spacing w:val="2"/>
          <w:szCs w:val="24"/>
        </w:rPr>
        <w:t>Por consiguiente, los ingresos por ventas de publicaciones de la UIT rebasan en 1,5 millones CHF las previsiones consignadas en el presupuesto bianual 2016-17 de 37,0 millones CHF.</w:t>
      </w:r>
      <w:bookmarkEnd w:id="11"/>
    </w:p>
    <w:p w:rsidR="00E74264" w:rsidRPr="000B4CDF" w:rsidRDefault="00E74264" w:rsidP="00E74264">
      <w:r w:rsidRPr="000B4CDF">
        <w:t xml:space="preserve">En los cuadros del Documento Informativo </w:t>
      </w:r>
      <w:hyperlink r:id="rId10" w:history="1">
        <w:r w:rsidRPr="000B4CDF">
          <w:rPr>
            <w:rStyle w:val="Hyperlink"/>
          </w:rPr>
          <w:t>C18/INF/2</w:t>
        </w:r>
      </w:hyperlink>
      <w:r w:rsidRPr="000B4CDF">
        <w:t xml:space="preserve"> se facilita el desglose de las cifras de ventas detalladas </w:t>
      </w:r>
      <w:r w:rsidRPr="000B4CDF">
        <w:rPr>
          <w:spacing w:val="2"/>
          <w:szCs w:val="24"/>
        </w:rPr>
        <w:t>del</w:t>
      </w:r>
      <w:r w:rsidRPr="000B4CDF">
        <w:t xml:space="preserve"> periodo 2013-2017 solicitado en la Decisión 12 (Rev. Busán, 2014). A continuación se analizan brevemente.</w:t>
      </w:r>
    </w:p>
    <w:p w:rsidR="00E74264" w:rsidRPr="000B4CDF" w:rsidRDefault="00E74264" w:rsidP="00E74264">
      <w:pPr>
        <w:pStyle w:val="Heading2"/>
      </w:pPr>
      <w:bookmarkStart w:id="12" w:name="OLE_LINK6"/>
      <w:bookmarkStart w:id="13" w:name="OLE_LINK7"/>
      <w:r w:rsidRPr="000B4CDF">
        <w:t>3.1</w:t>
      </w:r>
      <w:r w:rsidRPr="000B4CDF">
        <w:tab/>
        <w:t>Actividades para el aumento de las ventas en 2017</w:t>
      </w:r>
    </w:p>
    <w:p w:rsidR="00E74264" w:rsidRPr="000B4CDF" w:rsidRDefault="00E74264" w:rsidP="00E74264">
      <w:pPr>
        <w:rPr>
          <w:bCs/>
          <w:szCs w:val="24"/>
        </w:rPr>
      </w:pPr>
      <w:r w:rsidRPr="000B4CDF">
        <w:t>En 2017 se llevaron a cabo varias actividades destinadas a incrementar las ventas:</w:t>
      </w:r>
    </w:p>
    <w:p w:rsidR="00E74264" w:rsidRPr="000B4CDF" w:rsidRDefault="00E74264" w:rsidP="00E74264">
      <w:pPr>
        <w:pStyle w:val="enumlev1"/>
      </w:pPr>
      <w:r w:rsidRPr="000B4CDF">
        <w:t>a)</w:t>
      </w:r>
      <w:r w:rsidRPr="000B4CDF">
        <w:tab/>
        <w:t>Siete nuevos distribuidores se asociaron a la UIT con el fin de seguir aumentando la distribución/disponibilidad de las publicaciones marítimas de la UIT por el canal de distribución tradicional dominante.</w:t>
      </w:r>
    </w:p>
    <w:p w:rsidR="00E74264" w:rsidRPr="000B4CDF" w:rsidRDefault="00E74264" w:rsidP="003E22A9">
      <w:pPr>
        <w:pStyle w:val="enumlev1"/>
      </w:pPr>
      <w:r w:rsidRPr="000B4CDF">
        <w:lastRenderedPageBreak/>
        <w:t>b)</w:t>
      </w:r>
      <w:r w:rsidRPr="000B4CDF">
        <w:tab/>
        <w:t>En 2017 se renovaron varios acuerdos de concesión de licencias, comprendidos el Financial Times y Ernst &amp; Young.</w:t>
      </w:r>
    </w:p>
    <w:p w:rsidR="00E74264" w:rsidRPr="000B4CDF" w:rsidRDefault="00E74264" w:rsidP="00E74264">
      <w:pPr>
        <w:pStyle w:val="enumlev1"/>
      </w:pPr>
      <w:r w:rsidRPr="000B4CDF">
        <w:t>c)</w:t>
      </w:r>
      <w:r w:rsidRPr="000B4CDF">
        <w:tab/>
        <w:t>Se formalizaron acuerdos con la OCDE y el departamento de venta de publicaciones de Naciones Unidas para incluir ventas de versiones digitales de publicaciones de la UIT (con regalías) a través de las nuevas plataformas, como la iLibrary de la UIT, Publicaciones de Naciones Unidas, las redes de Amazon.com y iBooks</w:t>
      </w:r>
      <w:bookmarkStart w:id="14" w:name="_GoBack"/>
      <w:bookmarkEnd w:id="14"/>
      <w:r w:rsidRPr="000B4CDF">
        <w:t>.</w:t>
      </w:r>
    </w:p>
    <w:p w:rsidR="00E74264" w:rsidRPr="000B4CDF" w:rsidRDefault="00E74264" w:rsidP="00B957B3">
      <w:pPr>
        <w:pStyle w:val="Heading2"/>
      </w:pPr>
      <w:bookmarkStart w:id="15" w:name="OLE_LINK8"/>
      <w:r w:rsidRPr="000B4CDF">
        <w:t>3.</w:t>
      </w:r>
      <w:r w:rsidR="00B957B3" w:rsidRPr="000B4CDF">
        <w:t>2</w:t>
      </w:r>
      <w:r w:rsidRPr="000B4CDF">
        <w:tab/>
        <w:t>Distribución por idioma</w:t>
      </w:r>
    </w:p>
    <w:p w:rsidR="00E74264" w:rsidRPr="000B4CDF" w:rsidRDefault="00E74264" w:rsidP="00F14027">
      <w:pPr>
        <w:rPr>
          <w:szCs w:val="24"/>
        </w:rPr>
      </w:pPr>
      <w:r w:rsidRPr="000B4CDF">
        <w:t xml:space="preserve">El formato plurilingüe en seis idiomas (M6) es el que alcanza mayor distribución (70%), incluida la mayoría de las publicaciones obligatorias sobre servicios marítimos en CD. Le siguen las publicaciones ofrecidas únicamente en inglés, que ascienden al 21%, mientras que las combinaciones de otros idiomas representan </w:t>
      </w:r>
      <w:r w:rsidR="00F14027" w:rsidRPr="000B4CDF">
        <w:t>u</w:t>
      </w:r>
      <w:r w:rsidRPr="000B4CDF">
        <w:t>n 2% de las ventas.</w:t>
      </w:r>
    </w:p>
    <w:p w:rsidR="00E74264" w:rsidRPr="000B4CDF" w:rsidRDefault="00F14027" w:rsidP="00F14027">
      <w:pPr>
        <w:pStyle w:val="Heading2"/>
      </w:pPr>
      <w:r w:rsidRPr="000B4CDF">
        <w:t>3.3</w:t>
      </w:r>
      <w:r w:rsidR="00E74264" w:rsidRPr="000B4CDF">
        <w:tab/>
        <w:t xml:space="preserve">Venta de publicaciones de la UIT a </w:t>
      </w:r>
      <w:r w:rsidRPr="000B4CDF">
        <w:t>miembros</w:t>
      </w:r>
      <w:r w:rsidR="00E74264" w:rsidRPr="000B4CDF">
        <w:t>/no miembros y por país</w:t>
      </w:r>
    </w:p>
    <w:p w:rsidR="00E74264" w:rsidRPr="000B4CDF" w:rsidRDefault="00E74264" w:rsidP="00E16245">
      <w:pPr>
        <w:pStyle w:val="enumlev1"/>
      </w:pPr>
      <w:r w:rsidRPr="000B4CDF">
        <w:t>a)</w:t>
      </w:r>
      <w:r w:rsidRPr="000B4CDF">
        <w:tab/>
      </w:r>
      <w:r w:rsidR="00E16245" w:rsidRPr="000B4CDF">
        <w:t>La proporción</w:t>
      </w:r>
      <w:r w:rsidRPr="000B4CDF">
        <w:t xml:space="preserve"> de ventas a miembros/no miembros permanece en la gama 5%/95%. Para una información más completa, véase el Documento </w:t>
      </w:r>
      <w:hyperlink r:id="rId11" w:history="1">
        <w:r w:rsidRPr="000B4CDF">
          <w:rPr>
            <w:rStyle w:val="Hyperlink"/>
            <w:szCs w:val="24"/>
          </w:rPr>
          <w:t>C18/INF/2</w:t>
        </w:r>
      </w:hyperlink>
      <w:r w:rsidRPr="000B4CDF">
        <w:rPr>
          <w:szCs w:val="24"/>
        </w:rPr>
        <w:t>.</w:t>
      </w:r>
    </w:p>
    <w:p w:rsidR="00E74264" w:rsidRPr="000B4CDF" w:rsidRDefault="00E74264" w:rsidP="00E16245">
      <w:pPr>
        <w:pStyle w:val="enumlev1"/>
      </w:pPr>
      <w:r w:rsidRPr="000B4CDF">
        <w:t>b)</w:t>
      </w:r>
      <w:r w:rsidRPr="000B4CDF">
        <w:tab/>
        <w:t>Las cifras de ventas totales desglosadas por país figura en la siguiente dirección:</w:t>
      </w:r>
      <w:r w:rsidRPr="000B4CDF">
        <w:rPr>
          <w:szCs w:val="28"/>
        </w:rPr>
        <w:t xml:space="preserve"> </w:t>
      </w:r>
      <w:r w:rsidRPr="000B4CDF">
        <w:rPr>
          <w:szCs w:val="28"/>
        </w:rPr>
        <w:br/>
      </w:r>
      <w:hyperlink r:id="rId12" w:history="1">
        <w:bookmarkStart w:id="16" w:name="lt_pId088"/>
        <w:r w:rsidRPr="000B4CDF">
          <w:rPr>
            <w:rStyle w:val="Hyperlink"/>
          </w:rPr>
          <w:t>http://www.itu.int/en/council/2018/Documents/country-sales-2017.docx</w:t>
        </w:r>
        <w:bookmarkEnd w:id="16"/>
      </w:hyperlink>
      <w:r w:rsidR="00E16245" w:rsidRPr="000B4CDF">
        <w:rPr>
          <w:szCs w:val="24"/>
        </w:rPr>
        <w:t>.</w:t>
      </w:r>
    </w:p>
    <w:bookmarkEnd w:id="12"/>
    <w:bookmarkEnd w:id="13"/>
    <w:bookmarkEnd w:id="15"/>
    <w:p w:rsidR="00E74264" w:rsidRPr="000B4CDF" w:rsidRDefault="00E74264" w:rsidP="00E74264">
      <w:pPr>
        <w:pStyle w:val="Reasons"/>
      </w:pPr>
    </w:p>
    <w:p w:rsidR="00E74264" w:rsidRPr="000B4CDF" w:rsidRDefault="00E74264" w:rsidP="00E74264">
      <w:pPr>
        <w:jc w:val="center"/>
      </w:pPr>
      <w:r w:rsidRPr="000B4CDF">
        <w:t>______________</w:t>
      </w:r>
    </w:p>
    <w:p w:rsidR="00093EEB" w:rsidRPr="000B4CDF" w:rsidRDefault="00093EEB" w:rsidP="000B0D00"/>
    <w:sectPr w:rsidR="00093EEB" w:rsidRPr="000B4CDF" w:rsidSect="006710F6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64" w:rsidRDefault="00E74264">
      <w:r>
        <w:separator/>
      </w:r>
    </w:p>
  </w:endnote>
  <w:endnote w:type="continuationSeparator" w:id="0">
    <w:p w:rsidR="00E74264" w:rsidRDefault="00E7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2C" w:rsidRPr="0039422C" w:rsidRDefault="0039422C" w:rsidP="0039422C">
    <w:pPr>
      <w:pStyle w:val="Footer"/>
      <w:rPr>
        <w:lang w:val="fr-CH"/>
      </w:rPr>
    </w:pPr>
    <w:r>
      <w:fldChar w:fldCharType="begin"/>
    </w:r>
    <w:r w:rsidRPr="0039422C">
      <w:rPr>
        <w:lang w:val="fr-CH"/>
      </w:rPr>
      <w:instrText xml:space="preserve"> FILENAME \p \* MERGEFORMAT </w:instrText>
    </w:r>
    <w:r>
      <w:fldChar w:fldCharType="separate"/>
    </w:r>
    <w:r w:rsidRPr="0039422C">
      <w:rPr>
        <w:lang w:val="fr-CH"/>
      </w:rPr>
      <w:t>P:\ESP\SG\CONSEIL\C18\000\021S.docx</w:t>
    </w:r>
    <w:r>
      <w:rPr>
        <w:lang w:val="en-US"/>
      </w:rPr>
      <w:fldChar w:fldCharType="end"/>
    </w:r>
    <w:r w:rsidRPr="0039422C">
      <w:rPr>
        <w:lang w:val="fr-CH"/>
      </w:rPr>
      <w:t xml:space="preserve"> (425090)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64" w:rsidRDefault="00E74264">
      <w:r>
        <w:t>____________________</w:t>
      </w:r>
    </w:p>
  </w:footnote>
  <w:footnote w:type="continuationSeparator" w:id="0">
    <w:p w:rsidR="00E74264" w:rsidRDefault="00E7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B4CDF">
      <w:rPr>
        <w:noProof/>
      </w:rPr>
      <w:t>3</w:t>
    </w:r>
    <w:r>
      <w:rPr>
        <w:noProof/>
      </w:rPr>
      <w:fldChar w:fldCharType="end"/>
    </w:r>
  </w:p>
  <w:p w:rsidR="00760F1C" w:rsidRDefault="00760F1C" w:rsidP="00E74264">
    <w:pPr>
      <w:pStyle w:val="Header"/>
    </w:pPr>
    <w:r>
      <w:t>C</w:t>
    </w:r>
    <w:r w:rsidR="007F350B">
      <w:t>1</w:t>
    </w:r>
    <w:r w:rsidR="009F4811">
      <w:t>8</w:t>
    </w:r>
    <w:r>
      <w:t>/</w:t>
    </w:r>
    <w:r w:rsidR="00E74264">
      <w:t>21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64"/>
    <w:rsid w:val="00054E95"/>
    <w:rsid w:val="00060F42"/>
    <w:rsid w:val="000658EC"/>
    <w:rsid w:val="00093EEB"/>
    <w:rsid w:val="000B0D00"/>
    <w:rsid w:val="000B4CDF"/>
    <w:rsid w:val="000B7C15"/>
    <w:rsid w:val="000D1D0F"/>
    <w:rsid w:val="000F5290"/>
    <w:rsid w:val="0010165C"/>
    <w:rsid w:val="00146BFB"/>
    <w:rsid w:val="001B3963"/>
    <w:rsid w:val="001F14A2"/>
    <w:rsid w:val="002801AA"/>
    <w:rsid w:val="002C4676"/>
    <w:rsid w:val="002C70B0"/>
    <w:rsid w:val="002F3CC4"/>
    <w:rsid w:val="0039422C"/>
    <w:rsid w:val="003E22A9"/>
    <w:rsid w:val="003F694C"/>
    <w:rsid w:val="004461AA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3335B"/>
    <w:rsid w:val="00760F1C"/>
    <w:rsid w:val="007657F0"/>
    <w:rsid w:val="0077252D"/>
    <w:rsid w:val="007D4016"/>
    <w:rsid w:val="007E5DD3"/>
    <w:rsid w:val="007F350B"/>
    <w:rsid w:val="00820BE4"/>
    <w:rsid w:val="008451E8"/>
    <w:rsid w:val="008A0A9E"/>
    <w:rsid w:val="008E3419"/>
    <w:rsid w:val="00913B9C"/>
    <w:rsid w:val="00943FC8"/>
    <w:rsid w:val="00956E77"/>
    <w:rsid w:val="009F4811"/>
    <w:rsid w:val="00AA390C"/>
    <w:rsid w:val="00AB33C7"/>
    <w:rsid w:val="00B0200A"/>
    <w:rsid w:val="00B574DB"/>
    <w:rsid w:val="00B826C2"/>
    <w:rsid w:val="00B8298E"/>
    <w:rsid w:val="00B957B3"/>
    <w:rsid w:val="00BD0723"/>
    <w:rsid w:val="00BD2518"/>
    <w:rsid w:val="00BF1D1C"/>
    <w:rsid w:val="00C209C5"/>
    <w:rsid w:val="00C20C59"/>
    <w:rsid w:val="00C55B1F"/>
    <w:rsid w:val="00CF12BD"/>
    <w:rsid w:val="00CF1A67"/>
    <w:rsid w:val="00D2750E"/>
    <w:rsid w:val="00D61061"/>
    <w:rsid w:val="00D62446"/>
    <w:rsid w:val="00DA4EA2"/>
    <w:rsid w:val="00DC3D3E"/>
    <w:rsid w:val="00DE2C90"/>
    <w:rsid w:val="00DE3B24"/>
    <w:rsid w:val="00E06947"/>
    <w:rsid w:val="00E077D6"/>
    <w:rsid w:val="00E16245"/>
    <w:rsid w:val="00E3592D"/>
    <w:rsid w:val="00E74264"/>
    <w:rsid w:val="00E92DE8"/>
    <w:rsid w:val="00EB1212"/>
    <w:rsid w:val="00ED65AB"/>
    <w:rsid w:val="00F12850"/>
    <w:rsid w:val="00F14027"/>
    <w:rsid w:val="00F33BF4"/>
    <w:rsid w:val="00F7105E"/>
    <w:rsid w:val="00F75F57"/>
    <w:rsid w:val="00F82FEE"/>
    <w:rsid w:val="00F94B84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64EC6A-14E4-4433-ABC6-59576440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uiPriority w:val="59"/>
    <w:rsid w:val="00E74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26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Basic-Texts/ResDecRec-PP10-e.do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6-CL-INF-0002/en" TargetMode="External"/><Relationship Id="rId12" Type="http://schemas.openxmlformats.org/officeDocument/2006/relationships/hyperlink" Target="http://www.itu.int/en/council/2018/Documents/country-sales-2017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8-CL-INF-0002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8-CL-INF-0002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19</TotalTime>
  <Pages>3</Pages>
  <Words>890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6129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24</cp:revision>
  <cp:lastPrinted>2006-03-24T09:51:00Z</cp:lastPrinted>
  <dcterms:created xsi:type="dcterms:W3CDTF">2018-03-19T07:36:00Z</dcterms:created>
  <dcterms:modified xsi:type="dcterms:W3CDTF">2018-03-19T07:58:00Z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