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57A09">
        <w:trPr>
          <w:cantSplit/>
        </w:trPr>
        <w:tc>
          <w:tcPr>
            <w:tcW w:w="6912" w:type="dxa"/>
          </w:tcPr>
          <w:p w:rsidR="00520F36" w:rsidRPr="00D57A09" w:rsidRDefault="00520F36" w:rsidP="003C3FAE">
            <w:pPr>
              <w:spacing w:before="360"/>
              <w:rPr>
                <w:lang w:val="fr-CH"/>
              </w:rPr>
            </w:pPr>
            <w:bookmarkStart w:id="0" w:name="dc06"/>
            <w:bookmarkEnd w:id="0"/>
            <w:r w:rsidRPr="00D57A09">
              <w:rPr>
                <w:b/>
                <w:bCs/>
                <w:sz w:val="30"/>
                <w:szCs w:val="30"/>
                <w:lang w:val="fr-CH"/>
              </w:rPr>
              <w:t>Conseil 201</w:t>
            </w:r>
            <w:r w:rsidR="003C3FAE" w:rsidRPr="00D57A09">
              <w:rPr>
                <w:b/>
                <w:bCs/>
                <w:sz w:val="30"/>
                <w:szCs w:val="30"/>
                <w:lang w:val="fr-CH"/>
              </w:rPr>
              <w:t>8</w:t>
            </w:r>
            <w:r w:rsidRPr="00D57A09">
              <w:rPr>
                <w:rFonts w:ascii="Verdana" w:hAnsi="Verdana"/>
                <w:b/>
                <w:bCs/>
                <w:sz w:val="26"/>
                <w:szCs w:val="26"/>
                <w:lang w:val="fr-CH"/>
              </w:rPr>
              <w:br/>
            </w:r>
            <w:r w:rsidRPr="00D57A09">
              <w:rPr>
                <w:b/>
                <w:bCs/>
                <w:szCs w:val="24"/>
                <w:lang w:val="fr-CH"/>
              </w:rPr>
              <w:t>Genève, 1</w:t>
            </w:r>
            <w:r w:rsidR="003C3FAE" w:rsidRPr="00D57A09">
              <w:rPr>
                <w:b/>
                <w:bCs/>
                <w:szCs w:val="24"/>
                <w:lang w:val="fr-CH"/>
              </w:rPr>
              <w:t>7</w:t>
            </w:r>
            <w:r w:rsidRPr="00D57A09">
              <w:rPr>
                <w:b/>
                <w:bCs/>
                <w:szCs w:val="24"/>
                <w:lang w:val="fr-CH"/>
              </w:rPr>
              <w:t>-2</w:t>
            </w:r>
            <w:r w:rsidR="003C3FAE" w:rsidRPr="00D57A09">
              <w:rPr>
                <w:b/>
                <w:bCs/>
                <w:szCs w:val="24"/>
                <w:lang w:val="fr-CH"/>
              </w:rPr>
              <w:t>7</w:t>
            </w:r>
            <w:r w:rsidRPr="00D57A09">
              <w:rPr>
                <w:b/>
                <w:bCs/>
                <w:szCs w:val="24"/>
                <w:lang w:val="fr-CH"/>
              </w:rPr>
              <w:t xml:space="preserve"> </w:t>
            </w:r>
            <w:r w:rsidR="003C3FAE" w:rsidRPr="00D57A09">
              <w:rPr>
                <w:b/>
                <w:bCs/>
                <w:szCs w:val="24"/>
                <w:lang w:val="fr-CH"/>
              </w:rPr>
              <w:t>avril</w:t>
            </w:r>
            <w:r w:rsidRPr="00D57A09">
              <w:rPr>
                <w:b/>
                <w:bCs/>
                <w:szCs w:val="24"/>
                <w:lang w:val="fr-CH"/>
              </w:rPr>
              <w:t xml:space="preserve"> 201</w:t>
            </w:r>
            <w:r w:rsidR="003C3FAE" w:rsidRPr="00D57A09">
              <w:rPr>
                <w:b/>
                <w:bCs/>
                <w:szCs w:val="24"/>
                <w:lang w:val="fr-CH"/>
              </w:rPr>
              <w:t>8</w:t>
            </w:r>
          </w:p>
        </w:tc>
        <w:tc>
          <w:tcPr>
            <w:tcW w:w="3261" w:type="dxa"/>
          </w:tcPr>
          <w:p w:rsidR="00520F36" w:rsidRPr="00D57A09" w:rsidRDefault="00520F36" w:rsidP="00520F36">
            <w:pPr>
              <w:spacing w:before="0"/>
              <w:jc w:val="right"/>
              <w:rPr>
                <w:lang w:val="fr-CH"/>
              </w:rPr>
            </w:pPr>
            <w:bookmarkStart w:id="1" w:name="ditulogo"/>
            <w:bookmarkEnd w:id="1"/>
            <w:r w:rsidRPr="00D57A09">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D57A09" w:rsidTr="00EF41DD">
        <w:trPr>
          <w:cantSplit/>
          <w:trHeight w:val="20"/>
        </w:trPr>
        <w:tc>
          <w:tcPr>
            <w:tcW w:w="6912" w:type="dxa"/>
            <w:tcBorders>
              <w:bottom w:val="single" w:sz="12" w:space="0" w:color="auto"/>
            </w:tcBorders>
            <w:vAlign w:val="center"/>
          </w:tcPr>
          <w:p w:rsidR="00520F36" w:rsidRPr="00D57A09" w:rsidRDefault="00520F36" w:rsidP="004C37A9">
            <w:pPr>
              <w:spacing w:before="0"/>
              <w:rPr>
                <w:b/>
                <w:bCs/>
                <w:sz w:val="26"/>
                <w:szCs w:val="26"/>
                <w:lang w:val="fr-CH"/>
              </w:rPr>
            </w:pPr>
          </w:p>
        </w:tc>
        <w:tc>
          <w:tcPr>
            <w:tcW w:w="3261" w:type="dxa"/>
            <w:tcBorders>
              <w:bottom w:val="single" w:sz="12" w:space="0" w:color="auto"/>
            </w:tcBorders>
          </w:tcPr>
          <w:p w:rsidR="00520F36" w:rsidRPr="00D57A09" w:rsidRDefault="00520F36" w:rsidP="00DF74DD">
            <w:pPr>
              <w:spacing w:before="0"/>
              <w:rPr>
                <w:b/>
                <w:bCs/>
                <w:lang w:val="fr-CH"/>
              </w:rPr>
            </w:pPr>
          </w:p>
        </w:tc>
      </w:tr>
      <w:tr w:rsidR="00520F36" w:rsidRPr="00D57A09">
        <w:trPr>
          <w:cantSplit/>
          <w:trHeight w:val="20"/>
        </w:trPr>
        <w:tc>
          <w:tcPr>
            <w:tcW w:w="6912" w:type="dxa"/>
            <w:tcBorders>
              <w:top w:val="single" w:sz="12" w:space="0" w:color="auto"/>
            </w:tcBorders>
          </w:tcPr>
          <w:p w:rsidR="00520F36" w:rsidRPr="00D57A09" w:rsidRDefault="00520F36" w:rsidP="00DF74DD">
            <w:pPr>
              <w:spacing w:before="0"/>
              <w:rPr>
                <w:smallCaps/>
                <w:sz w:val="22"/>
                <w:lang w:val="fr-CH"/>
              </w:rPr>
            </w:pPr>
          </w:p>
        </w:tc>
        <w:tc>
          <w:tcPr>
            <w:tcW w:w="3261" w:type="dxa"/>
            <w:tcBorders>
              <w:top w:val="single" w:sz="12" w:space="0" w:color="auto"/>
            </w:tcBorders>
          </w:tcPr>
          <w:p w:rsidR="00520F36" w:rsidRPr="00D57A09" w:rsidRDefault="00520F36" w:rsidP="00DF74DD">
            <w:pPr>
              <w:spacing w:before="0"/>
              <w:rPr>
                <w:b/>
                <w:bCs/>
                <w:lang w:val="fr-CH"/>
              </w:rPr>
            </w:pPr>
          </w:p>
        </w:tc>
      </w:tr>
      <w:tr w:rsidR="00520F36" w:rsidRPr="00D57A09">
        <w:trPr>
          <w:cantSplit/>
          <w:trHeight w:val="20"/>
        </w:trPr>
        <w:tc>
          <w:tcPr>
            <w:tcW w:w="6912" w:type="dxa"/>
            <w:vMerge w:val="restart"/>
          </w:tcPr>
          <w:p w:rsidR="00520F36" w:rsidRPr="00D57A09" w:rsidRDefault="004B751D" w:rsidP="00DF74DD">
            <w:pPr>
              <w:spacing w:before="0"/>
              <w:rPr>
                <w:rFonts w:cs="Times"/>
                <w:b/>
                <w:bCs/>
                <w:szCs w:val="24"/>
                <w:lang w:val="fr-CH"/>
              </w:rPr>
            </w:pPr>
            <w:bookmarkStart w:id="2" w:name="dnum" w:colFirst="1" w:colLast="1"/>
            <w:bookmarkStart w:id="3" w:name="dmeeting" w:colFirst="0" w:colLast="0"/>
            <w:r w:rsidRPr="00D57A09">
              <w:rPr>
                <w:rFonts w:cs="Times"/>
                <w:b/>
                <w:bCs/>
                <w:szCs w:val="24"/>
                <w:lang w:val="fr-CH"/>
              </w:rPr>
              <w:t>Point de l</w:t>
            </w:r>
            <w:r w:rsidR="00C243BF" w:rsidRPr="00D57A09">
              <w:rPr>
                <w:rFonts w:cs="Times"/>
                <w:b/>
                <w:bCs/>
                <w:szCs w:val="24"/>
                <w:lang w:val="fr-CH"/>
              </w:rPr>
              <w:t>'</w:t>
            </w:r>
            <w:r w:rsidRPr="00D57A09">
              <w:rPr>
                <w:rFonts w:cs="Times"/>
                <w:b/>
                <w:bCs/>
                <w:szCs w:val="24"/>
                <w:lang w:val="fr-CH"/>
              </w:rPr>
              <w:t xml:space="preserve">ordre du jour: PL </w:t>
            </w:r>
            <w:r w:rsidR="00D47395" w:rsidRPr="00D57A09">
              <w:rPr>
                <w:rFonts w:cs="Times"/>
                <w:b/>
                <w:bCs/>
                <w:szCs w:val="24"/>
                <w:lang w:val="fr-CH"/>
              </w:rPr>
              <w:t>4.1</w:t>
            </w:r>
          </w:p>
        </w:tc>
        <w:tc>
          <w:tcPr>
            <w:tcW w:w="3261" w:type="dxa"/>
          </w:tcPr>
          <w:p w:rsidR="00520F36" w:rsidRPr="00D57A09" w:rsidRDefault="00520F36" w:rsidP="00492FB5">
            <w:pPr>
              <w:spacing w:before="0"/>
              <w:rPr>
                <w:b/>
                <w:bCs/>
                <w:lang w:val="fr-CH"/>
              </w:rPr>
            </w:pPr>
            <w:r w:rsidRPr="00D57A09">
              <w:rPr>
                <w:b/>
                <w:bCs/>
                <w:lang w:val="fr-CH"/>
              </w:rPr>
              <w:t>Document C1</w:t>
            </w:r>
            <w:r w:rsidR="003C3FAE" w:rsidRPr="00D57A09">
              <w:rPr>
                <w:b/>
                <w:bCs/>
                <w:lang w:val="fr-CH"/>
              </w:rPr>
              <w:t>8</w:t>
            </w:r>
            <w:r w:rsidRPr="00D57A09">
              <w:rPr>
                <w:b/>
                <w:bCs/>
                <w:lang w:val="fr-CH"/>
              </w:rPr>
              <w:t>/</w:t>
            </w:r>
            <w:r w:rsidR="00D47395" w:rsidRPr="00D57A09">
              <w:rPr>
                <w:b/>
                <w:bCs/>
                <w:lang w:val="fr-CH"/>
              </w:rPr>
              <w:t>21</w:t>
            </w:r>
            <w:r w:rsidRPr="00D57A09">
              <w:rPr>
                <w:b/>
                <w:bCs/>
                <w:lang w:val="fr-CH"/>
              </w:rPr>
              <w:t>-F</w:t>
            </w:r>
          </w:p>
        </w:tc>
      </w:tr>
      <w:tr w:rsidR="00520F36" w:rsidRPr="00D57A09">
        <w:trPr>
          <w:cantSplit/>
          <w:trHeight w:val="20"/>
        </w:trPr>
        <w:tc>
          <w:tcPr>
            <w:tcW w:w="6912" w:type="dxa"/>
            <w:vMerge/>
          </w:tcPr>
          <w:p w:rsidR="00520F36" w:rsidRPr="00D57A09"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D57A09" w:rsidRDefault="00492FB5" w:rsidP="003C3FAE">
            <w:pPr>
              <w:spacing w:before="0"/>
              <w:rPr>
                <w:b/>
                <w:bCs/>
                <w:lang w:val="fr-CH"/>
              </w:rPr>
            </w:pPr>
            <w:r w:rsidRPr="00D57A09">
              <w:rPr>
                <w:b/>
                <w:bCs/>
                <w:lang w:val="fr-CH"/>
              </w:rPr>
              <w:t>8 mars</w:t>
            </w:r>
            <w:r w:rsidR="00520F36" w:rsidRPr="00D57A09">
              <w:rPr>
                <w:b/>
                <w:bCs/>
                <w:lang w:val="fr-CH"/>
              </w:rPr>
              <w:t xml:space="preserve"> 201</w:t>
            </w:r>
            <w:r w:rsidR="003C3FAE" w:rsidRPr="00D57A09">
              <w:rPr>
                <w:b/>
                <w:bCs/>
                <w:lang w:val="fr-CH"/>
              </w:rPr>
              <w:t>8</w:t>
            </w:r>
          </w:p>
        </w:tc>
      </w:tr>
      <w:tr w:rsidR="00520F36" w:rsidRPr="00D57A09">
        <w:trPr>
          <w:cantSplit/>
          <w:trHeight w:val="20"/>
        </w:trPr>
        <w:tc>
          <w:tcPr>
            <w:tcW w:w="6912" w:type="dxa"/>
            <w:vMerge/>
          </w:tcPr>
          <w:p w:rsidR="00520F36" w:rsidRPr="00D57A09"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D57A09" w:rsidRDefault="00520F36" w:rsidP="00520F36">
            <w:pPr>
              <w:spacing w:before="0"/>
              <w:rPr>
                <w:b/>
                <w:bCs/>
                <w:lang w:val="fr-CH"/>
              </w:rPr>
            </w:pPr>
            <w:r w:rsidRPr="00D57A09">
              <w:rPr>
                <w:b/>
                <w:bCs/>
                <w:lang w:val="fr-CH"/>
              </w:rPr>
              <w:t>Original: anglais</w:t>
            </w:r>
          </w:p>
        </w:tc>
      </w:tr>
      <w:tr w:rsidR="00520F36" w:rsidRPr="00D57A09">
        <w:trPr>
          <w:cantSplit/>
        </w:trPr>
        <w:tc>
          <w:tcPr>
            <w:tcW w:w="10173" w:type="dxa"/>
            <w:gridSpan w:val="2"/>
          </w:tcPr>
          <w:p w:rsidR="00520F36" w:rsidRPr="00D57A09" w:rsidRDefault="00D47395" w:rsidP="00DF74DD">
            <w:pPr>
              <w:pStyle w:val="Source"/>
              <w:rPr>
                <w:lang w:val="fr-CH"/>
              </w:rPr>
            </w:pPr>
            <w:bookmarkStart w:id="6" w:name="dsource" w:colFirst="0" w:colLast="0"/>
            <w:bookmarkEnd w:id="5"/>
            <w:r w:rsidRPr="00D57A09">
              <w:rPr>
                <w:lang w:val="fr-CH"/>
              </w:rPr>
              <w:t>Rapport du Secrétaire général</w:t>
            </w:r>
          </w:p>
        </w:tc>
      </w:tr>
      <w:tr w:rsidR="00520F36" w:rsidRPr="00D57A09">
        <w:trPr>
          <w:cantSplit/>
        </w:trPr>
        <w:tc>
          <w:tcPr>
            <w:tcW w:w="10173" w:type="dxa"/>
            <w:gridSpan w:val="2"/>
          </w:tcPr>
          <w:p w:rsidR="00520F36" w:rsidRPr="00D57A09" w:rsidRDefault="00D47395" w:rsidP="00DF74DD">
            <w:pPr>
              <w:pStyle w:val="Title1"/>
              <w:rPr>
                <w:lang w:val="fr-CH"/>
              </w:rPr>
            </w:pPr>
            <w:bookmarkStart w:id="7" w:name="dtitle1" w:colFirst="0" w:colLast="0"/>
            <w:bookmarkEnd w:id="6"/>
            <w:r w:rsidRPr="00D57A09">
              <w:rPr>
                <w:lang w:val="fr-CH"/>
              </w:rPr>
              <w:t>VENTE DES PUBLICATIONS DE L</w:t>
            </w:r>
            <w:r w:rsidR="00C243BF" w:rsidRPr="00D57A09">
              <w:rPr>
                <w:lang w:val="fr-CH"/>
              </w:rPr>
              <w:t>'</w:t>
            </w:r>
            <w:r w:rsidRPr="00D57A09">
              <w:rPr>
                <w:lang w:val="fr-CH"/>
              </w:rPr>
              <w:t>UIT ET ACCÈS EN LIGNE GRATUIT À CES PUBLICATIONS</w:t>
            </w:r>
          </w:p>
        </w:tc>
      </w:tr>
      <w:bookmarkEnd w:id="7"/>
    </w:tbl>
    <w:p w:rsidR="00520F36" w:rsidRPr="00D57A09"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D57A09">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D57A09" w:rsidRDefault="00520F36">
            <w:pPr>
              <w:pStyle w:val="Headingb"/>
              <w:rPr>
                <w:lang w:val="fr-CH"/>
              </w:rPr>
            </w:pPr>
            <w:r w:rsidRPr="00D57A09">
              <w:rPr>
                <w:lang w:val="fr-CH"/>
              </w:rPr>
              <w:t>Résumé</w:t>
            </w:r>
          </w:p>
          <w:p w:rsidR="00520F36" w:rsidRPr="00D57A09" w:rsidRDefault="00D47395" w:rsidP="00902043">
            <w:pPr>
              <w:rPr>
                <w:lang w:val="fr-CH"/>
              </w:rPr>
            </w:pPr>
            <w:r w:rsidRPr="00D57A09">
              <w:rPr>
                <w:lang w:val="fr-CH"/>
              </w:rPr>
              <w:t>Par sa Décision 12 (Rév. Busan, 2014), la Conférence de plénipotentiaires a chargé le Secrétaire général de soumettre chaque année au Conseil un rapport actualisé en permanence sur les ventes et les téléchargements gratuits des publications, des logiciels et des bases de données de l</w:t>
            </w:r>
            <w:r w:rsidR="00C243BF" w:rsidRPr="00D57A09">
              <w:rPr>
                <w:lang w:val="fr-CH"/>
              </w:rPr>
              <w:t>'</w:t>
            </w:r>
            <w:r w:rsidRPr="00D57A09">
              <w:rPr>
                <w:lang w:val="fr-CH"/>
              </w:rPr>
              <w:t>UIT.</w:t>
            </w:r>
          </w:p>
          <w:p w:rsidR="00520F36" w:rsidRPr="00D57A09" w:rsidRDefault="00520F36">
            <w:pPr>
              <w:pStyle w:val="Headingb"/>
              <w:rPr>
                <w:lang w:val="fr-CH"/>
              </w:rPr>
            </w:pPr>
            <w:r w:rsidRPr="00D57A09">
              <w:rPr>
                <w:lang w:val="fr-CH"/>
              </w:rPr>
              <w:t>Suite à donner</w:t>
            </w:r>
          </w:p>
          <w:p w:rsidR="00520F36" w:rsidRPr="00D57A09" w:rsidRDefault="00D47395">
            <w:pPr>
              <w:rPr>
                <w:lang w:val="fr-CH"/>
              </w:rPr>
            </w:pPr>
            <w:r w:rsidRPr="00D57A09">
              <w:rPr>
                <w:lang w:val="fr-CH"/>
              </w:rPr>
              <w:t xml:space="preserve">Le Conseil est invité à </w:t>
            </w:r>
            <w:r w:rsidRPr="00D57A09">
              <w:rPr>
                <w:b/>
                <w:bCs/>
                <w:lang w:val="fr-CH"/>
              </w:rPr>
              <w:t>prendre note</w:t>
            </w:r>
            <w:r w:rsidRPr="00D57A09">
              <w:rPr>
                <w:lang w:val="fr-CH"/>
              </w:rPr>
              <w:t xml:space="preserve"> du présent rapport.</w:t>
            </w:r>
          </w:p>
          <w:p w:rsidR="00520F36" w:rsidRPr="00D57A09" w:rsidRDefault="00520F36">
            <w:pPr>
              <w:pStyle w:val="Table"/>
              <w:keepNext w:val="0"/>
              <w:spacing w:before="0" w:after="0"/>
              <w:rPr>
                <w:rFonts w:ascii="Calibri" w:hAnsi="Calibri"/>
                <w:caps w:val="0"/>
                <w:sz w:val="22"/>
                <w:lang w:val="fr-CH"/>
              </w:rPr>
            </w:pPr>
            <w:r w:rsidRPr="00D57A09">
              <w:rPr>
                <w:rFonts w:ascii="Calibri" w:hAnsi="Calibri"/>
                <w:caps w:val="0"/>
                <w:sz w:val="22"/>
                <w:lang w:val="fr-CH"/>
              </w:rPr>
              <w:t>____________</w:t>
            </w:r>
          </w:p>
          <w:p w:rsidR="00520F36" w:rsidRPr="00D57A09" w:rsidRDefault="00520F36">
            <w:pPr>
              <w:pStyle w:val="Headingb"/>
              <w:rPr>
                <w:lang w:val="fr-CH"/>
              </w:rPr>
            </w:pPr>
            <w:r w:rsidRPr="00D57A09">
              <w:rPr>
                <w:lang w:val="fr-CH"/>
              </w:rPr>
              <w:t>Références</w:t>
            </w:r>
          </w:p>
          <w:p w:rsidR="00520F36" w:rsidRPr="00D57A09" w:rsidRDefault="00D47395" w:rsidP="00D47395">
            <w:pPr>
              <w:spacing w:after="120"/>
              <w:rPr>
                <w:i/>
                <w:iCs/>
                <w:lang w:val="fr-CH"/>
              </w:rPr>
            </w:pPr>
            <w:r w:rsidRPr="00D57A09">
              <w:rPr>
                <w:lang w:val="fr-CH"/>
              </w:rPr>
              <w:t xml:space="preserve">Document </w:t>
            </w:r>
            <w:hyperlink r:id="rId7" w:history="1">
              <w:r w:rsidR="005C6135" w:rsidRPr="0039607A">
                <w:rPr>
                  <w:rStyle w:val="Hyperlink"/>
                </w:rPr>
                <w:t>C18/INF/</w:t>
              </w:r>
              <w:proofErr w:type="gramStart"/>
              <w:r w:rsidR="005C6135" w:rsidRPr="0039607A">
                <w:rPr>
                  <w:rStyle w:val="Hyperlink"/>
                </w:rPr>
                <w:t>2</w:t>
              </w:r>
              <w:proofErr w:type="gramEnd"/>
            </w:hyperlink>
            <w:r w:rsidRPr="00D57A09">
              <w:rPr>
                <w:lang w:val="fr-CH"/>
              </w:rPr>
              <w:t xml:space="preserve">; </w:t>
            </w:r>
            <w:hyperlink r:id="rId8" w:anchor="res66" w:history="1">
              <w:r w:rsidRPr="00D57A09">
                <w:rPr>
                  <w:rStyle w:val="Hyperlink"/>
                  <w:lang w:val="fr-CH"/>
                </w:rPr>
                <w:t>Résolution 66</w:t>
              </w:r>
            </w:hyperlink>
            <w:r w:rsidRPr="00D57A09">
              <w:rPr>
                <w:lang w:val="fr-CH"/>
              </w:rPr>
              <w:t xml:space="preserve"> (</w:t>
            </w:r>
            <w:proofErr w:type="spellStart"/>
            <w:r w:rsidRPr="00D57A09">
              <w:rPr>
                <w:lang w:val="fr-CH"/>
              </w:rPr>
              <w:t>Rév</w:t>
            </w:r>
            <w:proofErr w:type="spellEnd"/>
            <w:r w:rsidRPr="00D57A09">
              <w:rPr>
                <w:lang w:val="fr-CH"/>
              </w:rPr>
              <w:t xml:space="preserve">. Guadalajara, 2010) de la </w:t>
            </w:r>
            <w:r w:rsidR="00382D63">
              <w:rPr>
                <w:lang w:val="fr-CH"/>
              </w:rPr>
              <w:t>Conférence de plénipotentiaires;</w:t>
            </w:r>
            <w:r w:rsidRPr="00D57A09">
              <w:rPr>
                <w:lang w:val="fr-CH"/>
              </w:rPr>
              <w:t xml:space="preserve"> </w:t>
            </w:r>
            <w:hyperlink r:id="rId9" w:history="1">
              <w:r w:rsidRPr="00D57A09">
                <w:rPr>
                  <w:rStyle w:val="Hyperlink"/>
                  <w:lang w:val="fr-CH"/>
                </w:rPr>
                <w:t>Décision 12</w:t>
              </w:r>
            </w:hyperlink>
            <w:r w:rsidRPr="00D57A09">
              <w:rPr>
                <w:lang w:val="fr-CH"/>
              </w:rPr>
              <w:t xml:space="preserve"> (Rév. Busan, 2014) de la Conférence de plénipotentiaires</w:t>
            </w:r>
          </w:p>
        </w:tc>
      </w:tr>
    </w:tbl>
    <w:p w:rsidR="004B751D" w:rsidRPr="00D57A09" w:rsidRDefault="004B751D" w:rsidP="001718BF">
      <w:pPr>
        <w:pStyle w:val="Heading1"/>
        <w:rPr>
          <w:lang w:val="fr-CH"/>
        </w:rPr>
      </w:pPr>
      <w:r w:rsidRPr="00D57A09">
        <w:rPr>
          <w:lang w:val="fr-CH"/>
        </w:rPr>
        <w:t>1</w:t>
      </w:r>
      <w:r w:rsidRPr="00D57A09">
        <w:rPr>
          <w:lang w:val="fr-CH"/>
        </w:rPr>
        <w:tab/>
        <w:t>Introduction</w:t>
      </w:r>
    </w:p>
    <w:p w:rsidR="00D47395" w:rsidRPr="00D57A09" w:rsidRDefault="00D47395" w:rsidP="00C243BF">
      <w:pPr>
        <w:rPr>
          <w:lang w:val="fr-CH"/>
        </w:rPr>
      </w:pPr>
      <w:r w:rsidRPr="00D57A09">
        <w:rPr>
          <w:lang w:val="fr-CH"/>
        </w:rPr>
        <w:t>Par sa Décision 12 (Rév. Busan, 2014), la Conférence de plénipotentiaires a chargé le Secrétaire général de soumettre chaque année au Conseil un rapport actualisé en permanence sur les ventes et les téléchargements gratuits des publications, des logiciels et des bases de données de l</w:t>
      </w:r>
      <w:r w:rsidR="00C243BF" w:rsidRPr="00D57A09">
        <w:rPr>
          <w:lang w:val="fr-CH"/>
        </w:rPr>
        <w:t>'</w:t>
      </w:r>
      <w:r w:rsidRPr="00D57A09">
        <w:rPr>
          <w:lang w:val="fr-CH"/>
        </w:rPr>
        <w:t>UIT, offrant des précisions sur les aspects suivants: total des ventes et des téléchargements gratuits, par année, comparaison entre les ventes d</w:t>
      </w:r>
      <w:r w:rsidR="00C243BF" w:rsidRPr="00D57A09">
        <w:rPr>
          <w:lang w:val="fr-CH"/>
        </w:rPr>
        <w:t>'</w:t>
      </w:r>
      <w:r w:rsidRPr="00D57A09">
        <w:rPr>
          <w:lang w:val="fr-CH"/>
        </w:rPr>
        <w:t>exemplaires papier et les téléchargements gratuits de documents électroniques, ainsi que les ventes et les téléchargements gratuits par pays et par catégorie de membre. Le présent document offre un rapport sur la situation à cet égard depuis la session de 2017 du Conseil.</w:t>
      </w:r>
    </w:p>
    <w:p w:rsidR="005C6135" w:rsidRDefault="005C6135" w:rsidP="00383FF9">
      <w:pPr>
        <w:pStyle w:val="Heading1"/>
        <w:rPr>
          <w:lang w:val="fr-CH"/>
        </w:rPr>
      </w:pPr>
      <w:r>
        <w:rPr>
          <w:lang w:val="fr-CH"/>
        </w:rPr>
        <w:br w:type="page"/>
      </w:r>
    </w:p>
    <w:p w:rsidR="00D47395" w:rsidRPr="00D57A09" w:rsidRDefault="00C243BF" w:rsidP="00383FF9">
      <w:pPr>
        <w:pStyle w:val="Heading1"/>
        <w:rPr>
          <w:lang w:val="fr-CH"/>
        </w:rPr>
      </w:pPr>
      <w:r w:rsidRPr="00D57A09">
        <w:rPr>
          <w:lang w:val="fr-CH"/>
        </w:rPr>
        <w:lastRenderedPageBreak/>
        <w:t>2</w:t>
      </w:r>
      <w:r w:rsidR="00D47395" w:rsidRPr="00D57A09">
        <w:rPr>
          <w:lang w:val="fr-CH"/>
        </w:rPr>
        <w:tab/>
        <w:t>Téléchargement</w:t>
      </w:r>
      <w:r w:rsidR="00383FF9" w:rsidRPr="00D57A09">
        <w:rPr>
          <w:lang w:val="fr-CH"/>
        </w:rPr>
        <w:t>s</w:t>
      </w:r>
      <w:r w:rsidR="00D47395" w:rsidRPr="00D57A09">
        <w:rPr>
          <w:lang w:val="fr-CH"/>
        </w:rPr>
        <w:t xml:space="preserve"> gratuit</w:t>
      </w:r>
      <w:r w:rsidR="00383FF9" w:rsidRPr="00D57A09">
        <w:rPr>
          <w:lang w:val="fr-CH"/>
        </w:rPr>
        <w:t>s</w:t>
      </w:r>
      <w:r w:rsidR="00D47395" w:rsidRPr="00D57A09">
        <w:rPr>
          <w:lang w:val="fr-CH"/>
        </w:rPr>
        <w:t xml:space="preserve"> de publications de l</w:t>
      </w:r>
      <w:r w:rsidRPr="00D57A09">
        <w:rPr>
          <w:lang w:val="fr-CH"/>
        </w:rPr>
        <w:t>'</w:t>
      </w:r>
      <w:r w:rsidR="00D47395" w:rsidRPr="00D57A09">
        <w:rPr>
          <w:lang w:val="fr-CH"/>
        </w:rPr>
        <w:t>UIT mis en oeuvre</w:t>
      </w:r>
    </w:p>
    <w:p w:rsidR="00D47395" w:rsidRPr="00D57A09" w:rsidRDefault="00D47395" w:rsidP="00383FF9">
      <w:pPr>
        <w:rPr>
          <w:lang w:val="fr-CH"/>
        </w:rPr>
      </w:pPr>
      <w:r w:rsidRPr="00D57A09">
        <w:rPr>
          <w:lang w:val="fr-CH"/>
        </w:rPr>
        <w:t>Conformément à la Décision 12 (Rév. Busan, 2014), la plupart des publications de l</w:t>
      </w:r>
      <w:r w:rsidR="00C243BF" w:rsidRPr="00D57A09">
        <w:rPr>
          <w:lang w:val="fr-CH"/>
        </w:rPr>
        <w:t>'</w:t>
      </w:r>
      <w:r w:rsidRPr="00D57A09">
        <w:rPr>
          <w:lang w:val="fr-CH"/>
        </w:rPr>
        <w:t>UIT sont désormais proposées en ligne gratuitement au grand public, y compris le Règlement des radiocommunications et les Recommandations, Questions, Rapports et Manuels de l</w:t>
      </w:r>
      <w:r w:rsidR="00C243BF" w:rsidRPr="00D57A09">
        <w:rPr>
          <w:lang w:val="fr-CH"/>
        </w:rPr>
        <w:t>'</w:t>
      </w:r>
      <w:r w:rsidRPr="00D57A09">
        <w:rPr>
          <w:lang w:val="fr-CH"/>
        </w:rPr>
        <w:t xml:space="preserve">UIT, </w:t>
      </w:r>
      <w:r w:rsidR="00383FF9" w:rsidRPr="00D57A09">
        <w:rPr>
          <w:lang w:val="fr-CH"/>
        </w:rPr>
        <w:t>certains</w:t>
      </w:r>
      <w:r w:rsidRPr="00D57A09">
        <w:rPr>
          <w:lang w:val="fr-CH"/>
        </w:rPr>
        <w:t xml:space="preserve"> titres </w:t>
      </w:r>
      <w:r w:rsidR="00383FF9" w:rsidRPr="00D57A09">
        <w:rPr>
          <w:lang w:val="fr-CH"/>
        </w:rPr>
        <w:t>étant</w:t>
      </w:r>
      <w:r w:rsidRPr="00D57A09">
        <w:rPr>
          <w:lang w:val="fr-CH"/>
        </w:rPr>
        <w:t xml:space="preserve"> accessibles depuis le site web d</w:t>
      </w:r>
      <w:r w:rsidR="00C243BF" w:rsidRPr="00D57A09">
        <w:rPr>
          <w:lang w:val="fr-CH"/>
        </w:rPr>
        <w:t>'</w:t>
      </w:r>
      <w:r w:rsidRPr="00D57A09">
        <w:rPr>
          <w:lang w:val="fr-CH"/>
        </w:rPr>
        <w:t>un Secteur ou à partir du portail historique de l</w:t>
      </w:r>
      <w:r w:rsidR="00C243BF" w:rsidRPr="00D57A09">
        <w:rPr>
          <w:lang w:val="fr-CH"/>
        </w:rPr>
        <w:t>'</w:t>
      </w:r>
      <w:r w:rsidRPr="00D57A09">
        <w:rPr>
          <w:lang w:val="fr-CH"/>
        </w:rPr>
        <w:t xml:space="preserve">UIT, et </w:t>
      </w:r>
      <w:r w:rsidR="00383FF9" w:rsidRPr="00D57A09">
        <w:rPr>
          <w:lang w:val="fr-CH"/>
        </w:rPr>
        <w:t xml:space="preserve">non </w:t>
      </w:r>
      <w:r w:rsidRPr="00D57A09">
        <w:rPr>
          <w:lang w:val="fr-CH"/>
        </w:rPr>
        <w:t xml:space="preserve">plus </w:t>
      </w:r>
      <w:r w:rsidR="00383FF9" w:rsidRPr="00D57A09">
        <w:rPr>
          <w:lang w:val="fr-CH"/>
        </w:rPr>
        <w:t>uniquement depuis les</w:t>
      </w:r>
      <w:r w:rsidRPr="00D57A09">
        <w:rPr>
          <w:lang w:val="fr-CH"/>
        </w:rPr>
        <w:t xml:space="preserve"> pages web des publications de l</w:t>
      </w:r>
      <w:r w:rsidR="00C243BF" w:rsidRPr="00D57A09">
        <w:rPr>
          <w:lang w:val="fr-CH"/>
        </w:rPr>
        <w:t>'</w:t>
      </w:r>
      <w:r w:rsidRPr="00D57A09">
        <w:rPr>
          <w:lang w:val="fr-CH"/>
        </w:rPr>
        <w:t>UIT.</w:t>
      </w:r>
    </w:p>
    <w:p w:rsidR="00571EEA" w:rsidRPr="00D57A09" w:rsidRDefault="00D47395" w:rsidP="005C6135">
      <w:pPr>
        <w:spacing w:after="240"/>
        <w:rPr>
          <w:lang w:val="fr-CH"/>
        </w:rPr>
      </w:pPr>
      <w:r w:rsidRPr="00D57A09">
        <w:rPr>
          <w:lang w:val="fr-CH"/>
        </w:rPr>
        <w:t>Une liste résumée et non exhaustive de décisions et de titres concernés actuellement disponibles en ligne gratuitement est indiquée ci-dessous, à des fins de référence:</w:t>
      </w:r>
    </w:p>
    <w:tbl>
      <w:tblPr>
        <w:tblW w:w="9923" w:type="dxa"/>
        <w:tblInd w:w="-10" w:type="dxa"/>
        <w:tblCellMar>
          <w:left w:w="0" w:type="dxa"/>
          <w:right w:w="0" w:type="dxa"/>
        </w:tblCellMar>
        <w:tblLook w:val="04A0" w:firstRow="1" w:lastRow="0" w:firstColumn="1" w:lastColumn="0" w:noHBand="0" w:noVBand="1"/>
      </w:tblPr>
      <w:tblGrid>
        <w:gridCol w:w="678"/>
        <w:gridCol w:w="2299"/>
        <w:gridCol w:w="5245"/>
        <w:gridCol w:w="1701"/>
      </w:tblGrid>
      <w:tr w:rsidR="00D47395" w:rsidRPr="00D57A09" w:rsidTr="00382D63">
        <w:trPr>
          <w:trHeight w:val="115"/>
        </w:trPr>
        <w:tc>
          <w:tcPr>
            <w:tcW w:w="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head"/>
              <w:rPr>
                <w:lang w:val="fr-CH"/>
              </w:rPr>
            </w:pPr>
            <w:r w:rsidRPr="00D57A09">
              <w:rPr>
                <w:lang w:val="fr-CH"/>
              </w:rPr>
              <w:t>N</w:t>
            </w:r>
            <w:r w:rsidR="00383FF9" w:rsidRPr="00D57A09">
              <w:rPr>
                <w:lang w:val="fr-CH"/>
              </w:rPr>
              <w:t>°</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head"/>
              <w:rPr>
                <w:lang w:val="fr-CH"/>
              </w:rPr>
            </w:pPr>
            <w:r w:rsidRPr="00D57A09">
              <w:rPr>
                <w:lang w:val="fr-CH"/>
              </w:rPr>
              <w:t>Décision</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head"/>
              <w:rPr>
                <w:lang w:val="fr-CH"/>
              </w:rPr>
            </w:pPr>
            <w:r w:rsidRPr="00D57A09">
              <w:rPr>
                <w:lang w:val="fr-CH"/>
              </w:rPr>
              <w:t>Publications en ligne gratuites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head"/>
              <w:rPr>
                <w:lang w:val="fr-CH"/>
              </w:rPr>
            </w:pPr>
            <w:r w:rsidRPr="00D57A09">
              <w:rPr>
                <w:lang w:val="fr-CH"/>
              </w:rPr>
              <w:t>Depuis le</w:t>
            </w:r>
          </w:p>
        </w:tc>
      </w:tr>
      <w:tr w:rsidR="00D47395" w:rsidRPr="00D57A09" w:rsidTr="00382D63">
        <w:trPr>
          <w:trHeight w:val="220"/>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1</w:t>
            </w:r>
          </w:p>
        </w:tc>
        <w:tc>
          <w:tcPr>
            <w:tcW w:w="2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574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Rapports finals des CMDT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13/03/2014</w:t>
            </w:r>
          </w:p>
        </w:tc>
      </w:tr>
      <w:tr w:rsidR="00D47395" w:rsidRPr="00D57A09" w:rsidTr="00382D63">
        <w:trPr>
          <w:trHeight w:val="249"/>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2</w:t>
            </w:r>
          </w:p>
        </w:tc>
        <w:tc>
          <w:tcPr>
            <w:tcW w:w="2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571 (modifiée en 2013)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Règlement des télécommunications internationales (Melbourne) CAMTT-88</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23/04/2013</w:t>
            </w:r>
          </w:p>
        </w:tc>
      </w:tr>
      <w:tr w:rsidR="00D47395" w:rsidRPr="00D57A09" w:rsidTr="00382D63">
        <w:trPr>
          <w:trHeight w:val="171"/>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3</w:t>
            </w:r>
          </w:p>
        </w:tc>
        <w:tc>
          <w:tcPr>
            <w:tcW w:w="2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571 (modifiée en 2013)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Règlement des radiocommunications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23/11/2012</w:t>
            </w:r>
          </w:p>
        </w:tc>
      </w:tr>
      <w:tr w:rsidR="00D47395" w:rsidRPr="00D57A09" w:rsidTr="00382D63">
        <w:trPr>
          <w:trHeight w:val="245"/>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4</w:t>
            </w:r>
          </w:p>
        </w:tc>
        <w:tc>
          <w:tcPr>
            <w:tcW w:w="2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571 (modifiée en 2013)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Résolutions et Décisions du Conseil de l</w:t>
            </w:r>
            <w:r w:rsidR="00C243BF" w:rsidRPr="00D57A09">
              <w:rPr>
                <w:lang w:val="fr-CH"/>
              </w:rPr>
              <w:t>'</w:t>
            </w:r>
            <w:r w:rsidRPr="00D57A09">
              <w:rPr>
                <w:lang w:val="fr-CH"/>
              </w:rPr>
              <w:t>UIT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17/02/2015</w:t>
            </w:r>
          </w:p>
        </w:tc>
      </w:tr>
      <w:tr w:rsidR="00D47395" w:rsidRPr="00D57A09" w:rsidTr="00382D63">
        <w:trPr>
          <w:trHeight w:val="133"/>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5</w:t>
            </w:r>
          </w:p>
        </w:tc>
        <w:tc>
          <w:tcPr>
            <w:tcW w:w="2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571 (modifiée en 2013)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2D63">
            <w:pPr>
              <w:pStyle w:val="Tabletext"/>
              <w:jc w:val="center"/>
              <w:rPr>
                <w:lang w:val="fr-CH"/>
              </w:rPr>
            </w:pPr>
            <w:r w:rsidRPr="00D57A09">
              <w:rPr>
                <w:lang w:val="fr-CH"/>
              </w:rPr>
              <w:t>Manuels sur la gestion du spectre des fréquences radioélectriques*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04/07/2013</w:t>
            </w:r>
          </w:p>
        </w:tc>
      </w:tr>
      <w:tr w:rsidR="00D47395" w:rsidRPr="00D57A09" w:rsidTr="00382D63">
        <w:trPr>
          <w:trHeight w:val="169"/>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7395" w:rsidRPr="00382D63" w:rsidRDefault="00D47395" w:rsidP="00383FF9">
            <w:pPr>
              <w:pStyle w:val="Tabletext"/>
              <w:jc w:val="center"/>
              <w:rPr>
                <w:lang w:val="fr-CH"/>
              </w:rPr>
            </w:pPr>
            <w:r w:rsidRPr="00382D63">
              <w:rPr>
                <w:lang w:val="fr-CH"/>
              </w:rPr>
              <w:t>6</w:t>
            </w:r>
          </w:p>
        </w:tc>
        <w:tc>
          <w:tcPr>
            <w:tcW w:w="2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12 (modifiée en 2014)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Règles de procédure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01/07/2014</w:t>
            </w:r>
          </w:p>
        </w:tc>
      </w:tr>
      <w:tr w:rsidR="00D47395" w:rsidRPr="00D57A09" w:rsidTr="00382D63">
        <w:trPr>
          <w:trHeight w:val="244"/>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7395" w:rsidRPr="00382D63" w:rsidRDefault="00D47395" w:rsidP="00383FF9">
            <w:pPr>
              <w:pStyle w:val="Tabletext"/>
              <w:jc w:val="center"/>
              <w:rPr>
                <w:lang w:val="fr-CH"/>
              </w:rPr>
            </w:pPr>
            <w:r w:rsidRPr="00382D63">
              <w:rPr>
                <w:lang w:val="fr-CH"/>
              </w:rPr>
              <w:t>7</w:t>
            </w:r>
          </w:p>
        </w:tc>
        <w:tc>
          <w:tcPr>
            <w:tcW w:w="2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12 (modifiée en 2014)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Actes finals des Conférences mondiales et régionales des radiocommunications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395" w:rsidRPr="00D57A09" w:rsidRDefault="00D47395" w:rsidP="00383FF9">
            <w:pPr>
              <w:pStyle w:val="Tabletext"/>
              <w:jc w:val="center"/>
              <w:rPr>
                <w:lang w:val="fr-CH"/>
              </w:rPr>
            </w:pPr>
            <w:r w:rsidRPr="00D57A09">
              <w:rPr>
                <w:lang w:val="fr-CH"/>
              </w:rPr>
              <w:t>12/02/2015</w:t>
            </w:r>
          </w:p>
        </w:tc>
      </w:tr>
      <w:tr w:rsidR="00D47395" w:rsidRPr="00D57A09" w:rsidTr="00382D63">
        <w:trPr>
          <w:trHeight w:val="244"/>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47395" w:rsidRPr="00382D63" w:rsidRDefault="00D47395" w:rsidP="00383FF9">
            <w:pPr>
              <w:pStyle w:val="Tabletext"/>
              <w:jc w:val="center"/>
              <w:rPr>
                <w:lang w:val="fr-CH"/>
              </w:rPr>
            </w:pPr>
            <w:r w:rsidRPr="00382D63">
              <w:rPr>
                <w:lang w:val="fr-CH"/>
              </w:rPr>
              <w:t>8</w:t>
            </w:r>
          </w:p>
        </w:tc>
        <w:tc>
          <w:tcPr>
            <w:tcW w:w="2299" w:type="dxa"/>
            <w:tcBorders>
              <w:top w:val="nil"/>
              <w:left w:val="nil"/>
              <w:bottom w:val="single" w:sz="8" w:space="0" w:color="auto"/>
              <w:right w:val="single" w:sz="8" w:space="0" w:color="auto"/>
            </w:tcBorders>
            <w:tcMar>
              <w:top w:w="0" w:type="dxa"/>
              <w:left w:w="108" w:type="dxa"/>
              <w:bottom w:w="0" w:type="dxa"/>
              <w:right w:w="108" w:type="dxa"/>
            </w:tcMar>
            <w:vAlign w:val="center"/>
          </w:tcPr>
          <w:p w:rsidR="00D47395" w:rsidRPr="00D57A09" w:rsidRDefault="00D47395" w:rsidP="00383FF9">
            <w:pPr>
              <w:pStyle w:val="Tabletext"/>
              <w:jc w:val="center"/>
              <w:rPr>
                <w:lang w:val="fr-CH"/>
              </w:rPr>
            </w:pPr>
            <w:r w:rsidRPr="00D57A09">
              <w:rPr>
                <w:lang w:val="fr-CH"/>
              </w:rPr>
              <w:t>12 (modifiée en 2014)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D47395" w:rsidRPr="00D57A09" w:rsidRDefault="00D47395" w:rsidP="00383FF9">
            <w:pPr>
              <w:pStyle w:val="Tabletext"/>
              <w:jc w:val="center"/>
              <w:rPr>
                <w:lang w:val="fr-CH"/>
              </w:rPr>
            </w:pPr>
            <w:r w:rsidRPr="00D57A09">
              <w:rPr>
                <w:lang w:val="fr-CH"/>
              </w:rPr>
              <w:t>Publications relatives à</w:t>
            </w:r>
            <w:r w:rsidR="00382D63">
              <w:rPr>
                <w:lang w:val="fr-CH"/>
              </w:rPr>
              <w:t xml:space="preserve"> la planification préalable des </w:t>
            </w:r>
            <w:r w:rsidRPr="00D57A09">
              <w:rPr>
                <w:lang w:val="fr-CH"/>
              </w:rPr>
              <w:t>catastrophes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D47395" w:rsidRPr="00D57A09" w:rsidRDefault="00D47395" w:rsidP="00383FF9">
            <w:pPr>
              <w:pStyle w:val="Tabletext"/>
              <w:jc w:val="center"/>
              <w:rPr>
                <w:lang w:val="fr-CH"/>
              </w:rPr>
            </w:pPr>
            <w:r w:rsidRPr="00D57A09">
              <w:rPr>
                <w:lang w:val="fr-CH"/>
              </w:rPr>
              <w:t>19/02/2015</w:t>
            </w:r>
          </w:p>
        </w:tc>
      </w:tr>
    </w:tbl>
    <w:p w:rsidR="00D47395" w:rsidRPr="00382D63" w:rsidRDefault="00A01D77" w:rsidP="00D47395">
      <w:pPr>
        <w:rPr>
          <w:b/>
          <w:bCs/>
          <w:sz w:val="22"/>
          <w:szCs w:val="22"/>
          <w:lang w:val="fr-CH"/>
        </w:rPr>
      </w:pPr>
      <w:r w:rsidRPr="00382D63">
        <w:rPr>
          <w:b/>
          <w:bCs/>
          <w:sz w:val="22"/>
          <w:szCs w:val="22"/>
          <w:lang w:val="fr-CH"/>
        </w:rPr>
        <w:t>*</w:t>
      </w:r>
      <w:r w:rsidRPr="00382D63">
        <w:rPr>
          <w:b/>
          <w:bCs/>
          <w:sz w:val="22"/>
          <w:szCs w:val="22"/>
          <w:lang w:val="fr-CH"/>
        </w:rPr>
        <w:tab/>
      </w:r>
      <w:r w:rsidR="00D47395" w:rsidRPr="00382D63">
        <w:rPr>
          <w:b/>
          <w:bCs/>
          <w:sz w:val="22"/>
          <w:szCs w:val="22"/>
          <w:lang w:val="fr-CH"/>
        </w:rPr>
        <w:t xml:space="preserve">Elargi pour inclure </w:t>
      </w:r>
      <w:r w:rsidR="00D47395" w:rsidRPr="00382D63">
        <w:rPr>
          <w:b/>
          <w:bCs/>
          <w:sz w:val="22"/>
          <w:szCs w:val="22"/>
          <w:u w:val="single"/>
          <w:lang w:val="fr-CH"/>
        </w:rPr>
        <w:t>tous</w:t>
      </w:r>
      <w:r w:rsidR="00D47395" w:rsidRPr="00382D63">
        <w:rPr>
          <w:b/>
          <w:bCs/>
          <w:sz w:val="22"/>
          <w:szCs w:val="22"/>
          <w:lang w:val="fr-CH"/>
        </w:rPr>
        <w:t xml:space="preserve"> les Manuels du BR à compter de janvier 2017</w:t>
      </w:r>
      <w:r w:rsidR="00382D63">
        <w:rPr>
          <w:b/>
          <w:bCs/>
          <w:sz w:val="22"/>
          <w:szCs w:val="22"/>
          <w:lang w:val="fr-CH"/>
        </w:rPr>
        <w:t>.</w:t>
      </w:r>
    </w:p>
    <w:p w:rsidR="00D47395" w:rsidRPr="00D57A09" w:rsidRDefault="00D47395" w:rsidP="000108DF">
      <w:pPr>
        <w:spacing w:before="240"/>
        <w:rPr>
          <w:lang w:val="fr-CH"/>
        </w:rPr>
      </w:pPr>
      <w:r w:rsidRPr="00D57A09">
        <w:rPr>
          <w:lang w:val="fr-CH"/>
        </w:rPr>
        <w:t>Conformément à la demande formulée par le Conseil à sa session de 2017, le Secrétariat a également donné libre accès, aux Etats Membres seulement, aux statistiques et aux indicateurs publiés par l</w:t>
      </w:r>
      <w:r w:rsidR="00C243BF" w:rsidRPr="00D57A09">
        <w:rPr>
          <w:lang w:val="fr-CH"/>
        </w:rPr>
        <w:t>'</w:t>
      </w:r>
      <w:r w:rsidR="000108DF" w:rsidRPr="00D57A09">
        <w:rPr>
          <w:lang w:val="fr-CH"/>
        </w:rPr>
        <w:t xml:space="preserve">UIT, à savoir à </w:t>
      </w:r>
      <w:r w:rsidRPr="00D57A09">
        <w:rPr>
          <w:lang w:val="fr-CH"/>
        </w:rPr>
        <w:t>la base de données de l</w:t>
      </w:r>
      <w:r w:rsidR="00C243BF" w:rsidRPr="00D57A09">
        <w:rPr>
          <w:lang w:val="fr-CH"/>
        </w:rPr>
        <w:t>'</w:t>
      </w:r>
      <w:r w:rsidRPr="00D57A09">
        <w:rPr>
          <w:lang w:val="fr-CH"/>
        </w:rPr>
        <w:t xml:space="preserve">UIT sur les indicateurs des télécommunications/TIC dans le monde et </w:t>
      </w:r>
      <w:r w:rsidR="000108DF" w:rsidRPr="00D57A09">
        <w:rPr>
          <w:lang w:val="fr-CH"/>
        </w:rPr>
        <w:t xml:space="preserve">à </w:t>
      </w:r>
      <w:r w:rsidRPr="00D57A09">
        <w:rPr>
          <w:lang w:val="fr-CH"/>
        </w:rPr>
        <w:t>l</w:t>
      </w:r>
      <w:r w:rsidR="00C243BF" w:rsidRPr="00D57A09">
        <w:rPr>
          <w:lang w:val="fr-CH"/>
        </w:rPr>
        <w:t>'</w:t>
      </w:r>
      <w:r w:rsidRPr="00D57A09">
        <w:rPr>
          <w:lang w:val="fr-CH"/>
        </w:rPr>
        <w:t xml:space="preserve">Annuaire des statistiques, </w:t>
      </w:r>
      <w:r w:rsidR="000108DF" w:rsidRPr="00D57A09">
        <w:rPr>
          <w:lang w:val="fr-CH"/>
        </w:rPr>
        <w:t>en plus du libre accès</w:t>
      </w:r>
      <w:r w:rsidRPr="00D57A09">
        <w:rPr>
          <w:lang w:val="fr-CH"/>
        </w:rPr>
        <w:t xml:space="preserve"> aux </w:t>
      </w:r>
      <w:r w:rsidR="000108DF" w:rsidRPr="00D57A09">
        <w:rPr>
          <w:lang w:val="fr-CH"/>
        </w:rPr>
        <w:t>copies</w:t>
      </w:r>
      <w:r w:rsidRPr="00D57A09">
        <w:rPr>
          <w:lang w:val="fr-CH"/>
        </w:rPr>
        <w:t xml:space="preserve"> ISO de la BR IFIC (services de Terre et services spatiaux)</w:t>
      </w:r>
      <w:r w:rsidR="000108DF" w:rsidRPr="00D57A09">
        <w:rPr>
          <w:lang w:val="fr-CH"/>
        </w:rPr>
        <w:t xml:space="preserve"> dont ils disposent</w:t>
      </w:r>
      <w:r w:rsidRPr="00D57A09">
        <w:rPr>
          <w:lang w:val="fr-CH"/>
        </w:rPr>
        <w:t>.</w:t>
      </w:r>
    </w:p>
    <w:p w:rsidR="00D47395" w:rsidRPr="00D57A09" w:rsidRDefault="00D47395" w:rsidP="000108DF">
      <w:pPr>
        <w:rPr>
          <w:lang w:val="fr-CH"/>
        </w:rPr>
      </w:pPr>
      <w:r w:rsidRPr="00D57A09">
        <w:rPr>
          <w:lang w:val="fr-CH"/>
        </w:rPr>
        <w:t>A l</w:t>
      </w:r>
      <w:r w:rsidR="00C243BF" w:rsidRPr="00D57A09">
        <w:rPr>
          <w:lang w:val="fr-CH"/>
        </w:rPr>
        <w:t>'</w:t>
      </w:r>
      <w:r w:rsidRPr="00D57A09">
        <w:rPr>
          <w:lang w:val="fr-CH"/>
        </w:rPr>
        <w:t xml:space="preserve">heure actuelle, les </w:t>
      </w:r>
      <w:r w:rsidR="000108DF" w:rsidRPr="00D57A09">
        <w:rPr>
          <w:lang w:val="fr-CH"/>
        </w:rPr>
        <w:t>recettes</w:t>
      </w:r>
      <w:r w:rsidRPr="00D57A09">
        <w:rPr>
          <w:lang w:val="fr-CH"/>
        </w:rPr>
        <w:t xml:space="preserve"> tiré</w:t>
      </w:r>
      <w:r w:rsidR="000108DF" w:rsidRPr="00D57A09">
        <w:rPr>
          <w:lang w:val="fr-CH"/>
        </w:rPr>
        <w:t>e</w:t>
      </w:r>
      <w:r w:rsidRPr="00D57A09">
        <w:rPr>
          <w:lang w:val="fr-CH"/>
        </w:rPr>
        <w:t xml:space="preserve">s des ventes de téléchargements en ligne sont désormais </w:t>
      </w:r>
      <w:r w:rsidR="000108DF" w:rsidRPr="00D57A09">
        <w:rPr>
          <w:lang w:val="fr-CH"/>
        </w:rPr>
        <w:t xml:space="preserve">limitées </w:t>
      </w:r>
      <w:r w:rsidRPr="00D57A09">
        <w:rPr>
          <w:lang w:val="fr-CH"/>
        </w:rPr>
        <w:t>en grande partie à l</w:t>
      </w:r>
      <w:r w:rsidR="00C243BF" w:rsidRPr="00D57A09">
        <w:rPr>
          <w:lang w:val="fr-CH"/>
        </w:rPr>
        <w:t>'</w:t>
      </w:r>
      <w:r w:rsidRPr="00D57A09">
        <w:rPr>
          <w:lang w:val="fr-CH"/>
        </w:rPr>
        <w:t>achat, par le grand public, des séries d</w:t>
      </w:r>
      <w:r w:rsidR="00C243BF" w:rsidRPr="00D57A09">
        <w:rPr>
          <w:lang w:val="fr-CH"/>
        </w:rPr>
        <w:t>'</w:t>
      </w:r>
      <w:r w:rsidRPr="00D57A09">
        <w:rPr>
          <w:lang w:val="fr-CH"/>
        </w:rPr>
        <w:t>indicateurs du BDT et des publications de la BR IFIC.</w:t>
      </w:r>
    </w:p>
    <w:p w:rsidR="00D47395" w:rsidRPr="00D57A09" w:rsidRDefault="000108DF" w:rsidP="000108DF">
      <w:pPr>
        <w:pStyle w:val="Heading1"/>
        <w:rPr>
          <w:lang w:val="fr-CH"/>
        </w:rPr>
      </w:pPr>
      <w:r w:rsidRPr="00D57A09">
        <w:rPr>
          <w:lang w:val="fr-CH"/>
        </w:rPr>
        <w:t>3</w:t>
      </w:r>
      <w:r w:rsidR="00D47395" w:rsidRPr="00D57A09">
        <w:rPr>
          <w:lang w:val="fr-CH"/>
        </w:rPr>
        <w:tab/>
        <w:t>Résultats et tendances des ventes</w:t>
      </w:r>
    </w:p>
    <w:p w:rsidR="00D47395" w:rsidRPr="00D57A09" w:rsidRDefault="00D47395" w:rsidP="00486416">
      <w:pPr>
        <w:rPr>
          <w:lang w:val="fr-CH"/>
        </w:rPr>
      </w:pPr>
      <w:r w:rsidRPr="00D57A09">
        <w:rPr>
          <w:lang w:val="fr-CH"/>
        </w:rPr>
        <w:t xml:space="preserve">Les recettes des ventes de publications en 2017 se sont établies à 19,5 millions CHF, </w:t>
      </w:r>
      <w:r w:rsidR="00486416" w:rsidRPr="00D57A09">
        <w:rPr>
          <w:lang w:val="fr-CH"/>
        </w:rPr>
        <w:t>dépassant</w:t>
      </w:r>
      <w:r w:rsidR="00382D63">
        <w:rPr>
          <w:lang w:val="fr-CH"/>
        </w:rPr>
        <w:t xml:space="preserve"> de </w:t>
      </w:r>
      <w:r w:rsidRPr="00D57A09">
        <w:rPr>
          <w:lang w:val="fr-CH"/>
        </w:rPr>
        <w:t>1</w:t>
      </w:r>
      <w:r w:rsidR="00486416" w:rsidRPr="00D57A09">
        <w:rPr>
          <w:lang w:val="fr-CH"/>
        </w:rPr>
        <w:t> </w:t>
      </w:r>
      <w:r w:rsidRPr="00D57A09">
        <w:rPr>
          <w:lang w:val="fr-CH"/>
        </w:rPr>
        <w:t xml:space="preserve">million CHF </w:t>
      </w:r>
      <w:r w:rsidR="00486416" w:rsidRPr="00D57A09">
        <w:rPr>
          <w:lang w:val="fr-CH"/>
        </w:rPr>
        <w:t>les</w:t>
      </w:r>
      <w:r w:rsidRPr="00D57A09">
        <w:rPr>
          <w:lang w:val="fr-CH"/>
        </w:rPr>
        <w:t xml:space="preserve"> prévisions du budget annuel, grâce à des ventes stables de</w:t>
      </w:r>
      <w:r w:rsidR="00486416" w:rsidRPr="00D57A09">
        <w:rPr>
          <w:lang w:val="fr-CH"/>
        </w:rPr>
        <w:t>s</w:t>
      </w:r>
      <w:r w:rsidRPr="00D57A09">
        <w:rPr>
          <w:lang w:val="fr-CH"/>
        </w:rPr>
        <w:t xml:space="preserve"> publications relatives au service maritime. Les prévisions de ventes figurant dans le budget biennal 2016-2017, à savoir 37 millions CHF pour la vente de publications de l</w:t>
      </w:r>
      <w:r w:rsidR="00C243BF" w:rsidRPr="00D57A09">
        <w:rPr>
          <w:lang w:val="fr-CH"/>
        </w:rPr>
        <w:t>'</w:t>
      </w:r>
      <w:r w:rsidRPr="00D57A09">
        <w:rPr>
          <w:lang w:val="fr-CH"/>
        </w:rPr>
        <w:t xml:space="preserve">UIT, ont </w:t>
      </w:r>
      <w:r w:rsidR="00486416" w:rsidRPr="00D57A09">
        <w:rPr>
          <w:lang w:val="fr-CH"/>
        </w:rPr>
        <w:t>ainsi été dépassées de</w:t>
      </w:r>
      <w:r w:rsidR="00382D63">
        <w:rPr>
          <w:lang w:val="fr-CH"/>
        </w:rPr>
        <w:t> </w:t>
      </w:r>
      <w:r w:rsidRPr="00D57A09">
        <w:rPr>
          <w:lang w:val="fr-CH"/>
        </w:rPr>
        <w:t>1,5</w:t>
      </w:r>
      <w:r w:rsidR="00486416" w:rsidRPr="00D57A09">
        <w:rPr>
          <w:lang w:val="fr-CH"/>
        </w:rPr>
        <w:t> </w:t>
      </w:r>
      <w:r w:rsidRPr="00D57A09">
        <w:rPr>
          <w:lang w:val="fr-CH"/>
        </w:rPr>
        <w:t xml:space="preserve">million CHF. </w:t>
      </w:r>
      <w:bookmarkStart w:id="8" w:name="_GoBack"/>
      <w:bookmarkEnd w:id="8"/>
    </w:p>
    <w:p w:rsidR="00D47395" w:rsidRPr="00D57A09" w:rsidRDefault="00D47395" w:rsidP="006068EE">
      <w:pPr>
        <w:rPr>
          <w:lang w:val="fr-CH"/>
        </w:rPr>
      </w:pPr>
      <w:r w:rsidRPr="00D57A09">
        <w:rPr>
          <w:lang w:val="fr-CH"/>
        </w:rPr>
        <w:lastRenderedPageBreak/>
        <w:t>Des chiffres détaillés sur les ventes de 2013 à 2017, avec les éléments demandés dans la Décision</w:t>
      </w:r>
      <w:r w:rsidR="006068EE">
        <w:rPr>
          <w:lang w:val="fr-CH"/>
        </w:rPr>
        <w:t> </w:t>
      </w:r>
      <w:r w:rsidRPr="00D57A09">
        <w:rPr>
          <w:lang w:val="fr-CH"/>
        </w:rPr>
        <w:t xml:space="preserve">12 (Rév. Busan, 2014), sont présentés dans les tableaux reproduits dans le </w:t>
      </w:r>
      <w:r w:rsidR="00486416" w:rsidRPr="00D57A09">
        <w:rPr>
          <w:lang w:val="fr-CH"/>
        </w:rPr>
        <w:t>D</w:t>
      </w:r>
      <w:r w:rsidRPr="00D57A09">
        <w:rPr>
          <w:lang w:val="fr-CH"/>
        </w:rPr>
        <w:t>ocument d</w:t>
      </w:r>
      <w:r w:rsidR="00C243BF" w:rsidRPr="00D57A09">
        <w:rPr>
          <w:lang w:val="fr-CH"/>
        </w:rPr>
        <w:t>'</w:t>
      </w:r>
      <w:r w:rsidRPr="00D57A09">
        <w:rPr>
          <w:lang w:val="fr-CH"/>
        </w:rPr>
        <w:t xml:space="preserve">information </w:t>
      </w:r>
      <w:hyperlink r:id="rId10" w:history="1">
        <w:r w:rsidRPr="00D57A09">
          <w:rPr>
            <w:rStyle w:val="Hyperlink"/>
            <w:lang w:val="fr-CH"/>
          </w:rPr>
          <w:t>C18/INF/2</w:t>
        </w:r>
      </w:hyperlink>
      <w:r w:rsidRPr="00D57A09">
        <w:rPr>
          <w:lang w:val="fr-CH"/>
        </w:rPr>
        <w:t xml:space="preserve">. </w:t>
      </w:r>
    </w:p>
    <w:p w:rsidR="00D47395" w:rsidRPr="00D57A09" w:rsidRDefault="00D47395" w:rsidP="00486416">
      <w:pPr>
        <w:pStyle w:val="Heading2"/>
        <w:rPr>
          <w:lang w:val="fr-CH"/>
        </w:rPr>
      </w:pPr>
      <w:r w:rsidRPr="00D57A09">
        <w:rPr>
          <w:lang w:val="fr-CH"/>
        </w:rPr>
        <w:t>3.1</w:t>
      </w:r>
      <w:r w:rsidRPr="00D57A09">
        <w:rPr>
          <w:lang w:val="fr-CH"/>
        </w:rPr>
        <w:tab/>
        <w:t xml:space="preserve">Activités de développement des ventes en 2017 </w:t>
      </w:r>
    </w:p>
    <w:p w:rsidR="00D47395" w:rsidRPr="00D57A09" w:rsidRDefault="003E4310" w:rsidP="00D47395">
      <w:pPr>
        <w:rPr>
          <w:lang w:val="fr-CH"/>
        </w:rPr>
      </w:pPr>
      <w:r w:rsidRPr="00D57A09">
        <w:rPr>
          <w:lang w:val="fr-CH"/>
        </w:rPr>
        <w:t>Les</w:t>
      </w:r>
      <w:r w:rsidR="00D47395" w:rsidRPr="00D57A09">
        <w:rPr>
          <w:lang w:val="fr-CH"/>
        </w:rPr>
        <w:t xml:space="preserve"> activités de développement des ventes ont été poursuivies en 2017 pour accroître les recettes tirées des ventes:</w:t>
      </w:r>
    </w:p>
    <w:p w:rsidR="00D47395" w:rsidRPr="00D57A09" w:rsidRDefault="00255BD7" w:rsidP="003E4310">
      <w:pPr>
        <w:pStyle w:val="enumlev1"/>
        <w:rPr>
          <w:lang w:val="fr-CH"/>
        </w:rPr>
      </w:pPr>
      <w:r w:rsidRPr="00D57A09">
        <w:rPr>
          <w:b/>
          <w:bCs/>
          <w:lang w:val="fr-CH"/>
        </w:rPr>
        <w:t>a</w:t>
      </w:r>
      <w:r w:rsidR="00382D63">
        <w:rPr>
          <w:b/>
          <w:bCs/>
          <w:lang w:val="fr-CH"/>
        </w:rPr>
        <w:t>)</w:t>
      </w:r>
      <w:r w:rsidR="00D47395" w:rsidRPr="00D57A09">
        <w:rPr>
          <w:lang w:val="fr-CH"/>
        </w:rPr>
        <w:tab/>
        <w:t>sept nouveaux revendeurs ont rejoint l</w:t>
      </w:r>
      <w:r w:rsidR="00C243BF" w:rsidRPr="00D57A09">
        <w:rPr>
          <w:lang w:val="fr-CH"/>
        </w:rPr>
        <w:t>'</w:t>
      </w:r>
      <w:r w:rsidR="00D47395" w:rsidRPr="00D57A09">
        <w:rPr>
          <w:lang w:val="fr-CH"/>
        </w:rPr>
        <w:t>UIT en 2017 en vue d</w:t>
      </w:r>
      <w:r w:rsidR="00C243BF" w:rsidRPr="00D57A09">
        <w:rPr>
          <w:lang w:val="fr-CH"/>
        </w:rPr>
        <w:t>'</w:t>
      </w:r>
      <w:r w:rsidR="00D47395" w:rsidRPr="00D57A09">
        <w:rPr>
          <w:lang w:val="fr-CH"/>
        </w:rPr>
        <w:t>élargir la diffusion et la disponibilité des publications de l</w:t>
      </w:r>
      <w:r w:rsidR="00C243BF" w:rsidRPr="00D57A09">
        <w:rPr>
          <w:lang w:val="fr-CH"/>
        </w:rPr>
        <w:t>'</w:t>
      </w:r>
      <w:r w:rsidR="00D47395" w:rsidRPr="00D57A09">
        <w:rPr>
          <w:lang w:val="fr-CH"/>
        </w:rPr>
        <w:t xml:space="preserve">UIT </w:t>
      </w:r>
      <w:r w:rsidR="003E4310" w:rsidRPr="00D57A09">
        <w:rPr>
          <w:lang w:val="fr-CH"/>
        </w:rPr>
        <w:t>relatives au</w:t>
      </w:r>
      <w:r w:rsidR="00D47395" w:rsidRPr="00D57A09">
        <w:rPr>
          <w:lang w:val="fr-CH"/>
        </w:rPr>
        <w:t xml:space="preserve"> service maritime auprès du principal réseau de revendeurs traditionnel;</w:t>
      </w:r>
    </w:p>
    <w:p w:rsidR="00D47395" w:rsidRPr="00D57A09" w:rsidRDefault="00255BD7" w:rsidP="00255BD7">
      <w:pPr>
        <w:pStyle w:val="enumlev1"/>
        <w:rPr>
          <w:lang w:val="fr-CH"/>
        </w:rPr>
      </w:pPr>
      <w:r w:rsidRPr="00D57A09">
        <w:rPr>
          <w:b/>
          <w:bCs/>
          <w:lang w:val="fr-CH"/>
        </w:rPr>
        <w:t>b</w:t>
      </w:r>
      <w:r w:rsidR="00382D63">
        <w:rPr>
          <w:b/>
          <w:bCs/>
          <w:lang w:val="fr-CH"/>
        </w:rPr>
        <w:t>)</w:t>
      </w:r>
      <w:r w:rsidR="00D47395" w:rsidRPr="00D57A09">
        <w:rPr>
          <w:lang w:val="fr-CH"/>
        </w:rPr>
        <w:tab/>
        <w:t>plusieurs accords de licence, signés notamment avec le Financial Times et Ernst &amp; Young, ont été renouvelés en 2017;</w:t>
      </w:r>
    </w:p>
    <w:p w:rsidR="00D47395" w:rsidRPr="00D57A09" w:rsidRDefault="00255BD7" w:rsidP="003E4310">
      <w:pPr>
        <w:pStyle w:val="enumlev1"/>
        <w:rPr>
          <w:lang w:val="fr-CH"/>
        </w:rPr>
      </w:pPr>
      <w:r w:rsidRPr="00D57A09">
        <w:rPr>
          <w:b/>
          <w:bCs/>
          <w:lang w:val="fr-CH"/>
        </w:rPr>
        <w:t>c</w:t>
      </w:r>
      <w:r w:rsidR="00382D63">
        <w:rPr>
          <w:b/>
          <w:bCs/>
          <w:lang w:val="fr-CH"/>
        </w:rPr>
        <w:t>)</w:t>
      </w:r>
      <w:r w:rsidR="00D47395" w:rsidRPr="00D57A09">
        <w:rPr>
          <w:lang w:val="fr-CH"/>
        </w:rPr>
        <w:tab/>
        <w:t>les accords passés avec l</w:t>
      </w:r>
      <w:r w:rsidR="00C243BF" w:rsidRPr="00D57A09">
        <w:rPr>
          <w:lang w:val="fr-CH"/>
        </w:rPr>
        <w:t>'</w:t>
      </w:r>
      <w:r w:rsidR="00D47395" w:rsidRPr="00D57A09">
        <w:rPr>
          <w:lang w:val="fr-CH"/>
        </w:rPr>
        <w:t xml:space="preserve">OCDE et </w:t>
      </w:r>
      <w:r w:rsidR="003E4310" w:rsidRPr="00D57A09">
        <w:rPr>
          <w:lang w:val="fr-CH"/>
        </w:rPr>
        <w:t>la section des</w:t>
      </w:r>
      <w:r w:rsidR="00D47395" w:rsidRPr="00D57A09">
        <w:rPr>
          <w:lang w:val="fr-CH"/>
        </w:rPr>
        <w:t xml:space="preserve"> publications des Nations Unies en vue d</w:t>
      </w:r>
      <w:r w:rsidR="00C243BF" w:rsidRPr="00D57A09">
        <w:rPr>
          <w:lang w:val="fr-CH"/>
        </w:rPr>
        <w:t>'</w:t>
      </w:r>
      <w:r w:rsidR="00D47395" w:rsidRPr="00D57A09">
        <w:rPr>
          <w:lang w:val="fr-CH"/>
        </w:rPr>
        <w:t>intégrer les versions numériques des publications de l</w:t>
      </w:r>
      <w:r w:rsidR="00C243BF" w:rsidRPr="00D57A09">
        <w:rPr>
          <w:lang w:val="fr-CH"/>
        </w:rPr>
        <w:t>'</w:t>
      </w:r>
      <w:r w:rsidR="00D47395" w:rsidRPr="00D57A09">
        <w:rPr>
          <w:lang w:val="fr-CH"/>
        </w:rPr>
        <w:t>UIT (et les redevances qui y sont associées) par le biais de nouvelles plates-formes telles que la bibliothèque électronique de l</w:t>
      </w:r>
      <w:r w:rsidR="00C243BF" w:rsidRPr="00D57A09">
        <w:rPr>
          <w:lang w:val="fr-CH"/>
        </w:rPr>
        <w:t>'</w:t>
      </w:r>
      <w:r w:rsidR="00D47395" w:rsidRPr="00D57A09">
        <w:rPr>
          <w:lang w:val="fr-CH"/>
        </w:rPr>
        <w:t xml:space="preserve">UIT, </w:t>
      </w:r>
      <w:r w:rsidR="003E4310" w:rsidRPr="00D57A09">
        <w:rPr>
          <w:lang w:val="fr-CH"/>
        </w:rPr>
        <w:t>la section des</w:t>
      </w:r>
      <w:r w:rsidR="00D47395" w:rsidRPr="00D57A09">
        <w:rPr>
          <w:lang w:val="fr-CH"/>
        </w:rPr>
        <w:t xml:space="preserve"> publications des Nations Unies, les réseaux du site web Amazon et les livres numériques ont été mis en oeuvre. </w:t>
      </w:r>
    </w:p>
    <w:p w:rsidR="00D47395" w:rsidRPr="00D57A09" w:rsidRDefault="00D47395" w:rsidP="003E4310">
      <w:pPr>
        <w:pStyle w:val="Heading2"/>
        <w:rPr>
          <w:lang w:val="fr-CH"/>
        </w:rPr>
      </w:pPr>
      <w:r w:rsidRPr="00D57A09">
        <w:rPr>
          <w:lang w:val="fr-CH"/>
        </w:rPr>
        <w:t>3.2</w:t>
      </w:r>
      <w:r w:rsidRPr="00D57A09">
        <w:rPr>
          <w:lang w:val="fr-CH"/>
        </w:rPr>
        <w:tab/>
        <w:t xml:space="preserve">Evolution des ventes selon la langue </w:t>
      </w:r>
    </w:p>
    <w:p w:rsidR="00D47395" w:rsidRPr="00D57A09" w:rsidRDefault="00D47395" w:rsidP="00D47395">
      <w:pPr>
        <w:rPr>
          <w:lang w:val="fr-CH"/>
        </w:rPr>
      </w:pPr>
      <w:r w:rsidRPr="00D57A09">
        <w:rPr>
          <w:lang w:val="fr-CH"/>
        </w:rPr>
        <w:t>Les publications multilingues en six langues (M6) sont les plus largement diffusées (77%), et comprennent pour l</w:t>
      </w:r>
      <w:r w:rsidR="00C243BF" w:rsidRPr="00D57A09">
        <w:rPr>
          <w:lang w:val="fr-CH"/>
        </w:rPr>
        <w:t>'</w:t>
      </w:r>
      <w:r w:rsidRPr="00D57A09">
        <w:rPr>
          <w:lang w:val="fr-CH"/>
        </w:rPr>
        <w:t>essentiel les publications sur CD liées au service maritime dont l</w:t>
      </w:r>
      <w:r w:rsidR="00C243BF" w:rsidRPr="00D57A09">
        <w:rPr>
          <w:lang w:val="fr-CH"/>
        </w:rPr>
        <w:t>'</w:t>
      </w:r>
      <w:r w:rsidRPr="00D57A09">
        <w:rPr>
          <w:lang w:val="fr-CH"/>
        </w:rPr>
        <w:t>emport est obligatoire. Viennent ensuite les publications en anglais seulement (21%), puis celles publiées dans d</w:t>
      </w:r>
      <w:r w:rsidR="00C243BF" w:rsidRPr="00D57A09">
        <w:rPr>
          <w:lang w:val="fr-CH"/>
        </w:rPr>
        <w:t>'</w:t>
      </w:r>
      <w:r w:rsidRPr="00D57A09">
        <w:rPr>
          <w:lang w:val="fr-CH"/>
        </w:rPr>
        <w:t>autres combinaisons linguistiques (2%).</w:t>
      </w:r>
    </w:p>
    <w:p w:rsidR="00D47395" w:rsidRPr="00D57A09" w:rsidRDefault="00D47395" w:rsidP="003E4310">
      <w:pPr>
        <w:pStyle w:val="Heading2"/>
        <w:rPr>
          <w:lang w:val="fr-CH"/>
        </w:rPr>
      </w:pPr>
      <w:r w:rsidRPr="00D57A09">
        <w:rPr>
          <w:lang w:val="fr-CH"/>
        </w:rPr>
        <w:t>3.3</w:t>
      </w:r>
      <w:r w:rsidRPr="00D57A09">
        <w:rPr>
          <w:lang w:val="fr-CH"/>
        </w:rPr>
        <w:tab/>
        <w:t>Vente des publications de l</w:t>
      </w:r>
      <w:r w:rsidR="00C243BF" w:rsidRPr="00D57A09">
        <w:rPr>
          <w:lang w:val="fr-CH"/>
        </w:rPr>
        <w:t>'</w:t>
      </w:r>
      <w:r w:rsidR="00382D63">
        <w:rPr>
          <w:lang w:val="fr-CH"/>
        </w:rPr>
        <w:t>UIT par membres/non-membres</w:t>
      </w:r>
    </w:p>
    <w:p w:rsidR="00D47395" w:rsidRPr="00D57A09" w:rsidRDefault="003E4310" w:rsidP="003E4310">
      <w:pPr>
        <w:pStyle w:val="enumlev1"/>
        <w:rPr>
          <w:lang w:val="fr-CH"/>
        </w:rPr>
      </w:pPr>
      <w:r w:rsidRPr="00D57A09">
        <w:rPr>
          <w:b/>
          <w:bCs/>
          <w:lang w:val="fr-CH"/>
        </w:rPr>
        <w:t>a</w:t>
      </w:r>
      <w:r w:rsidR="00382D63">
        <w:rPr>
          <w:b/>
          <w:bCs/>
          <w:lang w:val="fr-CH"/>
        </w:rPr>
        <w:t>)</w:t>
      </w:r>
      <w:r w:rsidR="00D47395" w:rsidRPr="00D57A09">
        <w:rPr>
          <w:lang w:val="fr-CH"/>
        </w:rPr>
        <w:tab/>
        <w:t xml:space="preserve">La proportion de publications vendues à des membres/non-membres </w:t>
      </w:r>
      <w:r w:rsidRPr="00D57A09">
        <w:rPr>
          <w:lang w:val="fr-CH"/>
        </w:rPr>
        <w:t>est toujours</w:t>
      </w:r>
      <w:r w:rsidR="00D47395" w:rsidRPr="00D57A09">
        <w:rPr>
          <w:lang w:val="fr-CH"/>
        </w:rPr>
        <w:t xml:space="preserve"> de l</w:t>
      </w:r>
      <w:r w:rsidR="00C243BF" w:rsidRPr="00D57A09">
        <w:rPr>
          <w:lang w:val="fr-CH"/>
        </w:rPr>
        <w:t>'</w:t>
      </w:r>
      <w:r w:rsidR="00D47395" w:rsidRPr="00D57A09">
        <w:rPr>
          <w:lang w:val="fr-CH"/>
        </w:rPr>
        <w:t>ordre de 5%/95%. Pour plus d</w:t>
      </w:r>
      <w:r w:rsidR="00C243BF" w:rsidRPr="00D57A09">
        <w:rPr>
          <w:lang w:val="fr-CH"/>
        </w:rPr>
        <w:t>'</w:t>
      </w:r>
      <w:r w:rsidR="00D47395" w:rsidRPr="00D57A09">
        <w:rPr>
          <w:lang w:val="fr-CH"/>
        </w:rPr>
        <w:t>informations, se</w:t>
      </w:r>
      <w:r w:rsidRPr="00D57A09">
        <w:rPr>
          <w:lang w:val="fr-CH"/>
        </w:rPr>
        <w:t xml:space="preserve"> reporter au Document </w:t>
      </w:r>
      <w:hyperlink r:id="rId11" w:history="1">
        <w:r w:rsidRPr="00D57A09">
          <w:rPr>
            <w:rStyle w:val="Hyperlink"/>
            <w:lang w:val="fr-CH"/>
          </w:rPr>
          <w:t>C18/INF/2</w:t>
        </w:r>
      </w:hyperlink>
      <w:r w:rsidRPr="00D57A09">
        <w:rPr>
          <w:lang w:val="fr-CH"/>
        </w:rPr>
        <w:t>.</w:t>
      </w:r>
    </w:p>
    <w:p w:rsidR="00D47395" w:rsidRPr="00D57A09" w:rsidRDefault="003E4310" w:rsidP="00382D63">
      <w:pPr>
        <w:pStyle w:val="enumlev1"/>
        <w:rPr>
          <w:lang w:val="fr-CH"/>
        </w:rPr>
      </w:pPr>
      <w:r w:rsidRPr="00D57A09">
        <w:rPr>
          <w:b/>
          <w:bCs/>
          <w:lang w:val="fr-CH"/>
        </w:rPr>
        <w:t>b</w:t>
      </w:r>
      <w:r w:rsidR="00382D63">
        <w:rPr>
          <w:b/>
          <w:bCs/>
          <w:lang w:val="fr-CH"/>
        </w:rPr>
        <w:t>)</w:t>
      </w:r>
      <w:r w:rsidR="00D47395" w:rsidRPr="00D57A09">
        <w:rPr>
          <w:lang w:val="fr-CH"/>
        </w:rPr>
        <w:tab/>
        <w:t>Les chiffres généraux des ventes par pays sont disponibles à l</w:t>
      </w:r>
      <w:r w:rsidR="00C243BF" w:rsidRPr="00D57A09">
        <w:rPr>
          <w:lang w:val="fr-CH"/>
        </w:rPr>
        <w:t>'</w:t>
      </w:r>
      <w:r w:rsidR="00D47395" w:rsidRPr="00D57A09">
        <w:rPr>
          <w:lang w:val="fr-CH"/>
        </w:rPr>
        <w:t>adresse</w:t>
      </w:r>
      <w:r w:rsidR="00382D63">
        <w:rPr>
          <w:lang w:val="fr-CH"/>
        </w:rPr>
        <w:t xml:space="preserve"> </w:t>
      </w:r>
      <w:hyperlink r:id="rId12" w:history="1">
        <w:r w:rsidR="00BD7896" w:rsidRPr="00D57A09">
          <w:rPr>
            <w:rStyle w:val="Hyperlink"/>
            <w:lang w:val="fr-CH"/>
          </w:rPr>
          <w:t>http://www.itu.int/en/council/2018/Documents/country-sales-2017.docx</w:t>
        </w:r>
      </w:hyperlink>
      <w:r w:rsidR="00BD7896" w:rsidRPr="00D57A09">
        <w:rPr>
          <w:lang w:val="fr-CH"/>
        </w:rPr>
        <w:t>.</w:t>
      </w:r>
    </w:p>
    <w:p w:rsidR="00D47395" w:rsidRPr="00D57A09" w:rsidRDefault="00D47395" w:rsidP="00D47395">
      <w:pPr>
        <w:rPr>
          <w:lang w:val="fr-CH"/>
        </w:rPr>
      </w:pPr>
    </w:p>
    <w:p w:rsidR="00D47395" w:rsidRPr="00D57A09" w:rsidRDefault="003E4310" w:rsidP="00382D63">
      <w:pPr>
        <w:jc w:val="center"/>
        <w:rPr>
          <w:lang w:val="fr-CH"/>
        </w:rPr>
      </w:pPr>
      <w:r w:rsidRPr="00D57A09">
        <w:rPr>
          <w:lang w:val="fr-CH"/>
        </w:rPr>
        <w:t>______________</w:t>
      </w:r>
    </w:p>
    <w:sectPr w:rsidR="00D47395" w:rsidRPr="00D57A09"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624" w:rsidRDefault="005D0624">
      <w:r>
        <w:separator/>
      </w:r>
    </w:p>
  </w:endnote>
  <w:endnote w:type="continuationSeparator" w:id="0">
    <w:p w:rsidR="005D0624" w:rsidRDefault="005D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382D63">
    <w:pPr>
      <w:pStyle w:val="Footer"/>
    </w:pPr>
    <w:fldSimple w:instr=" FILENAME \p \* MERGEFORMAT ">
      <w:r w:rsidR="006068EE">
        <w:t>P:\FRA\SG\CONSEIL\C18\000\021F.docx</w:t>
      </w:r>
    </w:fldSimple>
    <w:r w:rsidR="00732045">
      <w:tab/>
    </w:r>
    <w:r w:rsidR="002F1B76">
      <w:fldChar w:fldCharType="begin"/>
    </w:r>
    <w:r w:rsidR="00732045">
      <w:instrText xml:space="preserve"> savedate \@ dd.MM.yy </w:instrText>
    </w:r>
    <w:r w:rsidR="002F1B76">
      <w:fldChar w:fldCharType="separate"/>
    </w:r>
    <w:r w:rsidR="0039607A">
      <w:t>26.03.18</w:t>
    </w:r>
    <w:r w:rsidR="002F1B76">
      <w:fldChar w:fldCharType="end"/>
    </w:r>
    <w:r w:rsidR="00732045">
      <w:tab/>
    </w:r>
    <w:r w:rsidR="002F1B76">
      <w:fldChar w:fldCharType="begin"/>
    </w:r>
    <w:r w:rsidR="00732045">
      <w:instrText xml:space="preserve"> printdate \@ dd.MM.yy </w:instrText>
    </w:r>
    <w:r w:rsidR="002F1B76">
      <w:fldChar w:fldCharType="separate"/>
    </w:r>
    <w:r w:rsidR="006068EE">
      <w:t>26.03.18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39607A" w:rsidRDefault="00382D63" w:rsidP="00D47395">
    <w:pPr>
      <w:pStyle w:val="Footer"/>
      <w:rPr>
        <w:color w:val="D9D9D9" w:themeColor="background1" w:themeShade="D9"/>
      </w:rPr>
    </w:pPr>
    <w:r w:rsidRPr="0039607A">
      <w:rPr>
        <w:color w:val="D9D9D9" w:themeColor="background1" w:themeShade="D9"/>
      </w:rPr>
      <w:fldChar w:fldCharType="begin"/>
    </w:r>
    <w:r w:rsidRPr="0039607A">
      <w:rPr>
        <w:color w:val="D9D9D9" w:themeColor="background1" w:themeShade="D9"/>
      </w:rPr>
      <w:instrText xml:space="preserve"> FILENAME \p \* MERGEFORMAT </w:instrText>
    </w:r>
    <w:r w:rsidRPr="0039607A">
      <w:rPr>
        <w:color w:val="D9D9D9" w:themeColor="background1" w:themeShade="D9"/>
      </w:rPr>
      <w:fldChar w:fldCharType="separate"/>
    </w:r>
    <w:r w:rsidR="006068EE" w:rsidRPr="0039607A">
      <w:rPr>
        <w:color w:val="D9D9D9" w:themeColor="background1" w:themeShade="D9"/>
      </w:rPr>
      <w:t>P:\FRA\SG\CONSEIL\C18\000\021F.docx</w:t>
    </w:r>
    <w:r w:rsidRPr="0039607A">
      <w:rPr>
        <w:color w:val="D9D9D9" w:themeColor="background1" w:themeShade="D9"/>
      </w:rPr>
      <w:fldChar w:fldCharType="end"/>
    </w:r>
    <w:r w:rsidR="004B751D" w:rsidRPr="0039607A">
      <w:rPr>
        <w:color w:val="D9D9D9" w:themeColor="background1" w:themeShade="D9"/>
      </w:rPr>
      <w:t xml:space="preserve"> (</w:t>
    </w:r>
    <w:r w:rsidR="001718BF" w:rsidRPr="0039607A">
      <w:rPr>
        <w:color w:val="D9D9D9" w:themeColor="background1" w:themeShade="D9"/>
      </w:rPr>
      <w:t>4</w:t>
    </w:r>
    <w:r w:rsidR="00D47395" w:rsidRPr="0039607A">
      <w:rPr>
        <w:color w:val="D9D9D9" w:themeColor="background1" w:themeShade="D9"/>
      </w:rPr>
      <w:t>2509</w:t>
    </w:r>
    <w:r w:rsidR="001718BF" w:rsidRPr="0039607A">
      <w:rPr>
        <w:color w:val="D9D9D9" w:themeColor="background1" w:themeShade="D9"/>
      </w:rPr>
      <w:t xml:space="preserve">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624" w:rsidRDefault="005D0624">
      <w:r>
        <w:t>____________________</w:t>
      </w:r>
    </w:p>
  </w:footnote>
  <w:footnote w:type="continuationSeparator" w:id="0">
    <w:p w:rsidR="005D0624" w:rsidRDefault="005D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39607A">
      <w:rPr>
        <w:noProof/>
      </w:rPr>
      <w:t>3</w:t>
    </w:r>
    <w:r>
      <w:rPr>
        <w:noProof/>
      </w:rPr>
      <w:fldChar w:fldCharType="end"/>
    </w:r>
  </w:p>
  <w:p w:rsidR="00732045" w:rsidRDefault="00732045" w:rsidP="003C3FAE">
    <w:pPr>
      <w:pStyle w:val="Header"/>
    </w:pPr>
    <w:r>
      <w:t>C1</w:t>
    </w:r>
    <w:r w:rsidR="003C3FAE">
      <w:t>8</w:t>
    </w:r>
    <w:r w:rsidR="001718BF">
      <w:t>/2</w:t>
    </w:r>
    <w:r w:rsidR="00D47395">
      <w:t>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24"/>
    <w:rsid w:val="000108DF"/>
    <w:rsid w:val="00054355"/>
    <w:rsid w:val="000D0D0A"/>
    <w:rsid w:val="00103163"/>
    <w:rsid w:val="00115D93"/>
    <w:rsid w:val="001247A8"/>
    <w:rsid w:val="001378C0"/>
    <w:rsid w:val="00167E2D"/>
    <w:rsid w:val="001718BF"/>
    <w:rsid w:val="0018694A"/>
    <w:rsid w:val="001A3287"/>
    <w:rsid w:val="001A6508"/>
    <w:rsid w:val="001D4C31"/>
    <w:rsid w:val="001E4D21"/>
    <w:rsid w:val="00207CD1"/>
    <w:rsid w:val="002477A2"/>
    <w:rsid w:val="00247E6F"/>
    <w:rsid w:val="00255BD7"/>
    <w:rsid w:val="00263A51"/>
    <w:rsid w:val="00267E02"/>
    <w:rsid w:val="002A5D44"/>
    <w:rsid w:val="002E0BC4"/>
    <w:rsid w:val="002F1B76"/>
    <w:rsid w:val="0033568E"/>
    <w:rsid w:val="00355FF5"/>
    <w:rsid w:val="00361350"/>
    <w:rsid w:val="00382D63"/>
    <w:rsid w:val="00383FF9"/>
    <w:rsid w:val="00391D31"/>
    <w:rsid w:val="0039607A"/>
    <w:rsid w:val="003C3FAE"/>
    <w:rsid w:val="003E4310"/>
    <w:rsid w:val="004038CB"/>
    <w:rsid w:val="0040546F"/>
    <w:rsid w:val="0042404A"/>
    <w:rsid w:val="0044618F"/>
    <w:rsid w:val="0046769A"/>
    <w:rsid w:val="00475FB3"/>
    <w:rsid w:val="00486416"/>
    <w:rsid w:val="00492FB5"/>
    <w:rsid w:val="004B751D"/>
    <w:rsid w:val="004C37A9"/>
    <w:rsid w:val="004F259E"/>
    <w:rsid w:val="00511F1D"/>
    <w:rsid w:val="00520F36"/>
    <w:rsid w:val="00540615"/>
    <w:rsid w:val="00540A6D"/>
    <w:rsid w:val="00571EEA"/>
    <w:rsid w:val="00575417"/>
    <w:rsid w:val="005768E1"/>
    <w:rsid w:val="005B1938"/>
    <w:rsid w:val="005C3890"/>
    <w:rsid w:val="005C6135"/>
    <w:rsid w:val="005D0624"/>
    <w:rsid w:val="005F7BFE"/>
    <w:rsid w:val="00600017"/>
    <w:rsid w:val="006068EE"/>
    <w:rsid w:val="006173B0"/>
    <w:rsid w:val="006235CA"/>
    <w:rsid w:val="0063187D"/>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02043"/>
    <w:rsid w:val="0092392D"/>
    <w:rsid w:val="0093234A"/>
    <w:rsid w:val="00943A40"/>
    <w:rsid w:val="009C29DF"/>
    <w:rsid w:val="009C307F"/>
    <w:rsid w:val="009E2385"/>
    <w:rsid w:val="00A01D77"/>
    <w:rsid w:val="00A2113E"/>
    <w:rsid w:val="00A23A51"/>
    <w:rsid w:val="00A24607"/>
    <w:rsid w:val="00A25CD3"/>
    <w:rsid w:val="00A82767"/>
    <w:rsid w:val="00A912C9"/>
    <w:rsid w:val="00AA332F"/>
    <w:rsid w:val="00AA7BBB"/>
    <w:rsid w:val="00AB64A8"/>
    <w:rsid w:val="00AC0266"/>
    <w:rsid w:val="00AD24EC"/>
    <w:rsid w:val="00B309F9"/>
    <w:rsid w:val="00B32B60"/>
    <w:rsid w:val="00B61619"/>
    <w:rsid w:val="00BB4545"/>
    <w:rsid w:val="00BD5873"/>
    <w:rsid w:val="00BD7896"/>
    <w:rsid w:val="00C04BE3"/>
    <w:rsid w:val="00C243BF"/>
    <w:rsid w:val="00C25D29"/>
    <w:rsid w:val="00C27A7C"/>
    <w:rsid w:val="00CA08ED"/>
    <w:rsid w:val="00CF183B"/>
    <w:rsid w:val="00D375CD"/>
    <w:rsid w:val="00D47395"/>
    <w:rsid w:val="00D553A2"/>
    <w:rsid w:val="00D57A09"/>
    <w:rsid w:val="00D774D3"/>
    <w:rsid w:val="00D904E8"/>
    <w:rsid w:val="00D92778"/>
    <w:rsid w:val="00DA08C3"/>
    <w:rsid w:val="00DB5A3E"/>
    <w:rsid w:val="00DC22AA"/>
    <w:rsid w:val="00DF74DD"/>
    <w:rsid w:val="00E25AD0"/>
    <w:rsid w:val="00EB6350"/>
    <w:rsid w:val="00F15B57"/>
    <w:rsid w:val="00F427DB"/>
    <w:rsid w:val="00F57BA9"/>
    <w:rsid w:val="00F64342"/>
    <w:rsid w:val="00FA5EB1"/>
    <w:rsid w:val="00FA7439"/>
    <w:rsid w:val="00FC3B2E"/>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BE3689F-7497-4A56-9C05-226D29BF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Basic-Texts/ResDecRec-PP10-e.doc"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18-CL-INF-0002/en" TargetMode="External"/><Relationship Id="rId12" Type="http://schemas.openxmlformats.org/officeDocument/2006/relationships/hyperlink" Target="http://www.itu.int/en/council/2018/Documents/country-sales-2017.docx"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CL-INF-0002/f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md/S18-CL-INF-0002/f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pub/S-CONF-ACTF-2014/f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0</TotalTime>
  <Pages>3</Pages>
  <Words>905</Words>
  <Characters>5496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6389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Vente des publications de l'UIT et accès en ligne gratuit à ces publications</dc:title>
  <dc:subject>Conseil 2018</dc:subject>
  <dc:creator>Gozel, Elsa</dc:creator>
  <cp:keywords>C2018, C18</cp:keywords>
  <dc:description/>
  <cp:lastModifiedBy>Brouard, Ricarda</cp:lastModifiedBy>
  <cp:revision>2</cp:revision>
  <cp:lastPrinted>2018-03-26T08:52:00Z</cp:lastPrinted>
  <dcterms:created xsi:type="dcterms:W3CDTF">2018-03-26T15:07:00Z</dcterms:created>
  <dcterms:modified xsi:type="dcterms:W3CDTF">2018-03-26T15:07:00Z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