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E1260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4F38D5">
              <w:rPr>
                <w:rFonts w:cs="Arial" w:hint="eastAsia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4F38D5">
              <w:rPr>
                <w:rFonts w:hint="eastAsia"/>
                <w:b/>
                <w:bCs/>
                <w:color w:val="000000"/>
                <w:lang w:eastAsia="zh-CN"/>
              </w:rPr>
              <w:t>8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E1260B" w:rsidRPr="00E1260B">
              <w:rPr>
                <w:rFonts w:asciiTheme="minorHAnsi" w:hAnsiTheme="minorHAnsi"/>
                <w:b/>
                <w:bCs/>
                <w:color w:val="000000"/>
                <w:lang w:eastAsia="zh-CN"/>
              </w:rPr>
              <w:t>4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4F38D5">
              <w:rPr>
                <w:rFonts w:hint="eastAsia"/>
                <w:b/>
                <w:bCs/>
                <w:color w:val="000000"/>
                <w:lang w:eastAsia="zh-CN"/>
              </w:rPr>
              <w:t>7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4F38D5">
              <w:rPr>
                <w:rFonts w:hint="eastAsia"/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4A9A09C" wp14:editId="3A836C32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BB39AC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>PL 4.</w:t>
            </w:r>
            <w:r w:rsidR="00BB39AC">
              <w:rPr>
                <w:b/>
                <w:lang w:eastAsia="zh-CN"/>
              </w:rPr>
              <w:t>1</w:t>
            </w:r>
          </w:p>
        </w:tc>
        <w:tc>
          <w:tcPr>
            <w:tcW w:w="3120" w:type="dxa"/>
          </w:tcPr>
          <w:p w:rsidR="00700D1F" w:rsidRPr="00700D1F" w:rsidRDefault="00700D1F" w:rsidP="004F38D5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4F38D5">
              <w:rPr>
                <w:rFonts w:hint="eastAsia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BB39AC">
              <w:rPr>
                <w:b/>
                <w:bCs/>
                <w:szCs w:val="24"/>
                <w:lang w:eastAsia="zh-CN"/>
              </w:rPr>
              <w:t>21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4F38D5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4F38D5">
              <w:rPr>
                <w:rFonts w:hint="eastAsia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BB39A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4F38D5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6E7EE4" w:rsidTr="006E7EE4">
        <w:trPr>
          <w:cantSplit/>
        </w:trPr>
        <w:tc>
          <w:tcPr>
            <w:tcW w:w="10031" w:type="dxa"/>
          </w:tcPr>
          <w:p w:rsidR="006E7EE4" w:rsidRDefault="006E7EE4" w:rsidP="00BB39AC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6E7EE4" w:rsidTr="006E7EE4">
        <w:trPr>
          <w:cantSplit/>
        </w:trPr>
        <w:tc>
          <w:tcPr>
            <w:tcW w:w="10031" w:type="dxa"/>
          </w:tcPr>
          <w:p w:rsidR="006E7EE4" w:rsidRDefault="006E7EE4" w:rsidP="00BB39AC">
            <w:pPr>
              <w:pStyle w:val="Title1"/>
              <w:rPr>
                <w:bCs/>
                <w:lang w:eastAsia="zh-CN"/>
              </w:rPr>
            </w:pPr>
            <w:r w:rsidRPr="008278A6">
              <w:rPr>
                <w:rFonts w:hint="eastAsia"/>
                <w:lang w:eastAsia="zh-CN"/>
              </w:rPr>
              <w:t>国际电联出版物的销售和免费在线获取</w:t>
            </w:r>
          </w:p>
        </w:tc>
      </w:tr>
    </w:tbl>
    <w:p w:rsidR="0093362E" w:rsidRDefault="0093362E" w:rsidP="00835952">
      <w:pPr>
        <w:rPr>
          <w:lang w:eastAsia="zh-CN"/>
        </w:rPr>
      </w:pPr>
    </w:p>
    <w:p w:rsidR="00B40A53" w:rsidRDefault="00B40A53" w:rsidP="00835952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A53" w:rsidRDefault="00B40A53" w:rsidP="00835952">
            <w:pPr>
              <w:pStyle w:val="Headingb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:rsidR="00B40A53" w:rsidRDefault="00BB39AC" w:rsidP="009A1C20">
            <w:pPr>
              <w:ind w:firstLineChars="200" w:firstLine="480"/>
              <w:rPr>
                <w:szCs w:val="22"/>
                <w:lang w:val="fr-FR" w:eastAsia="zh-CN"/>
              </w:rPr>
            </w:pPr>
            <w:r w:rsidRPr="008278A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全权代表大会通过第</w:t>
            </w:r>
            <w:r w:rsidRPr="005539FF">
              <w:rPr>
                <w:rFonts w:asciiTheme="minorHAnsi" w:hAnsiTheme="minorHAnsi" w:cstheme="minorBidi" w:hint="eastAsia"/>
                <w:szCs w:val="24"/>
                <w:lang w:val="fr-FR" w:eastAsia="zh-CN"/>
              </w:rPr>
              <w:t>12</w:t>
            </w:r>
            <w:r w:rsidRPr="008278A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号决定</w:t>
            </w:r>
            <w:r w:rsidRPr="005539FF">
              <w:rPr>
                <w:rFonts w:asciiTheme="minorHAnsi" w:hAnsiTheme="minorHAnsi" w:cstheme="minorBidi" w:hint="eastAsia"/>
                <w:szCs w:val="24"/>
                <w:lang w:val="fr-FR" w:eastAsia="zh-CN"/>
              </w:rPr>
              <w:t>（</w:t>
            </w:r>
            <w:r w:rsidRPr="005539FF">
              <w:rPr>
                <w:rFonts w:asciiTheme="minorHAnsi" w:hAnsiTheme="minorHAnsi" w:cstheme="minorBidi" w:hint="eastAsia"/>
                <w:szCs w:val="24"/>
                <w:lang w:val="fr-FR" w:eastAsia="zh-CN"/>
              </w:rPr>
              <w:t>201</w:t>
            </w:r>
            <w:r>
              <w:rPr>
                <w:rFonts w:asciiTheme="minorHAnsi" w:hAnsiTheme="minorHAnsi" w:cstheme="minorBidi"/>
                <w:szCs w:val="24"/>
                <w:lang w:val="fr-FR" w:eastAsia="zh-CN"/>
              </w:rPr>
              <w:t>4</w:t>
            </w:r>
            <w:r w:rsidRPr="008278A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年</w:t>
            </w:r>
            <w:r w:rsidRPr="005539FF">
              <w:rPr>
                <w:rFonts w:asciiTheme="minorHAnsi" w:hAnsiTheme="minorHAnsi" w:cstheme="minorBidi" w:hint="eastAsia"/>
                <w:szCs w:val="24"/>
                <w:lang w:val="fr-FR" w:eastAsia="zh-CN"/>
              </w:rPr>
              <w:t>，</w:t>
            </w:r>
            <w:r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釜山</w:t>
            </w:r>
            <w:r w:rsidRPr="005539FF">
              <w:rPr>
                <w:rFonts w:asciiTheme="minorHAnsi" w:hAnsiTheme="minorHAnsi" w:cstheme="minorBidi"/>
                <w:szCs w:val="24"/>
                <w:lang w:val="fr-FR" w:eastAsia="zh-CN"/>
              </w:rPr>
              <w:t>，</w:t>
            </w:r>
            <w:r>
              <w:rPr>
                <w:rFonts w:asciiTheme="minorHAnsi" w:hAnsiTheme="minorHAnsi" w:cstheme="minorBidi"/>
                <w:szCs w:val="24"/>
                <w:lang w:val="en-US" w:eastAsia="zh-CN"/>
              </w:rPr>
              <w:t>修订版</w:t>
            </w:r>
            <w:r w:rsidRPr="005539FF">
              <w:rPr>
                <w:rFonts w:asciiTheme="minorHAnsi" w:hAnsiTheme="minorHAnsi" w:cstheme="minorBidi" w:hint="eastAsia"/>
                <w:szCs w:val="24"/>
                <w:lang w:val="fr-FR" w:eastAsia="zh-CN"/>
              </w:rPr>
              <w:t>），</w:t>
            </w:r>
            <w:r w:rsidRPr="008278A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责成秘书长</w:t>
            </w:r>
            <w:r w:rsidR="009A1C20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根据目前情况</w:t>
            </w:r>
            <w:r w:rsidRPr="008278A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起草并</w:t>
            </w:r>
            <w:r w:rsidR="009A1C20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向</w:t>
            </w:r>
            <w:r w:rsidRPr="008278A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理事会</w:t>
            </w:r>
            <w:r w:rsidR="009A1C20" w:rsidRPr="008278A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提交</w:t>
            </w:r>
            <w:r w:rsidR="009A1C20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一份</w:t>
            </w:r>
            <w:r w:rsidRPr="008278A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有关</w:t>
            </w:r>
            <w:r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销售和</w:t>
            </w:r>
            <w:r>
              <w:rPr>
                <w:rFonts w:asciiTheme="minorHAnsi" w:hAnsiTheme="minorHAnsi" w:cstheme="minorBidi"/>
                <w:szCs w:val="24"/>
                <w:lang w:val="en-US" w:eastAsia="zh-CN"/>
              </w:rPr>
              <w:t>免费下载</w:t>
            </w:r>
            <w:r w:rsidRPr="008278A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国际电联出版物、软件和数据库的</w:t>
            </w:r>
            <w:r w:rsidR="009A1C20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年度</w:t>
            </w:r>
            <w:r w:rsidRPr="008278A6"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报告。</w:t>
            </w:r>
          </w:p>
          <w:p w:rsidR="00B40A53" w:rsidRPr="003C2E37" w:rsidRDefault="00B40A53" w:rsidP="00835952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:rsidR="00B40A53" w:rsidRPr="006E7EE4" w:rsidRDefault="00BB39AC" w:rsidP="00835952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</w:rPr>
            </w:pPr>
            <w:r w:rsidRPr="006E7EE4">
              <w:rPr>
                <w:rFonts w:asciiTheme="minorHAnsi" w:hAnsiTheme="minorHAnsi" w:cstheme="minorBidi" w:hint="eastAsia"/>
                <w:sz w:val="24"/>
                <w:szCs w:val="24"/>
                <w:lang w:val="en-US"/>
              </w:rPr>
              <w:t>请理事会将本报告</w:t>
            </w:r>
            <w:r w:rsidRPr="006E7EE4">
              <w:rPr>
                <w:rFonts w:asciiTheme="minorHAnsi" w:hAnsiTheme="minorHAnsi" w:cstheme="minorBidi" w:hint="eastAsia"/>
                <w:b/>
                <w:bCs/>
                <w:sz w:val="24"/>
                <w:szCs w:val="24"/>
                <w:lang w:val="en-US"/>
              </w:rPr>
              <w:t>记录</w:t>
            </w:r>
            <w:r w:rsidRPr="006E7EE4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US"/>
              </w:rPr>
              <w:t>在案</w:t>
            </w:r>
            <w:r w:rsidRPr="006E7EE4">
              <w:rPr>
                <w:rFonts w:asciiTheme="minorHAnsi" w:hAnsiTheme="minorHAnsi" w:cstheme="minorBidi" w:hint="eastAsia"/>
                <w:sz w:val="24"/>
                <w:szCs w:val="24"/>
                <w:lang w:val="en-US"/>
              </w:rPr>
              <w:t>。</w:t>
            </w:r>
          </w:p>
          <w:p w:rsidR="00B40A53" w:rsidRDefault="00B40A53" w:rsidP="00835952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:rsidR="009164A9" w:rsidRPr="00FC5386" w:rsidRDefault="009164A9" w:rsidP="0083595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val="fr-FR" w:eastAsia="zh-CN"/>
              </w:rPr>
            </w:pPr>
          </w:p>
          <w:p w:rsidR="009164A9" w:rsidRPr="00FC5386" w:rsidRDefault="009164A9" w:rsidP="00835952">
            <w:pPr>
              <w:pStyle w:val="Headingb"/>
              <w:rPr>
                <w:lang w:val="fr-FR"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:rsidR="00B40A53" w:rsidRPr="006E7EE4" w:rsidRDefault="00787C11" w:rsidP="00451DF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rFonts w:eastAsia="STKaiti"/>
                <w:caps/>
                <w:sz w:val="24"/>
                <w:szCs w:val="24"/>
                <w:lang w:val="fr-FR" w:eastAsia="zh-CN"/>
              </w:rPr>
            </w:pPr>
            <w:hyperlink r:id="rId9" w:history="1">
              <w:r w:rsidR="00451DFF" w:rsidRPr="00787C11">
                <w:rPr>
                  <w:rStyle w:val="Hyperlink"/>
                  <w:lang w:val="en-US" w:eastAsia="zh-CN"/>
                </w:rPr>
                <w:t>C18/INF/2</w:t>
              </w:r>
              <w:r w:rsidR="00451DFF" w:rsidRPr="00787C11">
                <w:rPr>
                  <w:rStyle w:val="Hyperlink"/>
                  <w:rFonts w:hint="eastAsia"/>
                  <w:lang w:val="en-US" w:eastAsia="zh-CN"/>
                </w:rPr>
                <w:t>号文件</w:t>
              </w:r>
            </w:hyperlink>
            <w:r w:rsidR="00D904BA">
              <w:rPr>
                <w:rFonts w:eastAsia="STKaiti" w:hint="eastAsia"/>
                <w:sz w:val="24"/>
                <w:szCs w:val="24"/>
                <w:lang w:val="fr-FR" w:eastAsia="zh-CN"/>
              </w:rPr>
              <w:t>；</w:t>
            </w:r>
            <w:hyperlink r:id="rId10" w:anchor="res66" w:history="1">
              <w:r w:rsidR="00BB39AC" w:rsidRPr="00D904BA">
                <w:rPr>
                  <w:rStyle w:val="Hyperlink"/>
                  <w:rFonts w:eastAsia="STKaiti"/>
                  <w:sz w:val="24"/>
                  <w:szCs w:val="24"/>
                  <w:lang w:eastAsia="zh-CN"/>
                </w:rPr>
                <w:t>第</w:t>
              </w:r>
              <w:r w:rsidR="00BB39AC" w:rsidRPr="00D904BA">
                <w:rPr>
                  <w:rStyle w:val="Hyperlink"/>
                  <w:rFonts w:eastAsia="STKaiti"/>
                  <w:sz w:val="24"/>
                  <w:szCs w:val="24"/>
                  <w:lang w:val="fr-FR" w:eastAsia="zh-CN"/>
                </w:rPr>
                <w:t>66</w:t>
              </w:r>
              <w:r w:rsidR="00BB39AC" w:rsidRPr="00D904BA">
                <w:rPr>
                  <w:rStyle w:val="Hyperlink"/>
                  <w:rFonts w:eastAsia="STKaiti"/>
                  <w:sz w:val="24"/>
                  <w:szCs w:val="24"/>
                  <w:lang w:eastAsia="zh-CN"/>
                </w:rPr>
                <w:t>号决议</w:t>
              </w:r>
            </w:hyperlink>
            <w:r w:rsidR="00BB39AC" w:rsidRPr="00D904BA">
              <w:rPr>
                <w:rFonts w:eastAsia="STKaiti"/>
                <w:sz w:val="24"/>
                <w:szCs w:val="24"/>
                <w:lang w:val="fr-FR" w:eastAsia="zh-CN"/>
              </w:rPr>
              <w:t>（</w:t>
            </w:r>
            <w:r w:rsidR="00BB39AC" w:rsidRPr="00D904BA">
              <w:rPr>
                <w:rFonts w:eastAsia="STKaiti"/>
                <w:sz w:val="24"/>
                <w:szCs w:val="24"/>
                <w:lang w:val="fr-FR" w:eastAsia="zh-CN"/>
              </w:rPr>
              <w:t>2010</w:t>
            </w:r>
            <w:r w:rsidR="00BB39AC" w:rsidRPr="00D904BA">
              <w:rPr>
                <w:rFonts w:eastAsia="STKaiti"/>
                <w:sz w:val="24"/>
                <w:szCs w:val="24"/>
                <w:lang w:eastAsia="zh-CN"/>
              </w:rPr>
              <w:t>年</w:t>
            </w:r>
            <w:r w:rsidR="00BB39AC" w:rsidRPr="00D904BA">
              <w:rPr>
                <w:rFonts w:eastAsia="STKaiti"/>
                <w:sz w:val="24"/>
                <w:szCs w:val="24"/>
                <w:lang w:val="fr-FR" w:eastAsia="zh-CN"/>
              </w:rPr>
              <w:t>，</w:t>
            </w:r>
            <w:r w:rsidR="00BB39AC" w:rsidRPr="00D904BA">
              <w:rPr>
                <w:rFonts w:eastAsia="STKaiti"/>
                <w:sz w:val="24"/>
                <w:szCs w:val="24"/>
                <w:lang w:eastAsia="zh-CN"/>
              </w:rPr>
              <w:t>瓜达拉哈拉</w:t>
            </w:r>
            <w:r w:rsidR="00BB39AC" w:rsidRPr="00D904BA">
              <w:rPr>
                <w:rFonts w:eastAsia="STKaiti"/>
                <w:sz w:val="24"/>
                <w:szCs w:val="24"/>
                <w:lang w:val="fr-FR" w:eastAsia="zh-CN"/>
              </w:rPr>
              <w:t>，</w:t>
            </w:r>
            <w:r w:rsidR="00BB39AC" w:rsidRPr="00D904BA">
              <w:rPr>
                <w:rFonts w:eastAsia="STKaiti"/>
                <w:sz w:val="24"/>
                <w:szCs w:val="24"/>
                <w:lang w:eastAsia="zh-CN"/>
              </w:rPr>
              <w:t>修订版</w:t>
            </w:r>
            <w:r w:rsidR="00BB39AC" w:rsidRPr="00D904BA">
              <w:rPr>
                <w:rFonts w:eastAsia="STKaiti"/>
                <w:sz w:val="24"/>
                <w:szCs w:val="24"/>
                <w:lang w:val="fr-FR" w:eastAsia="zh-CN"/>
              </w:rPr>
              <w:t>）</w:t>
            </w:r>
            <w:r w:rsidR="00D904BA">
              <w:rPr>
                <w:rFonts w:eastAsia="STKaiti" w:hint="eastAsia"/>
                <w:sz w:val="24"/>
                <w:szCs w:val="24"/>
                <w:lang w:val="fr-FR" w:eastAsia="zh-CN"/>
              </w:rPr>
              <w:t>；</w:t>
            </w:r>
            <w:r w:rsidR="00BB39AC" w:rsidRPr="006E7EE4">
              <w:rPr>
                <w:rFonts w:eastAsia="STKaiti"/>
                <w:sz w:val="24"/>
                <w:szCs w:val="24"/>
                <w:lang w:val="fr-FR" w:eastAsia="zh-CN"/>
              </w:rPr>
              <w:br/>
            </w:r>
            <w:hyperlink r:id="rId11" w:history="1">
              <w:r w:rsidR="00BB39AC" w:rsidRPr="00D904BA">
                <w:rPr>
                  <w:rStyle w:val="Hyperlink"/>
                  <w:rFonts w:eastAsia="STKaiti"/>
                  <w:sz w:val="24"/>
                  <w:szCs w:val="24"/>
                  <w:lang w:val="fr-FR" w:eastAsia="zh-CN"/>
                </w:rPr>
                <w:t>第</w:t>
              </w:r>
              <w:r w:rsidR="00BB39AC" w:rsidRPr="00D904BA">
                <w:rPr>
                  <w:rStyle w:val="Hyperlink"/>
                  <w:rFonts w:eastAsia="STKaiti"/>
                  <w:sz w:val="24"/>
                  <w:szCs w:val="24"/>
                  <w:lang w:val="fr-FR" w:eastAsia="zh-CN"/>
                </w:rPr>
                <w:t>12</w:t>
              </w:r>
              <w:r w:rsidR="00BB39AC" w:rsidRPr="00D904BA">
                <w:rPr>
                  <w:rStyle w:val="Hyperlink"/>
                  <w:rFonts w:eastAsia="STKaiti"/>
                  <w:sz w:val="24"/>
                  <w:szCs w:val="24"/>
                  <w:lang w:val="fr-FR" w:eastAsia="zh-CN"/>
                </w:rPr>
                <w:t>号决定</w:t>
              </w:r>
            </w:hyperlink>
            <w:r w:rsidR="00BB39AC" w:rsidRPr="00D904BA">
              <w:rPr>
                <w:rFonts w:eastAsia="STKaiti"/>
                <w:sz w:val="24"/>
                <w:szCs w:val="24"/>
                <w:lang w:val="fr-FR" w:eastAsia="zh-CN"/>
              </w:rPr>
              <w:t>（</w:t>
            </w:r>
            <w:r w:rsidR="00BB39AC" w:rsidRPr="00D904BA">
              <w:rPr>
                <w:rFonts w:eastAsia="STKaiti"/>
                <w:sz w:val="24"/>
                <w:szCs w:val="24"/>
                <w:lang w:val="fr-FR" w:eastAsia="zh-CN"/>
              </w:rPr>
              <w:t>2014</w:t>
            </w:r>
            <w:r w:rsidR="00BB39AC" w:rsidRPr="00D904BA">
              <w:rPr>
                <w:rFonts w:eastAsia="STKaiti"/>
                <w:sz w:val="24"/>
                <w:szCs w:val="24"/>
                <w:lang w:val="fr-FR" w:eastAsia="zh-CN"/>
              </w:rPr>
              <w:t>年，釜山，修订版）</w:t>
            </w:r>
            <w:r w:rsidR="00451DFF">
              <w:rPr>
                <w:rFonts w:eastAsia="STKaiti" w:hint="eastAsia"/>
                <w:sz w:val="24"/>
                <w:szCs w:val="24"/>
                <w:lang w:val="fr-FR" w:eastAsia="zh-CN"/>
              </w:rPr>
              <w:t>；</w:t>
            </w:r>
          </w:p>
        </w:tc>
      </w:tr>
    </w:tbl>
    <w:p w:rsidR="00BB39AC" w:rsidRDefault="00E1260B" w:rsidP="00835952">
      <w:pPr>
        <w:pStyle w:val="Heading1"/>
        <w:rPr>
          <w:lang w:eastAsia="zh-CN"/>
        </w:rPr>
      </w:pPr>
      <w:bookmarkStart w:id="2" w:name="OLE_LINK5"/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:rsidR="00451DFF" w:rsidRDefault="009A1C20" w:rsidP="00E1260B">
      <w:pPr>
        <w:ind w:firstLineChars="200" w:firstLine="480"/>
        <w:rPr>
          <w:szCs w:val="22"/>
          <w:lang w:val="fr-FR" w:eastAsia="zh-CN"/>
        </w:rPr>
      </w:pPr>
      <w:r>
        <w:rPr>
          <w:rFonts w:asciiTheme="minorHAnsi" w:hAnsiTheme="minorHAnsi" w:cstheme="minorBidi" w:hint="eastAsia"/>
          <w:szCs w:val="24"/>
          <w:lang w:val="en-US" w:eastAsia="zh-CN"/>
        </w:rPr>
        <w:t>全权代表大会</w:t>
      </w:r>
      <w:r w:rsidR="00451DFF" w:rsidRPr="008278A6">
        <w:rPr>
          <w:rFonts w:asciiTheme="minorHAnsi" w:hAnsiTheme="minorHAnsi" w:cstheme="minorBidi" w:hint="eastAsia"/>
          <w:szCs w:val="24"/>
          <w:lang w:val="en-US" w:eastAsia="zh-CN"/>
        </w:rPr>
        <w:t>第</w:t>
      </w:r>
      <w:r w:rsidR="00451DFF" w:rsidRPr="005539FF">
        <w:rPr>
          <w:rFonts w:asciiTheme="minorHAnsi" w:hAnsiTheme="minorHAnsi" w:cstheme="minorBidi" w:hint="eastAsia"/>
          <w:szCs w:val="24"/>
          <w:lang w:val="fr-FR" w:eastAsia="zh-CN"/>
        </w:rPr>
        <w:t>12</w:t>
      </w:r>
      <w:r w:rsidR="00451DFF" w:rsidRPr="008278A6">
        <w:rPr>
          <w:rFonts w:asciiTheme="minorHAnsi" w:hAnsiTheme="minorHAnsi" w:cstheme="minorBidi" w:hint="eastAsia"/>
          <w:szCs w:val="24"/>
          <w:lang w:val="en-US" w:eastAsia="zh-CN"/>
        </w:rPr>
        <w:t>号决定</w:t>
      </w:r>
      <w:r w:rsidR="00451DFF" w:rsidRPr="005539FF">
        <w:rPr>
          <w:rFonts w:asciiTheme="minorHAnsi" w:hAnsiTheme="minorHAnsi" w:cstheme="minorBidi" w:hint="eastAsia"/>
          <w:szCs w:val="24"/>
          <w:lang w:val="fr-FR" w:eastAsia="zh-CN"/>
        </w:rPr>
        <w:t>（</w:t>
      </w:r>
      <w:r w:rsidR="00451DFF" w:rsidRPr="005539FF">
        <w:rPr>
          <w:rFonts w:asciiTheme="minorHAnsi" w:hAnsiTheme="minorHAnsi" w:cstheme="minorBidi" w:hint="eastAsia"/>
          <w:szCs w:val="24"/>
          <w:lang w:val="fr-FR" w:eastAsia="zh-CN"/>
        </w:rPr>
        <w:t>201</w:t>
      </w:r>
      <w:r w:rsidR="00451DFF">
        <w:rPr>
          <w:rFonts w:asciiTheme="minorHAnsi" w:hAnsiTheme="minorHAnsi" w:cstheme="minorBidi"/>
          <w:szCs w:val="24"/>
          <w:lang w:val="fr-FR" w:eastAsia="zh-CN"/>
        </w:rPr>
        <w:t>4</w:t>
      </w:r>
      <w:r w:rsidR="00451DFF" w:rsidRPr="008278A6">
        <w:rPr>
          <w:rFonts w:asciiTheme="minorHAnsi" w:hAnsiTheme="minorHAnsi" w:cstheme="minorBidi" w:hint="eastAsia"/>
          <w:szCs w:val="24"/>
          <w:lang w:val="en-US" w:eastAsia="zh-CN"/>
        </w:rPr>
        <w:t>年</w:t>
      </w:r>
      <w:r w:rsidR="00451DFF" w:rsidRPr="005539FF">
        <w:rPr>
          <w:rFonts w:asciiTheme="minorHAnsi" w:hAnsiTheme="minorHAnsi" w:cstheme="minorBidi" w:hint="eastAsia"/>
          <w:szCs w:val="24"/>
          <w:lang w:val="fr-FR" w:eastAsia="zh-CN"/>
        </w:rPr>
        <w:t>，</w:t>
      </w:r>
      <w:r w:rsidR="00451DFF">
        <w:rPr>
          <w:rFonts w:asciiTheme="minorHAnsi" w:hAnsiTheme="minorHAnsi" w:cstheme="minorBidi" w:hint="eastAsia"/>
          <w:szCs w:val="24"/>
          <w:lang w:val="en-US" w:eastAsia="zh-CN"/>
        </w:rPr>
        <w:t>釜山</w:t>
      </w:r>
      <w:r w:rsidR="00451DFF" w:rsidRPr="005539FF">
        <w:rPr>
          <w:rFonts w:asciiTheme="minorHAnsi" w:hAnsiTheme="minorHAnsi" w:cstheme="minorBidi"/>
          <w:szCs w:val="24"/>
          <w:lang w:val="fr-FR" w:eastAsia="zh-CN"/>
        </w:rPr>
        <w:t>，</w:t>
      </w:r>
      <w:r w:rsidR="00451DFF">
        <w:rPr>
          <w:rFonts w:asciiTheme="minorHAnsi" w:hAnsiTheme="minorHAnsi" w:cstheme="minorBidi"/>
          <w:szCs w:val="24"/>
          <w:lang w:val="en-US" w:eastAsia="zh-CN"/>
        </w:rPr>
        <w:t>修订版</w:t>
      </w:r>
      <w:r w:rsidR="00451DFF" w:rsidRPr="005539FF">
        <w:rPr>
          <w:rFonts w:asciiTheme="minorHAnsi" w:hAnsiTheme="minorHAnsi" w:cstheme="minorBidi" w:hint="eastAsia"/>
          <w:szCs w:val="24"/>
          <w:lang w:val="fr-FR" w:eastAsia="zh-CN"/>
        </w:rPr>
        <w:t>）</w:t>
      </w:r>
      <w:r w:rsidR="00451DFF" w:rsidRPr="008278A6">
        <w:rPr>
          <w:rFonts w:asciiTheme="minorHAnsi" w:hAnsiTheme="minorHAnsi" w:cstheme="minorBidi" w:hint="eastAsia"/>
          <w:szCs w:val="24"/>
          <w:lang w:val="en-US" w:eastAsia="zh-CN"/>
        </w:rPr>
        <w:t>责成秘书长</w:t>
      </w:r>
      <w:r>
        <w:rPr>
          <w:rFonts w:asciiTheme="minorHAnsi" w:hAnsiTheme="minorHAnsi" w:cstheme="minorBidi" w:hint="eastAsia"/>
          <w:szCs w:val="24"/>
          <w:lang w:val="en-US" w:eastAsia="zh-CN"/>
        </w:rPr>
        <w:t>根据目前情况</w:t>
      </w:r>
      <w:r w:rsidR="00451DFF" w:rsidRPr="008278A6">
        <w:rPr>
          <w:rFonts w:asciiTheme="minorHAnsi" w:hAnsiTheme="minorHAnsi" w:cstheme="minorBidi" w:hint="eastAsia"/>
          <w:szCs w:val="24"/>
          <w:lang w:val="en-US" w:eastAsia="zh-CN"/>
        </w:rPr>
        <w:t>起草并</w:t>
      </w:r>
      <w:r>
        <w:rPr>
          <w:rFonts w:asciiTheme="minorHAnsi" w:hAnsiTheme="minorHAnsi" w:cstheme="minorBidi" w:hint="eastAsia"/>
          <w:szCs w:val="24"/>
          <w:lang w:val="en-US" w:eastAsia="zh-CN"/>
        </w:rPr>
        <w:t>向</w:t>
      </w:r>
      <w:r w:rsidR="00451DFF" w:rsidRPr="008278A6">
        <w:rPr>
          <w:rFonts w:asciiTheme="minorHAnsi" w:hAnsiTheme="minorHAnsi" w:cstheme="minorBidi" w:hint="eastAsia"/>
          <w:szCs w:val="24"/>
          <w:lang w:val="en-US" w:eastAsia="zh-CN"/>
        </w:rPr>
        <w:t>理事会</w:t>
      </w:r>
      <w:r w:rsidRPr="008278A6">
        <w:rPr>
          <w:rFonts w:asciiTheme="minorHAnsi" w:hAnsiTheme="minorHAnsi" w:cstheme="minorBidi" w:hint="eastAsia"/>
          <w:szCs w:val="24"/>
          <w:lang w:val="en-US" w:eastAsia="zh-CN"/>
        </w:rPr>
        <w:t>提交</w:t>
      </w:r>
      <w:r>
        <w:rPr>
          <w:rFonts w:asciiTheme="minorHAnsi" w:hAnsiTheme="minorHAnsi" w:cstheme="minorBidi" w:hint="eastAsia"/>
          <w:szCs w:val="24"/>
          <w:lang w:val="en-US" w:eastAsia="zh-CN"/>
        </w:rPr>
        <w:t>一份</w:t>
      </w:r>
      <w:r w:rsidR="00451DFF" w:rsidRPr="008278A6">
        <w:rPr>
          <w:rFonts w:asciiTheme="minorHAnsi" w:hAnsiTheme="minorHAnsi" w:cstheme="minorBidi" w:hint="eastAsia"/>
          <w:szCs w:val="24"/>
          <w:lang w:val="en-US" w:eastAsia="zh-CN"/>
        </w:rPr>
        <w:t>有关</w:t>
      </w:r>
      <w:r w:rsidR="00451DFF">
        <w:rPr>
          <w:rFonts w:asciiTheme="minorHAnsi" w:hAnsiTheme="minorHAnsi" w:cstheme="minorBidi" w:hint="eastAsia"/>
          <w:szCs w:val="24"/>
          <w:lang w:val="en-US" w:eastAsia="zh-CN"/>
        </w:rPr>
        <w:t>销售和</w:t>
      </w:r>
      <w:r w:rsidR="00451DFF">
        <w:rPr>
          <w:rFonts w:asciiTheme="minorHAnsi" w:hAnsiTheme="minorHAnsi" w:cstheme="minorBidi"/>
          <w:szCs w:val="24"/>
          <w:lang w:val="en-US" w:eastAsia="zh-CN"/>
        </w:rPr>
        <w:t>免费下载</w:t>
      </w:r>
      <w:r w:rsidR="00451DFF" w:rsidRPr="008278A6">
        <w:rPr>
          <w:rFonts w:asciiTheme="minorHAnsi" w:hAnsiTheme="minorHAnsi" w:cstheme="minorBidi" w:hint="eastAsia"/>
          <w:szCs w:val="24"/>
          <w:lang w:val="en-US" w:eastAsia="zh-CN"/>
        </w:rPr>
        <w:t>国际电联出版物、软件和数据库的</w:t>
      </w:r>
      <w:r>
        <w:rPr>
          <w:rFonts w:asciiTheme="minorHAnsi" w:hAnsiTheme="minorHAnsi" w:cstheme="minorBidi" w:hint="eastAsia"/>
          <w:szCs w:val="24"/>
          <w:lang w:val="en-US" w:eastAsia="zh-CN"/>
        </w:rPr>
        <w:t>年度</w:t>
      </w:r>
      <w:r w:rsidR="00451DFF" w:rsidRPr="008278A6">
        <w:rPr>
          <w:rFonts w:asciiTheme="minorHAnsi" w:hAnsiTheme="minorHAnsi" w:cstheme="minorBidi" w:hint="eastAsia"/>
          <w:szCs w:val="24"/>
          <w:lang w:val="en-US" w:eastAsia="zh-CN"/>
        </w:rPr>
        <w:t>报告</w:t>
      </w:r>
      <w:r>
        <w:rPr>
          <w:rFonts w:asciiTheme="minorHAnsi" w:hAnsiTheme="minorHAnsi" w:cstheme="minorBidi" w:hint="eastAsia"/>
          <w:szCs w:val="24"/>
          <w:lang w:val="en-US" w:eastAsia="zh-CN"/>
        </w:rPr>
        <w:t>，详细报告以下内容：每年销售总量</w:t>
      </w:r>
      <w:r w:rsidR="00E1260B">
        <w:rPr>
          <w:rFonts w:asciiTheme="minorHAnsi" w:hAnsiTheme="minorHAnsi" w:cstheme="minorBidi" w:hint="eastAsia"/>
          <w:szCs w:val="24"/>
          <w:lang w:val="en-US" w:eastAsia="zh-CN"/>
        </w:rPr>
        <w:t>与</w:t>
      </w:r>
      <w:r>
        <w:rPr>
          <w:rFonts w:asciiTheme="minorHAnsi" w:hAnsiTheme="minorHAnsi" w:cstheme="minorBidi" w:hint="eastAsia"/>
          <w:szCs w:val="24"/>
          <w:lang w:val="en-US" w:eastAsia="zh-CN"/>
        </w:rPr>
        <w:t>免费下载量，纸质文本销售</w:t>
      </w:r>
      <w:r w:rsidR="00E1260B">
        <w:rPr>
          <w:rFonts w:asciiTheme="minorHAnsi" w:hAnsiTheme="minorHAnsi" w:cstheme="minorBidi" w:hint="eastAsia"/>
          <w:szCs w:val="24"/>
          <w:lang w:val="en-US" w:eastAsia="zh-CN"/>
        </w:rPr>
        <w:t>与</w:t>
      </w:r>
      <w:r>
        <w:rPr>
          <w:rFonts w:asciiTheme="minorHAnsi" w:hAnsiTheme="minorHAnsi" w:cstheme="minorBidi" w:hint="eastAsia"/>
          <w:szCs w:val="24"/>
          <w:lang w:val="en-US" w:eastAsia="zh-CN"/>
        </w:rPr>
        <w:t>电子文本免费下载</w:t>
      </w:r>
      <w:r w:rsidR="00E1260B">
        <w:rPr>
          <w:rFonts w:asciiTheme="minorHAnsi" w:hAnsiTheme="minorHAnsi" w:cstheme="minorBidi" w:hint="eastAsia"/>
          <w:szCs w:val="24"/>
          <w:lang w:val="en-US" w:eastAsia="zh-CN"/>
        </w:rPr>
        <w:t>量</w:t>
      </w:r>
      <w:r w:rsidR="00E1260B">
        <w:rPr>
          <w:rFonts w:asciiTheme="minorHAnsi" w:hAnsiTheme="minorHAnsi" w:cstheme="minorBidi"/>
          <w:szCs w:val="24"/>
          <w:lang w:val="en-US" w:eastAsia="zh-CN"/>
        </w:rPr>
        <w:t>的对比</w:t>
      </w:r>
      <w:r>
        <w:rPr>
          <w:rFonts w:asciiTheme="minorHAnsi" w:hAnsiTheme="minorHAnsi" w:cstheme="minorBidi" w:hint="eastAsia"/>
          <w:szCs w:val="24"/>
          <w:lang w:val="en-US" w:eastAsia="zh-CN"/>
        </w:rPr>
        <w:t>，按国家和成员类别</w:t>
      </w:r>
      <w:r w:rsidR="00E1260B">
        <w:rPr>
          <w:rFonts w:asciiTheme="minorHAnsi" w:hAnsiTheme="minorHAnsi" w:cstheme="minorBidi" w:hint="eastAsia"/>
          <w:szCs w:val="24"/>
          <w:lang w:val="en-US" w:eastAsia="zh-CN"/>
        </w:rPr>
        <w:t>分列</w:t>
      </w:r>
      <w:r w:rsidR="00ED062B">
        <w:rPr>
          <w:rFonts w:asciiTheme="minorHAnsi" w:hAnsiTheme="minorHAnsi" w:cstheme="minorBidi" w:hint="eastAsia"/>
          <w:szCs w:val="24"/>
          <w:lang w:val="en-US" w:eastAsia="zh-CN"/>
        </w:rPr>
        <w:t>的销售和免费下载</w:t>
      </w:r>
      <w:r w:rsidR="00451DFF" w:rsidRPr="008278A6">
        <w:rPr>
          <w:rFonts w:asciiTheme="minorHAnsi" w:hAnsiTheme="minorHAnsi" w:cstheme="minorBidi" w:hint="eastAsia"/>
          <w:szCs w:val="24"/>
          <w:lang w:val="en-US" w:eastAsia="zh-CN"/>
        </w:rPr>
        <w:t>。</w:t>
      </w:r>
      <w:r w:rsidR="00ED062B">
        <w:rPr>
          <w:rFonts w:asciiTheme="minorHAnsi" w:hAnsiTheme="minorHAnsi" w:cstheme="minorBidi" w:hint="eastAsia"/>
          <w:szCs w:val="24"/>
          <w:lang w:val="en-US" w:eastAsia="zh-CN"/>
        </w:rPr>
        <w:t>本文件是</w:t>
      </w:r>
      <w:r w:rsidR="00ED062B">
        <w:rPr>
          <w:rFonts w:asciiTheme="minorHAnsi" w:hAnsiTheme="minorHAnsi" w:cstheme="minorBidi" w:hint="eastAsia"/>
          <w:szCs w:val="24"/>
          <w:lang w:val="en-US" w:eastAsia="zh-CN"/>
        </w:rPr>
        <w:t>2017</w:t>
      </w:r>
      <w:r w:rsidR="00ED062B">
        <w:rPr>
          <w:rFonts w:asciiTheme="minorHAnsi" w:hAnsiTheme="minorHAnsi" w:cstheme="minorBidi" w:hint="eastAsia"/>
          <w:szCs w:val="24"/>
          <w:lang w:val="en-US" w:eastAsia="zh-CN"/>
        </w:rPr>
        <w:t>年理事会以来</w:t>
      </w:r>
      <w:r w:rsidR="00E1260B">
        <w:rPr>
          <w:rFonts w:asciiTheme="minorHAnsi" w:hAnsiTheme="minorHAnsi" w:cstheme="minorBidi" w:hint="eastAsia"/>
          <w:szCs w:val="24"/>
          <w:lang w:val="en-US" w:eastAsia="zh-CN"/>
        </w:rPr>
        <w:t>情况</w:t>
      </w:r>
      <w:r w:rsidR="00ED062B">
        <w:rPr>
          <w:rFonts w:asciiTheme="minorHAnsi" w:hAnsiTheme="minorHAnsi" w:cstheme="minorBidi" w:hint="eastAsia"/>
          <w:szCs w:val="24"/>
          <w:lang w:val="en-US" w:eastAsia="zh-CN"/>
        </w:rPr>
        <w:t>的报告。</w:t>
      </w:r>
    </w:p>
    <w:p w:rsidR="00BB39AC" w:rsidRPr="00E1260B" w:rsidRDefault="00E1260B" w:rsidP="00E1260B">
      <w:pPr>
        <w:pStyle w:val="Heading2"/>
        <w:rPr>
          <w:sz w:val="28"/>
          <w:szCs w:val="28"/>
          <w:lang w:eastAsia="zh-CN"/>
        </w:rPr>
      </w:pPr>
      <w:r w:rsidRPr="00E1260B">
        <w:rPr>
          <w:sz w:val="28"/>
          <w:szCs w:val="28"/>
          <w:lang w:eastAsia="zh-CN"/>
        </w:rPr>
        <w:t>2</w:t>
      </w:r>
      <w:r w:rsidR="00BB39AC" w:rsidRPr="00E1260B">
        <w:rPr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已经</w:t>
      </w:r>
      <w:r>
        <w:rPr>
          <w:sz w:val="28"/>
          <w:szCs w:val="28"/>
          <w:lang w:eastAsia="zh-CN"/>
        </w:rPr>
        <w:t>落实的国际电联出版物</w:t>
      </w:r>
      <w:r w:rsidR="00BB39AC" w:rsidRPr="00E1260B">
        <w:rPr>
          <w:rFonts w:hint="eastAsia"/>
          <w:sz w:val="28"/>
          <w:szCs w:val="28"/>
          <w:lang w:eastAsia="zh-CN"/>
        </w:rPr>
        <w:t>免费</w:t>
      </w:r>
      <w:r>
        <w:rPr>
          <w:rFonts w:hint="eastAsia"/>
          <w:sz w:val="28"/>
          <w:szCs w:val="28"/>
          <w:lang w:eastAsia="zh-CN"/>
        </w:rPr>
        <w:t>下载</w:t>
      </w:r>
      <w:r>
        <w:rPr>
          <w:sz w:val="28"/>
          <w:szCs w:val="28"/>
          <w:lang w:eastAsia="zh-CN"/>
        </w:rPr>
        <w:t>情况</w:t>
      </w:r>
    </w:p>
    <w:p w:rsidR="00BB39AC" w:rsidRDefault="00451DFF" w:rsidP="00F66630">
      <w:pPr>
        <w:keepNext/>
        <w:keepLines/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根据第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val="en-US" w:eastAsia="zh-CN"/>
        </w:rPr>
        <w:t>号决定（</w:t>
      </w:r>
      <w:r>
        <w:rPr>
          <w:rFonts w:hint="eastAsia"/>
          <w:lang w:val="en-US" w:eastAsia="zh-CN"/>
        </w:rPr>
        <w:t>2014</w:t>
      </w:r>
      <w:r>
        <w:rPr>
          <w:rFonts w:hint="eastAsia"/>
          <w:lang w:val="en-US" w:eastAsia="zh-CN"/>
        </w:rPr>
        <w:t>年，釜山，修订版），国际电联大部分出版物在线免费向公众开放，包括下载《无线电规则》</w:t>
      </w:r>
      <w:r w:rsidR="00F66630">
        <w:rPr>
          <w:rFonts w:hint="eastAsia"/>
          <w:lang w:val="en-US" w:eastAsia="zh-CN"/>
        </w:rPr>
        <w:t>和国际电联建议书、课题、报告和手册，有些内容可从部门网站或国际电联历史门户网站获取，</w:t>
      </w:r>
      <w:r w:rsidR="00E1260B">
        <w:rPr>
          <w:rFonts w:hint="eastAsia"/>
          <w:lang w:val="en-US" w:eastAsia="zh-CN"/>
        </w:rPr>
        <w:t>而</w:t>
      </w:r>
      <w:r w:rsidR="00F66630">
        <w:rPr>
          <w:rFonts w:hint="eastAsia"/>
          <w:lang w:val="en-US" w:eastAsia="zh-CN"/>
        </w:rPr>
        <w:t>不再仅</w:t>
      </w:r>
      <w:r w:rsidR="00E1260B">
        <w:rPr>
          <w:rFonts w:hint="eastAsia"/>
          <w:lang w:val="en-US" w:eastAsia="zh-CN"/>
        </w:rPr>
        <w:t>局</w:t>
      </w:r>
      <w:r w:rsidR="00F66630">
        <w:rPr>
          <w:rFonts w:hint="eastAsia"/>
          <w:lang w:val="en-US" w:eastAsia="zh-CN"/>
        </w:rPr>
        <w:t>限于国际电联出版物网页。</w:t>
      </w:r>
    </w:p>
    <w:p w:rsidR="00F66630" w:rsidRDefault="009A1C20" w:rsidP="00F66630">
      <w:pPr>
        <w:keepNext/>
        <w:keepLines/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以下是目前可免费在线提供的部分决定和出版物标题</w:t>
      </w:r>
      <w:r w:rsidR="00F66630">
        <w:rPr>
          <w:rFonts w:hint="eastAsia"/>
          <w:lang w:val="en-US" w:eastAsia="zh-CN"/>
        </w:rPr>
        <w:t>清单，供参考：</w:t>
      </w:r>
    </w:p>
    <w:p w:rsidR="00BB39AC" w:rsidRDefault="00BB39AC" w:rsidP="00835952">
      <w:pPr>
        <w:rPr>
          <w:lang w:val="en-US" w:eastAsia="zh-CN"/>
        </w:rPr>
      </w:pPr>
      <w:bookmarkStart w:id="3" w:name="_GoBack"/>
      <w:bookmarkEnd w:id="3"/>
    </w:p>
    <w:tbl>
      <w:tblPr>
        <w:tblW w:w="4343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4162"/>
        <w:gridCol w:w="1791"/>
      </w:tblGrid>
      <w:tr w:rsidR="00B36505" w:rsidRPr="004A11E3" w:rsidTr="00B36505"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head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4A11E3">
              <w:rPr>
                <w:lang w:eastAsia="zh-CN"/>
              </w:rPr>
              <w:lastRenderedPageBreak/>
              <w:t>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head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4A11E3">
              <w:rPr>
                <w:lang w:eastAsia="zh-CN"/>
              </w:rPr>
              <w:t>决定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981A11" w:rsidP="00835952">
            <w:pPr>
              <w:pStyle w:val="Tablehead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免费</w:t>
            </w:r>
            <w:r>
              <w:rPr>
                <w:lang w:eastAsia="zh-CN"/>
              </w:rPr>
              <w:t>在线</w:t>
            </w:r>
            <w:r w:rsidR="00B36505" w:rsidRPr="004A11E3">
              <w:rPr>
                <w:lang w:eastAsia="zh-CN"/>
              </w:rPr>
              <w:t>出版物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head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 w:hint="eastAsia"/>
                <w:color w:val="000000"/>
                <w:lang w:val="en-US" w:eastAsia="zh-CN"/>
              </w:rPr>
              <w:t>起始日期</w:t>
            </w:r>
          </w:p>
        </w:tc>
      </w:tr>
      <w:tr w:rsidR="00B36505" w:rsidRPr="004A11E3" w:rsidTr="00B36505">
        <w:trPr>
          <w:trHeight w:val="2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574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rPr>
                <w:lang w:val="en-US" w:eastAsia="zh-CN"/>
              </w:rPr>
            </w:pPr>
            <w:r w:rsidRPr="004A11E3">
              <w:rPr>
                <w:rFonts w:cs="Calibri"/>
                <w:lang w:eastAsia="zh-CN"/>
              </w:rPr>
              <w:t>世界电信发展大会《最后报告》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13/03/2014</w:t>
            </w:r>
          </w:p>
        </w:tc>
      </w:tr>
      <w:tr w:rsidR="00B36505" w:rsidRPr="004A11E3" w:rsidTr="00B36505">
        <w:trPr>
          <w:trHeight w:val="2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rPr>
                <w:lang w:val="en-US" w:eastAsia="zh-CN"/>
              </w:rPr>
            </w:pPr>
            <w:r w:rsidRPr="004A11E3">
              <w:rPr>
                <w:rFonts w:cs="Calibri"/>
              </w:rPr>
              <w:t>571</w:t>
            </w:r>
            <w:r w:rsidRPr="004A11E3">
              <w:rPr>
                <w:rFonts w:cs="Calibri"/>
                <w:lang w:eastAsia="zh-CN"/>
              </w:rPr>
              <w:t>（</w:t>
            </w:r>
            <w:r w:rsidRPr="004A11E3">
              <w:rPr>
                <w:rFonts w:cs="Calibri"/>
                <w:lang w:val="en-US" w:eastAsia="zh-CN"/>
              </w:rPr>
              <w:t>2013</w:t>
            </w:r>
            <w:r w:rsidRPr="004A11E3">
              <w:rPr>
                <w:rFonts w:cs="Calibri"/>
                <w:lang w:val="en-US" w:eastAsia="zh-CN"/>
              </w:rPr>
              <w:t>年，修订版</w:t>
            </w:r>
            <w:r w:rsidRPr="004A11E3">
              <w:rPr>
                <w:rFonts w:cs="Calibri"/>
                <w:lang w:eastAsia="zh-CN"/>
              </w:rPr>
              <w:t>）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rPr>
                <w:lang w:val="en-US" w:eastAsia="zh-CN"/>
              </w:rPr>
            </w:pPr>
            <w:r w:rsidRPr="004A11E3">
              <w:rPr>
                <w:rFonts w:cs="Calibri"/>
                <w:lang w:eastAsia="zh-CN"/>
              </w:rPr>
              <w:t>《国际电信规则》（墨尔本）</w:t>
            </w:r>
            <w:r w:rsidRPr="004A11E3">
              <w:rPr>
                <w:rFonts w:cs="Calibri"/>
                <w:lang w:eastAsia="zh-CN"/>
              </w:rPr>
              <w:t>WATT-88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23/04/2013</w:t>
            </w:r>
          </w:p>
        </w:tc>
      </w:tr>
      <w:tr w:rsidR="00B36505" w:rsidRPr="004A11E3" w:rsidTr="00B36505">
        <w:trPr>
          <w:trHeight w:val="1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rPr>
                <w:lang w:val="en-US" w:eastAsia="zh-CN"/>
              </w:rPr>
            </w:pPr>
            <w:r w:rsidRPr="004A11E3">
              <w:rPr>
                <w:rFonts w:cs="Calibri"/>
              </w:rPr>
              <w:t>571</w:t>
            </w:r>
            <w:r w:rsidRPr="004A11E3">
              <w:rPr>
                <w:rFonts w:cs="Calibri"/>
                <w:lang w:eastAsia="zh-CN"/>
              </w:rPr>
              <w:t>（</w:t>
            </w:r>
            <w:r w:rsidRPr="004A11E3">
              <w:rPr>
                <w:rFonts w:cs="Calibri"/>
                <w:lang w:val="en-US" w:eastAsia="zh-CN"/>
              </w:rPr>
              <w:t>2013</w:t>
            </w:r>
            <w:r w:rsidRPr="004A11E3">
              <w:rPr>
                <w:rFonts w:cs="Calibri"/>
                <w:lang w:val="en-US" w:eastAsia="zh-CN"/>
              </w:rPr>
              <w:t>年，修订版</w:t>
            </w:r>
            <w:r w:rsidRPr="004A11E3">
              <w:rPr>
                <w:rFonts w:cs="Calibri"/>
                <w:lang w:eastAsia="zh-CN"/>
              </w:rPr>
              <w:t>）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rPr>
                <w:lang w:val="en-US" w:eastAsia="zh-CN"/>
              </w:rPr>
            </w:pPr>
            <w:r w:rsidRPr="004A11E3">
              <w:rPr>
                <w:rFonts w:cs="Calibri"/>
                <w:lang w:eastAsia="zh-CN"/>
              </w:rPr>
              <w:t>《无线电规则》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23/11/2012</w:t>
            </w:r>
          </w:p>
        </w:tc>
      </w:tr>
      <w:tr w:rsidR="00B36505" w:rsidRPr="004A11E3" w:rsidTr="00B36505">
        <w:trPr>
          <w:trHeight w:val="2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rPr>
                <w:lang w:val="en-US" w:eastAsia="zh-CN"/>
              </w:rPr>
            </w:pPr>
            <w:r w:rsidRPr="004A11E3">
              <w:rPr>
                <w:rFonts w:cs="Calibri"/>
              </w:rPr>
              <w:t>571</w:t>
            </w:r>
            <w:r w:rsidRPr="004A11E3">
              <w:rPr>
                <w:rFonts w:cs="Calibri"/>
                <w:lang w:eastAsia="zh-CN"/>
              </w:rPr>
              <w:t>（</w:t>
            </w:r>
            <w:r w:rsidRPr="004A11E3">
              <w:rPr>
                <w:rFonts w:cs="Calibri"/>
                <w:lang w:val="en-US" w:eastAsia="zh-CN"/>
              </w:rPr>
              <w:t>2013</w:t>
            </w:r>
            <w:r w:rsidRPr="004A11E3">
              <w:rPr>
                <w:rFonts w:cs="Calibri"/>
                <w:lang w:val="en-US" w:eastAsia="zh-CN"/>
              </w:rPr>
              <w:t>年，修订版</w:t>
            </w:r>
            <w:r w:rsidRPr="004A11E3">
              <w:rPr>
                <w:rFonts w:cs="Calibri"/>
                <w:lang w:eastAsia="zh-CN"/>
              </w:rPr>
              <w:t>）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rPr>
                <w:lang w:val="en-US" w:eastAsia="zh-CN"/>
              </w:rPr>
            </w:pPr>
            <w:r w:rsidRPr="004A11E3">
              <w:rPr>
                <w:rFonts w:cs="Calibri"/>
                <w:lang w:eastAsia="zh-CN"/>
              </w:rPr>
              <w:t>国际电联理事会的决议和决定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17/02/2015</w:t>
            </w:r>
          </w:p>
        </w:tc>
      </w:tr>
      <w:tr w:rsidR="00B36505" w:rsidRPr="004A11E3" w:rsidTr="00B36505">
        <w:trPr>
          <w:trHeight w:val="2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</w:pPr>
            <w:r w:rsidRPr="004A11E3">
              <w:rPr>
                <w:rFonts w:cs="Calibri"/>
              </w:rPr>
              <w:t>571</w:t>
            </w:r>
            <w:r w:rsidRPr="004A11E3">
              <w:rPr>
                <w:rFonts w:cs="Calibri"/>
                <w:lang w:eastAsia="zh-CN"/>
              </w:rPr>
              <w:t>（</w:t>
            </w:r>
            <w:r w:rsidRPr="004A11E3">
              <w:rPr>
                <w:rFonts w:cs="Calibri"/>
                <w:lang w:val="en-US" w:eastAsia="zh-CN"/>
              </w:rPr>
              <w:t>2013</w:t>
            </w:r>
            <w:r w:rsidRPr="004A11E3">
              <w:rPr>
                <w:rFonts w:cs="Calibri"/>
                <w:lang w:val="en-US" w:eastAsia="zh-CN"/>
              </w:rPr>
              <w:t>年，修订版</w:t>
            </w:r>
            <w:r w:rsidRPr="004A11E3">
              <w:rPr>
                <w:rFonts w:cs="Calibri"/>
                <w:lang w:eastAsia="zh-CN"/>
              </w:rPr>
              <w:t>）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981A11" w:rsidP="00835952">
            <w:pPr>
              <w:pStyle w:val="Tabletext"/>
              <w:rPr>
                <w:lang w:val="en-US" w:eastAsia="zh-CN"/>
              </w:rPr>
            </w:pPr>
            <w:r>
              <w:rPr>
                <w:rFonts w:cs="Calibri" w:hint="eastAsia"/>
                <w:lang w:eastAsia="zh-CN"/>
              </w:rPr>
              <w:t>无</w:t>
            </w:r>
            <w:r>
              <w:rPr>
                <w:rFonts w:cs="Calibri"/>
                <w:lang w:eastAsia="zh-CN"/>
              </w:rPr>
              <w:t>线电</w:t>
            </w:r>
            <w:r w:rsidR="00B36505" w:rsidRPr="004A11E3">
              <w:rPr>
                <w:rFonts w:cs="Calibri"/>
                <w:lang w:eastAsia="zh-CN"/>
              </w:rPr>
              <w:t>频谱管理</w:t>
            </w:r>
            <w:r>
              <w:rPr>
                <w:rFonts w:cs="Calibri" w:hint="eastAsia"/>
                <w:lang w:eastAsia="zh-CN"/>
              </w:rPr>
              <w:t>手</w:t>
            </w:r>
            <w:r>
              <w:rPr>
                <w:rFonts w:cs="Calibri"/>
                <w:lang w:eastAsia="zh-CN"/>
              </w:rPr>
              <w:t>册</w:t>
            </w:r>
            <w:r w:rsidRPr="00962F20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04/07/2013</w:t>
            </w:r>
          </w:p>
        </w:tc>
      </w:tr>
      <w:tr w:rsidR="00B36505" w:rsidRPr="004A11E3" w:rsidTr="00B36505">
        <w:trPr>
          <w:trHeight w:val="1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12</w:t>
            </w:r>
            <w:r w:rsidRPr="004A11E3">
              <w:rPr>
                <w:rFonts w:cs="Calibri"/>
                <w:lang w:eastAsia="zh-CN"/>
              </w:rPr>
              <w:t>（</w:t>
            </w:r>
            <w:r w:rsidRPr="004A11E3">
              <w:rPr>
                <w:lang w:val="en-US" w:eastAsia="zh-CN"/>
              </w:rPr>
              <w:t>2014</w:t>
            </w:r>
            <w:r w:rsidRPr="004A11E3">
              <w:rPr>
                <w:rFonts w:cs="Calibri"/>
                <w:lang w:val="en-US" w:eastAsia="zh-CN"/>
              </w:rPr>
              <w:t>年，修订版</w:t>
            </w:r>
            <w:r w:rsidRPr="004A11E3">
              <w:rPr>
                <w:rFonts w:cs="Calibri"/>
                <w:lang w:eastAsia="zh-CN"/>
              </w:rPr>
              <w:t>）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E1260B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</w:t>
            </w:r>
            <w:r w:rsidR="00E1260B">
              <w:rPr>
                <w:rFonts w:hint="eastAsia"/>
                <w:lang w:val="en-US" w:eastAsia="zh-CN"/>
              </w:rPr>
              <w:t>程序</w:t>
            </w:r>
            <w:r w:rsidRPr="00660748">
              <w:rPr>
                <w:rFonts w:hint="eastAsia"/>
                <w:lang w:val="en-US" w:eastAsia="zh-CN"/>
              </w:rPr>
              <w:t>规则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01/07/2014</w:t>
            </w:r>
          </w:p>
        </w:tc>
      </w:tr>
      <w:tr w:rsidR="00B36505" w:rsidRPr="004A11E3" w:rsidTr="00B36505">
        <w:trPr>
          <w:trHeight w:val="2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12</w:t>
            </w:r>
            <w:r w:rsidRPr="004A11E3">
              <w:rPr>
                <w:rFonts w:cs="Calibri"/>
                <w:lang w:eastAsia="zh-CN"/>
              </w:rPr>
              <w:t>（</w:t>
            </w:r>
            <w:r w:rsidRPr="004A11E3">
              <w:rPr>
                <w:lang w:val="en-US" w:eastAsia="zh-CN"/>
              </w:rPr>
              <w:t>2014</w:t>
            </w:r>
            <w:r w:rsidRPr="004A11E3">
              <w:rPr>
                <w:rFonts w:cs="Calibri"/>
                <w:lang w:val="en-US" w:eastAsia="zh-CN"/>
              </w:rPr>
              <w:t>年，修订版</w:t>
            </w:r>
            <w:r w:rsidRPr="004A11E3">
              <w:rPr>
                <w:rFonts w:cs="Calibri"/>
                <w:lang w:eastAsia="zh-CN"/>
              </w:rPr>
              <w:t>）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世界和区域性无线电通信大会《最后文件》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12/02/2015</w:t>
            </w:r>
          </w:p>
        </w:tc>
      </w:tr>
      <w:tr w:rsidR="00B36505" w:rsidRPr="004A11E3" w:rsidTr="00B36505">
        <w:trPr>
          <w:trHeight w:val="2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12</w:t>
            </w:r>
            <w:r w:rsidRPr="004A11E3">
              <w:rPr>
                <w:rFonts w:cs="Calibri"/>
                <w:lang w:eastAsia="zh-CN"/>
              </w:rPr>
              <w:t>（</w:t>
            </w:r>
            <w:r w:rsidRPr="004A11E3">
              <w:rPr>
                <w:lang w:val="en-US" w:eastAsia="zh-CN"/>
              </w:rPr>
              <w:t>2014</w:t>
            </w:r>
            <w:r w:rsidRPr="004A11E3">
              <w:rPr>
                <w:rFonts w:cs="Calibri"/>
                <w:lang w:val="en-US" w:eastAsia="zh-CN"/>
              </w:rPr>
              <w:t>年，修订版</w:t>
            </w:r>
            <w:r w:rsidRPr="004A11E3">
              <w:rPr>
                <w:rFonts w:cs="Calibri"/>
                <w:lang w:eastAsia="zh-CN"/>
              </w:rPr>
              <w:t>）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有关备灾的出版物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505" w:rsidRPr="004A11E3" w:rsidRDefault="00B36505" w:rsidP="00835952">
            <w:pPr>
              <w:pStyle w:val="Tabletext"/>
              <w:jc w:val="center"/>
              <w:rPr>
                <w:lang w:val="en-US" w:eastAsia="zh-CN"/>
              </w:rPr>
            </w:pPr>
            <w:r w:rsidRPr="004A11E3">
              <w:rPr>
                <w:lang w:val="en-US" w:eastAsia="zh-CN"/>
              </w:rPr>
              <w:t>19/02/2015</w:t>
            </w:r>
          </w:p>
        </w:tc>
      </w:tr>
    </w:tbl>
    <w:p w:rsidR="00B36505" w:rsidRPr="00D904BA" w:rsidRDefault="00B36505" w:rsidP="00ED062B">
      <w:pPr>
        <w:pStyle w:val="Tablelegend"/>
        <w:rPr>
          <w:lang w:eastAsia="zh-CN"/>
        </w:rPr>
      </w:pPr>
      <w:r w:rsidRPr="00D904BA">
        <w:rPr>
          <w:lang w:eastAsia="zh-CN"/>
        </w:rPr>
        <w:t>*</w:t>
      </w:r>
      <w:r w:rsidRPr="00D904BA">
        <w:rPr>
          <w:lang w:eastAsia="zh-CN"/>
        </w:rPr>
        <w:tab/>
      </w:r>
      <w:r w:rsidR="00981A11" w:rsidRPr="00E1260B">
        <w:rPr>
          <w:rFonts w:hint="eastAsia"/>
          <w:b/>
          <w:bCs/>
          <w:lang w:eastAsia="zh-CN"/>
        </w:rPr>
        <w:t>扩充</w:t>
      </w:r>
      <w:r w:rsidR="00981A11" w:rsidRPr="00E1260B">
        <w:rPr>
          <w:b/>
          <w:bCs/>
          <w:lang w:eastAsia="zh-CN"/>
        </w:rPr>
        <w:t>后</w:t>
      </w:r>
      <w:r w:rsidR="00ED062B" w:rsidRPr="00E1260B">
        <w:rPr>
          <w:b/>
          <w:bCs/>
          <w:lang w:eastAsia="zh-CN"/>
        </w:rPr>
        <w:t>将包括</w:t>
      </w:r>
      <w:r w:rsidR="00ED062B" w:rsidRPr="00E1260B">
        <w:rPr>
          <w:rFonts w:hint="eastAsia"/>
          <w:b/>
          <w:bCs/>
          <w:lang w:eastAsia="zh-CN"/>
        </w:rPr>
        <w:t>截至</w:t>
      </w:r>
      <w:r w:rsidR="00981A11" w:rsidRPr="00E1260B">
        <w:rPr>
          <w:rFonts w:hint="eastAsia"/>
          <w:b/>
          <w:bCs/>
          <w:lang w:eastAsia="zh-CN"/>
        </w:rPr>
        <w:t>2017</w:t>
      </w:r>
      <w:r w:rsidR="00981A11" w:rsidRPr="00E1260B">
        <w:rPr>
          <w:rFonts w:hint="eastAsia"/>
          <w:b/>
          <w:bCs/>
          <w:lang w:eastAsia="zh-CN"/>
        </w:rPr>
        <w:t>年</w:t>
      </w:r>
      <w:r w:rsidR="00981A11" w:rsidRPr="00E1260B">
        <w:rPr>
          <w:rFonts w:hint="eastAsia"/>
          <w:b/>
          <w:bCs/>
          <w:lang w:eastAsia="zh-CN"/>
        </w:rPr>
        <w:t>1</w:t>
      </w:r>
      <w:r w:rsidR="00981A11" w:rsidRPr="00E1260B">
        <w:rPr>
          <w:rFonts w:hint="eastAsia"/>
          <w:b/>
          <w:bCs/>
          <w:lang w:eastAsia="zh-CN"/>
        </w:rPr>
        <w:t>月</w:t>
      </w:r>
      <w:r w:rsidR="00981A11" w:rsidRPr="00E1260B">
        <w:rPr>
          <w:rFonts w:hint="eastAsia"/>
          <w:b/>
          <w:bCs/>
          <w:lang w:eastAsia="zh-CN"/>
        </w:rPr>
        <w:t>1</w:t>
      </w:r>
      <w:r w:rsidR="00981A11" w:rsidRPr="00E1260B">
        <w:rPr>
          <w:rFonts w:hint="eastAsia"/>
          <w:b/>
          <w:bCs/>
          <w:lang w:eastAsia="zh-CN"/>
        </w:rPr>
        <w:t>日</w:t>
      </w:r>
      <w:r w:rsidR="00ED062B" w:rsidRPr="00E1260B">
        <w:rPr>
          <w:rFonts w:hint="eastAsia"/>
          <w:b/>
          <w:bCs/>
          <w:lang w:eastAsia="zh-CN"/>
        </w:rPr>
        <w:t>的</w:t>
      </w:r>
      <w:r w:rsidR="00981A11" w:rsidRPr="00E1260B">
        <w:rPr>
          <w:b/>
          <w:bCs/>
          <w:u w:val="single"/>
          <w:lang w:eastAsia="zh-CN"/>
        </w:rPr>
        <w:t>所有</w:t>
      </w:r>
      <w:r w:rsidR="00981A11" w:rsidRPr="00E1260B">
        <w:rPr>
          <w:b/>
          <w:bCs/>
          <w:lang w:eastAsia="zh-CN"/>
        </w:rPr>
        <w:t>无线电通信局手册</w:t>
      </w:r>
      <w:r w:rsidR="00E1260B">
        <w:rPr>
          <w:rFonts w:hint="eastAsia"/>
          <w:b/>
          <w:bCs/>
          <w:lang w:eastAsia="zh-CN"/>
        </w:rPr>
        <w:t>。</w:t>
      </w:r>
    </w:p>
    <w:p w:rsidR="006F3C05" w:rsidRDefault="00F66630" w:rsidP="00E1260B">
      <w:pPr>
        <w:pStyle w:val="Heading1"/>
        <w:ind w:left="0" w:firstLineChars="200" w:firstLine="480"/>
        <w:rPr>
          <w:b w:val="0"/>
          <w:bCs/>
          <w:sz w:val="24"/>
          <w:szCs w:val="24"/>
          <w:lang w:val="en-US" w:eastAsia="zh-CN"/>
        </w:rPr>
      </w:pPr>
      <w:r w:rsidRPr="00F66630">
        <w:rPr>
          <w:rFonts w:hint="eastAsia"/>
          <w:b w:val="0"/>
          <w:bCs/>
          <w:sz w:val="24"/>
          <w:szCs w:val="24"/>
          <w:lang w:val="en-US" w:eastAsia="zh-CN"/>
        </w:rPr>
        <w:t>按照</w:t>
      </w:r>
      <w:r w:rsidRPr="00F66630">
        <w:rPr>
          <w:rFonts w:hint="eastAsia"/>
          <w:b w:val="0"/>
          <w:bCs/>
          <w:sz w:val="24"/>
          <w:szCs w:val="24"/>
          <w:lang w:val="en-US" w:eastAsia="zh-CN"/>
        </w:rPr>
        <w:t>2017</w:t>
      </w:r>
      <w:r w:rsidRPr="00F66630">
        <w:rPr>
          <w:rFonts w:hint="eastAsia"/>
          <w:b w:val="0"/>
          <w:bCs/>
          <w:sz w:val="24"/>
          <w:szCs w:val="24"/>
          <w:lang w:val="en-US" w:eastAsia="zh-CN"/>
        </w:rPr>
        <w:t>年理事会的要求</w:t>
      </w:r>
      <w:r>
        <w:rPr>
          <w:rFonts w:hint="eastAsia"/>
          <w:b w:val="0"/>
          <w:bCs/>
          <w:sz w:val="24"/>
          <w:szCs w:val="24"/>
          <w:lang w:val="en-US" w:eastAsia="zh-CN"/>
        </w:rPr>
        <w:t>，秘书处还提供仅限成员国免费获取的国际电联统计和指标出版物，包括电信发展局世界电信</w:t>
      </w:r>
      <w:r>
        <w:rPr>
          <w:rFonts w:hint="eastAsia"/>
          <w:b w:val="0"/>
          <w:bCs/>
          <w:sz w:val="24"/>
          <w:szCs w:val="24"/>
          <w:lang w:val="en-US" w:eastAsia="zh-CN"/>
        </w:rPr>
        <w:t>/</w:t>
      </w:r>
      <w:r>
        <w:rPr>
          <w:rFonts w:hint="eastAsia"/>
          <w:b w:val="0"/>
          <w:bCs/>
          <w:sz w:val="24"/>
          <w:szCs w:val="24"/>
          <w:lang w:val="en-US" w:eastAsia="zh-CN"/>
        </w:rPr>
        <w:t>信息通信技术指标数据库和统计年鉴，</w:t>
      </w:r>
      <w:r w:rsidR="00ED062B">
        <w:rPr>
          <w:rFonts w:hint="eastAsia"/>
          <w:b w:val="0"/>
          <w:bCs/>
          <w:sz w:val="24"/>
          <w:szCs w:val="24"/>
          <w:lang w:val="en-US" w:eastAsia="zh-CN"/>
        </w:rPr>
        <w:t>和</w:t>
      </w:r>
      <w:r>
        <w:rPr>
          <w:rFonts w:hint="eastAsia"/>
          <w:b w:val="0"/>
          <w:bCs/>
          <w:sz w:val="24"/>
          <w:szCs w:val="24"/>
          <w:lang w:val="en-US" w:eastAsia="zh-CN"/>
        </w:rPr>
        <w:t>仅限成员国免费获取的</w:t>
      </w:r>
      <w:r w:rsidR="006F3C05" w:rsidRPr="00F66630">
        <w:rPr>
          <w:rFonts w:hint="eastAsia"/>
          <w:b w:val="0"/>
          <w:bCs/>
          <w:sz w:val="24"/>
          <w:szCs w:val="24"/>
          <w:lang w:val="en-US" w:eastAsia="zh-CN"/>
        </w:rPr>
        <w:t>《</w:t>
      </w:r>
      <w:r w:rsidRPr="00F66630">
        <w:rPr>
          <w:rFonts w:hint="eastAsia"/>
          <w:b w:val="0"/>
          <w:bCs/>
          <w:sz w:val="24"/>
          <w:szCs w:val="24"/>
          <w:lang w:val="en-US" w:eastAsia="zh-CN"/>
        </w:rPr>
        <w:t>无线电通信局国际频率信息通报》</w:t>
      </w:r>
      <w:r w:rsidR="006F3C05">
        <w:rPr>
          <w:rFonts w:hint="eastAsia"/>
          <w:b w:val="0"/>
          <w:bCs/>
          <w:sz w:val="24"/>
          <w:szCs w:val="24"/>
          <w:lang w:val="en-US" w:eastAsia="zh-CN"/>
        </w:rPr>
        <w:t>空间和地面</w:t>
      </w:r>
      <w:r w:rsidR="006F3C05">
        <w:rPr>
          <w:rFonts w:hint="eastAsia"/>
          <w:b w:val="0"/>
          <w:bCs/>
          <w:sz w:val="24"/>
          <w:szCs w:val="24"/>
          <w:lang w:val="en-US" w:eastAsia="zh-CN"/>
        </w:rPr>
        <w:t>ISO</w:t>
      </w:r>
      <w:r w:rsidR="006F3C05">
        <w:rPr>
          <w:rFonts w:hint="eastAsia"/>
          <w:b w:val="0"/>
          <w:bCs/>
          <w:sz w:val="24"/>
          <w:szCs w:val="24"/>
          <w:lang w:val="en-US" w:eastAsia="zh-CN"/>
        </w:rPr>
        <w:t>版本。</w:t>
      </w:r>
    </w:p>
    <w:p w:rsidR="006F3C05" w:rsidRPr="006F3C05" w:rsidRDefault="006F3C05" w:rsidP="00E1260B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如今，在线下载销售收入</w:t>
      </w:r>
      <w:r w:rsidR="00ED062B">
        <w:rPr>
          <w:rFonts w:hint="eastAsia"/>
          <w:lang w:val="en-US" w:eastAsia="zh-CN"/>
        </w:rPr>
        <w:t>大</w:t>
      </w:r>
      <w:r>
        <w:rPr>
          <w:rFonts w:hint="eastAsia"/>
          <w:lang w:val="en-US" w:eastAsia="zh-CN"/>
        </w:rPr>
        <w:t>部分来自公众购买电信发展局指标系列和</w:t>
      </w:r>
      <w:r w:rsidRPr="006F3C05">
        <w:rPr>
          <w:rFonts w:hint="eastAsia"/>
          <w:lang w:val="en-US" w:eastAsia="zh-CN"/>
        </w:rPr>
        <w:t>《无线电通信局国际频率信息通报》</w:t>
      </w:r>
      <w:r>
        <w:rPr>
          <w:rFonts w:hint="eastAsia"/>
          <w:lang w:val="en-US" w:eastAsia="zh-CN"/>
        </w:rPr>
        <w:t>出版物。</w:t>
      </w:r>
    </w:p>
    <w:p w:rsidR="00BB39AC" w:rsidRDefault="006F3C05" w:rsidP="00E1260B">
      <w:pPr>
        <w:pStyle w:val="Heading1"/>
        <w:rPr>
          <w:lang w:val="en-US" w:eastAsia="zh-CN"/>
        </w:rPr>
      </w:pPr>
      <w:r>
        <w:rPr>
          <w:rFonts w:hint="eastAsia"/>
          <w:lang w:val="en-US" w:eastAsia="zh-CN"/>
        </w:rPr>
        <w:t>3</w:t>
      </w:r>
      <w:r w:rsidR="00BB39AC" w:rsidRPr="008E41BB">
        <w:rPr>
          <w:lang w:val="en-US" w:eastAsia="zh-CN"/>
        </w:rPr>
        <w:tab/>
      </w:r>
      <w:r w:rsidR="00BB39AC" w:rsidRPr="00207205">
        <w:rPr>
          <w:rFonts w:hint="eastAsia"/>
          <w:lang w:eastAsia="zh-CN"/>
        </w:rPr>
        <w:t>销售业绩和趋势</w:t>
      </w:r>
    </w:p>
    <w:bookmarkEnd w:id="2"/>
    <w:p w:rsidR="006F3C05" w:rsidRDefault="00ED062B" w:rsidP="00ED062B">
      <w:pPr>
        <w:ind w:firstLineChars="200" w:firstLine="480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由于水上业务相关出版物销售稳定，</w:t>
      </w:r>
      <w:r w:rsidR="006F3C05">
        <w:rPr>
          <w:rFonts w:hint="eastAsia"/>
          <w:lang w:val="en-US" w:eastAsia="zh-CN"/>
        </w:rPr>
        <w:t>2017</w:t>
      </w:r>
      <w:r w:rsidR="006F3C05">
        <w:rPr>
          <w:rFonts w:hint="eastAsia"/>
          <w:lang w:val="en-US" w:eastAsia="zh-CN"/>
        </w:rPr>
        <w:t>年出版物销售收入达到</w:t>
      </w:r>
      <w:r w:rsidR="006F3C05">
        <w:rPr>
          <w:rFonts w:hint="eastAsia"/>
          <w:lang w:val="en-US" w:eastAsia="zh-CN"/>
        </w:rPr>
        <w:t>1</w:t>
      </w:r>
      <w:r>
        <w:rPr>
          <w:lang w:val="en-US" w:eastAsia="zh-CN"/>
        </w:rPr>
        <w:t xml:space="preserve"> </w:t>
      </w:r>
      <w:r w:rsidR="006F3C05">
        <w:rPr>
          <w:rFonts w:hint="eastAsia"/>
          <w:lang w:val="en-US" w:eastAsia="zh-CN"/>
        </w:rPr>
        <w:t>950</w:t>
      </w:r>
      <w:r w:rsidR="006F3C05">
        <w:rPr>
          <w:rFonts w:hint="eastAsia"/>
          <w:lang w:val="en-US" w:eastAsia="zh-CN"/>
        </w:rPr>
        <w:t>万瑞朗，超过年度预算预期</w:t>
      </w:r>
      <w:r w:rsidR="006F3C05">
        <w:rPr>
          <w:rFonts w:hint="eastAsia"/>
          <w:lang w:val="en-US" w:eastAsia="zh-CN"/>
        </w:rPr>
        <w:t>100</w:t>
      </w:r>
      <w:r w:rsidR="006F3C05">
        <w:rPr>
          <w:rFonts w:hint="eastAsia"/>
          <w:lang w:val="en-US" w:eastAsia="zh-CN"/>
        </w:rPr>
        <w:t>万瑞郎。</w:t>
      </w:r>
      <w:r w:rsidR="006F3C05">
        <w:rPr>
          <w:rFonts w:hint="eastAsia"/>
          <w:lang w:val="en-US" w:eastAsia="zh-CN"/>
        </w:rPr>
        <w:t>2016-2017</w:t>
      </w:r>
      <w:r w:rsidR="006F3C05">
        <w:rPr>
          <w:rFonts w:hint="eastAsia"/>
          <w:lang w:val="en-US" w:eastAsia="zh-CN"/>
        </w:rPr>
        <w:t>年双年度国际电联出版物</w:t>
      </w:r>
      <w:r>
        <w:rPr>
          <w:rFonts w:hint="eastAsia"/>
          <w:lang w:val="en-US" w:eastAsia="zh-CN"/>
        </w:rPr>
        <w:t>销售预算</w:t>
      </w:r>
      <w:r w:rsidR="006F3C05">
        <w:rPr>
          <w:rFonts w:hint="eastAsia"/>
          <w:lang w:val="en-US" w:eastAsia="zh-CN"/>
        </w:rPr>
        <w:t>为</w:t>
      </w:r>
      <w:r w:rsidR="006F3C05">
        <w:rPr>
          <w:rFonts w:hint="eastAsia"/>
          <w:lang w:val="en-US" w:eastAsia="zh-CN"/>
        </w:rPr>
        <w:t>3700</w:t>
      </w:r>
      <w:r w:rsidR="006F3C05">
        <w:rPr>
          <w:rFonts w:hint="eastAsia"/>
          <w:lang w:val="en-US" w:eastAsia="zh-CN"/>
        </w:rPr>
        <w:t>万瑞郎，超额</w:t>
      </w:r>
      <w:r w:rsidR="006F3C05">
        <w:rPr>
          <w:rFonts w:hint="eastAsia"/>
          <w:lang w:val="en-US" w:eastAsia="zh-CN"/>
        </w:rPr>
        <w:t>150</w:t>
      </w:r>
      <w:r w:rsidR="006F3C05">
        <w:rPr>
          <w:rFonts w:hint="eastAsia"/>
          <w:lang w:val="en-US" w:eastAsia="zh-CN"/>
        </w:rPr>
        <w:t>万瑞郎。</w:t>
      </w:r>
    </w:p>
    <w:p w:rsidR="00BA0370" w:rsidRDefault="00787C11" w:rsidP="00BA0370">
      <w:pPr>
        <w:ind w:firstLineChars="200" w:firstLine="480"/>
        <w:jc w:val="both"/>
        <w:rPr>
          <w:lang w:val="en-US" w:eastAsia="zh-CN"/>
        </w:rPr>
      </w:pPr>
      <w:hyperlink r:id="rId12" w:history="1">
        <w:r w:rsidR="00BA0370" w:rsidRPr="008C237C">
          <w:rPr>
            <w:rFonts w:eastAsia="Times New Roman"/>
            <w:color w:val="0000FF"/>
            <w:u w:val="single"/>
            <w:lang w:val="en-US" w:eastAsia="zh-CN"/>
          </w:rPr>
          <w:t>C18/INF/2</w:t>
        </w:r>
      </w:hyperlink>
      <w:r w:rsidR="00ED062B">
        <w:rPr>
          <w:rFonts w:asciiTheme="minorEastAsia" w:eastAsiaTheme="minorEastAsia" w:hAnsiTheme="minorEastAsia" w:hint="eastAsia"/>
          <w:color w:val="0000FF"/>
          <w:u w:val="single"/>
          <w:lang w:val="en-US" w:eastAsia="zh-CN"/>
        </w:rPr>
        <w:t>号</w:t>
      </w:r>
      <w:r w:rsidR="00BA0370" w:rsidRPr="008C237C">
        <w:rPr>
          <w:rFonts w:asciiTheme="minorEastAsia" w:eastAsiaTheme="minorEastAsia" w:hAnsiTheme="minorEastAsia" w:hint="eastAsia"/>
          <w:color w:val="0000FF"/>
          <w:u w:val="single"/>
          <w:lang w:val="en-US" w:eastAsia="zh-CN"/>
        </w:rPr>
        <w:t>文件</w:t>
      </w:r>
      <w:r w:rsidR="00ED062B">
        <w:rPr>
          <w:rFonts w:hint="eastAsia"/>
          <w:lang w:val="en-US" w:eastAsia="zh-CN"/>
        </w:rPr>
        <w:t>中的表格给出了</w:t>
      </w:r>
      <w:r w:rsidR="00BA0370">
        <w:rPr>
          <w:rFonts w:hint="eastAsia"/>
          <w:lang w:val="en-US" w:eastAsia="zh-CN"/>
        </w:rPr>
        <w:t>第</w:t>
      </w:r>
      <w:r w:rsidR="00BA0370">
        <w:rPr>
          <w:rFonts w:hint="eastAsia"/>
          <w:lang w:val="en-US" w:eastAsia="zh-CN"/>
        </w:rPr>
        <w:t>12</w:t>
      </w:r>
      <w:r w:rsidR="00BA0370">
        <w:rPr>
          <w:rFonts w:hint="eastAsia"/>
          <w:lang w:val="en-US" w:eastAsia="zh-CN"/>
        </w:rPr>
        <w:t>号决定（</w:t>
      </w:r>
      <w:r w:rsidR="00BA0370">
        <w:rPr>
          <w:rFonts w:hint="eastAsia"/>
          <w:lang w:val="en-US" w:eastAsia="zh-CN"/>
        </w:rPr>
        <w:t>2014</w:t>
      </w:r>
      <w:r w:rsidR="00BA0370">
        <w:rPr>
          <w:rFonts w:hint="eastAsia"/>
          <w:lang w:val="en-US" w:eastAsia="zh-CN"/>
        </w:rPr>
        <w:t>年，釜山，修订版）要求的</w:t>
      </w:r>
      <w:r w:rsidR="00BA0370">
        <w:rPr>
          <w:rFonts w:hint="eastAsia"/>
          <w:lang w:val="en-US" w:eastAsia="zh-CN"/>
        </w:rPr>
        <w:t>2013-2017</w:t>
      </w:r>
      <w:r w:rsidR="00BA0370">
        <w:rPr>
          <w:rFonts w:hint="eastAsia"/>
          <w:lang w:val="en-US" w:eastAsia="zh-CN"/>
        </w:rPr>
        <w:t>年分门别类的详细销售数字。</w:t>
      </w:r>
    </w:p>
    <w:p w:rsidR="005E1ECD" w:rsidRPr="0019768A" w:rsidRDefault="005E1ECD" w:rsidP="00BA0370">
      <w:pPr>
        <w:pStyle w:val="Heading2"/>
        <w:rPr>
          <w:lang w:eastAsia="zh-CN"/>
        </w:rPr>
      </w:pPr>
      <w:bookmarkStart w:id="4" w:name="OLE_LINK6"/>
      <w:bookmarkStart w:id="5" w:name="OLE_LINK7"/>
      <w:r>
        <w:rPr>
          <w:rFonts w:hint="eastAsia"/>
          <w:lang w:eastAsia="zh-CN"/>
        </w:rPr>
        <w:t>3</w:t>
      </w:r>
      <w:r>
        <w:rPr>
          <w:lang w:eastAsia="zh-CN"/>
        </w:rPr>
        <w:t>.1</w:t>
      </w:r>
      <w:r w:rsidRPr="0019768A">
        <w:rPr>
          <w:lang w:eastAsia="zh-CN"/>
        </w:rPr>
        <w:tab/>
        <w:t>201</w:t>
      </w:r>
      <w:r>
        <w:rPr>
          <w:rFonts w:hint="eastAsia"/>
          <w:lang w:eastAsia="zh-CN"/>
        </w:rPr>
        <w:t>7</w:t>
      </w:r>
      <w:r w:rsidRPr="0019768A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销售拓展</w:t>
      </w:r>
      <w:r w:rsidRPr="0019768A">
        <w:rPr>
          <w:rFonts w:hint="eastAsia"/>
          <w:lang w:eastAsia="zh-CN"/>
        </w:rPr>
        <w:t>活动</w:t>
      </w:r>
    </w:p>
    <w:p w:rsidR="005E1ECD" w:rsidRPr="00142B14" w:rsidRDefault="005E1ECD" w:rsidP="00BA0370">
      <w:pPr>
        <w:ind w:firstLineChars="200" w:firstLine="480"/>
        <w:rPr>
          <w:lang w:eastAsia="zh-CN"/>
        </w:rPr>
      </w:pPr>
      <w:r>
        <w:rPr>
          <w:lang w:eastAsia="zh-CN"/>
        </w:rPr>
        <w:t>201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年为</w:t>
      </w:r>
      <w:r>
        <w:rPr>
          <w:lang w:eastAsia="zh-CN"/>
        </w:rPr>
        <w:t>确保</w:t>
      </w:r>
      <w:r>
        <w:rPr>
          <w:rFonts w:hint="eastAsia"/>
          <w:lang w:eastAsia="zh-CN"/>
        </w:rPr>
        <w:t>增加</w:t>
      </w:r>
      <w:r>
        <w:rPr>
          <w:lang w:eastAsia="zh-CN"/>
        </w:rPr>
        <w:t>销售收入开展了一些</w:t>
      </w:r>
      <w:r>
        <w:rPr>
          <w:rFonts w:hint="eastAsia"/>
          <w:lang w:eastAsia="zh-CN"/>
        </w:rPr>
        <w:t>拓展</w:t>
      </w:r>
      <w:r>
        <w:rPr>
          <w:lang w:eastAsia="zh-CN"/>
        </w:rPr>
        <w:t>活动</w:t>
      </w:r>
      <w:r>
        <w:rPr>
          <w:rFonts w:hint="eastAsia"/>
          <w:lang w:eastAsia="zh-CN"/>
        </w:rPr>
        <w:t>：</w:t>
      </w:r>
    </w:p>
    <w:p w:rsidR="005E1ECD" w:rsidRDefault="005E1ECD" w:rsidP="00804B80">
      <w:pPr>
        <w:pStyle w:val="enumlev1"/>
        <w:rPr>
          <w:bCs/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bCs/>
          <w:lang w:eastAsia="zh-CN"/>
        </w:rPr>
        <w:t>2017</w:t>
      </w:r>
      <w:r>
        <w:rPr>
          <w:rFonts w:hint="eastAsia"/>
          <w:bCs/>
          <w:lang w:eastAsia="zh-CN"/>
        </w:rPr>
        <w:t>年签订了七份新的</w:t>
      </w:r>
      <w:r w:rsidR="00804B80">
        <w:rPr>
          <w:rFonts w:hint="eastAsia"/>
          <w:bCs/>
          <w:lang w:eastAsia="zh-CN"/>
        </w:rPr>
        <w:t>经销</w:t>
      </w:r>
      <w:r>
        <w:rPr>
          <w:rFonts w:hint="eastAsia"/>
          <w:bCs/>
          <w:lang w:eastAsia="zh-CN"/>
        </w:rPr>
        <w:t>合同，继续提高主</w:t>
      </w:r>
      <w:r>
        <w:rPr>
          <w:bCs/>
          <w:lang w:eastAsia="zh-CN"/>
        </w:rPr>
        <w:t>要</w:t>
      </w:r>
      <w:r w:rsidR="00804B80">
        <w:rPr>
          <w:rFonts w:hint="eastAsia"/>
          <w:bCs/>
          <w:lang w:eastAsia="zh-CN"/>
        </w:rPr>
        <w:t>传统经</w:t>
      </w:r>
      <w:r>
        <w:rPr>
          <w:bCs/>
          <w:lang w:eastAsia="zh-CN"/>
        </w:rPr>
        <w:t>销渠道</w:t>
      </w:r>
      <w:r w:rsidR="00804B80">
        <w:rPr>
          <w:rFonts w:hint="eastAsia"/>
          <w:bCs/>
          <w:lang w:eastAsia="zh-CN"/>
        </w:rPr>
        <w:t>的</w:t>
      </w:r>
      <w:r>
        <w:rPr>
          <w:rFonts w:hint="eastAsia"/>
          <w:bCs/>
          <w:lang w:eastAsia="zh-CN"/>
        </w:rPr>
        <w:t>国际电联水上业务出版物的</w:t>
      </w:r>
      <w:r w:rsidR="00804B80">
        <w:rPr>
          <w:rFonts w:hint="eastAsia"/>
          <w:bCs/>
          <w:lang w:eastAsia="zh-CN"/>
        </w:rPr>
        <w:t>销售</w:t>
      </w:r>
      <w:r>
        <w:rPr>
          <w:rFonts w:hint="eastAsia"/>
          <w:bCs/>
          <w:lang w:eastAsia="zh-CN"/>
        </w:rPr>
        <w:t>和供应。</w:t>
      </w:r>
    </w:p>
    <w:p w:rsidR="005E1ECD" w:rsidRDefault="005E1ECD" w:rsidP="00804B80">
      <w:pPr>
        <w:pStyle w:val="enumlev1"/>
        <w:rPr>
          <w:bCs/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)</w:t>
      </w:r>
      <w:r>
        <w:rPr>
          <w:lang w:eastAsia="zh-CN"/>
        </w:rPr>
        <w:tab/>
        <w:t>201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年</w:t>
      </w:r>
      <w:r>
        <w:rPr>
          <w:rFonts w:hint="eastAsia"/>
          <w:bCs/>
          <w:lang w:eastAsia="zh-CN"/>
        </w:rPr>
        <w:t>与《金融时报》和</w:t>
      </w:r>
      <w:r w:rsidRPr="007A7403">
        <w:rPr>
          <w:bCs/>
          <w:lang w:eastAsia="zh-CN"/>
        </w:rPr>
        <w:t>安永</w:t>
      </w:r>
      <w:r>
        <w:rPr>
          <w:rFonts w:hint="eastAsia"/>
          <w:bCs/>
          <w:lang w:eastAsia="zh-CN"/>
        </w:rPr>
        <w:t>会计师事务所</w:t>
      </w:r>
      <w:r>
        <w:rPr>
          <w:lang w:eastAsia="zh-CN"/>
        </w:rPr>
        <w:t>续签</w:t>
      </w:r>
      <w:r w:rsidR="00E1260B"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若干</w:t>
      </w:r>
      <w:r w:rsidR="00E1260B">
        <w:rPr>
          <w:rFonts w:hint="eastAsia"/>
          <w:lang w:eastAsia="zh-CN"/>
        </w:rPr>
        <w:t>项</w:t>
      </w:r>
      <w:r>
        <w:rPr>
          <w:rFonts w:hint="eastAsia"/>
          <w:bCs/>
          <w:lang w:eastAsia="zh-CN"/>
        </w:rPr>
        <w:t>许可协议。</w:t>
      </w:r>
    </w:p>
    <w:p w:rsidR="005E1ECD" w:rsidRDefault="005E1ECD" w:rsidP="00804B80">
      <w:pPr>
        <w:pStyle w:val="enumlev1"/>
        <w:rPr>
          <w:bCs/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与经济合作与发展组织（</w:t>
      </w:r>
      <w:r>
        <w:rPr>
          <w:rFonts w:hint="eastAsia"/>
          <w:lang w:eastAsia="zh-CN"/>
        </w:rPr>
        <w:t>OECD</w:t>
      </w:r>
      <w:r>
        <w:rPr>
          <w:rFonts w:hint="eastAsia"/>
          <w:lang w:eastAsia="zh-CN"/>
        </w:rPr>
        <w:t>）和联合国出版部门签订并落实通过</w:t>
      </w:r>
      <w:r w:rsidRPr="00804B80">
        <w:rPr>
          <w:rFonts w:hint="eastAsia"/>
          <w:color w:val="000000" w:themeColor="text1"/>
          <w:lang w:eastAsia="zh-CN"/>
        </w:rPr>
        <w:t>国际电联</w:t>
      </w:r>
      <w:r w:rsidR="00804B80" w:rsidRPr="00804B80">
        <w:rPr>
          <w:rFonts w:hint="eastAsia"/>
          <w:color w:val="000000" w:themeColor="text1"/>
          <w:lang w:eastAsia="zh-CN"/>
        </w:rPr>
        <w:t>数字</w:t>
      </w:r>
      <w:r w:rsidRPr="00804B80">
        <w:rPr>
          <w:rFonts w:hint="eastAsia"/>
          <w:color w:val="000000" w:themeColor="text1"/>
          <w:lang w:eastAsia="zh-CN"/>
        </w:rPr>
        <w:t>图书馆</w:t>
      </w:r>
      <w:r>
        <w:rPr>
          <w:rFonts w:hint="eastAsia"/>
          <w:lang w:eastAsia="zh-CN"/>
        </w:rPr>
        <w:t>、联合国出版部门、亚马逊网络和</w:t>
      </w:r>
      <w:r>
        <w:rPr>
          <w:rFonts w:hint="eastAsia"/>
          <w:lang w:eastAsia="zh-CN"/>
        </w:rPr>
        <w:t>i</w:t>
      </w:r>
      <w:r>
        <w:rPr>
          <w:lang w:eastAsia="zh-CN"/>
        </w:rPr>
        <w:t>Book</w:t>
      </w:r>
      <w:r>
        <w:rPr>
          <w:rFonts w:hint="eastAsia"/>
          <w:lang w:eastAsia="zh-CN"/>
        </w:rPr>
        <w:t>等新平台销售数字版的</w:t>
      </w:r>
      <w:r w:rsidR="00804B80">
        <w:rPr>
          <w:rFonts w:hint="eastAsia"/>
          <w:lang w:eastAsia="zh-CN"/>
        </w:rPr>
        <w:t>国际</w:t>
      </w:r>
      <w:r>
        <w:rPr>
          <w:rFonts w:hint="eastAsia"/>
          <w:lang w:eastAsia="zh-CN"/>
        </w:rPr>
        <w:t>电联出版物</w:t>
      </w:r>
      <w:r w:rsidR="00804B80">
        <w:rPr>
          <w:rFonts w:hint="eastAsia"/>
          <w:lang w:eastAsia="zh-CN"/>
        </w:rPr>
        <w:t>协议</w:t>
      </w:r>
      <w:r>
        <w:rPr>
          <w:rFonts w:hint="eastAsia"/>
          <w:lang w:eastAsia="zh-CN"/>
        </w:rPr>
        <w:t>。</w:t>
      </w:r>
    </w:p>
    <w:p w:rsidR="005E1ECD" w:rsidRPr="008B720D" w:rsidRDefault="005E1ECD" w:rsidP="005E1ECD">
      <w:pPr>
        <w:pStyle w:val="Heading2"/>
        <w:rPr>
          <w:bCs/>
          <w:szCs w:val="24"/>
          <w:lang w:eastAsia="zh-CN"/>
        </w:rPr>
      </w:pPr>
      <w:bookmarkStart w:id="6" w:name="OLE_LINK8"/>
      <w:r>
        <w:rPr>
          <w:rFonts w:hint="eastAsia"/>
          <w:bCs/>
          <w:szCs w:val="24"/>
          <w:lang w:eastAsia="zh-CN"/>
        </w:rPr>
        <w:lastRenderedPageBreak/>
        <w:t>3.2</w:t>
      </w:r>
      <w:r w:rsidRPr="008B720D">
        <w:rPr>
          <w:bCs/>
          <w:szCs w:val="24"/>
          <w:lang w:eastAsia="zh-CN"/>
        </w:rPr>
        <w:tab/>
      </w:r>
      <w:r>
        <w:rPr>
          <w:rFonts w:hint="eastAsia"/>
          <w:lang w:eastAsia="zh-CN"/>
        </w:rPr>
        <w:t>不同语种出版物的分布</w:t>
      </w:r>
    </w:p>
    <w:p w:rsidR="005E1ECD" w:rsidRPr="008B720D" w:rsidRDefault="005E1ECD" w:rsidP="005E1ECD">
      <w:pPr>
        <w:keepNext/>
        <w:keepLines/>
        <w:ind w:firstLineChars="200" w:firstLine="480"/>
        <w:jc w:val="both"/>
        <w:rPr>
          <w:szCs w:val="24"/>
          <w:lang w:eastAsia="zh-CN"/>
        </w:rPr>
      </w:pPr>
      <w:r>
        <w:rPr>
          <w:rFonts w:hint="eastAsia"/>
          <w:lang w:eastAsia="zh-CN"/>
        </w:rPr>
        <w:t>六种语文的多语种格式（</w:t>
      </w:r>
      <w:r>
        <w:rPr>
          <w:rFonts w:hint="eastAsia"/>
          <w:lang w:eastAsia="zh-CN"/>
        </w:rPr>
        <w:t>M6</w:t>
      </w:r>
      <w:r>
        <w:rPr>
          <w:rFonts w:hint="eastAsia"/>
          <w:lang w:eastAsia="zh-CN"/>
        </w:rPr>
        <w:t>）文件销售量最大（</w:t>
      </w:r>
      <w:r>
        <w:rPr>
          <w:lang w:eastAsia="zh-CN"/>
        </w:rPr>
        <w:t>7</w:t>
      </w:r>
      <w:r>
        <w:rPr>
          <w:rFonts w:hint="eastAsia"/>
          <w:lang w:eastAsia="zh-CN"/>
        </w:rPr>
        <w:t>7</w:t>
      </w:r>
      <w:r>
        <w:rPr>
          <w:szCs w:val="24"/>
          <w:lang w:eastAsia="zh-CN"/>
        </w:rPr>
        <w:t>%</w:t>
      </w:r>
      <w:r>
        <w:rPr>
          <w:rFonts w:hint="eastAsia"/>
          <w:lang w:eastAsia="zh-CN"/>
        </w:rPr>
        <w:t>），其中主要是强制性的水上业务相关出版物光盘。其次是全英文格式的出版物（</w:t>
      </w:r>
      <w:r>
        <w:rPr>
          <w:lang w:eastAsia="zh-CN"/>
        </w:rPr>
        <w:t>2</w:t>
      </w:r>
      <w:r>
        <w:rPr>
          <w:rFonts w:hint="eastAsia"/>
          <w:lang w:eastAsia="zh-CN"/>
        </w:rPr>
        <w:t>1</w:t>
      </w:r>
      <w:r>
        <w:rPr>
          <w:szCs w:val="24"/>
          <w:lang w:eastAsia="zh-CN"/>
        </w:rPr>
        <w:t>%</w:t>
      </w:r>
      <w:r>
        <w:rPr>
          <w:rFonts w:hint="eastAsia"/>
          <w:szCs w:val="24"/>
          <w:lang w:eastAsia="zh-CN"/>
        </w:rPr>
        <w:t>），其他语种合计占销售的</w:t>
      </w:r>
      <w:r>
        <w:rPr>
          <w:rFonts w:hint="eastAsia"/>
          <w:szCs w:val="24"/>
          <w:lang w:eastAsia="zh-CN"/>
        </w:rPr>
        <w:t>2%</w:t>
      </w:r>
      <w:r>
        <w:rPr>
          <w:rFonts w:hint="eastAsia"/>
          <w:szCs w:val="24"/>
          <w:lang w:eastAsia="zh-CN"/>
        </w:rPr>
        <w:t>。</w:t>
      </w:r>
    </w:p>
    <w:p w:rsidR="005E1ECD" w:rsidRPr="008B720D" w:rsidRDefault="005E1ECD" w:rsidP="005E1ECD">
      <w:pPr>
        <w:pStyle w:val="Heading2"/>
        <w:rPr>
          <w:bCs/>
          <w:szCs w:val="24"/>
          <w:lang w:eastAsia="zh-CN"/>
        </w:rPr>
      </w:pPr>
      <w:r>
        <w:rPr>
          <w:rFonts w:hint="eastAsia"/>
          <w:bCs/>
          <w:szCs w:val="24"/>
          <w:lang w:eastAsia="zh-CN"/>
        </w:rPr>
        <w:t>3.3</w:t>
      </w:r>
      <w:r w:rsidRPr="008B720D">
        <w:rPr>
          <w:bCs/>
          <w:szCs w:val="24"/>
          <w:lang w:eastAsia="zh-CN"/>
        </w:rPr>
        <w:tab/>
      </w:r>
      <w:r>
        <w:rPr>
          <w:rFonts w:hint="eastAsia"/>
          <w:lang w:eastAsia="zh-CN"/>
        </w:rPr>
        <w:t>针对成员</w:t>
      </w:r>
      <w:r>
        <w:rPr>
          <w:lang w:eastAsia="zh-CN"/>
        </w:rPr>
        <w:t>/</w:t>
      </w:r>
      <w:r>
        <w:rPr>
          <w:rFonts w:hint="eastAsia"/>
          <w:lang w:eastAsia="zh-CN"/>
        </w:rPr>
        <w:t>非成员的国际电联出版物销售</w:t>
      </w:r>
    </w:p>
    <w:p w:rsidR="00835952" w:rsidRPr="005E1ECD" w:rsidRDefault="005E1ECD" w:rsidP="00E1260B">
      <w:pPr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</w:t>
      </w:r>
      <w:r w:rsidR="00E1260B">
        <w:rPr>
          <w:rFonts w:hint="eastAsia"/>
          <w:szCs w:val="24"/>
          <w:lang w:eastAsia="zh-CN"/>
        </w:rPr>
        <w:t>)</w:t>
      </w:r>
      <w:r w:rsidRPr="008B720D">
        <w:rPr>
          <w:szCs w:val="24"/>
          <w:lang w:eastAsia="zh-CN"/>
        </w:rPr>
        <w:tab/>
      </w:r>
      <w:r>
        <w:rPr>
          <w:rFonts w:hint="eastAsia"/>
          <w:lang w:eastAsia="zh-CN"/>
        </w:rPr>
        <w:t>成员</w:t>
      </w:r>
      <w:r w:rsidR="00E1260B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非成员的销售比</w:t>
      </w:r>
      <w:r w:rsidR="00E1260B">
        <w:rPr>
          <w:rFonts w:hint="eastAsia"/>
          <w:lang w:eastAsia="zh-CN"/>
        </w:rPr>
        <w:t>例</w:t>
      </w:r>
      <w:r>
        <w:rPr>
          <w:rFonts w:hint="eastAsia"/>
          <w:lang w:eastAsia="zh-CN"/>
        </w:rPr>
        <w:t>保持在</w:t>
      </w:r>
      <w:r>
        <w:rPr>
          <w:szCs w:val="24"/>
          <w:lang w:eastAsia="zh-CN"/>
        </w:rPr>
        <w:t>5%</w:t>
      </w:r>
      <w:r w:rsidR="00E1260B">
        <w:rPr>
          <w:rFonts w:hint="eastAsia"/>
          <w:szCs w:val="24"/>
          <w:lang w:eastAsia="zh-CN"/>
        </w:rPr>
        <w:t>/</w:t>
      </w:r>
      <w:r>
        <w:rPr>
          <w:rFonts w:hint="eastAsia"/>
          <w:szCs w:val="24"/>
          <w:lang w:eastAsia="zh-CN"/>
        </w:rPr>
        <w:t>95</w:t>
      </w:r>
      <w:r>
        <w:rPr>
          <w:szCs w:val="24"/>
          <w:lang w:eastAsia="zh-CN"/>
        </w:rPr>
        <w:t>%</w:t>
      </w:r>
      <w:r w:rsidR="00E1260B">
        <w:rPr>
          <w:rFonts w:hint="eastAsia"/>
          <w:szCs w:val="24"/>
          <w:lang w:eastAsia="zh-CN"/>
        </w:rPr>
        <w:t>的</w:t>
      </w:r>
      <w:r w:rsidR="00E1260B">
        <w:rPr>
          <w:szCs w:val="24"/>
          <w:lang w:eastAsia="zh-CN"/>
        </w:rPr>
        <w:t>范围内</w:t>
      </w:r>
      <w:r>
        <w:rPr>
          <w:rFonts w:hint="eastAsia"/>
          <w:szCs w:val="24"/>
          <w:lang w:eastAsia="zh-CN"/>
        </w:rPr>
        <w:t>。</w:t>
      </w:r>
      <w:r>
        <w:rPr>
          <w:rFonts w:hint="eastAsia"/>
          <w:lang w:eastAsia="zh-CN"/>
        </w:rPr>
        <w:t>更多详情见</w:t>
      </w:r>
      <w:hyperlink r:id="rId13" w:history="1">
        <w:r w:rsidRPr="005E1ECD">
          <w:rPr>
            <w:rFonts w:eastAsia="Times New Roman"/>
            <w:color w:val="0000FF"/>
            <w:szCs w:val="24"/>
            <w:u w:val="single"/>
            <w:lang w:val="en-US" w:eastAsia="zh-CN"/>
          </w:rPr>
          <w:t>C18/INF/2</w:t>
        </w:r>
      </w:hyperlink>
      <w:r>
        <w:rPr>
          <w:rFonts w:hint="eastAsia"/>
          <w:szCs w:val="24"/>
          <w:lang w:eastAsia="zh-CN"/>
        </w:rPr>
        <w:t>号</w:t>
      </w:r>
      <w:r>
        <w:rPr>
          <w:szCs w:val="24"/>
          <w:lang w:eastAsia="zh-CN"/>
        </w:rPr>
        <w:t>文件。</w:t>
      </w:r>
      <w:bookmarkEnd w:id="6"/>
      <w:bookmarkEnd w:id="4"/>
      <w:bookmarkEnd w:id="5"/>
    </w:p>
    <w:p w:rsidR="00BB39AC" w:rsidRPr="005E1ECD" w:rsidRDefault="005E1ECD" w:rsidP="00E1260B">
      <w:pPr>
        <w:spacing w:after="120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b</w:t>
      </w:r>
      <w:r w:rsidR="00E1260B">
        <w:rPr>
          <w:rFonts w:hint="eastAsia"/>
          <w:szCs w:val="24"/>
          <w:lang w:eastAsia="zh-CN"/>
        </w:rPr>
        <w:t>)</w:t>
      </w:r>
      <w:r w:rsidR="00BB39AC" w:rsidRPr="00013B39">
        <w:rPr>
          <w:rFonts w:asciiTheme="minorHAnsi" w:hAnsiTheme="minorHAnsi"/>
          <w:szCs w:val="24"/>
        </w:rPr>
        <w:tab/>
      </w:r>
      <w:r w:rsidR="008C237C">
        <w:rPr>
          <w:rFonts w:asciiTheme="minorHAnsi" w:hAnsiTheme="minorHAnsi" w:hint="eastAsia"/>
          <w:szCs w:val="24"/>
          <w:lang w:eastAsia="zh-CN"/>
        </w:rPr>
        <w:t>按国别区分的</w:t>
      </w:r>
      <w:r w:rsidR="008C237C">
        <w:rPr>
          <w:rFonts w:hint="eastAsia"/>
          <w:szCs w:val="24"/>
          <w:lang w:eastAsia="zh-CN"/>
        </w:rPr>
        <w:t>总体</w:t>
      </w:r>
      <w:r w:rsidR="00BB39AC">
        <w:rPr>
          <w:rFonts w:hint="eastAsia"/>
          <w:szCs w:val="24"/>
          <w:lang w:eastAsia="zh-CN"/>
        </w:rPr>
        <w:t>销售数字</w:t>
      </w:r>
      <w:r w:rsidR="00E1260B">
        <w:rPr>
          <w:rFonts w:hint="eastAsia"/>
          <w:szCs w:val="24"/>
          <w:lang w:eastAsia="zh-CN"/>
        </w:rPr>
        <w:t>见</w:t>
      </w:r>
      <w:bookmarkStart w:id="7" w:name="lt_pId088"/>
      <w:r w:rsidR="00E1260B">
        <w:rPr>
          <w:rFonts w:eastAsia="Times New Roman"/>
          <w:color w:val="0000FF"/>
          <w:u w:val="single"/>
          <w:lang w:val="en-US"/>
        </w:rPr>
        <w:fldChar w:fldCharType="begin"/>
      </w:r>
      <w:r w:rsidR="00E1260B">
        <w:rPr>
          <w:rFonts w:eastAsia="Times New Roman"/>
          <w:color w:val="0000FF"/>
          <w:u w:val="single"/>
          <w:lang w:val="en-US"/>
        </w:rPr>
        <w:instrText xml:space="preserve"> HYPERLINK "</w:instrText>
      </w:r>
      <w:r w:rsidR="00E1260B" w:rsidRPr="005E1ECD">
        <w:rPr>
          <w:rFonts w:eastAsia="Times New Roman"/>
          <w:color w:val="0000FF"/>
          <w:u w:val="single"/>
          <w:lang w:val="en-US"/>
        </w:rPr>
        <w:instrText>http://www.itu.int/en/council/2018/Documents/country-sales-2017.docx</w:instrText>
      </w:r>
      <w:r w:rsidR="00E1260B">
        <w:rPr>
          <w:rFonts w:eastAsia="Times New Roman"/>
          <w:color w:val="0000FF"/>
          <w:u w:val="single"/>
          <w:lang w:val="en-US"/>
        </w:rPr>
        <w:instrText xml:space="preserve">" </w:instrText>
      </w:r>
      <w:r w:rsidR="00E1260B">
        <w:rPr>
          <w:rFonts w:eastAsia="Times New Roman"/>
          <w:color w:val="0000FF"/>
          <w:u w:val="single"/>
          <w:lang w:val="en-US"/>
        </w:rPr>
        <w:fldChar w:fldCharType="separate"/>
      </w:r>
      <w:r w:rsidR="00E1260B" w:rsidRPr="0028648E">
        <w:rPr>
          <w:rStyle w:val="Hyperlink"/>
          <w:rFonts w:eastAsia="Times New Roman"/>
          <w:lang w:val="en-US"/>
        </w:rPr>
        <w:t>http://www.itu.int/en/council/2018/Documents/country-sales-2017.docx</w:t>
      </w:r>
      <w:bookmarkEnd w:id="7"/>
      <w:r w:rsidR="00E1260B">
        <w:rPr>
          <w:rFonts w:eastAsia="Times New Roman"/>
          <w:color w:val="0000FF"/>
          <w:u w:val="single"/>
          <w:lang w:val="en-US"/>
        </w:rPr>
        <w:fldChar w:fldCharType="end"/>
      </w:r>
      <w:r w:rsidR="00BB39AC">
        <w:rPr>
          <w:rFonts w:asciiTheme="minorHAnsi" w:hAnsiTheme="minorHAnsi" w:hint="eastAsia"/>
          <w:szCs w:val="24"/>
          <w:lang w:eastAsia="zh-CN"/>
        </w:rPr>
        <w:t>。</w:t>
      </w:r>
    </w:p>
    <w:p w:rsidR="005E1ECD" w:rsidRDefault="005E1ECD" w:rsidP="00B45365">
      <w:pPr>
        <w:pStyle w:val="ListParagraph"/>
        <w:jc w:val="center"/>
        <w:rPr>
          <w:lang w:val="en-US" w:eastAsia="zh-CN"/>
        </w:rPr>
      </w:pPr>
    </w:p>
    <w:p w:rsidR="00E1260B" w:rsidRDefault="00E1260B" w:rsidP="00B45365">
      <w:pPr>
        <w:pStyle w:val="ListParagraph"/>
        <w:jc w:val="center"/>
        <w:rPr>
          <w:lang w:val="en-US" w:eastAsia="zh-CN"/>
        </w:rPr>
      </w:pPr>
    </w:p>
    <w:p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</w:t>
      </w:r>
    </w:p>
    <w:sectPr w:rsidR="00195FED" w:rsidSect="006C36CD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ECD" w:rsidRDefault="005E1ECD">
      <w:r>
        <w:separator/>
      </w:r>
    </w:p>
  </w:endnote>
  <w:endnote w:type="continuationSeparator" w:id="0">
    <w:p w:rsidR="005E1ECD" w:rsidRDefault="005E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FBE" w:rsidRPr="00787C11" w:rsidRDefault="00D23FBE" w:rsidP="00D23FBE">
    <w:pPr>
      <w:pStyle w:val="Footer"/>
      <w:rPr>
        <w:color w:val="D9D9D9" w:themeColor="background1" w:themeShade="D9"/>
      </w:rPr>
    </w:pPr>
    <w:r w:rsidRPr="00787C11">
      <w:rPr>
        <w:color w:val="D9D9D9" w:themeColor="background1" w:themeShade="D9"/>
      </w:rPr>
      <w:fldChar w:fldCharType="begin"/>
    </w:r>
    <w:r w:rsidRPr="00787C11">
      <w:rPr>
        <w:color w:val="D9D9D9" w:themeColor="background1" w:themeShade="D9"/>
      </w:rPr>
      <w:instrText xml:space="preserve"> FILENAME \p \* MERGEFORMAT </w:instrText>
    </w:r>
    <w:r w:rsidRPr="00787C11">
      <w:rPr>
        <w:color w:val="D9D9D9" w:themeColor="background1" w:themeShade="D9"/>
      </w:rPr>
      <w:fldChar w:fldCharType="separate"/>
    </w:r>
    <w:r w:rsidRPr="00787C11">
      <w:rPr>
        <w:color w:val="D9D9D9" w:themeColor="background1" w:themeShade="D9"/>
      </w:rPr>
      <w:t>P:\CHI\SG\CONSEIL\C18\000\021C.docx</w:t>
    </w:r>
    <w:r w:rsidRPr="00787C11">
      <w:rPr>
        <w:color w:val="D9D9D9" w:themeColor="background1" w:themeShade="D9"/>
      </w:rPr>
      <w:fldChar w:fldCharType="end"/>
    </w:r>
    <w:r w:rsidRPr="00787C11">
      <w:rPr>
        <w:color w:val="D9D9D9" w:themeColor="background1" w:themeShade="D9"/>
      </w:rPr>
      <w:t xml:space="preserve"> (425090)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ECD" w:rsidRDefault="005E1ECD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5E1ECD" w:rsidRPr="00787C11" w:rsidRDefault="00D23FBE" w:rsidP="00BD7C5C">
    <w:pPr>
      <w:pStyle w:val="Footer"/>
      <w:rPr>
        <w:color w:val="D9D9D9" w:themeColor="background1" w:themeShade="D9"/>
      </w:rPr>
    </w:pPr>
    <w:r w:rsidRPr="00787C11">
      <w:rPr>
        <w:color w:val="D9D9D9" w:themeColor="background1" w:themeShade="D9"/>
      </w:rPr>
      <w:fldChar w:fldCharType="begin"/>
    </w:r>
    <w:r w:rsidRPr="00787C11">
      <w:rPr>
        <w:color w:val="D9D9D9" w:themeColor="background1" w:themeShade="D9"/>
      </w:rPr>
      <w:instrText xml:space="preserve"> FILENAME \p \* MERGEFORMAT </w:instrText>
    </w:r>
    <w:r w:rsidRPr="00787C11">
      <w:rPr>
        <w:color w:val="D9D9D9" w:themeColor="background1" w:themeShade="D9"/>
      </w:rPr>
      <w:fldChar w:fldCharType="separate"/>
    </w:r>
    <w:r w:rsidRPr="00787C11">
      <w:rPr>
        <w:color w:val="D9D9D9" w:themeColor="background1" w:themeShade="D9"/>
      </w:rPr>
      <w:t>P:\CHI\SG\CONSEIL\C18\000\021C.docx</w:t>
    </w:r>
    <w:r w:rsidRPr="00787C11">
      <w:rPr>
        <w:color w:val="D9D9D9" w:themeColor="background1" w:themeShade="D9"/>
      </w:rPr>
      <w:fldChar w:fldCharType="end"/>
    </w:r>
    <w:r w:rsidRPr="00787C11">
      <w:rPr>
        <w:color w:val="D9D9D9" w:themeColor="background1" w:themeShade="D9"/>
      </w:rPr>
      <w:t xml:space="preserve"> (425090)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ECD" w:rsidRDefault="005E1ECD">
      <w:r>
        <w:t>____________________</w:t>
      </w:r>
    </w:p>
  </w:footnote>
  <w:footnote w:type="continuationSeparator" w:id="0">
    <w:p w:rsidR="005E1ECD" w:rsidRDefault="005E1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ECD" w:rsidRDefault="005E1ECD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787C11">
      <w:rPr>
        <w:noProof/>
      </w:rPr>
      <w:t>2</w:t>
    </w:r>
    <w:r>
      <w:rPr>
        <w:noProof/>
      </w:rPr>
      <w:fldChar w:fldCharType="end"/>
    </w:r>
  </w:p>
  <w:p w:rsidR="005E1ECD" w:rsidRDefault="005E1ECD" w:rsidP="00451DFF">
    <w:pPr>
      <w:pStyle w:val="Header"/>
      <w:rPr>
        <w:lang w:eastAsia="zh-CN"/>
      </w:rPr>
    </w:pPr>
    <w:r>
      <w:t>C1</w:t>
    </w:r>
    <w:r>
      <w:rPr>
        <w:rFonts w:hint="eastAsia"/>
        <w:lang w:eastAsia="zh-CN"/>
      </w:rPr>
      <w:t>8</w:t>
    </w:r>
    <w:r>
      <w:t>/</w:t>
    </w:r>
    <w:r>
      <w:rPr>
        <w:lang w:eastAsia="zh-CN"/>
      </w:rPr>
      <w:t>21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AC"/>
    <w:rsid w:val="00001B77"/>
    <w:rsid w:val="0000517A"/>
    <w:rsid w:val="00031E72"/>
    <w:rsid w:val="000404D2"/>
    <w:rsid w:val="0007617E"/>
    <w:rsid w:val="000853C0"/>
    <w:rsid w:val="000A1C21"/>
    <w:rsid w:val="000D15EA"/>
    <w:rsid w:val="00100D84"/>
    <w:rsid w:val="0010446C"/>
    <w:rsid w:val="00124C9D"/>
    <w:rsid w:val="00142B14"/>
    <w:rsid w:val="00157773"/>
    <w:rsid w:val="0018251A"/>
    <w:rsid w:val="00190272"/>
    <w:rsid w:val="00193244"/>
    <w:rsid w:val="00195C6C"/>
    <w:rsid w:val="00195FED"/>
    <w:rsid w:val="001A4BD6"/>
    <w:rsid w:val="001D5A18"/>
    <w:rsid w:val="00235B23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51DFF"/>
    <w:rsid w:val="004672E6"/>
    <w:rsid w:val="00474ED1"/>
    <w:rsid w:val="00493085"/>
    <w:rsid w:val="004A36EC"/>
    <w:rsid w:val="004D163F"/>
    <w:rsid w:val="004E4BFF"/>
    <w:rsid w:val="004F2598"/>
    <w:rsid w:val="004F38D5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5E0773"/>
    <w:rsid w:val="005E1ECD"/>
    <w:rsid w:val="00654257"/>
    <w:rsid w:val="0065435A"/>
    <w:rsid w:val="006A2DD3"/>
    <w:rsid w:val="006A5AF8"/>
    <w:rsid w:val="006C36CD"/>
    <w:rsid w:val="006D6333"/>
    <w:rsid w:val="006E2A7E"/>
    <w:rsid w:val="006E7EE4"/>
    <w:rsid w:val="006F3C05"/>
    <w:rsid w:val="00700D1F"/>
    <w:rsid w:val="007205CB"/>
    <w:rsid w:val="00726073"/>
    <w:rsid w:val="00734FE8"/>
    <w:rsid w:val="007360CE"/>
    <w:rsid w:val="00772315"/>
    <w:rsid w:val="00775157"/>
    <w:rsid w:val="007813AE"/>
    <w:rsid w:val="00787C11"/>
    <w:rsid w:val="007A37DB"/>
    <w:rsid w:val="007E189D"/>
    <w:rsid w:val="00804B80"/>
    <w:rsid w:val="00811259"/>
    <w:rsid w:val="00813AA2"/>
    <w:rsid w:val="008173A3"/>
    <w:rsid w:val="00835952"/>
    <w:rsid w:val="0086059C"/>
    <w:rsid w:val="00864589"/>
    <w:rsid w:val="00890AFB"/>
    <w:rsid w:val="00890FC4"/>
    <w:rsid w:val="00895905"/>
    <w:rsid w:val="008C237C"/>
    <w:rsid w:val="009164A9"/>
    <w:rsid w:val="009258CB"/>
    <w:rsid w:val="0093362E"/>
    <w:rsid w:val="00944563"/>
    <w:rsid w:val="00953160"/>
    <w:rsid w:val="009625D8"/>
    <w:rsid w:val="00981A11"/>
    <w:rsid w:val="0098459B"/>
    <w:rsid w:val="00997185"/>
    <w:rsid w:val="009A1C20"/>
    <w:rsid w:val="009C2458"/>
    <w:rsid w:val="009C4A7B"/>
    <w:rsid w:val="009C6123"/>
    <w:rsid w:val="009F1E3E"/>
    <w:rsid w:val="009F5056"/>
    <w:rsid w:val="00A1213C"/>
    <w:rsid w:val="00A272FF"/>
    <w:rsid w:val="00A5354B"/>
    <w:rsid w:val="00AB42C1"/>
    <w:rsid w:val="00AC516F"/>
    <w:rsid w:val="00AE0A16"/>
    <w:rsid w:val="00AE2926"/>
    <w:rsid w:val="00B0184B"/>
    <w:rsid w:val="00B035CD"/>
    <w:rsid w:val="00B0769D"/>
    <w:rsid w:val="00B217F8"/>
    <w:rsid w:val="00B32044"/>
    <w:rsid w:val="00B332EA"/>
    <w:rsid w:val="00B36505"/>
    <w:rsid w:val="00B40A53"/>
    <w:rsid w:val="00B45365"/>
    <w:rsid w:val="00B46A65"/>
    <w:rsid w:val="00B60184"/>
    <w:rsid w:val="00B62D20"/>
    <w:rsid w:val="00B81AA1"/>
    <w:rsid w:val="00B81E75"/>
    <w:rsid w:val="00BA0370"/>
    <w:rsid w:val="00BA7857"/>
    <w:rsid w:val="00BB39AC"/>
    <w:rsid w:val="00BD1A5A"/>
    <w:rsid w:val="00BD7A9B"/>
    <w:rsid w:val="00BD7BE1"/>
    <w:rsid w:val="00BD7C5C"/>
    <w:rsid w:val="00BF416B"/>
    <w:rsid w:val="00C64E4E"/>
    <w:rsid w:val="00C66E64"/>
    <w:rsid w:val="00C761A0"/>
    <w:rsid w:val="00C85F7E"/>
    <w:rsid w:val="00C90BA4"/>
    <w:rsid w:val="00CD47F0"/>
    <w:rsid w:val="00CD5566"/>
    <w:rsid w:val="00CD64D7"/>
    <w:rsid w:val="00CE6F22"/>
    <w:rsid w:val="00CF41F6"/>
    <w:rsid w:val="00CF7D3E"/>
    <w:rsid w:val="00D02B4E"/>
    <w:rsid w:val="00D23FBE"/>
    <w:rsid w:val="00D36817"/>
    <w:rsid w:val="00D5666C"/>
    <w:rsid w:val="00D666BC"/>
    <w:rsid w:val="00D83542"/>
    <w:rsid w:val="00D904BA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1260B"/>
    <w:rsid w:val="00E265BF"/>
    <w:rsid w:val="00E31384"/>
    <w:rsid w:val="00E378D8"/>
    <w:rsid w:val="00E43A12"/>
    <w:rsid w:val="00E461ED"/>
    <w:rsid w:val="00E67C67"/>
    <w:rsid w:val="00E77476"/>
    <w:rsid w:val="00E8228B"/>
    <w:rsid w:val="00ED062B"/>
    <w:rsid w:val="00EE5706"/>
    <w:rsid w:val="00EF373D"/>
    <w:rsid w:val="00F11595"/>
    <w:rsid w:val="00F13BC9"/>
    <w:rsid w:val="00F16190"/>
    <w:rsid w:val="00F357B2"/>
    <w:rsid w:val="00F36556"/>
    <w:rsid w:val="00F66630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61B642AB-B71F-4960-946B-94653ABF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NormalWeb">
    <w:name w:val="Normal (Web)"/>
    <w:basedOn w:val="Normal"/>
    <w:uiPriority w:val="99"/>
    <w:unhideWhenUsed/>
    <w:rsid w:val="00BB39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-INF-0002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INF-0002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S-CONF-ACTF-201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council/Basic-Texts/ResDecRec-PP10-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INF-0002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E7BC7-0CBB-4B61-BC20-60F9E38E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0</TotalTime>
  <Pages>3</Pages>
  <Words>1341</Words>
  <Characters>881</Characters>
  <Application>Microsoft Office Word</Application>
  <DocSecurity>4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of, and free online access to, ITU publications</vt:lpstr>
    </vt:vector>
  </TitlesOfParts>
  <Manager>General Secretariat - Pool</Manager>
  <Company>International Telecommunication Union (ITU)</Company>
  <LinksUpToDate>false</LinksUpToDate>
  <CharactersWithSpaces>2218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of, and free online access to, ITU publications</dc:title>
  <dc:subject>Council 2018</dc:subject>
  <dc:creator>Zheng, Bingy</dc:creator>
  <cp:keywords>C2018, C18</cp:keywords>
  <dc:description/>
  <cp:lastModifiedBy>Brouard, Ricarda</cp:lastModifiedBy>
  <cp:revision>2</cp:revision>
  <cp:lastPrinted>2015-02-24T13:23:00Z</cp:lastPrinted>
  <dcterms:created xsi:type="dcterms:W3CDTF">2018-03-28T10:11:00Z</dcterms:created>
  <dcterms:modified xsi:type="dcterms:W3CDTF">2018-03-28T10:11:00Z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