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6555DF">
        <w:trPr>
          <w:cantSplit/>
        </w:trPr>
        <w:tc>
          <w:tcPr>
            <w:tcW w:w="6911" w:type="dxa"/>
          </w:tcPr>
          <w:p w:rsidR="00BC7BC0" w:rsidRPr="006555DF" w:rsidRDefault="000569B4" w:rsidP="00A01CF9">
            <w:pPr>
              <w:spacing w:before="360" w:after="48"/>
              <w:rPr>
                <w:position w:val="6"/>
                <w:szCs w:val="22"/>
              </w:rPr>
            </w:pPr>
            <w:r w:rsidRPr="006555DF">
              <w:rPr>
                <w:b/>
                <w:smallCaps/>
                <w:sz w:val="28"/>
                <w:szCs w:val="28"/>
              </w:rPr>
              <w:t>СОВЕТ 20</w:t>
            </w:r>
            <w:r w:rsidR="003F099E" w:rsidRPr="006555DF">
              <w:rPr>
                <w:b/>
                <w:smallCaps/>
                <w:sz w:val="28"/>
                <w:szCs w:val="28"/>
              </w:rPr>
              <w:t>1</w:t>
            </w:r>
            <w:r w:rsidR="00A01CF9" w:rsidRPr="006555DF">
              <w:rPr>
                <w:b/>
                <w:smallCaps/>
                <w:sz w:val="28"/>
                <w:szCs w:val="28"/>
              </w:rPr>
              <w:t>8</w:t>
            </w:r>
            <w:r w:rsidRPr="006555DF">
              <w:rPr>
                <w:b/>
                <w:smallCaps/>
                <w:sz w:val="24"/>
                <w:szCs w:val="24"/>
              </w:rPr>
              <w:br/>
            </w:r>
            <w:r w:rsidR="00225368" w:rsidRPr="006555DF">
              <w:rPr>
                <w:rFonts w:cs="Arial"/>
                <w:b/>
                <w:bCs/>
                <w:szCs w:val="22"/>
              </w:rPr>
              <w:t>Женева</w:t>
            </w:r>
            <w:r w:rsidR="00225368" w:rsidRPr="006555DF">
              <w:rPr>
                <w:b/>
                <w:bCs/>
                <w:szCs w:val="22"/>
              </w:rPr>
              <w:t xml:space="preserve">, </w:t>
            </w:r>
            <w:r w:rsidR="00225368" w:rsidRPr="006555DF">
              <w:rPr>
                <w:b/>
                <w:bCs/>
              </w:rPr>
              <w:t>1</w:t>
            </w:r>
            <w:r w:rsidR="00A01CF9" w:rsidRPr="006555DF">
              <w:rPr>
                <w:b/>
                <w:bCs/>
              </w:rPr>
              <w:t>7</w:t>
            </w:r>
            <w:r w:rsidR="006833CE" w:rsidRPr="006555DF">
              <w:rPr>
                <w:b/>
                <w:bCs/>
              </w:rPr>
              <w:t>−</w:t>
            </w:r>
            <w:r w:rsidR="008B62B4" w:rsidRPr="006555DF">
              <w:rPr>
                <w:b/>
                <w:bCs/>
              </w:rPr>
              <w:t>2</w:t>
            </w:r>
            <w:r w:rsidR="00A01CF9" w:rsidRPr="006555DF">
              <w:rPr>
                <w:b/>
                <w:bCs/>
              </w:rPr>
              <w:t>7</w:t>
            </w:r>
            <w:r w:rsidR="00A01CF9" w:rsidRPr="006555DF">
              <w:rPr>
                <w:b/>
                <w:szCs w:val="22"/>
              </w:rPr>
              <w:t xml:space="preserve"> апреля</w:t>
            </w:r>
            <w:r w:rsidR="00A01CF9" w:rsidRPr="006555DF">
              <w:rPr>
                <w:b/>
                <w:bCs/>
              </w:rPr>
              <w:t xml:space="preserve"> </w:t>
            </w:r>
            <w:r w:rsidR="00225368" w:rsidRPr="006555DF">
              <w:rPr>
                <w:b/>
                <w:bCs/>
              </w:rPr>
              <w:t>201</w:t>
            </w:r>
            <w:r w:rsidR="00A01CF9" w:rsidRPr="006555DF">
              <w:rPr>
                <w:b/>
                <w:bCs/>
              </w:rPr>
              <w:t>8</w:t>
            </w:r>
            <w:r w:rsidR="00225368" w:rsidRPr="006555DF">
              <w:rPr>
                <w:b/>
                <w:bCs/>
              </w:rPr>
              <w:t xml:space="preserve"> года</w:t>
            </w:r>
          </w:p>
        </w:tc>
        <w:tc>
          <w:tcPr>
            <w:tcW w:w="3120" w:type="dxa"/>
          </w:tcPr>
          <w:p w:rsidR="00BC7BC0" w:rsidRPr="006555DF" w:rsidRDefault="009C1C89" w:rsidP="00D92EEA">
            <w:pPr>
              <w:spacing w:before="0" w:line="240" w:lineRule="atLeast"/>
              <w:jc w:val="right"/>
              <w:rPr>
                <w:szCs w:val="22"/>
              </w:rPr>
            </w:pPr>
            <w:bookmarkStart w:id="0" w:name="ditulogo"/>
            <w:bookmarkEnd w:id="0"/>
            <w:r w:rsidRPr="006555DF">
              <w:rPr>
                <w:noProof/>
                <w:lang w:val="en-GB" w:eastAsia="zh-CN"/>
              </w:rPr>
              <w:drawing>
                <wp:inline distT="0" distB="0" distL="0" distR="0" wp14:anchorId="4B0689C3" wp14:editId="54DFDF0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6555DF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6555DF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6555DF" w:rsidRDefault="00BC7BC0" w:rsidP="00BC7BC0">
            <w:pPr>
              <w:spacing w:before="0" w:line="240" w:lineRule="atLeast"/>
              <w:rPr>
                <w:szCs w:val="22"/>
              </w:rPr>
            </w:pPr>
          </w:p>
        </w:tc>
      </w:tr>
      <w:tr w:rsidR="00BC7BC0" w:rsidRPr="006555DF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6555DF" w:rsidRDefault="00BC7BC0" w:rsidP="004D0129">
            <w:pPr>
              <w:spacing w:before="0" w:line="240" w:lineRule="atLeast"/>
              <w:rPr>
                <w:b/>
                <w:smallCaps/>
                <w:szCs w:val="22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6555DF" w:rsidRDefault="00BC7BC0" w:rsidP="004D0129">
            <w:pPr>
              <w:spacing w:before="0" w:line="240" w:lineRule="atLeast"/>
              <w:rPr>
                <w:szCs w:val="22"/>
              </w:rPr>
            </w:pPr>
          </w:p>
        </w:tc>
      </w:tr>
      <w:tr w:rsidR="00BC7BC0" w:rsidRPr="006555DF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6555DF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r w:rsidRPr="006555DF">
              <w:rPr>
                <w:b/>
                <w:bCs/>
                <w:szCs w:val="22"/>
              </w:rPr>
              <w:t>Пункт повестки дня:</w:t>
            </w:r>
            <w:r w:rsidR="00E50293" w:rsidRPr="006555DF">
              <w:rPr>
                <w:b/>
              </w:rPr>
              <w:t xml:space="preserve"> ADM 9</w:t>
            </w:r>
          </w:p>
        </w:tc>
        <w:tc>
          <w:tcPr>
            <w:tcW w:w="3120" w:type="dxa"/>
          </w:tcPr>
          <w:p w:rsidR="00BC7BC0" w:rsidRPr="006555DF" w:rsidRDefault="00BC7BC0" w:rsidP="00A01CF9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</w:rPr>
            </w:pPr>
            <w:r w:rsidRPr="006555DF">
              <w:rPr>
                <w:b/>
                <w:bCs/>
                <w:szCs w:val="22"/>
              </w:rPr>
              <w:t>Документ C</w:t>
            </w:r>
            <w:r w:rsidR="003F099E" w:rsidRPr="006555DF">
              <w:rPr>
                <w:b/>
                <w:bCs/>
                <w:szCs w:val="22"/>
              </w:rPr>
              <w:t>1</w:t>
            </w:r>
            <w:r w:rsidR="00A01CF9" w:rsidRPr="006555DF">
              <w:rPr>
                <w:b/>
                <w:bCs/>
                <w:szCs w:val="22"/>
              </w:rPr>
              <w:t>8</w:t>
            </w:r>
            <w:r w:rsidRPr="006555DF">
              <w:rPr>
                <w:b/>
                <w:bCs/>
                <w:szCs w:val="22"/>
              </w:rPr>
              <w:t>/</w:t>
            </w:r>
            <w:r w:rsidR="00E50293" w:rsidRPr="006555DF">
              <w:rPr>
                <w:b/>
                <w:bCs/>
                <w:szCs w:val="22"/>
              </w:rPr>
              <w:t>20</w:t>
            </w:r>
            <w:r w:rsidRPr="006555DF">
              <w:rPr>
                <w:b/>
                <w:bCs/>
                <w:szCs w:val="22"/>
              </w:rPr>
              <w:t>-R</w:t>
            </w:r>
          </w:p>
        </w:tc>
      </w:tr>
      <w:tr w:rsidR="00BC7BC0" w:rsidRPr="006555DF">
        <w:trPr>
          <w:cantSplit/>
          <w:trHeight w:val="23"/>
        </w:trPr>
        <w:tc>
          <w:tcPr>
            <w:tcW w:w="6911" w:type="dxa"/>
            <w:vMerge/>
          </w:tcPr>
          <w:p w:rsidR="00BC7BC0" w:rsidRPr="006555DF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</w:rPr>
            </w:pPr>
          </w:p>
        </w:tc>
        <w:tc>
          <w:tcPr>
            <w:tcW w:w="3120" w:type="dxa"/>
          </w:tcPr>
          <w:p w:rsidR="00BC7BC0" w:rsidRPr="006555DF" w:rsidRDefault="00E50293" w:rsidP="006833CE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6555DF">
              <w:rPr>
                <w:b/>
                <w:bCs/>
                <w:szCs w:val="22"/>
              </w:rPr>
              <w:t>8 февраля</w:t>
            </w:r>
            <w:r w:rsidR="00BC7BC0" w:rsidRPr="006555DF">
              <w:rPr>
                <w:b/>
                <w:bCs/>
                <w:szCs w:val="22"/>
              </w:rPr>
              <w:t xml:space="preserve"> 20</w:t>
            </w:r>
            <w:r w:rsidR="003F099E" w:rsidRPr="006555DF">
              <w:rPr>
                <w:b/>
                <w:bCs/>
                <w:szCs w:val="22"/>
              </w:rPr>
              <w:t>1</w:t>
            </w:r>
            <w:r w:rsidR="00A01CF9" w:rsidRPr="006555DF">
              <w:rPr>
                <w:b/>
                <w:bCs/>
                <w:szCs w:val="22"/>
              </w:rPr>
              <w:t>8</w:t>
            </w:r>
            <w:r w:rsidR="00BC7BC0" w:rsidRPr="006555DF">
              <w:rPr>
                <w:b/>
                <w:bCs/>
                <w:szCs w:val="22"/>
              </w:rPr>
              <w:t xml:space="preserve"> года</w:t>
            </w:r>
          </w:p>
        </w:tc>
      </w:tr>
      <w:tr w:rsidR="00BC7BC0" w:rsidRPr="006555DF">
        <w:trPr>
          <w:cantSplit/>
          <w:trHeight w:val="23"/>
        </w:trPr>
        <w:tc>
          <w:tcPr>
            <w:tcW w:w="6911" w:type="dxa"/>
            <w:vMerge/>
          </w:tcPr>
          <w:p w:rsidR="00BC7BC0" w:rsidRPr="006555DF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</w:rPr>
            </w:pPr>
          </w:p>
        </w:tc>
        <w:tc>
          <w:tcPr>
            <w:tcW w:w="3120" w:type="dxa"/>
          </w:tcPr>
          <w:p w:rsidR="00BC7BC0" w:rsidRPr="006555DF" w:rsidRDefault="00BC7BC0" w:rsidP="006833CE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6555DF">
              <w:rPr>
                <w:b/>
                <w:bCs/>
                <w:szCs w:val="22"/>
              </w:rPr>
              <w:t xml:space="preserve">Оригинал: </w:t>
            </w:r>
            <w:r w:rsidR="00E50293" w:rsidRPr="006555DF">
              <w:rPr>
                <w:b/>
                <w:bCs/>
                <w:szCs w:val="22"/>
              </w:rPr>
              <w:t>английский</w:t>
            </w:r>
          </w:p>
        </w:tc>
      </w:tr>
      <w:tr w:rsidR="00BC7BC0" w:rsidRPr="006555DF">
        <w:trPr>
          <w:cantSplit/>
        </w:trPr>
        <w:tc>
          <w:tcPr>
            <w:tcW w:w="10031" w:type="dxa"/>
            <w:gridSpan w:val="2"/>
          </w:tcPr>
          <w:p w:rsidR="00BC7BC0" w:rsidRPr="006555DF" w:rsidRDefault="00BC7BC0" w:rsidP="00703169">
            <w:pPr>
              <w:pStyle w:val="Source"/>
            </w:pPr>
            <w:bookmarkStart w:id="1" w:name="dtitle2" w:colFirst="0" w:colLast="0"/>
            <w:r w:rsidRPr="006555DF">
              <w:t>Отчет Генерального секретаря</w:t>
            </w:r>
          </w:p>
        </w:tc>
      </w:tr>
      <w:tr w:rsidR="00BC7BC0" w:rsidRPr="006555DF">
        <w:trPr>
          <w:cantSplit/>
        </w:trPr>
        <w:tc>
          <w:tcPr>
            <w:tcW w:w="10031" w:type="dxa"/>
            <w:gridSpan w:val="2"/>
          </w:tcPr>
          <w:p w:rsidR="00BC7BC0" w:rsidRPr="006555DF" w:rsidRDefault="00E50293" w:rsidP="009931EC">
            <w:pPr>
              <w:pStyle w:val="Title1"/>
            </w:pPr>
            <w:bookmarkStart w:id="2" w:name="dtitle3" w:colFirst="0" w:colLast="0"/>
            <w:bookmarkEnd w:id="1"/>
            <w:r w:rsidRPr="006555DF">
              <w:t>система подотчетности и прозрачности</w:t>
            </w:r>
            <w:r w:rsidRPr="006555DF">
              <w:br/>
              <w:t>международн</w:t>
            </w:r>
            <w:r w:rsidR="009931EC">
              <w:t>Ого</w:t>
            </w:r>
            <w:r w:rsidRPr="006555DF">
              <w:t xml:space="preserve"> союз</w:t>
            </w:r>
            <w:r w:rsidR="009931EC">
              <w:t>а</w:t>
            </w:r>
            <w:r w:rsidRPr="006555DF">
              <w:t xml:space="preserve"> электросвязи</w:t>
            </w:r>
          </w:p>
        </w:tc>
      </w:tr>
      <w:bookmarkEnd w:id="2"/>
    </w:tbl>
    <w:p w:rsidR="002D2F57" w:rsidRPr="006555DF" w:rsidRDefault="002D2F57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6555DF" w:rsidTr="006833CE">
        <w:trPr>
          <w:trHeight w:val="2467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F57" w:rsidRPr="006555DF" w:rsidRDefault="002D2F57" w:rsidP="006833CE">
            <w:pPr>
              <w:pStyle w:val="Headingb"/>
            </w:pPr>
            <w:r w:rsidRPr="006555DF">
              <w:t>Резюме</w:t>
            </w:r>
          </w:p>
          <w:p w:rsidR="002D2F57" w:rsidRPr="006555DF" w:rsidRDefault="00E50293" w:rsidP="00703169">
            <w:r w:rsidRPr="006555DF">
              <w:t xml:space="preserve">В соответствии с предпринятым ОИГ в 2015 </w:t>
            </w:r>
            <w:r w:rsidRPr="006555DF">
              <w:rPr>
                <w:rFonts w:asciiTheme="minorHAnsi" w:hAnsiTheme="minorHAnsi"/>
              </w:rPr>
              <w:t xml:space="preserve">году </w:t>
            </w:r>
            <w:r w:rsidRPr="006555DF">
              <w:t>анализом управления в МСЭ</w:t>
            </w:r>
            <w:r w:rsidRPr="006555DF">
              <w:rPr>
                <w:rFonts w:asciiTheme="minorHAnsi" w:hAnsiTheme="minorHAnsi"/>
              </w:rPr>
              <w:t xml:space="preserve"> (</w:t>
            </w:r>
            <w:hyperlink r:id="rId8" w:history="1">
              <w:r w:rsidRPr="006555DF">
                <w:rPr>
                  <w:rStyle w:val="Hyperlink"/>
                  <w:rFonts w:asciiTheme="minorHAnsi" w:hAnsiTheme="minorHAnsi" w:cstheme="majorBidi"/>
                  <w:szCs w:val="22"/>
                </w:rPr>
                <w:t>JIU/REP/2016/1</w:t>
              </w:r>
            </w:hyperlink>
            <w:r w:rsidRPr="006555DF">
              <w:rPr>
                <w:rFonts w:asciiTheme="minorHAnsi" w:hAnsiTheme="minorHAnsi"/>
              </w:rPr>
              <w:t xml:space="preserve">) </w:t>
            </w:r>
            <w:r w:rsidRPr="006555DF">
              <w:rPr>
                <w:color w:val="000000"/>
              </w:rPr>
              <w:t xml:space="preserve">Генеральный секретарь представил </w:t>
            </w:r>
            <w:r w:rsidR="004640BB" w:rsidRPr="006555DF">
              <w:rPr>
                <w:color w:val="000000"/>
              </w:rPr>
              <w:t>Совету на его сессии 2017 </w:t>
            </w:r>
            <w:r w:rsidRPr="006555DF">
              <w:rPr>
                <w:color w:val="000000"/>
              </w:rPr>
              <w:t xml:space="preserve">года самостоятельную систему подотчетности МСЭ, в которой главные элементы подотчетности </w:t>
            </w:r>
            <w:r w:rsidR="00C17875" w:rsidRPr="006555DF">
              <w:rPr>
                <w:color w:val="000000"/>
              </w:rPr>
              <w:t xml:space="preserve">сгруппированы вокруг </w:t>
            </w:r>
            <w:r w:rsidRPr="006555DF">
              <w:rPr>
                <w:color w:val="000000"/>
              </w:rPr>
              <w:t xml:space="preserve">трех основных </w:t>
            </w:r>
            <w:r w:rsidR="0093746A" w:rsidRPr="006555DF">
              <w:rPr>
                <w:color w:val="000000"/>
              </w:rPr>
              <w:t xml:space="preserve">принципов </w:t>
            </w:r>
            <w:r w:rsidRPr="006555DF">
              <w:rPr>
                <w:color w:val="000000"/>
              </w:rPr>
              <w:t xml:space="preserve">и </w:t>
            </w:r>
            <w:r w:rsidR="0093746A" w:rsidRPr="006555DF">
              <w:rPr>
                <w:color w:val="000000"/>
              </w:rPr>
              <w:t>соответствующих</w:t>
            </w:r>
            <w:r w:rsidRPr="006555DF">
              <w:rPr>
                <w:color w:val="000000"/>
              </w:rPr>
              <w:t xml:space="preserve"> контрольны</w:t>
            </w:r>
            <w:r w:rsidR="0093746A" w:rsidRPr="006555DF">
              <w:rPr>
                <w:color w:val="000000"/>
              </w:rPr>
              <w:t>х</w:t>
            </w:r>
            <w:r w:rsidRPr="006555DF">
              <w:rPr>
                <w:color w:val="000000"/>
              </w:rPr>
              <w:t xml:space="preserve"> показател</w:t>
            </w:r>
            <w:r w:rsidR="0093746A" w:rsidRPr="006555DF">
              <w:rPr>
                <w:color w:val="000000"/>
              </w:rPr>
              <w:t>ей</w:t>
            </w:r>
            <w:r w:rsidRPr="006555DF">
              <w:t>.</w:t>
            </w:r>
          </w:p>
          <w:p w:rsidR="00E50293" w:rsidRPr="006555DF" w:rsidRDefault="00E50293" w:rsidP="00703169">
            <w:r w:rsidRPr="006555DF">
              <w:t>В настоящем отчете представлена обновленная информация о прогрессе в достижении контрольных показателей ОИГ для системы подотчетности.</w:t>
            </w:r>
          </w:p>
          <w:p w:rsidR="002D2F57" w:rsidRPr="006555DF" w:rsidRDefault="002D2F57" w:rsidP="00E55121">
            <w:pPr>
              <w:pStyle w:val="Headingb"/>
            </w:pPr>
            <w:r w:rsidRPr="006555DF">
              <w:t xml:space="preserve">Необходимые </w:t>
            </w:r>
            <w:r w:rsidR="00F5225B" w:rsidRPr="006555DF">
              <w:t>действия</w:t>
            </w:r>
          </w:p>
          <w:p w:rsidR="002D2F57" w:rsidRPr="006555DF" w:rsidRDefault="00E50293" w:rsidP="00E50293">
            <w:r w:rsidRPr="006555DF">
              <w:t xml:space="preserve">Совету предлагается </w:t>
            </w:r>
            <w:r w:rsidRPr="006555DF">
              <w:rPr>
                <w:b/>
                <w:bCs/>
              </w:rPr>
              <w:t>принять к сведению</w:t>
            </w:r>
            <w:r w:rsidRPr="006555DF">
              <w:t xml:space="preserve"> настоящий отчет.</w:t>
            </w:r>
          </w:p>
          <w:p w:rsidR="002D2F57" w:rsidRPr="006555DF" w:rsidRDefault="002D2F57" w:rsidP="00703169">
            <w:pPr>
              <w:jc w:val="center"/>
              <w:rPr>
                <w:caps/>
                <w:szCs w:val="22"/>
              </w:rPr>
            </w:pPr>
            <w:r w:rsidRPr="006555DF">
              <w:rPr>
                <w:caps/>
                <w:szCs w:val="22"/>
              </w:rPr>
              <w:t>____________</w:t>
            </w:r>
          </w:p>
          <w:p w:rsidR="002D2F57" w:rsidRPr="006555DF" w:rsidRDefault="002D2F57" w:rsidP="006833CE">
            <w:pPr>
              <w:pStyle w:val="Headingb"/>
            </w:pPr>
            <w:r w:rsidRPr="006555DF">
              <w:t>Справочные материалы</w:t>
            </w:r>
          </w:p>
          <w:p w:rsidR="002D2F57" w:rsidRPr="006555DF" w:rsidRDefault="00861E41" w:rsidP="00E41148">
            <w:pPr>
              <w:spacing w:after="120"/>
              <w:rPr>
                <w:i/>
                <w:iCs/>
              </w:rPr>
            </w:pPr>
            <w:hyperlink r:id="rId9" w:history="1">
              <w:r w:rsidR="00532CE5" w:rsidRPr="006555DF">
                <w:rPr>
                  <w:rStyle w:val="Hyperlink"/>
                  <w:i/>
                  <w:iCs/>
                  <w:szCs w:val="24"/>
                </w:rPr>
                <w:t>C17/64</w:t>
              </w:r>
            </w:hyperlink>
            <w:r w:rsidR="00532CE5" w:rsidRPr="006555DF">
              <w:rPr>
                <w:rStyle w:val="Hyperlink"/>
                <w:rFonts w:asciiTheme="minorHAnsi" w:hAnsiTheme="minorHAnsi" w:cstheme="majorBidi"/>
                <w:i/>
                <w:iCs/>
                <w:color w:val="auto"/>
                <w:szCs w:val="22"/>
                <w:u w:val="none"/>
              </w:rPr>
              <w:t xml:space="preserve">, </w:t>
            </w:r>
            <w:hyperlink r:id="rId10" w:history="1">
              <w:r w:rsidR="00E50293" w:rsidRPr="006555DF">
                <w:rPr>
                  <w:rStyle w:val="Hyperlink"/>
                  <w:rFonts w:asciiTheme="minorHAnsi" w:hAnsiTheme="minorHAnsi" w:cstheme="majorBidi"/>
                  <w:i/>
                  <w:iCs/>
                  <w:szCs w:val="22"/>
                </w:rPr>
                <w:t>JIU/REP/2011/5</w:t>
              </w:r>
            </w:hyperlink>
            <w:r w:rsidR="00E50293" w:rsidRPr="006555DF">
              <w:rPr>
                <w:rStyle w:val="Hyperlink"/>
                <w:rFonts w:asciiTheme="minorHAnsi" w:hAnsiTheme="minorHAnsi" w:cstheme="majorBidi"/>
                <w:i/>
                <w:iCs/>
                <w:color w:val="auto"/>
                <w:szCs w:val="22"/>
                <w:u w:val="none"/>
              </w:rPr>
              <w:t xml:space="preserve">, </w:t>
            </w:r>
            <w:hyperlink r:id="rId11" w:history="1">
              <w:r w:rsidR="00E50293" w:rsidRPr="006555DF">
                <w:rPr>
                  <w:rStyle w:val="Hyperlink"/>
                  <w:rFonts w:asciiTheme="minorHAnsi" w:hAnsiTheme="minorHAnsi" w:cstheme="majorBidi"/>
                  <w:i/>
                  <w:iCs/>
                  <w:szCs w:val="22"/>
                </w:rPr>
                <w:t>JIU/REP/2016/1</w:t>
              </w:r>
            </w:hyperlink>
            <w:r w:rsidR="00E50293" w:rsidRPr="006555DF">
              <w:rPr>
                <w:rStyle w:val="Hyperlink"/>
                <w:rFonts w:asciiTheme="minorHAnsi" w:hAnsiTheme="minorHAnsi" w:cstheme="majorBidi"/>
                <w:i/>
                <w:iCs/>
                <w:color w:val="auto"/>
                <w:szCs w:val="22"/>
                <w:u w:val="none"/>
              </w:rPr>
              <w:t xml:space="preserve"> и </w:t>
            </w:r>
            <w:hyperlink r:id="rId12" w:history="1">
              <w:r w:rsidR="00E41148">
                <w:rPr>
                  <w:rStyle w:val="Hyperlink"/>
                  <w:rFonts w:asciiTheme="minorHAnsi" w:hAnsiTheme="minorHAnsi" w:cstheme="majorBidi"/>
                  <w:i/>
                  <w:iCs/>
                  <w:szCs w:val="22"/>
                </w:rPr>
                <w:t>р</w:t>
              </w:r>
              <w:r w:rsidR="00E50293" w:rsidRPr="006555DF">
                <w:rPr>
                  <w:rStyle w:val="Hyperlink"/>
                  <w:rFonts w:asciiTheme="minorHAnsi" w:hAnsiTheme="minorHAnsi" w:cstheme="majorBidi"/>
                  <w:i/>
                  <w:iCs/>
                  <w:szCs w:val="22"/>
                </w:rPr>
                <w:t>езолюция 64/259</w:t>
              </w:r>
            </w:hyperlink>
            <w:r w:rsidR="00E50293" w:rsidRPr="006555DF">
              <w:rPr>
                <w:rStyle w:val="Hyperlink"/>
                <w:rFonts w:asciiTheme="minorHAnsi" w:hAnsiTheme="minorHAnsi" w:cstheme="majorBidi"/>
                <w:i/>
                <w:iCs/>
                <w:color w:val="auto"/>
                <w:szCs w:val="22"/>
                <w:u w:val="none"/>
              </w:rPr>
              <w:t xml:space="preserve"> Генеральной Ассамблеи ООН</w:t>
            </w:r>
            <w:bookmarkStart w:id="3" w:name="_GoBack"/>
            <w:bookmarkEnd w:id="3"/>
          </w:p>
        </w:tc>
      </w:tr>
    </w:tbl>
    <w:p w:rsidR="006833CE" w:rsidRPr="006555DF" w:rsidRDefault="006833CE" w:rsidP="006833CE">
      <w:r w:rsidRPr="006555DF">
        <w:br w:type="page"/>
      </w:r>
    </w:p>
    <w:p w:rsidR="002D2F57" w:rsidRPr="006555DF" w:rsidRDefault="00A44CEC" w:rsidP="003F235E">
      <w:r w:rsidRPr="006555DF">
        <w:lastRenderedPageBreak/>
        <w:t>1</w:t>
      </w:r>
      <w:r w:rsidRPr="006555DF">
        <w:tab/>
        <w:t>Цель настоящего документа заключается в том, чтобы представить обновленную информацию о прогрессе в достижении контрольных показателей ОИГ для системы подотчетности.</w:t>
      </w:r>
    </w:p>
    <w:p w:rsidR="00A44CEC" w:rsidRPr="006555DF" w:rsidRDefault="00A44CEC" w:rsidP="00703169">
      <w:pPr>
        <w:spacing w:after="240"/>
        <w:rPr>
          <w:rFonts w:asciiTheme="minorHAnsi" w:hAnsiTheme="minorHAnsi"/>
        </w:rPr>
      </w:pPr>
      <w:r w:rsidRPr="006555DF">
        <w:rPr>
          <w:rFonts w:asciiTheme="minorHAnsi" w:hAnsiTheme="minorHAnsi"/>
        </w:rPr>
        <w:t>2</w:t>
      </w:r>
      <w:r w:rsidRPr="006555DF">
        <w:rPr>
          <w:rFonts w:asciiTheme="minorHAnsi" w:hAnsiTheme="minorHAnsi"/>
        </w:rPr>
        <w:tab/>
        <w:t xml:space="preserve">Система подотчетности МСЭ построена на трех основных принципах, основанных на структуре, представленной в отчете ОИГ, как это показано ниже. </w:t>
      </w: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3539"/>
        <w:gridCol w:w="3260"/>
        <w:gridCol w:w="2841"/>
      </w:tblGrid>
      <w:tr w:rsidR="00A44CEC" w:rsidRPr="006555DF" w:rsidTr="00DC56F2">
        <w:tc>
          <w:tcPr>
            <w:tcW w:w="3539" w:type="dxa"/>
            <w:shd w:val="clear" w:color="auto" w:fill="365F91" w:themeFill="accent1" w:themeFillShade="BF"/>
          </w:tcPr>
          <w:p w:rsidR="00A44CEC" w:rsidRPr="006555DF" w:rsidRDefault="00A44CEC" w:rsidP="00C17875">
            <w:pPr>
              <w:pStyle w:val="Tablehead"/>
              <w:rPr>
                <w:color w:val="FFFFFF" w:themeColor="background1"/>
              </w:rPr>
            </w:pPr>
            <w:r w:rsidRPr="006555DF">
              <w:rPr>
                <w:color w:val="FFFFFF" w:themeColor="background1"/>
              </w:rPr>
              <w:t>Принцип 1</w:t>
            </w:r>
          </w:p>
          <w:p w:rsidR="00A44CEC" w:rsidRPr="006555DF" w:rsidRDefault="00A44CEC" w:rsidP="00DC56F2">
            <w:pPr>
              <w:pStyle w:val="Tablehead"/>
              <w:rPr>
                <w:color w:val="FFFFFF" w:themeColor="background1"/>
              </w:rPr>
            </w:pPr>
            <w:r w:rsidRPr="006555DF">
              <w:rPr>
                <w:color w:val="FFFFFF" w:themeColor="background1"/>
              </w:rPr>
              <w:t>Соглашение с Государствами-Членами, Членами Секторов, Ассоциированными членами, Академическими организациями и</w:t>
            </w:r>
            <w:r w:rsidR="00DC56F2" w:rsidRPr="006555DF">
              <w:rPr>
                <w:color w:val="FFFFFF" w:themeColor="background1"/>
              </w:rPr>
              <w:t> </w:t>
            </w:r>
            <w:r w:rsidRPr="006555DF">
              <w:rPr>
                <w:color w:val="FFFFFF" w:themeColor="background1"/>
              </w:rPr>
              <w:t>пользователями услуг МСЭ</w:t>
            </w:r>
          </w:p>
        </w:tc>
        <w:tc>
          <w:tcPr>
            <w:tcW w:w="3260" w:type="dxa"/>
            <w:shd w:val="clear" w:color="auto" w:fill="365F91" w:themeFill="accent1" w:themeFillShade="BF"/>
          </w:tcPr>
          <w:p w:rsidR="00A44CEC" w:rsidRPr="006555DF" w:rsidRDefault="00A44CEC" w:rsidP="00C17875">
            <w:pPr>
              <w:pStyle w:val="Tablehead"/>
              <w:rPr>
                <w:color w:val="FFFFFF" w:themeColor="background1"/>
              </w:rPr>
            </w:pPr>
            <w:r w:rsidRPr="006555DF">
              <w:rPr>
                <w:color w:val="FFFFFF" w:themeColor="background1"/>
              </w:rPr>
              <w:t>Принцип 2</w:t>
            </w:r>
          </w:p>
          <w:p w:rsidR="00A44CEC" w:rsidRPr="006555DF" w:rsidRDefault="00DC56F2" w:rsidP="00C17875">
            <w:pPr>
              <w:pStyle w:val="Tablehead"/>
              <w:rPr>
                <w:color w:val="FFFFFF" w:themeColor="background1"/>
              </w:rPr>
            </w:pPr>
            <w:r w:rsidRPr="006555DF">
              <w:rPr>
                <w:color w:val="FFFFFF" w:themeColor="background1"/>
              </w:rPr>
              <w:t>Внутренний контроль и </w:t>
            </w:r>
            <w:r w:rsidR="00A44CEC" w:rsidRPr="006555DF">
              <w:rPr>
                <w:color w:val="FFFFFF" w:themeColor="background1"/>
              </w:rPr>
              <w:t>управление рисками</w:t>
            </w:r>
          </w:p>
        </w:tc>
        <w:tc>
          <w:tcPr>
            <w:tcW w:w="2841" w:type="dxa"/>
            <w:shd w:val="clear" w:color="auto" w:fill="365F91" w:themeFill="accent1" w:themeFillShade="BF"/>
          </w:tcPr>
          <w:p w:rsidR="00A44CEC" w:rsidRPr="006555DF" w:rsidRDefault="00A44CEC" w:rsidP="00C17875">
            <w:pPr>
              <w:pStyle w:val="Tablehead"/>
              <w:rPr>
                <w:color w:val="FFFFFF" w:themeColor="background1"/>
              </w:rPr>
            </w:pPr>
            <w:r w:rsidRPr="006555DF">
              <w:rPr>
                <w:color w:val="FFFFFF" w:themeColor="background1"/>
              </w:rPr>
              <w:t>Принцип 3</w:t>
            </w:r>
          </w:p>
          <w:p w:rsidR="00A44CEC" w:rsidRPr="006555DF" w:rsidRDefault="00A44CEC" w:rsidP="00C17875">
            <w:pPr>
              <w:pStyle w:val="Tablehead"/>
              <w:rPr>
                <w:color w:val="FFFFFF" w:themeColor="background1"/>
              </w:rPr>
            </w:pPr>
            <w:r w:rsidRPr="006555DF">
              <w:rPr>
                <w:color w:val="FFFFFF" w:themeColor="background1"/>
              </w:rPr>
              <w:t xml:space="preserve">Жалобы и механизм реагирования на них </w:t>
            </w:r>
          </w:p>
        </w:tc>
      </w:tr>
      <w:tr w:rsidR="00A44CEC" w:rsidRPr="006555DF" w:rsidTr="00DC56F2">
        <w:tc>
          <w:tcPr>
            <w:tcW w:w="3539" w:type="dxa"/>
            <w:shd w:val="clear" w:color="auto" w:fill="B8CCE4" w:themeFill="accent1" w:themeFillTint="66"/>
          </w:tcPr>
          <w:p w:rsidR="00A44CEC" w:rsidRPr="006555DF" w:rsidRDefault="00A44CEC" w:rsidP="00E41148">
            <w:pPr>
              <w:pStyle w:val="Tabletext"/>
              <w:ind w:left="313" w:hanging="313"/>
            </w:pPr>
            <w:r w:rsidRPr="006555DF">
              <w:t>−</w:t>
            </w:r>
            <w:r w:rsidRPr="006555DF">
              <w:tab/>
              <w:t>Основополагающие документы МСЭ, соответствующие соглашения и договор</w:t>
            </w:r>
            <w:r w:rsidR="00E41148">
              <w:t>ы</w:t>
            </w:r>
          </w:p>
          <w:p w:rsidR="00A44CEC" w:rsidRPr="006555DF" w:rsidRDefault="00A44CEC" w:rsidP="00C17875">
            <w:pPr>
              <w:pStyle w:val="Tabletext"/>
              <w:ind w:left="313" w:hanging="313"/>
            </w:pPr>
            <w:r w:rsidRPr="006555DF">
              <w:t>−</w:t>
            </w:r>
            <w:r w:rsidRPr="006555DF">
              <w:tab/>
              <w:t>Структура результатов деятельности МСЭ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44CEC" w:rsidRPr="006555DF" w:rsidRDefault="00A44CEC" w:rsidP="00C17875">
            <w:pPr>
              <w:pStyle w:val="Tabletext"/>
              <w:ind w:left="315" w:hanging="315"/>
            </w:pPr>
            <w:r w:rsidRPr="006555DF">
              <w:t>−</w:t>
            </w:r>
            <w:r w:rsidRPr="006555DF">
              <w:tab/>
              <w:t>Условия осуществления контроля</w:t>
            </w:r>
          </w:p>
          <w:p w:rsidR="00A44CEC" w:rsidRPr="006555DF" w:rsidRDefault="00A44CEC" w:rsidP="00C17875">
            <w:pPr>
              <w:pStyle w:val="Tabletext"/>
              <w:ind w:left="315" w:hanging="315"/>
            </w:pPr>
            <w:r w:rsidRPr="006555DF">
              <w:t>−</w:t>
            </w:r>
            <w:r w:rsidRPr="006555DF">
              <w:tab/>
              <w:t>Деятельность по контролю</w:t>
            </w:r>
          </w:p>
          <w:p w:rsidR="00A44CEC" w:rsidRPr="006555DF" w:rsidRDefault="00A44CEC" w:rsidP="00C17875">
            <w:pPr>
              <w:pStyle w:val="Tabletext"/>
              <w:ind w:left="315" w:hanging="315"/>
            </w:pPr>
            <w:r w:rsidRPr="006555DF">
              <w:t>−</w:t>
            </w:r>
            <w:r w:rsidRPr="006555DF">
              <w:tab/>
              <w:t>Оценка рисков</w:t>
            </w:r>
          </w:p>
          <w:p w:rsidR="00A44CEC" w:rsidRPr="006555DF" w:rsidRDefault="00A44CEC" w:rsidP="00C17875">
            <w:pPr>
              <w:pStyle w:val="Tabletext"/>
              <w:ind w:left="315" w:hanging="315"/>
            </w:pPr>
            <w:r w:rsidRPr="006555DF">
              <w:t>−</w:t>
            </w:r>
            <w:r w:rsidRPr="006555DF">
              <w:tab/>
              <w:t>Мониторинг</w:t>
            </w:r>
          </w:p>
        </w:tc>
        <w:tc>
          <w:tcPr>
            <w:tcW w:w="2841" w:type="dxa"/>
            <w:shd w:val="clear" w:color="auto" w:fill="B8CCE4" w:themeFill="accent1" w:themeFillTint="66"/>
          </w:tcPr>
          <w:p w:rsidR="00A44CEC" w:rsidRPr="006555DF" w:rsidRDefault="00A44CEC" w:rsidP="00C17875">
            <w:pPr>
              <w:pStyle w:val="Tabletext"/>
              <w:ind w:left="317" w:hanging="317"/>
            </w:pPr>
            <w:r w:rsidRPr="006555DF">
              <w:t>−</w:t>
            </w:r>
            <w:r w:rsidRPr="006555DF">
              <w:tab/>
              <w:t>Закупки</w:t>
            </w:r>
          </w:p>
          <w:p w:rsidR="00A44CEC" w:rsidRPr="006555DF" w:rsidRDefault="00A44CEC" w:rsidP="00C17875">
            <w:pPr>
              <w:pStyle w:val="Tabletext"/>
              <w:ind w:left="317" w:hanging="317"/>
            </w:pPr>
            <w:r w:rsidRPr="006555DF">
              <w:t>−</w:t>
            </w:r>
            <w:r w:rsidRPr="006555DF">
              <w:tab/>
              <w:t>Персонал МСЭ</w:t>
            </w:r>
          </w:p>
          <w:p w:rsidR="00A44CEC" w:rsidRPr="006555DF" w:rsidRDefault="00A44CEC" w:rsidP="00C17875">
            <w:pPr>
              <w:pStyle w:val="Tabletext"/>
              <w:ind w:left="317" w:hanging="317"/>
            </w:pPr>
            <w:r w:rsidRPr="006555DF">
              <w:t>−</w:t>
            </w:r>
            <w:r w:rsidRPr="006555DF">
              <w:tab/>
              <w:t>Члены и другие пользователи услуг МСЭ</w:t>
            </w:r>
          </w:p>
        </w:tc>
      </w:tr>
    </w:tbl>
    <w:p w:rsidR="0093746A" w:rsidRPr="006555DF" w:rsidRDefault="00A44CEC" w:rsidP="00703169">
      <w:pPr>
        <w:spacing w:before="360"/>
      </w:pPr>
      <w:r w:rsidRPr="006555DF">
        <w:t>3</w:t>
      </w:r>
      <w:r w:rsidRPr="006555DF">
        <w:tab/>
        <w:t>Система подотчетности МСЭ будет периодически пересматриваться, чтобы усилить потенциал организации и обеспечить ее постоянную полезность. Она будет обновляться, чтобы отражать новые требования или улучшения, вытекающие из новых инициатив или извлеченных уроков. МСЭ обеспечит, чтобы система подотчетности оставалась адаптированной к мандату и задачам Союза</w:t>
      </w:r>
      <w:r w:rsidRPr="006555DF">
        <w:rPr>
          <w:sz w:val="24"/>
          <w:szCs w:val="24"/>
        </w:rPr>
        <w:t xml:space="preserve">. </w:t>
      </w:r>
      <w:r w:rsidRPr="006555DF">
        <w:t>МСЭ будет также по-прежнему следить за тем, чтобы система</w:t>
      </w:r>
      <w:r w:rsidR="0093746A" w:rsidRPr="006555DF">
        <w:t xml:space="preserve"> подотчетности соответствовала изменяющимся обстоятельствам и учитывала передовой опыт системы ООН.</w:t>
      </w:r>
    </w:p>
    <w:p w:rsidR="0093746A" w:rsidRPr="006555DF" w:rsidRDefault="0093746A" w:rsidP="00703169">
      <w:r w:rsidRPr="006555DF">
        <w:t>4</w:t>
      </w:r>
      <w:r w:rsidRPr="006555DF">
        <w:tab/>
      </w:r>
      <w:r w:rsidR="00C17875" w:rsidRPr="006555DF">
        <w:t xml:space="preserve">Приведенная </w:t>
      </w:r>
      <w:r w:rsidRPr="006555DF">
        <w:t>в Приложени</w:t>
      </w:r>
      <w:r w:rsidR="00C17875" w:rsidRPr="006555DF">
        <w:t>и</w:t>
      </w:r>
      <w:r w:rsidRPr="006555DF">
        <w:t xml:space="preserve"> таблица содержит обновленную информацию о прогрессе в достижении контрольных показателей ОИГ для системы подотчетности по трем основным принципам, описанным выше.</w:t>
      </w:r>
    </w:p>
    <w:p w:rsidR="0093746A" w:rsidRPr="006555DF" w:rsidRDefault="0093746A" w:rsidP="000430A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sectPr w:rsidR="0093746A" w:rsidRPr="006555DF" w:rsidSect="000430AC">
          <w:headerReference w:type="default" r:id="rId13"/>
          <w:footerReference w:type="default" r:id="rId14"/>
          <w:footerReference w:type="first" r:id="rId15"/>
          <w:pgSz w:w="11907" w:h="16834"/>
          <w:pgMar w:top="1418" w:right="1134" w:bottom="1418" w:left="1134" w:header="624" w:footer="624" w:gutter="0"/>
          <w:paperSrc w:first="15" w:other="15"/>
          <w:cols w:space="720"/>
          <w:titlePg/>
        </w:sectPr>
      </w:pPr>
      <w:r w:rsidRPr="006555DF">
        <w:br w:type="page"/>
      </w:r>
    </w:p>
    <w:p w:rsidR="0093746A" w:rsidRPr="006555DF" w:rsidRDefault="0093746A" w:rsidP="00EA5561">
      <w:pPr>
        <w:pStyle w:val="AnnexNo"/>
        <w:spacing w:before="0"/>
        <w:rPr>
          <w:rFonts w:eastAsiaTheme="majorEastAsia"/>
        </w:rPr>
      </w:pPr>
      <w:r w:rsidRPr="006555DF">
        <w:rPr>
          <w:rFonts w:eastAsiaTheme="majorEastAsia"/>
        </w:rPr>
        <w:lastRenderedPageBreak/>
        <w:t>ПРИЛОЖЕНИЕ</w:t>
      </w:r>
    </w:p>
    <w:p w:rsidR="0093746A" w:rsidRPr="006555DF" w:rsidRDefault="0093746A" w:rsidP="00EA5561">
      <w:pPr>
        <w:pStyle w:val="Annextitle"/>
        <w:rPr>
          <w:rFonts w:eastAsiaTheme="majorEastAsia"/>
        </w:rPr>
      </w:pPr>
      <w:r w:rsidRPr="006555DF">
        <w:t xml:space="preserve">Прогресс в достижении контрольных </w:t>
      </w:r>
      <w:r w:rsidRPr="006555DF">
        <w:rPr>
          <w:rFonts w:eastAsiaTheme="majorEastAsia"/>
        </w:rPr>
        <w:t>показателей ОИГ для системы подотчетности</w:t>
      </w:r>
    </w:p>
    <w:p w:rsidR="0093746A" w:rsidRPr="006555DF" w:rsidRDefault="0093746A" w:rsidP="0093746A">
      <w:pPr>
        <w:pStyle w:val="Headingb"/>
        <w:spacing w:after="120"/>
      </w:pPr>
      <w:r w:rsidRPr="006555DF">
        <w:t>Принцип 1</w:t>
      </w:r>
    </w:p>
    <w:tbl>
      <w:tblPr>
        <w:tblStyle w:val="TableGrid"/>
        <w:tblW w:w="14572" w:type="dxa"/>
        <w:tblLayout w:type="fixed"/>
        <w:tblLook w:val="04A0" w:firstRow="1" w:lastRow="0" w:firstColumn="1" w:lastColumn="0" w:noHBand="0" w:noVBand="1"/>
      </w:tblPr>
      <w:tblGrid>
        <w:gridCol w:w="3537"/>
        <w:gridCol w:w="3975"/>
        <w:gridCol w:w="1694"/>
        <w:gridCol w:w="5366"/>
      </w:tblGrid>
      <w:tr w:rsidR="0093746A" w:rsidRPr="006555DF" w:rsidTr="00C174B8">
        <w:trPr>
          <w:tblHeader/>
        </w:trPr>
        <w:tc>
          <w:tcPr>
            <w:tcW w:w="3537" w:type="dxa"/>
            <w:shd w:val="clear" w:color="auto" w:fill="B8CCE4" w:themeFill="accent1" w:themeFillTint="66"/>
          </w:tcPr>
          <w:p w:rsidR="0093746A" w:rsidRPr="006555DF" w:rsidRDefault="0093746A" w:rsidP="00C17875">
            <w:pPr>
              <w:pStyle w:val="Tablehead"/>
            </w:pPr>
            <w:r w:rsidRPr="006555DF">
              <w:t>Показатель</w:t>
            </w:r>
          </w:p>
        </w:tc>
        <w:tc>
          <w:tcPr>
            <w:tcW w:w="3975" w:type="dxa"/>
            <w:shd w:val="clear" w:color="auto" w:fill="B8CCE4" w:themeFill="accent1" w:themeFillTint="66"/>
          </w:tcPr>
          <w:p w:rsidR="0093746A" w:rsidRPr="006555DF" w:rsidRDefault="0093746A" w:rsidP="00C17875">
            <w:pPr>
              <w:pStyle w:val="Tablehead"/>
            </w:pPr>
            <w:r w:rsidRPr="006555DF">
              <w:t>Инструменты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93746A" w:rsidRPr="006555DF" w:rsidRDefault="0093746A" w:rsidP="00C17875">
            <w:pPr>
              <w:pStyle w:val="Tablehead"/>
            </w:pPr>
            <w:r w:rsidRPr="006555DF">
              <w:t>Состояние</w:t>
            </w:r>
          </w:p>
        </w:tc>
        <w:tc>
          <w:tcPr>
            <w:tcW w:w="5366" w:type="dxa"/>
            <w:shd w:val="clear" w:color="auto" w:fill="B8CCE4" w:themeFill="accent1" w:themeFillTint="66"/>
          </w:tcPr>
          <w:p w:rsidR="0093746A" w:rsidRPr="006555DF" w:rsidRDefault="0093746A" w:rsidP="00C17875">
            <w:pPr>
              <w:pStyle w:val="Tablehead"/>
            </w:pPr>
            <w:r w:rsidRPr="006555DF">
              <w:t>Комментарий</w:t>
            </w:r>
          </w:p>
        </w:tc>
      </w:tr>
      <w:tr w:rsidR="0093746A" w:rsidRPr="006555DF" w:rsidTr="00C174B8">
        <w:trPr>
          <w:trHeight w:val="255"/>
        </w:trPr>
        <w:tc>
          <w:tcPr>
            <w:tcW w:w="3537" w:type="dxa"/>
            <w:vMerge w:val="restart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1</w:t>
            </w:r>
            <w:r w:rsidRPr="006555DF">
              <w:tab/>
              <w:t>Существуют четкая система подотчетности, включая ее определение, и четкие указания в отношении того, кто отвечает за общее внедрение этой системы, все компоненты которой взаимосвязаны</w:t>
            </w:r>
          </w:p>
        </w:tc>
        <w:tc>
          <w:tcPr>
            <w:tcW w:w="3975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Рамочный документ о политике</w:t>
            </w:r>
          </w:p>
        </w:tc>
        <w:tc>
          <w:tcPr>
            <w:tcW w:w="1694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66" w:type="dxa"/>
            <w:vMerge w:val="restart"/>
          </w:tcPr>
          <w:p w:rsidR="0093746A" w:rsidRPr="006555DF" w:rsidRDefault="0093746A" w:rsidP="00E2078C">
            <w:pPr>
              <w:pStyle w:val="Tabletext"/>
            </w:pPr>
            <w:r w:rsidRPr="006555DF">
              <w:t>В соответствии с этим предложением МСЭ создает такую систему.</w:t>
            </w:r>
          </w:p>
        </w:tc>
      </w:tr>
      <w:tr w:rsidR="0093746A" w:rsidRPr="006555DF" w:rsidTr="00C174B8">
        <w:trPr>
          <w:trHeight w:val="256"/>
        </w:trPr>
        <w:tc>
          <w:tcPr>
            <w:tcW w:w="3537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75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Определение подотчетности</w:t>
            </w:r>
          </w:p>
        </w:tc>
        <w:tc>
          <w:tcPr>
            <w:tcW w:w="1694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66" w:type="dxa"/>
            <w:vMerge/>
          </w:tcPr>
          <w:p w:rsidR="0093746A" w:rsidRPr="006555DF" w:rsidRDefault="0093746A" w:rsidP="00C17875">
            <w:pPr>
              <w:rPr>
                <w:sz w:val="18"/>
                <w:szCs w:val="18"/>
              </w:rPr>
            </w:pPr>
          </w:p>
        </w:tc>
      </w:tr>
      <w:tr w:rsidR="0093746A" w:rsidRPr="006555DF" w:rsidTr="00C174B8">
        <w:trPr>
          <w:trHeight w:val="255"/>
        </w:trPr>
        <w:tc>
          <w:tcPr>
            <w:tcW w:w="3537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75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Функции и обязанности высшего руководства, департамента прямого действия и персонала</w:t>
            </w:r>
          </w:p>
        </w:tc>
        <w:tc>
          <w:tcPr>
            <w:tcW w:w="1694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66" w:type="dxa"/>
            <w:vMerge/>
          </w:tcPr>
          <w:p w:rsidR="0093746A" w:rsidRPr="006555DF" w:rsidRDefault="0093746A" w:rsidP="00C17875">
            <w:pPr>
              <w:rPr>
                <w:sz w:val="18"/>
                <w:szCs w:val="18"/>
              </w:rPr>
            </w:pPr>
          </w:p>
        </w:tc>
      </w:tr>
      <w:tr w:rsidR="0093746A" w:rsidRPr="006555DF" w:rsidTr="00C174B8">
        <w:trPr>
          <w:trHeight w:val="256"/>
        </w:trPr>
        <w:tc>
          <w:tcPr>
            <w:tcW w:w="3537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75" w:type="dxa"/>
          </w:tcPr>
          <w:p w:rsidR="0093746A" w:rsidRPr="006555DF" w:rsidRDefault="0093746A" w:rsidP="00BE1EAA">
            <w:pPr>
              <w:pStyle w:val="Tabletext"/>
            </w:pPr>
            <w:r w:rsidRPr="006555DF">
              <w:t>Документ о политике, доступный на веб</w:t>
            </w:r>
            <w:r w:rsidR="00BE1EAA" w:rsidRPr="006555DF">
              <w:noBreakHyphen/>
            </w:r>
            <w:r w:rsidRPr="006555DF">
              <w:t>сайте и для персонала</w:t>
            </w:r>
          </w:p>
        </w:tc>
        <w:tc>
          <w:tcPr>
            <w:tcW w:w="1694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В стадии реализации</w:t>
            </w:r>
          </w:p>
        </w:tc>
        <w:tc>
          <w:tcPr>
            <w:tcW w:w="5366" w:type="dxa"/>
            <w:vMerge/>
          </w:tcPr>
          <w:p w:rsidR="0093746A" w:rsidRPr="006555DF" w:rsidRDefault="0093746A" w:rsidP="00C17875">
            <w:pPr>
              <w:rPr>
                <w:sz w:val="18"/>
                <w:szCs w:val="18"/>
              </w:rPr>
            </w:pPr>
          </w:p>
        </w:tc>
      </w:tr>
      <w:tr w:rsidR="0093746A" w:rsidRPr="006555DF" w:rsidTr="00C174B8">
        <w:trPr>
          <w:trHeight w:val="256"/>
        </w:trPr>
        <w:tc>
          <w:tcPr>
            <w:tcW w:w="3537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75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Система содержит ключевые компоненты подотчетности</w:t>
            </w:r>
          </w:p>
        </w:tc>
        <w:tc>
          <w:tcPr>
            <w:tcW w:w="1694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66" w:type="dxa"/>
            <w:vMerge/>
          </w:tcPr>
          <w:p w:rsidR="0093746A" w:rsidRPr="006555DF" w:rsidRDefault="0093746A" w:rsidP="00C17875">
            <w:pPr>
              <w:rPr>
                <w:sz w:val="18"/>
                <w:szCs w:val="18"/>
              </w:rPr>
            </w:pPr>
          </w:p>
        </w:tc>
      </w:tr>
      <w:tr w:rsidR="0093746A" w:rsidRPr="006555DF" w:rsidTr="00C174B8">
        <w:trPr>
          <w:trHeight w:val="479"/>
        </w:trPr>
        <w:tc>
          <w:tcPr>
            <w:tcW w:w="3537" w:type="dxa"/>
            <w:vMerge w:val="restart"/>
          </w:tcPr>
          <w:p w:rsidR="0093746A" w:rsidRPr="006555DF" w:rsidRDefault="0093746A" w:rsidP="00D46917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2</w:t>
            </w:r>
            <w:r w:rsidRPr="006555DF">
              <w:tab/>
              <w:t xml:space="preserve">УОР функционирует, согласуется с мандатом и задачами организации и отражено в планах работы подразделений и </w:t>
            </w:r>
            <w:r w:rsidR="00D46917" w:rsidRPr="006555DF">
              <w:t>индивидуальных планах работы</w:t>
            </w:r>
          </w:p>
        </w:tc>
        <w:tc>
          <w:tcPr>
            <w:tcW w:w="3975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Стратегические планы</w:t>
            </w:r>
          </w:p>
        </w:tc>
        <w:tc>
          <w:tcPr>
            <w:tcW w:w="1694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66" w:type="dxa"/>
            <w:vMerge w:val="restart"/>
          </w:tcPr>
          <w:p w:rsidR="0093746A" w:rsidRPr="006555DF" w:rsidRDefault="0093746A" w:rsidP="00C17875">
            <w:pPr>
              <w:pStyle w:val="Tabletext"/>
              <w:rPr>
                <w:rFonts w:asciiTheme="minorHAnsi" w:hAnsiTheme="minorHAnsi"/>
              </w:rPr>
            </w:pPr>
            <w:r w:rsidRPr="006555DF">
              <w:t xml:space="preserve">УОР функционирует и согласуется с мандатом и задачами организации (стратегические цели и </w:t>
            </w:r>
            <w:r w:rsidRPr="006555DF">
              <w:rPr>
                <w:rFonts w:asciiTheme="minorHAnsi" w:hAnsiTheme="minorHAnsi"/>
              </w:rPr>
              <w:t xml:space="preserve">целевые показатели, </w:t>
            </w:r>
            <w:r w:rsidRPr="006555DF">
              <w:rPr>
                <w:rFonts w:asciiTheme="minorHAnsi" w:hAnsiTheme="minorHAnsi" w:cstheme="majorBidi"/>
              </w:rPr>
              <w:t>секторальные и межсекторальные задачи/конечные результаты, намеченные результаты деятельности, а также</w:t>
            </w:r>
            <w:r w:rsidRPr="006555DF">
              <w:rPr>
                <w:rFonts w:asciiTheme="minorHAnsi" w:hAnsiTheme="minorHAnsi"/>
              </w:rPr>
              <w:t xml:space="preserve"> </w:t>
            </w:r>
            <w:r w:rsidRPr="006555DF">
              <w:t>содействующая деятельность/вспомогательные услуги)</w:t>
            </w:r>
            <w:r w:rsidRPr="006555DF">
              <w:rPr>
                <w:rFonts w:asciiTheme="minorHAnsi" w:hAnsiTheme="minorHAnsi"/>
              </w:rPr>
              <w:t xml:space="preserve">. </w:t>
            </w:r>
          </w:p>
          <w:p w:rsidR="0093746A" w:rsidRPr="006555DF" w:rsidRDefault="0093746A" w:rsidP="00D46917">
            <w:pPr>
              <w:pStyle w:val="Tabletext"/>
            </w:pPr>
            <w:r w:rsidRPr="006555DF">
              <w:t xml:space="preserve">Планы работы подразделений и </w:t>
            </w:r>
            <w:r w:rsidR="00D46917" w:rsidRPr="006555DF">
              <w:t>индивидуальные планы работы</w:t>
            </w:r>
            <w:r w:rsidRPr="006555DF">
              <w:t xml:space="preserve"> разрабатываются на основе структуры результатов деятельности организации.</w:t>
            </w:r>
            <w:r w:rsidR="00E2078C" w:rsidRPr="006555DF">
              <w:t xml:space="preserve"> Новая система оценки показателей деятельности и </w:t>
            </w:r>
            <w:r w:rsidR="00D46917" w:rsidRPr="006555DF">
              <w:t>профессионального развития</w:t>
            </w:r>
            <w:r w:rsidR="009B61AE" w:rsidRPr="006555DF">
              <w:t xml:space="preserve"> будет введена в действие в январе 2018 года. </w:t>
            </w:r>
            <w:r w:rsidR="00D46917" w:rsidRPr="006555DF">
              <w:t>Индивидуальные рабочие задачи</w:t>
            </w:r>
            <w:r w:rsidR="009B61AE" w:rsidRPr="006555DF">
              <w:t xml:space="preserve"> будут согласовываться со стратегическими задачами Союза</w:t>
            </w:r>
          </w:p>
        </w:tc>
      </w:tr>
      <w:tr w:rsidR="0093746A" w:rsidRPr="006555DF" w:rsidTr="00C174B8">
        <w:trPr>
          <w:trHeight w:val="454"/>
        </w:trPr>
        <w:tc>
          <w:tcPr>
            <w:tcW w:w="3537" w:type="dxa"/>
            <w:vMerge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</w:p>
        </w:tc>
        <w:tc>
          <w:tcPr>
            <w:tcW w:w="3975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Планы работы подразделений</w:t>
            </w:r>
          </w:p>
        </w:tc>
        <w:tc>
          <w:tcPr>
            <w:tcW w:w="1694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В стадии реализации</w:t>
            </w:r>
          </w:p>
        </w:tc>
        <w:tc>
          <w:tcPr>
            <w:tcW w:w="5366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rPr>
          <w:trHeight w:val="287"/>
        </w:trPr>
        <w:tc>
          <w:tcPr>
            <w:tcW w:w="3537" w:type="dxa"/>
            <w:vMerge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</w:p>
        </w:tc>
        <w:tc>
          <w:tcPr>
            <w:tcW w:w="3975" w:type="dxa"/>
          </w:tcPr>
          <w:p w:rsidR="0093746A" w:rsidRPr="006555DF" w:rsidRDefault="00D46917" w:rsidP="00D46917">
            <w:pPr>
              <w:pStyle w:val="Tabletext"/>
            </w:pPr>
            <w:r w:rsidRPr="006555DF">
              <w:t>Индивидуальные рабочие з</w:t>
            </w:r>
            <w:r w:rsidR="0093746A" w:rsidRPr="006555DF">
              <w:t>адачи</w:t>
            </w:r>
          </w:p>
        </w:tc>
        <w:tc>
          <w:tcPr>
            <w:tcW w:w="1694" w:type="dxa"/>
            <w:vAlign w:val="center"/>
          </w:tcPr>
          <w:p w:rsidR="0093746A" w:rsidRPr="006555DF" w:rsidRDefault="00D46917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66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c>
          <w:tcPr>
            <w:tcW w:w="3537" w:type="dxa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3</w:t>
            </w:r>
            <w:r w:rsidRPr="006555DF">
              <w:tab/>
              <w:t xml:space="preserve">Организации проводят заслуживающие доверия, ориентированные на использование оценки и сообщают заинтересованным сторонам свои заключения, выводы и рекомендации </w:t>
            </w:r>
          </w:p>
        </w:tc>
        <w:tc>
          <w:tcPr>
            <w:tcW w:w="3975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Функция оценки</w:t>
            </w:r>
          </w:p>
        </w:tc>
        <w:tc>
          <w:tcPr>
            <w:tcW w:w="1694" w:type="dxa"/>
            <w:vAlign w:val="center"/>
          </w:tcPr>
          <w:p w:rsidR="0093746A" w:rsidRPr="006555DF" w:rsidRDefault="0093746A" w:rsidP="009B61AE">
            <w:pPr>
              <w:pStyle w:val="Tabletext"/>
              <w:jc w:val="center"/>
            </w:pPr>
            <w:r w:rsidRPr="006555DF">
              <w:t xml:space="preserve">В стадии </w:t>
            </w:r>
            <w:r w:rsidR="009B61AE" w:rsidRPr="006555DF">
              <w:t>реализации</w:t>
            </w:r>
          </w:p>
        </w:tc>
        <w:tc>
          <w:tcPr>
            <w:tcW w:w="5366" w:type="dxa"/>
          </w:tcPr>
          <w:p w:rsidR="0093746A" w:rsidRPr="006555DF" w:rsidRDefault="0093746A" w:rsidP="00C174B8">
            <w:pPr>
              <w:pStyle w:val="Tabletext"/>
            </w:pPr>
            <w:r w:rsidRPr="006555DF">
              <w:t>В настоящее время МСЭ проводит технико-экономическое обоснование оценки, чтобы подготовить: a) краткий отчет с подробной информацией о результатах, которые были выявлены и которые рекомендуются для включения в процесс оценки</w:t>
            </w:r>
            <w:r w:rsidR="00BE1EAA" w:rsidRPr="006555DF">
              <w:t>;</w:t>
            </w:r>
            <w:r w:rsidRPr="006555DF">
              <w:t xml:space="preserve"> b) краткий отчет с подробной информацией о потребностях МСЭ в оценке на основе </w:t>
            </w:r>
            <w:r w:rsidRPr="006555DF">
              <w:lastRenderedPageBreak/>
              <w:t>рекомендованных охвата и задач оценки</w:t>
            </w:r>
            <w:r w:rsidR="00C174B8" w:rsidRPr="006555DF">
              <w:t>; и c) документ с </w:t>
            </w:r>
            <w:r w:rsidRPr="006555DF">
              <w:t>изложением политики, руководящих указаний, плана работы, а также других мер, касающихся оценки.</w:t>
            </w:r>
            <w:r w:rsidR="009B61AE" w:rsidRPr="006555DF">
              <w:t xml:space="preserve"> План работы подразделения внутреннего аудита на 2018 год сод</w:t>
            </w:r>
            <w:r w:rsidR="00C17875" w:rsidRPr="006555DF">
              <w:t>ержит пилотный проект по оценке, посвященный "у</w:t>
            </w:r>
            <w:r w:rsidR="009B61AE" w:rsidRPr="006555DF">
              <w:t>мны</w:t>
            </w:r>
            <w:r w:rsidR="00C17875" w:rsidRPr="006555DF">
              <w:t>м</w:t>
            </w:r>
            <w:r w:rsidR="009B61AE" w:rsidRPr="006555DF">
              <w:t>" города</w:t>
            </w:r>
            <w:r w:rsidR="00C17875" w:rsidRPr="006555DF">
              <w:t>м</w:t>
            </w:r>
            <w:r w:rsidR="009B61AE" w:rsidRPr="006555DF">
              <w:t>, который будет осуществляться по согласованию с Директором БСЭ в первом и втором кварталах года.</w:t>
            </w:r>
          </w:p>
        </w:tc>
      </w:tr>
      <w:tr w:rsidR="0093746A" w:rsidRPr="006555DF" w:rsidTr="00C174B8">
        <w:trPr>
          <w:trHeight w:val="576"/>
        </w:trPr>
        <w:tc>
          <w:tcPr>
            <w:tcW w:w="3537" w:type="dxa"/>
            <w:vMerge w:val="restart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lastRenderedPageBreak/>
              <w:t>4</w:t>
            </w:r>
            <w:r w:rsidRPr="006555DF">
              <w:tab/>
              <w:t>Организации имеют фактически применяемую установившуюся п</w:t>
            </w:r>
            <w:r w:rsidR="00C174B8" w:rsidRPr="006555DF">
              <w:t>рактику раскрытия информации, в </w:t>
            </w:r>
            <w:r w:rsidRPr="006555DF">
              <w:t>соответствии с которой результаты деятельности организации регулярно сообщаются законодательным органам, Государствам-Членам и другим заинтересованным сторонам, включая доноров, бенефициаров и широкую общественность</w:t>
            </w:r>
          </w:p>
        </w:tc>
        <w:tc>
          <w:tcPr>
            <w:tcW w:w="3975" w:type="dxa"/>
          </w:tcPr>
          <w:p w:rsidR="0093746A" w:rsidRPr="006555DF" w:rsidRDefault="0093746A" w:rsidP="00C17875">
            <w:pPr>
              <w:pStyle w:val="Tabletext"/>
              <w:keepNext/>
            </w:pPr>
            <w:r w:rsidRPr="006555DF">
              <w:t>Политика раскрытия информации</w:t>
            </w:r>
          </w:p>
        </w:tc>
        <w:tc>
          <w:tcPr>
            <w:tcW w:w="1694" w:type="dxa"/>
            <w:vAlign w:val="center"/>
          </w:tcPr>
          <w:p w:rsidR="0093746A" w:rsidRPr="006555DF" w:rsidRDefault="0093746A" w:rsidP="00C17875">
            <w:pPr>
              <w:pStyle w:val="Tabletext"/>
              <w:keepNext/>
              <w:jc w:val="center"/>
            </w:pPr>
            <w:r w:rsidRPr="006555DF">
              <w:sym w:font="Wingdings" w:char="F0FC"/>
            </w:r>
          </w:p>
        </w:tc>
        <w:tc>
          <w:tcPr>
            <w:tcW w:w="5366" w:type="dxa"/>
            <w:vMerge w:val="restart"/>
          </w:tcPr>
          <w:p w:rsidR="0093746A" w:rsidRPr="006555DF" w:rsidRDefault="0093746A" w:rsidP="009B61AE">
            <w:pPr>
              <w:pStyle w:val="Tabletext"/>
              <w:keepNext/>
            </w:pPr>
            <w:r w:rsidRPr="006555DF">
              <w:t xml:space="preserve">В качестве шага по обеспечению большей прозрачности и подотчетности, Совет </w:t>
            </w:r>
            <w:r w:rsidR="00BE1EAA" w:rsidRPr="006555DF">
              <w:t>МСЭ принял на своей сессии 2016 </w:t>
            </w:r>
            <w:r w:rsidRPr="006555DF">
              <w:t>года политику обеспечения доступа к информации/документам МСЭ,</w:t>
            </w:r>
            <w:r w:rsidRPr="006555DF">
              <w:rPr>
                <w:rFonts w:eastAsia="Times New Roman"/>
              </w:rPr>
              <w:t xml:space="preserve"> которая "…</w:t>
            </w:r>
            <w:r w:rsidRPr="006555DF">
              <w:t>обеспечивает доступ общественности к информации, которой располагает МСЭ, которой он управляет или которую он создает"</w:t>
            </w:r>
            <w:r w:rsidRPr="006555DF">
              <w:rPr>
                <w:rFonts w:eastAsia="Times New Roman"/>
              </w:rPr>
              <w:t xml:space="preserve">; эта политика </w:t>
            </w:r>
            <w:r w:rsidRPr="006555DF">
              <w:t>вступи</w:t>
            </w:r>
            <w:r w:rsidR="009B61AE" w:rsidRPr="006555DF">
              <w:t>ла</w:t>
            </w:r>
            <w:r w:rsidRPr="006555DF">
              <w:t xml:space="preserve"> в силу на временной основе 1 января 2017 года</w:t>
            </w:r>
            <w:r w:rsidRPr="006555DF">
              <w:rPr>
                <w:rFonts w:eastAsia="Times New Roman"/>
              </w:rPr>
              <w:t>.</w:t>
            </w:r>
          </w:p>
        </w:tc>
      </w:tr>
      <w:tr w:rsidR="0093746A" w:rsidRPr="006555DF" w:rsidTr="00C174B8">
        <w:tc>
          <w:tcPr>
            <w:tcW w:w="3537" w:type="dxa"/>
            <w:vMerge/>
          </w:tcPr>
          <w:p w:rsidR="0093746A" w:rsidRPr="006555DF" w:rsidRDefault="0093746A" w:rsidP="00C17875">
            <w:pPr>
              <w:pStyle w:val="Tabletext"/>
              <w:keepNext/>
            </w:pPr>
          </w:p>
        </w:tc>
        <w:tc>
          <w:tcPr>
            <w:tcW w:w="3975" w:type="dxa"/>
          </w:tcPr>
          <w:p w:rsidR="0093746A" w:rsidRPr="006555DF" w:rsidRDefault="0093746A" w:rsidP="00C17875">
            <w:pPr>
              <w:pStyle w:val="Tabletext"/>
              <w:keepNext/>
            </w:pPr>
            <w:r w:rsidRPr="006555DF">
              <w:t>Оценка и результаты аудиторской проверки</w:t>
            </w:r>
          </w:p>
        </w:tc>
        <w:tc>
          <w:tcPr>
            <w:tcW w:w="1694" w:type="dxa"/>
            <w:vAlign w:val="center"/>
          </w:tcPr>
          <w:p w:rsidR="0093746A" w:rsidRPr="006555DF" w:rsidRDefault="0093746A" w:rsidP="00C17875">
            <w:pPr>
              <w:pStyle w:val="Tabletext"/>
              <w:keepNext/>
              <w:jc w:val="center"/>
            </w:pPr>
            <w:r w:rsidRPr="006555DF">
              <w:sym w:font="Wingdings" w:char="F0FC"/>
            </w:r>
          </w:p>
        </w:tc>
        <w:tc>
          <w:tcPr>
            <w:tcW w:w="5366" w:type="dxa"/>
            <w:vMerge/>
          </w:tcPr>
          <w:p w:rsidR="0093746A" w:rsidRPr="006555DF" w:rsidRDefault="0093746A" w:rsidP="00C17875">
            <w:pPr>
              <w:pStyle w:val="Tabletext"/>
              <w:keepNext/>
            </w:pPr>
          </w:p>
        </w:tc>
      </w:tr>
      <w:tr w:rsidR="0093746A" w:rsidRPr="006555DF" w:rsidTr="00C174B8">
        <w:tc>
          <w:tcPr>
            <w:tcW w:w="3537" w:type="dxa"/>
            <w:vMerge/>
          </w:tcPr>
          <w:p w:rsidR="0093746A" w:rsidRPr="006555DF" w:rsidRDefault="0093746A" w:rsidP="00C17875">
            <w:pPr>
              <w:pStyle w:val="Tabletext"/>
              <w:keepNext/>
            </w:pPr>
          </w:p>
        </w:tc>
        <w:tc>
          <w:tcPr>
            <w:tcW w:w="3975" w:type="dxa"/>
          </w:tcPr>
          <w:p w:rsidR="0093746A" w:rsidRPr="006555DF" w:rsidRDefault="00C174B8" w:rsidP="00C17875">
            <w:pPr>
              <w:pStyle w:val="Tabletext"/>
              <w:keepNext/>
            </w:pPr>
            <w:r w:rsidRPr="006555DF">
              <w:t>Сводные ежегодные отчеты о </w:t>
            </w:r>
            <w:r w:rsidR="0093746A" w:rsidRPr="006555DF">
              <w:t>финансовой деятельности</w:t>
            </w:r>
          </w:p>
        </w:tc>
        <w:tc>
          <w:tcPr>
            <w:tcW w:w="1694" w:type="dxa"/>
            <w:vAlign w:val="center"/>
          </w:tcPr>
          <w:p w:rsidR="0093746A" w:rsidRPr="006555DF" w:rsidRDefault="0093746A" w:rsidP="00C17875">
            <w:pPr>
              <w:pStyle w:val="Tabletext"/>
              <w:keepNext/>
              <w:jc w:val="center"/>
            </w:pPr>
            <w:r w:rsidRPr="006555DF">
              <w:sym w:font="Wingdings" w:char="F0FC"/>
            </w:r>
          </w:p>
        </w:tc>
        <w:tc>
          <w:tcPr>
            <w:tcW w:w="5366" w:type="dxa"/>
            <w:vMerge w:val="restart"/>
          </w:tcPr>
          <w:p w:rsidR="0093746A" w:rsidRPr="006555DF" w:rsidRDefault="0093746A" w:rsidP="00C17875">
            <w:pPr>
              <w:pStyle w:val="Tabletext"/>
              <w:keepNext/>
            </w:pPr>
            <w:r w:rsidRPr="006555DF">
              <w:t>Сводные ежегодные отчеты представляются Совету</w:t>
            </w:r>
          </w:p>
        </w:tc>
      </w:tr>
      <w:tr w:rsidR="0093746A" w:rsidRPr="006555DF" w:rsidTr="00C174B8">
        <w:tc>
          <w:tcPr>
            <w:tcW w:w="3537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75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Результаты по программам</w:t>
            </w:r>
          </w:p>
        </w:tc>
        <w:tc>
          <w:tcPr>
            <w:tcW w:w="1694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66" w:type="dxa"/>
            <w:vMerge/>
          </w:tcPr>
          <w:p w:rsidR="0093746A" w:rsidRPr="006555DF" w:rsidRDefault="0093746A" w:rsidP="00C17875">
            <w:pPr>
              <w:rPr>
                <w:sz w:val="18"/>
                <w:szCs w:val="18"/>
              </w:rPr>
            </w:pPr>
          </w:p>
        </w:tc>
      </w:tr>
    </w:tbl>
    <w:p w:rsidR="0093746A" w:rsidRPr="006555DF" w:rsidRDefault="0093746A" w:rsidP="0093746A">
      <w:pPr>
        <w:pStyle w:val="Headingb"/>
        <w:spacing w:after="120"/>
      </w:pPr>
      <w:r w:rsidRPr="006555DF">
        <w:t>Принцип 2</w:t>
      </w:r>
    </w:p>
    <w:tbl>
      <w:tblPr>
        <w:tblStyle w:val="TableGrid"/>
        <w:tblW w:w="145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2"/>
        <w:gridCol w:w="3989"/>
        <w:gridCol w:w="1683"/>
        <w:gridCol w:w="5344"/>
      </w:tblGrid>
      <w:tr w:rsidR="0093746A" w:rsidRPr="006555DF" w:rsidTr="00C174B8">
        <w:trPr>
          <w:cantSplit/>
          <w:tblHeader/>
        </w:trPr>
        <w:tc>
          <w:tcPr>
            <w:tcW w:w="3542" w:type="dxa"/>
            <w:shd w:val="clear" w:color="auto" w:fill="B8CCE4" w:themeFill="accent1" w:themeFillTint="66"/>
          </w:tcPr>
          <w:p w:rsidR="0093746A" w:rsidRPr="006555DF" w:rsidRDefault="0093746A" w:rsidP="00C17875">
            <w:pPr>
              <w:pStyle w:val="Tablehead"/>
            </w:pPr>
            <w:r w:rsidRPr="006555DF">
              <w:t>Показатель</w:t>
            </w:r>
          </w:p>
        </w:tc>
        <w:tc>
          <w:tcPr>
            <w:tcW w:w="3989" w:type="dxa"/>
            <w:shd w:val="clear" w:color="auto" w:fill="B8CCE4" w:themeFill="accent1" w:themeFillTint="66"/>
          </w:tcPr>
          <w:p w:rsidR="0093746A" w:rsidRPr="006555DF" w:rsidRDefault="0093746A" w:rsidP="00C17875">
            <w:pPr>
              <w:pStyle w:val="Tablehead"/>
            </w:pPr>
            <w:r w:rsidRPr="006555DF">
              <w:t>Инструменты</w:t>
            </w:r>
          </w:p>
        </w:tc>
        <w:tc>
          <w:tcPr>
            <w:tcW w:w="1683" w:type="dxa"/>
            <w:shd w:val="clear" w:color="auto" w:fill="B8CCE4" w:themeFill="accent1" w:themeFillTint="66"/>
          </w:tcPr>
          <w:p w:rsidR="0093746A" w:rsidRPr="006555DF" w:rsidRDefault="0093746A" w:rsidP="00C17875">
            <w:pPr>
              <w:pStyle w:val="Tablehead"/>
            </w:pPr>
            <w:r w:rsidRPr="006555DF">
              <w:t>Состояние</w:t>
            </w:r>
          </w:p>
        </w:tc>
        <w:tc>
          <w:tcPr>
            <w:tcW w:w="5344" w:type="dxa"/>
            <w:shd w:val="clear" w:color="auto" w:fill="B8CCE4" w:themeFill="accent1" w:themeFillTint="66"/>
          </w:tcPr>
          <w:p w:rsidR="0093746A" w:rsidRPr="006555DF" w:rsidRDefault="0093746A" w:rsidP="00C17875">
            <w:pPr>
              <w:pStyle w:val="Tablehead"/>
            </w:pPr>
            <w:r w:rsidRPr="006555DF">
              <w:t>Комментарий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 w:val="restart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5</w:t>
            </w:r>
            <w:r w:rsidRPr="006555DF">
              <w:tab/>
              <w:t xml:space="preserve">Этика поведения, стандарты добросовестности, политика противодействия коррупции </w:t>
            </w:r>
            <w:r w:rsidRPr="006555DF">
              <w:rPr>
                <w:color w:val="000000"/>
              </w:rPr>
              <w:t>и мошенничеству</w:t>
            </w:r>
            <w:r w:rsidRPr="006555DF">
              <w:t xml:space="preserve"> разработаны и проводятся в жизнь</w:t>
            </w:r>
          </w:p>
        </w:tc>
        <w:tc>
          <w:tcPr>
            <w:tcW w:w="3989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Положения о персонале/кодекс поведения сотрудников, включая притеснение </w:t>
            </w:r>
          </w:p>
        </w:tc>
        <w:tc>
          <w:tcPr>
            <w:tcW w:w="1683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vMerge w:val="restart"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Функция в сфере этики</w:t>
            </w:r>
          </w:p>
        </w:tc>
        <w:tc>
          <w:tcPr>
            <w:tcW w:w="1683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Подарки, сувениры и политика гостеприимства</w:t>
            </w:r>
          </w:p>
        </w:tc>
        <w:tc>
          <w:tcPr>
            <w:tcW w:w="1683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В стадии реализации</w:t>
            </w:r>
          </w:p>
        </w:tc>
        <w:tc>
          <w:tcPr>
            <w:tcW w:w="5344" w:type="dxa"/>
          </w:tcPr>
          <w:p w:rsidR="0093746A" w:rsidRPr="006555DF" w:rsidRDefault="009B61AE" w:rsidP="00C17875">
            <w:pPr>
              <w:pStyle w:val="Tabletext"/>
            </w:pPr>
            <w:r w:rsidRPr="006555DF">
              <w:t xml:space="preserve">Управление по вопросам этики выпустило Руководящие указания в отношении подарков в связи с проведением Всемирного мероприятия </w:t>
            </w:r>
            <w:r w:rsidRPr="006555DF">
              <w:rPr>
                <w:lang w:bidi="ar-EG"/>
              </w:rPr>
              <w:t xml:space="preserve">ITU Telecom-2017. </w:t>
            </w:r>
            <w:r w:rsidR="0093746A" w:rsidRPr="006555DF">
              <w:t xml:space="preserve">Разрабатывается </w:t>
            </w:r>
            <w:r w:rsidRPr="006555DF">
              <w:t xml:space="preserve">более обширная и </w:t>
            </w:r>
            <w:r w:rsidR="0093746A" w:rsidRPr="006555DF">
              <w:t>усовершенствованная политика</w:t>
            </w:r>
            <w:r w:rsidRPr="006555DF">
              <w:t xml:space="preserve"> по этому вопросу</w:t>
            </w:r>
            <w:r w:rsidR="0093746A" w:rsidRPr="006555DF">
              <w:t>.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Защита от мер возмездия по отношению к тем, кто сообщает о совершении неправомерных действий (политика в отношении сотрудников, сообщающих о нарушениях)</w:t>
            </w:r>
          </w:p>
        </w:tc>
        <w:tc>
          <w:tcPr>
            <w:tcW w:w="1683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vMerge w:val="restart"/>
          </w:tcPr>
          <w:p w:rsidR="0093746A" w:rsidRPr="006555DF" w:rsidRDefault="00C17875" w:rsidP="00C17875">
            <w:pPr>
              <w:pStyle w:val="Tabletext"/>
            </w:pPr>
            <w:r w:rsidRPr="006555DF">
              <w:t xml:space="preserve">Эти темы также пересматриваются с учетом проводимых в настоящее время Объединенной инспекционной группой обзоров, посвященных конфликту интересов и сотрудникам, сообщающих о нарушениях, а также их защите 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Политика в отношении внеслужебной деятельности (способной привести к конфликту интересов)</w:t>
            </w:r>
          </w:p>
        </w:tc>
        <w:tc>
          <w:tcPr>
            <w:tcW w:w="1683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Политика противодействия </w:t>
            </w:r>
            <w:r w:rsidRPr="006555DF">
              <w:rPr>
                <w:color w:val="000000"/>
              </w:rPr>
              <w:t xml:space="preserve">мошенничеству и </w:t>
            </w:r>
            <w:r w:rsidRPr="006555DF">
              <w:t>коррупции</w:t>
            </w:r>
          </w:p>
        </w:tc>
        <w:tc>
          <w:tcPr>
            <w:tcW w:w="1683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В стадии реализации</w:t>
            </w:r>
          </w:p>
        </w:tc>
        <w:tc>
          <w:tcPr>
            <w:tcW w:w="5344" w:type="dxa"/>
            <w:vMerge/>
          </w:tcPr>
          <w:p w:rsidR="0093746A" w:rsidRPr="006555DF" w:rsidRDefault="0093746A" w:rsidP="00C17875">
            <w:pPr>
              <w:pStyle w:val="Tabletext"/>
              <w:rPr>
                <w:highlight w:val="yellow"/>
              </w:rPr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Обучение</w:t>
            </w:r>
          </w:p>
        </w:tc>
        <w:tc>
          <w:tcPr>
            <w:tcW w:w="1683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В стадии реализации</w:t>
            </w:r>
          </w:p>
        </w:tc>
        <w:tc>
          <w:tcPr>
            <w:tcW w:w="5344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 w:val="restart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6</w:t>
            </w:r>
            <w:r w:rsidRPr="006555DF">
              <w:tab/>
              <w:t>Несоблюдение установленной политики/правил влечет за собой очевидные последствия. Санкции должны быть понятными, соразмерными и применяемыми на всех уровнях. Кроме того, высокие результаты работы должны быть отмечены поощрением/наградами/</w:t>
            </w:r>
            <w:r w:rsidR="00C174B8" w:rsidRPr="006555DF">
              <w:br/>
            </w:r>
            <w:r w:rsidRPr="006555DF">
              <w:t xml:space="preserve">премиями </w:t>
            </w:r>
          </w:p>
        </w:tc>
        <w:tc>
          <w:tcPr>
            <w:tcW w:w="3989" w:type="dxa"/>
          </w:tcPr>
          <w:p w:rsidR="0093746A" w:rsidRPr="006555DF" w:rsidRDefault="0093746A" w:rsidP="00C17875">
            <w:pPr>
              <w:pStyle w:val="Tabletext"/>
              <w:keepNext/>
            </w:pPr>
            <w:r w:rsidRPr="006555DF">
              <w:t xml:space="preserve">Документы о политике в отношении санкций и </w:t>
            </w:r>
            <w:r w:rsidRPr="006555DF">
              <w:rPr>
                <w:color w:val="000000"/>
              </w:rPr>
              <w:t>мер дисциплинарного характера</w:t>
            </w:r>
          </w:p>
        </w:tc>
        <w:tc>
          <w:tcPr>
            <w:tcW w:w="1683" w:type="dxa"/>
            <w:vAlign w:val="center"/>
          </w:tcPr>
          <w:p w:rsidR="0093746A" w:rsidRPr="006555DF" w:rsidRDefault="0093746A" w:rsidP="00C17875">
            <w:pPr>
              <w:pStyle w:val="Tabletext"/>
              <w:keepNext/>
              <w:jc w:val="center"/>
            </w:pPr>
            <w:r w:rsidRPr="006555DF">
              <w:t>Не применимо</w:t>
            </w:r>
          </w:p>
        </w:tc>
        <w:tc>
          <w:tcPr>
            <w:tcW w:w="5344" w:type="dxa"/>
          </w:tcPr>
          <w:p w:rsidR="0093746A" w:rsidRPr="006555DF" w:rsidRDefault="0093746A" w:rsidP="00C17875">
            <w:pPr>
              <w:pStyle w:val="Tabletext"/>
              <w:keepNext/>
            </w:pPr>
            <w:r w:rsidRPr="006555DF">
              <w:t xml:space="preserve">Применяется Глава X </w:t>
            </w:r>
            <w:r w:rsidRPr="006555DF">
              <w:rPr>
                <w:color w:val="000000"/>
              </w:rPr>
              <w:t>П</w:t>
            </w:r>
            <w:r w:rsidR="00C174B8" w:rsidRPr="006555DF">
              <w:rPr>
                <w:color w:val="000000"/>
              </w:rPr>
              <w:t>оложений о персонале и Правил о </w:t>
            </w:r>
            <w:r w:rsidRPr="006555DF">
              <w:rPr>
                <w:color w:val="000000"/>
              </w:rPr>
              <w:t>персонале</w:t>
            </w:r>
            <w:r w:rsidRPr="006555DF">
              <w:t>.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Публикация в ежегодных отчетах санкций, наложенных административным руководителем</w:t>
            </w:r>
          </w:p>
        </w:tc>
        <w:tc>
          <w:tcPr>
            <w:tcW w:w="1683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Не применимо</w:t>
            </w:r>
          </w:p>
        </w:tc>
        <w:tc>
          <w:tcPr>
            <w:tcW w:w="5344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Эти положения не вытекают их </w:t>
            </w:r>
            <w:r w:rsidRPr="006555DF">
              <w:rPr>
                <w:rFonts w:ascii="TimesNewRomanPSMT" w:hAnsi="TimesNewRomanPSMT" w:cs="TimesNewRomanPSMT"/>
                <w:lang w:eastAsia="zh-CN"/>
              </w:rPr>
              <w:t>основополагающих документов М</w:t>
            </w:r>
            <w:r w:rsidRPr="006555DF">
              <w:rPr>
                <w:rFonts w:asciiTheme="minorHAnsi" w:hAnsiTheme="minorHAnsi" w:cs="TimesNewRomanPSMT"/>
                <w:lang w:eastAsia="zh-CN"/>
              </w:rPr>
              <w:t>СЭ.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</w:tcPr>
          <w:p w:rsidR="0093746A" w:rsidRPr="006555DF" w:rsidRDefault="0093746A" w:rsidP="009931EC">
            <w:pPr>
              <w:pStyle w:val="Tabletext"/>
            </w:pPr>
            <w:r w:rsidRPr="006555DF">
              <w:t>Программы наград/премий, присуждаемых комитетами/специальными комиссиями на основе четких критериев</w:t>
            </w:r>
          </w:p>
        </w:tc>
        <w:tc>
          <w:tcPr>
            <w:tcW w:w="1683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vMerge w:val="restart"/>
          </w:tcPr>
          <w:p w:rsidR="0093746A" w:rsidRPr="006555DF" w:rsidRDefault="0093746A" w:rsidP="00C17875">
            <w:pPr>
              <w:pStyle w:val="Tabletext"/>
            </w:pPr>
            <w:r w:rsidRPr="006555DF">
              <w:t>Ежегодные награды сотрудникам, показавшим высокие результаты работы, присуждаются и публикуются.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Публикация фамилий сотрудников, удостоенных наград и премий</w:t>
            </w:r>
          </w:p>
        </w:tc>
        <w:tc>
          <w:tcPr>
            <w:tcW w:w="1683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 w:val="restart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7</w:t>
            </w:r>
            <w:r w:rsidRPr="006555DF">
              <w:tab/>
              <w:t xml:space="preserve">Всем сотрудникам может быть предложено отчитаться о своей работе на основе обновленных письменных </w:t>
            </w:r>
            <w:r w:rsidRPr="006555DF">
              <w:rPr>
                <w:color w:val="000000"/>
              </w:rPr>
              <w:t>должностных обязанностей,</w:t>
            </w:r>
            <w:r w:rsidRPr="006555DF">
              <w:t xml:space="preserve"> точно отражающих их фактическую работу</w:t>
            </w:r>
          </w:p>
        </w:tc>
        <w:tc>
          <w:tcPr>
            <w:tcW w:w="3989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>Описание должностных обязанностей для всех сотрудников</w:t>
            </w:r>
          </w:p>
        </w:tc>
        <w:tc>
          <w:tcPr>
            <w:tcW w:w="1683" w:type="dxa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vMerge w:val="restart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Добиться полной согласованности между фактической работой и описанием должностных обязанностей не всегда легко, однако ежегодная </w:t>
            </w:r>
            <w:r w:rsidRPr="006555DF">
              <w:rPr>
                <w:color w:val="000000"/>
              </w:rPr>
              <w:t xml:space="preserve">аттестация персонала </w:t>
            </w:r>
            <w:r w:rsidRPr="006555DF">
              <w:t>намечает в общих чертах цели и повседневные задачи сотрудников, а также их участие в официальных комитетах и целевых группах.</w:t>
            </w:r>
          </w:p>
        </w:tc>
      </w:tr>
      <w:tr w:rsidR="0093746A" w:rsidRPr="006555DF" w:rsidTr="00C174B8">
        <w:trPr>
          <w:cantSplit/>
          <w:trHeight w:val="732"/>
        </w:trPr>
        <w:tc>
          <w:tcPr>
            <w:tcW w:w="3542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Согласованность между </w:t>
            </w:r>
            <w:r w:rsidRPr="006555DF">
              <w:rPr>
                <w:color w:val="000000"/>
              </w:rPr>
              <w:t>должностными обязанностями</w:t>
            </w:r>
            <w:r w:rsidRPr="006555DF">
              <w:t xml:space="preserve"> и повседневной работой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93746A" w:rsidRPr="006555DF" w:rsidRDefault="009B61AE" w:rsidP="00C17875">
            <w:pPr>
              <w:pStyle w:val="Tabletext"/>
              <w:jc w:val="center"/>
            </w:pPr>
            <w:r w:rsidRPr="006555DF">
              <w:t>Работа ведется на постоянной основе</w:t>
            </w:r>
          </w:p>
        </w:tc>
        <w:tc>
          <w:tcPr>
            <w:tcW w:w="5344" w:type="dxa"/>
            <w:vMerge/>
          </w:tcPr>
          <w:p w:rsidR="0093746A" w:rsidRPr="006555DF" w:rsidRDefault="0093746A" w:rsidP="00C17875">
            <w:pPr>
              <w:pStyle w:val="Tabletext"/>
              <w:rPr>
                <w:highlight w:val="yellow"/>
              </w:rPr>
            </w:pPr>
          </w:p>
        </w:tc>
      </w:tr>
      <w:tr w:rsidR="0093746A" w:rsidRPr="006555DF" w:rsidTr="00C174B8">
        <w:trPr>
          <w:cantSplit/>
          <w:trHeight w:val="218"/>
        </w:trPr>
        <w:tc>
          <w:tcPr>
            <w:tcW w:w="3542" w:type="dxa"/>
            <w:vMerge w:val="restart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8</w:t>
            </w:r>
            <w:r w:rsidRPr="006555DF">
              <w:tab/>
              <w:t xml:space="preserve">Конкретизация политики в отношении отбора, найма и </w:t>
            </w:r>
            <w:r w:rsidRPr="006555DF">
              <w:rPr>
                <w:color w:val="000000"/>
              </w:rPr>
              <w:t xml:space="preserve">повторного использования услуг </w:t>
            </w:r>
            <w:r w:rsidRPr="006555DF">
              <w:rPr>
                <w:color w:val="000000"/>
              </w:rPr>
              <w:lastRenderedPageBreak/>
              <w:t>сотрудников, покинувших организацию</w:t>
            </w:r>
          </w:p>
        </w:tc>
        <w:tc>
          <w:tcPr>
            <w:tcW w:w="3989" w:type="dxa"/>
            <w:shd w:val="clear" w:color="auto" w:fill="auto"/>
          </w:tcPr>
          <w:p w:rsidR="0093746A" w:rsidRPr="006555DF" w:rsidRDefault="0093746A" w:rsidP="00C17875">
            <w:pPr>
              <w:pStyle w:val="Tabletext"/>
            </w:pPr>
            <w:r w:rsidRPr="006555DF">
              <w:lastRenderedPageBreak/>
              <w:t>Политика найма, ограничивающая прием на работу членов семей и родственников сотрудников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shd w:val="clear" w:color="auto" w:fill="auto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Правило 4.7.1 </w:t>
            </w:r>
            <w:r w:rsidRPr="006555DF">
              <w:rPr>
                <w:color w:val="000000"/>
              </w:rPr>
              <w:t>П</w:t>
            </w:r>
            <w:r w:rsidR="00C174B8" w:rsidRPr="006555DF">
              <w:rPr>
                <w:color w:val="000000"/>
              </w:rPr>
              <w:t>оложений о персонале и Правил о </w:t>
            </w:r>
            <w:r w:rsidRPr="006555DF">
              <w:rPr>
                <w:color w:val="000000"/>
              </w:rPr>
              <w:t>персонале</w:t>
            </w:r>
            <w:r w:rsidRPr="006555DF">
              <w:t>.</w:t>
            </w:r>
          </w:p>
        </w:tc>
      </w:tr>
      <w:tr w:rsidR="0093746A" w:rsidRPr="006555DF" w:rsidTr="00C174B8">
        <w:trPr>
          <w:cantSplit/>
          <w:trHeight w:val="217"/>
        </w:trPr>
        <w:tc>
          <w:tcPr>
            <w:tcW w:w="3542" w:type="dxa"/>
            <w:vMerge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  <w:shd w:val="clear" w:color="auto" w:fill="auto"/>
          </w:tcPr>
          <w:p w:rsidR="0093746A" w:rsidRPr="006555DF" w:rsidRDefault="0093746A" w:rsidP="00C17875">
            <w:pPr>
              <w:pStyle w:val="Tabletext"/>
            </w:pPr>
            <w:r w:rsidRPr="006555DF">
              <w:t>Ограничения в отношении повторного использования услуг сотрудников, вышедших на пенсию/уволившихся из организации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shd w:val="clear" w:color="auto" w:fill="auto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Уже принята политика в отношении пенсионеров (МСЭ применяет ограничения ООН) и сотрудников, покинувших организацию в камках программы </w:t>
            </w:r>
            <w:r w:rsidRPr="006555DF">
              <w:rPr>
                <w:color w:val="000000"/>
              </w:rPr>
              <w:t>досрочного прекращения службы</w:t>
            </w:r>
            <w:r w:rsidRPr="006555DF">
              <w:t>.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shd w:val="clear" w:color="auto" w:fill="FFFFFF" w:themeFill="background1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lastRenderedPageBreak/>
              <w:t>9</w:t>
            </w:r>
            <w:r w:rsidRPr="006555DF">
              <w:tab/>
              <w:t>Организация имеет официальную политику управления рисками, которая должна реализовываться на базе согласованной методики</w:t>
            </w: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Анализ рисков проводится в отношении каждого подразделения/проекта/процесса, и в организации существует план в области рисков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93746A" w:rsidRPr="006555DF" w:rsidRDefault="009B61AE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shd w:val="clear" w:color="auto" w:fill="FFFFFF" w:themeFill="background1"/>
          </w:tcPr>
          <w:p w:rsidR="006E6577" w:rsidRPr="006555DF" w:rsidRDefault="009B61AE" w:rsidP="00C17875">
            <w:pPr>
              <w:pStyle w:val="Tabletext"/>
            </w:pPr>
            <w:r w:rsidRPr="006555DF">
              <w:t xml:space="preserve">Официальная политика управления рисками </w:t>
            </w:r>
            <w:r w:rsidR="006E6577" w:rsidRPr="006555DF">
              <w:rPr>
                <w:color w:val="000000"/>
              </w:rPr>
              <w:t>и заявление о готовности к принятию рисков</w:t>
            </w:r>
            <w:r w:rsidR="006E6577" w:rsidRPr="006555DF">
              <w:t xml:space="preserve"> были одобрены сессией Совета 2017 года.</w:t>
            </w:r>
          </w:p>
          <w:p w:rsidR="0093746A" w:rsidRPr="006555DF" w:rsidRDefault="006E6577" w:rsidP="006E6577">
            <w:pPr>
              <w:pStyle w:val="Tabletext"/>
            </w:pPr>
            <w:r w:rsidRPr="006555DF">
              <w:t>Анализ рисков проводится на каждом организационном уровне, ведутся р</w:t>
            </w:r>
            <w:r w:rsidR="0093746A" w:rsidRPr="006555DF">
              <w:t>еестр</w:t>
            </w:r>
            <w:r w:rsidRPr="006555DF">
              <w:t>ы</w:t>
            </w:r>
            <w:r w:rsidR="0093746A" w:rsidRPr="006555DF">
              <w:t xml:space="preserve"> рисков, а содержащаяся в н</w:t>
            </w:r>
            <w:r w:rsidRPr="006555DF">
              <w:t>их</w:t>
            </w:r>
            <w:r w:rsidR="0093746A" w:rsidRPr="006555DF">
              <w:t xml:space="preserve"> информация отражается в </w:t>
            </w:r>
            <w:r w:rsidR="0093746A" w:rsidRPr="006555DF">
              <w:rPr>
                <w:color w:val="000000"/>
              </w:rPr>
              <w:t>оперативных планах Секторов и Генерального секретариата</w:t>
            </w:r>
            <w:r w:rsidR="0093746A" w:rsidRPr="006555DF">
              <w:t>.</w:t>
            </w:r>
          </w:p>
          <w:p w:rsidR="00CE5D78" w:rsidRPr="006555DF" w:rsidRDefault="00CE5D78" w:rsidP="006E6577">
            <w:pPr>
              <w:pStyle w:val="Tabletext"/>
            </w:pPr>
            <w:r w:rsidRPr="006555DF">
              <w:t xml:space="preserve">МСЭ вводит в действие </w:t>
            </w:r>
            <w:r w:rsidRPr="006555DF">
              <w:rPr>
                <w:rFonts w:asciiTheme="minorHAnsi" w:hAnsiTheme="minorHAnsi"/>
                <w:sz w:val="18"/>
                <w:szCs w:val="18"/>
              </w:rPr>
              <w:t xml:space="preserve">ORMS </w:t>
            </w:r>
            <w:r w:rsidRPr="006555DF">
              <w:rPr>
                <w:color w:val="000000"/>
              </w:rPr>
              <w:t>и основные элементы управления в кризисных ситуациях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 w:val="restart"/>
            <w:shd w:val="clear" w:color="auto" w:fill="FFFFFF" w:themeFill="background1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10</w:t>
            </w:r>
            <w:r w:rsidRPr="006555DF">
              <w:tab/>
              <w:t>Цепочка управления и делегирование полномочий выверены, четко определены, согласованы и интегрированы в существующие системы планирования ресурсов предприятия (ERP)</w:t>
            </w: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  <w:keepNext/>
              <w:keepLines/>
            </w:pPr>
            <w:r w:rsidRPr="006555DF">
              <w:t>Четкое определение делегирования полномочий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keepNext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shd w:val="clear" w:color="auto" w:fill="auto"/>
          </w:tcPr>
          <w:p w:rsidR="0093746A" w:rsidRPr="006555DF" w:rsidRDefault="0093746A" w:rsidP="00C17875">
            <w:pPr>
              <w:pStyle w:val="Tabletext"/>
              <w:keepNext/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  <w:keepNext/>
            </w:pP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  <w:keepNext/>
              <w:keepLines/>
            </w:pPr>
            <w:r w:rsidRPr="006555DF">
              <w:t>Согласованность между линией управления, делегированием полномочий и четким функциональным подчинением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keepNext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shd w:val="clear" w:color="auto" w:fill="auto"/>
          </w:tcPr>
          <w:p w:rsidR="0093746A" w:rsidRPr="006555DF" w:rsidRDefault="0093746A" w:rsidP="00C17875">
            <w:pPr>
              <w:pStyle w:val="Tabletext"/>
              <w:keepNext/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  <w:keepNext/>
            </w:pP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  <w:keepNext/>
            </w:pPr>
            <w:r w:rsidRPr="006555DF">
              <w:t>Делегирование полномочий встроено в существующие системы ERP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keepNext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shd w:val="clear" w:color="auto" w:fill="auto"/>
          </w:tcPr>
          <w:p w:rsidR="0093746A" w:rsidRPr="006555DF" w:rsidRDefault="0093746A" w:rsidP="00C17875">
            <w:pPr>
              <w:pStyle w:val="Tabletext"/>
              <w:keepNext/>
            </w:pPr>
            <w:r w:rsidRPr="006555DF">
              <w:t>Доступ к системе ERP основан на разграничении обязанностей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 w:val="restart"/>
            <w:shd w:val="clear" w:color="auto" w:fill="FFFFFF" w:themeFill="background1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11</w:t>
            </w:r>
            <w:r w:rsidRPr="006555DF">
              <w:tab/>
            </w:r>
            <w:r w:rsidRPr="006555DF">
              <w:rPr>
                <w:color w:val="000000"/>
              </w:rPr>
              <w:t>Финансовый регламент и Финансовые правила</w:t>
            </w:r>
            <w:r w:rsidRPr="006555DF">
              <w:t xml:space="preserve"> (FRR) в организациях системы Организации Объединенных Наций должен содержать положения, касающиеся борьбы с мошенничеством и финансовыми злоупотреблениями, которые должны применяться на практике</w:t>
            </w: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FRR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shd w:val="clear" w:color="auto" w:fill="auto"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Заявления о конфликте интересов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vMerge w:val="restart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МСЭ ведет ежегодное заявление о потенциальном конфликте интересов, касающееся финансовых вопросов и вопросов закупок, согласно нормам этики.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rPr>
                <w:color w:val="000000"/>
              </w:rPr>
              <w:t>Заявления о раскрытии финансовой информации</w:t>
            </w:r>
          </w:p>
        </w:tc>
        <w:tc>
          <w:tcPr>
            <w:tcW w:w="1683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Политика противодействия </w:t>
            </w:r>
            <w:r w:rsidRPr="006555DF">
              <w:rPr>
                <w:color w:val="000000"/>
              </w:rPr>
              <w:t>мошенничеству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В стадии реализации</w:t>
            </w: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:rsidR="0093746A" w:rsidRPr="006555DF" w:rsidRDefault="00CE5D78" w:rsidP="00C17875">
            <w:pPr>
              <w:pStyle w:val="Tabletext"/>
            </w:pPr>
            <w:r w:rsidRPr="006555DF">
              <w:t>Доработана, подлежит окончательному утверждению</w:t>
            </w:r>
            <w:r w:rsidR="0093746A" w:rsidRPr="006555DF">
              <w:t>.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shd w:val="clear" w:color="auto" w:fill="FFFFFF" w:themeFill="background1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lastRenderedPageBreak/>
              <w:t>12</w:t>
            </w:r>
            <w:r w:rsidRPr="006555DF">
              <w:tab/>
              <w:t>Руководители подтверждают соблюдение требований внутреннего контроля в контексте делегирования им полномочий</w:t>
            </w: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E5D78">
            <w:pPr>
              <w:pStyle w:val="Tabletext"/>
            </w:pPr>
            <w:r w:rsidRPr="006555DF">
              <w:t>Письмо-/форма-подтверждение/</w:t>
            </w:r>
            <w:r w:rsidR="00C174B8" w:rsidRPr="006555DF">
              <w:br/>
            </w:r>
            <w:r w:rsidRPr="006555DF">
              <w:t>гарантийное письмо/свидетельство, предоставляемое ежегодно руководител</w:t>
            </w:r>
            <w:r w:rsidR="00CE5D78" w:rsidRPr="006555DF">
              <w:t>ям</w:t>
            </w:r>
          </w:p>
        </w:tc>
        <w:tc>
          <w:tcPr>
            <w:tcW w:w="1683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rPr>
                <w:color w:val="000000"/>
              </w:rPr>
              <w:t>Каждое избираемое должностное лицо</w:t>
            </w:r>
            <w:r w:rsidRPr="006555DF">
              <w:t>, руководители Департаментов и руководители подразделений ГС обязаны представить внутреннее письмо-подтверждение, являющееся письменным подтверждением того, что они надлежащим образом осуществляли делегированные им финансовые полномочия и обязанности.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 w:val="restart"/>
            <w:shd w:val="clear" w:color="auto" w:fill="FFFFFF" w:themeFill="background1"/>
          </w:tcPr>
          <w:p w:rsidR="0093746A" w:rsidRPr="006555DF" w:rsidRDefault="0093746A" w:rsidP="00C174B8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13</w:t>
            </w:r>
            <w:r w:rsidRPr="006555DF">
              <w:tab/>
              <w:t>Сотрудники на всех уровнях имеют доступ к соответствующей достоверной информации, которая помогает им принимать решения в соответствии с делегированными им полномочиями, а</w:t>
            </w:r>
            <w:r w:rsidR="00C174B8" w:rsidRPr="006555DF">
              <w:t> </w:t>
            </w:r>
            <w:r w:rsidRPr="006555DF">
              <w:t>организация имеет систему внутренней и внешней связи</w:t>
            </w: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Существует система ERP или аналогичная система, предназначенная для сбора и </w:t>
            </w:r>
            <w:r w:rsidRPr="006555DF">
              <w:rPr>
                <w:color w:val="000000"/>
              </w:rPr>
              <w:t xml:space="preserve">документирования соответствующей информации 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В стадии реализации</w:t>
            </w:r>
          </w:p>
        </w:tc>
        <w:tc>
          <w:tcPr>
            <w:tcW w:w="5344" w:type="dxa"/>
            <w:vMerge w:val="restart"/>
            <w:shd w:val="clear" w:color="auto" w:fill="auto"/>
          </w:tcPr>
          <w:p w:rsidR="0093746A" w:rsidRPr="006555DF" w:rsidRDefault="0093746A" w:rsidP="00C17875">
            <w:pPr>
              <w:pStyle w:val="Tabletext"/>
            </w:pPr>
            <w:r w:rsidRPr="006555DF">
              <w:t>МСЭ управляет информацией и знаниями через стандартизированно</w:t>
            </w:r>
            <w:r w:rsidR="00C174B8" w:rsidRPr="006555DF">
              <w:t>е управление информацией, т. e. </w:t>
            </w:r>
            <w:r w:rsidRPr="006555DF">
              <w:t>используя систему ERP, SharePoint, хранилища файлов, инструменты бизнес-аналитики (BI), которое обеспечивает сотрудникам доступ к информации с учетом их роли и функций.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Каналы внутренней связи в полной мере используются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В стадии реализации</w:t>
            </w:r>
          </w:p>
        </w:tc>
        <w:tc>
          <w:tcPr>
            <w:tcW w:w="5344" w:type="dxa"/>
            <w:vMerge/>
            <w:shd w:val="clear" w:color="auto" w:fill="FFFF00"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Политика раскрытия информации существует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В стадии реализации</w:t>
            </w:r>
          </w:p>
        </w:tc>
        <w:tc>
          <w:tcPr>
            <w:tcW w:w="5344" w:type="dxa"/>
            <w:vMerge/>
            <w:shd w:val="clear" w:color="auto" w:fill="FFFF00"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 w:val="restart"/>
            <w:shd w:val="clear" w:color="auto" w:fill="FFFFFF" w:themeFill="background1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14</w:t>
            </w:r>
            <w:r w:rsidRPr="006555DF">
              <w:tab/>
              <w:t>За результатами деятельности административных руководителей, старших руководителей и сотрудников осуществляется контроль, и в случае необходимости принимаются корректирующие меры</w:t>
            </w: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Оценка результатов деятельности сотрудников на всех уровнях, включая оценку по методу 360 градусов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В стадии реализации</w:t>
            </w:r>
          </w:p>
        </w:tc>
        <w:tc>
          <w:tcPr>
            <w:tcW w:w="5344" w:type="dxa"/>
            <w:shd w:val="clear" w:color="auto" w:fill="auto"/>
          </w:tcPr>
          <w:p w:rsidR="0093746A" w:rsidRPr="006555DF" w:rsidRDefault="0093746A" w:rsidP="00CE5D78">
            <w:pPr>
              <w:pStyle w:val="Tabletext"/>
            </w:pPr>
            <w:r w:rsidRPr="006555DF">
              <w:t>Новая система оценки не включает оценку по методу 360 градусов.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Контракты с руководителями высшего звена или инструменты оценки показателей работы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Не применимо</w:t>
            </w:r>
          </w:p>
        </w:tc>
        <w:tc>
          <w:tcPr>
            <w:tcW w:w="5344" w:type="dxa"/>
            <w:shd w:val="clear" w:color="auto" w:fill="auto"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Корректирующие меры в отношении неработающих активов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shd w:val="clear" w:color="auto" w:fill="auto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Сотрудникам предложено действовать через создание программ по профессиональной подготовке для исправления ситуации в сотрудничестве со своими руководителями. 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 w:val="restart"/>
            <w:shd w:val="clear" w:color="auto" w:fill="FFFFFF" w:themeFill="background1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15</w:t>
            </w:r>
            <w:r w:rsidRPr="006555DF">
              <w:tab/>
              <w:t>Рекомендации органов по надзору/внутреннего аудита и оценки учитываются и реализуются; в противном случае должны быть предоставлены четкие обоснования</w:t>
            </w: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Политика раскрытия информации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В стадии реализации</w:t>
            </w:r>
          </w:p>
        </w:tc>
        <w:tc>
          <w:tcPr>
            <w:tcW w:w="5344" w:type="dxa"/>
            <w:shd w:val="clear" w:color="auto" w:fill="auto"/>
          </w:tcPr>
          <w:p w:rsidR="0093746A" w:rsidRPr="006555DF" w:rsidRDefault="0093746A" w:rsidP="009931EC">
            <w:pPr>
              <w:pStyle w:val="Tabletext"/>
            </w:pPr>
            <w:r w:rsidRPr="006555DF">
              <w:t>Совет МСЭ на своей сессии 2016 года п</w:t>
            </w:r>
            <w:r w:rsidRPr="006555DF">
              <w:rPr>
                <w:color w:val="000000"/>
              </w:rPr>
              <w:t>олитику обеспечения доступа к информации/документам МСЭ,</w:t>
            </w:r>
            <w:r w:rsidRPr="006555DF">
              <w:rPr>
                <w:rFonts w:eastAsia="Times New Roman"/>
              </w:rPr>
              <w:t xml:space="preserve"> которая "…</w:t>
            </w:r>
            <w:r w:rsidRPr="006555DF">
              <w:rPr>
                <w:color w:val="000000"/>
              </w:rPr>
              <w:t>обеспечивает доступ общественности к информации, которой располагает МСЭ, которой он управляет или которую он создает"</w:t>
            </w:r>
            <w:r w:rsidRPr="006555DF">
              <w:rPr>
                <w:rFonts w:eastAsia="Times New Roman"/>
              </w:rPr>
              <w:t xml:space="preserve">; эта политика </w:t>
            </w:r>
            <w:r w:rsidRPr="006555DF">
              <w:rPr>
                <w:color w:val="000000"/>
              </w:rPr>
              <w:t>вступи</w:t>
            </w:r>
            <w:r w:rsidR="00CE5D78" w:rsidRPr="006555DF">
              <w:rPr>
                <w:color w:val="000000"/>
              </w:rPr>
              <w:t>ла</w:t>
            </w:r>
            <w:r w:rsidRPr="006555DF">
              <w:rPr>
                <w:color w:val="000000"/>
              </w:rPr>
              <w:t xml:space="preserve"> в силу на временной основе 1 января 2017 года</w:t>
            </w:r>
            <w:r w:rsidRPr="006555DF">
              <w:rPr>
                <w:rFonts w:eastAsia="Times New Roman"/>
              </w:rPr>
              <w:t>.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Отчеты о выполнении рекомендаций органов внутреннего и внешнего надзора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shd w:val="clear" w:color="auto" w:fill="auto"/>
          </w:tcPr>
          <w:p w:rsidR="0093746A" w:rsidRPr="006555DF" w:rsidRDefault="0093746A" w:rsidP="00C174B8">
            <w:pPr>
              <w:pStyle w:val="Tabletext"/>
            </w:pPr>
            <w:r w:rsidRPr="006555DF">
              <w:t>ГК и IMAC регулярно получают последнюю информацию о</w:t>
            </w:r>
            <w:r w:rsidR="00C174B8" w:rsidRPr="006555DF">
              <w:t> </w:t>
            </w:r>
            <w:r w:rsidRPr="006555DF">
              <w:t>выполнении рекомендаций внутреннего и внешнего аудита.</w:t>
            </w:r>
          </w:p>
        </w:tc>
      </w:tr>
      <w:tr w:rsidR="0093746A" w:rsidRPr="006555DF" w:rsidTr="00C174B8">
        <w:trPr>
          <w:cantSplit/>
        </w:trPr>
        <w:tc>
          <w:tcPr>
            <w:tcW w:w="3542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9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Контроль за выполнением рекомендаций органов внутреннего и внешнего аудита и надзора, а также рекомендаций, сформулированных по результатам внутренней, независимой и </w:t>
            </w:r>
            <w:r w:rsidRPr="006555DF">
              <w:rPr>
                <w:color w:val="000000"/>
              </w:rPr>
              <w:t>самостоятельной оценки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44" w:type="dxa"/>
            <w:shd w:val="clear" w:color="auto" w:fill="auto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РГС-ФЛР внимательно следит и осуществляет надзор за выполнением всех рекомендаций внешних аудиторов и IMAC. </w:t>
            </w:r>
            <w:r w:rsidR="00CE5D78" w:rsidRPr="006555DF">
              <w:t>Рекомендации IMAC отслеживаются и выполняются, подробные отчеты о ре</w:t>
            </w:r>
            <w:r w:rsidR="00263FFD" w:rsidRPr="006555DF">
              <w:t>зультатах представляются РГС-ФЛР</w:t>
            </w:r>
            <w:r w:rsidR="00CE5D78" w:rsidRPr="006555DF">
              <w:t xml:space="preserve"> и Совету</w:t>
            </w:r>
          </w:p>
        </w:tc>
      </w:tr>
    </w:tbl>
    <w:p w:rsidR="0093746A" w:rsidRPr="006555DF" w:rsidRDefault="00706467" w:rsidP="0093746A">
      <w:pPr>
        <w:pStyle w:val="Headingb"/>
        <w:spacing w:after="120"/>
      </w:pPr>
      <w:r w:rsidRPr="006555DF">
        <w:t>Принцип</w:t>
      </w:r>
      <w:r w:rsidR="0093746A" w:rsidRPr="006555DF">
        <w:t xml:space="preserve"> 3</w:t>
      </w:r>
    </w:p>
    <w:tbl>
      <w:tblPr>
        <w:tblStyle w:val="TableGrid"/>
        <w:tblW w:w="145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3987"/>
        <w:gridCol w:w="1680"/>
        <w:gridCol w:w="5361"/>
      </w:tblGrid>
      <w:tr w:rsidR="0093746A" w:rsidRPr="006555DF" w:rsidTr="00C174B8">
        <w:trPr>
          <w:cantSplit/>
          <w:tblHeader/>
        </w:trPr>
        <w:tc>
          <w:tcPr>
            <w:tcW w:w="3544" w:type="dxa"/>
            <w:shd w:val="clear" w:color="auto" w:fill="B8CCE4" w:themeFill="accent1" w:themeFillTint="66"/>
          </w:tcPr>
          <w:p w:rsidR="0093746A" w:rsidRPr="006555DF" w:rsidRDefault="0093746A" w:rsidP="00C17875">
            <w:pPr>
              <w:pStyle w:val="Tablehead"/>
            </w:pPr>
            <w:r w:rsidRPr="006555DF">
              <w:t>Показатель</w:t>
            </w:r>
          </w:p>
        </w:tc>
        <w:tc>
          <w:tcPr>
            <w:tcW w:w="3987" w:type="dxa"/>
            <w:shd w:val="clear" w:color="auto" w:fill="B8CCE4" w:themeFill="accent1" w:themeFillTint="66"/>
          </w:tcPr>
          <w:p w:rsidR="0093746A" w:rsidRPr="006555DF" w:rsidRDefault="0093746A" w:rsidP="00C17875">
            <w:pPr>
              <w:pStyle w:val="Tablehead"/>
            </w:pPr>
            <w:r w:rsidRPr="006555DF">
              <w:t>Инструменты</w:t>
            </w:r>
          </w:p>
        </w:tc>
        <w:tc>
          <w:tcPr>
            <w:tcW w:w="1680" w:type="dxa"/>
            <w:shd w:val="clear" w:color="auto" w:fill="B8CCE4" w:themeFill="accent1" w:themeFillTint="66"/>
          </w:tcPr>
          <w:p w:rsidR="0093746A" w:rsidRPr="006555DF" w:rsidRDefault="0093746A" w:rsidP="00C17875">
            <w:pPr>
              <w:pStyle w:val="Tablehead"/>
            </w:pPr>
            <w:r w:rsidRPr="006555DF">
              <w:t>Состояние</w:t>
            </w:r>
          </w:p>
        </w:tc>
        <w:tc>
          <w:tcPr>
            <w:tcW w:w="5361" w:type="dxa"/>
            <w:shd w:val="clear" w:color="auto" w:fill="B8CCE4" w:themeFill="accent1" w:themeFillTint="66"/>
          </w:tcPr>
          <w:p w:rsidR="0093746A" w:rsidRPr="006555DF" w:rsidRDefault="0093746A" w:rsidP="00C17875">
            <w:pPr>
              <w:pStyle w:val="Tablehead"/>
            </w:pPr>
            <w:r w:rsidRPr="006555DF">
              <w:t>Комментарий</w:t>
            </w:r>
          </w:p>
        </w:tc>
      </w:tr>
      <w:tr w:rsidR="0093746A" w:rsidRPr="006555DF" w:rsidTr="00C174B8">
        <w:trPr>
          <w:cantSplit/>
        </w:trPr>
        <w:tc>
          <w:tcPr>
            <w:tcW w:w="3544" w:type="dxa"/>
            <w:vMerge w:val="restart"/>
            <w:shd w:val="clear" w:color="auto" w:fill="FFFFFF" w:themeFill="background1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16</w:t>
            </w:r>
            <w:r w:rsidRPr="006555DF">
              <w:tab/>
              <w:t>Сотрудники имеют доступ к неофициальным механизмам подачи жалоб</w:t>
            </w:r>
          </w:p>
        </w:tc>
        <w:tc>
          <w:tcPr>
            <w:tcW w:w="3987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Неофициальные процедуры пода</w:t>
            </w:r>
            <w:r w:rsidR="00C174B8" w:rsidRPr="006555DF">
              <w:t>чи жалоб/оспаривания изложены в </w:t>
            </w:r>
            <w:r w:rsidRPr="006555DF">
              <w:t>документе о политике и</w:t>
            </w:r>
            <w:r w:rsidR="00263FFD" w:rsidRPr="006555DF">
              <w:t>/или</w:t>
            </w:r>
            <w:r w:rsidR="00C174B8" w:rsidRPr="006555DF">
              <w:t xml:space="preserve"> в </w:t>
            </w:r>
            <w:r w:rsidRPr="006555DF">
              <w:t>справочнике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Не применимо</w:t>
            </w:r>
          </w:p>
        </w:tc>
        <w:tc>
          <w:tcPr>
            <w:tcW w:w="5361" w:type="dxa"/>
            <w:shd w:val="clear" w:color="auto" w:fill="auto"/>
          </w:tcPr>
          <w:p w:rsidR="0093746A" w:rsidRPr="006555DF" w:rsidRDefault="0093746A" w:rsidP="00C17875">
            <w:pPr>
              <w:pStyle w:val="Tabletext"/>
              <w:rPr>
                <w:b/>
                <w:bCs/>
              </w:rPr>
            </w:pPr>
            <w:r w:rsidRPr="006555DF">
              <w:t>Каждая процедура включена в соответствующий служебный приказ.</w:t>
            </w:r>
          </w:p>
        </w:tc>
      </w:tr>
      <w:tr w:rsidR="0093746A" w:rsidRPr="006555DF" w:rsidTr="00C174B8">
        <w:trPr>
          <w:cantSplit/>
        </w:trPr>
        <w:tc>
          <w:tcPr>
            <w:tcW w:w="3544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7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Существует функция посредника или медиатора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61" w:type="dxa"/>
            <w:shd w:val="clear" w:color="auto" w:fill="auto"/>
          </w:tcPr>
          <w:p w:rsidR="0093746A" w:rsidRPr="006555DF" w:rsidRDefault="0093746A" w:rsidP="00C17875">
            <w:pPr>
              <w:pStyle w:val="Tabletext"/>
            </w:pPr>
          </w:p>
        </w:tc>
      </w:tr>
      <w:tr w:rsidR="0093746A" w:rsidRPr="006555DF" w:rsidTr="00C174B8">
        <w:trPr>
          <w:cantSplit/>
        </w:trPr>
        <w:tc>
          <w:tcPr>
            <w:tcW w:w="3544" w:type="dxa"/>
            <w:vMerge w:val="restart"/>
            <w:shd w:val="clear" w:color="auto" w:fill="FFFFFF" w:themeFill="background1"/>
          </w:tcPr>
          <w:p w:rsidR="0093746A" w:rsidRPr="006555DF" w:rsidRDefault="0093746A" w:rsidP="007C43C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54"/>
              </w:tabs>
            </w:pPr>
            <w:r w:rsidRPr="006555DF">
              <w:t>17</w:t>
            </w:r>
            <w:r w:rsidRPr="006555DF">
              <w:tab/>
              <w:t>Сотрудники, консультанты, внештатные работники, заинтересованные стороны/бенефициары и поставщики имеют доступ к официальным механизмам подачи жалоб, а организации имеют механизмы реагирования на эти жалобы</w:t>
            </w:r>
          </w:p>
        </w:tc>
        <w:tc>
          <w:tcPr>
            <w:tcW w:w="3987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Функция расследования, телефон экстренной связи, формуляры жалоб и т. д. для персонала и внешних сотрудников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61" w:type="dxa"/>
            <w:shd w:val="clear" w:color="auto" w:fill="auto"/>
          </w:tcPr>
          <w:p w:rsidR="0093746A" w:rsidRPr="006555DF" w:rsidRDefault="0093746A" w:rsidP="00263FFD">
            <w:pPr>
              <w:pStyle w:val="Tabletext"/>
            </w:pPr>
            <w:r w:rsidRPr="006555DF">
              <w:t xml:space="preserve">Консультанты и внештатные работники имеют доступ к Административному трибуналу МОТ и </w:t>
            </w:r>
            <w:r w:rsidRPr="006555DF">
              <w:rPr>
                <w:color w:val="000000"/>
              </w:rPr>
              <w:t>Апелляционному трибуналу ООН</w:t>
            </w:r>
            <w:r w:rsidRPr="006555DF">
              <w:t xml:space="preserve">. Контракты SSA </w:t>
            </w:r>
            <w:r w:rsidR="00263FFD" w:rsidRPr="006555DF">
              <w:t xml:space="preserve">содержат </w:t>
            </w:r>
            <w:r w:rsidRPr="006555DF">
              <w:t>положение, касающееся неформального разрешения споров и обращения в арбитраж.</w:t>
            </w:r>
          </w:p>
        </w:tc>
      </w:tr>
      <w:tr w:rsidR="0093746A" w:rsidRPr="006555DF" w:rsidTr="00C174B8">
        <w:trPr>
          <w:cantSplit/>
        </w:trPr>
        <w:tc>
          <w:tcPr>
            <w:tcW w:w="3544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7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Механизмы подачи жалоб: рассмотрение споров в Административных трибуналах Организации Объединенных Наций и МОТ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sym w:font="Wingdings" w:char="F0FC"/>
            </w:r>
          </w:p>
        </w:tc>
        <w:tc>
          <w:tcPr>
            <w:tcW w:w="5361" w:type="dxa"/>
            <w:shd w:val="clear" w:color="auto" w:fill="auto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Доступны для штатных сотрудников и сотрудников, </w:t>
            </w:r>
            <w:r w:rsidRPr="006555DF">
              <w:rPr>
                <w:color w:val="000000"/>
              </w:rPr>
              <w:t>работающих по краткосрочным контрактам</w:t>
            </w:r>
            <w:r w:rsidRPr="006555DF">
              <w:t>, а арбитраж − для консультантов и внештатных работников.</w:t>
            </w:r>
          </w:p>
        </w:tc>
      </w:tr>
      <w:tr w:rsidR="0093746A" w:rsidRPr="006555DF" w:rsidTr="00C174B8">
        <w:trPr>
          <w:cantSplit/>
        </w:trPr>
        <w:tc>
          <w:tcPr>
            <w:tcW w:w="3544" w:type="dxa"/>
            <w:vMerge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</w:p>
        </w:tc>
        <w:tc>
          <w:tcPr>
            <w:tcW w:w="3987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>Проблемы закупок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93746A" w:rsidRPr="006555DF" w:rsidRDefault="0093746A" w:rsidP="00C17875">
            <w:pPr>
              <w:pStyle w:val="Tabletext"/>
              <w:jc w:val="center"/>
            </w:pPr>
            <w:r w:rsidRPr="006555DF">
              <w:t>В стадии реализации</w:t>
            </w:r>
          </w:p>
        </w:tc>
        <w:tc>
          <w:tcPr>
            <w:tcW w:w="5361" w:type="dxa"/>
            <w:shd w:val="clear" w:color="auto" w:fill="FFFFFF" w:themeFill="background1"/>
          </w:tcPr>
          <w:p w:rsidR="0093746A" w:rsidRPr="006555DF" w:rsidRDefault="0093746A" w:rsidP="00C17875">
            <w:pPr>
              <w:pStyle w:val="Tabletext"/>
            </w:pPr>
            <w:r w:rsidRPr="006555DF">
              <w:t xml:space="preserve">МСЭ обязуется обеспечить, чтобы закупки товаров и услуг осуществлялись </w:t>
            </w:r>
            <w:r w:rsidRPr="006555DF">
              <w:rPr>
                <w:color w:val="000000"/>
              </w:rPr>
              <w:t xml:space="preserve">на принципах справедливости, прозрачности </w:t>
            </w:r>
            <w:r w:rsidRPr="006555DF">
              <w:t>и на основе конкуренции, где это уместно, − международной. Чтобы решить проблемы в области закупок, МСЭ рассматривает вопрос о внедрении механизма заслушивания отчетов не добившихся успеха участников торгов в отношении предложений о направлении заявок на крупные суммы.</w:t>
            </w:r>
          </w:p>
        </w:tc>
      </w:tr>
    </w:tbl>
    <w:p w:rsidR="00A44CEC" w:rsidRPr="006555DF" w:rsidRDefault="0093746A" w:rsidP="000430AC">
      <w:pPr>
        <w:spacing w:before="480"/>
        <w:jc w:val="center"/>
      </w:pPr>
      <w:r w:rsidRPr="006555DF">
        <w:t>______________</w:t>
      </w:r>
    </w:p>
    <w:sectPr w:rsidR="00A44CEC" w:rsidRPr="006555DF" w:rsidSect="000430AC">
      <w:headerReference w:type="default" r:id="rId16"/>
      <w:footerReference w:type="default" r:id="rId17"/>
      <w:headerReference w:type="first" r:id="rId18"/>
      <w:footerReference w:type="first" r:id="rId19"/>
      <w:pgSz w:w="16834" w:h="11907" w:orient="landscape" w:code="9"/>
      <w:pgMar w:top="1418" w:right="1134" w:bottom="1134" w:left="1134" w:header="624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875" w:rsidRDefault="00C17875">
      <w:r>
        <w:separator/>
      </w:r>
    </w:p>
  </w:endnote>
  <w:endnote w:type="continuationSeparator" w:id="0">
    <w:p w:rsidR="00C17875" w:rsidRDefault="00C1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75" w:rsidRPr="000430AC" w:rsidRDefault="000430AC" w:rsidP="000430AC">
    <w:pPr>
      <w:pStyle w:val="Footer"/>
    </w:pPr>
    <w:r w:rsidRPr="000430AC">
      <w:t>P:\RUS\SG\CONSEIL\C18\000\020R.DOCX (425089)</w:t>
    </w:r>
    <w:r w:rsidRPr="000430AC">
      <w:tab/>
      <w:t>27.02.18</w:t>
    </w:r>
    <w:r w:rsidRPr="000430AC">
      <w:tab/>
      <w:t>27.02.18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75" w:rsidRDefault="00C1787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C17875" w:rsidRPr="009C7B5A" w:rsidRDefault="009931EC">
    <w:pPr>
      <w:pStyle w:val="Footer"/>
      <w:rPr>
        <w:lang w:val="fr-CH"/>
      </w:rPr>
    </w:pPr>
    <w:fldSimple w:instr=" FILENAME \p  \* MERGEFORMAT ">
      <w:r w:rsidRPr="009931EC">
        <w:rPr>
          <w:lang w:val="fr-CH"/>
        </w:rPr>
        <w:t>P</w:t>
      </w:r>
      <w:r>
        <w:t>:\RUS\SG\CONSEIL\C18\000\020R.docx</w:t>
      </w:r>
    </w:fldSimple>
    <w:r w:rsidR="00C17875" w:rsidRPr="009C7B5A">
      <w:rPr>
        <w:lang w:val="fr-CH"/>
      </w:rPr>
      <w:t xml:space="preserve"> (</w:t>
    </w:r>
    <w:r w:rsidR="000430AC" w:rsidRPr="00D46917">
      <w:rPr>
        <w:lang w:val="fr-CH"/>
      </w:rPr>
      <w:t>425089</w:t>
    </w:r>
    <w:r w:rsidR="00C17875" w:rsidRPr="009C7B5A">
      <w:rPr>
        <w:lang w:val="fr-CH"/>
      </w:rPr>
      <w:t>)</w:t>
    </w:r>
    <w:r w:rsidR="00C17875" w:rsidRPr="009C7B5A">
      <w:rPr>
        <w:lang w:val="fr-CH"/>
      </w:rPr>
      <w:tab/>
    </w:r>
    <w:r w:rsidR="00C17875">
      <w:fldChar w:fldCharType="begin"/>
    </w:r>
    <w:r w:rsidR="00C17875">
      <w:instrText xml:space="preserve"> SAVEDATE \@ DD.MM.YY </w:instrText>
    </w:r>
    <w:r w:rsidR="00C17875">
      <w:fldChar w:fldCharType="separate"/>
    </w:r>
    <w:r w:rsidR="00E41148">
      <w:t>01.03.18</w:t>
    </w:r>
    <w:r w:rsidR="00C17875">
      <w:fldChar w:fldCharType="end"/>
    </w:r>
    <w:r w:rsidR="00C17875" w:rsidRPr="009C7B5A">
      <w:rPr>
        <w:lang w:val="fr-CH"/>
      </w:rPr>
      <w:tab/>
    </w:r>
    <w:r w:rsidR="00C17875">
      <w:fldChar w:fldCharType="begin"/>
    </w:r>
    <w:r w:rsidR="00C17875">
      <w:instrText xml:space="preserve"> PRINTDATE \@ DD.MM.YY </w:instrText>
    </w:r>
    <w:r w:rsidR="00C17875">
      <w:fldChar w:fldCharType="separate"/>
    </w:r>
    <w:r>
      <w:t>01.03.18</w:t>
    </w:r>
    <w:r w:rsidR="00C17875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0AC" w:rsidRPr="000430AC" w:rsidRDefault="009931EC" w:rsidP="000430AC">
    <w:pPr>
      <w:pStyle w:val="Footer"/>
      <w:tabs>
        <w:tab w:val="clear" w:pos="5954"/>
        <w:tab w:val="clear" w:pos="9639"/>
        <w:tab w:val="left" w:pos="9072"/>
        <w:tab w:val="right" w:pos="14459"/>
      </w:tabs>
      <w:rPr>
        <w:lang w:val="fr-CH"/>
      </w:rPr>
    </w:pPr>
    <w:fldSimple w:instr=" FILENAME \p  \* MERGEFORMAT ">
      <w:r w:rsidRPr="009931EC">
        <w:rPr>
          <w:lang w:val="fr-CH"/>
        </w:rPr>
        <w:t>P</w:t>
      </w:r>
      <w:r>
        <w:t>:\RUS\SG\CONSEIL\C18\000\020R.docx</w:t>
      </w:r>
    </w:fldSimple>
    <w:r w:rsidR="000430AC" w:rsidRPr="009C7B5A">
      <w:rPr>
        <w:lang w:val="fr-CH"/>
      </w:rPr>
      <w:t xml:space="preserve"> (</w:t>
    </w:r>
    <w:r w:rsidR="000430AC" w:rsidRPr="00D46917">
      <w:rPr>
        <w:lang w:val="fr-CH"/>
      </w:rPr>
      <w:t>425089</w:t>
    </w:r>
    <w:r w:rsidR="000430AC" w:rsidRPr="009C7B5A">
      <w:rPr>
        <w:lang w:val="fr-CH"/>
      </w:rPr>
      <w:t>)</w:t>
    </w:r>
    <w:r w:rsidR="000430AC" w:rsidRPr="009C7B5A">
      <w:rPr>
        <w:lang w:val="fr-CH"/>
      </w:rPr>
      <w:tab/>
    </w:r>
    <w:r w:rsidR="000430AC">
      <w:fldChar w:fldCharType="begin"/>
    </w:r>
    <w:r w:rsidR="000430AC">
      <w:instrText xml:space="preserve"> SAVEDATE \@ DD.MM.YY </w:instrText>
    </w:r>
    <w:r w:rsidR="000430AC">
      <w:fldChar w:fldCharType="separate"/>
    </w:r>
    <w:r w:rsidR="00E41148">
      <w:t>01.03.18</w:t>
    </w:r>
    <w:r w:rsidR="000430AC">
      <w:fldChar w:fldCharType="end"/>
    </w:r>
    <w:r w:rsidR="000430AC" w:rsidRPr="009C7B5A">
      <w:rPr>
        <w:lang w:val="fr-CH"/>
      </w:rPr>
      <w:tab/>
    </w:r>
    <w:r w:rsidR="000430AC">
      <w:fldChar w:fldCharType="begin"/>
    </w:r>
    <w:r w:rsidR="000430AC">
      <w:instrText xml:space="preserve"> PRINTDATE \@ DD.MM.YY </w:instrText>
    </w:r>
    <w:r w:rsidR="000430AC">
      <w:fldChar w:fldCharType="separate"/>
    </w:r>
    <w:r>
      <w:t>01.03.18</w:t>
    </w:r>
    <w:r w:rsidR="000430AC"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0AC" w:rsidRPr="009C7B5A" w:rsidRDefault="00861E41" w:rsidP="000430AC">
    <w:pPr>
      <w:pStyle w:val="Footer"/>
      <w:tabs>
        <w:tab w:val="clear" w:pos="5954"/>
        <w:tab w:val="clear" w:pos="9639"/>
        <w:tab w:val="left" w:pos="9072"/>
        <w:tab w:val="right" w:pos="14459"/>
      </w:tabs>
      <w:rPr>
        <w:lang w:val="fr-CH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9931EC" w:rsidRPr="009931EC">
      <w:rPr>
        <w:lang w:val="fr-CH"/>
      </w:rPr>
      <w:t>P</w:t>
    </w:r>
    <w:r w:rsidR="009931EC">
      <w:t>:\RUS\SG\CONSEIL\C18\000\020R.docx</w:t>
    </w:r>
    <w:r>
      <w:fldChar w:fldCharType="end"/>
    </w:r>
    <w:r w:rsidR="000430AC" w:rsidRPr="009C7B5A">
      <w:rPr>
        <w:lang w:val="fr-CH"/>
      </w:rPr>
      <w:t xml:space="preserve"> (</w:t>
    </w:r>
    <w:r w:rsidR="000430AC" w:rsidRPr="00D46917">
      <w:rPr>
        <w:lang w:val="fr-CH"/>
      </w:rPr>
      <w:t>425089</w:t>
    </w:r>
    <w:r w:rsidR="000430AC" w:rsidRPr="009C7B5A">
      <w:rPr>
        <w:lang w:val="fr-CH"/>
      </w:rPr>
      <w:t>)</w:t>
    </w:r>
    <w:r w:rsidR="000430AC" w:rsidRPr="009C7B5A">
      <w:rPr>
        <w:lang w:val="fr-CH"/>
      </w:rPr>
      <w:tab/>
    </w:r>
    <w:r w:rsidR="000430AC">
      <w:fldChar w:fldCharType="begin"/>
    </w:r>
    <w:r w:rsidR="000430AC">
      <w:instrText xml:space="preserve"> SAVEDATE \@ DD.MM.YY </w:instrText>
    </w:r>
    <w:r w:rsidR="000430AC">
      <w:fldChar w:fldCharType="separate"/>
    </w:r>
    <w:r w:rsidR="00E41148">
      <w:t>01.03.18</w:t>
    </w:r>
    <w:r w:rsidR="000430AC">
      <w:fldChar w:fldCharType="end"/>
    </w:r>
    <w:r w:rsidR="000430AC" w:rsidRPr="009C7B5A">
      <w:rPr>
        <w:lang w:val="fr-CH"/>
      </w:rPr>
      <w:tab/>
    </w:r>
    <w:r w:rsidR="000430AC">
      <w:fldChar w:fldCharType="begin"/>
    </w:r>
    <w:r w:rsidR="000430AC">
      <w:instrText xml:space="preserve"> PRINTDATE \@ DD.MM.YY </w:instrText>
    </w:r>
    <w:r w:rsidR="000430AC">
      <w:fldChar w:fldCharType="separate"/>
    </w:r>
    <w:r w:rsidR="009931EC">
      <w:t>01.03.18</w:t>
    </w:r>
    <w:r w:rsidR="000430A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875" w:rsidRDefault="00C17875">
      <w:r>
        <w:t>____________________</w:t>
      </w:r>
    </w:p>
  </w:footnote>
  <w:footnote w:type="continuationSeparator" w:id="0">
    <w:p w:rsidR="00C17875" w:rsidRDefault="00C17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75" w:rsidRDefault="00C17875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861E41">
      <w:rPr>
        <w:noProof/>
      </w:rPr>
      <w:t>2</w:t>
    </w:r>
    <w:r>
      <w:rPr>
        <w:noProof/>
      </w:rPr>
      <w:fldChar w:fldCharType="end"/>
    </w:r>
  </w:p>
  <w:p w:rsidR="00C17875" w:rsidRDefault="000430AC" w:rsidP="000430AC">
    <w:pPr>
      <w:pStyle w:val="Header"/>
    </w:pPr>
    <w:r>
      <w:t>C18/</w:t>
    </w:r>
    <w:r>
      <w:rPr>
        <w:lang w:val="ru-RU"/>
      </w:rPr>
      <w:t>20</w:t>
    </w:r>
    <w:r w:rsidR="00C17875">
      <w:t>-R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0AC" w:rsidRDefault="000430AC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861E41">
      <w:rPr>
        <w:noProof/>
      </w:rPr>
      <w:t>8</w:t>
    </w:r>
    <w:r>
      <w:rPr>
        <w:noProof/>
      </w:rPr>
      <w:fldChar w:fldCharType="end"/>
    </w:r>
  </w:p>
  <w:p w:rsidR="000430AC" w:rsidRDefault="000430AC" w:rsidP="000430AC">
    <w:pPr>
      <w:pStyle w:val="Header"/>
    </w:pPr>
    <w:r>
      <w:t>C18/</w:t>
    </w:r>
    <w:r>
      <w:rPr>
        <w:lang w:val="ru-RU"/>
      </w:rPr>
      <w:t>20</w:t>
    </w:r>
    <w:r>
      <w:t>-R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61" w:rsidRDefault="00EA5561" w:rsidP="00EA5561">
    <w:pPr>
      <w:pStyle w:val="Header"/>
    </w:pPr>
    <w:r>
      <w:fldChar w:fldCharType="begin"/>
    </w:r>
    <w:r>
      <w:instrText>PAGE</w:instrText>
    </w:r>
    <w:r>
      <w:fldChar w:fldCharType="separate"/>
    </w:r>
    <w:r w:rsidR="00861E41">
      <w:rPr>
        <w:noProof/>
      </w:rPr>
      <w:t>3</w:t>
    </w:r>
    <w:r>
      <w:rPr>
        <w:noProof/>
      </w:rPr>
      <w:fldChar w:fldCharType="end"/>
    </w:r>
  </w:p>
  <w:p w:rsidR="000430AC" w:rsidRDefault="00EA5561" w:rsidP="00EA5561">
    <w:pPr>
      <w:pStyle w:val="Header"/>
    </w:pPr>
    <w:r>
      <w:t>C18/</w:t>
    </w:r>
    <w:r>
      <w:rPr>
        <w:lang w:val="ru-RU"/>
      </w:rPr>
      <w:t>20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CE"/>
    <w:rsid w:val="0002183E"/>
    <w:rsid w:val="000430AC"/>
    <w:rsid w:val="000569B4"/>
    <w:rsid w:val="00080E82"/>
    <w:rsid w:val="000E568E"/>
    <w:rsid w:val="0014734F"/>
    <w:rsid w:val="0015710D"/>
    <w:rsid w:val="00163A32"/>
    <w:rsid w:val="00192B41"/>
    <w:rsid w:val="001B7B09"/>
    <w:rsid w:val="001E6719"/>
    <w:rsid w:val="00225368"/>
    <w:rsid w:val="00227FF0"/>
    <w:rsid w:val="00263FFD"/>
    <w:rsid w:val="00291EB6"/>
    <w:rsid w:val="002D2F57"/>
    <w:rsid w:val="002D48C5"/>
    <w:rsid w:val="003F099E"/>
    <w:rsid w:val="003F235E"/>
    <w:rsid w:val="004023E0"/>
    <w:rsid w:val="00403DD8"/>
    <w:rsid w:val="0045686C"/>
    <w:rsid w:val="004640BB"/>
    <w:rsid w:val="004918C4"/>
    <w:rsid w:val="00497703"/>
    <w:rsid w:val="004A0374"/>
    <w:rsid w:val="004A45B5"/>
    <w:rsid w:val="004D0129"/>
    <w:rsid w:val="00532CE5"/>
    <w:rsid w:val="005A64D5"/>
    <w:rsid w:val="00601994"/>
    <w:rsid w:val="00621873"/>
    <w:rsid w:val="006555DF"/>
    <w:rsid w:val="006833CE"/>
    <w:rsid w:val="006E2D42"/>
    <w:rsid w:val="006E6577"/>
    <w:rsid w:val="00703169"/>
    <w:rsid w:val="00703676"/>
    <w:rsid w:val="00706467"/>
    <w:rsid w:val="00707304"/>
    <w:rsid w:val="00732269"/>
    <w:rsid w:val="00775E18"/>
    <w:rsid w:val="00785ABD"/>
    <w:rsid w:val="007A2DD4"/>
    <w:rsid w:val="007C43CB"/>
    <w:rsid w:val="007D38B5"/>
    <w:rsid w:val="007E7EA0"/>
    <w:rsid w:val="00807255"/>
    <w:rsid w:val="0081023E"/>
    <w:rsid w:val="008173AA"/>
    <w:rsid w:val="00840A14"/>
    <w:rsid w:val="00861E41"/>
    <w:rsid w:val="008B62B4"/>
    <w:rsid w:val="008D2D7B"/>
    <w:rsid w:val="008E0737"/>
    <w:rsid w:val="008F7C2C"/>
    <w:rsid w:val="0093746A"/>
    <w:rsid w:val="00940E96"/>
    <w:rsid w:val="009931EC"/>
    <w:rsid w:val="009B0BAE"/>
    <w:rsid w:val="009B61AE"/>
    <w:rsid w:val="009C1C89"/>
    <w:rsid w:val="009C7B5A"/>
    <w:rsid w:val="009F3448"/>
    <w:rsid w:val="00A01CF9"/>
    <w:rsid w:val="00A44CEC"/>
    <w:rsid w:val="00A71773"/>
    <w:rsid w:val="00AE2C85"/>
    <w:rsid w:val="00B12A37"/>
    <w:rsid w:val="00B63EF2"/>
    <w:rsid w:val="00BA7D89"/>
    <w:rsid w:val="00BC0D39"/>
    <w:rsid w:val="00BC7BC0"/>
    <w:rsid w:val="00BD57B7"/>
    <w:rsid w:val="00BE1EAA"/>
    <w:rsid w:val="00BE63E2"/>
    <w:rsid w:val="00C174B8"/>
    <w:rsid w:val="00C17875"/>
    <w:rsid w:val="00CD2009"/>
    <w:rsid w:val="00CE5D78"/>
    <w:rsid w:val="00CF629C"/>
    <w:rsid w:val="00D46917"/>
    <w:rsid w:val="00D92EEA"/>
    <w:rsid w:val="00DA5D4E"/>
    <w:rsid w:val="00DC56F2"/>
    <w:rsid w:val="00E176BA"/>
    <w:rsid w:val="00E2078C"/>
    <w:rsid w:val="00E41148"/>
    <w:rsid w:val="00E423EC"/>
    <w:rsid w:val="00E50293"/>
    <w:rsid w:val="00E55121"/>
    <w:rsid w:val="00E806FB"/>
    <w:rsid w:val="00EA5561"/>
    <w:rsid w:val="00EB4FCB"/>
    <w:rsid w:val="00EC6BC5"/>
    <w:rsid w:val="00F35898"/>
    <w:rsid w:val="00F37C1D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1F82E2D0-86E4-4C3C-BD67-765B4310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6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806FB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806FB"/>
    <w:pPr>
      <w:spacing w:before="200"/>
      <w:ind w:left="0" w:firstLine="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6833CE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806FB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table" w:styleId="TableGrid">
    <w:name w:val="Table Grid"/>
    <w:basedOn w:val="TableNormal"/>
    <w:uiPriority w:val="39"/>
    <w:rsid w:val="00A44C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C7B5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7B5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jiu.org/en/reports-notes/JIU%20Products/JIU_REP_2016_1_English.pdf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un.org/en/ga/search/view_doc.asp?symbol=A/RES/64/259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jiu.org/en/reports-notes/JIU%20Products/JIU_REP_2016_1_English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jiu.org/en/reports-notes/JIU%20Products/JIU_REP_2011_5_English.pdf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7-CL-C-0064/e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PR_C18.dotx</Template>
  <TotalTime>1123</TotalTime>
  <Pages>8</Pages>
  <Words>1855</Words>
  <Characters>13745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15569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Maloletkova, Svetlana</dc:creator>
  <cp:keywords>C2018, C18</cp:keywords>
  <dc:description/>
  <cp:lastModifiedBy>Fedosova, Elena</cp:lastModifiedBy>
  <cp:revision>14</cp:revision>
  <cp:lastPrinted>2018-03-01T14:15:00Z</cp:lastPrinted>
  <dcterms:created xsi:type="dcterms:W3CDTF">2018-02-27T15:11:00Z</dcterms:created>
  <dcterms:modified xsi:type="dcterms:W3CDTF">2018-03-02T09:41:00Z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