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0E4FF0" w:rsidRPr="000E4FF0" w:rsidRDefault="000E4FF0" w:rsidP="00E4625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bookmarkStart w:id="0" w:name="_GoBack"/>
            <w:bookmarkEnd w:id="0"/>
            <w:r w:rsidRPr="000E4FF0">
              <w:rPr>
                <w:rFonts w:eastAsiaTheme="minorEastAsia" w:hint="cs"/>
                <w:b/>
                <w:bCs/>
                <w:w w:val="110"/>
                <w:sz w:val="32"/>
                <w:szCs w:val="44"/>
                <w:rtl/>
                <w:lang w:eastAsia="zh-CN" w:bidi="ar-EG"/>
              </w:rPr>
              <w:t xml:space="preserve">المجلس </w:t>
            </w:r>
            <w:r w:rsidRPr="000E4FF0">
              <w:rPr>
                <w:rFonts w:eastAsiaTheme="minorEastAsia"/>
                <w:b/>
                <w:bCs/>
                <w:w w:val="110"/>
                <w:sz w:val="32"/>
                <w:szCs w:val="44"/>
                <w:lang w:eastAsia="zh-CN" w:bidi="ar-SY"/>
              </w:rPr>
              <w:t>201</w:t>
            </w:r>
            <w:r w:rsidR="00E46257">
              <w:rPr>
                <w:rFonts w:eastAsiaTheme="minorEastAsia"/>
                <w:b/>
                <w:bCs/>
                <w:w w:val="110"/>
                <w:sz w:val="32"/>
                <w:szCs w:val="44"/>
                <w:lang w:eastAsia="zh-CN" w:bidi="ar-SY"/>
              </w:rPr>
              <w:t>8</w:t>
            </w:r>
            <w:r w:rsidRPr="000E4FF0">
              <w:rPr>
                <w:rFonts w:eastAsiaTheme="minorEastAsia"/>
                <w:b/>
                <w:bCs/>
                <w:w w:val="110"/>
                <w:sz w:val="32"/>
                <w:szCs w:val="44"/>
                <w:rtl/>
                <w:lang w:eastAsia="zh-CN" w:bidi="ar-SY"/>
              </w:rPr>
              <w:br/>
            </w:r>
            <w:r w:rsidRPr="000E4FF0">
              <w:rPr>
                <w:rFonts w:eastAsiaTheme="minorEastAsia" w:hint="cs"/>
                <w:b/>
                <w:bCs/>
                <w:sz w:val="24"/>
                <w:szCs w:val="32"/>
                <w:rtl/>
                <w:lang w:eastAsia="zh-CN" w:bidi="ar-EG"/>
              </w:rPr>
              <w:t xml:space="preserve">جنيف، </w:t>
            </w:r>
            <w:r w:rsidR="00E46257">
              <w:rPr>
                <w:rFonts w:eastAsiaTheme="minorEastAsia"/>
                <w:b/>
                <w:bCs/>
                <w:sz w:val="24"/>
                <w:szCs w:val="32"/>
                <w:lang w:eastAsia="zh-CN" w:bidi="ar-SY"/>
              </w:rPr>
              <w:t>27-17</w:t>
            </w:r>
            <w:r w:rsidRPr="000E4FF0">
              <w:rPr>
                <w:rFonts w:eastAsiaTheme="minorEastAsia" w:hint="cs"/>
                <w:b/>
                <w:bCs/>
                <w:sz w:val="24"/>
                <w:szCs w:val="32"/>
                <w:rtl/>
                <w:lang w:eastAsia="zh-CN" w:bidi="ar-EG"/>
              </w:rPr>
              <w:t xml:space="preserve"> </w:t>
            </w:r>
            <w:r w:rsidR="00E46257">
              <w:rPr>
                <w:rFonts w:eastAsiaTheme="minorEastAsia" w:hint="cs"/>
                <w:b/>
                <w:bCs/>
                <w:sz w:val="24"/>
                <w:szCs w:val="32"/>
                <w:rtl/>
                <w:lang w:eastAsia="zh-CN" w:bidi="ar-EG"/>
              </w:rPr>
              <w:t>أبريل</w:t>
            </w:r>
            <w:r w:rsidRPr="000E4FF0">
              <w:rPr>
                <w:rFonts w:eastAsiaTheme="minorEastAsia" w:hint="cs"/>
                <w:b/>
                <w:bCs/>
                <w:sz w:val="24"/>
                <w:szCs w:val="32"/>
                <w:rtl/>
                <w:lang w:eastAsia="zh-CN" w:bidi="ar-EG"/>
              </w:rPr>
              <w:t xml:space="preserve"> </w:t>
            </w:r>
            <w:r w:rsidR="00E46257">
              <w:rPr>
                <w:rFonts w:eastAsiaTheme="minorEastAsia"/>
                <w:b/>
                <w:bCs/>
                <w:sz w:val="24"/>
                <w:szCs w:val="32"/>
                <w:lang w:eastAsia="zh-CN" w:bidi="ar-EG"/>
              </w:rPr>
              <w:t>2018</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1" w:name="ditulogo"/>
            <w:bookmarkEnd w:id="1"/>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0E4FF0">
        <w:trPr>
          <w:cantSplit/>
          <w:trHeight w:val="280"/>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0E4FF0" w:rsidTr="000E4FF0">
        <w:trPr>
          <w:cantSplit/>
          <w:jc w:val="center"/>
        </w:trPr>
        <w:tc>
          <w:tcPr>
            <w:tcW w:w="6620" w:type="dxa"/>
          </w:tcPr>
          <w:p w:rsidR="000E4FF0" w:rsidRPr="00FF3E6D" w:rsidRDefault="000E4FF0" w:rsidP="004B76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sidRPr="00FF3E6D">
              <w:rPr>
                <w:rFonts w:eastAsiaTheme="minorEastAsia" w:hint="cs"/>
                <w:b/>
                <w:bCs/>
                <w:rtl/>
                <w:lang w:eastAsia="zh-CN" w:bidi="ar-EG"/>
              </w:rPr>
              <w:t xml:space="preserve">بند جدول الأعمال: </w:t>
            </w:r>
            <w:r w:rsidR="004B76D4" w:rsidRPr="00FF3E6D">
              <w:rPr>
                <w:rFonts w:eastAsiaTheme="minorEastAsia"/>
                <w:b/>
                <w:bCs/>
                <w:lang w:eastAsia="zh-CN" w:bidi="ar-EG"/>
              </w:rPr>
              <w:t>ADM 9</w:t>
            </w:r>
          </w:p>
        </w:tc>
        <w:tc>
          <w:tcPr>
            <w:tcW w:w="3052" w:type="dxa"/>
            <w:vAlign w:val="center"/>
          </w:tcPr>
          <w:p w:rsidR="000E4FF0" w:rsidRPr="000E4FF0" w:rsidRDefault="000E4FF0" w:rsidP="004B76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0E4FF0">
              <w:rPr>
                <w:rFonts w:eastAsiaTheme="minorEastAsia" w:hint="cs"/>
                <w:b/>
                <w:bCs/>
                <w:rtl/>
                <w:lang w:eastAsia="zh-CN" w:bidi="ar-EG"/>
              </w:rPr>
              <w:t xml:space="preserve">الوثيقة </w:t>
            </w:r>
            <w:r w:rsidRPr="000E4FF0">
              <w:rPr>
                <w:rFonts w:eastAsiaTheme="minorEastAsia"/>
                <w:b/>
                <w:bCs/>
                <w:lang w:eastAsia="zh-CN" w:bidi="ar-SY"/>
              </w:rPr>
              <w:t>C1</w:t>
            </w:r>
            <w:r w:rsidR="00E46257">
              <w:rPr>
                <w:rFonts w:eastAsiaTheme="minorEastAsia"/>
                <w:b/>
                <w:bCs/>
                <w:lang w:eastAsia="zh-CN" w:bidi="ar-SY"/>
              </w:rPr>
              <w:t>8</w:t>
            </w:r>
            <w:r w:rsidRPr="000E4FF0">
              <w:rPr>
                <w:rFonts w:eastAsiaTheme="minorEastAsia"/>
                <w:b/>
                <w:bCs/>
                <w:lang w:eastAsia="zh-CN" w:bidi="ar-SY"/>
              </w:rPr>
              <w:t>/</w:t>
            </w:r>
            <w:r w:rsidR="004B76D4">
              <w:rPr>
                <w:rFonts w:eastAsiaTheme="minorEastAsia"/>
                <w:b/>
                <w:bCs/>
                <w:lang w:eastAsia="zh-CN" w:bidi="ar-SY"/>
              </w:rPr>
              <w:t>20</w:t>
            </w:r>
            <w:r w:rsidRPr="000E4FF0">
              <w:rPr>
                <w:rFonts w:eastAsiaTheme="minorEastAsia"/>
                <w:b/>
                <w:bCs/>
                <w:lang w:eastAsia="zh-CN" w:bidi="ar-SY"/>
              </w:rPr>
              <w:t>-A</w:t>
            </w:r>
          </w:p>
        </w:tc>
      </w:tr>
      <w:tr w:rsidR="000E4FF0" w:rsidRPr="000E4FF0" w:rsidTr="000E4FF0">
        <w:trPr>
          <w:cantSplit/>
          <w:jc w:val="center"/>
        </w:trPr>
        <w:tc>
          <w:tcPr>
            <w:tcW w:w="6620" w:type="dxa"/>
          </w:tcPr>
          <w:p w:rsidR="000E4FF0" w:rsidRPr="000E4FF0" w:rsidRDefault="000E4FF0" w:rsidP="0056610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0E4FF0" w:rsidRPr="000E4FF0" w:rsidRDefault="004B76D4" w:rsidP="004B76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Pr>
                <w:rFonts w:eastAsiaTheme="minorEastAsia"/>
                <w:b/>
                <w:bCs/>
                <w:lang w:eastAsia="zh-CN" w:bidi="ar-EG"/>
              </w:rPr>
              <w:t>8</w:t>
            </w:r>
            <w:r w:rsidR="000E4FF0" w:rsidRPr="000E4FF0">
              <w:rPr>
                <w:rFonts w:eastAsiaTheme="minorEastAsia" w:hint="cs"/>
                <w:b/>
                <w:bCs/>
                <w:rtl/>
                <w:lang w:eastAsia="zh-CN" w:bidi="ar-EG"/>
              </w:rPr>
              <w:t xml:space="preserve"> </w:t>
            </w:r>
            <w:r>
              <w:rPr>
                <w:rFonts w:eastAsiaTheme="minorEastAsia" w:hint="cs"/>
                <w:b/>
                <w:bCs/>
                <w:rtl/>
                <w:lang w:eastAsia="zh-CN" w:bidi="ar-EG"/>
              </w:rPr>
              <w:t>فبراير</w:t>
            </w:r>
            <w:r w:rsidR="000E4FF0" w:rsidRPr="000E4FF0">
              <w:rPr>
                <w:rFonts w:eastAsiaTheme="minorEastAsia" w:hint="cs"/>
                <w:b/>
                <w:bCs/>
                <w:rtl/>
                <w:lang w:eastAsia="zh-CN" w:bidi="ar-EG"/>
              </w:rPr>
              <w:t xml:space="preserve"> </w:t>
            </w:r>
            <w:r w:rsidR="000E4FF0" w:rsidRPr="004B76D4">
              <w:rPr>
                <w:rFonts w:eastAsiaTheme="minorEastAsia"/>
                <w:b/>
                <w:bCs/>
                <w:lang w:eastAsia="zh-CN" w:bidi="ar-SY"/>
              </w:rPr>
              <w:t>201</w:t>
            </w:r>
            <w:r w:rsidR="00E46257" w:rsidRPr="004B76D4">
              <w:rPr>
                <w:rFonts w:eastAsiaTheme="minorEastAsia"/>
                <w:b/>
                <w:bCs/>
                <w:lang w:eastAsia="zh-CN" w:bidi="ar-SY"/>
              </w:rPr>
              <w:t>8</w:t>
            </w:r>
          </w:p>
        </w:tc>
      </w:tr>
      <w:tr w:rsidR="000E4FF0" w:rsidRPr="000E4FF0" w:rsidTr="000E4FF0">
        <w:trPr>
          <w:cantSplit/>
          <w:jc w:val="center"/>
        </w:trPr>
        <w:tc>
          <w:tcPr>
            <w:tcW w:w="6620" w:type="dxa"/>
          </w:tcPr>
          <w:p w:rsidR="000E4FF0" w:rsidRPr="000E4FF0" w:rsidRDefault="000E4FF0" w:rsidP="0056610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0E4FF0" w:rsidRPr="000E4FF0" w:rsidRDefault="000E4FF0" w:rsidP="004B76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0E4FF0">
              <w:rPr>
                <w:rFonts w:eastAsiaTheme="minorEastAsia"/>
                <w:b/>
                <w:bCs/>
                <w:rtl/>
                <w:lang w:eastAsia="zh-CN" w:bidi="ar-EG"/>
              </w:rPr>
              <w:t xml:space="preserve">الأصل: </w:t>
            </w:r>
            <w:r w:rsidR="004B76D4">
              <w:rPr>
                <w:rFonts w:eastAsiaTheme="minorEastAsia" w:hint="cs"/>
                <w:b/>
                <w:bCs/>
                <w:rtl/>
                <w:lang w:eastAsia="zh-CN" w:bidi="ar-EG"/>
              </w:rPr>
              <w:t>بالإنكليزية</w:t>
            </w:r>
          </w:p>
        </w:tc>
      </w:tr>
      <w:tr w:rsidR="000E4FF0" w:rsidRPr="000E4FF0" w:rsidTr="000E4FF0">
        <w:trPr>
          <w:cantSplit/>
          <w:jc w:val="center"/>
        </w:trPr>
        <w:tc>
          <w:tcPr>
            <w:tcW w:w="9672" w:type="dxa"/>
            <w:gridSpan w:val="2"/>
          </w:tcPr>
          <w:p w:rsidR="000E4FF0" w:rsidRPr="000E4FF0" w:rsidRDefault="004B76D4" w:rsidP="004B76D4">
            <w:pPr>
              <w:pStyle w:val="Source"/>
              <w:rPr>
                <w:rFonts w:eastAsiaTheme="minorEastAsia"/>
                <w:rtl/>
                <w:lang w:eastAsia="zh-CN"/>
              </w:rPr>
            </w:pPr>
            <w:r w:rsidRPr="004B76D4">
              <w:rPr>
                <w:rFonts w:eastAsiaTheme="minorEastAsia" w:hint="cs"/>
                <w:rtl/>
                <w:lang w:eastAsia="zh-CN" w:bidi="ar-SY"/>
              </w:rPr>
              <w:t>تقرير من الأمين العام</w:t>
            </w:r>
          </w:p>
        </w:tc>
      </w:tr>
      <w:tr w:rsidR="000E4FF0" w:rsidRPr="000E4FF0" w:rsidTr="000E4FF0">
        <w:trPr>
          <w:cantSplit/>
          <w:jc w:val="center"/>
        </w:trPr>
        <w:tc>
          <w:tcPr>
            <w:tcW w:w="9672" w:type="dxa"/>
            <w:gridSpan w:val="2"/>
          </w:tcPr>
          <w:p w:rsidR="000E4FF0" w:rsidRPr="000E4FF0" w:rsidRDefault="004B76D4" w:rsidP="004B76D4">
            <w:pPr>
              <w:pStyle w:val="Title1"/>
              <w:rPr>
                <w:rFonts w:eastAsiaTheme="minorEastAsia"/>
                <w:rtl/>
                <w:lang w:eastAsia="zh-CN"/>
              </w:rPr>
            </w:pPr>
            <w:r w:rsidRPr="004B76D4">
              <w:rPr>
                <w:rFonts w:eastAsiaTheme="minorEastAsia" w:hint="cs"/>
                <w:rtl/>
                <w:lang w:eastAsia="zh-CN" w:bidi="ar-SA"/>
              </w:rPr>
              <w:t>إطار المساءلة والشفافية</w:t>
            </w:r>
          </w:p>
        </w:tc>
      </w:tr>
      <w:tr w:rsidR="000E4FF0" w:rsidRPr="000E4FF0" w:rsidTr="000E4FF0">
        <w:trPr>
          <w:cantSplit/>
          <w:jc w:val="center"/>
        </w:trPr>
        <w:tc>
          <w:tcPr>
            <w:tcW w:w="9672" w:type="dxa"/>
            <w:gridSpan w:val="2"/>
          </w:tcPr>
          <w:p w:rsidR="000E4FF0" w:rsidRPr="000E4FF0" w:rsidRDefault="004B76D4" w:rsidP="00487D33">
            <w:pPr>
              <w:pStyle w:val="Title2"/>
              <w:spacing w:before="0"/>
              <w:rPr>
                <w:rFonts w:eastAsiaTheme="minorEastAsia"/>
                <w:w w:val="120"/>
                <w:rtl/>
                <w:lang w:eastAsia="zh-CN"/>
              </w:rPr>
            </w:pPr>
            <w:r w:rsidRPr="004B76D4">
              <w:rPr>
                <w:rFonts w:eastAsiaTheme="minorEastAsia" w:hint="cs"/>
                <w:w w:val="120"/>
                <w:rtl/>
                <w:lang w:eastAsia="zh-CN"/>
              </w:rPr>
              <w:t>الاتحاد الدولي للاتصالات</w:t>
            </w:r>
          </w:p>
        </w:tc>
      </w:tr>
    </w:tbl>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lang w:eastAsia="zh-CN"/>
        </w:rPr>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0"/>
      </w:tblGrid>
      <w:tr w:rsidR="000E4FF0" w:rsidRPr="000E4FF0" w:rsidTr="004270DC">
        <w:trPr>
          <w:jc w:val="center"/>
        </w:trPr>
        <w:tc>
          <w:tcPr>
            <w:tcW w:w="7230" w:type="dxa"/>
          </w:tcPr>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ملخص</w:t>
            </w:r>
          </w:p>
          <w:p w:rsidR="000E4FF0" w:rsidRDefault="009118B4" w:rsidP="00D61758">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rPr>
              <w:t xml:space="preserve">وفقاً </w:t>
            </w:r>
            <w:r w:rsidR="00D61758">
              <w:rPr>
                <w:rFonts w:eastAsiaTheme="minorEastAsia" w:hint="cs"/>
                <w:rtl/>
                <w:lang w:eastAsia="zh-CN"/>
              </w:rPr>
              <w:t>للاستعراض الذي</w:t>
            </w:r>
            <w:r w:rsidR="004B76D4" w:rsidRPr="009118B4">
              <w:rPr>
                <w:rFonts w:eastAsiaTheme="minorEastAsia" w:hint="cs"/>
                <w:rtl/>
                <w:lang w:eastAsia="zh-CN"/>
              </w:rPr>
              <w:t xml:space="preserve"> أجرته وحدة </w:t>
            </w:r>
            <w:r w:rsidR="004B76D4" w:rsidRPr="009118B4">
              <w:rPr>
                <w:rFonts w:eastAsiaTheme="minorEastAsia" w:hint="cs"/>
                <w:rtl/>
                <w:lang w:eastAsia="zh-CN" w:bidi="ar-EG"/>
              </w:rPr>
              <w:t>التفتيش المشتركة لإدارة الاتحاد الدولي للاتصالات في</w:t>
            </w:r>
            <w:r w:rsidR="004B76D4" w:rsidRPr="009118B4">
              <w:rPr>
                <w:rFonts w:eastAsiaTheme="minorEastAsia" w:hint="eastAsia"/>
                <w:rtl/>
                <w:lang w:eastAsia="zh-CN" w:bidi="ar-EG"/>
              </w:rPr>
              <w:t> </w:t>
            </w:r>
            <w:r w:rsidR="004B76D4" w:rsidRPr="009118B4">
              <w:rPr>
                <w:rFonts w:eastAsiaTheme="minorEastAsia" w:hint="cs"/>
                <w:rtl/>
                <w:lang w:eastAsia="zh-CN" w:bidi="ar-EG"/>
              </w:rPr>
              <w:t>عام</w:t>
            </w:r>
            <w:r w:rsidR="004B76D4" w:rsidRPr="009118B4">
              <w:rPr>
                <w:rFonts w:eastAsiaTheme="minorEastAsia" w:hint="eastAsia"/>
                <w:rtl/>
                <w:lang w:eastAsia="zh-CN" w:bidi="ar-EG"/>
              </w:rPr>
              <w:t> </w:t>
            </w:r>
            <w:r>
              <w:rPr>
                <w:rFonts w:eastAsiaTheme="minorEastAsia"/>
                <w:lang w:val="en-CA" w:eastAsia="zh-CN" w:bidi="ar-EG"/>
              </w:rPr>
              <w:t>2015</w:t>
            </w:r>
            <w:r w:rsidR="004B76D4" w:rsidRPr="009118B4">
              <w:rPr>
                <w:rFonts w:eastAsiaTheme="minorEastAsia" w:hint="cs"/>
                <w:rtl/>
                <w:lang w:eastAsia="zh-CN" w:bidi="ar-EG"/>
              </w:rPr>
              <w:t xml:space="preserve"> (الوثيقة </w:t>
            </w:r>
            <w:hyperlink r:id="rId11" w:history="1">
              <w:r w:rsidR="004B76D4" w:rsidRPr="009118B4">
                <w:rPr>
                  <w:rStyle w:val="Hyperlink"/>
                  <w:rFonts w:eastAsiaTheme="minorEastAsia"/>
                  <w:lang w:eastAsia="zh-CN" w:bidi="ar-EG"/>
                </w:rPr>
                <w:t>JIU/REP/2016/1</w:t>
              </w:r>
            </w:hyperlink>
            <w:r>
              <w:rPr>
                <w:rFonts w:eastAsiaTheme="minorEastAsia" w:hint="cs"/>
                <w:rtl/>
                <w:lang w:eastAsia="zh-CN" w:bidi="ar-EG"/>
              </w:rPr>
              <w:t xml:space="preserve">)، </w:t>
            </w:r>
            <w:r w:rsidR="005B1DC9">
              <w:rPr>
                <w:rFonts w:eastAsiaTheme="minorEastAsia" w:hint="cs"/>
                <w:rtl/>
                <w:lang w:eastAsia="zh-CN" w:bidi="ar-EG"/>
              </w:rPr>
              <w:t>عرض</w:t>
            </w:r>
            <w:r>
              <w:rPr>
                <w:rFonts w:eastAsiaTheme="minorEastAsia" w:hint="cs"/>
                <w:rtl/>
                <w:lang w:eastAsia="zh-CN" w:bidi="ar-EG"/>
              </w:rPr>
              <w:t xml:space="preserve"> ا</w:t>
            </w:r>
            <w:r w:rsidR="004B76D4" w:rsidRPr="009118B4">
              <w:rPr>
                <w:rFonts w:eastAsiaTheme="minorEastAsia"/>
                <w:rtl/>
                <w:lang w:eastAsia="zh-CN" w:bidi="ar-EG"/>
              </w:rPr>
              <w:t xml:space="preserve">لأمين العام </w:t>
            </w:r>
            <w:r w:rsidR="004B76D4" w:rsidRPr="009118B4">
              <w:rPr>
                <w:rFonts w:eastAsiaTheme="minorEastAsia" w:hint="cs"/>
                <w:rtl/>
                <w:lang w:eastAsia="zh-CN" w:bidi="ar-EG"/>
              </w:rPr>
              <w:t xml:space="preserve">للاتحاد </w:t>
            </w:r>
            <w:r w:rsidR="005B1DC9" w:rsidRPr="009118B4">
              <w:rPr>
                <w:rFonts w:eastAsiaTheme="minorEastAsia"/>
                <w:rtl/>
                <w:lang w:eastAsia="zh-CN" w:bidi="ar-EG"/>
              </w:rPr>
              <w:t xml:space="preserve">على المجلس في دورته لعام </w:t>
            </w:r>
            <w:r w:rsidR="005B1DC9" w:rsidRPr="009118B4">
              <w:rPr>
                <w:rFonts w:eastAsiaTheme="minorEastAsia"/>
                <w:lang w:val="en-CA" w:eastAsia="zh-CN" w:bidi="ar-EG"/>
              </w:rPr>
              <w:t>2017</w:t>
            </w:r>
            <w:r w:rsidR="005B1DC9">
              <w:rPr>
                <w:rFonts w:eastAsiaTheme="minorEastAsia" w:hint="cs"/>
                <w:rtl/>
                <w:lang w:val="en-CA" w:eastAsia="zh-CN" w:bidi="ar-EG"/>
              </w:rPr>
              <w:t xml:space="preserve"> </w:t>
            </w:r>
            <w:r w:rsidR="005B1DC9" w:rsidRPr="009118B4">
              <w:rPr>
                <w:rFonts w:eastAsiaTheme="minorEastAsia"/>
                <w:rtl/>
                <w:lang w:eastAsia="zh-CN" w:bidi="ar-EG"/>
              </w:rPr>
              <w:t>إطار</w:t>
            </w:r>
            <w:r w:rsidR="00D61758">
              <w:rPr>
                <w:rFonts w:eastAsiaTheme="minorEastAsia" w:hint="cs"/>
                <w:rtl/>
                <w:lang w:eastAsia="zh-CN" w:bidi="ar-EG"/>
              </w:rPr>
              <w:t>اً</w:t>
            </w:r>
            <w:r w:rsidR="005B1DC9" w:rsidRPr="009118B4">
              <w:rPr>
                <w:rFonts w:eastAsiaTheme="minorEastAsia"/>
                <w:rtl/>
                <w:lang w:eastAsia="zh-CN" w:bidi="ar-EG"/>
              </w:rPr>
              <w:t xml:space="preserve"> مستقل</w:t>
            </w:r>
            <w:r w:rsidR="005B1DC9">
              <w:rPr>
                <w:rFonts w:eastAsiaTheme="minorEastAsia" w:hint="cs"/>
                <w:rtl/>
                <w:lang w:eastAsia="zh-CN" w:bidi="ar-EG"/>
              </w:rPr>
              <w:t>اً</w:t>
            </w:r>
            <w:r w:rsidR="005B1DC9" w:rsidRPr="009118B4">
              <w:rPr>
                <w:rFonts w:eastAsiaTheme="minorEastAsia" w:hint="cs"/>
                <w:rtl/>
                <w:lang w:eastAsia="zh-CN" w:bidi="ar-EG"/>
              </w:rPr>
              <w:t xml:space="preserve"> </w:t>
            </w:r>
            <w:r w:rsidR="00D61758">
              <w:rPr>
                <w:rFonts w:eastAsiaTheme="minorEastAsia" w:hint="cs"/>
                <w:rtl/>
                <w:lang w:eastAsia="zh-CN" w:bidi="ar-EG"/>
              </w:rPr>
              <w:t>لل</w:t>
            </w:r>
            <w:r w:rsidR="00D61758" w:rsidRPr="00D61758">
              <w:rPr>
                <w:rFonts w:eastAsiaTheme="minorEastAsia"/>
                <w:rtl/>
                <w:lang w:eastAsia="zh-CN" w:bidi="ar-EG"/>
              </w:rPr>
              <w:t xml:space="preserve">مساءلة </w:t>
            </w:r>
            <w:r w:rsidR="005B1DC9" w:rsidRPr="009118B4">
              <w:rPr>
                <w:rFonts w:eastAsiaTheme="minorEastAsia" w:hint="cs"/>
                <w:rtl/>
                <w:lang w:eastAsia="zh-CN" w:bidi="ar-EG"/>
              </w:rPr>
              <w:t>في</w:t>
            </w:r>
            <w:r w:rsidR="005B1DC9" w:rsidRPr="009118B4">
              <w:rPr>
                <w:rFonts w:eastAsiaTheme="minorEastAsia" w:hint="eastAsia"/>
                <w:rtl/>
                <w:lang w:eastAsia="zh-CN" w:bidi="ar-EG"/>
              </w:rPr>
              <w:t> </w:t>
            </w:r>
            <w:r w:rsidR="005B1DC9" w:rsidRPr="009118B4">
              <w:rPr>
                <w:rFonts w:eastAsiaTheme="minorEastAsia" w:hint="cs"/>
                <w:rtl/>
                <w:lang w:eastAsia="zh-CN" w:bidi="ar-EG"/>
              </w:rPr>
              <w:t>الاتحاد</w:t>
            </w:r>
            <w:r w:rsidR="005B1DC9" w:rsidRPr="009118B4">
              <w:rPr>
                <w:rFonts w:eastAsiaTheme="minorEastAsia"/>
                <w:rtl/>
                <w:lang w:eastAsia="zh-CN" w:bidi="ar-EG"/>
              </w:rPr>
              <w:t xml:space="preserve"> </w:t>
            </w:r>
            <w:r w:rsidR="00E63F88">
              <w:rPr>
                <w:rFonts w:eastAsiaTheme="minorEastAsia" w:hint="cs"/>
                <w:rtl/>
                <w:lang w:eastAsia="zh-CN" w:bidi="ar-EG"/>
              </w:rPr>
              <w:t>يجمع</w:t>
            </w:r>
            <w:r w:rsidR="004B76D4" w:rsidRPr="009118B4">
              <w:rPr>
                <w:rFonts w:eastAsiaTheme="minorEastAsia"/>
                <w:rtl/>
                <w:lang w:eastAsia="zh-CN" w:bidi="ar-EG"/>
              </w:rPr>
              <w:t xml:space="preserve"> العناصر الأساسية للمساءلة </w:t>
            </w:r>
            <w:r w:rsidR="005B1DC9">
              <w:rPr>
                <w:rFonts w:eastAsiaTheme="minorEastAsia" w:hint="cs"/>
                <w:rtl/>
                <w:lang w:eastAsia="zh-CN" w:bidi="ar-EG"/>
              </w:rPr>
              <w:t xml:space="preserve">حول ثلاث </w:t>
            </w:r>
            <w:r w:rsidR="00C7359E">
              <w:rPr>
                <w:rFonts w:eastAsiaTheme="minorEastAsia" w:hint="cs"/>
                <w:rtl/>
                <w:lang w:eastAsia="zh-CN" w:bidi="ar-EG"/>
              </w:rPr>
              <w:t>دعائم</w:t>
            </w:r>
            <w:r w:rsidR="005B1DC9">
              <w:rPr>
                <w:rFonts w:eastAsiaTheme="minorEastAsia" w:hint="cs"/>
                <w:rtl/>
                <w:lang w:eastAsia="zh-CN" w:bidi="ar-EG"/>
              </w:rPr>
              <w:t xml:space="preserve"> رئيسية وما يتصل بها من معايير</w:t>
            </w:r>
            <w:r w:rsidR="004B76D4" w:rsidRPr="009118B4">
              <w:rPr>
                <w:rFonts w:eastAsiaTheme="minorEastAsia" w:hint="cs"/>
                <w:rtl/>
                <w:lang w:eastAsia="zh-CN" w:bidi="ar-EG"/>
              </w:rPr>
              <w:t>.</w:t>
            </w:r>
          </w:p>
          <w:p w:rsidR="005B1DC9" w:rsidRPr="000E4FF0" w:rsidRDefault="005B1DC9" w:rsidP="00C640F7">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lang w:eastAsia="zh-CN" w:bidi="ar-EG"/>
              </w:rPr>
            </w:pPr>
            <w:r>
              <w:rPr>
                <w:rFonts w:eastAsiaTheme="minorEastAsia" w:hint="cs"/>
                <w:rtl/>
                <w:lang w:eastAsia="zh-CN" w:bidi="ar-EG"/>
              </w:rPr>
              <w:t xml:space="preserve">ويقدم هذا التقرير معلومات محدثة عن </w:t>
            </w:r>
            <w:r w:rsidR="00A76B38">
              <w:rPr>
                <w:rFonts w:eastAsiaTheme="minorEastAsia" w:hint="cs"/>
                <w:rtl/>
                <w:lang w:eastAsia="zh-CN" w:bidi="ar-EG"/>
              </w:rPr>
              <w:t xml:space="preserve">التقدم المحرز في تنفيذ </w:t>
            </w:r>
            <w:r w:rsidR="00C7359E">
              <w:rPr>
                <w:rFonts w:eastAsiaTheme="minorEastAsia" w:hint="cs"/>
                <w:rtl/>
                <w:lang w:eastAsia="zh-CN" w:bidi="ar-EG"/>
              </w:rPr>
              <w:t>ال</w:t>
            </w:r>
            <w:r w:rsidR="00A76B38">
              <w:rPr>
                <w:rFonts w:eastAsiaTheme="minorEastAsia" w:hint="cs"/>
                <w:rtl/>
                <w:lang w:eastAsia="zh-CN" w:bidi="ar-EG"/>
              </w:rPr>
              <w:t>معايير</w:t>
            </w:r>
            <w:r w:rsidR="00C7359E">
              <w:rPr>
                <w:rFonts w:eastAsiaTheme="minorEastAsia" w:hint="cs"/>
                <w:rtl/>
                <w:lang w:eastAsia="zh-CN" w:bidi="ar-EG"/>
              </w:rPr>
              <w:t xml:space="preserve"> </w:t>
            </w:r>
            <w:r w:rsidR="00C640F7">
              <w:rPr>
                <w:rFonts w:eastAsiaTheme="minorEastAsia" w:hint="cs"/>
                <w:rtl/>
                <w:lang w:eastAsia="zh-CN" w:bidi="ar-EG"/>
              </w:rPr>
              <w:t xml:space="preserve">المرجعية </w:t>
            </w:r>
            <w:r w:rsidR="00C7359E">
              <w:rPr>
                <w:rFonts w:eastAsiaTheme="minorEastAsia" w:hint="cs"/>
                <w:rtl/>
                <w:lang w:eastAsia="zh-CN" w:bidi="ar-EG"/>
              </w:rPr>
              <w:t>التي وضعتها</w:t>
            </w:r>
            <w:r w:rsidR="00A76B38">
              <w:rPr>
                <w:rFonts w:eastAsiaTheme="minorEastAsia" w:hint="cs"/>
                <w:rtl/>
                <w:lang w:eastAsia="zh-CN" w:bidi="ar-EG"/>
              </w:rPr>
              <w:t xml:space="preserve"> </w:t>
            </w:r>
            <w:r w:rsidR="00C7359E">
              <w:rPr>
                <w:rFonts w:eastAsiaTheme="minorEastAsia" w:hint="cs"/>
                <w:rtl/>
                <w:lang w:eastAsia="zh-CN" w:bidi="ar-EG"/>
              </w:rPr>
              <w:t xml:space="preserve">وحدة التفتيش المشتركة </w:t>
            </w:r>
            <w:r w:rsidR="00C640F7">
              <w:rPr>
                <w:rFonts w:eastAsiaTheme="minorEastAsia" w:hint="cs"/>
                <w:rtl/>
                <w:lang w:eastAsia="zh-CN" w:bidi="ar-EG"/>
              </w:rPr>
              <w:t>ل</w:t>
            </w:r>
            <w:r w:rsidR="00C7359E">
              <w:rPr>
                <w:rFonts w:eastAsiaTheme="minorEastAsia" w:hint="cs"/>
                <w:rtl/>
                <w:lang w:eastAsia="zh-CN" w:bidi="ar-EG"/>
              </w:rPr>
              <w:t xml:space="preserve">إطار المساءلة. </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الإجراء المطلوب</w:t>
            </w:r>
          </w:p>
          <w:p w:rsidR="000E4FF0" w:rsidRPr="000E4FF0" w:rsidRDefault="004B76D4" w:rsidP="00156481">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sidRPr="004B76D4">
              <w:rPr>
                <w:rFonts w:eastAsiaTheme="minorEastAsia" w:hint="cs"/>
                <w:rtl/>
                <w:lang w:eastAsia="zh-CN"/>
              </w:rPr>
              <w:t>يدعى</w:t>
            </w:r>
            <w:r w:rsidRPr="004B76D4">
              <w:rPr>
                <w:rFonts w:eastAsiaTheme="minorEastAsia"/>
                <w:rtl/>
                <w:lang w:eastAsia="zh-CN"/>
              </w:rPr>
              <w:t xml:space="preserve"> المجلس</w:t>
            </w:r>
            <w:r w:rsidRPr="004B76D4">
              <w:rPr>
                <w:rFonts w:eastAsiaTheme="minorEastAsia" w:hint="cs"/>
                <w:rtl/>
                <w:lang w:eastAsia="zh-CN"/>
              </w:rPr>
              <w:t xml:space="preserve"> إلى</w:t>
            </w:r>
            <w:r w:rsidRPr="004B76D4">
              <w:rPr>
                <w:rFonts w:eastAsiaTheme="minorEastAsia"/>
                <w:rtl/>
                <w:lang w:eastAsia="zh-CN"/>
              </w:rPr>
              <w:t xml:space="preserve"> </w:t>
            </w:r>
            <w:r w:rsidRPr="004B76D4">
              <w:rPr>
                <w:rFonts w:eastAsiaTheme="minorEastAsia" w:hint="cs"/>
                <w:b/>
                <w:bCs/>
                <w:rtl/>
                <w:lang w:eastAsia="zh-CN"/>
              </w:rPr>
              <w:t xml:space="preserve">الإحاطة علماً </w:t>
            </w:r>
            <w:r w:rsidR="00156481">
              <w:rPr>
                <w:rFonts w:eastAsiaTheme="minorEastAsia" w:hint="cs"/>
                <w:rtl/>
                <w:lang w:eastAsia="zh-CN"/>
              </w:rPr>
              <w:t>بهذا التقرير</w:t>
            </w:r>
            <w:r w:rsidRPr="004B76D4">
              <w:rPr>
                <w:rFonts w:eastAsiaTheme="minorEastAsia" w:hint="cs"/>
                <w:rtl/>
                <w:lang w:eastAsia="zh-CN"/>
              </w:rPr>
              <w:t>.</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jc w:val="center"/>
              <w:rPr>
                <w:rFonts w:eastAsiaTheme="minorEastAsia"/>
                <w:rtl/>
                <w:lang w:eastAsia="zh-CN" w:bidi="ar-SY"/>
              </w:rPr>
            </w:pPr>
            <w:r w:rsidRPr="000E4FF0">
              <w:rPr>
                <w:rFonts w:eastAsiaTheme="minorEastAsia" w:hint="cs"/>
                <w:rtl/>
                <w:lang w:eastAsia="zh-CN" w:bidi="ar-SY"/>
              </w:rPr>
              <w:t>_________</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المراجع</w:t>
            </w:r>
          </w:p>
          <w:p w:rsidR="000E4FF0" w:rsidRPr="00C7359E" w:rsidRDefault="00156481" w:rsidP="00156481">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rtl/>
                <w:lang w:eastAsia="zh-CN" w:bidi="ar-SY"/>
              </w:rPr>
            </w:pPr>
            <w:r w:rsidRPr="00C7359E">
              <w:rPr>
                <w:rFonts w:eastAsiaTheme="minorEastAsia" w:hint="cs"/>
                <w:rtl/>
                <w:lang w:eastAsia="zh-CN" w:bidi="ar-EG"/>
              </w:rPr>
              <w:t xml:space="preserve">الوثائق </w:t>
            </w:r>
            <w:hyperlink r:id="rId12" w:history="1">
              <w:r w:rsidRPr="00C7359E">
                <w:rPr>
                  <w:rStyle w:val="Hyperlink"/>
                  <w:rFonts w:eastAsiaTheme="minorEastAsia"/>
                  <w:lang w:eastAsia="zh-CN" w:bidi="ar-EG"/>
                </w:rPr>
                <w:t>C17/64</w:t>
              </w:r>
            </w:hyperlink>
            <w:r w:rsidRPr="00C7359E">
              <w:rPr>
                <w:rFonts w:eastAsiaTheme="minorEastAsia" w:hint="cs"/>
                <w:rtl/>
                <w:lang w:eastAsia="zh-CN" w:bidi="ar-EG"/>
              </w:rPr>
              <w:t xml:space="preserve"> و</w:t>
            </w:r>
            <w:hyperlink r:id="rId13" w:history="1">
              <w:r w:rsidR="004B76D4" w:rsidRPr="00C7359E">
                <w:rPr>
                  <w:rStyle w:val="Hyperlink"/>
                  <w:rFonts w:eastAsiaTheme="minorEastAsia"/>
                  <w:lang w:eastAsia="zh-CN" w:bidi="ar-SY"/>
                </w:rPr>
                <w:t>JIU/REP/2011/5</w:t>
              </w:r>
            </w:hyperlink>
            <w:r w:rsidR="004B76D4" w:rsidRPr="00C7359E">
              <w:rPr>
                <w:rFonts w:eastAsiaTheme="minorEastAsia" w:hint="cs"/>
                <w:rtl/>
                <w:lang w:eastAsia="zh-CN"/>
              </w:rPr>
              <w:t xml:space="preserve"> و</w:t>
            </w:r>
            <w:hyperlink r:id="rId14" w:history="1">
              <w:r w:rsidR="004B76D4" w:rsidRPr="00C7359E">
                <w:rPr>
                  <w:rStyle w:val="Hyperlink"/>
                  <w:rFonts w:eastAsiaTheme="minorEastAsia"/>
                  <w:lang w:eastAsia="zh-CN" w:bidi="ar-SY"/>
                </w:rPr>
                <w:t>JIU/REP/2016/1</w:t>
              </w:r>
            </w:hyperlink>
            <w:r w:rsidR="004B76D4" w:rsidRPr="00C7359E">
              <w:rPr>
                <w:rFonts w:eastAsiaTheme="minorEastAsia" w:hint="cs"/>
                <w:rtl/>
                <w:lang w:eastAsia="zh-CN"/>
              </w:rPr>
              <w:t xml:space="preserve"> </w:t>
            </w:r>
            <w:hyperlink r:id="rId15" w:history="1">
              <w:r w:rsidR="004B76D4" w:rsidRPr="00C7359E">
                <w:rPr>
                  <w:rStyle w:val="Hyperlink"/>
                  <w:rFonts w:eastAsiaTheme="minorEastAsia" w:hint="cs"/>
                  <w:rtl/>
                  <w:lang w:eastAsia="zh-CN" w:bidi="ar-SY"/>
                </w:rPr>
                <w:t xml:space="preserve">والقرار </w:t>
              </w:r>
              <w:r w:rsidR="004B76D4" w:rsidRPr="00C7359E">
                <w:rPr>
                  <w:rStyle w:val="Hyperlink"/>
                  <w:rFonts w:eastAsiaTheme="minorEastAsia"/>
                  <w:lang w:eastAsia="zh-CN" w:bidi="ar-SY"/>
                </w:rPr>
                <w:t>64/259</w:t>
              </w:r>
            </w:hyperlink>
            <w:r w:rsidR="004B76D4" w:rsidRPr="00C7359E">
              <w:rPr>
                <w:rStyle w:val="Hyperlink"/>
                <w:rFonts w:eastAsiaTheme="minorEastAsia" w:hint="cs"/>
                <w:rtl/>
                <w:lang w:bidi="ar-SY"/>
              </w:rPr>
              <w:t xml:space="preserve"> للجمعية العامة للأمم المتحدة</w:t>
            </w:r>
          </w:p>
        </w:tc>
      </w:tr>
    </w:tbl>
    <w:p w:rsidR="00156481" w:rsidRDefault="00156481" w:rsidP="004B76D4">
      <w:pPr>
        <w:rPr>
          <w:rFonts w:eastAsiaTheme="minorEastAsia"/>
          <w:rtl/>
          <w:lang w:eastAsia="zh-CN" w:bidi="ar-SY"/>
        </w:rPr>
      </w:pPr>
      <w:bookmarkStart w:id="2" w:name="lt_pId032"/>
      <w:r>
        <w:rPr>
          <w:rFonts w:eastAsiaTheme="minorEastAsia"/>
          <w:rtl/>
          <w:lang w:eastAsia="zh-CN" w:bidi="ar-SY"/>
        </w:rPr>
        <w:br w:type="page"/>
      </w:r>
    </w:p>
    <w:p w:rsidR="00156481" w:rsidRDefault="00156481" w:rsidP="00487D33">
      <w:pPr>
        <w:rPr>
          <w:rFonts w:eastAsiaTheme="minorEastAsia"/>
          <w:rtl/>
          <w:lang w:eastAsia="zh-CN" w:bidi="ar-EG"/>
        </w:rPr>
      </w:pPr>
      <w:r>
        <w:rPr>
          <w:rFonts w:eastAsiaTheme="minorEastAsia"/>
          <w:lang w:eastAsia="zh-CN" w:bidi="ar-SY"/>
        </w:rPr>
        <w:lastRenderedPageBreak/>
        <w:t>1</w:t>
      </w:r>
      <w:r>
        <w:rPr>
          <w:rFonts w:eastAsiaTheme="minorEastAsia"/>
          <w:rtl/>
          <w:lang w:eastAsia="zh-CN" w:bidi="ar-EG"/>
        </w:rPr>
        <w:tab/>
      </w:r>
      <w:r w:rsidR="00C7359E">
        <w:rPr>
          <w:rFonts w:eastAsiaTheme="minorEastAsia" w:hint="cs"/>
          <w:rtl/>
          <w:lang w:eastAsia="zh-CN" w:bidi="ar-EG"/>
        </w:rPr>
        <w:t xml:space="preserve">الغرض من هذه الوثيقة تقديم معلومات محدثة عن التقدم المحرز في تنفيذ المعايير </w:t>
      </w:r>
      <w:r w:rsidR="00C640F7">
        <w:rPr>
          <w:rFonts w:eastAsiaTheme="minorEastAsia" w:hint="cs"/>
          <w:rtl/>
          <w:lang w:eastAsia="zh-CN" w:bidi="ar-EG"/>
        </w:rPr>
        <w:t xml:space="preserve">المرجعية </w:t>
      </w:r>
      <w:r w:rsidR="00C7359E">
        <w:rPr>
          <w:rFonts w:eastAsiaTheme="minorEastAsia" w:hint="cs"/>
          <w:rtl/>
          <w:lang w:eastAsia="zh-CN" w:bidi="ar-EG"/>
        </w:rPr>
        <w:t xml:space="preserve">التي وضعتها وحدة التفتيش المشتركة </w:t>
      </w:r>
      <w:r w:rsidR="00C640F7">
        <w:rPr>
          <w:rFonts w:eastAsiaTheme="minorEastAsia" w:hint="cs"/>
          <w:rtl/>
          <w:lang w:eastAsia="zh-CN" w:bidi="ar-EG"/>
        </w:rPr>
        <w:t>ل</w:t>
      </w:r>
      <w:r w:rsidR="00C7359E">
        <w:rPr>
          <w:rFonts w:eastAsiaTheme="minorEastAsia" w:hint="cs"/>
          <w:rtl/>
          <w:lang w:eastAsia="zh-CN" w:bidi="ar-EG"/>
        </w:rPr>
        <w:t>إطار المساءلة</w:t>
      </w:r>
      <w:r w:rsidR="00413195">
        <w:rPr>
          <w:rFonts w:eastAsiaTheme="minorEastAsia" w:hint="cs"/>
          <w:rtl/>
          <w:lang w:eastAsia="zh-CN" w:bidi="ar-EG"/>
        </w:rPr>
        <w:t xml:space="preserve"> </w:t>
      </w:r>
      <w:r w:rsidR="00487D33">
        <w:rPr>
          <w:rFonts w:eastAsiaTheme="minorEastAsia"/>
          <w:lang w:eastAsia="zh-CN" w:bidi="ar-EG"/>
        </w:rPr>
        <w:t>(</w:t>
      </w:r>
      <w:r w:rsidR="00413195">
        <w:rPr>
          <w:rFonts w:eastAsiaTheme="minorEastAsia"/>
          <w:spacing w:val="-4"/>
          <w:lang w:eastAsia="zh-CN" w:bidi="ar-EG"/>
        </w:rPr>
        <w:t>AF</w:t>
      </w:r>
      <w:r w:rsidR="00487D33">
        <w:rPr>
          <w:rFonts w:eastAsiaTheme="minorEastAsia"/>
          <w:lang w:eastAsia="zh-CN" w:bidi="ar-EG"/>
        </w:rPr>
        <w:t>)</w:t>
      </w:r>
      <w:r w:rsidR="00C7359E">
        <w:rPr>
          <w:rFonts w:eastAsiaTheme="minorEastAsia" w:hint="cs"/>
          <w:rtl/>
          <w:lang w:eastAsia="zh-CN" w:bidi="ar-EG"/>
        </w:rPr>
        <w:t>.</w:t>
      </w:r>
    </w:p>
    <w:p w:rsidR="004B76D4" w:rsidRDefault="00156481" w:rsidP="00156481">
      <w:pPr>
        <w:spacing w:after="120"/>
        <w:rPr>
          <w:rFonts w:eastAsiaTheme="minorEastAsia"/>
          <w:rtl/>
          <w:lang w:eastAsia="zh-CN" w:bidi="ar"/>
        </w:rPr>
      </w:pPr>
      <w:r>
        <w:rPr>
          <w:rFonts w:eastAsiaTheme="minorEastAsia"/>
          <w:lang w:eastAsia="zh-CN" w:bidi="ar-EG"/>
        </w:rPr>
        <w:t>2</w:t>
      </w:r>
      <w:r>
        <w:rPr>
          <w:rFonts w:eastAsiaTheme="minorEastAsia"/>
          <w:rtl/>
          <w:lang w:eastAsia="zh-CN" w:bidi="ar-EG"/>
        </w:rPr>
        <w:tab/>
      </w:r>
      <w:r w:rsidR="004B76D4" w:rsidRPr="0084217B">
        <w:rPr>
          <w:rFonts w:eastAsiaTheme="minorEastAsia" w:hint="cs"/>
          <w:rtl/>
          <w:lang w:eastAsia="zh-CN" w:bidi="ar"/>
        </w:rPr>
        <w:t>ويستند إطار المساءلة في الاتحاد إلى الدعائم الرئيسية الثلاث القائمة على هيكل وارد في تقرير وحدة ا</w:t>
      </w:r>
      <w:r w:rsidR="00D61758">
        <w:rPr>
          <w:rFonts w:eastAsiaTheme="minorEastAsia" w:hint="cs"/>
          <w:rtl/>
          <w:lang w:eastAsia="zh-CN" w:bidi="ar"/>
        </w:rPr>
        <w:t>لتفتيش المشتركة على النحو المبين</w:t>
      </w:r>
      <w:r w:rsidR="004B76D4" w:rsidRPr="0084217B">
        <w:rPr>
          <w:rFonts w:eastAsiaTheme="minorEastAsia" w:hint="cs"/>
          <w:rtl/>
          <w:lang w:eastAsia="zh-CN" w:bidi="ar"/>
        </w:rPr>
        <w:t xml:space="preserve"> أدناه.</w:t>
      </w:r>
    </w:p>
    <w:tbl>
      <w:tblPr>
        <w:tblStyle w:val="TableGrid"/>
        <w:bidiVisual/>
        <w:tblW w:w="0" w:type="auto"/>
        <w:jc w:val="center"/>
        <w:tblLook w:val="04A0" w:firstRow="1" w:lastRow="0" w:firstColumn="1" w:lastColumn="0" w:noHBand="0" w:noVBand="1"/>
      </w:tblPr>
      <w:tblGrid>
        <w:gridCol w:w="3116"/>
        <w:gridCol w:w="3117"/>
        <w:gridCol w:w="3117"/>
      </w:tblGrid>
      <w:tr w:rsidR="00156481" w:rsidRPr="00C355FD" w:rsidTr="00156481">
        <w:trPr>
          <w:jc w:val="center"/>
        </w:trPr>
        <w:tc>
          <w:tcPr>
            <w:tcW w:w="3116" w:type="dxa"/>
            <w:shd w:val="clear" w:color="auto" w:fill="2E74B5" w:themeFill="accent1" w:themeFillShade="BF"/>
          </w:tcPr>
          <w:p w:rsidR="00156481" w:rsidRPr="00C355FD" w:rsidRDefault="00156481" w:rsidP="00156481">
            <w:pPr>
              <w:pStyle w:val="Tablehead"/>
              <w:rPr>
                <w:rFonts w:eastAsiaTheme="minorEastAsia"/>
                <w:color w:val="FFFFFF" w:themeColor="background1"/>
                <w:position w:val="2"/>
                <w:rtl/>
                <w:lang w:eastAsia="zh-CN"/>
              </w:rPr>
            </w:pPr>
            <w:r w:rsidRPr="00C355FD">
              <w:rPr>
                <w:rFonts w:eastAsiaTheme="minorEastAsia" w:hint="cs"/>
                <w:color w:val="FFFFFF" w:themeColor="background1"/>
                <w:position w:val="2"/>
                <w:rtl/>
                <w:lang w:eastAsia="zh-CN"/>
              </w:rPr>
              <w:t xml:space="preserve">الدعامة </w:t>
            </w:r>
            <w:r w:rsidRPr="00C355FD">
              <w:rPr>
                <w:rFonts w:eastAsiaTheme="minorEastAsia"/>
                <w:color w:val="FFFFFF" w:themeColor="background1"/>
                <w:position w:val="2"/>
                <w:lang w:val="en-CA" w:eastAsia="zh-CN" w:bidi="ar-SY"/>
              </w:rPr>
              <w:t>1</w:t>
            </w:r>
          </w:p>
          <w:p w:rsidR="00156481" w:rsidRPr="00C355FD" w:rsidRDefault="00156481" w:rsidP="00156481">
            <w:pPr>
              <w:pStyle w:val="Tablehead"/>
              <w:rPr>
                <w:rFonts w:eastAsiaTheme="minorEastAsia"/>
                <w:color w:val="FFFFFF" w:themeColor="background1"/>
                <w:position w:val="2"/>
                <w:lang w:eastAsia="zh-CN" w:bidi="ar-SY"/>
              </w:rPr>
            </w:pPr>
            <w:r w:rsidRPr="00C355FD">
              <w:rPr>
                <w:rFonts w:eastAsiaTheme="minorEastAsia" w:hint="cs"/>
                <w:color w:val="FFFFFF" w:themeColor="background1"/>
                <w:position w:val="2"/>
                <w:rtl/>
                <w:lang w:eastAsia="zh-CN"/>
              </w:rPr>
              <w:t>إبرام عهد مع الدول الأعضاء وأعضاء القطاعات والمنتسبين والهيئات الأكاديمية ومستعملي خدمات الاتحاد</w:t>
            </w:r>
          </w:p>
        </w:tc>
        <w:tc>
          <w:tcPr>
            <w:tcW w:w="3117" w:type="dxa"/>
            <w:shd w:val="clear" w:color="auto" w:fill="2E74B5" w:themeFill="accent1" w:themeFillShade="BF"/>
          </w:tcPr>
          <w:p w:rsidR="00156481" w:rsidRPr="00C355FD" w:rsidRDefault="00156481" w:rsidP="00156481">
            <w:pPr>
              <w:pStyle w:val="Tablehead"/>
              <w:rPr>
                <w:rFonts w:eastAsiaTheme="minorEastAsia"/>
                <w:color w:val="FFFFFF" w:themeColor="background1"/>
                <w:position w:val="2"/>
                <w:rtl/>
                <w:lang w:eastAsia="zh-CN"/>
              </w:rPr>
            </w:pPr>
            <w:r w:rsidRPr="00C355FD">
              <w:rPr>
                <w:rFonts w:eastAsiaTheme="minorEastAsia" w:hint="cs"/>
                <w:color w:val="FFFFFF" w:themeColor="background1"/>
                <w:position w:val="2"/>
                <w:rtl/>
                <w:lang w:eastAsia="zh-CN"/>
              </w:rPr>
              <w:t xml:space="preserve">الدعامة </w:t>
            </w:r>
            <w:r w:rsidRPr="00C355FD">
              <w:rPr>
                <w:rFonts w:eastAsiaTheme="minorEastAsia"/>
                <w:color w:val="FFFFFF" w:themeColor="background1"/>
                <w:position w:val="2"/>
                <w:lang w:val="en-CA" w:eastAsia="zh-CN" w:bidi="ar-SY"/>
              </w:rPr>
              <w:t>2</w:t>
            </w:r>
          </w:p>
          <w:p w:rsidR="00156481" w:rsidRPr="00C355FD" w:rsidRDefault="00156481" w:rsidP="00156481">
            <w:pPr>
              <w:pStyle w:val="Tablehead"/>
              <w:rPr>
                <w:rFonts w:eastAsiaTheme="minorEastAsia"/>
                <w:color w:val="FFFFFF" w:themeColor="background1"/>
                <w:position w:val="2"/>
                <w:rtl/>
                <w:lang w:eastAsia="zh-CN"/>
              </w:rPr>
            </w:pPr>
            <w:r w:rsidRPr="00C355FD">
              <w:rPr>
                <w:rFonts w:eastAsiaTheme="minorEastAsia" w:hint="cs"/>
                <w:color w:val="FFFFFF" w:themeColor="background1"/>
                <w:position w:val="2"/>
                <w:rtl/>
                <w:lang w:eastAsia="zh-CN"/>
              </w:rPr>
              <w:t>ضوابط داخلية وإدارة المخاطر</w:t>
            </w:r>
          </w:p>
        </w:tc>
        <w:tc>
          <w:tcPr>
            <w:tcW w:w="3117" w:type="dxa"/>
            <w:shd w:val="clear" w:color="auto" w:fill="2E74B5" w:themeFill="accent1" w:themeFillShade="BF"/>
          </w:tcPr>
          <w:p w:rsidR="00156481" w:rsidRPr="00C355FD" w:rsidRDefault="00156481" w:rsidP="00156481">
            <w:pPr>
              <w:pStyle w:val="Tablehead"/>
              <w:rPr>
                <w:rFonts w:eastAsiaTheme="minorEastAsia"/>
                <w:color w:val="FFFFFF" w:themeColor="background1"/>
                <w:position w:val="2"/>
                <w:rtl/>
                <w:lang w:eastAsia="zh-CN"/>
              </w:rPr>
            </w:pPr>
            <w:r w:rsidRPr="00C355FD">
              <w:rPr>
                <w:rFonts w:eastAsiaTheme="minorEastAsia" w:hint="cs"/>
                <w:color w:val="FFFFFF" w:themeColor="background1"/>
                <w:position w:val="2"/>
                <w:rtl/>
                <w:lang w:eastAsia="zh-CN"/>
              </w:rPr>
              <w:t xml:space="preserve">الدعامة </w:t>
            </w:r>
            <w:r w:rsidRPr="00C355FD">
              <w:rPr>
                <w:rFonts w:eastAsiaTheme="minorEastAsia"/>
                <w:color w:val="FFFFFF" w:themeColor="background1"/>
                <w:position w:val="2"/>
                <w:lang w:val="en-CA" w:eastAsia="zh-CN" w:bidi="ar-SY"/>
              </w:rPr>
              <w:t>3</w:t>
            </w:r>
          </w:p>
          <w:p w:rsidR="00156481" w:rsidRPr="00C355FD" w:rsidRDefault="00156481" w:rsidP="00156481">
            <w:pPr>
              <w:pStyle w:val="Tablehead"/>
              <w:rPr>
                <w:rFonts w:eastAsiaTheme="minorEastAsia"/>
                <w:color w:val="FFFFFF" w:themeColor="background1"/>
                <w:position w:val="2"/>
                <w:lang w:eastAsia="zh-CN" w:bidi="ar-SY"/>
              </w:rPr>
            </w:pPr>
            <w:r w:rsidRPr="00C355FD">
              <w:rPr>
                <w:rFonts w:eastAsiaTheme="minorEastAsia" w:hint="cs"/>
                <w:color w:val="FFFFFF" w:themeColor="background1"/>
                <w:position w:val="2"/>
                <w:rtl/>
                <w:lang w:eastAsia="zh-CN"/>
              </w:rPr>
              <w:t>آلية الشكاوى والاستجابة</w:t>
            </w:r>
          </w:p>
        </w:tc>
      </w:tr>
      <w:tr w:rsidR="00156481" w:rsidRPr="00C355FD" w:rsidTr="00156481">
        <w:trPr>
          <w:jc w:val="center"/>
        </w:trPr>
        <w:tc>
          <w:tcPr>
            <w:tcW w:w="3116" w:type="dxa"/>
            <w:shd w:val="clear" w:color="auto" w:fill="BDD6EE" w:themeFill="accent1" w:themeFillTint="66"/>
          </w:tcPr>
          <w:p w:rsidR="00156481" w:rsidRPr="00C355FD" w:rsidRDefault="00156481" w:rsidP="00156481">
            <w:pPr>
              <w:tabs>
                <w:tab w:val="clear" w:pos="1134"/>
                <w:tab w:val="left" w:pos="311"/>
              </w:tabs>
              <w:spacing w:before="60" w:after="60" w:line="260" w:lineRule="exact"/>
              <w:ind w:left="311" w:hanging="311"/>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Pr="00C355FD">
              <w:rPr>
                <w:rFonts w:eastAsiaTheme="minorEastAsia" w:hint="cs"/>
                <w:position w:val="2"/>
                <w:sz w:val="20"/>
                <w:szCs w:val="26"/>
                <w:rtl/>
                <w:lang w:eastAsia="zh-CN"/>
              </w:rPr>
              <w:t>الصكوك الأساسية والاتفاقات والمعاهدات ذات الصلة في الاتحاد</w:t>
            </w:r>
          </w:p>
          <w:p w:rsidR="00156481" w:rsidRPr="00C355FD" w:rsidRDefault="00156481" w:rsidP="00156481">
            <w:pPr>
              <w:tabs>
                <w:tab w:val="clear" w:pos="1134"/>
                <w:tab w:val="left" w:pos="311"/>
              </w:tabs>
              <w:spacing w:before="60" w:after="60" w:line="260" w:lineRule="exact"/>
              <w:ind w:left="311" w:hanging="311"/>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Pr="00C355FD">
              <w:rPr>
                <w:rFonts w:eastAsiaTheme="minorEastAsia" w:hint="cs"/>
                <w:position w:val="2"/>
                <w:sz w:val="20"/>
                <w:szCs w:val="26"/>
                <w:rtl/>
                <w:lang w:eastAsia="zh-CN"/>
              </w:rPr>
              <w:t>إطار النتائج في الاتحاد</w:t>
            </w:r>
          </w:p>
        </w:tc>
        <w:tc>
          <w:tcPr>
            <w:tcW w:w="3117" w:type="dxa"/>
            <w:shd w:val="clear" w:color="auto" w:fill="BDD6EE" w:themeFill="accent1" w:themeFillTint="66"/>
          </w:tcPr>
          <w:p w:rsidR="00156481" w:rsidRPr="00C355FD" w:rsidRDefault="00156481" w:rsidP="00156481">
            <w:pPr>
              <w:tabs>
                <w:tab w:val="clear" w:pos="1134"/>
                <w:tab w:val="left" w:pos="314"/>
              </w:tabs>
              <w:spacing w:before="60" w:after="60" w:line="260" w:lineRule="exact"/>
              <w:ind w:left="314" w:hanging="314"/>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Pr="00C355FD">
              <w:rPr>
                <w:rFonts w:eastAsiaTheme="minorEastAsia" w:hint="cs"/>
                <w:position w:val="2"/>
                <w:sz w:val="20"/>
                <w:szCs w:val="26"/>
                <w:rtl/>
                <w:lang w:eastAsia="zh-CN"/>
              </w:rPr>
              <w:t>بيئة الرقابة</w:t>
            </w:r>
          </w:p>
          <w:p w:rsidR="00156481" w:rsidRPr="00C355FD" w:rsidRDefault="00156481" w:rsidP="00156481">
            <w:pPr>
              <w:tabs>
                <w:tab w:val="clear" w:pos="1134"/>
                <w:tab w:val="left" w:pos="314"/>
              </w:tabs>
              <w:spacing w:before="60" w:after="60" w:line="260" w:lineRule="exact"/>
              <w:ind w:left="314" w:hanging="314"/>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Pr="00C355FD">
              <w:rPr>
                <w:rFonts w:eastAsiaTheme="minorEastAsia" w:hint="cs"/>
                <w:position w:val="2"/>
                <w:sz w:val="20"/>
                <w:szCs w:val="26"/>
                <w:rtl/>
                <w:lang w:eastAsia="zh-CN"/>
              </w:rPr>
              <w:t>أنشطة الرقابة</w:t>
            </w:r>
          </w:p>
          <w:p w:rsidR="00156481" w:rsidRPr="00C355FD" w:rsidRDefault="00156481" w:rsidP="00156481">
            <w:pPr>
              <w:tabs>
                <w:tab w:val="clear" w:pos="1134"/>
                <w:tab w:val="left" w:pos="314"/>
              </w:tabs>
              <w:spacing w:before="60" w:after="60" w:line="260" w:lineRule="exact"/>
              <w:ind w:left="314" w:hanging="314"/>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Pr="00C355FD">
              <w:rPr>
                <w:rFonts w:eastAsiaTheme="minorEastAsia" w:hint="cs"/>
                <w:position w:val="2"/>
                <w:sz w:val="20"/>
                <w:szCs w:val="26"/>
                <w:rtl/>
                <w:lang w:eastAsia="zh-CN"/>
              </w:rPr>
              <w:t>تقييم المخاطر</w:t>
            </w:r>
          </w:p>
          <w:p w:rsidR="00156481" w:rsidRPr="00C355FD" w:rsidRDefault="00156481" w:rsidP="00156481">
            <w:pPr>
              <w:tabs>
                <w:tab w:val="clear" w:pos="1134"/>
                <w:tab w:val="left" w:pos="314"/>
              </w:tabs>
              <w:spacing w:before="60" w:after="60" w:line="260" w:lineRule="exact"/>
              <w:ind w:left="314" w:hanging="314"/>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Pr="00C355FD">
              <w:rPr>
                <w:rFonts w:eastAsiaTheme="minorEastAsia" w:hint="cs"/>
                <w:position w:val="2"/>
                <w:sz w:val="20"/>
                <w:szCs w:val="26"/>
                <w:rtl/>
                <w:lang w:eastAsia="zh-CN"/>
              </w:rPr>
              <w:t>الرصد</w:t>
            </w:r>
          </w:p>
        </w:tc>
        <w:tc>
          <w:tcPr>
            <w:tcW w:w="3117" w:type="dxa"/>
            <w:shd w:val="clear" w:color="auto" w:fill="BDD6EE" w:themeFill="accent1" w:themeFillTint="66"/>
          </w:tcPr>
          <w:p w:rsidR="00156481" w:rsidRPr="00C355FD" w:rsidRDefault="00156481" w:rsidP="00156481">
            <w:pPr>
              <w:tabs>
                <w:tab w:val="clear" w:pos="1134"/>
                <w:tab w:val="left" w:pos="315"/>
              </w:tabs>
              <w:spacing w:before="60" w:after="60" w:line="260" w:lineRule="exact"/>
              <w:ind w:left="315" w:hanging="315"/>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008051E1">
              <w:rPr>
                <w:rFonts w:eastAsiaTheme="minorEastAsia" w:hint="cs"/>
                <w:position w:val="2"/>
                <w:sz w:val="20"/>
                <w:szCs w:val="26"/>
                <w:rtl/>
                <w:lang w:eastAsia="zh-CN"/>
              </w:rPr>
              <w:t>المشتريات</w:t>
            </w:r>
          </w:p>
          <w:p w:rsidR="00156481" w:rsidRPr="00C355FD" w:rsidRDefault="00156481" w:rsidP="00156481">
            <w:pPr>
              <w:tabs>
                <w:tab w:val="clear" w:pos="1134"/>
                <w:tab w:val="left" w:pos="315"/>
              </w:tabs>
              <w:spacing w:before="60" w:after="60" w:line="260" w:lineRule="exact"/>
              <w:ind w:left="315" w:hanging="315"/>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Pr="00C355FD">
              <w:rPr>
                <w:rFonts w:eastAsiaTheme="minorEastAsia" w:hint="cs"/>
                <w:position w:val="2"/>
                <w:sz w:val="20"/>
                <w:szCs w:val="26"/>
                <w:rtl/>
                <w:lang w:eastAsia="zh-CN"/>
              </w:rPr>
              <w:t>موظفو الاتحاد</w:t>
            </w:r>
          </w:p>
          <w:p w:rsidR="00156481" w:rsidRPr="00C355FD" w:rsidRDefault="00156481" w:rsidP="00156481">
            <w:pPr>
              <w:tabs>
                <w:tab w:val="clear" w:pos="1134"/>
                <w:tab w:val="left" w:pos="315"/>
              </w:tabs>
              <w:spacing w:before="60" w:after="60" w:line="260" w:lineRule="exact"/>
              <w:ind w:left="315" w:hanging="315"/>
              <w:jc w:val="left"/>
              <w:rPr>
                <w:rFonts w:eastAsiaTheme="minorEastAsia"/>
                <w:position w:val="2"/>
                <w:sz w:val="20"/>
                <w:szCs w:val="26"/>
                <w:lang w:eastAsia="zh-CN" w:bidi="ar-SY"/>
              </w:rPr>
            </w:pPr>
            <w:r w:rsidRPr="00C355FD">
              <w:rPr>
                <w:rFonts w:eastAsiaTheme="minorEastAsia" w:hint="cs"/>
                <w:position w:val="2"/>
                <w:sz w:val="20"/>
                <w:szCs w:val="26"/>
                <w:rtl/>
                <w:lang w:eastAsia="zh-CN"/>
              </w:rPr>
              <w:t>-</w:t>
            </w:r>
            <w:r w:rsidRPr="00C355FD">
              <w:rPr>
                <w:rFonts w:eastAsiaTheme="minorEastAsia"/>
                <w:position w:val="2"/>
                <w:sz w:val="20"/>
                <w:szCs w:val="26"/>
                <w:rtl/>
                <w:lang w:eastAsia="zh-CN"/>
              </w:rPr>
              <w:tab/>
            </w:r>
            <w:r w:rsidRPr="0009716E">
              <w:rPr>
                <w:rFonts w:eastAsiaTheme="minorEastAsia" w:hint="cs"/>
                <w:spacing w:val="2"/>
                <w:position w:val="2"/>
                <w:sz w:val="20"/>
                <w:szCs w:val="26"/>
                <w:rtl/>
                <w:lang w:eastAsia="zh-CN"/>
              </w:rPr>
              <w:t>الأعضاء والمستعملون الآخرون لخدمات الاتحاد</w:t>
            </w:r>
          </w:p>
        </w:tc>
      </w:tr>
    </w:tbl>
    <w:bookmarkEnd w:id="2"/>
    <w:p w:rsidR="00156481" w:rsidRDefault="00156481" w:rsidP="00D6175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spacing w:val="-4"/>
          <w:rtl/>
          <w:lang w:eastAsia="zh-CN" w:bidi="ar-SY"/>
        </w:rPr>
      </w:pPr>
      <w:r>
        <w:rPr>
          <w:rFonts w:eastAsiaTheme="minorEastAsia"/>
          <w:lang w:eastAsia="zh-CN" w:bidi="ar-SY"/>
        </w:rPr>
        <w:t>3</w:t>
      </w:r>
      <w:r w:rsidR="004B76D4" w:rsidRPr="0084217B">
        <w:rPr>
          <w:rFonts w:eastAsiaTheme="minorEastAsia"/>
          <w:lang w:eastAsia="zh-CN" w:bidi="ar-SY"/>
        </w:rPr>
        <w:tab/>
      </w:r>
      <w:r w:rsidR="004B76D4" w:rsidRPr="0084217B">
        <w:rPr>
          <w:rFonts w:eastAsiaTheme="minorEastAsia" w:hint="cs"/>
          <w:rtl/>
          <w:lang w:eastAsia="zh-CN" w:bidi="ar-SY"/>
        </w:rPr>
        <w:t xml:space="preserve">وسيجري استعراض إطار المساءلة في الاتحاد دورياً من أجل تعزيز قدرة المنظمة وضمان استمرار أهميتها. وسيتم تحديث الإطار لتنعكس فيه المتطلبات أو التحسينات الجديدة الناشئة عن المبادرات الجديدة أو الدروس المستفادة. وسيضمن الاتحاد أن يظل إطار المساءلة </w:t>
      </w:r>
      <w:r w:rsidR="00D61758">
        <w:rPr>
          <w:rFonts w:eastAsiaTheme="minorEastAsia" w:hint="cs"/>
          <w:rtl/>
          <w:lang w:eastAsia="zh-CN" w:bidi="ar-SY"/>
        </w:rPr>
        <w:t>مناسباً ل</w:t>
      </w:r>
      <w:r w:rsidR="004B76D4" w:rsidRPr="0084217B">
        <w:rPr>
          <w:rFonts w:eastAsiaTheme="minorEastAsia" w:hint="cs"/>
          <w:rtl/>
          <w:lang w:eastAsia="zh-CN" w:bidi="ar-SY"/>
        </w:rPr>
        <w:t>ولاية الاتحاد وأهدافه.</w:t>
      </w:r>
      <w:r>
        <w:rPr>
          <w:rFonts w:eastAsiaTheme="minorEastAsia" w:hint="cs"/>
          <w:rtl/>
          <w:lang w:eastAsia="zh-CN" w:bidi="ar-SY"/>
        </w:rPr>
        <w:t xml:space="preserve"> </w:t>
      </w:r>
      <w:r w:rsidR="00C7359E">
        <w:rPr>
          <w:rFonts w:eastAsiaTheme="minorEastAsia" w:hint="cs"/>
          <w:rtl/>
          <w:lang w:eastAsia="zh-CN" w:bidi="ar-SY"/>
        </w:rPr>
        <w:t>و</w:t>
      </w:r>
      <w:r w:rsidRPr="002B124C">
        <w:rPr>
          <w:rFonts w:eastAsiaTheme="minorEastAsia" w:hint="cs"/>
          <w:spacing w:val="-4"/>
          <w:rtl/>
          <w:lang w:eastAsia="zh-CN" w:bidi="ar-SY"/>
        </w:rPr>
        <w:t xml:space="preserve">سيواصل الاتحاد </w:t>
      </w:r>
      <w:r w:rsidR="00C7359E">
        <w:rPr>
          <w:rFonts w:eastAsiaTheme="minorEastAsia" w:hint="cs"/>
          <w:spacing w:val="-4"/>
          <w:rtl/>
          <w:lang w:eastAsia="zh-CN" w:bidi="ar-SY"/>
        </w:rPr>
        <w:t xml:space="preserve">أيضاً ضمان أن يستجيب إطار المساءلة فيه </w:t>
      </w:r>
      <w:r w:rsidRPr="002B124C">
        <w:rPr>
          <w:rFonts w:eastAsiaTheme="minorEastAsia" w:hint="cs"/>
          <w:spacing w:val="-4"/>
          <w:rtl/>
          <w:lang w:eastAsia="zh-CN" w:bidi="ar-SY"/>
        </w:rPr>
        <w:t>للظروف المتطورة وأن يراعي أفضل الممارسات في</w:t>
      </w:r>
      <w:r w:rsidRPr="002B124C">
        <w:rPr>
          <w:rFonts w:eastAsiaTheme="minorEastAsia" w:hint="eastAsia"/>
          <w:spacing w:val="-4"/>
          <w:rtl/>
          <w:lang w:eastAsia="zh-CN" w:bidi="ar-SY"/>
        </w:rPr>
        <w:t> </w:t>
      </w:r>
      <w:r w:rsidRPr="002B124C">
        <w:rPr>
          <w:rFonts w:eastAsiaTheme="minorEastAsia" w:hint="cs"/>
          <w:spacing w:val="-4"/>
          <w:rtl/>
          <w:lang w:eastAsia="zh-CN" w:bidi="ar-SY"/>
        </w:rPr>
        <w:t xml:space="preserve">منظومة الأمم المتحدة. </w:t>
      </w:r>
    </w:p>
    <w:p w:rsidR="00156481" w:rsidRDefault="00156481" w:rsidP="00487D3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4"/>
          <w:rtl/>
          <w:lang w:eastAsia="zh-CN" w:bidi="ar-EG"/>
        </w:rPr>
      </w:pPr>
      <w:r>
        <w:rPr>
          <w:rFonts w:eastAsiaTheme="minorEastAsia"/>
          <w:spacing w:val="-4"/>
          <w:lang w:eastAsia="zh-CN" w:bidi="ar-SY"/>
        </w:rPr>
        <w:t>4</w:t>
      </w:r>
      <w:r>
        <w:rPr>
          <w:rFonts w:eastAsiaTheme="minorEastAsia"/>
          <w:spacing w:val="-4"/>
          <w:rtl/>
          <w:lang w:eastAsia="zh-CN" w:bidi="ar-EG"/>
        </w:rPr>
        <w:tab/>
      </w:r>
      <w:r w:rsidR="00C7359E">
        <w:rPr>
          <w:rFonts w:eastAsiaTheme="minorEastAsia" w:hint="cs"/>
          <w:spacing w:val="-4"/>
          <w:rtl/>
          <w:lang w:eastAsia="zh-CN" w:bidi="ar-EG"/>
        </w:rPr>
        <w:t>ويقدم الجدول الوارد في الملحق معلومات محدثة عن التقدم المحرز في تنفيذ المع</w:t>
      </w:r>
      <w:r w:rsidR="00C640F7">
        <w:rPr>
          <w:rFonts w:eastAsiaTheme="minorEastAsia" w:hint="cs"/>
          <w:spacing w:val="-4"/>
          <w:rtl/>
          <w:lang w:eastAsia="zh-CN" w:bidi="ar-EG"/>
        </w:rPr>
        <w:t>ايير</w:t>
      </w:r>
      <w:r w:rsidR="00C640F7">
        <w:rPr>
          <w:rFonts w:eastAsiaTheme="minorEastAsia"/>
          <w:spacing w:val="-4"/>
          <w:lang w:eastAsia="zh-CN" w:bidi="ar-EG"/>
        </w:rPr>
        <w:t xml:space="preserve"> </w:t>
      </w:r>
      <w:r w:rsidR="00C640F7">
        <w:rPr>
          <w:rFonts w:eastAsiaTheme="minorEastAsia" w:hint="cs"/>
          <w:spacing w:val="-4"/>
          <w:rtl/>
          <w:lang w:eastAsia="zh-CN" w:bidi="ar-EG"/>
        </w:rPr>
        <w:t xml:space="preserve">المرجعية </w:t>
      </w:r>
      <w:r w:rsidR="00C7359E">
        <w:rPr>
          <w:rFonts w:eastAsiaTheme="minorEastAsia" w:hint="cs"/>
          <w:spacing w:val="-4"/>
          <w:rtl/>
          <w:lang w:eastAsia="zh-CN" w:bidi="ar-EG"/>
        </w:rPr>
        <w:t xml:space="preserve">التي وضعتها وحدة التفتيش المشتركة </w:t>
      </w:r>
      <w:r w:rsidR="00C640F7">
        <w:rPr>
          <w:rFonts w:eastAsiaTheme="minorEastAsia" w:hint="cs"/>
          <w:spacing w:val="-4"/>
          <w:rtl/>
          <w:lang w:eastAsia="zh-CN" w:bidi="ar-EG"/>
        </w:rPr>
        <w:t>ل</w:t>
      </w:r>
      <w:r w:rsidR="00C7359E">
        <w:rPr>
          <w:rFonts w:eastAsiaTheme="minorEastAsia" w:hint="cs"/>
          <w:spacing w:val="-4"/>
          <w:rtl/>
          <w:lang w:eastAsia="zh-CN" w:bidi="ar-EG"/>
        </w:rPr>
        <w:t>إطار المساءلة</w:t>
      </w:r>
      <w:r w:rsidR="00C640F7">
        <w:rPr>
          <w:rFonts w:eastAsiaTheme="minorEastAsia" w:hint="cs"/>
          <w:spacing w:val="-4"/>
          <w:rtl/>
          <w:lang w:eastAsia="zh-CN" w:bidi="ar-EG"/>
        </w:rPr>
        <w:t xml:space="preserve"> </w:t>
      </w:r>
      <w:r w:rsidR="00487D33">
        <w:rPr>
          <w:rFonts w:eastAsiaTheme="minorEastAsia"/>
          <w:spacing w:val="-4"/>
          <w:lang w:eastAsia="zh-CN" w:bidi="ar-EG"/>
        </w:rPr>
        <w:t>(</w:t>
      </w:r>
      <w:r w:rsidR="00C640F7">
        <w:rPr>
          <w:rFonts w:eastAsiaTheme="minorEastAsia"/>
          <w:spacing w:val="-4"/>
          <w:lang w:eastAsia="zh-CN" w:bidi="ar-EG"/>
        </w:rPr>
        <w:t>AF</w:t>
      </w:r>
      <w:r w:rsidR="00487D33">
        <w:rPr>
          <w:rFonts w:eastAsiaTheme="minorEastAsia"/>
          <w:spacing w:val="-4"/>
          <w:lang w:eastAsia="zh-CN" w:bidi="ar-EG"/>
        </w:rPr>
        <w:t>)</w:t>
      </w:r>
      <w:r w:rsidR="00C7359E">
        <w:rPr>
          <w:rFonts w:eastAsiaTheme="minorEastAsia" w:hint="cs"/>
          <w:spacing w:val="-4"/>
          <w:rtl/>
          <w:lang w:eastAsia="zh-CN" w:bidi="ar-EG"/>
        </w:rPr>
        <w:t xml:space="preserve"> </w:t>
      </w:r>
      <w:r w:rsidR="00C640F7">
        <w:rPr>
          <w:rFonts w:eastAsiaTheme="minorEastAsia" w:hint="cs"/>
          <w:spacing w:val="-4"/>
          <w:rtl/>
          <w:lang w:eastAsia="zh-CN" w:bidi="ar-EG"/>
        </w:rPr>
        <w:t xml:space="preserve">فيما يتعلق بالدعائم الرئيسية الثلاث الوارد وصفها أعلاه. </w:t>
      </w:r>
    </w:p>
    <w:p w:rsidR="00156481" w:rsidRDefault="00156481" w:rsidP="0015648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p>
    <w:p w:rsidR="00156481" w:rsidRDefault="00156481" w:rsidP="004B76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sectPr w:rsidR="00156481" w:rsidSect="008B5B5D">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pPr>
    </w:p>
    <w:p w:rsidR="004B76D4" w:rsidRPr="007746A4" w:rsidRDefault="004D200D" w:rsidP="007746A4">
      <w:pPr>
        <w:pStyle w:val="AnnexNo0"/>
        <w:rPr>
          <w:rtl/>
        </w:rPr>
      </w:pPr>
      <w:r>
        <w:rPr>
          <w:rFonts w:hint="cs"/>
          <w:rtl/>
        </w:rPr>
        <w:t>الملحق</w:t>
      </w:r>
    </w:p>
    <w:p w:rsidR="004B76D4" w:rsidRDefault="004B76D4" w:rsidP="00C640F7">
      <w:pPr>
        <w:pStyle w:val="Annextitle"/>
        <w:rPr>
          <w:rtl/>
          <w:lang w:bidi="ar-EG"/>
        </w:rPr>
      </w:pPr>
      <w:r w:rsidRPr="00C640F7">
        <w:rPr>
          <w:rFonts w:hint="cs"/>
          <w:rtl/>
        </w:rPr>
        <w:t>التقدم</w:t>
      </w:r>
      <w:r>
        <w:rPr>
          <w:rFonts w:hint="cs"/>
          <w:rtl/>
        </w:rPr>
        <w:t xml:space="preserve"> </w:t>
      </w:r>
      <w:r w:rsidR="00C640F7">
        <w:rPr>
          <w:rFonts w:hint="cs"/>
          <w:rtl/>
        </w:rPr>
        <w:t>المحرز في</w:t>
      </w:r>
      <w:r>
        <w:rPr>
          <w:rFonts w:hint="cs"/>
          <w:rtl/>
        </w:rPr>
        <w:t xml:space="preserve"> تنفيذ المعايير المرجعية التي وضعتها وحدة التفتيش المشتركة لإطار المساءلة</w:t>
      </w:r>
      <w:r w:rsidR="00156481">
        <w:rPr>
          <w:rFonts w:hint="eastAsia"/>
          <w:rtl/>
        </w:rPr>
        <w:t> </w:t>
      </w:r>
      <w:r w:rsidR="00156481">
        <w:t>(AF)</w:t>
      </w:r>
    </w:p>
    <w:p w:rsidR="004B76D4" w:rsidRPr="00DE32AA" w:rsidRDefault="004B76D4" w:rsidP="008051E1">
      <w:pPr>
        <w:pStyle w:val="Headingb"/>
        <w:spacing w:after="120"/>
      </w:pPr>
      <w:r w:rsidRPr="005A7466">
        <w:rPr>
          <w:rFonts w:hint="cs"/>
          <w:rtl/>
        </w:rPr>
        <w:t xml:space="preserve">الدعامة </w:t>
      </w:r>
      <w:r w:rsidRPr="005A7466">
        <w:t>1</w:t>
      </w:r>
    </w:p>
    <w:tbl>
      <w:tblPr>
        <w:tblStyle w:val="TableGrid"/>
        <w:bidiVisual/>
        <w:tblW w:w="5000" w:type="pct"/>
        <w:tblInd w:w="-5" w:type="dxa"/>
        <w:tblLayout w:type="fixed"/>
        <w:tblLook w:val="04A0" w:firstRow="1" w:lastRow="0" w:firstColumn="1" w:lastColumn="0" w:noHBand="0" w:noVBand="1"/>
      </w:tblPr>
      <w:tblGrid>
        <w:gridCol w:w="3086"/>
        <w:gridCol w:w="4112"/>
        <w:gridCol w:w="1325"/>
        <w:gridCol w:w="6605"/>
      </w:tblGrid>
      <w:tr w:rsidR="004B76D4" w:rsidRPr="008051E1" w:rsidTr="004D200D">
        <w:trPr>
          <w:tblHeader/>
        </w:trPr>
        <w:tc>
          <w:tcPr>
            <w:tcW w:w="2912" w:type="dxa"/>
            <w:shd w:val="clear" w:color="auto" w:fill="BDD6EE" w:themeFill="accent1" w:themeFillTint="66"/>
          </w:tcPr>
          <w:p w:rsidR="004B76D4" w:rsidRPr="008051E1" w:rsidRDefault="004B76D4" w:rsidP="004D200D">
            <w:pPr>
              <w:pStyle w:val="TableHead12"/>
            </w:pPr>
            <w:r w:rsidRPr="008051E1">
              <w:rPr>
                <w:rFonts w:hint="cs"/>
                <w:rtl/>
              </w:rPr>
              <w:t>المعيار المرجعي</w:t>
            </w:r>
          </w:p>
        </w:tc>
        <w:tc>
          <w:tcPr>
            <w:tcW w:w="3881" w:type="dxa"/>
            <w:shd w:val="clear" w:color="auto" w:fill="BDD6EE" w:themeFill="accent1" w:themeFillTint="66"/>
          </w:tcPr>
          <w:p w:rsidR="004B76D4" w:rsidRPr="008051E1" w:rsidRDefault="004B76D4" w:rsidP="004D200D">
            <w:pPr>
              <w:pStyle w:val="TableHead12"/>
            </w:pPr>
            <w:r w:rsidRPr="008051E1">
              <w:rPr>
                <w:rFonts w:hint="cs"/>
                <w:rtl/>
              </w:rPr>
              <w:t>الأدوات</w:t>
            </w:r>
          </w:p>
        </w:tc>
        <w:tc>
          <w:tcPr>
            <w:tcW w:w="1251" w:type="dxa"/>
            <w:shd w:val="clear" w:color="auto" w:fill="BDD6EE" w:themeFill="accent1" w:themeFillTint="66"/>
          </w:tcPr>
          <w:p w:rsidR="004B76D4" w:rsidRPr="008051E1" w:rsidRDefault="004B76D4" w:rsidP="004D200D">
            <w:pPr>
              <w:pStyle w:val="TableHead12"/>
            </w:pPr>
            <w:r w:rsidRPr="008051E1">
              <w:rPr>
                <w:rFonts w:hint="cs"/>
                <w:rtl/>
              </w:rPr>
              <w:t>الحالة</w:t>
            </w:r>
          </w:p>
        </w:tc>
        <w:tc>
          <w:tcPr>
            <w:tcW w:w="6234" w:type="dxa"/>
            <w:shd w:val="clear" w:color="auto" w:fill="BDD6EE" w:themeFill="accent1" w:themeFillTint="66"/>
          </w:tcPr>
          <w:p w:rsidR="004B76D4" w:rsidRPr="008051E1" w:rsidRDefault="004B76D4" w:rsidP="004D200D">
            <w:pPr>
              <w:pStyle w:val="TableHead12"/>
            </w:pPr>
            <w:r w:rsidRPr="008051E1">
              <w:rPr>
                <w:rFonts w:hint="cs"/>
                <w:rtl/>
              </w:rPr>
              <w:t>التعليق</w:t>
            </w:r>
          </w:p>
        </w:tc>
      </w:tr>
      <w:tr w:rsidR="004B76D4" w:rsidRPr="008051E1" w:rsidTr="004D200D">
        <w:tc>
          <w:tcPr>
            <w:tcW w:w="2912" w:type="dxa"/>
            <w:vMerge w:val="restart"/>
          </w:tcPr>
          <w:p w:rsidR="004B76D4" w:rsidRPr="008051E1" w:rsidRDefault="004B76D4" w:rsidP="004D200D">
            <w:pPr>
              <w:pStyle w:val="Tabletext12"/>
              <w:jc w:val="left"/>
            </w:pPr>
            <w:r w:rsidRPr="008051E1">
              <w:t>1</w:t>
            </w:r>
            <w:r w:rsidRPr="008051E1">
              <w:rPr>
                <w:rtl/>
              </w:rPr>
              <w:tab/>
            </w:r>
            <w:r w:rsidRPr="008051E1">
              <w:rPr>
                <w:rFonts w:hint="cs"/>
                <w:rtl/>
              </w:rPr>
              <w:t>وجود إطار واضح للمساءلة، بما في ذلك تعريفها، ووضوح المسؤولية عن التنفيذ الإجمالي لهذا الإطار، والربط بين جميع عناصره</w:t>
            </w:r>
            <w:r w:rsidR="004D200D">
              <w:rPr>
                <w:rFonts w:hint="cs"/>
                <w:rtl/>
              </w:rPr>
              <w:t>.</w:t>
            </w:r>
          </w:p>
        </w:tc>
        <w:tc>
          <w:tcPr>
            <w:tcW w:w="3881" w:type="dxa"/>
          </w:tcPr>
          <w:p w:rsidR="004B76D4" w:rsidRPr="008051E1" w:rsidRDefault="004B76D4" w:rsidP="004D200D">
            <w:pPr>
              <w:pStyle w:val="Tabletext12"/>
              <w:jc w:val="left"/>
            </w:pPr>
            <w:r w:rsidRPr="008051E1">
              <w:rPr>
                <w:rFonts w:hint="cs"/>
                <w:rtl/>
              </w:rPr>
              <w:t>الوثيقة السياساتية للإطار</w:t>
            </w:r>
          </w:p>
        </w:tc>
        <w:tc>
          <w:tcPr>
            <w:tcW w:w="1251" w:type="dxa"/>
          </w:tcPr>
          <w:p w:rsidR="004B76D4" w:rsidRPr="008051E1" w:rsidRDefault="004B76D4" w:rsidP="004D200D">
            <w:pPr>
              <w:pStyle w:val="Tabletext12"/>
              <w:jc w:val="center"/>
            </w:pPr>
            <w:r w:rsidRPr="008051E1">
              <w:sym w:font="Wingdings" w:char="F0FC"/>
            </w:r>
          </w:p>
        </w:tc>
        <w:tc>
          <w:tcPr>
            <w:tcW w:w="6234" w:type="dxa"/>
            <w:vMerge w:val="restart"/>
          </w:tcPr>
          <w:p w:rsidR="004B76D4" w:rsidRPr="008051E1" w:rsidRDefault="004B76D4" w:rsidP="004D200D">
            <w:pPr>
              <w:pStyle w:val="Tabletext12"/>
              <w:jc w:val="left"/>
              <w:rPr>
                <w:rtl/>
              </w:rPr>
            </w:pPr>
            <w:r w:rsidRPr="008051E1">
              <w:rPr>
                <w:rFonts w:hint="cs"/>
                <w:rtl/>
              </w:rPr>
              <w:t>بم</w:t>
            </w:r>
            <w:r w:rsidR="008051E1" w:rsidRPr="008051E1">
              <w:rPr>
                <w:rFonts w:hint="cs"/>
                <w:rtl/>
              </w:rPr>
              <w:t>وجب هذا المقترح، يضع الاتحاد</w:t>
            </w:r>
            <w:r w:rsidRPr="008051E1">
              <w:rPr>
                <w:rFonts w:hint="cs"/>
                <w:rtl/>
              </w:rPr>
              <w:t xml:space="preserve"> هذا الإطار.</w:t>
            </w:r>
          </w:p>
        </w:tc>
      </w:tr>
      <w:tr w:rsidR="004B76D4" w:rsidRPr="008051E1" w:rsidTr="004D200D">
        <w:tc>
          <w:tcPr>
            <w:tcW w:w="2912" w:type="dxa"/>
            <w:vMerge/>
          </w:tcPr>
          <w:p w:rsidR="004B76D4" w:rsidRPr="008051E1" w:rsidRDefault="004B76D4" w:rsidP="004D200D">
            <w:pPr>
              <w:pStyle w:val="Tabletext12"/>
              <w:jc w:val="left"/>
            </w:pPr>
          </w:p>
        </w:tc>
        <w:tc>
          <w:tcPr>
            <w:tcW w:w="3881" w:type="dxa"/>
          </w:tcPr>
          <w:p w:rsidR="004B76D4" w:rsidRPr="008051E1" w:rsidRDefault="004B76D4" w:rsidP="004D200D">
            <w:pPr>
              <w:pStyle w:val="Tabletext12"/>
              <w:jc w:val="left"/>
            </w:pPr>
            <w:r w:rsidRPr="008051E1">
              <w:rPr>
                <w:rFonts w:hint="cs"/>
                <w:rtl/>
              </w:rPr>
              <w:t>تعريف المساءلة</w:t>
            </w:r>
          </w:p>
        </w:tc>
        <w:tc>
          <w:tcPr>
            <w:tcW w:w="1251" w:type="dxa"/>
          </w:tcPr>
          <w:p w:rsidR="004B76D4" w:rsidRPr="008051E1" w:rsidRDefault="004B76D4" w:rsidP="004D200D">
            <w:pPr>
              <w:pStyle w:val="Tabletext12"/>
              <w:jc w:val="center"/>
            </w:pPr>
            <w:r w:rsidRPr="008051E1">
              <w:sym w:font="Wingdings" w:char="F0FC"/>
            </w:r>
          </w:p>
        </w:tc>
        <w:tc>
          <w:tcPr>
            <w:tcW w:w="6234" w:type="dxa"/>
            <w:vMerge/>
          </w:tcPr>
          <w:p w:rsidR="004B76D4" w:rsidRPr="008051E1" w:rsidRDefault="004B76D4" w:rsidP="004D200D">
            <w:pPr>
              <w:pStyle w:val="Tabletext12"/>
              <w:jc w:val="left"/>
            </w:pPr>
          </w:p>
        </w:tc>
      </w:tr>
      <w:tr w:rsidR="004B76D4" w:rsidRPr="008051E1" w:rsidTr="004D200D">
        <w:tc>
          <w:tcPr>
            <w:tcW w:w="2912" w:type="dxa"/>
            <w:vMerge/>
          </w:tcPr>
          <w:p w:rsidR="004B76D4" w:rsidRPr="008051E1" w:rsidRDefault="004B76D4" w:rsidP="004D200D">
            <w:pPr>
              <w:pStyle w:val="Tabletext12"/>
              <w:jc w:val="left"/>
            </w:pPr>
          </w:p>
        </w:tc>
        <w:tc>
          <w:tcPr>
            <w:tcW w:w="3881" w:type="dxa"/>
          </w:tcPr>
          <w:p w:rsidR="004B76D4" w:rsidRPr="008051E1" w:rsidRDefault="004B76D4" w:rsidP="004D200D">
            <w:pPr>
              <w:pStyle w:val="Tabletext12"/>
              <w:jc w:val="left"/>
            </w:pPr>
            <w:r w:rsidRPr="008051E1">
              <w:rPr>
                <w:rFonts w:hint="cs"/>
                <w:rtl/>
              </w:rPr>
              <w:t xml:space="preserve">أدوار </w:t>
            </w:r>
            <w:r w:rsidRPr="008051E1">
              <w:rPr>
                <w:rtl/>
              </w:rPr>
              <w:t>ومسؤوليات كبار المسؤولين الإداريين، ومديري وموظفي الإدارات</w:t>
            </w:r>
          </w:p>
        </w:tc>
        <w:tc>
          <w:tcPr>
            <w:tcW w:w="1251" w:type="dxa"/>
          </w:tcPr>
          <w:p w:rsidR="004B76D4" w:rsidRPr="008051E1" w:rsidRDefault="004B76D4" w:rsidP="004D200D">
            <w:pPr>
              <w:pStyle w:val="Tabletext12"/>
              <w:jc w:val="center"/>
            </w:pPr>
            <w:r w:rsidRPr="008051E1">
              <w:sym w:font="Wingdings" w:char="F0FC"/>
            </w:r>
          </w:p>
        </w:tc>
        <w:tc>
          <w:tcPr>
            <w:tcW w:w="6234" w:type="dxa"/>
            <w:vMerge/>
          </w:tcPr>
          <w:p w:rsidR="004B76D4" w:rsidRPr="008051E1" w:rsidRDefault="004B76D4" w:rsidP="004D200D">
            <w:pPr>
              <w:pStyle w:val="Tabletext12"/>
              <w:jc w:val="left"/>
            </w:pPr>
          </w:p>
        </w:tc>
      </w:tr>
      <w:tr w:rsidR="004B76D4" w:rsidRPr="008051E1" w:rsidTr="004D200D">
        <w:tc>
          <w:tcPr>
            <w:tcW w:w="2912" w:type="dxa"/>
            <w:vMerge/>
          </w:tcPr>
          <w:p w:rsidR="004B76D4" w:rsidRPr="008051E1" w:rsidRDefault="004B76D4" w:rsidP="004D200D">
            <w:pPr>
              <w:pStyle w:val="Tabletext12"/>
              <w:jc w:val="left"/>
            </w:pPr>
          </w:p>
        </w:tc>
        <w:tc>
          <w:tcPr>
            <w:tcW w:w="3881" w:type="dxa"/>
          </w:tcPr>
          <w:p w:rsidR="004B76D4" w:rsidRPr="008051E1" w:rsidRDefault="004B76D4" w:rsidP="004D200D">
            <w:pPr>
              <w:pStyle w:val="Tabletext12"/>
              <w:jc w:val="left"/>
            </w:pPr>
            <w:r w:rsidRPr="008051E1">
              <w:rPr>
                <w:rtl/>
              </w:rPr>
              <w:t>إدراج الوثيقة السياساتية على الموقع الشبكي وإتاحتها للموظفي</w:t>
            </w:r>
            <w:r w:rsidRPr="008051E1">
              <w:rPr>
                <w:rFonts w:hint="cs"/>
                <w:rtl/>
              </w:rPr>
              <w:t>ن</w:t>
            </w:r>
          </w:p>
        </w:tc>
        <w:tc>
          <w:tcPr>
            <w:tcW w:w="1251" w:type="dxa"/>
          </w:tcPr>
          <w:p w:rsidR="004B76D4" w:rsidRPr="008051E1" w:rsidRDefault="004B76D4" w:rsidP="004D200D">
            <w:pPr>
              <w:pStyle w:val="Tabletext12"/>
              <w:jc w:val="center"/>
            </w:pPr>
            <w:r w:rsidRPr="008051E1">
              <w:rPr>
                <w:rFonts w:hint="cs"/>
                <w:rtl/>
              </w:rPr>
              <w:t>قيد التنفيذ</w:t>
            </w:r>
          </w:p>
        </w:tc>
        <w:tc>
          <w:tcPr>
            <w:tcW w:w="6234" w:type="dxa"/>
            <w:vMerge/>
          </w:tcPr>
          <w:p w:rsidR="004B76D4" w:rsidRPr="008051E1" w:rsidRDefault="004B76D4" w:rsidP="004D200D">
            <w:pPr>
              <w:pStyle w:val="Tabletext12"/>
              <w:jc w:val="left"/>
            </w:pPr>
          </w:p>
        </w:tc>
      </w:tr>
      <w:tr w:rsidR="004B76D4" w:rsidRPr="008051E1" w:rsidTr="004D200D">
        <w:tc>
          <w:tcPr>
            <w:tcW w:w="2912" w:type="dxa"/>
            <w:vMerge/>
          </w:tcPr>
          <w:p w:rsidR="004B76D4" w:rsidRPr="008051E1" w:rsidRDefault="004B76D4" w:rsidP="004D200D">
            <w:pPr>
              <w:pStyle w:val="Tabletext12"/>
              <w:jc w:val="left"/>
            </w:pPr>
          </w:p>
        </w:tc>
        <w:tc>
          <w:tcPr>
            <w:tcW w:w="3881" w:type="dxa"/>
          </w:tcPr>
          <w:p w:rsidR="004B76D4" w:rsidRPr="008051E1" w:rsidRDefault="004B76D4" w:rsidP="004D200D">
            <w:pPr>
              <w:pStyle w:val="Tabletext12"/>
              <w:jc w:val="left"/>
            </w:pPr>
            <w:r w:rsidRPr="008051E1">
              <w:rPr>
                <w:rtl/>
              </w:rPr>
              <w:t>احتواء الإطار على العناصر الرئيسية للمساءلة</w:t>
            </w:r>
          </w:p>
        </w:tc>
        <w:tc>
          <w:tcPr>
            <w:tcW w:w="1251" w:type="dxa"/>
          </w:tcPr>
          <w:p w:rsidR="004B76D4" w:rsidRPr="008051E1" w:rsidRDefault="004B76D4" w:rsidP="004D200D">
            <w:pPr>
              <w:pStyle w:val="Tabletext12"/>
              <w:jc w:val="center"/>
            </w:pPr>
            <w:r w:rsidRPr="008051E1">
              <w:sym w:font="Wingdings" w:char="F0FC"/>
            </w:r>
          </w:p>
        </w:tc>
        <w:tc>
          <w:tcPr>
            <w:tcW w:w="6234" w:type="dxa"/>
            <w:vMerge/>
          </w:tcPr>
          <w:p w:rsidR="004B76D4" w:rsidRPr="008051E1" w:rsidRDefault="004B76D4" w:rsidP="004D200D">
            <w:pPr>
              <w:pStyle w:val="Tabletext12"/>
              <w:jc w:val="left"/>
            </w:pPr>
          </w:p>
        </w:tc>
      </w:tr>
      <w:tr w:rsidR="004B76D4" w:rsidRPr="008051E1" w:rsidTr="004D200D">
        <w:tc>
          <w:tcPr>
            <w:tcW w:w="2912" w:type="dxa"/>
            <w:vMerge w:val="restart"/>
          </w:tcPr>
          <w:p w:rsidR="004B76D4" w:rsidRPr="008051E1" w:rsidRDefault="004B76D4" w:rsidP="004D200D">
            <w:pPr>
              <w:pStyle w:val="Tabletext12"/>
              <w:jc w:val="left"/>
            </w:pPr>
            <w:r w:rsidRPr="008051E1">
              <w:t>2</w:t>
            </w:r>
            <w:r w:rsidRPr="008051E1">
              <w:rPr>
                <w:rtl/>
              </w:rPr>
              <w:tab/>
              <w:t xml:space="preserve">تطبيق </w:t>
            </w:r>
            <w:r w:rsidRPr="008051E1">
              <w:rPr>
                <w:rFonts w:hint="cs"/>
                <w:rtl/>
              </w:rPr>
              <w:t>نهج</w:t>
            </w:r>
            <w:r w:rsidRPr="008051E1">
              <w:rPr>
                <w:rtl/>
              </w:rPr>
              <w:t xml:space="preserve"> الإدارة القائمة على النتائج والتي تتـسق مـع الولايـات المسندة إلى المنظمة ومع أهدافها، من المستويات العليا نزولاً إلى خطط عمل الوحـدات وخطط العمل الفردية</w:t>
            </w:r>
            <w:r w:rsidR="004D200D">
              <w:rPr>
                <w:rFonts w:hint="cs"/>
                <w:rtl/>
              </w:rPr>
              <w:t>.</w:t>
            </w:r>
          </w:p>
        </w:tc>
        <w:tc>
          <w:tcPr>
            <w:tcW w:w="3881" w:type="dxa"/>
          </w:tcPr>
          <w:p w:rsidR="004B76D4" w:rsidRPr="008051E1" w:rsidRDefault="004B76D4" w:rsidP="004D200D">
            <w:pPr>
              <w:pStyle w:val="Tabletext12"/>
              <w:jc w:val="left"/>
            </w:pPr>
            <w:r w:rsidRPr="008051E1">
              <w:rPr>
                <w:rtl/>
              </w:rPr>
              <w:t>الخطط الاستراتيجية</w:t>
            </w:r>
          </w:p>
        </w:tc>
        <w:tc>
          <w:tcPr>
            <w:tcW w:w="1251" w:type="dxa"/>
          </w:tcPr>
          <w:p w:rsidR="004B76D4" w:rsidRPr="008051E1" w:rsidRDefault="004B76D4" w:rsidP="004D200D">
            <w:pPr>
              <w:pStyle w:val="Tabletext12"/>
              <w:jc w:val="center"/>
            </w:pPr>
            <w:r w:rsidRPr="008051E1">
              <w:sym w:font="Wingdings" w:char="F0FC"/>
            </w:r>
          </w:p>
        </w:tc>
        <w:tc>
          <w:tcPr>
            <w:tcW w:w="6234" w:type="dxa"/>
            <w:vMerge w:val="restart"/>
          </w:tcPr>
          <w:p w:rsidR="004B76D4" w:rsidRPr="008051E1" w:rsidRDefault="004B76D4" w:rsidP="004D200D">
            <w:pPr>
              <w:pStyle w:val="Tabletext12"/>
              <w:jc w:val="left"/>
              <w:rPr>
                <w:rtl/>
              </w:rPr>
            </w:pPr>
            <w:r w:rsidRPr="008051E1">
              <w:rPr>
                <w:rFonts w:hint="cs"/>
                <w:rtl/>
              </w:rPr>
              <w:t>يطبق</w:t>
            </w:r>
            <w:r w:rsidRPr="008051E1">
              <w:rPr>
                <w:rtl/>
              </w:rPr>
              <w:t xml:space="preserve"> </w:t>
            </w:r>
            <w:r w:rsidRPr="008051E1">
              <w:rPr>
                <w:rFonts w:hint="cs"/>
                <w:rtl/>
              </w:rPr>
              <w:t>نهج</w:t>
            </w:r>
            <w:r w:rsidRPr="008051E1">
              <w:rPr>
                <w:rtl/>
              </w:rPr>
              <w:t xml:space="preserve"> الإدارة القائمة على النتائج </w:t>
            </w:r>
            <w:r w:rsidRPr="008051E1">
              <w:rPr>
                <w:rFonts w:hint="cs"/>
                <w:rtl/>
              </w:rPr>
              <w:t>والتي تتسق مع ولايات وأهداف المنظمة (ال</w:t>
            </w:r>
            <w:r w:rsidRPr="008051E1">
              <w:rPr>
                <w:rtl/>
              </w:rPr>
              <w:t>أهداف و</w:t>
            </w:r>
            <w:r w:rsidRPr="008051E1">
              <w:rPr>
                <w:rFonts w:hint="cs"/>
                <w:rtl/>
              </w:rPr>
              <w:t>ال</w:t>
            </w:r>
            <w:r w:rsidRPr="008051E1">
              <w:rPr>
                <w:rtl/>
              </w:rPr>
              <w:t>غايات</w:t>
            </w:r>
            <w:r w:rsidRPr="008051E1">
              <w:rPr>
                <w:rFonts w:hint="cs"/>
                <w:rtl/>
              </w:rPr>
              <w:t xml:space="preserve"> الاستراتيجية</w:t>
            </w:r>
            <w:r w:rsidRPr="008051E1">
              <w:rPr>
                <w:rtl/>
              </w:rPr>
              <w:t>، و</w:t>
            </w:r>
            <w:r w:rsidRPr="008051E1">
              <w:rPr>
                <w:rFonts w:hint="cs"/>
                <w:rtl/>
              </w:rPr>
              <w:t>ال</w:t>
            </w:r>
            <w:r w:rsidRPr="008051E1">
              <w:rPr>
                <w:rtl/>
              </w:rPr>
              <w:t>أهداف</w:t>
            </w:r>
            <w:r w:rsidRPr="008051E1">
              <w:rPr>
                <w:rFonts w:hint="cs"/>
                <w:rtl/>
              </w:rPr>
              <w:t>/النواتج ال</w:t>
            </w:r>
            <w:r w:rsidRPr="008051E1">
              <w:rPr>
                <w:rtl/>
              </w:rPr>
              <w:t>قطاعية و</w:t>
            </w:r>
            <w:r w:rsidRPr="008051E1">
              <w:rPr>
                <w:rFonts w:hint="cs"/>
                <w:rtl/>
              </w:rPr>
              <w:t>ال</w:t>
            </w:r>
            <w:r w:rsidRPr="008051E1">
              <w:rPr>
                <w:rtl/>
              </w:rPr>
              <w:t xml:space="preserve">مشتركة بين القطاعات، </w:t>
            </w:r>
            <w:r w:rsidRPr="008051E1">
              <w:rPr>
                <w:rFonts w:hint="cs"/>
                <w:rtl/>
              </w:rPr>
              <w:t>والمخرجات والعوامل التمكينية/</w:t>
            </w:r>
            <w:r w:rsidR="00342ED5">
              <w:t xml:space="preserve"> </w:t>
            </w:r>
            <w:r w:rsidRPr="008051E1">
              <w:rPr>
                <w:rFonts w:hint="cs"/>
                <w:rtl/>
              </w:rPr>
              <w:t>خدمات الدعم).</w:t>
            </w:r>
          </w:p>
          <w:p w:rsidR="004B76D4" w:rsidRPr="008051E1" w:rsidRDefault="004B76D4" w:rsidP="004D200D">
            <w:pPr>
              <w:pStyle w:val="Tabletext12"/>
              <w:jc w:val="left"/>
              <w:rPr>
                <w:rtl/>
              </w:rPr>
            </w:pPr>
            <w:r w:rsidRPr="008051E1">
              <w:rPr>
                <w:rFonts w:hint="cs"/>
                <w:rtl/>
              </w:rPr>
              <w:t>ويجري صياغة خطط عمل للوحدات وخطط عمل فردية استناداً إلى إطار النتائج في المنظمة.</w:t>
            </w:r>
            <w:r w:rsidR="00156481" w:rsidRPr="008051E1">
              <w:rPr>
                <w:rFonts w:hint="cs"/>
                <w:rtl/>
              </w:rPr>
              <w:t xml:space="preserve"> </w:t>
            </w:r>
            <w:r w:rsidR="00C640F7" w:rsidRPr="008051E1">
              <w:rPr>
                <w:rFonts w:hint="cs"/>
                <w:rtl/>
              </w:rPr>
              <w:t xml:space="preserve">وسوف يُطلق نظام جديد لتقييم </w:t>
            </w:r>
            <w:r w:rsidR="007C472F" w:rsidRPr="008051E1">
              <w:rPr>
                <w:rFonts w:hint="cs"/>
                <w:rtl/>
              </w:rPr>
              <w:t xml:space="preserve">وتطوير </w:t>
            </w:r>
            <w:r w:rsidR="00C640F7" w:rsidRPr="008051E1">
              <w:rPr>
                <w:rFonts w:hint="cs"/>
                <w:rtl/>
              </w:rPr>
              <w:t xml:space="preserve">الأداء </w:t>
            </w:r>
            <w:r w:rsidR="007C472F" w:rsidRPr="008051E1">
              <w:rPr>
                <w:rFonts w:hint="cs"/>
                <w:rtl/>
              </w:rPr>
              <w:t xml:space="preserve">في يناير </w:t>
            </w:r>
            <w:r w:rsidR="007C472F" w:rsidRPr="008051E1">
              <w:t>2018</w:t>
            </w:r>
            <w:r w:rsidR="007C472F" w:rsidRPr="008051E1">
              <w:rPr>
                <w:rFonts w:hint="cs"/>
                <w:rtl/>
              </w:rPr>
              <w:t xml:space="preserve">. وستتم مواءمة أهداف خطط العمل الفردية مع الأهداف الاستراتيجية للاتحاد. </w:t>
            </w:r>
          </w:p>
        </w:tc>
      </w:tr>
      <w:tr w:rsidR="004B76D4" w:rsidRPr="008051E1" w:rsidTr="004D200D">
        <w:tc>
          <w:tcPr>
            <w:tcW w:w="2912" w:type="dxa"/>
            <w:vMerge/>
          </w:tcPr>
          <w:p w:rsidR="004B76D4" w:rsidRPr="008051E1" w:rsidRDefault="004B76D4" w:rsidP="004D200D">
            <w:pPr>
              <w:pStyle w:val="Tabletext12"/>
              <w:jc w:val="left"/>
            </w:pPr>
          </w:p>
        </w:tc>
        <w:tc>
          <w:tcPr>
            <w:tcW w:w="3881" w:type="dxa"/>
          </w:tcPr>
          <w:p w:rsidR="004B76D4" w:rsidRPr="008051E1" w:rsidRDefault="004B76D4" w:rsidP="004D200D">
            <w:pPr>
              <w:pStyle w:val="Tabletext12"/>
              <w:jc w:val="left"/>
            </w:pPr>
            <w:r w:rsidRPr="008051E1">
              <w:rPr>
                <w:rtl/>
              </w:rPr>
              <w:t>خطط عمل الوحدات</w:t>
            </w:r>
          </w:p>
        </w:tc>
        <w:tc>
          <w:tcPr>
            <w:tcW w:w="1251" w:type="dxa"/>
          </w:tcPr>
          <w:p w:rsidR="004B76D4" w:rsidRPr="008051E1" w:rsidRDefault="004B76D4" w:rsidP="004D200D">
            <w:pPr>
              <w:pStyle w:val="Tabletext12"/>
              <w:jc w:val="center"/>
            </w:pPr>
            <w:r w:rsidRPr="008051E1">
              <w:rPr>
                <w:rFonts w:hint="cs"/>
                <w:rtl/>
              </w:rPr>
              <w:t>قيد التنفيذ</w:t>
            </w:r>
          </w:p>
        </w:tc>
        <w:tc>
          <w:tcPr>
            <w:tcW w:w="6234" w:type="dxa"/>
            <w:vMerge/>
          </w:tcPr>
          <w:p w:rsidR="004B76D4" w:rsidRPr="008051E1" w:rsidRDefault="004B76D4" w:rsidP="004D200D">
            <w:pPr>
              <w:pStyle w:val="Tabletext12"/>
              <w:jc w:val="left"/>
            </w:pPr>
          </w:p>
        </w:tc>
      </w:tr>
      <w:tr w:rsidR="004B76D4" w:rsidRPr="008051E1" w:rsidTr="004D200D">
        <w:tc>
          <w:tcPr>
            <w:tcW w:w="2912" w:type="dxa"/>
            <w:vMerge/>
          </w:tcPr>
          <w:p w:rsidR="004B76D4" w:rsidRPr="008051E1" w:rsidRDefault="004B76D4" w:rsidP="004D200D">
            <w:pPr>
              <w:pStyle w:val="Tabletext12"/>
              <w:jc w:val="left"/>
            </w:pPr>
          </w:p>
        </w:tc>
        <w:tc>
          <w:tcPr>
            <w:tcW w:w="3881" w:type="dxa"/>
          </w:tcPr>
          <w:p w:rsidR="004B76D4" w:rsidRPr="008051E1" w:rsidRDefault="004B76D4" w:rsidP="004D200D">
            <w:pPr>
              <w:pStyle w:val="Tabletext12"/>
              <w:jc w:val="left"/>
            </w:pPr>
            <w:r w:rsidRPr="008051E1">
              <w:rPr>
                <w:rtl/>
              </w:rPr>
              <w:t>خطط العمل الفردية</w:t>
            </w:r>
          </w:p>
        </w:tc>
        <w:tc>
          <w:tcPr>
            <w:tcW w:w="1251" w:type="dxa"/>
          </w:tcPr>
          <w:p w:rsidR="004B76D4" w:rsidRPr="008051E1" w:rsidRDefault="00156481" w:rsidP="004D200D">
            <w:pPr>
              <w:pStyle w:val="Tabletext12"/>
              <w:jc w:val="center"/>
            </w:pPr>
            <w:r w:rsidRPr="008051E1">
              <w:sym w:font="Wingdings" w:char="F0FC"/>
            </w:r>
          </w:p>
        </w:tc>
        <w:tc>
          <w:tcPr>
            <w:tcW w:w="6234" w:type="dxa"/>
            <w:vMerge/>
          </w:tcPr>
          <w:p w:rsidR="004B76D4" w:rsidRPr="008051E1" w:rsidRDefault="004B76D4" w:rsidP="004D200D">
            <w:pPr>
              <w:pStyle w:val="Tabletext12"/>
              <w:jc w:val="left"/>
            </w:pPr>
          </w:p>
        </w:tc>
      </w:tr>
      <w:tr w:rsidR="004B76D4" w:rsidRPr="008051E1" w:rsidTr="004D200D">
        <w:tc>
          <w:tcPr>
            <w:tcW w:w="2912" w:type="dxa"/>
          </w:tcPr>
          <w:p w:rsidR="004B76D4" w:rsidRPr="008051E1" w:rsidRDefault="004B76D4" w:rsidP="004D200D">
            <w:pPr>
              <w:pStyle w:val="Tabletext12"/>
              <w:jc w:val="left"/>
            </w:pPr>
            <w:r w:rsidRPr="008051E1">
              <w:t>3</w:t>
            </w:r>
            <w:r w:rsidRPr="008051E1">
              <w:rPr>
                <w:rtl/>
              </w:rPr>
              <w:tab/>
              <w:t xml:space="preserve">تجري المنظمات عمليات تقييم موثوقة تركز على الاستخدام، وتعمـم على الجهات صاحبة المصلحة نتائج عمليات التقييم هذه </w:t>
            </w:r>
            <w:r w:rsidRPr="008051E1">
              <w:rPr>
                <w:rFonts w:hint="cs"/>
                <w:rtl/>
              </w:rPr>
              <w:t>واستنتاجاتها</w:t>
            </w:r>
            <w:r w:rsidRPr="008051E1">
              <w:rPr>
                <w:rtl/>
              </w:rPr>
              <w:t xml:space="preserve"> </w:t>
            </w:r>
            <w:r w:rsidRPr="008051E1">
              <w:rPr>
                <w:rFonts w:hint="cs"/>
                <w:rtl/>
              </w:rPr>
              <w:t>وتوصياتها</w:t>
            </w:r>
            <w:r w:rsidR="004D200D">
              <w:rPr>
                <w:rFonts w:hint="cs"/>
                <w:rtl/>
              </w:rPr>
              <w:t>.</w:t>
            </w:r>
          </w:p>
        </w:tc>
        <w:tc>
          <w:tcPr>
            <w:tcW w:w="3881" w:type="dxa"/>
          </w:tcPr>
          <w:p w:rsidR="004B76D4" w:rsidRPr="008051E1" w:rsidRDefault="004B76D4" w:rsidP="004D200D">
            <w:pPr>
              <w:pStyle w:val="Tabletext12"/>
              <w:jc w:val="left"/>
            </w:pPr>
            <w:r w:rsidRPr="008051E1">
              <w:rPr>
                <w:rFonts w:hint="cs"/>
                <w:rtl/>
              </w:rPr>
              <w:t>وظيفة التقييم</w:t>
            </w:r>
          </w:p>
        </w:tc>
        <w:tc>
          <w:tcPr>
            <w:tcW w:w="1251" w:type="dxa"/>
          </w:tcPr>
          <w:p w:rsidR="004B76D4" w:rsidRPr="008051E1" w:rsidRDefault="00156481" w:rsidP="004D200D">
            <w:pPr>
              <w:pStyle w:val="Tabletext12"/>
              <w:jc w:val="center"/>
              <w:rPr>
                <w:rtl/>
              </w:rPr>
            </w:pPr>
            <w:r w:rsidRPr="008051E1">
              <w:rPr>
                <w:rFonts w:hint="cs"/>
                <w:rtl/>
              </w:rPr>
              <w:t>قيد التنفيذ</w:t>
            </w:r>
          </w:p>
        </w:tc>
        <w:tc>
          <w:tcPr>
            <w:tcW w:w="6234" w:type="dxa"/>
          </w:tcPr>
          <w:p w:rsidR="00156481" w:rsidRPr="008051E1" w:rsidRDefault="004B76D4" w:rsidP="004D200D">
            <w:pPr>
              <w:pStyle w:val="Tabletext12"/>
              <w:jc w:val="left"/>
              <w:rPr>
                <w:rtl/>
              </w:rPr>
            </w:pPr>
            <w:r w:rsidRPr="008051E1">
              <w:rPr>
                <w:rFonts w:hint="cs"/>
                <w:rtl/>
              </w:rPr>
              <w:t>يُ</w:t>
            </w:r>
            <w:r w:rsidRPr="008051E1">
              <w:rPr>
                <w:rtl/>
              </w:rPr>
              <w:t xml:space="preserve">جري </w:t>
            </w:r>
            <w:r w:rsidRPr="008051E1">
              <w:rPr>
                <w:rFonts w:hint="cs"/>
                <w:rtl/>
              </w:rPr>
              <w:t xml:space="preserve">الاتحاد </w:t>
            </w:r>
            <w:r w:rsidRPr="008051E1">
              <w:rPr>
                <w:rtl/>
              </w:rPr>
              <w:t>حاليا</w:t>
            </w:r>
            <w:r w:rsidRPr="008051E1">
              <w:rPr>
                <w:rFonts w:hint="cs"/>
                <w:rtl/>
              </w:rPr>
              <w:t>ً</w:t>
            </w:r>
            <w:r w:rsidRPr="008051E1">
              <w:rPr>
                <w:rtl/>
              </w:rPr>
              <w:t xml:space="preserve"> دراسة </w:t>
            </w:r>
            <w:r w:rsidRPr="008051E1">
              <w:rPr>
                <w:rFonts w:hint="cs"/>
                <w:rtl/>
              </w:rPr>
              <w:t>ل</w:t>
            </w:r>
            <w:r w:rsidRPr="008051E1">
              <w:rPr>
                <w:rtl/>
              </w:rPr>
              <w:t xml:space="preserve">جدوى </w:t>
            </w:r>
            <w:r w:rsidRPr="008051E1">
              <w:rPr>
                <w:rFonts w:hint="cs"/>
                <w:rtl/>
              </w:rPr>
              <w:t>ال</w:t>
            </w:r>
            <w:r w:rsidRPr="008051E1">
              <w:rPr>
                <w:rtl/>
              </w:rPr>
              <w:t xml:space="preserve">تقييم </w:t>
            </w:r>
            <w:r w:rsidRPr="008051E1">
              <w:rPr>
                <w:rFonts w:hint="cs"/>
                <w:rtl/>
              </w:rPr>
              <w:t>لإعداد</w:t>
            </w:r>
            <w:r w:rsidRPr="008051E1">
              <w:rPr>
                <w:rtl/>
              </w:rPr>
              <w:t>: أ</w:t>
            </w:r>
            <w:r w:rsidRPr="008051E1">
              <w:rPr>
                <w:rFonts w:hint="cs"/>
                <w:rtl/>
              </w:rPr>
              <w:t> </w:t>
            </w:r>
            <w:r w:rsidRPr="008051E1">
              <w:rPr>
                <w:rtl/>
              </w:rPr>
              <w:t xml:space="preserve">) تقرير موجز يتضمن الأداء </w:t>
            </w:r>
            <w:r w:rsidRPr="008051E1">
              <w:rPr>
                <w:rFonts w:hint="cs"/>
                <w:rtl/>
              </w:rPr>
              <w:t>الذي تم تحديده</w:t>
            </w:r>
            <w:r w:rsidRPr="008051E1">
              <w:rPr>
                <w:rtl/>
              </w:rPr>
              <w:t xml:space="preserve"> </w:t>
            </w:r>
            <w:r w:rsidRPr="008051E1">
              <w:rPr>
                <w:rFonts w:hint="cs"/>
                <w:rtl/>
              </w:rPr>
              <w:t>والموصى</w:t>
            </w:r>
            <w:r w:rsidRPr="008051E1">
              <w:rPr>
                <w:rtl/>
              </w:rPr>
              <w:t xml:space="preserve"> بإدراجه في عملية التقييم؛ ب) تقرير موجز يتضمن احتياجات التقييم في الاتحاد، استنادا</w:t>
            </w:r>
            <w:r w:rsidRPr="008051E1">
              <w:rPr>
                <w:rFonts w:hint="cs"/>
                <w:rtl/>
              </w:rPr>
              <w:t>ً</w:t>
            </w:r>
            <w:r w:rsidRPr="008051E1">
              <w:rPr>
                <w:rtl/>
              </w:rPr>
              <w:t xml:space="preserve"> إلى نطاق التقييم و</w:t>
            </w:r>
            <w:r w:rsidRPr="008051E1">
              <w:rPr>
                <w:rFonts w:hint="cs"/>
                <w:rtl/>
              </w:rPr>
              <w:t>ال</w:t>
            </w:r>
            <w:r w:rsidRPr="008051E1">
              <w:rPr>
                <w:rtl/>
              </w:rPr>
              <w:t xml:space="preserve">أهداف الموصى بها؛ ج) </w:t>
            </w:r>
            <w:r w:rsidRPr="008051E1">
              <w:rPr>
                <w:rFonts w:hint="cs"/>
                <w:rtl/>
              </w:rPr>
              <w:t xml:space="preserve">وثيقة بشأن </w:t>
            </w:r>
            <w:r w:rsidRPr="008051E1">
              <w:rPr>
                <w:rtl/>
              </w:rPr>
              <w:t>سياسة</w:t>
            </w:r>
            <w:r w:rsidRPr="008051E1">
              <w:rPr>
                <w:rFonts w:hint="cs"/>
                <w:rtl/>
              </w:rPr>
              <w:t xml:space="preserve"> و</w:t>
            </w:r>
            <w:r w:rsidRPr="008051E1">
              <w:rPr>
                <w:rtl/>
              </w:rPr>
              <w:t>مبادئ توجيهية</w:t>
            </w:r>
            <w:r w:rsidRPr="008051E1">
              <w:rPr>
                <w:rFonts w:hint="cs"/>
                <w:rtl/>
              </w:rPr>
              <w:t xml:space="preserve"> </w:t>
            </w:r>
            <w:r w:rsidRPr="008051E1">
              <w:rPr>
                <w:rtl/>
              </w:rPr>
              <w:t>وخطة عمل وخطوات أخرى</w:t>
            </w:r>
            <w:r w:rsidRPr="008051E1">
              <w:rPr>
                <w:rFonts w:hint="cs"/>
                <w:rtl/>
              </w:rPr>
              <w:t xml:space="preserve"> متعلقة بالتقييم</w:t>
            </w:r>
            <w:r w:rsidRPr="008051E1">
              <w:rPr>
                <w:rtl/>
              </w:rPr>
              <w:t>.</w:t>
            </w:r>
            <w:r w:rsidR="007C472F" w:rsidRPr="008051E1">
              <w:rPr>
                <w:rFonts w:hint="cs"/>
                <w:rtl/>
              </w:rPr>
              <w:t xml:space="preserve"> وتتضمن خطة وحدة المراجعة الداخلية لعام </w:t>
            </w:r>
            <w:r w:rsidR="007C472F" w:rsidRPr="008051E1">
              <w:t>2018</w:t>
            </w:r>
            <w:r w:rsidR="007C472F" w:rsidRPr="008051E1">
              <w:rPr>
                <w:rFonts w:hint="cs"/>
                <w:rtl/>
              </w:rPr>
              <w:t xml:space="preserve"> مشروعاً تجريبياً للتقييم سينفَّذ في </w:t>
            </w:r>
            <w:r w:rsidR="00A3639B" w:rsidRPr="008051E1">
              <w:rPr>
                <w:rFonts w:hint="cs"/>
                <w:rtl/>
              </w:rPr>
              <w:t xml:space="preserve">إطار المسألتين </w:t>
            </w:r>
            <w:r w:rsidR="00A3639B" w:rsidRPr="008051E1">
              <w:t>1</w:t>
            </w:r>
            <w:r w:rsidR="00A3639B" w:rsidRPr="008051E1">
              <w:rPr>
                <w:rFonts w:hint="cs"/>
                <w:rtl/>
              </w:rPr>
              <w:t xml:space="preserve"> و</w:t>
            </w:r>
            <w:r w:rsidR="00A3639B" w:rsidRPr="008051E1">
              <w:t>2</w:t>
            </w:r>
            <w:r w:rsidR="00413195" w:rsidRPr="008051E1">
              <w:rPr>
                <w:rFonts w:hint="cs"/>
                <w:rtl/>
              </w:rPr>
              <w:t xml:space="preserve"> </w:t>
            </w:r>
            <w:r w:rsidR="00A3639B" w:rsidRPr="008051E1">
              <w:rPr>
                <w:rFonts w:hint="cs"/>
                <w:rtl/>
              </w:rPr>
              <w:t>ب</w:t>
            </w:r>
            <w:r w:rsidR="007C472F" w:rsidRPr="008051E1">
              <w:rPr>
                <w:rFonts w:hint="cs"/>
                <w:rtl/>
              </w:rPr>
              <w:t xml:space="preserve">شأن </w:t>
            </w:r>
            <w:r w:rsidR="00A3639B" w:rsidRPr="008051E1">
              <w:rPr>
                <w:rFonts w:hint="cs"/>
                <w:rtl/>
              </w:rPr>
              <w:t xml:space="preserve">موضوع "المدن الذكية"، على النحو المتفق عليه مع مدير مكتب تقييس الاتصالات. </w:t>
            </w:r>
          </w:p>
        </w:tc>
      </w:tr>
      <w:tr w:rsidR="004B76D4" w:rsidRPr="008051E1" w:rsidTr="004D200D">
        <w:tc>
          <w:tcPr>
            <w:tcW w:w="2912" w:type="dxa"/>
            <w:vMerge w:val="restart"/>
          </w:tcPr>
          <w:p w:rsidR="004B76D4" w:rsidRPr="008051E1" w:rsidRDefault="004B76D4" w:rsidP="004D200D">
            <w:pPr>
              <w:pStyle w:val="Tabletext12"/>
              <w:keepNext/>
              <w:keepLines/>
              <w:jc w:val="left"/>
            </w:pPr>
            <w:r w:rsidRPr="008051E1">
              <w:t>4</w:t>
            </w:r>
            <w:r w:rsidRPr="008051E1">
              <w:rPr>
                <w:rtl/>
              </w:rPr>
              <w:tab/>
            </w:r>
            <w:r w:rsidRPr="008051E1">
              <w:rPr>
                <w:rFonts w:hint="cs"/>
                <w:rtl/>
              </w:rPr>
              <w:t>ي</w:t>
            </w:r>
            <w:r w:rsidRPr="008051E1">
              <w:rPr>
                <w:rtl/>
              </w:rPr>
              <w:t>نبغي أن تكون لدى المنظمات سياسة إفصاح عن ا</w:t>
            </w:r>
            <w:r w:rsidR="00342ED5">
              <w:rPr>
                <w:rtl/>
              </w:rPr>
              <w:t>لمعلومـات تنفـذ بفعالية ويتم في</w:t>
            </w:r>
            <w:r w:rsidR="00342ED5">
              <w:rPr>
                <w:rFonts w:hint="eastAsia"/>
                <w:rtl/>
              </w:rPr>
              <w:t> </w:t>
            </w:r>
            <w:r w:rsidRPr="008051E1">
              <w:rPr>
                <w:rtl/>
              </w:rPr>
              <w:t>إطارها تعميم نتائج أنشطة المنظمة بصورة منتظمة على الأجهزة التشريعية والدول الأعضاء وغيرها من الجهات صاحبة المصلحة، بما في ذلـك الجهـات المانحـة والجهات المستفيدة والجمهور عموماً</w:t>
            </w:r>
            <w:r w:rsidRPr="008051E1">
              <w:t>.</w:t>
            </w:r>
          </w:p>
        </w:tc>
        <w:tc>
          <w:tcPr>
            <w:tcW w:w="3881" w:type="dxa"/>
          </w:tcPr>
          <w:p w:rsidR="004B76D4" w:rsidRPr="008051E1" w:rsidRDefault="004B76D4" w:rsidP="004D200D">
            <w:pPr>
              <w:pStyle w:val="Tabletext12"/>
              <w:keepNext/>
              <w:keepLines/>
              <w:jc w:val="left"/>
            </w:pPr>
            <w:r w:rsidRPr="008051E1">
              <w:rPr>
                <w:rtl/>
              </w:rPr>
              <w:t>سياسة إفصاح عن المعلومات</w:t>
            </w:r>
          </w:p>
        </w:tc>
        <w:tc>
          <w:tcPr>
            <w:tcW w:w="1251" w:type="dxa"/>
          </w:tcPr>
          <w:p w:rsidR="004B76D4" w:rsidRPr="008051E1" w:rsidRDefault="004B76D4" w:rsidP="004D200D">
            <w:pPr>
              <w:pStyle w:val="Tabletext12"/>
              <w:keepNext/>
              <w:keepLines/>
              <w:jc w:val="center"/>
            </w:pPr>
            <w:r w:rsidRPr="008051E1">
              <w:sym w:font="Wingdings" w:char="F0FC"/>
            </w:r>
          </w:p>
        </w:tc>
        <w:tc>
          <w:tcPr>
            <w:tcW w:w="6234" w:type="dxa"/>
            <w:vMerge w:val="restart"/>
          </w:tcPr>
          <w:p w:rsidR="004B76D4" w:rsidRPr="008051E1" w:rsidRDefault="004B76D4" w:rsidP="004D200D">
            <w:pPr>
              <w:pStyle w:val="Tabletext12"/>
              <w:keepNext/>
              <w:keepLines/>
              <w:jc w:val="left"/>
            </w:pPr>
            <w:r w:rsidRPr="008051E1">
              <w:rPr>
                <w:rtl/>
              </w:rPr>
              <w:t>كخطوة إلى الأمام نحو</w:t>
            </w:r>
            <w:r w:rsidRPr="008051E1">
              <w:rPr>
                <w:rFonts w:hint="cs"/>
                <w:rtl/>
              </w:rPr>
              <w:t xml:space="preserve"> تحقيق </w:t>
            </w:r>
            <w:r w:rsidRPr="008051E1">
              <w:rPr>
                <w:rtl/>
              </w:rPr>
              <w:t xml:space="preserve">المزيد من الشفافية والمساءلة، اعتمد مجلس الاتحاد في دورته لعام </w:t>
            </w:r>
            <w:r w:rsidRPr="008051E1">
              <w:t>2016</w:t>
            </w:r>
            <w:r w:rsidRPr="008051E1">
              <w:rPr>
                <w:rtl/>
              </w:rPr>
              <w:t xml:space="preserve"> سياسة الاتحاد بشأن النفاذ إلى المعلومات/الوثائق والتي "</w:t>
            </w:r>
            <w:r w:rsidRPr="008051E1">
              <w:rPr>
                <w:rFonts w:hint="cs"/>
                <w:rtl/>
              </w:rPr>
              <w:t xml:space="preserve">... </w:t>
            </w:r>
            <w:r w:rsidRPr="008051E1">
              <w:rPr>
                <w:rtl/>
              </w:rPr>
              <w:t xml:space="preserve">تضمن نفاذ الجمهور إلى المعلومات التي في حوزة الاتحاد أو يقوم بإدارتها أو إعدادها". </w:t>
            </w:r>
            <w:r w:rsidR="00985876" w:rsidRPr="008051E1">
              <w:rPr>
                <w:rFonts w:hint="cs"/>
                <w:rtl/>
              </w:rPr>
              <w:t>ودخلت</w:t>
            </w:r>
            <w:r w:rsidRPr="008051E1">
              <w:rPr>
                <w:rtl/>
              </w:rPr>
              <w:t xml:space="preserve"> هذه السياسة حيز النفاذ في </w:t>
            </w:r>
            <w:r w:rsidRPr="008051E1">
              <w:t>1</w:t>
            </w:r>
            <w:r w:rsidRPr="008051E1">
              <w:rPr>
                <w:rtl/>
              </w:rPr>
              <w:t xml:space="preserve"> يناير </w:t>
            </w:r>
            <w:r w:rsidRPr="008051E1">
              <w:t>2017</w:t>
            </w:r>
            <w:r w:rsidRPr="008051E1">
              <w:rPr>
                <w:rtl/>
              </w:rPr>
              <w:t xml:space="preserve"> على أساس مؤقت.</w:t>
            </w:r>
          </w:p>
        </w:tc>
      </w:tr>
      <w:tr w:rsidR="004B76D4" w:rsidRPr="008051E1" w:rsidTr="004D200D">
        <w:tc>
          <w:tcPr>
            <w:tcW w:w="2912" w:type="dxa"/>
            <w:vMerge/>
          </w:tcPr>
          <w:p w:rsidR="004B76D4" w:rsidRPr="008051E1" w:rsidRDefault="004B76D4" w:rsidP="004D200D">
            <w:pPr>
              <w:pStyle w:val="Tabletext12"/>
              <w:keepNext/>
              <w:keepLines/>
              <w:jc w:val="left"/>
            </w:pPr>
          </w:p>
        </w:tc>
        <w:tc>
          <w:tcPr>
            <w:tcW w:w="3881" w:type="dxa"/>
          </w:tcPr>
          <w:p w:rsidR="004B76D4" w:rsidRPr="008051E1" w:rsidRDefault="004B76D4" w:rsidP="004D200D">
            <w:pPr>
              <w:pStyle w:val="Tabletext12"/>
              <w:keepNext/>
              <w:keepLines/>
              <w:jc w:val="left"/>
            </w:pPr>
            <w:r w:rsidRPr="008051E1">
              <w:rPr>
                <w:rtl/>
              </w:rPr>
              <w:t xml:space="preserve">نتائج التقييم والمراجعة </w:t>
            </w:r>
          </w:p>
        </w:tc>
        <w:tc>
          <w:tcPr>
            <w:tcW w:w="1251" w:type="dxa"/>
          </w:tcPr>
          <w:p w:rsidR="004B76D4" w:rsidRPr="008051E1" w:rsidRDefault="004B76D4" w:rsidP="004D200D">
            <w:pPr>
              <w:pStyle w:val="Tabletext12"/>
              <w:keepNext/>
              <w:keepLines/>
              <w:jc w:val="center"/>
            </w:pPr>
            <w:r w:rsidRPr="008051E1">
              <w:sym w:font="Wingdings" w:char="F0FC"/>
            </w:r>
          </w:p>
        </w:tc>
        <w:tc>
          <w:tcPr>
            <w:tcW w:w="6234" w:type="dxa"/>
            <w:vMerge/>
          </w:tcPr>
          <w:p w:rsidR="004B76D4" w:rsidRPr="008051E1" w:rsidRDefault="004B76D4" w:rsidP="004D200D">
            <w:pPr>
              <w:pStyle w:val="Tabletext12"/>
              <w:keepNext/>
              <w:keepLines/>
              <w:jc w:val="left"/>
            </w:pPr>
          </w:p>
        </w:tc>
      </w:tr>
      <w:tr w:rsidR="004B76D4" w:rsidRPr="008051E1" w:rsidTr="004D200D">
        <w:tc>
          <w:tcPr>
            <w:tcW w:w="2912" w:type="dxa"/>
            <w:vMerge/>
          </w:tcPr>
          <w:p w:rsidR="004B76D4" w:rsidRPr="008051E1" w:rsidRDefault="004B76D4" w:rsidP="004D200D">
            <w:pPr>
              <w:pStyle w:val="Tabletext12"/>
              <w:keepNext/>
              <w:keepLines/>
              <w:jc w:val="left"/>
            </w:pPr>
          </w:p>
        </w:tc>
        <w:tc>
          <w:tcPr>
            <w:tcW w:w="3881" w:type="dxa"/>
          </w:tcPr>
          <w:p w:rsidR="004B76D4" w:rsidRPr="008051E1" w:rsidRDefault="004B76D4" w:rsidP="004D200D">
            <w:pPr>
              <w:pStyle w:val="Tabletext12"/>
              <w:keepNext/>
              <w:keepLines/>
              <w:jc w:val="left"/>
            </w:pPr>
            <w:r w:rsidRPr="008051E1">
              <w:rPr>
                <w:rtl/>
              </w:rPr>
              <w:t>تقارير مالية سنوية موحدة</w:t>
            </w:r>
          </w:p>
        </w:tc>
        <w:tc>
          <w:tcPr>
            <w:tcW w:w="1251" w:type="dxa"/>
          </w:tcPr>
          <w:p w:rsidR="004B76D4" w:rsidRPr="008051E1" w:rsidRDefault="004B76D4" w:rsidP="004D200D">
            <w:pPr>
              <w:pStyle w:val="Tabletext12"/>
              <w:keepNext/>
              <w:keepLines/>
              <w:jc w:val="center"/>
            </w:pPr>
            <w:r w:rsidRPr="008051E1">
              <w:sym w:font="Wingdings" w:char="F0FC"/>
            </w:r>
          </w:p>
        </w:tc>
        <w:tc>
          <w:tcPr>
            <w:tcW w:w="6234" w:type="dxa"/>
            <w:vMerge w:val="restart"/>
          </w:tcPr>
          <w:p w:rsidR="004B76D4" w:rsidRPr="008051E1" w:rsidRDefault="004B76D4" w:rsidP="004D200D">
            <w:pPr>
              <w:pStyle w:val="Tabletext12"/>
              <w:keepNext/>
              <w:keepLines/>
              <w:jc w:val="left"/>
            </w:pPr>
            <w:r w:rsidRPr="008051E1">
              <w:rPr>
                <w:rFonts w:hint="cs"/>
                <w:rtl/>
              </w:rPr>
              <w:t>تُعرض التقارير السنوية الموحدة على المجلس.</w:t>
            </w:r>
          </w:p>
        </w:tc>
      </w:tr>
      <w:tr w:rsidR="004B76D4" w:rsidRPr="008051E1" w:rsidTr="004D200D">
        <w:tc>
          <w:tcPr>
            <w:tcW w:w="2912" w:type="dxa"/>
            <w:vMerge/>
          </w:tcPr>
          <w:p w:rsidR="004B76D4" w:rsidRPr="008051E1" w:rsidRDefault="004B76D4" w:rsidP="004D200D">
            <w:pPr>
              <w:pStyle w:val="Tabletext12"/>
              <w:jc w:val="left"/>
            </w:pPr>
          </w:p>
        </w:tc>
        <w:tc>
          <w:tcPr>
            <w:tcW w:w="3881" w:type="dxa"/>
          </w:tcPr>
          <w:p w:rsidR="004B76D4" w:rsidRPr="008051E1" w:rsidRDefault="004B76D4" w:rsidP="004D200D">
            <w:pPr>
              <w:pStyle w:val="Tabletext12"/>
              <w:jc w:val="left"/>
            </w:pPr>
            <w:r w:rsidRPr="008051E1">
              <w:rPr>
                <w:rtl/>
              </w:rPr>
              <w:t>النتائج البرنامجية</w:t>
            </w:r>
          </w:p>
        </w:tc>
        <w:tc>
          <w:tcPr>
            <w:tcW w:w="1251" w:type="dxa"/>
          </w:tcPr>
          <w:p w:rsidR="004B76D4" w:rsidRPr="008051E1" w:rsidRDefault="004B76D4" w:rsidP="004D200D">
            <w:pPr>
              <w:pStyle w:val="Tabletext12"/>
              <w:jc w:val="center"/>
            </w:pPr>
            <w:r w:rsidRPr="008051E1">
              <w:sym w:font="Wingdings" w:char="F0FC"/>
            </w:r>
          </w:p>
        </w:tc>
        <w:tc>
          <w:tcPr>
            <w:tcW w:w="6234" w:type="dxa"/>
            <w:vMerge/>
          </w:tcPr>
          <w:p w:rsidR="004B76D4" w:rsidRPr="008051E1" w:rsidRDefault="004B76D4" w:rsidP="004D200D">
            <w:pPr>
              <w:pStyle w:val="Tabletext12"/>
              <w:jc w:val="left"/>
            </w:pPr>
          </w:p>
        </w:tc>
      </w:tr>
    </w:tbl>
    <w:p w:rsidR="004B76D4" w:rsidRPr="00DE32AA" w:rsidRDefault="004B76D4" w:rsidP="004D200D">
      <w:pPr>
        <w:pStyle w:val="Headingb"/>
        <w:spacing w:before="240" w:after="120"/>
      </w:pPr>
      <w:r w:rsidRPr="005A7466">
        <w:rPr>
          <w:rFonts w:hint="cs"/>
          <w:rtl/>
        </w:rPr>
        <w:t xml:space="preserve">الدعامة </w:t>
      </w:r>
      <w:r w:rsidRPr="005A7466">
        <w:t>2</w:t>
      </w:r>
    </w:p>
    <w:tbl>
      <w:tblPr>
        <w:tblStyle w:val="TableGrid"/>
        <w:bidiVisual/>
        <w:tblW w:w="5000" w:type="pct"/>
        <w:tblInd w:w="-5" w:type="dxa"/>
        <w:tblLayout w:type="fixed"/>
        <w:tblLook w:val="04A0" w:firstRow="1" w:lastRow="0" w:firstColumn="1" w:lastColumn="0" w:noHBand="0" w:noVBand="1"/>
      </w:tblPr>
      <w:tblGrid>
        <w:gridCol w:w="3084"/>
        <w:gridCol w:w="4112"/>
        <w:gridCol w:w="1175"/>
        <w:gridCol w:w="6757"/>
      </w:tblGrid>
      <w:tr w:rsidR="004B76D4" w:rsidRPr="00342ED5" w:rsidTr="004D200D">
        <w:trPr>
          <w:cantSplit/>
          <w:tblHeader/>
        </w:trPr>
        <w:tc>
          <w:tcPr>
            <w:tcW w:w="2977" w:type="dxa"/>
            <w:shd w:val="clear" w:color="auto" w:fill="BDD6EE" w:themeFill="accent1" w:themeFillTint="66"/>
          </w:tcPr>
          <w:p w:rsidR="004B76D4" w:rsidRPr="00342ED5" w:rsidRDefault="004B76D4" w:rsidP="004D200D">
            <w:pPr>
              <w:pStyle w:val="TableHead12"/>
            </w:pPr>
            <w:r w:rsidRPr="00342ED5">
              <w:rPr>
                <w:rFonts w:hint="cs"/>
                <w:rtl/>
              </w:rPr>
              <w:t>المعيار المرجعي</w:t>
            </w:r>
          </w:p>
        </w:tc>
        <w:tc>
          <w:tcPr>
            <w:tcW w:w="3969" w:type="dxa"/>
            <w:shd w:val="clear" w:color="auto" w:fill="BDD6EE" w:themeFill="accent1" w:themeFillTint="66"/>
          </w:tcPr>
          <w:p w:rsidR="004B76D4" w:rsidRPr="00342ED5" w:rsidRDefault="004B76D4" w:rsidP="004D200D">
            <w:pPr>
              <w:pStyle w:val="TableHead12"/>
            </w:pPr>
            <w:r w:rsidRPr="00342ED5">
              <w:rPr>
                <w:rFonts w:hint="cs"/>
                <w:rtl/>
              </w:rPr>
              <w:t>الأدوات</w:t>
            </w:r>
          </w:p>
        </w:tc>
        <w:tc>
          <w:tcPr>
            <w:tcW w:w="1134" w:type="dxa"/>
            <w:shd w:val="clear" w:color="auto" w:fill="BDD6EE" w:themeFill="accent1" w:themeFillTint="66"/>
          </w:tcPr>
          <w:p w:rsidR="004B76D4" w:rsidRPr="00342ED5" w:rsidRDefault="004B76D4" w:rsidP="004D200D">
            <w:pPr>
              <w:pStyle w:val="TableHead12"/>
            </w:pPr>
            <w:r w:rsidRPr="00342ED5">
              <w:rPr>
                <w:rFonts w:hint="cs"/>
                <w:rtl/>
              </w:rPr>
              <w:t>الحالة</w:t>
            </w:r>
          </w:p>
        </w:tc>
        <w:tc>
          <w:tcPr>
            <w:tcW w:w="6522" w:type="dxa"/>
            <w:shd w:val="clear" w:color="auto" w:fill="BDD6EE" w:themeFill="accent1" w:themeFillTint="66"/>
          </w:tcPr>
          <w:p w:rsidR="004B76D4" w:rsidRPr="00342ED5" w:rsidRDefault="004B76D4" w:rsidP="004D200D">
            <w:pPr>
              <w:pStyle w:val="TableHead12"/>
            </w:pPr>
            <w:r w:rsidRPr="00342ED5">
              <w:rPr>
                <w:rFonts w:hint="cs"/>
                <w:rtl/>
              </w:rPr>
              <w:t>التعليق</w:t>
            </w:r>
          </w:p>
        </w:tc>
      </w:tr>
      <w:tr w:rsidR="004B76D4" w:rsidRPr="00342ED5" w:rsidTr="004D200D">
        <w:trPr>
          <w:cantSplit/>
        </w:trPr>
        <w:tc>
          <w:tcPr>
            <w:tcW w:w="2977" w:type="dxa"/>
            <w:vMerge w:val="restart"/>
          </w:tcPr>
          <w:p w:rsidR="004B76D4" w:rsidRPr="00342ED5" w:rsidRDefault="004B76D4" w:rsidP="004D200D">
            <w:pPr>
              <w:pStyle w:val="Tabletext12"/>
              <w:jc w:val="left"/>
            </w:pPr>
            <w:r w:rsidRPr="00342ED5">
              <w:t>5</w:t>
            </w:r>
            <w:r w:rsidRPr="00342ED5">
              <w:rPr>
                <w:rtl/>
              </w:rPr>
              <w:tab/>
              <w:t xml:space="preserve">وجود وإنفاذ سياسات تتعلق بالسلوك الأخلاقي، ومعـايير </w:t>
            </w:r>
            <w:r w:rsidRPr="00342ED5">
              <w:rPr>
                <w:rFonts w:hint="cs"/>
                <w:rtl/>
              </w:rPr>
              <w:t>النزاهة</w:t>
            </w:r>
            <w:r w:rsidRPr="00342ED5">
              <w:rPr>
                <w:rtl/>
              </w:rPr>
              <w:t>، ومكافحة الفساد، ومكافحة الغش</w:t>
            </w:r>
            <w:r w:rsidR="004D200D">
              <w:rPr>
                <w:rFonts w:hint="cs"/>
                <w:rtl/>
              </w:rPr>
              <w:t>.</w:t>
            </w:r>
          </w:p>
        </w:tc>
        <w:tc>
          <w:tcPr>
            <w:tcW w:w="3969" w:type="dxa"/>
          </w:tcPr>
          <w:p w:rsidR="004B76D4" w:rsidRPr="00342ED5" w:rsidRDefault="004B76D4" w:rsidP="004D200D">
            <w:pPr>
              <w:pStyle w:val="Tabletext12"/>
              <w:jc w:val="left"/>
            </w:pPr>
            <w:r w:rsidRPr="00342ED5">
              <w:rPr>
                <w:rtl/>
              </w:rPr>
              <w:t>نظام إداري للموظفين/مدونة لقواعد سلوك الموظفين، بما في ذلك ما</w:t>
            </w:r>
            <w:r w:rsidRPr="00342ED5">
              <w:rPr>
                <w:rFonts w:hint="cs"/>
                <w:rtl/>
              </w:rPr>
              <w:t> </w:t>
            </w:r>
            <w:r w:rsidRPr="00342ED5">
              <w:rPr>
                <w:rtl/>
              </w:rPr>
              <w:t>يتعلق بالتحرّش</w:t>
            </w:r>
          </w:p>
        </w:tc>
        <w:tc>
          <w:tcPr>
            <w:tcW w:w="1134" w:type="dxa"/>
          </w:tcPr>
          <w:p w:rsidR="004B76D4" w:rsidRPr="00342ED5" w:rsidRDefault="004B76D4" w:rsidP="004D200D">
            <w:pPr>
              <w:pStyle w:val="Tabletext12"/>
              <w:jc w:val="center"/>
            </w:pPr>
            <w:r w:rsidRPr="00342ED5">
              <w:sym w:font="Wingdings" w:char="F0FC"/>
            </w:r>
          </w:p>
        </w:tc>
        <w:tc>
          <w:tcPr>
            <w:tcW w:w="6522" w:type="dxa"/>
            <w:vMerge w:val="restart"/>
          </w:tcPr>
          <w:p w:rsidR="004B76D4" w:rsidRPr="00342ED5" w:rsidRDefault="004B76D4" w:rsidP="004D200D">
            <w:pPr>
              <w:pStyle w:val="Tabletext12"/>
              <w:jc w:val="left"/>
              <w:rPr>
                <w:rtl/>
              </w:rPr>
            </w:pPr>
          </w:p>
        </w:tc>
      </w:tr>
      <w:tr w:rsidR="004B76D4" w:rsidRPr="00342ED5" w:rsidTr="004D200D">
        <w:trPr>
          <w:cantSplit/>
        </w:trPr>
        <w:tc>
          <w:tcPr>
            <w:tcW w:w="2977" w:type="dxa"/>
            <w:vMerge/>
          </w:tcPr>
          <w:p w:rsidR="004B76D4" w:rsidRPr="00342ED5" w:rsidRDefault="004B76D4" w:rsidP="004D200D">
            <w:pPr>
              <w:pStyle w:val="Tabletext12"/>
              <w:jc w:val="left"/>
            </w:pPr>
          </w:p>
        </w:tc>
        <w:tc>
          <w:tcPr>
            <w:tcW w:w="3969" w:type="dxa"/>
          </w:tcPr>
          <w:p w:rsidR="004B76D4" w:rsidRPr="00342ED5" w:rsidRDefault="004B76D4" w:rsidP="004D200D">
            <w:pPr>
              <w:pStyle w:val="Tabletext12"/>
              <w:jc w:val="left"/>
            </w:pPr>
            <w:r w:rsidRPr="00342ED5">
              <w:rPr>
                <w:rtl/>
              </w:rPr>
              <w:t>وجود وظيفة تتعلق بالأخلاقيات</w:t>
            </w:r>
          </w:p>
        </w:tc>
        <w:tc>
          <w:tcPr>
            <w:tcW w:w="1134" w:type="dxa"/>
          </w:tcPr>
          <w:p w:rsidR="004B76D4" w:rsidRPr="00342ED5" w:rsidRDefault="004B76D4" w:rsidP="004D200D">
            <w:pPr>
              <w:pStyle w:val="Tabletext12"/>
              <w:jc w:val="center"/>
            </w:pPr>
            <w:r w:rsidRPr="00342ED5">
              <w:sym w:font="Wingdings" w:char="F0FC"/>
            </w:r>
          </w:p>
        </w:tc>
        <w:tc>
          <w:tcPr>
            <w:tcW w:w="6522" w:type="dxa"/>
            <w:vMerge/>
          </w:tcPr>
          <w:p w:rsidR="004B76D4" w:rsidRPr="00342ED5" w:rsidRDefault="004B76D4" w:rsidP="004D200D">
            <w:pPr>
              <w:pStyle w:val="Tabletext12"/>
              <w:jc w:val="left"/>
            </w:pPr>
          </w:p>
        </w:tc>
      </w:tr>
      <w:tr w:rsidR="004B76D4" w:rsidRPr="00342ED5" w:rsidTr="004D200D">
        <w:trPr>
          <w:cantSplit/>
        </w:trPr>
        <w:tc>
          <w:tcPr>
            <w:tcW w:w="2977" w:type="dxa"/>
            <w:vMerge/>
          </w:tcPr>
          <w:p w:rsidR="004B76D4" w:rsidRPr="00342ED5" w:rsidRDefault="004B76D4" w:rsidP="004D200D">
            <w:pPr>
              <w:pStyle w:val="Tabletext12"/>
              <w:jc w:val="left"/>
            </w:pPr>
          </w:p>
        </w:tc>
        <w:tc>
          <w:tcPr>
            <w:tcW w:w="3969" w:type="dxa"/>
          </w:tcPr>
          <w:p w:rsidR="004B76D4" w:rsidRPr="00342ED5" w:rsidRDefault="004B76D4" w:rsidP="004D200D">
            <w:pPr>
              <w:pStyle w:val="Tabletext12"/>
              <w:jc w:val="left"/>
            </w:pPr>
            <w:r w:rsidRPr="00342ED5">
              <w:rPr>
                <w:rtl/>
              </w:rPr>
              <w:t>سياسة تتعلق بالهدايا والمنن والضيافة</w:t>
            </w:r>
          </w:p>
        </w:tc>
        <w:tc>
          <w:tcPr>
            <w:tcW w:w="1134" w:type="dxa"/>
          </w:tcPr>
          <w:p w:rsidR="004B76D4" w:rsidRPr="00342ED5" w:rsidRDefault="004B76D4" w:rsidP="004D200D">
            <w:pPr>
              <w:pStyle w:val="Tabletext12"/>
              <w:jc w:val="center"/>
            </w:pPr>
            <w:r w:rsidRPr="00342ED5">
              <w:rPr>
                <w:rFonts w:hint="cs"/>
                <w:rtl/>
              </w:rPr>
              <w:t>قيد التنفيذ</w:t>
            </w:r>
          </w:p>
        </w:tc>
        <w:tc>
          <w:tcPr>
            <w:tcW w:w="6522" w:type="dxa"/>
          </w:tcPr>
          <w:p w:rsidR="004B76D4" w:rsidRPr="00342ED5" w:rsidRDefault="00A3639B" w:rsidP="004D200D">
            <w:pPr>
              <w:pStyle w:val="Tabletext12"/>
              <w:jc w:val="left"/>
            </w:pPr>
            <w:r w:rsidRPr="00342ED5">
              <w:rPr>
                <w:rFonts w:hint="cs"/>
                <w:rtl/>
              </w:rPr>
              <w:t xml:space="preserve">أصدر مكتب الأخلاقيات </w:t>
            </w:r>
            <w:r w:rsidR="00413195" w:rsidRPr="00342ED5">
              <w:rPr>
                <w:rFonts w:hint="cs"/>
                <w:rtl/>
              </w:rPr>
              <w:t>مذكرة</w:t>
            </w:r>
            <w:r w:rsidRPr="00342ED5">
              <w:rPr>
                <w:rFonts w:hint="cs"/>
                <w:rtl/>
              </w:rPr>
              <w:t xml:space="preserve"> توجيهية بشأن الهدايا فيما يتعلق بحدث تليكوم العالمي لعام </w:t>
            </w:r>
            <w:r w:rsidRPr="00342ED5">
              <w:t>2017</w:t>
            </w:r>
            <w:r w:rsidR="009B4DF9" w:rsidRPr="00342ED5">
              <w:rPr>
                <w:rFonts w:hint="cs"/>
                <w:rtl/>
              </w:rPr>
              <w:t xml:space="preserve">. </w:t>
            </w:r>
            <w:r w:rsidRPr="00342ED5">
              <w:rPr>
                <w:rFonts w:hint="cs"/>
                <w:rtl/>
              </w:rPr>
              <w:t>و</w:t>
            </w:r>
            <w:r w:rsidR="004B76D4" w:rsidRPr="00342ED5">
              <w:rPr>
                <w:rFonts w:hint="cs"/>
                <w:rtl/>
              </w:rPr>
              <w:t xml:space="preserve">يجري إعداد سياسة </w:t>
            </w:r>
            <w:r w:rsidRPr="00342ED5">
              <w:rPr>
                <w:rFonts w:hint="cs"/>
                <w:rtl/>
              </w:rPr>
              <w:t>موسعة و</w:t>
            </w:r>
            <w:r w:rsidR="004B76D4" w:rsidRPr="00342ED5">
              <w:rPr>
                <w:rFonts w:hint="cs"/>
                <w:rtl/>
              </w:rPr>
              <w:t>محسنة</w:t>
            </w:r>
            <w:r w:rsidRPr="00342ED5">
              <w:rPr>
                <w:rFonts w:hint="cs"/>
                <w:rtl/>
              </w:rPr>
              <w:t xml:space="preserve"> بشأن هذا الموضوع</w:t>
            </w:r>
            <w:r w:rsidR="004B76D4" w:rsidRPr="00342ED5">
              <w:rPr>
                <w:rFonts w:hint="cs"/>
                <w:rtl/>
              </w:rPr>
              <w:t>.</w:t>
            </w:r>
          </w:p>
        </w:tc>
      </w:tr>
      <w:tr w:rsidR="004B76D4" w:rsidRPr="00342ED5" w:rsidTr="004D200D">
        <w:trPr>
          <w:cantSplit/>
        </w:trPr>
        <w:tc>
          <w:tcPr>
            <w:tcW w:w="2977" w:type="dxa"/>
            <w:vMerge/>
          </w:tcPr>
          <w:p w:rsidR="004B76D4" w:rsidRPr="00342ED5" w:rsidRDefault="004B76D4" w:rsidP="004D200D">
            <w:pPr>
              <w:pStyle w:val="Tabletext12"/>
              <w:jc w:val="left"/>
            </w:pPr>
          </w:p>
        </w:tc>
        <w:tc>
          <w:tcPr>
            <w:tcW w:w="3969" w:type="dxa"/>
          </w:tcPr>
          <w:p w:rsidR="004B76D4" w:rsidRPr="00342ED5" w:rsidRDefault="004B76D4" w:rsidP="004D200D">
            <w:pPr>
              <w:pStyle w:val="Tabletext12"/>
              <w:jc w:val="left"/>
            </w:pPr>
            <w:r w:rsidRPr="00342ED5">
              <w:rPr>
                <w:rtl/>
              </w:rPr>
              <w:t>الحماية من الانتقام بسبب الإبلاغ عن سوء سلوك أو مخالفة</w:t>
            </w:r>
            <w:r w:rsidRPr="00342ED5">
              <w:rPr>
                <w:rFonts w:hint="cs"/>
                <w:rtl/>
              </w:rPr>
              <w:t xml:space="preserve"> (</w:t>
            </w:r>
            <w:r w:rsidRPr="00342ED5">
              <w:rPr>
                <w:rtl/>
              </w:rPr>
              <w:t>سياسة حماية المبلغين عن المخالفات</w:t>
            </w:r>
            <w:r w:rsidRPr="00342ED5">
              <w:rPr>
                <w:rFonts w:hint="cs"/>
                <w:rtl/>
              </w:rPr>
              <w:t>)</w:t>
            </w:r>
          </w:p>
        </w:tc>
        <w:tc>
          <w:tcPr>
            <w:tcW w:w="1134" w:type="dxa"/>
          </w:tcPr>
          <w:p w:rsidR="004B76D4" w:rsidRPr="00342ED5" w:rsidRDefault="004B76D4" w:rsidP="004D200D">
            <w:pPr>
              <w:pStyle w:val="Tabletext12"/>
              <w:jc w:val="center"/>
            </w:pPr>
            <w:r w:rsidRPr="00342ED5">
              <w:sym w:font="Wingdings" w:char="F0FC"/>
            </w:r>
          </w:p>
        </w:tc>
        <w:tc>
          <w:tcPr>
            <w:tcW w:w="6522" w:type="dxa"/>
            <w:vMerge w:val="restart"/>
          </w:tcPr>
          <w:p w:rsidR="004B76D4" w:rsidRPr="00342ED5" w:rsidRDefault="009B4DF9" w:rsidP="004D200D">
            <w:pPr>
              <w:pStyle w:val="Tabletext12"/>
              <w:jc w:val="left"/>
            </w:pPr>
            <w:r w:rsidRPr="00342ED5">
              <w:rPr>
                <w:rFonts w:hint="cs"/>
                <w:rtl/>
              </w:rPr>
              <w:t>يجري أيضاً استعراض هذه المواضيع في ضوء المراجعات التي تجريها وح</w:t>
            </w:r>
            <w:r w:rsidR="007746A4">
              <w:rPr>
                <w:rFonts w:hint="cs"/>
                <w:rtl/>
              </w:rPr>
              <w:t>دة التفتيش المشتركة حالياً فيما</w:t>
            </w:r>
            <w:r w:rsidR="007746A4">
              <w:rPr>
                <w:rFonts w:hint="eastAsia"/>
                <w:rtl/>
              </w:rPr>
              <w:t> </w:t>
            </w:r>
            <w:r w:rsidRPr="00342ED5">
              <w:rPr>
                <w:rFonts w:hint="cs"/>
                <w:rtl/>
              </w:rPr>
              <w:t xml:space="preserve">يتعلق بتضارب المصالح والمبلغين عن المخالفات/حماية المبلغين عن المخالفات. </w:t>
            </w:r>
          </w:p>
        </w:tc>
      </w:tr>
      <w:tr w:rsidR="004B76D4" w:rsidRPr="00342ED5" w:rsidTr="004D200D">
        <w:trPr>
          <w:cantSplit/>
        </w:trPr>
        <w:tc>
          <w:tcPr>
            <w:tcW w:w="2977" w:type="dxa"/>
            <w:vMerge/>
          </w:tcPr>
          <w:p w:rsidR="004B76D4" w:rsidRPr="00342ED5" w:rsidRDefault="004B76D4" w:rsidP="004D200D">
            <w:pPr>
              <w:pStyle w:val="Tabletext12"/>
              <w:jc w:val="left"/>
            </w:pPr>
          </w:p>
        </w:tc>
        <w:tc>
          <w:tcPr>
            <w:tcW w:w="3969" w:type="dxa"/>
          </w:tcPr>
          <w:p w:rsidR="004B76D4" w:rsidRPr="00342ED5" w:rsidRDefault="004B76D4" w:rsidP="004D200D">
            <w:pPr>
              <w:pStyle w:val="Tabletext12"/>
              <w:jc w:val="left"/>
            </w:pPr>
            <w:r w:rsidRPr="00342ED5">
              <w:rPr>
                <w:rtl/>
              </w:rPr>
              <w:t>سياسة تتناول الأنشطة الخارجية (تضارب المصالح)</w:t>
            </w:r>
          </w:p>
        </w:tc>
        <w:tc>
          <w:tcPr>
            <w:tcW w:w="1134" w:type="dxa"/>
          </w:tcPr>
          <w:p w:rsidR="004B76D4" w:rsidRPr="00342ED5" w:rsidRDefault="004B76D4" w:rsidP="004D200D">
            <w:pPr>
              <w:pStyle w:val="Tabletext12"/>
              <w:jc w:val="center"/>
            </w:pPr>
            <w:r w:rsidRPr="00342ED5">
              <w:sym w:font="Wingdings" w:char="F0FC"/>
            </w:r>
          </w:p>
        </w:tc>
        <w:tc>
          <w:tcPr>
            <w:tcW w:w="6522" w:type="dxa"/>
            <w:vMerge/>
          </w:tcPr>
          <w:p w:rsidR="004B76D4" w:rsidRPr="00342ED5" w:rsidRDefault="004B76D4" w:rsidP="004D200D">
            <w:pPr>
              <w:pStyle w:val="Tabletext12"/>
              <w:jc w:val="left"/>
            </w:pPr>
          </w:p>
        </w:tc>
      </w:tr>
      <w:tr w:rsidR="004B76D4" w:rsidRPr="00342ED5" w:rsidTr="004D200D">
        <w:trPr>
          <w:cantSplit/>
        </w:trPr>
        <w:tc>
          <w:tcPr>
            <w:tcW w:w="2977" w:type="dxa"/>
            <w:vMerge/>
          </w:tcPr>
          <w:p w:rsidR="004B76D4" w:rsidRPr="00342ED5" w:rsidRDefault="004B76D4" w:rsidP="004D200D">
            <w:pPr>
              <w:pStyle w:val="Tabletext12"/>
              <w:jc w:val="left"/>
            </w:pPr>
          </w:p>
        </w:tc>
        <w:tc>
          <w:tcPr>
            <w:tcW w:w="3969" w:type="dxa"/>
          </w:tcPr>
          <w:p w:rsidR="004B76D4" w:rsidRPr="00342ED5" w:rsidRDefault="004B76D4" w:rsidP="004D200D">
            <w:pPr>
              <w:pStyle w:val="Tabletext12"/>
              <w:jc w:val="left"/>
            </w:pPr>
            <w:r w:rsidRPr="00342ED5">
              <w:rPr>
                <w:rtl/>
              </w:rPr>
              <w:t>سياسة لمكافحة الغش ومكافحة الفساد</w:t>
            </w:r>
          </w:p>
        </w:tc>
        <w:tc>
          <w:tcPr>
            <w:tcW w:w="1134" w:type="dxa"/>
          </w:tcPr>
          <w:p w:rsidR="004B76D4" w:rsidRPr="00342ED5" w:rsidRDefault="004B76D4" w:rsidP="004D200D">
            <w:pPr>
              <w:pStyle w:val="Tabletext12"/>
              <w:jc w:val="center"/>
            </w:pPr>
            <w:r w:rsidRPr="00342ED5">
              <w:rPr>
                <w:rFonts w:hint="cs"/>
                <w:rtl/>
              </w:rPr>
              <w:t>قيد التنفيذ</w:t>
            </w:r>
          </w:p>
        </w:tc>
        <w:tc>
          <w:tcPr>
            <w:tcW w:w="6522" w:type="dxa"/>
            <w:vMerge/>
          </w:tcPr>
          <w:p w:rsidR="004B76D4" w:rsidRPr="00342ED5" w:rsidRDefault="004B76D4" w:rsidP="004D200D">
            <w:pPr>
              <w:pStyle w:val="Tabletext12"/>
              <w:jc w:val="left"/>
            </w:pPr>
          </w:p>
        </w:tc>
      </w:tr>
      <w:tr w:rsidR="004B76D4" w:rsidRPr="00342ED5" w:rsidTr="004D200D">
        <w:trPr>
          <w:cantSplit/>
        </w:trPr>
        <w:tc>
          <w:tcPr>
            <w:tcW w:w="2977" w:type="dxa"/>
            <w:vMerge/>
          </w:tcPr>
          <w:p w:rsidR="004B76D4" w:rsidRPr="00342ED5" w:rsidRDefault="004B76D4" w:rsidP="004D200D">
            <w:pPr>
              <w:pStyle w:val="Tabletext12"/>
              <w:jc w:val="left"/>
            </w:pPr>
          </w:p>
        </w:tc>
        <w:tc>
          <w:tcPr>
            <w:tcW w:w="3969" w:type="dxa"/>
          </w:tcPr>
          <w:p w:rsidR="004B76D4" w:rsidRPr="00342ED5" w:rsidRDefault="004B76D4" w:rsidP="004D200D">
            <w:pPr>
              <w:pStyle w:val="Tabletext12"/>
              <w:jc w:val="left"/>
            </w:pPr>
            <w:r w:rsidRPr="00342ED5">
              <w:rPr>
                <w:rtl/>
              </w:rPr>
              <w:t>التدريب</w:t>
            </w:r>
          </w:p>
        </w:tc>
        <w:tc>
          <w:tcPr>
            <w:tcW w:w="1134" w:type="dxa"/>
          </w:tcPr>
          <w:p w:rsidR="004B76D4" w:rsidRPr="00342ED5" w:rsidRDefault="004B76D4" w:rsidP="004D200D">
            <w:pPr>
              <w:pStyle w:val="Tabletext12"/>
              <w:jc w:val="center"/>
            </w:pPr>
            <w:r w:rsidRPr="00342ED5">
              <w:rPr>
                <w:rFonts w:hint="cs"/>
                <w:rtl/>
              </w:rPr>
              <w:t>قيد التنفيذ</w:t>
            </w:r>
          </w:p>
        </w:tc>
        <w:tc>
          <w:tcPr>
            <w:tcW w:w="6522" w:type="dxa"/>
            <w:vMerge/>
          </w:tcPr>
          <w:p w:rsidR="004B76D4" w:rsidRPr="00342ED5" w:rsidRDefault="004B76D4" w:rsidP="004D200D">
            <w:pPr>
              <w:pStyle w:val="Tabletext12"/>
              <w:jc w:val="left"/>
            </w:pPr>
          </w:p>
        </w:tc>
      </w:tr>
      <w:tr w:rsidR="004B76D4" w:rsidRPr="00342ED5" w:rsidTr="004D200D">
        <w:trPr>
          <w:cantSplit/>
        </w:trPr>
        <w:tc>
          <w:tcPr>
            <w:tcW w:w="2977" w:type="dxa"/>
            <w:vMerge w:val="restart"/>
          </w:tcPr>
          <w:p w:rsidR="004B76D4" w:rsidRPr="00342ED5" w:rsidRDefault="004B76D4" w:rsidP="004D200D">
            <w:pPr>
              <w:pStyle w:val="Tabletext12"/>
              <w:keepNext/>
              <w:keepLines/>
              <w:jc w:val="left"/>
            </w:pPr>
            <w:r w:rsidRPr="00342ED5">
              <w:t>6</w:t>
            </w:r>
            <w:r w:rsidRPr="00342ED5">
              <w:rPr>
                <w:rtl/>
              </w:rPr>
              <w:tab/>
              <w:t xml:space="preserve">عدم الامتثال للسياسات/اللوائح النافذة يؤدي إلى عواقب واضحة. ويجب أن تكون </w:t>
            </w:r>
            <w:r w:rsidRPr="00342ED5">
              <w:rPr>
                <w:rFonts w:hint="cs"/>
                <w:rtl/>
              </w:rPr>
              <w:t>الجزاءات</w:t>
            </w:r>
            <w:r w:rsidRPr="00342ED5">
              <w:rPr>
                <w:rtl/>
              </w:rPr>
              <w:t xml:space="preserve"> واضحة وقابلة للتطبيق وأن تُنفذ على المستويات كافـة. وبالإضـافة إلى ذلك، ينبغي الإقرار بالأداء المميز عن طريق الاعتراف - الجوائز - المكافآت</w:t>
            </w:r>
            <w:r w:rsidR="004D200D">
              <w:rPr>
                <w:rFonts w:hint="cs"/>
                <w:rtl/>
              </w:rPr>
              <w:t>.</w:t>
            </w:r>
          </w:p>
        </w:tc>
        <w:tc>
          <w:tcPr>
            <w:tcW w:w="3969" w:type="dxa"/>
          </w:tcPr>
          <w:p w:rsidR="004B76D4" w:rsidRPr="00342ED5" w:rsidRDefault="004B76D4" w:rsidP="004D200D">
            <w:pPr>
              <w:pStyle w:val="Tabletext12"/>
              <w:keepNext/>
              <w:keepLines/>
              <w:jc w:val="left"/>
            </w:pPr>
            <w:r w:rsidRPr="00342ED5">
              <w:rPr>
                <w:rtl/>
              </w:rPr>
              <w:t>وثائق تتناول سياسات الجزاءات والإجراءات التأديبية</w:t>
            </w:r>
          </w:p>
        </w:tc>
        <w:tc>
          <w:tcPr>
            <w:tcW w:w="1134" w:type="dxa"/>
          </w:tcPr>
          <w:p w:rsidR="004B76D4" w:rsidRPr="00342ED5" w:rsidRDefault="004B76D4" w:rsidP="004D200D">
            <w:pPr>
              <w:pStyle w:val="Tabletext12"/>
              <w:keepNext/>
              <w:keepLines/>
              <w:jc w:val="center"/>
            </w:pPr>
            <w:r w:rsidRPr="00342ED5">
              <w:rPr>
                <w:rFonts w:hint="cs"/>
                <w:rtl/>
              </w:rPr>
              <w:t>لا تنطبق</w:t>
            </w:r>
          </w:p>
        </w:tc>
        <w:tc>
          <w:tcPr>
            <w:tcW w:w="6522" w:type="dxa"/>
          </w:tcPr>
          <w:p w:rsidR="004B76D4" w:rsidRPr="00342ED5" w:rsidRDefault="004B76D4" w:rsidP="004D200D">
            <w:pPr>
              <w:pStyle w:val="Tabletext12"/>
              <w:jc w:val="left"/>
            </w:pPr>
            <w:r w:rsidRPr="00342ED5">
              <w:rPr>
                <w:rFonts w:hint="cs"/>
                <w:rtl/>
              </w:rPr>
              <w:t xml:space="preserve">يطبق الفصل العاشر من </w:t>
            </w:r>
            <w:r w:rsidRPr="00342ED5">
              <w:rPr>
                <w:rtl/>
              </w:rPr>
              <w:t>النظام الأساسي والنظام الإداري للموظفين</w:t>
            </w:r>
            <w:r w:rsidRPr="00342ED5">
              <w:rPr>
                <w:rFonts w:hint="cs"/>
                <w:rtl/>
              </w:rPr>
              <w:t>.</w:t>
            </w:r>
          </w:p>
        </w:tc>
      </w:tr>
      <w:tr w:rsidR="004B76D4" w:rsidRPr="00342ED5" w:rsidTr="004D200D">
        <w:trPr>
          <w:cantSplit/>
        </w:trPr>
        <w:tc>
          <w:tcPr>
            <w:tcW w:w="2977" w:type="dxa"/>
            <w:vMerge/>
          </w:tcPr>
          <w:p w:rsidR="004B76D4" w:rsidRPr="00342ED5" w:rsidRDefault="004B76D4" w:rsidP="004D200D">
            <w:pPr>
              <w:pStyle w:val="Tabletext12"/>
              <w:keepNext/>
              <w:keepLines/>
              <w:jc w:val="left"/>
            </w:pPr>
          </w:p>
        </w:tc>
        <w:tc>
          <w:tcPr>
            <w:tcW w:w="3969" w:type="dxa"/>
          </w:tcPr>
          <w:p w:rsidR="004B76D4" w:rsidRPr="00342ED5" w:rsidRDefault="004B76D4" w:rsidP="00807584">
            <w:pPr>
              <w:pStyle w:val="Tabletext12"/>
              <w:keepNext/>
              <w:keepLines/>
              <w:jc w:val="left"/>
            </w:pPr>
            <w:r w:rsidRPr="00342ED5">
              <w:rPr>
                <w:rtl/>
              </w:rPr>
              <w:t>تضمين التقارير السنوية الجزاءات الموقعة من قبل الرئيس التنفيذي</w:t>
            </w:r>
          </w:p>
        </w:tc>
        <w:tc>
          <w:tcPr>
            <w:tcW w:w="1134" w:type="dxa"/>
          </w:tcPr>
          <w:p w:rsidR="004B76D4" w:rsidRPr="00342ED5" w:rsidRDefault="004B76D4" w:rsidP="004D200D">
            <w:pPr>
              <w:pStyle w:val="Tabletext12"/>
              <w:keepNext/>
              <w:keepLines/>
              <w:jc w:val="center"/>
            </w:pPr>
            <w:r w:rsidRPr="00342ED5">
              <w:rPr>
                <w:rFonts w:hint="cs"/>
                <w:rtl/>
              </w:rPr>
              <w:t>لا تنطبق</w:t>
            </w:r>
          </w:p>
        </w:tc>
        <w:tc>
          <w:tcPr>
            <w:tcW w:w="6522" w:type="dxa"/>
          </w:tcPr>
          <w:p w:rsidR="004B76D4" w:rsidRPr="00342ED5" w:rsidRDefault="004B76D4" w:rsidP="004D200D">
            <w:pPr>
              <w:pStyle w:val="Tabletext12"/>
              <w:jc w:val="left"/>
            </w:pPr>
            <w:r w:rsidRPr="00342ED5">
              <w:rPr>
                <w:rFonts w:hint="cs"/>
                <w:rtl/>
              </w:rPr>
              <w:t>لا تفرض ذلك صكوك الاتحاد الأساسية.</w:t>
            </w:r>
          </w:p>
        </w:tc>
      </w:tr>
      <w:tr w:rsidR="004B76D4" w:rsidRPr="00342ED5" w:rsidTr="004D200D">
        <w:trPr>
          <w:cantSplit/>
        </w:trPr>
        <w:tc>
          <w:tcPr>
            <w:tcW w:w="2977" w:type="dxa"/>
            <w:vMerge/>
          </w:tcPr>
          <w:p w:rsidR="004B76D4" w:rsidRPr="00342ED5" w:rsidRDefault="004B76D4" w:rsidP="004D200D">
            <w:pPr>
              <w:pStyle w:val="Tabletext12"/>
              <w:keepNext/>
              <w:keepLines/>
              <w:jc w:val="left"/>
            </w:pPr>
          </w:p>
        </w:tc>
        <w:tc>
          <w:tcPr>
            <w:tcW w:w="3969" w:type="dxa"/>
          </w:tcPr>
          <w:p w:rsidR="004B76D4" w:rsidRPr="00342ED5" w:rsidRDefault="004B76D4" w:rsidP="004D200D">
            <w:pPr>
              <w:pStyle w:val="Tabletext12"/>
              <w:keepNext/>
              <w:keepLines/>
              <w:jc w:val="left"/>
            </w:pPr>
            <w:r w:rsidRPr="00342ED5">
              <w:rPr>
                <w:rFonts w:hint="cs"/>
                <w:rtl/>
              </w:rPr>
              <w:t>ب</w:t>
            </w:r>
            <w:r w:rsidRPr="00342ED5">
              <w:rPr>
                <w:rtl/>
              </w:rPr>
              <w:t>رامج الجوائز/المكافآت التي تُقررها اللجان/الأفرقة استناداً إلى معايير واضحة</w:t>
            </w:r>
          </w:p>
        </w:tc>
        <w:tc>
          <w:tcPr>
            <w:tcW w:w="1134" w:type="dxa"/>
          </w:tcPr>
          <w:p w:rsidR="004B76D4" w:rsidRPr="00342ED5" w:rsidRDefault="004B76D4" w:rsidP="004D200D">
            <w:pPr>
              <w:pStyle w:val="Tabletext12"/>
              <w:keepNext/>
              <w:keepLines/>
              <w:jc w:val="center"/>
            </w:pPr>
            <w:r w:rsidRPr="00342ED5">
              <w:sym w:font="Wingdings" w:char="F0FC"/>
            </w:r>
          </w:p>
        </w:tc>
        <w:tc>
          <w:tcPr>
            <w:tcW w:w="6522" w:type="dxa"/>
            <w:vMerge w:val="restart"/>
          </w:tcPr>
          <w:p w:rsidR="004B76D4" w:rsidRPr="00342ED5" w:rsidRDefault="004B76D4" w:rsidP="004D200D">
            <w:pPr>
              <w:pStyle w:val="Tabletext12"/>
              <w:jc w:val="left"/>
            </w:pPr>
            <w:r w:rsidRPr="00342ED5">
              <w:rPr>
                <w:rFonts w:hint="cs"/>
                <w:rtl/>
              </w:rPr>
              <w:t>تُمنح جوائز سنوية للأداء المتميز للموظفين ويتم نشر أسمائهم.</w:t>
            </w:r>
          </w:p>
        </w:tc>
      </w:tr>
      <w:tr w:rsidR="004B76D4" w:rsidRPr="00342ED5" w:rsidTr="004D200D">
        <w:trPr>
          <w:cantSplit/>
        </w:trPr>
        <w:tc>
          <w:tcPr>
            <w:tcW w:w="2977" w:type="dxa"/>
            <w:vMerge/>
          </w:tcPr>
          <w:p w:rsidR="004B76D4" w:rsidRPr="00342ED5" w:rsidRDefault="004B76D4" w:rsidP="004D200D">
            <w:pPr>
              <w:pStyle w:val="Tabletext12"/>
              <w:keepNext/>
              <w:keepLines/>
              <w:jc w:val="left"/>
            </w:pPr>
          </w:p>
        </w:tc>
        <w:tc>
          <w:tcPr>
            <w:tcW w:w="3969" w:type="dxa"/>
          </w:tcPr>
          <w:p w:rsidR="004B76D4" w:rsidRPr="00342ED5" w:rsidRDefault="004B76D4" w:rsidP="004D200D">
            <w:pPr>
              <w:pStyle w:val="Tabletext12"/>
              <w:keepNext/>
              <w:keepLines/>
              <w:jc w:val="left"/>
            </w:pPr>
            <w:r w:rsidRPr="00342ED5">
              <w:rPr>
                <w:rtl/>
              </w:rPr>
              <w:t>نشر أسماء الموظفين الحاصلين على جوائز ومكافآت</w:t>
            </w:r>
          </w:p>
        </w:tc>
        <w:tc>
          <w:tcPr>
            <w:tcW w:w="1134" w:type="dxa"/>
          </w:tcPr>
          <w:p w:rsidR="004B76D4" w:rsidRPr="00342ED5" w:rsidRDefault="004B76D4" w:rsidP="004D200D">
            <w:pPr>
              <w:pStyle w:val="Tabletext12"/>
              <w:keepNext/>
              <w:keepLines/>
              <w:jc w:val="center"/>
            </w:pPr>
            <w:r w:rsidRPr="00342ED5">
              <w:sym w:font="Wingdings" w:char="F0FC"/>
            </w:r>
          </w:p>
        </w:tc>
        <w:tc>
          <w:tcPr>
            <w:tcW w:w="6522" w:type="dxa"/>
            <w:vMerge/>
          </w:tcPr>
          <w:p w:rsidR="004B76D4" w:rsidRPr="00342ED5" w:rsidRDefault="004B76D4" w:rsidP="004D200D">
            <w:pPr>
              <w:pStyle w:val="Tabletext12"/>
              <w:jc w:val="left"/>
            </w:pPr>
          </w:p>
        </w:tc>
      </w:tr>
      <w:tr w:rsidR="004B76D4" w:rsidRPr="00342ED5" w:rsidTr="004D200D">
        <w:trPr>
          <w:cantSplit/>
        </w:trPr>
        <w:tc>
          <w:tcPr>
            <w:tcW w:w="2977" w:type="dxa"/>
            <w:vMerge w:val="restart"/>
          </w:tcPr>
          <w:p w:rsidR="004B76D4" w:rsidRPr="00342ED5" w:rsidRDefault="004B76D4" w:rsidP="004D200D">
            <w:pPr>
              <w:pStyle w:val="Tabletext12"/>
              <w:jc w:val="left"/>
            </w:pPr>
            <w:r w:rsidRPr="00342ED5">
              <w:t>7</w:t>
            </w:r>
            <w:r w:rsidRPr="00342ED5">
              <w:rPr>
                <w:rtl/>
              </w:rPr>
              <w:tab/>
              <w:t>يمكن مساءلة جميع الموظفين عن أدائهم لعملهم على أساس مواصفات وظيفية مدونة ومُحدَّثة تعكس بدقة متطلبات عملهم الفعلي</w:t>
            </w:r>
            <w:r w:rsidR="004D200D">
              <w:rPr>
                <w:rFonts w:hint="cs"/>
                <w:rtl/>
              </w:rPr>
              <w:t>.</w:t>
            </w:r>
          </w:p>
        </w:tc>
        <w:tc>
          <w:tcPr>
            <w:tcW w:w="3969" w:type="dxa"/>
          </w:tcPr>
          <w:p w:rsidR="004B76D4" w:rsidRPr="00342ED5" w:rsidRDefault="004B76D4" w:rsidP="004D200D">
            <w:pPr>
              <w:pStyle w:val="Tabletext12"/>
              <w:jc w:val="left"/>
            </w:pPr>
            <w:r w:rsidRPr="00342ED5">
              <w:rPr>
                <w:rtl/>
              </w:rPr>
              <w:t>مواصفات وظيفية لجميع الموظفي</w:t>
            </w:r>
            <w:r w:rsidRPr="00342ED5">
              <w:rPr>
                <w:rFonts w:hint="cs"/>
                <w:rtl/>
              </w:rPr>
              <w:t>ن</w:t>
            </w:r>
          </w:p>
        </w:tc>
        <w:tc>
          <w:tcPr>
            <w:tcW w:w="1134" w:type="dxa"/>
          </w:tcPr>
          <w:p w:rsidR="004B76D4" w:rsidRPr="00342ED5" w:rsidRDefault="004B76D4" w:rsidP="004D200D">
            <w:pPr>
              <w:pStyle w:val="Tabletext12"/>
              <w:jc w:val="center"/>
            </w:pPr>
            <w:r w:rsidRPr="00342ED5">
              <w:sym w:font="Wingdings" w:char="F0FC"/>
            </w:r>
          </w:p>
        </w:tc>
        <w:tc>
          <w:tcPr>
            <w:tcW w:w="6522" w:type="dxa"/>
            <w:vMerge w:val="restart"/>
          </w:tcPr>
          <w:p w:rsidR="004B76D4" w:rsidRPr="00342ED5" w:rsidRDefault="004B76D4" w:rsidP="004D200D">
            <w:pPr>
              <w:pStyle w:val="Tabletext12"/>
              <w:jc w:val="left"/>
            </w:pPr>
            <w:r w:rsidRPr="00342ED5">
              <w:rPr>
                <w:rFonts w:hint="cs"/>
                <w:rtl/>
              </w:rPr>
              <w:t>ليس من السهل دائماً الحصول على</w:t>
            </w:r>
            <w:r w:rsidRPr="00342ED5">
              <w:rPr>
                <w:rtl/>
              </w:rPr>
              <w:t xml:space="preserve"> العلاقة الكاملة بين العمل الفعلي وال</w:t>
            </w:r>
            <w:r w:rsidRPr="00342ED5">
              <w:rPr>
                <w:rFonts w:hint="cs"/>
                <w:rtl/>
              </w:rPr>
              <w:t>ت</w:t>
            </w:r>
            <w:r w:rsidRPr="00342ED5">
              <w:rPr>
                <w:rtl/>
              </w:rPr>
              <w:t>وص</w:t>
            </w:r>
            <w:r w:rsidRPr="00342ED5">
              <w:rPr>
                <w:rFonts w:hint="cs"/>
                <w:rtl/>
              </w:rPr>
              <w:t>ي</w:t>
            </w:r>
            <w:r w:rsidRPr="00342ED5">
              <w:rPr>
                <w:rtl/>
              </w:rPr>
              <w:t xml:space="preserve">ف الوظيفي </w:t>
            </w:r>
            <w:r w:rsidRPr="00342ED5">
              <w:rPr>
                <w:rFonts w:hint="cs"/>
                <w:rtl/>
              </w:rPr>
              <w:t>غير أن</w:t>
            </w:r>
            <w:r w:rsidRPr="00342ED5">
              <w:rPr>
                <w:rtl/>
              </w:rPr>
              <w:t xml:space="preserve"> تقييم الأداء الشخصي السنوي يحدد الأهداف والمهام اليومية للموظفين فضلا</w:t>
            </w:r>
            <w:r w:rsidRPr="00342ED5">
              <w:rPr>
                <w:rFonts w:hint="cs"/>
                <w:rtl/>
              </w:rPr>
              <w:t>ً</w:t>
            </w:r>
            <w:r w:rsidRPr="00342ED5">
              <w:rPr>
                <w:rtl/>
              </w:rPr>
              <w:t xml:space="preserve"> عن مشاركتهم في اللجان </w:t>
            </w:r>
            <w:r w:rsidRPr="00342ED5">
              <w:rPr>
                <w:rFonts w:hint="cs"/>
                <w:rtl/>
              </w:rPr>
              <w:t>المنشأة بمقتضى اللوائح وأفرقة المهام.</w:t>
            </w:r>
          </w:p>
        </w:tc>
      </w:tr>
      <w:tr w:rsidR="004B76D4" w:rsidRPr="00342ED5" w:rsidTr="004D200D">
        <w:trPr>
          <w:cantSplit/>
        </w:trPr>
        <w:tc>
          <w:tcPr>
            <w:tcW w:w="2977" w:type="dxa"/>
            <w:vMerge/>
          </w:tcPr>
          <w:p w:rsidR="004B76D4" w:rsidRPr="00342ED5" w:rsidRDefault="004B76D4" w:rsidP="004D200D">
            <w:pPr>
              <w:pStyle w:val="Tabletext12"/>
              <w:jc w:val="left"/>
            </w:pPr>
          </w:p>
        </w:tc>
        <w:tc>
          <w:tcPr>
            <w:tcW w:w="3969" w:type="dxa"/>
          </w:tcPr>
          <w:p w:rsidR="004B76D4" w:rsidRPr="00342ED5" w:rsidRDefault="004B76D4" w:rsidP="004D200D">
            <w:pPr>
              <w:pStyle w:val="Tabletext12"/>
              <w:jc w:val="left"/>
            </w:pPr>
            <w:r w:rsidRPr="00342ED5">
              <w:rPr>
                <w:rtl/>
              </w:rPr>
              <w:t>الاتساق بين التوصيف الوظيفي والعمل اليومي</w:t>
            </w:r>
          </w:p>
        </w:tc>
        <w:tc>
          <w:tcPr>
            <w:tcW w:w="1134" w:type="dxa"/>
            <w:shd w:val="clear" w:color="auto" w:fill="FFFFFF" w:themeFill="background1"/>
          </w:tcPr>
          <w:p w:rsidR="004B76D4" w:rsidRPr="00342ED5" w:rsidRDefault="00267202" w:rsidP="004D200D">
            <w:pPr>
              <w:pStyle w:val="Tabletext12"/>
              <w:jc w:val="center"/>
            </w:pPr>
            <w:r w:rsidRPr="00342ED5">
              <w:rPr>
                <w:rFonts w:hint="cs"/>
                <w:rtl/>
              </w:rPr>
              <w:t>مستمرة</w:t>
            </w:r>
          </w:p>
        </w:tc>
        <w:tc>
          <w:tcPr>
            <w:tcW w:w="6522" w:type="dxa"/>
            <w:vMerge/>
          </w:tcPr>
          <w:p w:rsidR="004B76D4" w:rsidRPr="00342ED5" w:rsidRDefault="004B76D4" w:rsidP="004D200D">
            <w:pPr>
              <w:pStyle w:val="Tabletext12"/>
              <w:jc w:val="left"/>
            </w:pPr>
          </w:p>
        </w:tc>
      </w:tr>
      <w:tr w:rsidR="004B76D4" w:rsidRPr="00342ED5" w:rsidTr="004D200D">
        <w:trPr>
          <w:cantSplit/>
        </w:trPr>
        <w:tc>
          <w:tcPr>
            <w:tcW w:w="2977" w:type="dxa"/>
            <w:vMerge w:val="restart"/>
          </w:tcPr>
          <w:p w:rsidR="004B76D4" w:rsidRPr="00342ED5" w:rsidRDefault="004B76D4" w:rsidP="004D200D">
            <w:pPr>
              <w:pStyle w:val="Tabletext12"/>
              <w:jc w:val="left"/>
            </w:pPr>
            <w:r w:rsidRPr="00342ED5">
              <w:t>8</w:t>
            </w:r>
            <w:r w:rsidRPr="00342ED5">
              <w:rPr>
                <w:rtl/>
              </w:rPr>
              <w:tab/>
              <w:t>تحقيق اتساق السياسات المتعلقة باختيار الموظفين وتعيينـهم وبعمـل الموظفين بعد انتهاء الخدمة</w:t>
            </w:r>
            <w:r w:rsidR="004D200D">
              <w:rPr>
                <w:rFonts w:hint="cs"/>
                <w:rtl/>
              </w:rPr>
              <w:t>.</w:t>
            </w:r>
          </w:p>
        </w:tc>
        <w:tc>
          <w:tcPr>
            <w:tcW w:w="3969" w:type="dxa"/>
            <w:shd w:val="clear" w:color="auto" w:fill="auto"/>
          </w:tcPr>
          <w:p w:rsidR="004B76D4" w:rsidRPr="00342ED5" w:rsidRDefault="004B76D4" w:rsidP="004D200D">
            <w:pPr>
              <w:pStyle w:val="Tabletext12"/>
              <w:jc w:val="left"/>
            </w:pPr>
            <w:r w:rsidRPr="00342ED5">
              <w:rPr>
                <w:rtl/>
              </w:rPr>
              <w:t>سياسة تعيين تفرض قيوداً</w:t>
            </w:r>
            <w:r w:rsidR="007746A4">
              <w:rPr>
                <w:rtl/>
              </w:rPr>
              <w:t xml:space="preserve"> على توظيف أفراد من أسرة الموظف</w:t>
            </w:r>
            <w:r w:rsidR="007746A4">
              <w:rPr>
                <w:rFonts w:hint="cs"/>
                <w:rtl/>
              </w:rPr>
              <w:t> </w:t>
            </w:r>
            <w:r w:rsidRPr="00342ED5">
              <w:rPr>
                <w:rtl/>
              </w:rPr>
              <w:t>وأقاربه</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rPr>
                <w:rtl/>
              </w:rPr>
            </w:pPr>
            <w:r w:rsidRPr="00342ED5">
              <w:rPr>
                <w:rFonts w:hint="cs"/>
                <w:rtl/>
              </w:rPr>
              <w:t xml:space="preserve">المادة </w:t>
            </w:r>
            <w:r w:rsidRPr="00342ED5">
              <w:t>1.7.4</w:t>
            </w:r>
            <w:r w:rsidRPr="00342ED5">
              <w:rPr>
                <w:rFonts w:hint="cs"/>
                <w:rtl/>
              </w:rPr>
              <w:t xml:space="preserve"> من </w:t>
            </w:r>
            <w:r w:rsidRPr="00342ED5">
              <w:rPr>
                <w:rtl/>
              </w:rPr>
              <w:t>النظام الأساسي والنظام الإداري للموظفين</w:t>
            </w:r>
            <w:r w:rsidRPr="00342ED5">
              <w:rPr>
                <w:rFonts w:hint="cs"/>
                <w:rtl/>
              </w:rPr>
              <w:t>.</w:t>
            </w:r>
          </w:p>
        </w:tc>
      </w:tr>
      <w:tr w:rsidR="004B76D4" w:rsidRPr="00342ED5" w:rsidTr="004D200D">
        <w:trPr>
          <w:cantSplit/>
        </w:trPr>
        <w:tc>
          <w:tcPr>
            <w:tcW w:w="2977" w:type="dxa"/>
            <w:vMerge/>
          </w:tcPr>
          <w:p w:rsidR="004B76D4" w:rsidRPr="00342ED5" w:rsidRDefault="004B76D4" w:rsidP="004D200D">
            <w:pPr>
              <w:pStyle w:val="Tabletext12"/>
              <w:jc w:val="left"/>
            </w:pPr>
          </w:p>
        </w:tc>
        <w:tc>
          <w:tcPr>
            <w:tcW w:w="3969" w:type="dxa"/>
            <w:shd w:val="clear" w:color="auto" w:fill="auto"/>
          </w:tcPr>
          <w:p w:rsidR="004B76D4" w:rsidRPr="00342ED5" w:rsidRDefault="004B76D4" w:rsidP="004D200D">
            <w:pPr>
              <w:pStyle w:val="Tabletext12"/>
              <w:jc w:val="left"/>
            </w:pPr>
            <w:r w:rsidRPr="00342ED5">
              <w:rPr>
                <w:rtl/>
              </w:rPr>
              <w:t>فرض قيود على إعادة توظيف الموظفين المتقاعدين/المستقيلين من المنظمة</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pPr>
            <w:r w:rsidRPr="00342ED5">
              <w:rPr>
                <w:rFonts w:hint="cs"/>
                <w:rtl/>
              </w:rPr>
              <w:t>هناك سياسة قائمة بالفعل للمتقاعدين (يطبق الاتحاد قيود الأمم المتحدة) وللموظفين الذين يتركون المنظمة بموجب برنامج إنهاء الخدمة مبكراً.</w:t>
            </w:r>
          </w:p>
        </w:tc>
      </w:tr>
      <w:tr w:rsidR="004B76D4" w:rsidRPr="00342ED5" w:rsidTr="004D200D">
        <w:trPr>
          <w:cantSplit/>
        </w:trPr>
        <w:tc>
          <w:tcPr>
            <w:tcW w:w="2977" w:type="dxa"/>
            <w:shd w:val="clear" w:color="auto" w:fill="FFFFFF" w:themeFill="background1"/>
          </w:tcPr>
          <w:p w:rsidR="004B76D4" w:rsidRPr="00342ED5" w:rsidRDefault="004B76D4" w:rsidP="004D200D">
            <w:pPr>
              <w:pStyle w:val="Tabletext12"/>
              <w:jc w:val="left"/>
            </w:pPr>
            <w:r w:rsidRPr="00342ED5">
              <w:t>9</w:t>
            </w:r>
            <w:r w:rsidRPr="00342ED5">
              <w:rPr>
                <w:rtl/>
              </w:rPr>
              <w:tab/>
              <w:t>لدى المنظمة سياس</w:t>
            </w:r>
            <w:r w:rsidRPr="00342ED5">
              <w:rPr>
                <w:rFonts w:hint="cs"/>
                <w:rtl/>
              </w:rPr>
              <w:t>ة</w:t>
            </w:r>
            <w:r w:rsidRPr="00342ED5">
              <w:rPr>
                <w:rtl/>
              </w:rPr>
              <w:t xml:space="preserve"> رسمية بشأن إدارة المخاطر المؤسـسية ينبغـي تنفيذها بمنهجية متسق</w:t>
            </w:r>
            <w:r w:rsidRPr="00342ED5">
              <w:rPr>
                <w:rFonts w:hint="cs"/>
                <w:rtl/>
              </w:rPr>
              <w:t>ة</w:t>
            </w:r>
            <w:r w:rsidR="004D200D">
              <w:rPr>
                <w:rFonts w:hint="cs"/>
                <w:rtl/>
              </w:rPr>
              <w:t>.</w:t>
            </w:r>
          </w:p>
        </w:tc>
        <w:tc>
          <w:tcPr>
            <w:tcW w:w="3969" w:type="dxa"/>
            <w:shd w:val="clear" w:color="auto" w:fill="FFFFFF" w:themeFill="background1"/>
          </w:tcPr>
          <w:p w:rsidR="004B76D4" w:rsidRPr="00342ED5" w:rsidRDefault="004B76D4" w:rsidP="004D200D">
            <w:pPr>
              <w:pStyle w:val="Tabletext12"/>
              <w:jc w:val="left"/>
            </w:pPr>
            <w:r w:rsidRPr="00342ED5">
              <w:rPr>
                <w:rtl/>
              </w:rPr>
              <w:t>إجراء تحليل للمخاطر فيما يتعلق بكل وحدة/مشروع/عملية ووجود خطة لإدارة المخاطر على صعيد المنظمة</w:t>
            </w:r>
          </w:p>
        </w:tc>
        <w:tc>
          <w:tcPr>
            <w:tcW w:w="1134" w:type="dxa"/>
            <w:shd w:val="clear" w:color="auto" w:fill="FFFFFF" w:themeFill="background1"/>
          </w:tcPr>
          <w:p w:rsidR="004B76D4" w:rsidRPr="00342ED5" w:rsidRDefault="008B3CF4" w:rsidP="004D200D">
            <w:pPr>
              <w:pStyle w:val="Tabletext12"/>
              <w:jc w:val="center"/>
            </w:pPr>
            <w:r w:rsidRPr="00342ED5">
              <w:sym w:font="Wingdings" w:char="F0FC"/>
            </w:r>
          </w:p>
        </w:tc>
        <w:tc>
          <w:tcPr>
            <w:tcW w:w="6522" w:type="dxa"/>
            <w:shd w:val="clear" w:color="auto" w:fill="FFFFFF" w:themeFill="background1"/>
          </w:tcPr>
          <w:p w:rsidR="008B3CF4" w:rsidRPr="00342ED5" w:rsidRDefault="00267202" w:rsidP="004D200D">
            <w:pPr>
              <w:pStyle w:val="Tabletext12"/>
              <w:jc w:val="left"/>
            </w:pPr>
            <w:r w:rsidRPr="00342ED5">
              <w:rPr>
                <w:rFonts w:hint="cs"/>
                <w:rtl/>
              </w:rPr>
              <w:t>ا</w:t>
            </w:r>
            <w:r w:rsidR="008B3CF4" w:rsidRPr="00342ED5">
              <w:rPr>
                <w:rFonts w:hint="cs"/>
                <w:rtl/>
              </w:rPr>
              <w:t>عتمد</w:t>
            </w:r>
            <w:r w:rsidR="008B3CF4" w:rsidRPr="00342ED5">
              <w:rPr>
                <w:rtl/>
              </w:rPr>
              <w:t xml:space="preserve"> المجلس </w:t>
            </w:r>
            <w:r w:rsidR="008B3CF4" w:rsidRPr="00342ED5">
              <w:rPr>
                <w:rFonts w:hint="cs"/>
                <w:rtl/>
              </w:rPr>
              <w:t xml:space="preserve">في دورته </w:t>
            </w:r>
            <w:r w:rsidR="008B3CF4" w:rsidRPr="00342ED5">
              <w:rPr>
                <w:rtl/>
              </w:rPr>
              <w:t xml:space="preserve">لعام </w:t>
            </w:r>
            <w:r w:rsidR="008B3CF4" w:rsidRPr="00342ED5">
              <w:t>2017</w:t>
            </w:r>
            <w:r w:rsidR="008B3CF4" w:rsidRPr="00342ED5">
              <w:rPr>
                <w:rtl/>
              </w:rPr>
              <w:t xml:space="preserve"> </w:t>
            </w:r>
            <w:r w:rsidRPr="00342ED5">
              <w:rPr>
                <w:rFonts w:hint="cs"/>
                <w:rtl/>
              </w:rPr>
              <w:t>ال</w:t>
            </w:r>
            <w:r w:rsidR="008B3CF4" w:rsidRPr="00342ED5">
              <w:rPr>
                <w:rtl/>
              </w:rPr>
              <w:t xml:space="preserve">سياسة </w:t>
            </w:r>
            <w:r w:rsidRPr="00342ED5">
              <w:rPr>
                <w:rFonts w:hint="cs"/>
                <w:rtl/>
              </w:rPr>
              <w:t>ال</w:t>
            </w:r>
            <w:r w:rsidR="008B3CF4" w:rsidRPr="00342ED5">
              <w:rPr>
                <w:rtl/>
              </w:rPr>
              <w:t xml:space="preserve">رسمية </w:t>
            </w:r>
            <w:r w:rsidR="008B3CF4" w:rsidRPr="00342ED5">
              <w:rPr>
                <w:rFonts w:hint="cs"/>
                <w:rtl/>
              </w:rPr>
              <w:t>لإدارة المخاطر وبيان تقبل المخاطر</w:t>
            </w:r>
            <w:r w:rsidR="008B3CF4" w:rsidRPr="00342ED5">
              <w:rPr>
                <w:rtl/>
              </w:rPr>
              <w:t>.</w:t>
            </w:r>
          </w:p>
          <w:p w:rsidR="004B76D4" w:rsidRPr="00342ED5" w:rsidRDefault="00267202" w:rsidP="004D200D">
            <w:pPr>
              <w:pStyle w:val="Tabletext12"/>
              <w:jc w:val="left"/>
              <w:rPr>
                <w:rtl/>
              </w:rPr>
            </w:pPr>
            <w:r w:rsidRPr="00342ED5">
              <w:rPr>
                <w:rFonts w:hint="cs"/>
                <w:rtl/>
              </w:rPr>
              <w:t>ويجري تحليل المخاطر على كل مستوى من مستويات المنظمة</w:t>
            </w:r>
            <w:r w:rsidR="008B3CF4" w:rsidRPr="00342ED5">
              <w:rPr>
                <w:rFonts w:hint="cs"/>
                <w:rtl/>
              </w:rPr>
              <w:t xml:space="preserve"> </w:t>
            </w:r>
            <w:r w:rsidRPr="00342ED5">
              <w:rPr>
                <w:rFonts w:hint="cs"/>
                <w:rtl/>
              </w:rPr>
              <w:t>و</w:t>
            </w:r>
            <w:r w:rsidR="004B76D4" w:rsidRPr="00342ED5">
              <w:rPr>
                <w:rtl/>
              </w:rPr>
              <w:t xml:space="preserve">يتم </w:t>
            </w:r>
            <w:r w:rsidR="004B76D4" w:rsidRPr="00342ED5">
              <w:rPr>
                <w:rFonts w:hint="cs"/>
                <w:rtl/>
              </w:rPr>
              <w:t xml:space="preserve">تحديث </w:t>
            </w:r>
            <w:r w:rsidR="004B76D4" w:rsidRPr="00342ED5">
              <w:rPr>
                <w:rtl/>
              </w:rPr>
              <w:t>سجلات المخاطر والإبلاغ عنها من خلال الخطط التشغيلية للقطاعات والأمانة العامة.</w:t>
            </w:r>
          </w:p>
          <w:p w:rsidR="004B76D4" w:rsidRPr="00342ED5" w:rsidRDefault="00413195" w:rsidP="004D200D">
            <w:pPr>
              <w:pStyle w:val="Tabletext12"/>
              <w:jc w:val="left"/>
            </w:pPr>
            <w:r w:rsidRPr="00342ED5">
              <w:rPr>
                <w:rFonts w:hint="cs"/>
                <w:rtl/>
              </w:rPr>
              <w:t>وينفذ</w:t>
            </w:r>
            <w:r w:rsidR="00267202" w:rsidRPr="00342ED5">
              <w:rPr>
                <w:rFonts w:hint="cs"/>
                <w:rtl/>
              </w:rPr>
              <w:t xml:space="preserve"> الاتحاد نظام إدارة المرونة في المنظمة </w:t>
            </w:r>
            <w:r w:rsidR="004D200D">
              <w:t>(</w:t>
            </w:r>
            <w:r w:rsidR="00267202" w:rsidRPr="00342ED5">
              <w:t>ORMS</w:t>
            </w:r>
            <w:r w:rsidR="004D200D">
              <w:t>)</w:t>
            </w:r>
            <w:r w:rsidR="00267202" w:rsidRPr="00342ED5">
              <w:rPr>
                <w:rFonts w:hint="cs"/>
                <w:rtl/>
              </w:rPr>
              <w:t xml:space="preserve"> والعنصر الرئيسي المتمثل في إدارة الأزمات. </w:t>
            </w:r>
          </w:p>
        </w:tc>
      </w:tr>
      <w:tr w:rsidR="004B76D4" w:rsidRPr="00342ED5" w:rsidTr="004D200D">
        <w:trPr>
          <w:cantSplit/>
        </w:trPr>
        <w:tc>
          <w:tcPr>
            <w:tcW w:w="2977" w:type="dxa"/>
            <w:vMerge w:val="restart"/>
            <w:shd w:val="clear" w:color="auto" w:fill="FFFFFF" w:themeFill="background1"/>
          </w:tcPr>
          <w:p w:rsidR="004B76D4" w:rsidRPr="00342ED5" w:rsidRDefault="004B76D4" w:rsidP="004D200D">
            <w:pPr>
              <w:pStyle w:val="Tabletext12"/>
              <w:jc w:val="left"/>
            </w:pPr>
            <w:r w:rsidRPr="00342ED5">
              <w:t>10</w:t>
            </w:r>
            <w:r w:rsidRPr="00342ED5">
              <w:rPr>
                <w:rtl/>
              </w:rPr>
              <w:tab/>
            </w:r>
            <w:r w:rsidRPr="00342ED5">
              <w:rPr>
                <w:rFonts w:hint="cs"/>
                <w:rtl/>
              </w:rPr>
              <w:t>ت</w:t>
            </w:r>
            <w:r w:rsidRPr="00342ED5">
              <w:rPr>
                <w:rtl/>
              </w:rPr>
              <w:t>لاؤم التسلسل القيادي وتفويض السلطة ووضوحهما واتـساقهما وإدراجهما في النظم القائمة لتخطيط الموارد المؤسسية</w:t>
            </w:r>
            <w:r w:rsidR="004D200D">
              <w:rPr>
                <w:rFonts w:hint="cs"/>
                <w:rtl/>
              </w:rPr>
              <w:t>.</w:t>
            </w:r>
          </w:p>
        </w:tc>
        <w:tc>
          <w:tcPr>
            <w:tcW w:w="3969" w:type="dxa"/>
            <w:shd w:val="clear" w:color="auto" w:fill="FFFFFF" w:themeFill="background1"/>
          </w:tcPr>
          <w:p w:rsidR="004B76D4" w:rsidRPr="00342ED5" w:rsidRDefault="004B76D4" w:rsidP="004D200D">
            <w:pPr>
              <w:pStyle w:val="Tabletext12"/>
              <w:jc w:val="left"/>
            </w:pPr>
            <w:r w:rsidRPr="00342ED5">
              <w:rPr>
                <w:rtl/>
              </w:rPr>
              <w:t>تعريف واضح لتفويض السلطة</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pP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الاتساق بين التسلسل الإداري وتفويض السلطة ووضوح التسلسل الوظيفي</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pP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Fonts w:hint="cs"/>
                <w:rtl/>
              </w:rPr>
              <w:t>ا</w:t>
            </w:r>
            <w:r w:rsidRPr="00342ED5">
              <w:rPr>
                <w:rtl/>
              </w:rPr>
              <w:t>ستناد عملية تفويض السلطة إلى النظم القائمة في مجال تخطـيط المـوارد المؤسسية</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pPr>
            <w:r w:rsidRPr="00342ED5">
              <w:rPr>
                <w:rFonts w:hint="cs"/>
                <w:rtl/>
              </w:rPr>
              <w:t xml:space="preserve">الوصول إلى </w:t>
            </w:r>
            <w:r w:rsidRPr="00342ED5">
              <w:rPr>
                <w:rtl/>
              </w:rPr>
              <w:t>نظام تخطيط الموارد المؤسس</w:t>
            </w:r>
            <w:r w:rsidRPr="00342ED5">
              <w:rPr>
                <w:rFonts w:hint="cs"/>
                <w:rtl/>
              </w:rPr>
              <w:t>ي</w:t>
            </w:r>
            <w:r w:rsidRPr="00342ED5">
              <w:rPr>
                <w:rtl/>
              </w:rPr>
              <w:t>ة</w:t>
            </w:r>
            <w:r w:rsidRPr="00342ED5">
              <w:rPr>
                <w:rFonts w:hint="cs"/>
                <w:rtl/>
              </w:rPr>
              <w:t xml:space="preserve"> على أساس فصل الواجبات.</w:t>
            </w:r>
          </w:p>
        </w:tc>
      </w:tr>
      <w:tr w:rsidR="004B76D4" w:rsidRPr="00342ED5" w:rsidTr="004D200D">
        <w:trPr>
          <w:cantSplit/>
        </w:trPr>
        <w:tc>
          <w:tcPr>
            <w:tcW w:w="2977" w:type="dxa"/>
            <w:vMerge w:val="restart"/>
            <w:shd w:val="clear" w:color="auto" w:fill="FFFFFF" w:themeFill="background1"/>
          </w:tcPr>
          <w:p w:rsidR="004B76D4" w:rsidRPr="00342ED5" w:rsidRDefault="004B76D4" w:rsidP="004D200D">
            <w:pPr>
              <w:pStyle w:val="Tabletext12"/>
              <w:jc w:val="left"/>
            </w:pPr>
            <w:r w:rsidRPr="00342ED5">
              <w:t>11</w:t>
            </w:r>
            <w:r w:rsidRPr="00342ED5">
              <w:rPr>
                <w:rtl/>
              </w:rPr>
              <w:tab/>
              <w:t>ينبغي أن يجسد النظام المالي والقواعد المالية في</w:t>
            </w:r>
            <w:r w:rsidRPr="00342ED5">
              <w:rPr>
                <w:rFonts w:hint="cs"/>
                <w:rtl/>
              </w:rPr>
              <w:t> </w:t>
            </w:r>
            <w:r w:rsidRPr="00342ED5">
              <w:rPr>
                <w:rtl/>
              </w:rPr>
              <w:t>منظومة الأمم المتحدة سياسات مكافحة الغش وسوء التصرف في الأموال وينبغي تنفيذ هذه السياسات تنفيـذاً عمليا</w:t>
            </w:r>
            <w:r w:rsidR="004D200D">
              <w:rPr>
                <w:rFonts w:hint="cs"/>
                <w:rtl/>
              </w:rPr>
              <w:t>ً.</w:t>
            </w:r>
          </w:p>
        </w:tc>
        <w:tc>
          <w:tcPr>
            <w:tcW w:w="3969" w:type="dxa"/>
            <w:shd w:val="clear" w:color="auto" w:fill="FFFFFF" w:themeFill="background1"/>
          </w:tcPr>
          <w:p w:rsidR="004B76D4" w:rsidRPr="00342ED5" w:rsidRDefault="004B76D4" w:rsidP="004D200D">
            <w:pPr>
              <w:pStyle w:val="Tabletext12"/>
              <w:jc w:val="left"/>
            </w:pPr>
            <w:r w:rsidRPr="00342ED5">
              <w:rPr>
                <w:rtl/>
              </w:rPr>
              <w:t>النظام المالي والقواعد المالية</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pP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بيانات تضارب المصالح</w:t>
            </w:r>
          </w:p>
        </w:tc>
        <w:tc>
          <w:tcPr>
            <w:tcW w:w="1134" w:type="dxa"/>
            <w:shd w:val="clear" w:color="auto" w:fill="FFFFFF" w:themeFill="background1"/>
          </w:tcPr>
          <w:p w:rsidR="004B76D4" w:rsidRPr="00342ED5" w:rsidRDefault="004B76D4" w:rsidP="004D200D">
            <w:pPr>
              <w:pStyle w:val="Tabletext12"/>
              <w:jc w:val="center"/>
            </w:pPr>
            <w:r w:rsidRPr="00342ED5">
              <w:sym w:font="Wingdings" w:char="F0FC"/>
            </w:r>
          </w:p>
        </w:tc>
        <w:tc>
          <w:tcPr>
            <w:tcW w:w="6522" w:type="dxa"/>
            <w:vMerge w:val="restart"/>
            <w:shd w:val="clear" w:color="auto" w:fill="FFFFFF" w:themeFill="background1"/>
          </w:tcPr>
          <w:p w:rsidR="004B76D4" w:rsidRPr="00342ED5" w:rsidRDefault="004B76D4" w:rsidP="004D200D">
            <w:pPr>
              <w:pStyle w:val="Tabletext12"/>
              <w:jc w:val="left"/>
            </w:pPr>
            <w:r w:rsidRPr="00342ED5">
              <w:rPr>
                <w:rFonts w:hint="cs"/>
                <w:rtl/>
              </w:rPr>
              <w:t xml:space="preserve">يحتفظ الاتحاد بإعلان سنوي عن تضارب المصالح المحتمل فيما يتعلق بمسائل التمويل أو </w:t>
            </w:r>
            <w:r w:rsidR="008051E1" w:rsidRPr="00342ED5">
              <w:rPr>
                <w:rFonts w:hint="cs"/>
                <w:rtl/>
              </w:rPr>
              <w:t>المشتريات</w:t>
            </w:r>
            <w:r w:rsidRPr="00342ED5">
              <w:rPr>
                <w:rFonts w:hint="cs"/>
                <w:rtl/>
              </w:rPr>
              <w:t xml:space="preserve"> وفقاً للمعايير الأخلاقية.</w:t>
            </w: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إقرارات الذمة المالية</w:t>
            </w:r>
          </w:p>
        </w:tc>
        <w:tc>
          <w:tcPr>
            <w:tcW w:w="1134" w:type="dxa"/>
            <w:shd w:val="clear" w:color="auto" w:fill="FFFFFF" w:themeFill="background1"/>
          </w:tcPr>
          <w:p w:rsidR="004B76D4" w:rsidRPr="00342ED5" w:rsidRDefault="004B76D4" w:rsidP="004D200D">
            <w:pPr>
              <w:pStyle w:val="Tabletext12"/>
              <w:jc w:val="center"/>
            </w:pPr>
            <w:r w:rsidRPr="00342ED5">
              <w:sym w:font="Wingdings" w:char="F0FC"/>
            </w:r>
          </w:p>
        </w:tc>
        <w:tc>
          <w:tcPr>
            <w:tcW w:w="6522" w:type="dxa"/>
            <w:vMerge/>
            <w:shd w:val="clear" w:color="auto" w:fill="FFFFFF" w:themeFill="background1"/>
          </w:tcPr>
          <w:p w:rsidR="004B76D4" w:rsidRPr="00342ED5" w:rsidRDefault="004B76D4" w:rsidP="004D200D">
            <w:pPr>
              <w:pStyle w:val="Tabletext12"/>
              <w:jc w:val="left"/>
            </w:pP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rPr>
                <w:rtl/>
              </w:rPr>
            </w:pPr>
            <w:r w:rsidRPr="00342ED5">
              <w:rPr>
                <w:rtl/>
              </w:rPr>
              <w:t>سياسات مكافحة الغش</w:t>
            </w:r>
          </w:p>
        </w:tc>
        <w:tc>
          <w:tcPr>
            <w:tcW w:w="1134" w:type="dxa"/>
            <w:tcBorders>
              <w:bottom w:val="single" w:sz="4" w:space="0" w:color="auto"/>
            </w:tcBorders>
            <w:shd w:val="clear" w:color="auto" w:fill="auto"/>
          </w:tcPr>
          <w:p w:rsidR="004B76D4" w:rsidRPr="00342ED5" w:rsidRDefault="004B76D4" w:rsidP="004D200D">
            <w:pPr>
              <w:pStyle w:val="Tabletext12"/>
              <w:jc w:val="center"/>
            </w:pPr>
            <w:r w:rsidRPr="00342ED5">
              <w:rPr>
                <w:rFonts w:hint="cs"/>
                <w:rtl/>
              </w:rPr>
              <w:t>قيد التنفيذ</w:t>
            </w:r>
          </w:p>
        </w:tc>
        <w:tc>
          <w:tcPr>
            <w:tcW w:w="6522" w:type="dxa"/>
            <w:tcBorders>
              <w:bottom w:val="single" w:sz="4" w:space="0" w:color="auto"/>
            </w:tcBorders>
            <w:shd w:val="clear" w:color="auto" w:fill="auto"/>
          </w:tcPr>
          <w:p w:rsidR="004B76D4" w:rsidRPr="00342ED5" w:rsidRDefault="00267202" w:rsidP="004D200D">
            <w:pPr>
              <w:pStyle w:val="Tabletext12"/>
              <w:jc w:val="left"/>
            </w:pPr>
            <w:r w:rsidRPr="00342ED5">
              <w:rPr>
                <w:rFonts w:hint="cs"/>
                <w:rtl/>
              </w:rPr>
              <w:t xml:space="preserve">استُكمل الموضوع وهو في طور الموافقة النهائية. </w:t>
            </w:r>
          </w:p>
        </w:tc>
      </w:tr>
      <w:tr w:rsidR="004B76D4" w:rsidRPr="00342ED5" w:rsidTr="004D200D">
        <w:trPr>
          <w:cantSplit/>
        </w:trPr>
        <w:tc>
          <w:tcPr>
            <w:tcW w:w="2977" w:type="dxa"/>
            <w:shd w:val="clear" w:color="auto" w:fill="FFFFFF" w:themeFill="background1"/>
          </w:tcPr>
          <w:p w:rsidR="004B76D4" w:rsidRPr="00342ED5" w:rsidRDefault="004B76D4" w:rsidP="004D200D">
            <w:pPr>
              <w:pStyle w:val="Tabletext12"/>
              <w:jc w:val="left"/>
            </w:pPr>
            <w:r w:rsidRPr="00342ED5">
              <w:t>12</w:t>
            </w:r>
            <w:r w:rsidRPr="00342ED5">
              <w:rPr>
                <w:rtl/>
              </w:rPr>
              <w:tab/>
              <w:t xml:space="preserve">شهادة المديرين بالامتثال للضوابط </w:t>
            </w:r>
            <w:r w:rsidRPr="00342ED5">
              <w:rPr>
                <w:rFonts w:hint="cs"/>
                <w:rtl/>
              </w:rPr>
              <w:t>الداخلية</w:t>
            </w:r>
            <w:r w:rsidRPr="00342ED5">
              <w:rPr>
                <w:rtl/>
              </w:rPr>
              <w:t xml:space="preserve"> في إطار تفويضهم للسلطة</w:t>
            </w:r>
            <w:r w:rsidR="004D200D">
              <w:rPr>
                <w:rFonts w:hint="cs"/>
                <w:rtl/>
              </w:rPr>
              <w:t>.</w:t>
            </w:r>
          </w:p>
        </w:tc>
        <w:tc>
          <w:tcPr>
            <w:tcW w:w="3969" w:type="dxa"/>
            <w:shd w:val="clear" w:color="auto" w:fill="FFFFFF" w:themeFill="background1"/>
          </w:tcPr>
          <w:p w:rsidR="004B76D4" w:rsidRPr="00342ED5" w:rsidRDefault="004B76D4" w:rsidP="004D200D">
            <w:pPr>
              <w:pStyle w:val="Tabletext12"/>
              <w:jc w:val="left"/>
            </w:pPr>
            <w:r w:rsidRPr="00342ED5">
              <w:rPr>
                <w:rtl/>
              </w:rPr>
              <w:t xml:space="preserve">رسالة/استمارة التمثيل/ضمانات/شهادة تقدم سنوياً إلى </w:t>
            </w:r>
            <w:r w:rsidR="00D1044A" w:rsidRPr="00342ED5">
              <w:rPr>
                <w:rFonts w:hint="cs"/>
                <w:rtl/>
              </w:rPr>
              <w:t>الرؤساء</w:t>
            </w:r>
            <w:r w:rsidRPr="00342ED5">
              <w:rPr>
                <w:rtl/>
              </w:rPr>
              <w:t xml:space="preserve"> التنفيذي</w:t>
            </w:r>
            <w:r w:rsidR="00D1044A" w:rsidRPr="00342ED5">
              <w:rPr>
                <w:rFonts w:hint="cs"/>
                <w:rtl/>
              </w:rPr>
              <w:t>ين</w:t>
            </w:r>
          </w:p>
        </w:tc>
        <w:tc>
          <w:tcPr>
            <w:tcW w:w="1134" w:type="dxa"/>
            <w:shd w:val="clear" w:color="auto" w:fill="FFFFFF" w:themeFill="background1"/>
          </w:tcPr>
          <w:p w:rsidR="004B76D4" w:rsidRPr="00342ED5" w:rsidRDefault="004B76D4" w:rsidP="004D200D">
            <w:pPr>
              <w:pStyle w:val="Tabletext12"/>
              <w:jc w:val="center"/>
            </w:pPr>
            <w:r w:rsidRPr="00342ED5">
              <w:sym w:font="Wingdings" w:char="F0FC"/>
            </w:r>
          </w:p>
        </w:tc>
        <w:tc>
          <w:tcPr>
            <w:tcW w:w="6522" w:type="dxa"/>
            <w:shd w:val="clear" w:color="auto" w:fill="FFFFFF" w:themeFill="background1"/>
          </w:tcPr>
          <w:p w:rsidR="004B76D4" w:rsidRPr="00342ED5" w:rsidRDefault="004B76D4" w:rsidP="004D200D">
            <w:pPr>
              <w:pStyle w:val="Tabletext12"/>
              <w:jc w:val="left"/>
            </w:pPr>
            <w:r w:rsidRPr="00342ED5">
              <w:rPr>
                <w:rFonts w:hint="cs"/>
                <w:rtl/>
              </w:rPr>
              <w:t>على كل موظف ورئيس دائرة ورئيس وحدة في الأمانة العامة مُنتخب تقديم رسالة داخلية بشأن التمثيل، تُشكل تأكيداً كتابياً أنه نفذ الصلاحيات والمسؤوليات المالية المفوضة إليه على النحو الواجب.</w:t>
            </w:r>
          </w:p>
        </w:tc>
      </w:tr>
      <w:tr w:rsidR="004B76D4" w:rsidRPr="00342ED5" w:rsidTr="004D200D">
        <w:trPr>
          <w:cantSplit/>
        </w:trPr>
        <w:tc>
          <w:tcPr>
            <w:tcW w:w="2977" w:type="dxa"/>
            <w:vMerge w:val="restart"/>
            <w:shd w:val="clear" w:color="auto" w:fill="FFFFFF" w:themeFill="background1"/>
          </w:tcPr>
          <w:p w:rsidR="004B76D4" w:rsidRPr="00342ED5" w:rsidRDefault="004B76D4" w:rsidP="004D200D">
            <w:pPr>
              <w:pStyle w:val="Tabletext12"/>
              <w:jc w:val="left"/>
            </w:pPr>
            <w:r w:rsidRPr="00342ED5">
              <w:t>13</w:t>
            </w:r>
            <w:r w:rsidRPr="00342ED5">
              <w:rPr>
                <w:rtl/>
              </w:rPr>
              <w:tab/>
              <w:t>حصول الموظفين في جميع المستويات على معلومات موثوقـة وذات صلة تدعم عملية اتخاذ القرارات بما يتماشى مع السلطات المفوضة لهم، ووجـود نظـام للاتصالات الداخلية والخارجية لدى المنظمة</w:t>
            </w:r>
            <w:r w:rsidR="004D200D">
              <w:rPr>
                <w:rFonts w:hint="cs"/>
                <w:rtl/>
              </w:rPr>
              <w:t>.</w:t>
            </w:r>
          </w:p>
        </w:tc>
        <w:tc>
          <w:tcPr>
            <w:tcW w:w="3969" w:type="dxa"/>
            <w:shd w:val="clear" w:color="auto" w:fill="FFFFFF" w:themeFill="background1"/>
          </w:tcPr>
          <w:p w:rsidR="004B76D4" w:rsidRPr="00342ED5" w:rsidRDefault="004B76D4" w:rsidP="004D200D">
            <w:pPr>
              <w:pStyle w:val="Tabletext12"/>
              <w:jc w:val="left"/>
            </w:pPr>
            <w:r w:rsidRPr="00342ED5">
              <w:rPr>
                <w:rtl/>
              </w:rPr>
              <w:t>وجود نظام لتخطيط الموارد المؤسسية أو نظام مماثل لجمع المعلومات ذات الصلة وتوثيقها</w:t>
            </w:r>
          </w:p>
        </w:tc>
        <w:tc>
          <w:tcPr>
            <w:tcW w:w="1134" w:type="dxa"/>
            <w:shd w:val="clear" w:color="auto" w:fill="auto"/>
          </w:tcPr>
          <w:p w:rsidR="004B76D4" w:rsidRPr="00342ED5" w:rsidRDefault="004B76D4" w:rsidP="004D200D">
            <w:pPr>
              <w:pStyle w:val="Tabletext12"/>
              <w:jc w:val="center"/>
            </w:pPr>
            <w:r w:rsidRPr="00342ED5">
              <w:rPr>
                <w:rFonts w:hint="cs"/>
                <w:rtl/>
              </w:rPr>
              <w:t>قيد التنفيذ</w:t>
            </w:r>
          </w:p>
        </w:tc>
        <w:tc>
          <w:tcPr>
            <w:tcW w:w="6522" w:type="dxa"/>
            <w:vMerge w:val="restart"/>
            <w:shd w:val="clear" w:color="auto" w:fill="auto"/>
          </w:tcPr>
          <w:p w:rsidR="004B76D4" w:rsidRPr="00342ED5" w:rsidRDefault="004B76D4" w:rsidP="004D200D">
            <w:pPr>
              <w:pStyle w:val="Tabletext12"/>
              <w:jc w:val="left"/>
              <w:rPr>
                <w:rtl/>
              </w:rPr>
            </w:pPr>
            <w:r w:rsidRPr="00342ED5">
              <w:rPr>
                <w:rFonts w:hint="cs"/>
                <w:rtl/>
              </w:rPr>
              <w:t xml:space="preserve">يدير الاتحاد المعلومات والمعرفة من خلال إدارة موحدة للمعلومات، مثل </w:t>
            </w:r>
            <w:r w:rsidRPr="00342ED5">
              <w:rPr>
                <w:rtl/>
              </w:rPr>
              <w:t>نظام تخطيط الموارد المؤسسية</w:t>
            </w:r>
            <w:r w:rsidR="007746A4">
              <w:rPr>
                <w:rFonts w:hint="cs"/>
                <w:rtl/>
              </w:rPr>
              <w:t xml:space="preserve"> أو</w:t>
            </w:r>
            <w:r w:rsidR="007746A4">
              <w:rPr>
                <w:rFonts w:hint="eastAsia"/>
                <w:rtl/>
              </w:rPr>
              <w:t> </w:t>
            </w:r>
            <w:r w:rsidRPr="00342ED5">
              <w:rPr>
                <w:rFonts w:hint="cs"/>
                <w:rtl/>
              </w:rPr>
              <w:t>نظام</w:t>
            </w:r>
            <w:r w:rsidRPr="00342ED5">
              <w:rPr>
                <w:rFonts w:hint="eastAsia"/>
                <w:rtl/>
              </w:rPr>
              <w:t> </w:t>
            </w:r>
            <w:r w:rsidRPr="00342ED5">
              <w:t>SharePoint</w:t>
            </w:r>
            <w:r w:rsidRPr="00342ED5">
              <w:rPr>
                <w:rFonts w:hint="cs"/>
                <w:rtl/>
              </w:rPr>
              <w:t xml:space="preserve"> أو مستودعات الملفات أو أدوات المعلومات التجارية التي توفر للموظفين إمكانية الحصول على المعلومات على أساس الدور والوظيفة.</w:t>
            </w: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استغلال قنوات الاتصال الداخلية استغلالاً تام</w:t>
            </w:r>
            <w:r w:rsidRPr="00342ED5">
              <w:rPr>
                <w:rFonts w:hint="cs"/>
                <w:rtl/>
              </w:rPr>
              <w:t>اً</w:t>
            </w:r>
          </w:p>
        </w:tc>
        <w:tc>
          <w:tcPr>
            <w:tcW w:w="1134" w:type="dxa"/>
            <w:shd w:val="clear" w:color="auto" w:fill="auto"/>
          </w:tcPr>
          <w:p w:rsidR="004B76D4" w:rsidRPr="00342ED5" w:rsidRDefault="004B76D4" w:rsidP="004D200D">
            <w:pPr>
              <w:pStyle w:val="Tabletext12"/>
              <w:jc w:val="center"/>
            </w:pPr>
            <w:r w:rsidRPr="00342ED5">
              <w:rPr>
                <w:rFonts w:hint="cs"/>
                <w:rtl/>
              </w:rPr>
              <w:t>قيد التنفيذ</w:t>
            </w:r>
          </w:p>
        </w:tc>
        <w:tc>
          <w:tcPr>
            <w:tcW w:w="6522" w:type="dxa"/>
            <w:vMerge/>
            <w:shd w:val="clear" w:color="auto" w:fill="FFFF00"/>
          </w:tcPr>
          <w:p w:rsidR="004B76D4" w:rsidRPr="00342ED5" w:rsidRDefault="004B76D4" w:rsidP="004D200D">
            <w:pPr>
              <w:pStyle w:val="Tabletext12"/>
              <w:jc w:val="left"/>
            </w:pP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وجود سياسات للكشف عن المعلومات</w:t>
            </w:r>
          </w:p>
        </w:tc>
        <w:tc>
          <w:tcPr>
            <w:tcW w:w="1134" w:type="dxa"/>
            <w:shd w:val="clear" w:color="auto" w:fill="auto"/>
          </w:tcPr>
          <w:p w:rsidR="004B76D4" w:rsidRPr="00342ED5" w:rsidRDefault="004B76D4" w:rsidP="004D200D">
            <w:pPr>
              <w:pStyle w:val="Tabletext12"/>
              <w:jc w:val="center"/>
            </w:pPr>
            <w:r w:rsidRPr="00342ED5">
              <w:rPr>
                <w:rFonts w:hint="cs"/>
                <w:rtl/>
              </w:rPr>
              <w:t>قيد التنفيذ</w:t>
            </w:r>
          </w:p>
        </w:tc>
        <w:tc>
          <w:tcPr>
            <w:tcW w:w="6522" w:type="dxa"/>
            <w:vMerge/>
            <w:shd w:val="clear" w:color="auto" w:fill="FFFF00"/>
          </w:tcPr>
          <w:p w:rsidR="004B76D4" w:rsidRPr="00342ED5" w:rsidRDefault="004B76D4" w:rsidP="004D200D">
            <w:pPr>
              <w:pStyle w:val="Tabletext12"/>
              <w:jc w:val="left"/>
            </w:pPr>
          </w:p>
        </w:tc>
      </w:tr>
      <w:tr w:rsidR="004B76D4" w:rsidRPr="00342ED5" w:rsidTr="004D200D">
        <w:trPr>
          <w:cantSplit/>
        </w:trPr>
        <w:tc>
          <w:tcPr>
            <w:tcW w:w="2977" w:type="dxa"/>
            <w:vMerge w:val="restart"/>
            <w:shd w:val="clear" w:color="auto" w:fill="FFFFFF" w:themeFill="background1"/>
          </w:tcPr>
          <w:p w:rsidR="004B76D4" w:rsidRPr="00342ED5" w:rsidRDefault="004B76D4" w:rsidP="004D200D">
            <w:pPr>
              <w:pStyle w:val="Tabletext12"/>
              <w:jc w:val="left"/>
            </w:pPr>
            <w:r w:rsidRPr="00342ED5">
              <w:t>14</w:t>
            </w:r>
            <w:r w:rsidRPr="00342ED5">
              <w:rPr>
                <w:rtl/>
              </w:rPr>
              <w:tab/>
              <w:t>رصد أداء الرؤساء التنفيذيين وكبار المـديرين والمـوظفين واتخـاذ إجراءات تصحيحية حسب الاقتضاء</w:t>
            </w:r>
            <w:r w:rsidR="004D200D">
              <w:rPr>
                <w:rFonts w:hint="cs"/>
                <w:rtl/>
              </w:rPr>
              <w:t>.</w:t>
            </w:r>
          </w:p>
        </w:tc>
        <w:tc>
          <w:tcPr>
            <w:tcW w:w="3969" w:type="dxa"/>
            <w:shd w:val="clear" w:color="auto" w:fill="FFFFFF" w:themeFill="background1"/>
          </w:tcPr>
          <w:p w:rsidR="004B76D4" w:rsidRPr="00342ED5" w:rsidRDefault="004B76D4" w:rsidP="004D200D">
            <w:pPr>
              <w:pStyle w:val="Tabletext12"/>
              <w:jc w:val="left"/>
            </w:pPr>
            <w:r w:rsidRPr="00342ED5">
              <w:rPr>
                <w:rtl/>
              </w:rPr>
              <w:t xml:space="preserve">تقييمات أداء الموظفين على جميع المستويات، بما في ذلـك اسـتقاء الآراء والتعليقات على نطاق </w:t>
            </w:r>
            <w:r w:rsidRPr="00342ED5">
              <w:t>360</w:t>
            </w:r>
            <w:r w:rsidRPr="00342ED5">
              <w:rPr>
                <w:rtl/>
              </w:rPr>
              <w:t xml:space="preserve"> درجة</w:t>
            </w:r>
          </w:p>
        </w:tc>
        <w:tc>
          <w:tcPr>
            <w:tcW w:w="1134" w:type="dxa"/>
            <w:shd w:val="clear" w:color="auto" w:fill="FFFFFF" w:themeFill="background1"/>
          </w:tcPr>
          <w:p w:rsidR="004B76D4" w:rsidRPr="00342ED5" w:rsidRDefault="004B76D4" w:rsidP="004D200D">
            <w:pPr>
              <w:pStyle w:val="Tabletext12"/>
              <w:jc w:val="center"/>
            </w:pPr>
            <w:r w:rsidRPr="00342ED5">
              <w:rPr>
                <w:rFonts w:hint="cs"/>
                <w:rtl/>
              </w:rPr>
              <w:t>قيد التنفيذ</w:t>
            </w:r>
          </w:p>
        </w:tc>
        <w:tc>
          <w:tcPr>
            <w:tcW w:w="6522" w:type="dxa"/>
            <w:shd w:val="clear" w:color="auto" w:fill="auto"/>
          </w:tcPr>
          <w:p w:rsidR="004B76D4" w:rsidRPr="00342ED5" w:rsidRDefault="008B3CF4" w:rsidP="004D200D">
            <w:pPr>
              <w:pStyle w:val="Tabletext12"/>
              <w:jc w:val="left"/>
              <w:rPr>
                <w:rtl/>
              </w:rPr>
            </w:pPr>
            <w:r w:rsidRPr="00342ED5">
              <w:rPr>
                <w:rFonts w:hint="cs"/>
                <w:rtl/>
              </w:rPr>
              <w:t xml:space="preserve">لا </w:t>
            </w:r>
            <w:r w:rsidR="00D1044A" w:rsidRPr="00342ED5">
              <w:rPr>
                <w:rFonts w:hint="cs"/>
                <w:rtl/>
              </w:rPr>
              <w:t>يشمل</w:t>
            </w:r>
            <w:r w:rsidRPr="00342ED5">
              <w:rPr>
                <w:rFonts w:hint="cs"/>
                <w:rtl/>
              </w:rPr>
              <w:t xml:space="preserve"> </w:t>
            </w:r>
            <w:r w:rsidR="004B76D4" w:rsidRPr="00342ED5">
              <w:rPr>
                <w:rFonts w:hint="cs"/>
                <w:rtl/>
              </w:rPr>
              <w:t xml:space="preserve">نظام التقييم الجديد </w:t>
            </w:r>
            <w:r w:rsidR="004B76D4" w:rsidRPr="00342ED5">
              <w:rPr>
                <w:rtl/>
              </w:rPr>
              <w:t xml:space="preserve">اسـتقاء الآراء والتعليقات على نطاق </w:t>
            </w:r>
            <w:r w:rsidR="004B76D4" w:rsidRPr="00342ED5">
              <w:t>360</w:t>
            </w:r>
            <w:r w:rsidR="004B76D4" w:rsidRPr="00342ED5">
              <w:rPr>
                <w:rtl/>
              </w:rPr>
              <w:t xml:space="preserve"> درجة</w:t>
            </w:r>
            <w:r w:rsidR="004B76D4" w:rsidRPr="00342ED5">
              <w:rPr>
                <w:rFonts w:hint="cs"/>
                <w:rtl/>
              </w:rPr>
              <w:t>.</w:t>
            </w: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اتفاقات كبار الموظفين أو أدوات من نوع سجلات النتائج</w:t>
            </w:r>
          </w:p>
        </w:tc>
        <w:tc>
          <w:tcPr>
            <w:tcW w:w="1134" w:type="dxa"/>
            <w:shd w:val="clear" w:color="auto" w:fill="auto"/>
          </w:tcPr>
          <w:p w:rsidR="004B76D4" w:rsidRPr="00342ED5" w:rsidRDefault="004B76D4" w:rsidP="004D200D">
            <w:pPr>
              <w:pStyle w:val="Tabletext12"/>
              <w:jc w:val="center"/>
            </w:pPr>
            <w:r w:rsidRPr="00342ED5">
              <w:rPr>
                <w:rFonts w:hint="cs"/>
                <w:rtl/>
              </w:rPr>
              <w:t>لا تنطبق</w:t>
            </w:r>
          </w:p>
        </w:tc>
        <w:tc>
          <w:tcPr>
            <w:tcW w:w="6522" w:type="dxa"/>
            <w:shd w:val="clear" w:color="auto" w:fill="auto"/>
          </w:tcPr>
          <w:p w:rsidR="004B76D4" w:rsidRPr="00342ED5" w:rsidRDefault="004B76D4" w:rsidP="004D200D">
            <w:pPr>
              <w:pStyle w:val="Tabletext12"/>
              <w:jc w:val="left"/>
              <w:rPr>
                <w:rtl/>
              </w:rPr>
            </w:pP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تدابير تصحيحية للأصول غير المنتجة</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rPr>
                <w:rtl/>
              </w:rPr>
            </w:pPr>
            <w:r w:rsidRPr="00342ED5">
              <w:rPr>
                <w:rFonts w:hint="cs"/>
                <w:rtl/>
              </w:rPr>
              <w:t>الموظفون مدعوون إلى اتخاذ إجراءات من خلال وضع خطط تدريب لمعالجة الوضع بالتعاون مع مشرفيهم.</w:t>
            </w:r>
          </w:p>
        </w:tc>
      </w:tr>
      <w:tr w:rsidR="004B76D4" w:rsidRPr="00342ED5" w:rsidTr="004D200D">
        <w:trPr>
          <w:cantSplit/>
        </w:trPr>
        <w:tc>
          <w:tcPr>
            <w:tcW w:w="2977" w:type="dxa"/>
            <w:vMerge w:val="restart"/>
            <w:shd w:val="clear" w:color="auto" w:fill="FFFFFF" w:themeFill="background1"/>
          </w:tcPr>
          <w:p w:rsidR="004B76D4" w:rsidRPr="00342ED5" w:rsidRDefault="004B76D4" w:rsidP="004D200D">
            <w:pPr>
              <w:pStyle w:val="Tabletext12"/>
              <w:jc w:val="left"/>
            </w:pPr>
            <w:r w:rsidRPr="00342ED5">
              <w:t>15</w:t>
            </w:r>
            <w:r w:rsidRPr="00342ED5">
              <w:rPr>
                <w:rtl/>
              </w:rPr>
              <w:tab/>
              <w:t>تَتبُّع توصيات هيئات الرقابة/عمليات المراجعة والتقيـيم الداخليـة وتنفيذها، أو تقديم تبريرات واضحة في حال عدم فعل ذلك</w:t>
            </w:r>
            <w:r w:rsidR="004D200D">
              <w:rPr>
                <w:rFonts w:hint="cs"/>
                <w:rtl/>
              </w:rPr>
              <w:t>.</w:t>
            </w:r>
          </w:p>
        </w:tc>
        <w:tc>
          <w:tcPr>
            <w:tcW w:w="3969" w:type="dxa"/>
            <w:shd w:val="clear" w:color="auto" w:fill="FFFFFF" w:themeFill="background1"/>
          </w:tcPr>
          <w:p w:rsidR="004B76D4" w:rsidRPr="00342ED5" w:rsidRDefault="004B76D4" w:rsidP="004D200D">
            <w:pPr>
              <w:pStyle w:val="Tabletext12"/>
              <w:jc w:val="left"/>
            </w:pPr>
            <w:r w:rsidRPr="00342ED5">
              <w:rPr>
                <w:rtl/>
              </w:rPr>
              <w:t>سياس</w:t>
            </w:r>
            <w:r w:rsidRPr="00342ED5">
              <w:rPr>
                <w:rFonts w:hint="cs"/>
                <w:rtl/>
              </w:rPr>
              <w:t>ة</w:t>
            </w:r>
            <w:r w:rsidRPr="00342ED5">
              <w:rPr>
                <w:rtl/>
              </w:rPr>
              <w:t xml:space="preserve"> الإفصاح عن المعلومات</w:t>
            </w:r>
          </w:p>
        </w:tc>
        <w:tc>
          <w:tcPr>
            <w:tcW w:w="1134" w:type="dxa"/>
            <w:shd w:val="clear" w:color="auto" w:fill="auto"/>
          </w:tcPr>
          <w:p w:rsidR="004B76D4" w:rsidRPr="00342ED5" w:rsidRDefault="004B76D4" w:rsidP="004D200D">
            <w:pPr>
              <w:pStyle w:val="Tabletext12"/>
              <w:jc w:val="center"/>
            </w:pPr>
            <w:r w:rsidRPr="00342ED5">
              <w:rPr>
                <w:rFonts w:hint="cs"/>
                <w:rtl/>
              </w:rPr>
              <w:t>قيد التنفيذ</w:t>
            </w:r>
          </w:p>
        </w:tc>
        <w:tc>
          <w:tcPr>
            <w:tcW w:w="6522" w:type="dxa"/>
            <w:shd w:val="clear" w:color="auto" w:fill="auto"/>
          </w:tcPr>
          <w:p w:rsidR="004B76D4" w:rsidRPr="00342ED5" w:rsidRDefault="004B76D4" w:rsidP="004D200D">
            <w:pPr>
              <w:pStyle w:val="Tabletext12"/>
              <w:jc w:val="left"/>
            </w:pPr>
            <w:r w:rsidRPr="00342ED5">
              <w:rPr>
                <w:rtl/>
              </w:rPr>
              <w:t xml:space="preserve">اعتمد مجلس الاتحاد في دورته لعام </w:t>
            </w:r>
            <w:r w:rsidRPr="00342ED5">
              <w:t>2016</w:t>
            </w:r>
            <w:r w:rsidRPr="00342ED5">
              <w:rPr>
                <w:rtl/>
              </w:rPr>
              <w:t xml:space="preserve"> سياسة الاتحاد بشأن النفاذ إلى المعلومات/الوثائق والتي "</w:t>
            </w:r>
            <w:r w:rsidRPr="00342ED5">
              <w:rPr>
                <w:rFonts w:hint="cs"/>
                <w:rtl/>
              </w:rPr>
              <w:t xml:space="preserve">... </w:t>
            </w:r>
            <w:r w:rsidRPr="00342ED5">
              <w:rPr>
                <w:rtl/>
              </w:rPr>
              <w:t xml:space="preserve">تضمن نفاذ الجمهور إلى المعلومات التي في حوزة الاتحاد أو يقوم بإدارتها أو إعدادها". </w:t>
            </w:r>
            <w:r w:rsidR="00D1044A" w:rsidRPr="00342ED5">
              <w:rPr>
                <w:rFonts w:hint="cs"/>
                <w:rtl/>
              </w:rPr>
              <w:t>ودخلت</w:t>
            </w:r>
            <w:r w:rsidRPr="00342ED5">
              <w:rPr>
                <w:rtl/>
              </w:rPr>
              <w:t xml:space="preserve"> هذه السياسة حيز النفاذ في</w:t>
            </w:r>
            <w:r w:rsidRPr="00342ED5">
              <w:rPr>
                <w:rFonts w:hint="cs"/>
                <w:rtl/>
              </w:rPr>
              <w:t> </w:t>
            </w:r>
            <w:r w:rsidRPr="00342ED5">
              <w:t>1</w:t>
            </w:r>
            <w:r w:rsidRPr="00342ED5">
              <w:rPr>
                <w:rFonts w:hint="cs"/>
                <w:rtl/>
              </w:rPr>
              <w:t> </w:t>
            </w:r>
            <w:r w:rsidRPr="00342ED5">
              <w:rPr>
                <w:rtl/>
              </w:rPr>
              <w:t>يناير</w:t>
            </w:r>
            <w:r w:rsidRPr="00342ED5">
              <w:rPr>
                <w:rFonts w:hint="cs"/>
                <w:rtl/>
              </w:rPr>
              <w:t> </w:t>
            </w:r>
            <w:r w:rsidRPr="00342ED5">
              <w:t>2017</w:t>
            </w:r>
            <w:r w:rsidRPr="00342ED5">
              <w:rPr>
                <w:rtl/>
              </w:rPr>
              <w:t xml:space="preserve"> على أساس مؤقت.</w:t>
            </w: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إبلاغ توصيات الرقابة الخارجية والداخلية</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pPr>
            <w:r w:rsidRPr="00342ED5">
              <w:rPr>
                <w:rFonts w:hint="cs"/>
                <w:rtl/>
              </w:rPr>
              <w:t>يحصل الأمين العام و</w:t>
            </w:r>
            <w:r w:rsidRPr="00342ED5">
              <w:rPr>
                <w:rtl/>
              </w:rPr>
              <w:t>اللجنة الاستشارية المستقلة للإدارة</w:t>
            </w:r>
            <w:r w:rsidRPr="00342ED5">
              <w:rPr>
                <w:rFonts w:hint="cs"/>
                <w:rtl/>
              </w:rPr>
              <w:t xml:space="preserve"> على تحديثات منتظمة بشأن تنفيذ توصيات التدقيق الداخلي والتدقيق الخارجي.</w:t>
            </w:r>
          </w:p>
        </w:tc>
      </w:tr>
      <w:tr w:rsidR="004B76D4" w:rsidRPr="00342ED5" w:rsidTr="004D200D">
        <w:trPr>
          <w:cantSplit/>
        </w:trPr>
        <w:tc>
          <w:tcPr>
            <w:tcW w:w="2977" w:type="dxa"/>
            <w:vMerge/>
            <w:shd w:val="clear" w:color="auto" w:fill="FFFFFF" w:themeFill="background1"/>
          </w:tcPr>
          <w:p w:rsidR="004B76D4" w:rsidRPr="00342ED5" w:rsidRDefault="004B76D4" w:rsidP="004D200D">
            <w:pPr>
              <w:pStyle w:val="Tabletext12"/>
              <w:jc w:val="left"/>
            </w:pPr>
          </w:p>
        </w:tc>
        <w:tc>
          <w:tcPr>
            <w:tcW w:w="3969" w:type="dxa"/>
            <w:shd w:val="clear" w:color="auto" w:fill="FFFFFF" w:themeFill="background1"/>
          </w:tcPr>
          <w:p w:rsidR="004B76D4" w:rsidRPr="00342ED5" w:rsidRDefault="004B76D4" w:rsidP="004D200D">
            <w:pPr>
              <w:pStyle w:val="Tabletext12"/>
              <w:jc w:val="left"/>
            </w:pPr>
            <w:r w:rsidRPr="00342ED5">
              <w:rPr>
                <w:rtl/>
              </w:rPr>
              <w:t>تتبُّع توصيات عمليات المراجعة الداخلية والخارجيـة وهيئـات الرقابـة والتقييمات الداخلية والمستقلة والتقييمات الذاتية</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2" w:type="dxa"/>
            <w:shd w:val="clear" w:color="auto" w:fill="auto"/>
          </w:tcPr>
          <w:p w:rsidR="004B76D4" w:rsidRPr="00342ED5" w:rsidRDefault="004B76D4" w:rsidP="004D200D">
            <w:pPr>
              <w:pStyle w:val="Tabletext12"/>
              <w:jc w:val="left"/>
            </w:pPr>
            <w:r w:rsidRPr="00342ED5">
              <w:rPr>
                <w:rFonts w:hint="cs"/>
                <w:rtl/>
              </w:rPr>
              <w:t>يتابع فريق</w:t>
            </w:r>
            <w:r w:rsidRPr="00342ED5">
              <w:t> </w:t>
            </w:r>
            <w:r w:rsidRPr="00342ED5">
              <w:rPr>
                <w:rtl/>
              </w:rPr>
              <w:t>العمل التابع للمجلس والمعني بالموارد المالية والبشرية</w:t>
            </w:r>
            <w:r w:rsidRPr="00342ED5">
              <w:rPr>
                <w:rFonts w:hint="cs"/>
                <w:rtl/>
              </w:rPr>
              <w:t xml:space="preserve"> جميع توصيات المدققين الخارجيين و</w:t>
            </w:r>
            <w:r w:rsidRPr="00342ED5">
              <w:rPr>
                <w:rtl/>
              </w:rPr>
              <w:t>اللجنة الاستشارية المستقلة للإدارة</w:t>
            </w:r>
            <w:r w:rsidRPr="00342ED5">
              <w:rPr>
                <w:rFonts w:hint="cs"/>
                <w:rtl/>
              </w:rPr>
              <w:t xml:space="preserve"> ويشرف عليها.</w:t>
            </w:r>
            <w:r w:rsidR="008B3CF4" w:rsidRPr="00342ED5">
              <w:rPr>
                <w:rFonts w:hint="cs"/>
                <w:rtl/>
              </w:rPr>
              <w:t xml:space="preserve"> </w:t>
            </w:r>
            <w:r w:rsidR="00D1044A" w:rsidRPr="00342ED5">
              <w:rPr>
                <w:rFonts w:hint="cs"/>
                <w:rtl/>
              </w:rPr>
              <w:t xml:space="preserve">ويُعكف على تتبع توصيات اللجنة وتنفيذها </w:t>
            </w:r>
            <w:r w:rsidR="00413195" w:rsidRPr="00342ED5">
              <w:rPr>
                <w:rFonts w:hint="cs"/>
                <w:rtl/>
              </w:rPr>
              <w:t>وت</w:t>
            </w:r>
            <w:r w:rsidR="00D1044A" w:rsidRPr="00342ED5">
              <w:rPr>
                <w:rFonts w:hint="cs"/>
                <w:rtl/>
              </w:rPr>
              <w:t xml:space="preserve">رفع النتائج إلى فريق العمل والمجلس في تقارير مفصلة. </w:t>
            </w:r>
          </w:p>
        </w:tc>
      </w:tr>
    </w:tbl>
    <w:p w:rsidR="004B76D4" w:rsidRPr="00DE32AA" w:rsidRDefault="004B76D4" w:rsidP="004D200D">
      <w:pPr>
        <w:pStyle w:val="Headingb"/>
        <w:pageBreakBefore/>
        <w:spacing w:before="240" w:after="120"/>
      </w:pPr>
      <w:r w:rsidRPr="00B965E7">
        <w:rPr>
          <w:rFonts w:hint="cs"/>
          <w:rtl/>
        </w:rPr>
        <w:t xml:space="preserve">الدعامة </w:t>
      </w:r>
      <w:r w:rsidRPr="00B965E7">
        <w:t>3</w:t>
      </w:r>
    </w:p>
    <w:tbl>
      <w:tblPr>
        <w:tblStyle w:val="TableGrid"/>
        <w:bidiVisual/>
        <w:tblW w:w="5000" w:type="pct"/>
        <w:tblInd w:w="-5" w:type="dxa"/>
        <w:tblLayout w:type="fixed"/>
        <w:tblLook w:val="04A0" w:firstRow="1" w:lastRow="0" w:firstColumn="1" w:lastColumn="0" w:noHBand="0" w:noVBand="1"/>
      </w:tblPr>
      <w:tblGrid>
        <w:gridCol w:w="2792"/>
        <w:gridCol w:w="4405"/>
        <w:gridCol w:w="1175"/>
        <w:gridCol w:w="6756"/>
      </w:tblGrid>
      <w:tr w:rsidR="004B76D4" w:rsidRPr="00342ED5" w:rsidTr="004D200D">
        <w:tc>
          <w:tcPr>
            <w:tcW w:w="2694" w:type="dxa"/>
            <w:shd w:val="clear" w:color="auto" w:fill="BDD6EE" w:themeFill="accent1" w:themeFillTint="66"/>
          </w:tcPr>
          <w:p w:rsidR="004B76D4" w:rsidRPr="00342ED5" w:rsidRDefault="004B76D4" w:rsidP="004D200D">
            <w:pPr>
              <w:pStyle w:val="TableHead12"/>
            </w:pPr>
            <w:r w:rsidRPr="00342ED5">
              <w:rPr>
                <w:rFonts w:hint="cs"/>
                <w:rtl/>
              </w:rPr>
              <w:t>المعيار المرجعي</w:t>
            </w:r>
          </w:p>
        </w:tc>
        <w:tc>
          <w:tcPr>
            <w:tcW w:w="4252" w:type="dxa"/>
            <w:shd w:val="clear" w:color="auto" w:fill="BDD6EE" w:themeFill="accent1" w:themeFillTint="66"/>
          </w:tcPr>
          <w:p w:rsidR="004B76D4" w:rsidRPr="00342ED5" w:rsidRDefault="004B76D4" w:rsidP="004D200D">
            <w:pPr>
              <w:pStyle w:val="TableHead12"/>
            </w:pPr>
            <w:r w:rsidRPr="00342ED5">
              <w:rPr>
                <w:rFonts w:hint="cs"/>
                <w:rtl/>
              </w:rPr>
              <w:t>الأدوات</w:t>
            </w:r>
          </w:p>
        </w:tc>
        <w:tc>
          <w:tcPr>
            <w:tcW w:w="1134" w:type="dxa"/>
            <w:shd w:val="clear" w:color="auto" w:fill="BDD6EE" w:themeFill="accent1" w:themeFillTint="66"/>
          </w:tcPr>
          <w:p w:rsidR="004B76D4" w:rsidRPr="00342ED5" w:rsidRDefault="004B76D4" w:rsidP="004D200D">
            <w:pPr>
              <w:pStyle w:val="TableHead12"/>
            </w:pPr>
            <w:r w:rsidRPr="00342ED5">
              <w:rPr>
                <w:rFonts w:hint="cs"/>
                <w:rtl/>
              </w:rPr>
              <w:t>الحالة</w:t>
            </w:r>
          </w:p>
        </w:tc>
        <w:tc>
          <w:tcPr>
            <w:tcW w:w="6521" w:type="dxa"/>
            <w:shd w:val="clear" w:color="auto" w:fill="BDD6EE" w:themeFill="accent1" w:themeFillTint="66"/>
          </w:tcPr>
          <w:p w:rsidR="004B76D4" w:rsidRPr="00342ED5" w:rsidRDefault="004B76D4" w:rsidP="004D200D">
            <w:pPr>
              <w:pStyle w:val="TableHead12"/>
            </w:pPr>
            <w:r w:rsidRPr="00342ED5">
              <w:rPr>
                <w:rFonts w:hint="cs"/>
                <w:rtl/>
              </w:rPr>
              <w:t>التعليق</w:t>
            </w:r>
          </w:p>
        </w:tc>
      </w:tr>
      <w:tr w:rsidR="004B76D4" w:rsidRPr="00342ED5" w:rsidTr="004D200D">
        <w:tc>
          <w:tcPr>
            <w:tcW w:w="2694" w:type="dxa"/>
            <w:vMerge w:val="restart"/>
            <w:shd w:val="clear" w:color="auto" w:fill="FFFFFF" w:themeFill="background1"/>
          </w:tcPr>
          <w:p w:rsidR="004B76D4" w:rsidRPr="00342ED5" w:rsidRDefault="004B76D4" w:rsidP="004D200D">
            <w:pPr>
              <w:pStyle w:val="Tabletext12"/>
              <w:jc w:val="left"/>
            </w:pPr>
            <w:r w:rsidRPr="00342ED5">
              <w:t>16</w:t>
            </w:r>
            <w:r w:rsidRPr="00342ED5">
              <w:rPr>
                <w:rtl/>
              </w:rPr>
              <w:tab/>
              <w:t>لجوء الموظفين إلى آليات الشكاوى غير الرسمية</w:t>
            </w:r>
            <w:r w:rsidRPr="00342ED5">
              <w:t>.</w:t>
            </w:r>
          </w:p>
        </w:tc>
        <w:tc>
          <w:tcPr>
            <w:tcW w:w="4252" w:type="dxa"/>
            <w:shd w:val="clear" w:color="auto" w:fill="FFFFFF" w:themeFill="background1"/>
          </w:tcPr>
          <w:p w:rsidR="004B76D4" w:rsidRPr="00342ED5" w:rsidRDefault="004B76D4" w:rsidP="004D200D">
            <w:pPr>
              <w:pStyle w:val="Tabletext12"/>
              <w:jc w:val="left"/>
            </w:pPr>
            <w:r w:rsidRPr="00342ED5">
              <w:rPr>
                <w:rFonts w:hint="cs"/>
                <w:rtl/>
              </w:rPr>
              <w:t>ع</w:t>
            </w:r>
            <w:r w:rsidRPr="00342ED5">
              <w:rPr>
                <w:rtl/>
              </w:rPr>
              <w:t xml:space="preserve">رض إجراءات التظلم/النقض </w:t>
            </w:r>
            <w:r w:rsidRPr="00342ED5">
              <w:rPr>
                <w:rFonts w:hint="cs"/>
                <w:rtl/>
              </w:rPr>
              <w:t xml:space="preserve">غير الرسمية </w:t>
            </w:r>
            <w:r w:rsidRPr="00342ED5">
              <w:rPr>
                <w:rtl/>
              </w:rPr>
              <w:t>في وثيقة و/أو كتيب سياسات</w:t>
            </w:r>
          </w:p>
        </w:tc>
        <w:tc>
          <w:tcPr>
            <w:tcW w:w="1134" w:type="dxa"/>
            <w:shd w:val="clear" w:color="auto" w:fill="auto"/>
          </w:tcPr>
          <w:p w:rsidR="004B76D4" w:rsidRPr="00342ED5" w:rsidRDefault="004B76D4" w:rsidP="004D200D">
            <w:pPr>
              <w:pStyle w:val="Tabletext12"/>
              <w:jc w:val="center"/>
            </w:pPr>
            <w:r w:rsidRPr="00342ED5">
              <w:rPr>
                <w:rFonts w:hint="cs"/>
                <w:rtl/>
              </w:rPr>
              <w:t>لا تنطبق</w:t>
            </w:r>
          </w:p>
        </w:tc>
        <w:tc>
          <w:tcPr>
            <w:tcW w:w="6521" w:type="dxa"/>
            <w:shd w:val="clear" w:color="auto" w:fill="auto"/>
          </w:tcPr>
          <w:p w:rsidR="004B76D4" w:rsidRPr="00342ED5" w:rsidRDefault="004B76D4" w:rsidP="004D200D">
            <w:pPr>
              <w:pStyle w:val="Tabletext12"/>
              <w:jc w:val="left"/>
            </w:pPr>
            <w:r w:rsidRPr="00342ED5">
              <w:rPr>
                <w:rFonts w:hint="cs"/>
                <w:rtl/>
              </w:rPr>
              <w:t>كل إجراء مدرج في الأمر الإداري ذي الصلة.</w:t>
            </w:r>
          </w:p>
        </w:tc>
      </w:tr>
      <w:tr w:rsidR="004B76D4" w:rsidRPr="00342ED5" w:rsidTr="004D200D">
        <w:tc>
          <w:tcPr>
            <w:tcW w:w="2694" w:type="dxa"/>
            <w:vMerge/>
            <w:shd w:val="clear" w:color="auto" w:fill="FFFFFF" w:themeFill="background1"/>
          </w:tcPr>
          <w:p w:rsidR="004B76D4" w:rsidRPr="00342ED5" w:rsidRDefault="004B76D4" w:rsidP="004D200D">
            <w:pPr>
              <w:pStyle w:val="Tabletext12"/>
              <w:jc w:val="left"/>
            </w:pPr>
          </w:p>
        </w:tc>
        <w:tc>
          <w:tcPr>
            <w:tcW w:w="4252" w:type="dxa"/>
            <w:shd w:val="clear" w:color="auto" w:fill="FFFFFF" w:themeFill="background1"/>
          </w:tcPr>
          <w:p w:rsidR="004B76D4" w:rsidRPr="00342ED5" w:rsidRDefault="004B76D4" w:rsidP="004D200D">
            <w:pPr>
              <w:pStyle w:val="Tabletext12"/>
              <w:jc w:val="left"/>
            </w:pPr>
            <w:r w:rsidRPr="00342ED5">
              <w:rPr>
                <w:rtl/>
              </w:rPr>
              <w:t>وجود وظيفة وسيط أو أمين مظالم</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1" w:type="dxa"/>
            <w:shd w:val="clear" w:color="auto" w:fill="auto"/>
          </w:tcPr>
          <w:p w:rsidR="004B76D4" w:rsidRPr="00342ED5" w:rsidRDefault="004B76D4" w:rsidP="004D200D">
            <w:pPr>
              <w:pStyle w:val="Tabletext12"/>
              <w:jc w:val="left"/>
            </w:pPr>
          </w:p>
        </w:tc>
      </w:tr>
      <w:tr w:rsidR="004B76D4" w:rsidRPr="00342ED5" w:rsidTr="004D200D">
        <w:tc>
          <w:tcPr>
            <w:tcW w:w="2694" w:type="dxa"/>
            <w:vMerge w:val="restart"/>
            <w:shd w:val="clear" w:color="auto" w:fill="FFFFFF" w:themeFill="background1"/>
          </w:tcPr>
          <w:p w:rsidR="004B76D4" w:rsidRPr="00342ED5" w:rsidRDefault="004B76D4" w:rsidP="004D200D">
            <w:pPr>
              <w:pStyle w:val="Tabletext12"/>
              <w:jc w:val="left"/>
            </w:pPr>
            <w:r w:rsidRPr="00342ED5">
              <w:t>17</w:t>
            </w:r>
            <w:r w:rsidRPr="00342ED5">
              <w:rPr>
                <w:rtl/>
              </w:rPr>
              <w:tab/>
              <w:t>إمكانية لجوء الموظفين والمستشارين وغـير المـوظفين وأصـحاب المصلحة/</w:t>
            </w:r>
            <w:r w:rsidR="00342ED5">
              <w:rPr>
                <w:rFonts w:hint="cs"/>
                <w:rtl/>
              </w:rPr>
              <w:t xml:space="preserve"> </w:t>
            </w:r>
            <w:r w:rsidRPr="00342ED5">
              <w:rPr>
                <w:rtl/>
              </w:rPr>
              <w:t>المستفيدين والبائعين إلى آليات الشكاوى الرسمية ووجود آليات لدى المنظمات للاستجابة لتلك الشكاوى</w:t>
            </w:r>
          </w:p>
        </w:tc>
        <w:tc>
          <w:tcPr>
            <w:tcW w:w="4252" w:type="dxa"/>
            <w:shd w:val="clear" w:color="auto" w:fill="FFFFFF" w:themeFill="background1"/>
          </w:tcPr>
          <w:p w:rsidR="004B76D4" w:rsidRPr="00342ED5" w:rsidRDefault="004B76D4" w:rsidP="004D200D">
            <w:pPr>
              <w:pStyle w:val="Tabletext12"/>
              <w:jc w:val="left"/>
            </w:pPr>
            <w:r w:rsidRPr="00342ED5">
              <w:rPr>
                <w:rtl/>
              </w:rPr>
              <w:t>وظيفة التحقيق، وخطوط الاتصال المباشـر، واسـتمارات الـشكاوى، للموظفين والأفراد الخارجي</w:t>
            </w:r>
            <w:r w:rsidRPr="00342ED5">
              <w:rPr>
                <w:rFonts w:hint="cs"/>
                <w:rtl/>
              </w:rPr>
              <w:t>ين</w:t>
            </w:r>
          </w:p>
        </w:tc>
        <w:tc>
          <w:tcPr>
            <w:tcW w:w="1134" w:type="dxa"/>
            <w:shd w:val="clear" w:color="auto" w:fill="auto"/>
          </w:tcPr>
          <w:p w:rsidR="004B76D4" w:rsidRPr="00342ED5" w:rsidRDefault="004B76D4" w:rsidP="004D200D">
            <w:pPr>
              <w:pStyle w:val="Tabletext12"/>
              <w:jc w:val="center"/>
            </w:pPr>
            <w:r w:rsidRPr="00342ED5">
              <w:sym w:font="Wingdings" w:char="F0FC"/>
            </w:r>
          </w:p>
        </w:tc>
        <w:tc>
          <w:tcPr>
            <w:tcW w:w="6521" w:type="dxa"/>
            <w:shd w:val="clear" w:color="auto" w:fill="auto"/>
          </w:tcPr>
          <w:p w:rsidR="004B76D4" w:rsidRPr="00342ED5" w:rsidRDefault="004B76D4" w:rsidP="004D200D">
            <w:pPr>
              <w:pStyle w:val="Tabletext12"/>
              <w:jc w:val="left"/>
            </w:pPr>
            <w:r w:rsidRPr="00342ED5">
              <w:rPr>
                <w:rFonts w:hint="cs"/>
                <w:rtl/>
              </w:rPr>
              <w:t xml:space="preserve">ليس لدى الاستشاريين وغير الموظفين إمكانية الوصول إلى </w:t>
            </w:r>
            <w:r w:rsidRPr="00342ED5">
              <w:rPr>
                <w:rtl/>
              </w:rPr>
              <w:t xml:space="preserve">المحكمة الإدارية لمنظمـة العمل الدولية </w:t>
            </w:r>
            <w:r w:rsidRPr="00342ED5">
              <w:rPr>
                <w:rFonts w:hint="cs"/>
                <w:rtl/>
              </w:rPr>
              <w:t>و</w:t>
            </w:r>
            <w:r w:rsidRPr="00342ED5">
              <w:rPr>
                <w:rtl/>
              </w:rPr>
              <w:t>محكمة الأمم المتحدة للمنازعات</w:t>
            </w:r>
            <w:r w:rsidRPr="00342ED5">
              <w:rPr>
                <w:rFonts w:hint="cs"/>
                <w:rtl/>
              </w:rPr>
              <w:t xml:space="preserve">. </w:t>
            </w:r>
            <w:r w:rsidR="00413195" w:rsidRPr="00342ED5">
              <w:rPr>
                <w:rFonts w:hint="cs"/>
                <w:rtl/>
              </w:rPr>
              <w:t>وتتضمن</w:t>
            </w:r>
            <w:r w:rsidRPr="00342ED5">
              <w:rPr>
                <w:rFonts w:hint="cs"/>
                <w:rtl/>
              </w:rPr>
              <w:t xml:space="preserve"> </w:t>
            </w:r>
            <w:r w:rsidRPr="00342ED5">
              <w:rPr>
                <w:rtl/>
              </w:rPr>
              <w:t>اتفاقات الخدمة الخاصة</w:t>
            </w:r>
            <w:r w:rsidRPr="00342ED5">
              <w:rPr>
                <w:rFonts w:hint="cs"/>
                <w:rtl/>
              </w:rPr>
              <w:t xml:space="preserve"> </w:t>
            </w:r>
            <w:r w:rsidRPr="00342ED5">
              <w:t>(SSA)</w:t>
            </w:r>
            <w:r w:rsidRPr="00342ED5">
              <w:rPr>
                <w:rFonts w:hint="cs"/>
                <w:rtl/>
              </w:rPr>
              <w:t xml:space="preserve"> حكماً بشأن تسوية المنازعات بطريقة غير رسمية واللجوء إلى التحكيم.</w:t>
            </w:r>
          </w:p>
        </w:tc>
      </w:tr>
      <w:tr w:rsidR="004B76D4" w:rsidRPr="00342ED5" w:rsidTr="004D200D">
        <w:tc>
          <w:tcPr>
            <w:tcW w:w="2694" w:type="dxa"/>
            <w:vMerge/>
            <w:shd w:val="clear" w:color="auto" w:fill="FFFFFF" w:themeFill="background1"/>
          </w:tcPr>
          <w:p w:rsidR="004B76D4" w:rsidRPr="00342ED5" w:rsidRDefault="004B76D4" w:rsidP="004D200D">
            <w:pPr>
              <w:pStyle w:val="Tabletext12"/>
              <w:jc w:val="left"/>
            </w:pPr>
          </w:p>
        </w:tc>
        <w:tc>
          <w:tcPr>
            <w:tcW w:w="4252" w:type="dxa"/>
            <w:shd w:val="clear" w:color="auto" w:fill="FFFFFF" w:themeFill="background1"/>
          </w:tcPr>
          <w:p w:rsidR="004B76D4" w:rsidRPr="00342ED5" w:rsidRDefault="004B76D4" w:rsidP="004D200D">
            <w:pPr>
              <w:pStyle w:val="Tabletext12"/>
              <w:jc w:val="left"/>
            </w:pPr>
            <w:r w:rsidRPr="00342ED5">
              <w:rPr>
                <w:rtl/>
              </w:rPr>
              <w:t>آليات التظلم: محكمة الأمم المتحدة للمنازعات والمحكمة الإدارية لمنظمـة العمل الدولية</w:t>
            </w:r>
          </w:p>
        </w:tc>
        <w:tc>
          <w:tcPr>
            <w:tcW w:w="1134" w:type="dxa"/>
            <w:shd w:val="clear" w:color="auto" w:fill="FFFFFF" w:themeFill="background1"/>
          </w:tcPr>
          <w:p w:rsidR="004B76D4" w:rsidRPr="00342ED5" w:rsidRDefault="004B76D4" w:rsidP="004D200D">
            <w:pPr>
              <w:pStyle w:val="Tabletext12"/>
              <w:jc w:val="center"/>
            </w:pPr>
            <w:r w:rsidRPr="00342ED5">
              <w:sym w:font="Wingdings" w:char="F0FC"/>
            </w:r>
          </w:p>
        </w:tc>
        <w:tc>
          <w:tcPr>
            <w:tcW w:w="6521" w:type="dxa"/>
            <w:shd w:val="clear" w:color="auto" w:fill="auto"/>
          </w:tcPr>
          <w:p w:rsidR="004B76D4" w:rsidRPr="00342ED5" w:rsidRDefault="004B76D4" w:rsidP="004D200D">
            <w:pPr>
              <w:pStyle w:val="Tabletext12"/>
              <w:jc w:val="left"/>
            </w:pPr>
            <w:r w:rsidRPr="00342ED5">
              <w:rPr>
                <w:rFonts w:hint="cs"/>
                <w:rtl/>
              </w:rPr>
              <w:t>متاحة للموظفين المنتظمين والموظفين بعقود قصيرة المدة، والتحكيم للاستشاريين وغير الموظفين.</w:t>
            </w:r>
          </w:p>
        </w:tc>
      </w:tr>
      <w:tr w:rsidR="004B76D4" w:rsidRPr="00342ED5" w:rsidTr="004D200D">
        <w:tc>
          <w:tcPr>
            <w:tcW w:w="2694" w:type="dxa"/>
            <w:vMerge/>
            <w:shd w:val="clear" w:color="auto" w:fill="FFFFFF" w:themeFill="background1"/>
          </w:tcPr>
          <w:p w:rsidR="004B76D4" w:rsidRPr="00342ED5" w:rsidRDefault="004B76D4" w:rsidP="004D200D">
            <w:pPr>
              <w:pStyle w:val="Tabletext12"/>
              <w:jc w:val="left"/>
            </w:pPr>
          </w:p>
        </w:tc>
        <w:tc>
          <w:tcPr>
            <w:tcW w:w="4252" w:type="dxa"/>
            <w:shd w:val="clear" w:color="auto" w:fill="FFFFFF" w:themeFill="background1"/>
          </w:tcPr>
          <w:p w:rsidR="004B76D4" w:rsidRPr="00342ED5" w:rsidRDefault="004B76D4" w:rsidP="004D200D">
            <w:pPr>
              <w:pStyle w:val="Tabletext12"/>
              <w:jc w:val="left"/>
            </w:pPr>
            <w:r w:rsidRPr="00342ED5">
              <w:rPr>
                <w:rtl/>
              </w:rPr>
              <w:t>الطعون المتعلقة ب</w:t>
            </w:r>
            <w:r w:rsidR="008051E1" w:rsidRPr="00342ED5">
              <w:rPr>
                <w:rtl/>
              </w:rPr>
              <w:t>المشتريات</w:t>
            </w:r>
          </w:p>
        </w:tc>
        <w:tc>
          <w:tcPr>
            <w:tcW w:w="1134" w:type="dxa"/>
            <w:shd w:val="clear" w:color="auto" w:fill="FFFFFF" w:themeFill="background1"/>
          </w:tcPr>
          <w:p w:rsidR="004B76D4" w:rsidRPr="00342ED5" w:rsidRDefault="004B76D4" w:rsidP="004D200D">
            <w:pPr>
              <w:pStyle w:val="Tabletext12"/>
              <w:jc w:val="center"/>
            </w:pPr>
            <w:r w:rsidRPr="00342ED5">
              <w:rPr>
                <w:rFonts w:hint="cs"/>
                <w:rtl/>
              </w:rPr>
              <w:t>قيد التنفيذ</w:t>
            </w:r>
          </w:p>
        </w:tc>
        <w:tc>
          <w:tcPr>
            <w:tcW w:w="6521" w:type="dxa"/>
            <w:shd w:val="clear" w:color="auto" w:fill="FFFFFF" w:themeFill="background1"/>
          </w:tcPr>
          <w:p w:rsidR="004B76D4" w:rsidRPr="00342ED5" w:rsidRDefault="004B76D4" w:rsidP="004D200D">
            <w:pPr>
              <w:pStyle w:val="Tabletext12"/>
              <w:jc w:val="left"/>
            </w:pPr>
            <w:r w:rsidRPr="00342ED5">
              <w:rPr>
                <w:rFonts w:hint="cs"/>
                <w:rtl/>
              </w:rPr>
              <w:t xml:space="preserve">يلتزم </w:t>
            </w:r>
            <w:r w:rsidRPr="00342ED5">
              <w:rPr>
                <w:rtl/>
              </w:rPr>
              <w:t>الاتحاد بضمان أن يجري شراء السلع والخدمات بطريقة عاد</w:t>
            </w:r>
            <w:r w:rsidR="007746A4">
              <w:rPr>
                <w:rtl/>
              </w:rPr>
              <w:t>لة وشفافة وتخضع للمنافسة، حيثما</w:t>
            </w:r>
            <w:r w:rsidR="007746A4">
              <w:rPr>
                <w:rFonts w:hint="cs"/>
                <w:rtl/>
              </w:rPr>
              <w:t> </w:t>
            </w:r>
            <w:r w:rsidRPr="00342ED5">
              <w:rPr>
                <w:rtl/>
              </w:rPr>
              <w:t>يكون ذلك مناسبا</w:t>
            </w:r>
            <w:r w:rsidRPr="00342ED5">
              <w:rPr>
                <w:rFonts w:hint="cs"/>
                <w:rtl/>
              </w:rPr>
              <w:t>ً على الصعيد ال</w:t>
            </w:r>
            <w:r w:rsidRPr="00342ED5">
              <w:rPr>
                <w:rtl/>
              </w:rPr>
              <w:t xml:space="preserve">دولي. </w:t>
            </w:r>
            <w:r w:rsidRPr="00342ED5">
              <w:rPr>
                <w:rFonts w:hint="cs"/>
                <w:rtl/>
              </w:rPr>
              <w:t>وللتغلب على</w:t>
            </w:r>
            <w:r w:rsidRPr="00342ED5">
              <w:rPr>
                <w:rtl/>
              </w:rPr>
              <w:t xml:space="preserve"> التحديات المتعلقة ب</w:t>
            </w:r>
            <w:r w:rsidR="008051E1" w:rsidRPr="00342ED5">
              <w:rPr>
                <w:rFonts w:hint="cs"/>
                <w:rtl/>
              </w:rPr>
              <w:t>المشتريات</w:t>
            </w:r>
            <w:r w:rsidR="00342ED5">
              <w:rPr>
                <w:rtl/>
              </w:rPr>
              <w:t>، ينظر الاتحاد في</w:t>
            </w:r>
            <w:r w:rsidR="00342ED5">
              <w:rPr>
                <w:rFonts w:hint="cs"/>
                <w:rtl/>
              </w:rPr>
              <w:t> </w:t>
            </w:r>
            <w:r w:rsidRPr="00342ED5">
              <w:rPr>
                <w:rtl/>
              </w:rPr>
              <w:t xml:space="preserve">وضع آلية </w:t>
            </w:r>
            <w:r w:rsidRPr="00342ED5">
              <w:rPr>
                <w:rFonts w:hint="cs"/>
                <w:rtl/>
              </w:rPr>
              <w:t>للحصول على</w:t>
            </w:r>
            <w:r w:rsidRPr="00342ED5">
              <w:rPr>
                <w:rtl/>
              </w:rPr>
              <w:t xml:space="preserve"> المعلومات لمقدمي العروض الذين لم يوفقوا في تقديم العروض </w:t>
            </w:r>
            <w:r w:rsidRPr="00342ED5">
              <w:rPr>
                <w:rFonts w:hint="cs"/>
                <w:rtl/>
              </w:rPr>
              <w:t>في حالة المناقصات عالية</w:t>
            </w:r>
            <w:r w:rsidRPr="00342ED5">
              <w:rPr>
                <w:rtl/>
              </w:rPr>
              <w:t xml:space="preserve"> القيمة</w:t>
            </w:r>
            <w:r w:rsidRPr="00342ED5">
              <w:rPr>
                <w:rFonts w:hint="cs"/>
                <w:rtl/>
              </w:rPr>
              <w:t>.</w:t>
            </w:r>
          </w:p>
        </w:tc>
      </w:tr>
    </w:tbl>
    <w:p w:rsidR="000E4FF0" w:rsidRDefault="0056610F" w:rsidP="004B5E11">
      <w:pPr>
        <w:spacing w:before="240"/>
        <w:jc w:val="center"/>
        <w:rPr>
          <w:rtl/>
          <w:lang w:bidi="ar-EG"/>
        </w:rPr>
      </w:pPr>
      <w:r>
        <w:rPr>
          <w:rFonts w:hint="cs"/>
          <w:rtl/>
          <w:lang w:bidi="ar-EG"/>
        </w:rPr>
        <w:t>___________</w:t>
      </w:r>
    </w:p>
    <w:sectPr w:rsidR="000E4FF0" w:rsidSect="004D200D">
      <w:footerReference w:type="default" r:id="rId19"/>
      <w:headerReference w:type="first" r:id="rId20"/>
      <w:footerReference w:type="first" r:id="rId21"/>
      <w:pgSz w:w="16840" w:h="11907" w:orient="landscape" w:code="9"/>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D4" w:rsidRDefault="004B76D4" w:rsidP="00E07379">
      <w:pPr>
        <w:spacing w:before="0" w:line="240" w:lineRule="auto"/>
      </w:pPr>
      <w:r>
        <w:separator/>
      </w:r>
    </w:p>
  </w:endnote>
  <w:endnote w:type="continuationSeparator" w:id="0">
    <w:p w:rsidR="004B76D4" w:rsidRDefault="004B76D4"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FF3E6D" w:rsidRDefault="0056610F" w:rsidP="004D200D">
    <w:pPr>
      <w:pStyle w:val="Footer"/>
      <w:tabs>
        <w:tab w:val="clear" w:pos="1134"/>
        <w:tab w:val="clear" w:pos="5812"/>
        <w:tab w:val="clear" w:pos="9639"/>
        <w:tab w:val="center" w:pos="5954"/>
        <w:tab w:val="right" w:pos="15309"/>
      </w:tabs>
      <w:rPr>
        <w:lang w:val="fr-CH"/>
      </w:rPr>
    </w:pPr>
    <w:r>
      <w:fldChar w:fldCharType="begin"/>
    </w:r>
    <w:r w:rsidRPr="00FF3E6D">
      <w:rPr>
        <w:lang w:val="fr-CH"/>
      </w:rPr>
      <w:instrText xml:space="preserve"> FILENAME \p \* MERGEFORMAT </w:instrText>
    </w:r>
    <w:r>
      <w:fldChar w:fldCharType="separate"/>
    </w:r>
    <w:r w:rsidR="00487D33">
      <w:rPr>
        <w:noProof/>
        <w:lang w:val="fr-CH"/>
      </w:rPr>
      <w:t>P:\ARA\SG\CONSEIL\C18\000\020A.docx</w:t>
    </w:r>
    <w:r>
      <w:rPr>
        <w:noProof/>
      </w:rPr>
      <w:fldChar w:fldCharType="end"/>
    </w:r>
    <w:r w:rsidR="00BD0C50" w:rsidRPr="00FF3E6D">
      <w:rPr>
        <w:lang w:val="fr-CH"/>
      </w:rPr>
      <w:t xml:space="preserve">   (</w:t>
    </w:r>
    <w:r w:rsidR="00FF3E6D">
      <w:rPr>
        <w:lang w:val="fr-CH"/>
      </w:rPr>
      <w:t>425089</w:t>
    </w:r>
    <w:r w:rsidR="00BD0C50" w:rsidRPr="00FF3E6D">
      <w:rPr>
        <w:lang w:val="fr-CH"/>
      </w:rPr>
      <w:t>)</w:t>
    </w:r>
    <w:r w:rsidR="00BD0C50" w:rsidRPr="00FF3E6D">
      <w:rPr>
        <w:lang w:val="fr-CH"/>
      </w:rPr>
      <w:tab/>
    </w:r>
    <w:r w:rsidR="00BD0C50" w:rsidRPr="00665956">
      <w:fldChar w:fldCharType="begin"/>
    </w:r>
    <w:r w:rsidR="00BD0C50" w:rsidRPr="00665956">
      <w:instrText xml:space="preserve"> savedate \@ dd.MM.yy </w:instrText>
    </w:r>
    <w:r w:rsidR="00BD0C50" w:rsidRPr="00665956">
      <w:fldChar w:fldCharType="separate"/>
    </w:r>
    <w:r w:rsidR="009B3EA9">
      <w:rPr>
        <w:noProof/>
      </w:rPr>
      <w:t>19.03.18</w:t>
    </w:r>
    <w:r w:rsidR="00BD0C50" w:rsidRPr="00665956">
      <w:fldChar w:fldCharType="end"/>
    </w:r>
    <w:r w:rsidR="00BD0C50" w:rsidRPr="00FF3E6D">
      <w:rPr>
        <w:lang w:val="fr-CH"/>
      </w:rPr>
      <w:tab/>
    </w:r>
    <w:r w:rsidR="00BD0C50" w:rsidRPr="00665956">
      <w:fldChar w:fldCharType="begin"/>
    </w:r>
    <w:r w:rsidR="00BD0C50" w:rsidRPr="00665956">
      <w:instrText xml:space="preserve"> printdate \@ dd.MM.yy </w:instrText>
    </w:r>
    <w:r w:rsidR="00BD0C50" w:rsidRPr="00665956">
      <w:fldChar w:fldCharType="separate"/>
    </w:r>
    <w:r w:rsidR="00487D33">
      <w:rPr>
        <w:noProof/>
      </w:rPr>
      <w:t>15.03.18</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6C3242" w:rsidRDefault="000E4FF0" w:rsidP="000E4FF0">
    <w:pPr>
      <w:pStyle w:val="Footer"/>
      <w:spacing w:after="120"/>
      <w:jc w:val="center"/>
      <w:rPr>
        <w:rFonts w:cs="Calibri"/>
        <w:sz w:val="20"/>
        <w:lang w:val="fr-FR"/>
      </w:rPr>
    </w:pPr>
    <w:r w:rsidRPr="006C3242">
      <w:rPr>
        <w:rFonts w:cs="Calibri"/>
        <w:sz w:val="20"/>
        <w:lang w:val="fr-FR"/>
      </w:rPr>
      <w:t xml:space="preserve">• </w:t>
    </w:r>
    <w:hyperlink r:id="rId1" w:history="1">
      <w:r w:rsidRPr="006C3242">
        <w:rPr>
          <w:rStyle w:val="Hyperlink"/>
          <w:rFonts w:cs="Calibri"/>
          <w:sz w:val="20"/>
          <w:lang w:val="fr-FR"/>
        </w:rPr>
        <w:t>http://www.itu.int/council</w:t>
      </w:r>
    </w:hyperlink>
    <w:r w:rsidRPr="006C3242">
      <w:rPr>
        <w:rFonts w:cs="Calibri"/>
        <w:sz w:val="20"/>
        <w:lang w:val="fr-FR"/>
      </w:rPr>
      <w:t xml:space="preserve"> •</w:t>
    </w:r>
  </w:p>
  <w:p w:rsidR="000E4FF0" w:rsidRPr="00C66157" w:rsidRDefault="000E4FF0" w:rsidP="00FF3E6D">
    <w:pPr>
      <w:pStyle w:val="Footer"/>
      <w:tabs>
        <w:tab w:val="clear" w:pos="5812"/>
        <w:tab w:val="center" w:pos="5103"/>
      </w:tabs>
      <w:rPr>
        <w:rFonts w:cs="Calibri"/>
        <w:vanish/>
        <w:lang w:val="fr-FR"/>
      </w:rPr>
    </w:pPr>
    <w:r w:rsidRPr="00C66157">
      <w:rPr>
        <w:rFonts w:cs="Calibri"/>
        <w:vanish/>
        <w:lang w:val="fr-FR"/>
      </w:rPr>
      <w:fldChar w:fldCharType="begin"/>
    </w:r>
    <w:r w:rsidRPr="00C66157">
      <w:rPr>
        <w:rFonts w:cs="Calibri"/>
        <w:vanish/>
        <w:lang w:val="fr-FR"/>
      </w:rPr>
      <w:instrText xml:space="preserve"> FILENAME \p \* MERGEFORMAT </w:instrText>
    </w:r>
    <w:r w:rsidRPr="00C66157">
      <w:rPr>
        <w:rFonts w:cs="Calibri"/>
        <w:vanish/>
        <w:lang w:val="fr-FR"/>
      </w:rPr>
      <w:fldChar w:fldCharType="separate"/>
    </w:r>
    <w:r w:rsidR="00487D33">
      <w:rPr>
        <w:rFonts w:cs="Calibri"/>
        <w:noProof/>
        <w:vanish/>
        <w:lang w:val="fr-FR"/>
      </w:rPr>
      <w:t>P:\ARA\SG\CONSEIL\C18\000\020A.docx</w:t>
    </w:r>
    <w:r w:rsidRPr="00C66157">
      <w:rPr>
        <w:rFonts w:cs="Calibri"/>
        <w:vanish/>
      </w:rPr>
      <w:fldChar w:fldCharType="end"/>
    </w:r>
    <w:r w:rsidRPr="00FF3E6D">
      <w:rPr>
        <w:rFonts w:cs="Calibri"/>
        <w:vanish/>
        <w:lang w:val="fr-CH"/>
      </w:rPr>
      <w:t xml:space="preserve">  </w:t>
    </w:r>
    <w:r w:rsidRPr="00C66157">
      <w:rPr>
        <w:rFonts w:cs="Calibri"/>
        <w:vanish/>
        <w:lang w:val="fr-FR"/>
      </w:rPr>
      <w:t xml:space="preserve"> (</w:t>
    </w:r>
    <w:r w:rsidR="00FF3E6D">
      <w:rPr>
        <w:rFonts w:cs="Calibri"/>
        <w:vanish/>
        <w:lang w:val="fr-FR"/>
      </w:rPr>
      <w:t>425089</w:t>
    </w:r>
    <w:r w:rsidRPr="00C66157">
      <w:rPr>
        <w:rFonts w:cs="Calibri"/>
        <w:vanish/>
        <w:lang w:val="fr-FR"/>
      </w:rPr>
      <w:t>)</w:t>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savedate \@ dd.MM.yy </w:instrText>
    </w:r>
    <w:r w:rsidRPr="00C66157">
      <w:rPr>
        <w:rFonts w:cs="Calibri"/>
        <w:vanish/>
        <w:lang w:val="fr-FR"/>
      </w:rPr>
      <w:fldChar w:fldCharType="separate"/>
    </w:r>
    <w:r w:rsidR="009B3EA9">
      <w:rPr>
        <w:rFonts w:cs="Calibri"/>
        <w:noProof/>
        <w:vanish/>
        <w:lang w:val="fr-FR"/>
      </w:rPr>
      <w:t>19.03.18</w:t>
    </w:r>
    <w:r w:rsidRPr="00C66157">
      <w:rPr>
        <w:rFonts w:cs="Calibri"/>
        <w:vanish/>
      </w:rPr>
      <w:fldChar w:fldCharType="end"/>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printdate \@ dd.MM.yy </w:instrText>
    </w:r>
    <w:r w:rsidRPr="00C66157">
      <w:rPr>
        <w:rFonts w:cs="Calibri"/>
        <w:vanish/>
        <w:lang w:val="fr-FR"/>
      </w:rPr>
      <w:fldChar w:fldCharType="separate"/>
    </w:r>
    <w:r w:rsidR="00487D33">
      <w:rPr>
        <w:rFonts w:cs="Calibri"/>
        <w:noProof/>
        <w:vanish/>
        <w:lang w:val="fr-FR"/>
      </w:rPr>
      <w:t>15.03.18</w:t>
    </w:r>
    <w:r w:rsidRPr="00C66157">
      <w:rPr>
        <w:rFonts w:cs="Calibri"/>
        <w:vanish/>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CED" w:rsidRPr="00FF3E6D" w:rsidRDefault="00590CED" w:rsidP="00590CED">
    <w:pPr>
      <w:pStyle w:val="Footer"/>
      <w:tabs>
        <w:tab w:val="clear" w:pos="1134"/>
        <w:tab w:val="clear" w:pos="5812"/>
        <w:tab w:val="clear" w:pos="9639"/>
        <w:tab w:val="center" w:pos="8222"/>
        <w:tab w:val="right" w:pos="15309"/>
      </w:tabs>
      <w:rPr>
        <w:lang w:val="fr-CH"/>
      </w:rPr>
    </w:pPr>
    <w:r>
      <w:fldChar w:fldCharType="begin"/>
    </w:r>
    <w:r w:rsidRPr="00FF3E6D">
      <w:rPr>
        <w:lang w:val="fr-CH"/>
      </w:rPr>
      <w:instrText xml:space="preserve"> FILENAME \p \* MERGEFORMAT </w:instrText>
    </w:r>
    <w:r>
      <w:fldChar w:fldCharType="separate"/>
    </w:r>
    <w:r>
      <w:rPr>
        <w:noProof/>
        <w:lang w:val="fr-CH"/>
      </w:rPr>
      <w:t>P:\ARA\SG\CONSEIL\C18\000\020A.docx</w:t>
    </w:r>
    <w:r>
      <w:rPr>
        <w:noProof/>
      </w:rPr>
      <w:fldChar w:fldCharType="end"/>
    </w:r>
    <w:r w:rsidRPr="00FF3E6D">
      <w:rPr>
        <w:lang w:val="fr-CH"/>
      </w:rPr>
      <w:t xml:space="preserve">   (</w:t>
    </w:r>
    <w:r>
      <w:rPr>
        <w:lang w:val="fr-CH"/>
      </w:rPr>
      <w:t>425089</w:t>
    </w:r>
    <w:r w:rsidRPr="00FF3E6D">
      <w:rPr>
        <w:lang w:val="fr-CH"/>
      </w:rPr>
      <w:t>)</w:t>
    </w:r>
    <w:r w:rsidRPr="00FF3E6D">
      <w:rPr>
        <w:lang w:val="fr-CH"/>
      </w:rPr>
      <w:tab/>
    </w:r>
    <w:r w:rsidRPr="00665956">
      <w:fldChar w:fldCharType="begin"/>
    </w:r>
    <w:r w:rsidRPr="00665956">
      <w:instrText xml:space="preserve"> savedate \@ dd.MM.yy </w:instrText>
    </w:r>
    <w:r w:rsidRPr="00665956">
      <w:fldChar w:fldCharType="separate"/>
    </w:r>
    <w:r w:rsidR="009B3EA9">
      <w:rPr>
        <w:noProof/>
      </w:rPr>
      <w:t>19.03.18</w:t>
    </w:r>
    <w:r w:rsidRPr="00665956">
      <w:fldChar w:fldCharType="end"/>
    </w:r>
    <w:r w:rsidRPr="00FF3E6D">
      <w:rPr>
        <w:lang w:val="fr-CH"/>
      </w:rPr>
      <w:tab/>
    </w:r>
    <w:r w:rsidRPr="00665956">
      <w:fldChar w:fldCharType="begin"/>
    </w:r>
    <w:r w:rsidRPr="00665956">
      <w:instrText xml:space="preserve"> printdate \@ dd.MM.yy </w:instrText>
    </w:r>
    <w:r w:rsidRPr="00665956">
      <w:fldChar w:fldCharType="separate"/>
    </w:r>
    <w:r>
      <w:rPr>
        <w:noProof/>
      </w:rPr>
      <w:t>15.03.18</w:t>
    </w:r>
    <w:r w:rsidRPr="00665956">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EC" w:rsidRPr="00487D33" w:rsidRDefault="00244AEC" w:rsidP="00244AEC">
    <w:pPr>
      <w:pStyle w:val="Footer"/>
      <w:tabs>
        <w:tab w:val="clear" w:pos="1134"/>
        <w:tab w:val="clear" w:pos="5812"/>
        <w:tab w:val="clear" w:pos="9639"/>
        <w:tab w:val="center" w:pos="7938"/>
        <w:tab w:val="right" w:pos="15309"/>
      </w:tabs>
      <w:rPr>
        <w:rFonts w:cs="Calibri"/>
        <w:lang w:val="fr-FR"/>
      </w:rPr>
    </w:pPr>
    <w:r w:rsidRPr="00487D33">
      <w:rPr>
        <w:rFonts w:cs="Calibri"/>
        <w:lang w:val="fr-FR"/>
      </w:rPr>
      <w:fldChar w:fldCharType="begin"/>
    </w:r>
    <w:r w:rsidRPr="00487D33">
      <w:rPr>
        <w:rFonts w:cs="Calibri"/>
        <w:lang w:val="fr-FR"/>
      </w:rPr>
      <w:instrText xml:space="preserve"> FILENAME \p \* MERGEFORMAT </w:instrText>
    </w:r>
    <w:r w:rsidRPr="00487D33">
      <w:rPr>
        <w:rFonts w:cs="Calibri"/>
        <w:lang w:val="fr-FR"/>
      </w:rPr>
      <w:fldChar w:fldCharType="separate"/>
    </w:r>
    <w:r w:rsidR="00487D33" w:rsidRPr="00487D33">
      <w:rPr>
        <w:rFonts w:cs="Calibri"/>
        <w:noProof/>
        <w:lang w:val="fr-FR"/>
      </w:rPr>
      <w:t>P:\ARA\SG\CONSEIL\C18\000\020A.docx</w:t>
    </w:r>
    <w:r w:rsidRPr="00487D33">
      <w:rPr>
        <w:rFonts w:cs="Calibri"/>
      </w:rPr>
      <w:fldChar w:fldCharType="end"/>
    </w:r>
    <w:r w:rsidRPr="00487D33">
      <w:rPr>
        <w:rFonts w:cs="Calibri"/>
        <w:lang w:val="fr-CH"/>
      </w:rPr>
      <w:t xml:space="preserve">  </w:t>
    </w:r>
    <w:r w:rsidRPr="00487D33">
      <w:rPr>
        <w:rFonts w:cs="Calibri"/>
        <w:lang w:val="fr-FR"/>
      </w:rPr>
      <w:t xml:space="preserve"> (425089)</w:t>
    </w:r>
    <w:r w:rsidRPr="00487D33">
      <w:rPr>
        <w:rFonts w:cs="Calibri"/>
        <w:lang w:val="fr-FR"/>
      </w:rPr>
      <w:tab/>
    </w:r>
    <w:r w:rsidRPr="00487D33">
      <w:rPr>
        <w:rFonts w:cs="Calibri"/>
        <w:lang w:val="fr-FR"/>
      </w:rPr>
      <w:fldChar w:fldCharType="begin"/>
    </w:r>
    <w:r w:rsidRPr="00487D33">
      <w:rPr>
        <w:rFonts w:cs="Calibri"/>
        <w:lang w:val="fr-FR"/>
      </w:rPr>
      <w:instrText xml:space="preserve"> savedate \@ dd.MM.yy </w:instrText>
    </w:r>
    <w:r w:rsidRPr="00487D33">
      <w:rPr>
        <w:rFonts w:cs="Calibri"/>
        <w:lang w:val="fr-FR"/>
      </w:rPr>
      <w:fldChar w:fldCharType="separate"/>
    </w:r>
    <w:r w:rsidR="009B3EA9">
      <w:rPr>
        <w:rFonts w:cs="Calibri"/>
        <w:noProof/>
        <w:lang w:val="fr-FR"/>
      </w:rPr>
      <w:t>19.03.18</w:t>
    </w:r>
    <w:r w:rsidRPr="00487D33">
      <w:rPr>
        <w:rFonts w:cs="Calibri"/>
      </w:rPr>
      <w:fldChar w:fldCharType="end"/>
    </w:r>
    <w:r w:rsidRPr="00487D33">
      <w:rPr>
        <w:rFonts w:cs="Calibri"/>
        <w:lang w:val="fr-FR"/>
      </w:rPr>
      <w:tab/>
    </w:r>
    <w:r w:rsidRPr="00487D33">
      <w:rPr>
        <w:rFonts w:cs="Calibri"/>
        <w:lang w:val="fr-FR"/>
      </w:rPr>
      <w:fldChar w:fldCharType="begin"/>
    </w:r>
    <w:r w:rsidRPr="00487D33">
      <w:rPr>
        <w:rFonts w:cs="Calibri"/>
        <w:lang w:val="fr-FR"/>
      </w:rPr>
      <w:instrText xml:space="preserve"> printdate \@ dd.MM.yy </w:instrText>
    </w:r>
    <w:r w:rsidRPr="00487D33">
      <w:rPr>
        <w:rFonts w:cs="Calibri"/>
        <w:lang w:val="fr-FR"/>
      </w:rPr>
      <w:fldChar w:fldCharType="separate"/>
    </w:r>
    <w:r w:rsidR="00487D33" w:rsidRPr="00487D33">
      <w:rPr>
        <w:rFonts w:cs="Calibri"/>
        <w:noProof/>
        <w:lang w:val="fr-FR"/>
      </w:rPr>
      <w:t>15.03.18</w:t>
    </w:r>
    <w:r w:rsidRPr="00487D33">
      <w:rP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D4" w:rsidRDefault="004B76D4" w:rsidP="00E07379">
      <w:pPr>
        <w:spacing w:before="0" w:line="240" w:lineRule="auto"/>
      </w:pPr>
      <w:r>
        <w:separator/>
      </w:r>
    </w:p>
  </w:footnote>
  <w:footnote w:type="continuationSeparator" w:id="0">
    <w:p w:rsidR="004B76D4" w:rsidRDefault="004B76D4"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9B3EA9" w:rsidP="00FF3E6D">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896536206"/>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Pr>
            <w:rFonts w:eastAsiaTheme="minorEastAsia" w:cs="Calibri"/>
            <w:noProof/>
            <w:sz w:val="20"/>
            <w:szCs w:val="20"/>
            <w:lang w:eastAsia="zh-CN"/>
          </w:rPr>
          <w:t>7</w:t>
        </w:r>
        <w:r w:rsidR="000E4FF0" w:rsidRPr="000E4FF0">
          <w:rPr>
            <w:rFonts w:eastAsiaTheme="minorEastAsia" w:cs="Calibri"/>
            <w:noProof/>
            <w:sz w:val="20"/>
            <w:szCs w:val="20"/>
            <w:lang w:eastAsia="zh-CN"/>
          </w:rPr>
          <w:fldChar w:fldCharType="end"/>
        </w:r>
        <w:r w:rsidR="000E4FF0" w:rsidRPr="000E4FF0">
          <w:rPr>
            <w:rFonts w:eastAsiaTheme="minorEastAsia" w:cs="Calibri"/>
            <w:noProof/>
            <w:sz w:val="20"/>
            <w:szCs w:val="20"/>
            <w:lang w:eastAsia="zh-CN"/>
          </w:rPr>
          <w:br/>
          <w:t>C1</w:t>
        </w:r>
        <w:r w:rsidR="009E2930">
          <w:rPr>
            <w:rFonts w:eastAsiaTheme="minorEastAsia" w:cs="Calibri"/>
            <w:noProof/>
            <w:sz w:val="20"/>
            <w:szCs w:val="20"/>
            <w:lang w:eastAsia="zh-CN"/>
          </w:rPr>
          <w:t>8</w:t>
        </w:r>
        <w:r w:rsidR="000E4FF0" w:rsidRPr="000E4FF0">
          <w:rPr>
            <w:rFonts w:eastAsiaTheme="minorEastAsia" w:cs="Calibri"/>
            <w:noProof/>
            <w:sz w:val="20"/>
            <w:szCs w:val="20"/>
            <w:lang w:eastAsia="zh-CN"/>
          </w:rPr>
          <w:t>/</w:t>
        </w:r>
        <w:r w:rsidR="00FF3E6D">
          <w:rPr>
            <w:rFonts w:eastAsiaTheme="minorEastAsia" w:cs="Calibri"/>
            <w:noProof/>
            <w:sz w:val="20"/>
            <w:szCs w:val="20"/>
            <w:lang w:eastAsia="zh-CN"/>
          </w:rPr>
          <w:t>20</w:t>
        </w:r>
        <w:r w:rsidR="000E4FF0" w:rsidRPr="000E4FF0">
          <w:rPr>
            <w:rFonts w:eastAsiaTheme="minorEastAsia" w:cs="Calibri"/>
            <w:noProof/>
            <w:sz w:val="20"/>
            <w:szCs w:val="20"/>
            <w:lang w:eastAsia="zh-CN"/>
          </w:rPr>
          <w:t>-A</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EC" w:rsidRPr="00244AEC" w:rsidRDefault="009B3EA9" w:rsidP="00244AEC">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251922379"/>
        <w:docPartObj>
          <w:docPartGallery w:val="Page Numbers (Top of Page)"/>
          <w:docPartUnique/>
        </w:docPartObj>
      </w:sdtPr>
      <w:sdtEndPr>
        <w:rPr>
          <w:rFonts w:cs="Calibri"/>
          <w:noProof/>
          <w:sz w:val="20"/>
          <w:szCs w:val="20"/>
        </w:rPr>
      </w:sdtEndPr>
      <w:sdtContent>
        <w:r w:rsidR="00244AEC" w:rsidRPr="000E4FF0">
          <w:rPr>
            <w:rFonts w:eastAsiaTheme="minorEastAsia" w:cs="Calibri"/>
            <w:sz w:val="20"/>
            <w:szCs w:val="20"/>
            <w:lang w:eastAsia="zh-CN"/>
          </w:rPr>
          <w:fldChar w:fldCharType="begin"/>
        </w:r>
        <w:r w:rsidR="00244AEC" w:rsidRPr="000E4FF0">
          <w:rPr>
            <w:rFonts w:eastAsiaTheme="minorEastAsia" w:cs="Calibri"/>
            <w:sz w:val="20"/>
            <w:szCs w:val="20"/>
            <w:lang w:eastAsia="zh-CN"/>
          </w:rPr>
          <w:instrText xml:space="preserve"> PAGE   \* MERGEFORMAT </w:instrText>
        </w:r>
        <w:r w:rsidR="00244AEC" w:rsidRPr="000E4FF0">
          <w:rPr>
            <w:rFonts w:eastAsiaTheme="minorEastAsia" w:cs="Calibri"/>
            <w:sz w:val="20"/>
            <w:szCs w:val="20"/>
            <w:lang w:eastAsia="zh-CN"/>
          </w:rPr>
          <w:fldChar w:fldCharType="separate"/>
        </w:r>
        <w:r>
          <w:rPr>
            <w:rFonts w:eastAsiaTheme="minorEastAsia" w:cs="Calibri"/>
            <w:noProof/>
            <w:sz w:val="20"/>
            <w:szCs w:val="20"/>
            <w:lang w:eastAsia="zh-CN"/>
          </w:rPr>
          <w:t>3</w:t>
        </w:r>
        <w:r w:rsidR="00244AEC" w:rsidRPr="000E4FF0">
          <w:rPr>
            <w:rFonts w:eastAsiaTheme="minorEastAsia" w:cs="Calibri"/>
            <w:noProof/>
            <w:sz w:val="20"/>
            <w:szCs w:val="20"/>
            <w:lang w:eastAsia="zh-CN"/>
          </w:rPr>
          <w:fldChar w:fldCharType="end"/>
        </w:r>
        <w:r w:rsidR="00244AEC" w:rsidRPr="000E4FF0">
          <w:rPr>
            <w:rFonts w:eastAsiaTheme="minorEastAsia" w:cs="Calibri"/>
            <w:noProof/>
            <w:sz w:val="20"/>
            <w:szCs w:val="20"/>
            <w:lang w:eastAsia="zh-CN"/>
          </w:rPr>
          <w:br/>
          <w:t>C1</w:t>
        </w:r>
        <w:r w:rsidR="00244AEC">
          <w:rPr>
            <w:rFonts w:eastAsiaTheme="minorEastAsia" w:cs="Calibri"/>
            <w:noProof/>
            <w:sz w:val="20"/>
            <w:szCs w:val="20"/>
            <w:lang w:eastAsia="zh-CN"/>
          </w:rPr>
          <w:t>8</w:t>
        </w:r>
        <w:r w:rsidR="00244AEC" w:rsidRPr="000E4FF0">
          <w:rPr>
            <w:rFonts w:eastAsiaTheme="minorEastAsia" w:cs="Calibri"/>
            <w:noProof/>
            <w:sz w:val="20"/>
            <w:szCs w:val="20"/>
            <w:lang w:eastAsia="zh-CN"/>
          </w:rPr>
          <w:t>/</w:t>
        </w:r>
        <w:r w:rsidR="00244AEC">
          <w:rPr>
            <w:rFonts w:eastAsiaTheme="minorEastAsia" w:cs="Calibri"/>
            <w:noProof/>
            <w:sz w:val="20"/>
            <w:szCs w:val="20"/>
            <w:lang w:eastAsia="zh-CN"/>
          </w:rPr>
          <w:t>20</w:t>
        </w:r>
        <w:r w:rsidR="00244AEC" w:rsidRPr="000E4FF0">
          <w:rPr>
            <w:rFonts w:eastAsiaTheme="minorEastAsia" w:cs="Calibri"/>
            <w:noProof/>
            <w:sz w:val="20"/>
            <w:szCs w:val="20"/>
            <w:lang w:eastAsia="zh-CN"/>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D4"/>
    <w:rsid w:val="000124CC"/>
    <w:rsid w:val="00041F8B"/>
    <w:rsid w:val="00046444"/>
    <w:rsid w:val="0006023B"/>
    <w:rsid w:val="0008638B"/>
    <w:rsid w:val="00090574"/>
    <w:rsid w:val="00092FC2"/>
    <w:rsid w:val="000A1677"/>
    <w:rsid w:val="000B407F"/>
    <w:rsid w:val="000C13C2"/>
    <w:rsid w:val="000D4C64"/>
    <w:rsid w:val="000E4FF0"/>
    <w:rsid w:val="000F0B1C"/>
    <w:rsid w:val="000F1D42"/>
    <w:rsid w:val="000F4D07"/>
    <w:rsid w:val="00102A03"/>
    <w:rsid w:val="001040A3"/>
    <w:rsid w:val="00156481"/>
    <w:rsid w:val="00173915"/>
    <w:rsid w:val="0022345D"/>
    <w:rsid w:val="00225854"/>
    <w:rsid w:val="0023283D"/>
    <w:rsid w:val="00244AEC"/>
    <w:rsid w:val="00252E0C"/>
    <w:rsid w:val="00267202"/>
    <w:rsid w:val="00276881"/>
    <w:rsid w:val="002916BE"/>
    <w:rsid w:val="002978F4"/>
    <w:rsid w:val="002B028D"/>
    <w:rsid w:val="002B435E"/>
    <w:rsid w:val="002C4DAE"/>
    <w:rsid w:val="002D6669"/>
    <w:rsid w:val="002E6541"/>
    <w:rsid w:val="002F5560"/>
    <w:rsid w:val="0030486B"/>
    <w:rsid w:val="003231B9"/>
    <w:rsid w:val="003275AC"/>
    <w:rsid w:val="00333D29"/>
    <w:rsid w:val="003409F4"/>
    <w:rsid w:val="00342ED5"/>
    <w:rsid w:val="00357185"/>
    <w:rsid w:val="003953A1"/>
    <w:rsid w:val="003C106D"/>
    <w:rsid w:val="003C475F"/>
    <w:rsid w:val="003E4132"/>
    <w:rsid w:val="003F678F"/>
    <w:rsid w:val="00413195"/>
    <w:rsid w:val="0042686F"/>
    <w:rsid w:val="004367CE"/>
    <w:rsid w:val="00443869"/>
    <w:rsid w:val="004712C6"/>
    <w:rsid w:val="00487D33"/>
    <w:rsid w:val="00497703"/>
    <w:rsid w:val="004B5E11"/>
    <w:rsid w:val="004B76D4"/>
    <w:rsid w:val="004D200D"/>
    <w:rsid w:val="004F0F06"/>
    <w:rsid w:val="00501E0E"/>
    <w:rsid w:val="005204D7"/>
    <w:rsid w:val="00530420"/>
    <w:rsid w:val="00552BC5"/>
    <w:rsid w:val="0055516A"/>
    <w:rsid w:val="0056374C"/>
    <w:rsid w:val="0056610F"/>
    <w:rsid w:val="0056614F"/>
    <w:rsid w:val="0057656F"/>
    <w:rsid w:val="00576731"/>
    <w:rsid w:val="00590CED"/>
    <w:rsid w:val="0059285F"/>
    <w:rsid w:val="005A24B1"/>
    <w:rsid w:val="005B1DC9"/>
    <w:rsid w:val="005B7B8A"/>
    <w:rsid w:val="005D6476"/>
    <w:rsid w:val="005D6C0D"/>
    <w:rsid w:val="005E5283"/>
    <w:rsid w:val="005E58F5"/>
    <w:rsid w:val="00606660"/>
    <w:rsid w:val="006157A3"/>
    <w:rsid w:val="00620E60"/>
    <w:rsid w:val="0063315A"/>
    <w:rsid w:val="0065591D"/>
    <w:rsid w:val="00662C5A"/>
    <w:rsid w:val="00670AF5"/>
    <w:rsid w:val="006C1556"/>
    <w:rsid w:val="006F267F"/>
    <w:rsid w:val="006F63F7"/>
    <w:rsid w:val="006F6F03"/>
    <w:rsid w:val="00706D7A"/>
    <w:rsid w:val="00726AEC"/>
    <w:rsid w:val="007530CA"/>
    <w:rsid w:val="007746A4"/>
    <w:rsid w:val="0079553D"/>
    <w:rsid w:val="007B01CC"/>
    <w:rsid w:val="007C472F"/>
    <w:rsid w:val="007D4F32"/>
    <w:rsid w:val="007E346A"/>
    <w:rsid w:val="007E7C6C"/>
    <w:rsid w:val="007F6238"/>
    <w:rsid w:val="007F646C"/>
    <w:rsid w:val="00801FCD"/>
    <w:rsid w:val="00803D7E"/>
    <w:rsid w:val="00803F08"/>
    <w:rsid w:val="008051E1"/>
    <w:rsid w:val="00807584"/>
    <w:rsid w:val="008235CD"/>
    <w:rsid w:val="00823A07"/>
    <w:rsid w:val="00835FEC"/>
    <w:rsid w:val="008513CB"/>
    <w:rsid w:val="00874D9C"/>
    <w:rsid w:val="008A1810"/>
    <w:rsid w:val="008B3CF4"/>
    <w:rsid w:val="008B5B5D"/>
    <w:rsid w:val="009118B4"/>
    <w:rsid w:val="00916C48"/>
    <w:rsid w:val="00917694"/>
    <w:rsid w:val="009263CD"/>
    <w:rsid w:val="00930E6D"/>
    <w:rsid w:val="00972CA2"/>
    <w:rsid w:val="00982B28"/>
    <w:rsid w:val="00984EA5"/>
    <w:rsid w:val="00985876"/>
    <w:rsid w:val="00992593"/>
    <w:rsid w:val="009B3EA9"/>
    <w:rsid w:val="009B4DF9"/>
    <w:rsid w:val="009C17E1"/>
    <w:rsid w:val="009C35ED"/>
    <w:rsid w:val="009E2930"/>
    <w:rsid w:val="009F1C12"/>
    <w:rsid w:val="00A124CB"/>
    <w:rsid w:val="00A2167A"/>
    <w:rsid w:val="00A25A43"/>
    <w:rsid w:val="00A3295B"/>
    <w:rsid w:val="00A3639B"/>
    <w:rsid w:val="00A42AE5"/>
    <w:rsid w:val="00A52B61"/>
    <w:rsid w:val="00A64820"/>
    <w:rsid w:val="00A71DD6"/>
    <w:rsid w:val="00A723C7"/>
    <w:rsid w:val="00A76B38"/>
    <w:rsid w:val="00A80E11"/>
    <w:rsid w:val="00A97F94"/>
    <w:rsid w:val="00AB1309"/>
    <w:rsid w:val="00AC2C52"/>
    <w:rsid w:val="00AD1503"/>
    <w:rsid w:val="00AE7244"/>
    <w:rsid w:val="00AF3FEE"/>
    <w:rsid w:val="00B02F46"/>
    <w:rsid w:val="00B2000C"/>
    <w:rsid w:val="00B20ADE"/>
    <w:rsid w:val="00B23C4B"/>
    <w:rsid w:val="00B66B9A"/>
    <w:rsid w:val="00B82089"/>
    <w:rsid w:val="00B970AE"/>
    <w:rsid w:val="00BA1427"/>
    <w:rsid w:val="00BD0C50"/>
    <w:rsid w:val="00BE49D0"/>
    <w:rsid w:val="00BF2C38"/>
    <w:rsid w:val="00C23331"/>
    <w:rsid w:val="00C265DA"/>
    <w:rsid w:val="00C442F2"/>
    <w:rsid w:val="00C640F7"/>
    <w:rsid w:val="00C674FE"/>
    <w:rsid w:val="00C7297D"/>
    <w:rsid w:val="00C7359E"/>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044A"/>
    <w:rsid w:val="00D14BEB"/>
    <w:rsid w:val="00D21C89"/>
    <w:rsid w:val="00D45542"/>
    <w:rsid w:val="00D61758"/>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46257"/>
    <w:rsid w:val="00E63F88"/>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 w:val="00FF3E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E7F747A-F377-4538-B4C3-59AB144C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56610F"/>
    <w:pPr>
      <w:keepNext/>
      <w:keepLines/>
      <w:spacing w:before="8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56610F"/>
    <w:pPr>
      <w:keepNext/>
      <w:keepLines/>
      <w:tabs>
        <w:tab w:val="left" w:pos="567"/>
        <w:tab w:val="left" w:pos="1701"/>
        <w:tab w:val="left" w:pos="2268"/>
        <w:tab w:val="left" w:pos="2835"/>
      </w:tabs>
      <w:spacing w:before="240"/>
      <w:jc w:val="center"/>
    </w:pPr>
    <w:rPr>
      <w:w w:val="120"/>
      <w:sz w:val="28"/>
      <w:szCs w:val="40"/>
      <w:lang w:bidi="ar-EG"/>
    </w:rPr>
  </w:style>
  <w:style w:type="paragraph" w:customStyle="1" w:styleId="Title2">
    <w:name w:val="Title 2"/>
    <w:basedOn w:val="Title1"/>
    <w:next w:val="Normal"/>
    <w:rsid w:val="0056610F"/>
    <w:rPr>
      <w:w w:val="110"/>
    </w:rPr>
  </w:style>
  <w:style w:type="paragraph" w:customStyle="1" w:styleId="Title3">
    <w:name w:val="Title 3"/>
    <w:basedOn w:val="Title2"/>
    <w:next w:val="Normal"/>
    <w:rsid w:val="0056610F"/>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56610F"/>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56610F"/>
    <w:pPr>
      <w:keepNext/>
      <w:keepLines/>
      <w:bidi/>
      <w:spacing w:before="240" w:after="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0">
    <w:name w:val="Annex No"/>
    <w:basedOn w:val="Normal"/>
    <w:qFormat/>
    <w:rsid w:val="004B76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Tabletext12">
    <w:name w:val="Table_text 12"/>
    <w:basedOn w:val="Tabletext"/>
    <w:qFormat/>
    <w:rsid w:val="00342ED5"/>
    <w:pPr>
      <w:tabs>
        <w:tab w:val="clear" w:pos="1134"/>
        <w:tab w:val="left" w:pos="340"/>
      </w:tabs>
      <w:spacing w:line="280" w:lineRule="exact"/>
      <w:jc w:val="both"/>
    </w:pPr>
    <w:rPr>
      <w:sz w:val="18"/>
      <w:szCs w:val="24"/>
    </w:rPr>
  </w:style>
  <w:style w:type="paragraph" w:customStyle="1" w:styleId="TableHead12">
    <w:name w:val="Table_Head 12"/>
    <w:basedOn w:val="Tablehead"/>
    <w:qFormat/>
    <w:rsid w:val="00342ED5"/>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jiu.org/en/reports-notes/JIU%20Products/JIU_REP_2011_5_Engl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www.itu.int/md/S17-CL-C-0064/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jiu.org/en/reports-notes/JIU%20Products/JIU_REP_2016_1_English.pdf" TargetMode="External"/><Relationship Id="rId5" Type="http://schemas.openxmlformats.org/officeDocument/2006/relationships/styles" Target="styles.xml"/><Relationship Id="rId15" Type="http://schemas.openxmlformats.org/officeDocument/2006/relationships/hyperlink" Target="http://www.un.org/en/ga/search/view_doc.asp?symbol=A/RES/64/259"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jiu.org/en/reports-notes/JIU%20Products/JIU_REP_2016_1_English.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996b2e75-67fd-4955-a3b0-5ab9934cb50b"/>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de10a323-94a9-4e93-88b4-ea964576960d"/>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EBCB2-5AE9-430C-83B8-337A6A11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1830</Words>
  <Characters>10433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Elbahnassawy, Ganat</dc:creator>
  <cp:keywords>C2018, C18</cp:keywords>
  <dc:description/>
  <cp:lastModifiedBy>Janin</cp:lastModifiedBy>
  <cp:revision>2</cp:revision>
  <cp:lastPrinted>2018-03-15T15:00:00Z</cp:lastPrinted>
  <dcterms:created xsi:type="dcterms:W3CDTF">2018-03-20T08:34:00Z</dcterms:created>
  <dcterms:modified xsi:type="dcterms:W3CDTF">2018-03-20T08:34:00Z</dcterms:modified>
  <cp:category>Conference document</cp:category>
</cp:coreProperties>
</file>