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E3FBB" w:rsidRPr="00813E5E" w14:paraId="14A22504" w14:textId="77777777">
        <w:trPr>
          <w:cantSplit/>
        </w:trPr>
        <w:tc>
          <w:tcPr>
            <w:tcW w:w="6911" w:type="dxa"/>
          </w:tcPr>
          <w:p w14:paraId="3ECF3BAE" w14:textId="77777777" w:rsidR="00BE3FBB" w:rsidRPr="00813E5E" w:rsidRDefault="00BE3FBB" w:rsidP="00345B70">
            <w:pPr>
              <w:spacing w:before="360" w:after="48" w:line="240" w:lineRule="atLeast"/>
              <w:rPr>
                <w:position w:val="6"/>
              </w:rPr>
            </w:pPr>
            <w:bookmarkStart w:id="0" w:name="dc06"/>
            <w:bookmarkStart w:id="1" w:name="_GoBack"/>
            <w:bookmarkEnd w:id="0"/>
            <w:bookmarkEnd w:id="1"/>
            <w:r w:rsidRPr="00BE3FBB">
              <w:rPr>
                <w:b/>
                <w:bCs/>
                <w:position w:val="6"/>
                <w:sz w:val="30"/>
                <w:szCs w:val="30"/>
                <w:lang w:val="fr-CH"/>
              </w:rPr>
              <w:t>Council 201</w:t>
            </w:r>
            <w:r w:rsidR="00345B70">
              <w:rPr>
                <w:b/>
                <w:bCs/>
                <w:position w:val="6"/>
                <w:sz w:val="30"/>
                <w:szCs w:val="30"/>
                <w:lang w:val="fr-CH"/>
              </w:rPr>
              <w:t>8</w:t>
            </w:r>
            <w:r w:rsidRPr="00BE3FBB">
              <w:rPr>
                <w:rFonts w:cs="Times"/>
                <w:b/>
                <w:position w:val="6"/>
                <w:sz w:val="26"/>
                <w:szCs w:val="26"/>
                <w:lang w:val="en-US"/>
              </w:rPr>
              <w:br/>
            </w:r>
            <w:r w:rsidRPr="00BE3FBB">
              <w:rPr>
                <w:b/>
                <w:bCs/>
                <w:position w:val="6"/>
                <w:szCs w:val="24"/>
                <w:lang w:val="fr-CH"/>
              </w:rPr>
              <w:t xml:space="preserve">Geneva, </w:t>
            </w:r>
            <w:r w:rsidR="00345B70">
              <w:rPr>
                <w:b/>
                <w:bCs/>
                <w:position w:val="6"/>
                <w:szCs w:val="24"/>
                <w:lang w:val="fr-CH"/>
              </w:rPr>
              <w:t>17-27 April 2018</w:t>
            </w:r>
          </w:p>
        </w:tc>
        <w:tc>
          <w:tcPr>
            <w:tcW w:w="3120" w:type="dxa"/>
          </w:tcPr>
          <w:p w14:paraId="2F3162A5" w14:textId="77777777" w:rsidR="00BE3FBB" w:rsidRPr="00813E5E" w:rsidRDefault="00BE3FBB" w:rsidP="00BE3FBB">
            <w:pPr>
              <w:spacing w:before="0" w:line="240" w:lineRule="atLeast"/>
              <w:jc w:val="right"/>
            </w:pPr>
            <w:bookmarkStart w:id="2" w:name="ditulogo"/>
            <w:bookmarkEnd w:id="2"/>
            <w:r w:rsidRPr="00F21593">
              <w:rPr>
                <w:rFonts w:ascii="Verdana" w:hAnsi="Verdana"/>
                <w:noProof/>
                <w:color w:val="FFFFFF"/>
                <w:sz w:val="26"/>
                <w:szCs w:val="26"/>
                <w:lang w:val="en-US" w:eastAsia="zh-CN"/>
              </w:rPr>
              <w:drawing>
                <wp:inline distT="0" distB="0" distL="0" distR="0" wp14:anchorId="186679EC" wp14:editId="2E601918">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BE3FBB" w:rsidRPr="00813E5E" w14:paraId="0B13B8C9" w14:textId="77777777">
        <w:trPr>
          <w:cantSplit/>
        </w:trPr>
        <w:tc>
          <w:tcPr>
            <w:tcW w:w="6911" w:type="dxa"/>
            <w:tcBorders>
              <w:bottom w:val="single" w:sz="12" w:space="0" w:color="auto"/>
            </w:tcBorders>
          </w:tcPr>
          <w:p w14:paraId="2B72D276" w14:textId="77777777" w:rsidR="00BE3FBB" w:rsidRPr="00813E5E" w:rsidRDefault="00BE3FBB" w:rsidP="00B12D87">
            <w:pPr>
              <w:spacing w:before="0" w:line="240" w:lineRule="atLeast"/>
              <w:rPr>
                <w:b/>
                <w:smallCaps/>
                <w:szCs w:val="24"/>
              </w:rPr>
            </w:pPr>
          </w:p>
        </w:tc>
        <w:tc>
          <w:tcPr>
            <w:tcW w:w="3120" w:type="dxa"/>
            <w:tcBorders>
              <w:bottom w:val="single" w:sz="12" w:space="0" w:color="auto"/>
            </w:tcBorders>
          </w:tcPr>
          <w:p w14:paraId="6F00C1B2" w14:textId="77777777" w:rsidR="00BE3FBB" w:rsidRPr="00813E5E" w:rsidRDefault="00BE3FBB" w:rsidP="00B12D87">
            <w:pPr>
              <w:spacing w:before="0" w:line="240" w:lineRule="atLeast"/>
              <w:rPr>
                <w:szCs w:val="24"/>
              </w:rPr>
            </w:pPr>
          </w:p>
        </w:tc>
      </w:tr>
      <w:tr w:rsidR="00BE3FBB" w:rsidRPr="00813E5E" w14:paraId="4B8E9898" w14:textId="77777777">
        <w:trPr>
          <w:cantSplit/>
        </w:trPr>
        <w:tc>
          <w:tcPr>
            <w:tcW w:w="6911" w:type="dxa"/>
            <w:tcBorders>
              <w:top w:val="single" w:sz="12" w:space="0" w:color="auto"/>
            </w:tcBorders>
          </w:tcPr>
          <w:p w14:paraId="0EA4B8E3" w14:textId="77777777" w:rsidR="00BE3FBB" w:rsidRPr="00813E5E" w:rsidRDefault="00BE3FBB" w:rsidP="00B12D87">
            <w:pPr>
              <w:spacing w:before="0" w:line="240" w:lineRule="atLeast"/>
              <w:rPr>
                <w:b/>
                <w:smallCaps/>
                <w:szCs w:val="24"/>
              </w:rPr>
            </w:pPr>
          </w:p>
        </w:tc>
        <w:tc>
          <w:tcPr>
            <w:tcW w:w="3120" w:type="dxa"/>
            <w:tcBorders>
              <w:top w:val="single" w:sz="12" w:space="0" w:color="auto"/>
            </w:tcBorders>
          </w:tcPr>
          <w:p w14:paraId="605582FA" w14:textId="77777777" w:rsidR="00BE3FBB" w:rsidRPr="00813E5E" w:rsidRDefault="00BE3FBB" w:rsidP="00B12D87">
            <w:pPr>
              <w:spacing w:before="0" w:line="240" w:lineRule="atLeast"/>
              <w:rPr>
                <w:szCs w:val="24"/>
              </w:rPr>
            </w:pPr>
          </w:p>
        </w:tc>
      </w:tr>
      <w:tr w:rsidR="00BE3FBB" w:rsidRPr="00813E5E" w14:paraId="47073E9E" w14:textId="77777777">
        <w:trPr>
          <w:cantSplit/>
          <w:trHeight w:val="23"/>
        </w:trPr>
        <w:tc>
          <w:tcPr>
            <w:tcW w:w="6911" w:type="dxa"/>
            <w:vMerge w:val="restart"/>
          </w:tcPr>
          <w:p w14:paraId="3880EF03" w14:textId="7BB3F1BE" w:rsidR="00BE3FBB" w:rsidRPr="00BE3FBB" w:rsidRDefault="00BE3FBB" w:rsidP="00B12D87">
            <w:pPr>
              <w:tabs>
                <w:tab w:val="left" w:pos="851"/>
              </w:tabs>
              <w:spacing w:before="0" w:line="240" w:lineRule="atLeast"/>
              <w:rPr>
                <w:b/>
              </w:rPr>
            </w:pPr>
            <w:bookmarkStart w:id="3" w:name="dmeeting" w:colFirst="0" w:colLast="0"/>
            <w:bookmarkStart w:id="4" w:name="dnum" w:colFirst="1" w:colLast="1"/>
            <w:r>
              <w:rPr>
                <w:b/>
              </w:rPr>
              <w:t xml:space="preserve">Agenda item: </w:t>
            </w:r>
            <w:r w:rsidR="00B12D87">
              <w:rPr>
                <w:b/>
              </w:rPr>
              <w:t>PL 2.1</w:t>
            </w:r>
          </w:p>
        </w:tc>
        <w:tc>
          <w:tcPr>
            <w:tcW w:w="3120" w:type="dxa"/>
          </w:tcPr>
          <w:p w14:paraId="455E203B" w14:textId="331137D3" w:rsidR="00BE3FBB" w:rsidRPr="00BE3FBB" w:rsidRDefault="007228B9" w:rsidP="00B12D87">
            <w:pPr>
              <w:tabs>
                <w:tab w:val="left" w:pos="851"/>
              </w:tabs>
              <w:spacing w:before="0" w:line="240" w:lineRule="atLeast"/>
              <w:rPr>
                <w:b/>
              </w:rPr>
            </w:pPr>
            <w:r>
              <w:rPr>
                <w:b/>
              </w:rPr>
              <w:t>Revision 1 to</w:t>
            </w:r>
            <w:r>
              <w:rPr>
                <w:b/>
              </w:rPr>
              <w:br/>
            </w:r>
            <w:r w:rsidR="006B151F">
              <w:rPr>
                <w:b/>
              </w:rPr>
              <w:t>Document C18</w:t>
            </w:r>
            <w:r w:rsidR="00BE3FBB">
              <w:rPr>
                <w:b/>
              </w:rPr>
              <w:t>/19-E</w:t>
            </w:r>
          </w:p>
        </w:tc>
      </w:tr>
      <w:tr w:rsidR="00BE3FBB" w:rsidRPr="00813E5E" w14:paraId="00487F7C" w14:textId="77777777">
        <w:trPr>
          <w:cantSplit/>
          <w:trHeight w:val="23"/>
        </w:trPr>
        <w:tc>
          <w:tcPr>
            <w:tcW w:w="6911" w:type="dxa"/>
            <w:vMerge/>
          </w:tcPr>
          <w:p w14:paraId="7BF9FC4D" w14:textId="77777777" w:rsidR="00BE3FBB" w:rsidRPr="00813E5E" w:rsidRDefault="00BE3FBB" w:rsidP="00B12D87">
            <w:pPr>
              <w:tabs>
                <w:tab w:val="left" w:pos="851"/>
              </w:tabs>
              <w:spacing w:before="0" w:line="240" w:lineRule="atLeast"/>
              <w:rPr>
                <w:b/>
              </w:rPr>
            </w:pPr>
            <w:bookmarkStart w:id="5" w:name="ddate" w:colFirst="1" w:colLast="1"/>
            <w:bookmarkEnd w:id="3"/>
            <w:bookmarkEnd w:id="4"/>
          </w:p>
        </w:tc>
        <w:tc>
          <w:tcPr>
            <w:tcW w:w="3120" w:type="dxa"/>
          </w:tcPr>
          <w:p w14:paraId="40510C0F" w14:textId="5F24EF6F" w:rsidR="00BE3FBB" w:rsidRPr="00BE3FBB" w:rsidRDefault="007228B9" w:rsidP="00B12D87">
            <w:pPr>
              <w:tabs>
                <w:tab w:val="left" w:pos="993"/>
              </w:tabs>
              <w:spacing w:before="0"/>
              <w:rPr>
                <w:b/>
              </w:rPr>
            </w:pPr>
            <w:r>
              <w:rPr>
                <w:b/>
              </w:rPr>
              <w:t>8 March</w:t>
            </w:r>
            <w:r w:rsidR="004F7F3D">
              <w:rPr>
                <w:b/>
              </w:rPr>
              <w:t xml:space="preserve"> 2018</w:t>
            </w:r>
          </w:p>
        </w:tc>
      </w:tr>
      <w:tr w:rsidR="00BE3FBB" w:rsidRPr="00813E5E" w14:paraId="57C20015" w14:textId="77777777">
        <w:trPr>
          <w:cantSplit/>
          <w:trHeight w:val="23"/>
        </w:trPr>
        <w:tc>
          <w:tcPr>
            <w:tcW w:w="6911" w:type="dxa"/>
            <w:vMerge/>
          </w:tcPr>
          <w:p w14:paraId="784F57F7" w14:textId="77777777" w:rsidR="00BE3FBB" w:rsidRPr="00813E5E" w:rsidRDefault="00BE3FBB" w:rsidP="00B12D87">
            <w:pPr>
              <w:tabs>
                <w:tab w:val="left" w:pos="851"/>
              </w:tabs>
              <w:spacing w:before="0" w:line="240" w:lineRule="atLeast"/>
              <w:rPr>
                <w:b/>
              </w:rPr>
            </w:pPr>
            <w:bookmarkStart w:id="6" w:name="dorlang" w:colFirst="1" w:colLast="1"/>
            <w:bookmarkEnd w:id="5"/>
          </w:p>
        </w:tc>
        <w:tc>
          <w:tcPr>
            <w:tcW w:w="3120" w:type="dxa"/>
          </w:tcPr>
          <w:p w14:paraId="16EE871C" w14:textId="77777777" w:rsidR="00BE3FBB" w:rsidRPr="00BE3FBB" w:rsidRDefault="00BE3FBB" w:rsidP="00B12D87">
            <w:pPr>
              <w:tabs>
                <w:tab w:val="left" w:pos="993"/>
              </w:tabs>
              <w:spacing w:before="0"/>
              <w:rPr>
                <w:b/>
              </w:rPr>
            </w:pPr>
            <w:r>
              <w:rPr>
                <w:b/>
              </w:rPr>
              <w:t>Original: English</w:t>
            </w:r>
          </w:p>
        </w:tc>
      </w:tr>
      <w:tr w:rsidR="00BE3FBB" w:rsidRPr="00813E5E" w14:paraId="724842AF" w14:textId="77777777">
        <w:trPr>
          <w:cantSplit/>
        </w:trPr>
        <w:tc>
          <w:tcPr>
            <w:tcW w:w="10031" w:type="dxa"/>
            <w:gridSpan w:val="2"/>
          </w:tcPr>
          <w:p w14:paraId="488A0756" w14:textId="77777777" w:rsidR="00BE3FBB" w:rsidRPr="00813E5E" w:rsidRDefault="00BE3FBB">
            <w:pPr>
              <w:pStyle w:val="Source"/>
            </w:pPr>
            <w:bookmarkStart w:id="7" w:name="dsource" w:colFirst="0" w:colLast="0"/>
            <w:bookmarkEnd w:id="6"/>
            <w:r>
              <w:t>Report by the Secretary-General</w:t>
            </w:r>
          </w:p>
        </w:tc>
      </w:tr>
      <w:tr w:rsidR="00BE3FBB" w:rsidRPr="00813E5E" w14:paraId="1AA9DE63" w14:textId="77777777">
        <w:trPr>
          <w:cantSplit/>
        </w:trPr>
        <w:tc>
          <w:tcPr>
            <w:tcW w:w="10031" w:type="dxa"/>
            <w:gridSpan w:val="2"/>
          </w:tcPr>
          <w:p w14:paraId="5933289C" w14:textId="77777777" w:rsidR="00BE3FBB" w:rsidRPr="00813E5E" w:rsidRDefault="00BE3FBB">
            <w:pPr>
              <w:pStyle w:val="Title1"/>
            </w:pPr>
            <w:bookmarkStart w:id="8" w:name="dtitle1" w:colFirst="0" w:colLast="0"/>
            <w:bookmarkEnd w:id="7"/>
            <w:r>
              <w:t>REPORT ON ITU TELECOM WORLD EVENTS</w:t>
            </w:r>
          </w:p>
        </w:tc>
      </w:tr>
      <w:bookmarkEnd w:id="8"/>
    </w:tbl>
    <w:p w14:paraId="01C53D28" w14:textId="77777777" w:rsidR="00BE3FBB" w:rsidRPr="00813E5E" w:rsidRDefault="00BE3FB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BE3FBB" w:rsidRPr="00813E5E" w14:paraId="09DF5AA6" w14:textId="77777777" w:rsidTr="00B12D87">
        <w:trPr>
          <w:trHeight w:val="3372"/>
        </w:trPr>
        <w:tc>
          <w:tcPr>
            <w:tcW w:w="8080" w:type="dxa"/>
            <w:tcBorders>
              <w:top w:val="single" w:sz="12" w:space="0" w:color="auto"/>
              <w:left w:val="single" w:sz="12" w:space="0" w:color="auto"/>
              <w:bottom w:val="single" w:sz="12" w:space="0" w:color="auto"/>
              <w:right w:val="single" w:sz="12" w:space="0" w:color="auto"/>
            </w:tcBorders>
            <w:shd w:val="clear" w:color="auto" w:fill="auto"/>
          </w:tcPr>
          <w:p w14:paraId="06C7DC0F" w14:textId="77777777" w:rsidR="00BE3FBB" w:rsidRPr="00B12D87" w:rsidRDefault="00BE3FBB" w:rsidP="00B12D87">
            <w:pPr>
              <w:pStyle w:val="Headingb"/>
              <w:keepNext w:val="0"/>
              <w:keepLines w:val="0"/>
              <w:snapToGrid w:val="0"/>
              <w:spacing w:before="120" w:after="120"/>
            </w:pPr>
            <w:r w:rsidRPr="00B12D87">
              <w:t>Summary</w:t>
            </w:r>
          </w:p>
          <w:p w14:paraId="3C51EB97" w14:textId="40B2A5FB" w:rsidR="00BE3FBB" w:rsidRPr="00B12D87" w:rsidRDefault="00BE3FBB" w:rsidP="00B12D87">
            <w:pPr>
              <w:snapToGrid w:val="0"/>
              <w:spacing w:after="120"/>
            </w:pPr>
            <w:r w:rsidRPr="00B12D87">
              <w:t xml:space="preserve">This report </w:t>
            </w:r>
            <w:r w:rsidR="00C21F4A" w:rsidRPr="00B12D87">
              <w:t>provides background info</w:t>
            </w:r>
            <w:r w:rsidR="004E2247">
              <w:t xml:space="preserve">rmation </w:t>
            </w:r>
            <w:r w:rsidR="00C21F4A" w:rsidRPr="00B12D87">
              <w:t>o</w:t>
            </w:r>
            <w:r w:rsidR="004E2247">
              <w:t>n recent ITU Telecom events and</w:t>
            </w:r>
            <w:r w:rsidR="00C21F4A" w:rsidRPr="00B12D87">
              <w:t xml:space="preserve"> highlights of </w:t>
            </w:r>
            <w:r w:rsidR="006B151F" w:rsidRPr="00B12D87">
              <w:t>ITU Telecom World 2017</w:t>
            </w:r>
            <w:r w:rsidR="004E2247">
              <w:t>,</w:t>
            </w:r>
            <w:r w:rsidR="006B151F" w:rsidRPr="00B12D87">
              <w:t xml:space="preserve"> and outlines plans for 2018</w:t>
            </w:r>
            <w:r w:rsidRPr="00B12D87">
              <w:t>.</w:t>
            </w:r>
          </w:p>
          <w:p w14:paraId="2DC7DCE9" w14:textId="77777777" w:rsidR="00BE3FBB" w:rsidRDefault="00BE3FBB" w:rsidP="00B12D87">
            <w:pPr>
              <w:pStyle w:val="Headingb"/>
              <w:keepNext w:val="0"/>
              <w:keepLines w:val="0"/>
              <w:snapToGrid w:val="0"/>
              <w:spacing w:before="120" w:after="120"/>
            </w:pPr>
            <w:r w:rsidRPr="00B12D87">
              <w:t>Action required</w:t>
            </w:r>
          </w:p>
          <w:p w14:paraId="729181BE" w14:textId="7879D1CA" w:rsidR="00B12D87" w:rsidRPr="00B12D87" w:rsidRDefault="00AF5BDA" w:rsidP="00E05C99">
            <w:r w:rsidRPr="00E05C99">
              <w:t xml:space="preserve">The Council is invited </w:t>
            </w:r>
            <w:r w:rsidRPr="00E05C99">
              <w:rPr>
                <w:b/>
                <w:bCs/>
              </w:rPr>
              <w:t>to note</w:t>
            </w:r>
            <w:r w:rsidRPr="00E05C99">
              <w:t xml:space="preserve"> the report.</w:t>
            </w:r>
          </w:p>
          <w:p w14:paraId="314ECBBE" w14:textId="77777777" w:rsidR="00BE3FBB" w:rsidRPr="00B12D87" w:rsidRDefault="00BE3FBB" w:rsidP="00B12D87">
            <w:pPr>
              <w:pStyle w:val="Table"/>
              <w:keepNext w:val="0"/>
              <w:adjustRightInd w:val="0"/>
              <w:snapToGrid w:val="0"/>
              <w:spacing w:before="120"/>
              <w:rPr>
                <w:rFonts w:ascii="Calibri" w:hAnsi="Calibri"/>
                <w:caps w:val="0"/>
                <w:sz w:val="22"/>
              </w:rPr>
            </w:pPr>
            <w:r w:rsidRPr="00B12D87">
              <w:rPr>
                <w:rFonts w:ascii="Calibri" w:hAnsi="Calibri"/>
                <w:caps w:val="0"/>
                <w:sz w:val="22"/>
              </w:rPr>
              <w:t>____________</w:t>
            </w:r>
          </w:p>
          <w:p w14:paraId="36EB1310" w14:textId="77777777" w:rsidR="00BE3FBB" w:rsidRPr="00B12D87" w:rsidRDefault="00BE3FBB" w:rsidP="00B12D87">
            <w:pPr>
              <w:pStyle w:val="Headingb"/>
              <w:keepNext w:val="0"/>
              <w:keepLines w:val="0"/>
              <w:snapToGrid w:val="0"/>
              <w:spacing w:before="120" w:after="120"/>
            </w:pPr>
            <w:r w:rsidRPr="00B12D87">
              <w:t>References</w:t>
            </w:r>
          </w:p>
          <w:p w14:paraId="73471AE3" w14:textId="77777777" w:rsidR="00BE3FBB" w:rsidRPr="00B12D87" w:rsidRDefault="005251D9" w:rsidP="00B12D87">
            <w:pPr>
              <w:snapToGrid w:val="0"/>
              <w:spacing w:after="120"/>
              <w:rPr>
                <w:i/>
                <w:iCs/>
              </w:rPr>
            </w:pPr>
            <w:hyperlink r:id="rId12" w:history="1">
              <w:r w:rsidR="00BE3FBB" w:rsidRPr="00B12D87">
                <w:rPr>
                  <w:rStyle w:val="Hyperlink"/>
                  <w:i/>
                  <w:iCs/>
                </w:rPr>
                <w:t>Resolution 11</w:t>
              </w:r>
            </w:hyperlink>
            <w:r w:rsidR="00BE3FBB" w:rsidRPr="00B12D87">
              <w:rPr>
                <w:i/>
                <w:iCs/>
              </w:rPr>
              <w:t xml:space="preserve"> (Rev. Busan, 2014); Document </w:t>
            </w:r>
            <w:hyperlink r:id="rId13" w:history="1">
              <w:r w:rsidR="00BE3FBB" w:rsidRPr="00B12D87">
                <w:rPr>
                  <w:rStyle w:val="Hyperlink"/>
                  <w:i/>
                  <w:iCs/>
                </w:rPr>
                <w:t>C1</w:t>
              </w:r>
              <w:r w:rsidR="006B151F" w:rsidRPr="00B12D87">
                <w:rPr>
                  <w:rStyle w:val="Hyperlink"/>
                  <w:i/>
                  <w:iCs/>
                </w:rPr>
                <w:t>7/19</w:t>
              </w:r>
            </w:hyperlink>
          </w:p>
        </w:tc>
      </w:tr>
    </w:tbl>
    <w:p w14:paraId="2A790CD3" w14:textId="0CFC62EC" w:rsidR="00983C1F" w:rsidRDefault="00C21F4A" w:rsidP="00983C1F">
      <w:pPr>
        <w:pStyle w:val="ListParagraph"/>
        <w:numPr>
          <w:ilvl w:val="0"/>
          <w:numId w:val="2"/>
        </w:numPr>
        <w:adjustRightInd w:val="0"/>
        <w:snapToGrid w:val="0"/>
        <w:spacing w:before="480" w:after="120" w:line="240" w:lineRule="auto"/>
        <w:ind w:left="0" w:firstLine="0"/>
        <w:jc w:val="both"/>
        <w:rPr>
          <w:rStyle w:val="FontStyle20"/>
          <w:rFonts w:asciiTheme="minorHAnsi" w:hAnsiTheme="minorHAnsi" w:cstheme="minorHAnsi"/>
          <w:sz w:val="28"/>
          <w:szCs w:val="28"/>
          <w:lang w:val="en-US"/>
        </w:rPr>
      </w:pPr>
      <w:bookmarkStart w:id="9" w:name="dstart"/>
      <w:bookmarkStart w:id="10" w:name="dbreak"/>
      <w:bookmarkEnd w:id="9"/>
      <w:bookmarkEnd w:id="10"/>
      <w:r>
        <w:rPr>
          <w:rStyle w:val="FontStyle20"/>
          <w:rFonts w:asciiTheme="minorHAnsi" w:hAnsiTheme="minorHAnsi" w:cstheme="minorHAnsi"/>
          <w:sz w:val="28"/>
          <w:szCs w:val="28"/>
          <w:lang w:val="en-US"/>
        </w:rPr>
        <w:t>Background</w:t>
      </w:r>
      <w:r w:rsidR="00983C1F">
        <w:rPr>
          <w:rStyle w:val="FontStyle20"/>
          <w:rFonts w:asciiTheme="minorHAnsi" w:hAnsiTheme="minorHAnsi" w:cstheme="minorHAnsi"/>
          <w:sz w:val="28"/>
          <w:szCs w:val="28"/>
          <w:lang w:val="en-US"/>
        </w:rPr>
        <w:t xml:space="preserve">: </w:t>
      </w:r>
      <w:r w:rsidR="008A6073">
        <w:rPr>
          <w:rStyle w:val="FontStyle20"/>
          <w:rFonts w:asciiTheme="minorHAnsi" w:hAnsiTheme="minorHAnsi" w:cstheme="minorHAnsi"/>
          <w:sz w:val="28"/>
          <w:szCs w:val="28"/>
          <w:lang w:val="en-US"/>
        </w:rPr>
        <w:t>Reform of the</w:t>
      </w:r>
      <w:r w:rsidR="00983C1F">
        <w:rPr>
          <w:rStyle w:val="FontStyle20"/>
          <w:rFonts w:asciiTheme="minorHAnsi" w:hAnsiTheme="minorHAnsi" w:cstheme="minorHAnsi"/>
          <w:sz w:val="28"/>
          <w:szCs w:val="28"/>
          <w:lang w:val="en-US"/>
        </w:rPr>
        <w:t xml:space="preserve"> ITU Telecom World platform 2015-2017</w:t>
      </w:r>
    </w:p>
    <w:p w14:paraId="00EDC9EE" w14:textId="77777777" w:rsidR="00983C1F" w:rsidRDefault="00983C1F" w:rsidP="00983C1F">
      <w:pPr>
        <w:pStyle w:val="ListParagraph"/>
        <w:numPr>
          <w:ilvl w:val="1"/>
          <w:numId w:val="2"/>
        </w:numPr>
        <w:adjustRightInd w:val="0"/>
        <w:snapToGrid w:val="0"/>
        <w:spacing w:before="120" w:after="120" w:line="240" w:lineRule="auto"/>
        <w:ind w:left="0" w:firstLine="0"/>
        <w:jc w:val="both"/>
        <w:rPr>
          <w:rFonts w:ascii="Calibri" w:eastAsia="Times New Roman" w:hAnsi="Calibri" w:cs="Times New Roman"/>
          <w:sz w:val="24"/>
          <w:szCs w:val="20"/>
          <w:lang w:val="en-GB" w:eastAsia="en-US"/>
        </w:rPr>
      </w:pPr>
      <w:r>
        <w:rPr>
          <w:rFonts w:ascii="Calibri" w:eastAsia="Times New Roman" w:hAnsi="Calibri" w:cs="Times New Roman"/>
          <w:sz w:val="24"/>
          <w:szCs w:val="20"/>
          <w:lang w:val="en-GB" w:eastAsia="en-US"/>
        </w:rPr>
        <w:t>The ITU Telecom World</w:t>
      </w:r>
      <w:r w:rsidRPr="00CC20CE">
        <w:rPr>
          <w:rFonts w:ascii="Calibri" w:eastAsia="Times New Roman" w:hAnsi="Calibri" w:cs="Times New Roman"/>
          <w:sz w:val="24"/>
          <w:szCs w:val="20"/>
          <w:lang w:val="en-GB" w:eastAsia="en-US"/>
        </w:rPr>
        <w:t xml:space="preserve"> Event was reformed in 2015, following consulta</w:t>
      </w:r>
      <w:r>
        <w:rPr>
          <w:rFonts w:ascii="Calibri" w:eastAsia="Times New Roman" w:hAnsi="Calibri" w:cs="Times New Roman"/>
          <w:sz w:val="24"/>
          <w:szCs w:val="20"/>
          <w:lang w:val="en-GB" w:eastAsia="en-US"/>
        </w:rPr>
        <w:t xml:space="preserve">tion with Member States and acknowledging </w:t>
      </w:r>
      <w:r w:rsidRPr="008929EF">
        <w:rPr>
          <w:rFonts w:ascii="Calibri" w:eastAsia="Times New Roman" w:hAnsi="Calibri" w:cs="Times New Roman"/>
          <w:sz w:val="24"/>
          <w:szCs w:val="20"/>
          <w:lang w:val="en-GB" w:eastAsia="en-US"/>
        </w:rPr>
        <w:t>the vital role of SMEs in accelerating innovation and driving growth through the ICT ecosystem</w:t>
      </w:r>
      <w:r>
        <w:rPr>
          <w:rFonts w:ascii="Calibri" w:eastAsia="Times New Roman" w:hAnsi="Calibri" w:cs="Times New Roman"/>
          <w:sz w:val="24"/>
          <w:szCs w:val="20"/>
          <w:lang w:val="en-GB" w:eastAsia="en-US"/>
        </w:rPr>
        <w:t xml:space="preserve">. Since 2015, the event has moved towards becoming the </w:t>
      </w:r>
      <w:r w:rsidRPr="008929EF">
        <w:rPr>
          <w:rFonts w:ascii="Calibri" w:eastAsia="Times New Roman" w:hAnsi="Calibri" w:cs="Times New Roman"/>
          <w:i/>
          <w:iCs/>
          <w:sz w:val="24"/>
          <w:szCs w:val="20"/>
          <w:lang w:val="en-GB" w:eastAsia="en-US"/>
        </w:rPr>
        <w:t>international platform providing services for ICT SMEs</w:t>
      </w:r>
      <w:r>
        <w:rPr>
          <w:rFonts w:ascii="Calibri" w:eastAsia="Times New Roman" w:hAnsi="Calibri" w:cs="Times New Roman"/>
          <w:sz w:val="24"/>
          <w:szCs w:val="20"/>
          <w:lang w:val="en-GB" w:eastAsia="en-US"/>
        </w:rPr>
        <w:t xml:space="preserve">. </w:t>
      </w:r>
    </w:p>
    <w:p w14:paraId="406556C0" w14:textId="38E7AAFB" w:rsidR="002C0F6C" w:rsidRPr="009A6F88" w:rsidRDefault="002C0F6C" w:rsidP="002C0F6C">
      <w:pPr>
        <w:pStyle w:val="ListParagraph"/>
        <w:numPr>
          <w:ilvl w:val="1"/>
          <w:numId w:val="2"/>
        </w:numPr>
        <w:adjustRightInd w:val="0"/>
        <w:snapToGrid w:val="0"/>
        <w:spacing w:before="120" w:after="120" w:line="240" w:lineRule="auto"/>
        <w:ind w:left="0" w:firstLine="0"/>
        <w:jc w:val="both"/>
        <w:rPr>
          <w:rFonts w:asciiTheme="minorHAnsi" w:hAnsiTheme="minorHAnsi"/>
          <w:sz w:val="24"/>
          <w:lang w:val="en-US"/>
        </w:rPr>
      </w:pPr>
      <w:r>
        <w:rPr>
          <w:rFonts w:asciiTheme="minorHAnsi" w:hAnsiTheme="minorHAnsi"/>
          <w:b/>
          <w:bCs/>
          <w:sz w:val="24"/>
          <w:lang w:val="en-US"/>
        </w:rPr>
        <w:t xml:space="preserve">SME-specific services: </w:t>
      </w:r>
      <w:r w:rsidRPr="009A6F88">
        <w:rPr>
          <w:rFonts w:asciiTheme="minorHAnsi" w:hAnsiTheme="minorHAnsi"/>
          <w:sz w:val="24"/>
          <w:lang w:val="en-US"/>
        </w:rPr>
        <w:t>Since 2015, a number of SME-</w:t>
      </w:r>
      <w:r>
        <w:rPr>
          <w:rFonts w:asciiTheme="minorHAnsi" w:hAnsiTheme="minorHAnsi"/>
          <w:sz w:val="24"/>
          <w:lang w:val="en-US"/>
        </w:rPr>
        <w:t>specific</w:t>
      </w:r>
      <w:r w:rsidRPr="009A6F88">
        <w:rPr>
          <w:rFonts w:asciiTheme="minorHAnsi" w:hAnsiTheme="minorHAnsi"/>
          <w:sz w:val="24"/>
          <w:lang w:val="en-US"/>
        </w:rPr>
        <w:t xml:space="preserve"> services have been created, along with the Award</w:t>
      </w:r>
      <w:r>
        <w:rPr>
          <w:rFonts w:asciiTheme="minorHAnsi" w:hAnsiTheme="minorHAnsi"/>
          <w:sz w:val="24"/>
          <w:lang w:val="en-US"/>
        </w:rPr>
        <w:t xml:space="preserve"> (</w:t>
      </w:r>
      <w:r w:rsidRPr="002C0F6C">
        <w:rPr>
          <w:rFonts w:asciiTheme="minorHAnsi" w:hAnsiTheme="minorHAnsi"/>
          <w:i/>
          <w:iCs/>
          <w:sz w:val="24"/>
          <w:lang w:val="en-US"/>
        </w:rPr>
        <w:t>see 1.3</w:t>
      </w:r>
      <w:r>
        <w:rPr>
          <w:rFonts w:asciiTheme="minorHAnsi" w:hAnsiTheme="minorHAnsi"/>
          <w:sz w:val="24"/>
          <w:lang w:val="en-US"/>
        </w:rPr>
        <w:t xml:space="preserve">). </w:t>
      </w:r>
      <w:r w:rsidRPr="008929EF">
        <w:rPr>
          <w:rFonts w:asciiTheme="minorHAnsi" w:hAnsiTheme="minorHAnsi"/>
          <w:sz w:val="24"/>
          <w:lang w:val="en-US"/>
        </w:rPr>
        <w:t xml:space="preserve">Specially tailored Exhibit pods </w:t>
      </w:r>
      <w:r>
        <w:rPr>
          <w:rFonts w:asciiTheme="minorHAnsi" w:hAnsiTheme="minorHAnsi"/>
          <w:sz w:val="24"/>
          <w:lang w:val="en-US"/>
        </w:rPr>
        <w:t xml:space="preserve">have </w:t>
      </w:r>
      <w:r w:rsidRPr="008929EF">
        <w:rPr>
          <w:rFonts w:asciiTheme="minorHAnsi" w:hAnsiTheme="minorHAnsi"/>
          <w:sz w:val="24"/>
          <w:lang w:val="en-US"/>
        </w:rPr>
        <w:t>enabled global SMEs to join the Exhibition at cost effective, attractive prices.</w:t>
      </w:r>
      <w:r>
        <w:rPr>
          <w:rFonts w:asciiTheme="minorHAnsi" w:hAnsiTheme="minorHAnsi"/>
          <w:sz w:val="24"/>
          <w:lang w:val="en-US"/>
        </w:rPr>
        <w:t xml:space="preserve"> </w:t>
      </w:r>
      <w:r w:rsidR="004E2247" w:rsidRPr="008929EF">
        <w:rPr>
          <w:rFonts w:asciiTheme="minorHAnsi" w:hAnsiTheme="minorHAnsi"/>
          <w:sz w:val="24"/>
          <w:lang w:val="en-US"/>
        </w:rPr>
        <w:t>Specially</w:t>
      </w:r>
      <w:r w:rsidR="004E2247">
        <w:rPr>
          <w:rFonts w:asciiTheme="minorHAnsi" w:hAnsiTheme="minorHAnsi"/>
          <w:sz w:val="24"/>
          <w:lang w:val="en-US"/>
        </w:rPr>
        <w:t xml:space="preserve"> curated</w:t>
      </w:r>
      <w:r w:rsidRPr="008929EF">
        <w:rPr>
          <w:rFonts w:asciiTheme="minorHAnsi" w:hAnsiTheme="minorHAnsi"/>
          <w:sz w:val="24"/>
          <w:lang w:val="en-US"/>
        </w:rPr>
        <w:t xml:space="preserve"> </w:t>
      </w:r>
      <w:proofErr w:type="spellStart"/>
      <w:r w:rsidRPr="008929EF">
        <w:rPr>
          <w:rFonts w:asciiTheme="minorHAnsi" w:hAnsiTheme="minorHAnsi"/>
          <w:sz w:val="24"/>
          <w:lang w:val="en-US"/>
        </w:rPr>
        <w:t>programmes</w:t>
      </w:r>
      <w:proofErr w:type="spellEnd"/>
      <w:r w:rsidRPr="008929EF">
        <w:rPr>
          <w:rFonts w:asciiTheme="minorHAnsi" w:hAnsiTheme="minorHAnsi"/>
          <w:sz w:val="24"/>
          <w:lang w:val="en-US"/>
        </w:rPr>
        <w:t xml:space="preserve">, beginning with the </w:t>
      </w:r>
      <w:r w:rsidRPr="008929EF">
        <w:rPr>
          <w:rFonts w:asciiTheme="minorHAnsi" w:hAnsiTheme="minorHAnsi"/>
          <w:i/>
          <w:iCs/>
          <w:sz w:val="24"/>
          <w:lang w:val="en-US"/>
        </w:rPr>
        <w:t>acceleration platform</w:t>
      </w:r>
      <w:r>
        <w:rPr>
          <w:rFonts w:asciiTheme="minorHAnsi" w:hAnsiTheme="minorHAnsi"/>
          <w:i/>
          <w:iCs/>
          <w:sz w:val="24"/>
          <w:lang w:val="en-US"/>
        </w:rPr>
        <w:t xml:space="preserve"> </w:t>
      </w:r>
      <w:r w:rsidRPr="008929EF">
        <w:rPr>
          <w:rFonts w:asciiTheme="minorHAnsi" w:hAnsiTheme="minorHAnsi"/>
          <w:sz w:val="24"/>
          <w:lang w:val="en-US"/>
        </w:rPr>
        <w:t xml:space="preserve">in </w:t>
      </w:r>
      <w:r>
        <w:rPr>
          <w:rFonts w:asciiTheme="minorHAnsi" w:hAnsiTheme="minorHAnsi"/>
          <w:sz w:val="24"/>
          <w:lang w:val="en-US"/>
        </w:rPr>
        <w:t>2015</w:t>
      </w:r>
      <w:r w:rsidR="004E2247">
        <w:rPr>
          <w:rFonts w:asciiTheme="minorHAnsi" w:hAnsiTheme="minorHAnsi"/>
          <w:sz w:val="24"/>
          <w:lang w:val="en-US"/>
        </w:rPr>
        <w:t>,</w:t>
      </w:r>
      <w:r>
        <w:rPr>
          <w:rFonts w:asciiTheme="minorHAnsi" w:hAnsiTheme="minorHAnsi"/>
          <w:sz w:val="24"/>
          <w:lang w:val="en-US"/>
        </w:rPr>
        <w:t xml:space="preserve"> have provided activities specifically aimed at connecting SMEs with key audiences to help take their businesses to the next stage. These activities have continued expanding to become the SME </w:t>
      </w:r>
      <w:proofErr w:type="spellStart"/>
      <w:r>
        <w:rPr>
          <w:rFonts w:asciiTheme="minorHAnsi" w:hAnsiTheme="minorHAnsi"/>
          <w:sz w:val="24"/>
          <w:lang w:val="en-US"/>
        </w:rPr>
        <w:t>programme</w:t>
      </w:r>
      <w:proofErr w:type="spellEnd"/>
      <w:r>
        <w:rPr>
          <w:rFonts w:asciiTheme="minorHAnsi" w:hAnsiTheme="minorHAnsi"/>
          <w:sz w:val="24"/>
          <w:lang w:val="en-US"/>
        </w:rPr>
        <w:t xml:space="preserve"> in 2017 (</w:t>
      </w:r>
      <w:r w:rsidRPr="008A6073">
        <w:rPr>
          <w:rFonts w:asciiTheme="minorHAnsi" w:hAnsiTheme="minorHAnsi"/>
          <w:i/>
          <w:iCs/>
          <w:sz w:val="24"/>
          <w:lang w:val="en-US"/>
        </w:rPr>
        <w:t>see 3.1</w:t>
      </w:r>
      <w:r>
        <w:rPr>
          <w:rFonts w:asciiTheme="minorHAnsi" w:hAnsiTheme="minorHAnsi"/>
          <w:sz w:val="24"/>
          <w:lang w:val="en-US"/>
        </w:rPr>
        <w:t>).</w:t>
      </w:r>
      <w:r>
        <w:rPr>
          <w:rFonts w:ascii="Calibri" w:eastAsia="Times New Roman" w:hAnsi="Calibri" w:cs="Times New Roman"/>
          <w:sz w:val="24"/>
          <w:szCs w:val="20"/>
          <w:lang w:val="en-GB" w:eastAsia="en-US"/>
        </w:rPr>
        <w:t xml:space="preserve"> In addition, targeted </w:t>
      </w:r>
      <w:r w:rsidRPr="009A6F88">
        <w:rPr>
          <w:rFonts w:asciiTheme="minorHAnsi" w:hAnsiTheme="minorHAnsi"/>
          <w:sz w:val="24"/>
          <w:lang w:val="en-US"/>
        </w:rPr>
        <w:t>B2B2G bus</w:t>
      </w:r>
      <w:r>
        <w:rPr>
          <w:rFonts w:asciiTheme="minorHAnsi" w:hAnsiTheme="minorHAnsi"/>
          <w:sz w:val="24"/>
          <w:lang w:val="en-US"/>
        </w:rPr>
        <w:t xml:space="preserve">iness networking and </w:t>
      </w:r>
      <w:r w:rsidRPr="009A6F88">
        <w:rPr>
          <w:rFonts w:asciiTheme="minorHAnsi" w:hAnsiTheme="minorHAnsi"/>
          <w:sz w:val="24"/>
          <w:lang w:val="en-US"/>
        </w:rPr>
        <w:t>business matchmaking services</w:t>
      </w:r>
      <w:r>
        <w:rPr>
          <w:rFonts w:asciiTheme="minorHAnsi" w:hAnsiTheme="minorHAnsi"/>
          <w:sz w:val="24"/>
          <w:lang w:val="en-US"/>
        </w:rPr>
        <w:t xml:space="preserve"> have been introduced, enabling SMEs to connect with the relevant buyers and investors.</w:t>
      </w:r>
      <w:r w:rsidRPr="006E0220">
        <w:rPr>
          <w:rFonts w:asciiTheme="minorHAnsi" w:hAnsiTheme="minorHAnsi"/>
          <w:sz w:val="24"/>
          <w:lang w:val="en-US"/>
        </w:rPr>
        <w:t xml:space="preserve"> </w:t>
      </w:r>
      <w:r>
        <w:rPr>
          <w:rFonts w:asciiTheme="minorHAnsi" w:hAnsiTheme="minorHAnsi"/>
          <w:sz w:val="24"/>
          <w:lang w:val="en-US"/>
        </w:rPr>
        <w:t>Thanks to these services and the increasing numbers of SMEs or</w:t>
      </w:r>
      <w:r w:rsidR="00971AFA">
        <w:rPr>
          <w:rFonts w:asciiTheme="minorHAnsi" w:hAnsiTheme="minorHAnsi"/>
          <w:sz w:val="24"/>
          <w:lang w:val="en-US"/>
        </w:rPr>
        <w:t xml:space="preserve"> innovation</w:t>
      </w:r>
      <w:r>
        <w:rPr>
          <w:rFonts w:asciiTheme="minorHAnsi" w:hAnsiTheme="minorHAnsi"/>
          <w:sz w:val="24"/>
          <w:lang w:val="en-US"/>
        </w:rPr>
        <w:t xml:space="preserve"> hubs being brought by National Pavilions to take advantage of the event</w:t>
      </w:r>
      <w:r w:rsidR="004E2247">
        <w:rPr>
          <w:rFonts w:asciiTheme="minorHAnsi" w:hAnsiTheme="minorHAnsi"/>
          <w:sz w:val="24"/>
          <w:lang w:val="en-US"/>
        </w:rPr>
        <w:t>’</w:t>
      </w:r>
      <w:r>
        <w:rPr>
          <w:rFonts w:asciiTheme="minorHAnsi" w:hAnsiTheme="minorHAnsi"/>
          <w:sz w:val="24"/>
          <w:lang w:val="en-US"/>
        </w:rPr>
        <w:t xml:space="preserve">s SME platform, </w:t>
      </w:r>
      <w:r w:rsidRPr="005473F1">
        <w:rPr>
          <w:rFonts w:ascii="Calibri" w:eastAsia="Times New Roman" w:hAnsi="Calibri" w:cs="Times New Roman"/>
          <w:sz w:val="24"/>
          <w:szCs w:val="20"/>
          <w:lang w:val="en-GB" w:eastAsia="en-US"/>
        </w:rPr>
        <w:t xml:space="preserve">over 270 innovative SMEs </w:t>
      </w:r>
      <w:r>
        <w:rPr>
          <w:rFonts w:ascii="Calibri" w:eastAsia="Times New Roman" w:hAnsi="Calibri" w:cs="Times New Roman"/>
          <w:sz w:val="24"/>
          <w:szCs w:val="20"/>
          <w:lang w:val="en-GB" w:eastAsia="en-US"/>
        </w:rPr>
        <w:t>exhibited in 2017.</w:t>
      </w:r>
    </w:p>
    <w:p w14:paraId="3D6869AE" w14:textId="034031B7" w:rsidR="00983C1F" w:rsidRPr="008929EF" w:rsidRDefault="00983C1F" w:rsidP="00983C1F">
      <w:pPr>
        <w:pStyle w:val="ListParagraph"/>
        <w:numPr>
          <w:ilvl w:val="1"/>
          <w:numId w:val="2"/>
        </w:numPr>
        <w:adjustRightInd w:val="0"/>
        <w:snapToGrid w:val="0"/>
        <w:spacing w:before="120" w:after="120" w:line="240" w:lineRule="auto"/>
        <w:ind w:left="0" w:firstLine="0"/>
        <w:jc w:val="both"/>
        <w:rPr>
          <w:rFonts w:asciiTheme="minorHAnsi" w:hAnsiTheme="minorHAnsi"/>
          <w:b/>
          <w:bCs/>
          <w:sz w:val="24"/>
          <w:lang w:val="en-US"/>
        </w:rPr>
      </w:pPr>
      <w:r w:rsidRPr="00B318B9">
        <w:rPr>
          <w:rFonts w:asciiTheme="minorHAnsi" w:hAnsiTheme="minorHAnsi"/>
          <w:b/>
          <w:bCs/>
          <w:sz w:val="24"/>
          <w:lang w:val="en-US"/>
        </w:rPr>
        <w:t>ITU Telecom World Awards:</w:t>
      </w:r>
      <w:r>
        <w:rPr>
          <w:rFonts w:asciiTheme="minorHAnsi" w:hAnsiTheme="minorHAnsi"/>
          <w:sz w:val="24"/>
          <w:lang w:val="en-US"/>
        </w:rPr>
        <w:t xml:space="preserve"> </w:t>
      </w:r>
      <w:r w:rsidRPr="00CC20CE">
        <w:rPr>
          <w:rFonts w:ascii="Calibri" w:eastAsia="Times New Roman" w:hAnsi="Calibri" w:cs="Times New Roman"/>
          <w:sz w:val="24"/>
          <w:szCs w:val="20"/>
          <w:lang w:val="en-GB" w:eastAsia="en-US"/>
        </w:rPr>
        <w:t>A new Awards programme</w:t>
      </w:r>
      <w:r>
        <w:rPr>
          <w:rFonts w:ascii="Calibri" w:eastAsia="Times New Roman" w:hAnsi="Calibri" w:cs="Times New Roman"/>
          <w:sz w:val="24"/>
          <w:szCs w:val="20"/>
          <w:lang w:val="en-GB" w:eastAsia="en-US"/>
        </w:rPr>
        <w:t xml:space="preserve"> began in 2015, giving</w:t>
      </w:r>
      <w:r w:rsidRPr="00CC20CE">
        <w:rPr>
          <w:rFonts w:ascii="Calibri" w:eastAsia="Times New Roman" w:hAnsi="Calibri" w:cs="Times New Roman"/>
          <w:sz w:val="24"/>
          <w:szCs w:val="20"/>
          <w:lang w:val="en-GB" w:eastAsia="en-US"/>
        </w:rPr>
        <w:t xml:space="preserve"> global recognition for participating SMEs and initiatives with socio-ec</w:t>
      </w:r>
      <w:r>
        <w:rPr>
          <w:rFonts w:ascii="Calibri" w:eastAsia="Times New Roman" w:hAnsi="Calibri" w:cs="Times New Roman"/>
          <w:sz w:val="24"/>
          <w:szCs w:val="20"/>
          <w:lang w:val="en-GB" w:eastAsia="en-US"/>
        </w:rPr>
        <w:t xml:space="preserve">onomic impact, and this has gained </w:t>
      </w:r>
      <w:r>
        <w:rPr>
          <w:rFonts w:ascii="Calibri" w:eastAsia="Times New Roman" w:hAnsi="Calibri" w:cs="Times New Roman"/>
          <w:sz w:val="24"/>
          <w:szCs w:val="20"/>
          <w:lang w:val="en-GB" w:eastAsia="en-US"/>
        </w:rPr>
        <w:lastRenderedPageBreak/>
        <w:t xml:space="preserve">momentum ever since, </w:t>
      </w:r>
      <w:r>
        <w:rPr>
          <w:rFonts w:asciiTheme="minorHAnsi" w:hAnsiTheme="minorHAnsi"/>
          <w:sz w:val="24"/>
          <w:lang w:val="en-US"/>
        </w:rPr>
        <w:t>recognizing</w:t>
      </w:r>
      <w:r w:rsidRPr="00B318B9">
        <w:rPr>
          <w:rFonts w:asciiTheme="minorHAnsi" w:hAnsiTheme="minorHAnsi"/>
          <w:sz w:val="24"/>
          <w:lang w:val="en-US"/>
        </w:rPr>
        <w:t xml:space="preserve"> excellence and innovation in ICT solutions with social impact, as well as leveraging ITU</w:t>
      </w:r>
      <w:r w:rsidR="004E2247">
        <w:rPr>
          <w:rFonts w:asciiTheme="minorHAnsi" w:hAnsiTheme="minorHAnsi"/>
          <w:sz w:val="24"/>
          <w:lang w:val="en-US"/>
        </w:rPr>
        <w:t>’</w:t>
      </w:r>
      <w:r w:rsidRPr="00B318B9">
        <w:rPr>
          <w:rFonts w:asciiTheme="minorHAnsi" w:hAnsiTheme="minorHAnsi"/>
          <w:sz w:val="24"/>
          <w:lang w:val="en-US"/>
        </w:rPr>
        <w:t xml:space="preserve">s credibility and </w:t>
      </w:r>
      <w:r>
        <w:rPr>
          <w:rFonts w:asciiTheme="minorHAnsi" w:hAnsiTheme="minorHAnsi"/>
          <w:sz w:val="24"/>
          <w:lang w:val="en-US"/>
        </w:rPr>
        <w:t xml:space="preserve">helping attract </w:t>
      </w:r>
      <w:r w:rsidR="002167C9">
        <w:rPr>
          <w:rFonts w:asciiTheme="minorHAnsi" w:hAnsiTheme="minorHAnsi"/>
          <w:sz w:val="24"/>
          <w:lang w:val="en-US"/>
        </w:rPr>
        <w:t xml:space="preserve">dynamic </w:t>
      </w:r>
      <w:r>
        <w:rPr>
          <w:rFonts w:asciiTheme="minorHAnsi" w:hAnsiTheme="minorHAnsi"/>
          <w:sz w:val="24"/>
          <w:lang w:val="en-US"/>
        </w:rPr>
        <w:t>new participants to the Exhibition</w:t>
      </w:r>
      <w:r w:rsidRPr="00B318B9">
        <w:rPr>
          <w:rFonts w:asciiTheme="minorHAnsi" w:hAnsiTheme="minorHAnsi"/>
          <w:sz w:val="24"/>
          <w:lang w:val="en-US"/>
        </w:rPr>
        <w:t xml:space="preserve">. </w:t>
      </w:r>
    </w:p>
    <w:p w14:paraId="63A6B0EF" w14:textId="676AB8A9" w:rsidR="00983C1F" w:rsidRPr="008929EF" w:rsidRDefault="00983C1F" w:rsidP="00AB4C83">
      <w:pPr>
        <w:pStyle w:val="ListParagraph"/>
        <w:numPr>
          <w:ilvl w:val="1"/>
          <w:numId w:val="2"/>
        </w:numPr>
        <w:adjustRightInd w:val="0"/>
        <w:snapToGrid w:val="0"/>
        <w:spacing w:before="120" w:after="120" w:line="240" w:lineRule="auto"/>
        <w:ind w:left="0" w:firstLine="0"/>
        <w:jc w:val="both"/>
        <w:rPr>
          <w:rFonts w:asciiTheme="minorHAnsi" w:hAnsiTheme="minorHAnsi"/>
          <w:b/>
          <w:bCs/>
          <w:sz w:val="24"/>
          <w:lang w:val="en-US"/>
        </w:rPr>
      </w:pPr>
      <w:r>
        <w:rPr>
          <w:rFonts w:asciiTheme="minorHAnsi" w:hAnsiTheme="minorHAnsi"/>
          <w:b/>
          <w:bCs/>
          <w:sz w:val="24"/>
          <w:lang w:val="en-US"/>
        </w:rPr>
        <w:t>Enhanced ITU</w:t>
      </w:r>
      <w:r w:rsidR="00FF5530">
        <w:rPr>
          <w:rFonts w:asciiTheme="minorHAnsi" w:hAnsiTheme="minorHAnsi"/>
          <w:b/>
          <w:bCs/>
          <w:sz w:val="24"/>
          <w:lang w:val="en-US"/>
        </w:rPr>
        <w:t xml:space="preserve"> and Host Country</w:t>
      </w:r>
      <w:r>
        <w:rPr>
          <w:rFonts w:asciiTheme="minorHAnsi" w:hAnsiTheme="minorHAnsi"/>
          <w:b/>
          <w:bCs/>
          <w:sz w:val="24"/>
          <w:lang w:val="en-US"/>
        </w:rPr>
        <w:t xml:space="preserve"> Participation, creating meaningful dialogue: </w:t>
      </w:r>
      <w:r w:rsidRPr="008929EF">
        <w:rPr>
          <w:rFonts w:asciiTheme="minorHAnsi" w:hAnsiTheme="minorHAnsi"/>
          <w:sz w:val="24"/>
          <w:lang w:val="en-US"/>
        </w:rPr>
        <w:t>Since 2015</w:t>
      </w:r>
      <w:r>
        <w:rPr>
          <w:rFonts w:asciiTheme="minorHAnsi" w:hAnsiTheme="minorHAnsi"/>
          <w:sz w:val="24"/>
          <w:lang w:val="en-US"/>
        </w:rPr>
        <w:t xml:space="preserve">, ITU </w:t>
      </w:r>
      <w:proofErr w:type="spellStart"/>
      <w:r>
        <w:rPr>
          <w:rFonts w:asciiTheme="minorHAnsi" w:hAnsiTheme="minorHAnsi"/>
          <w:sz w:val="24"/>
          <w:lang w:val="en-US"/>
        </w:rPr>
        <w:t>Bureaux</w:t>
      </w:r>
      <w:proofErr w:type="spellEnd"/>
      <w:r>
        <w:rPr>
          <w:rFonts w:asciiTheme="minorHAnsi" w:hAnsiTheme="minorHAnsi"/>
          <w:sz w:val="24"/>
          <w:lang w:val="en-US"/>
        </w:rPr>
        <w:t xml:space="preserve"> have been increa</w:t>
      </w:r>
      <w:r w:rsidR="008A6073">
        <w:rPr>
          <w:rFonts w:asciiTheme="minorHAnsi" w:hAnsiTheme="minorHAnsi"/>
          <w:sz w:val="24"/>
          <w:lang w:val="en-US"/>
        </w:rPr>
        <w:t>singly involved in all aspects o</w:t>
      </w:r>
      <w:r>
        <w:rPr>
          <w:rFonts w:asciiTheme="minorHAnsi" w:hAnsiTheme="minorHAnsi"/>
          <w:sz w:val="24"/>
          <w:lang w:val="en-US"/>
        </w:rPr>
        <w:t>f the event, from holding high-level meetings</w:t>
      </w:r>
      <w:r w:rsidR="004E2247">
        <w:rPr>
          <w:rFonts w:asciiTheme="minorHAnsi" w:hAnsiTheme="minorHAnsi"/>
          <w:sz w:val="24"/>
          <w:lang w:val="en-US"/>
        </w:rPr>
        <w:t xml:space="preserve"> and</w:t>
      </w:r>
      <w:r>
        <w:rPr>
          <w:rFonts w:asciiTheme="minorHAnsi" w:hAnsiTheme="minorHAnsi"/>
          <w:sz w:val="24"/>
          <w:lang w:val="en-US"/>
        </w:rPr>
        <w:t xml:space="preserve"> side events, organizing pavilions</w:t>
      </w:r>
      <w:r w:rsidR="004E2247">
        <w:rPr>
          <w:rFonts w:asciiTheme="minorHAnsi" w:hAnsiTheme="minorHAnsi"/>
          <w:sz w:val="24"/>
          <w:lang w:val="en-US"/>
        </w:rPr>
        <w:t>,</w:t>
      </w:r>
      <w:r>
        <w:rPr>
          <w:rFonts w:asciiTheme="minorHAnsi" w:hAnsiTheme="minorHAnsi"/>
          <w:sz w:val="24"/>
          <w:lang w:val="en-US"/>
        </w:rPr>
        <w:t xml:space="preserve"> helping develop and curate the Leadership Summit and Forum </w:t>
      </w:r>
      <w:proofErr w:type="spellStart"/>
      <w:r>
        <w:rPr>
          <w:rFonts w:asciiTheme="minorHAnsi" w:hAnsiTheme="minorHAnsi"/>
          <w:sz w:val="24"/>
          <w:lang w:val="en-US"/>
        </w:rPr>
        <w:t>programme</w:t>
      </w:r>
      <w:proofErr w:type="spellEnd"/>
      <w:r w:rsidR="004E2247">
        <w:rPr>
          <w:rFonts w:asciiTheme="minorHAnsi" w:hAnsiTheme="minorHAnsi"/>
          <w:sz w:val="24"/>
          <w:lang w:val="en-US"/>
        </w:rPr>
        <w:t xml:space="preserve"> – oft</w:t>
      </w:r>
      <w:r w:rsidR="00FF5530">
        <w:rPr>
          <w:rFonts w:asciiTheme="minorHAnsi" w:hAnsiTheme="minorHAnsi"/>
          <w:sz w:val="24"/>
          <w:lang w:val="en-US"/>
        </w:rPr>
        <w:t>en in collaboration with the Host Country</w:t>
      </w:r>
      <w:r w:rsidR="004E2247">
        <w:rPr>
          <w:rFonts w:asciiTheme="minorHAnsi" w:hAnsiTheme="minorHAnsi"/>
          <w:sz w:val="24"/>
          <w:lang w:val="en-US"/>
        </w:rPr>
        <w:t xml:space="preserve"> – </w:t>
      </w:r>
      <w:r w:rsidR="008A6073">
        <w:rPr>
          <w:rFonts w:asciiTheme="minorHAnsi" w:hAnsiTheme="minorHAnsi"/>
          <w:sz w:val="24"/>
          <w:lang w:val="en-US"/>
        </w:rPr>
        <w:t>and creating</w:t>
      </w:r>
      <w:r>
        <w:rPr>
          <w:rFonts w:asciiTheme="minorHAnsi" w:hAnsiTheme="minorHAnsi"/>
          <w:sz w:val="24"/>
          <w:lang w:val="en-US"/>
        </w:rPr>
        <w:t xml:space="preserve"> a meaningful dialogue between government, SMEs and the industry</w:t>
      </w:r>
      <w:r w:rsidR="002167C9">
        <w:rPr>
          <w:rFonts w:asciiTheme="minorHAnsi" w:hAnsiTheme="minorHAnsi"/>
          <w:sz w:val="24"/>
          <w:lang w:val="en-US"/>
        </w:rPr>
        <w:t>, giving SMEs unique opportunities to debate directly with governments and big industry</w:t>
      </w:r>
      <w:r>
        <w:rPr>
          <w:rFonts w:asciiTheme="minorHAnsi" w:hAnsiTheme="minorHAnsi"/>
          <w:sz w:val="24"/>
          <w:lang w:val="en-US"/>
        </w:rPr>
        <w:t>.</w:t>
      </w:r>
      <w:r w:rsidR="00AB4C83">
        <w:rPr>
          <w:rFonts w:asciiTheme="minorHAnsi" w:hAnsiTheme="minorHAnsi"/>
          <w:sz w:val="24"/>
          <w:lang w:val="en-US"/>
        </w:rPr>
        <w:t xml:space="preserve"> In so doing, ITU Telecom World events have laid the foundations for becoming a platform for ITU to showcase its key activities and expertise</w:t>
      </w:r>
      <w:r w:rsidR="00581F2C">
        <w:rPr>
          <w:rFonts w:asciiTheme="minorHAnsi" w:hAnsiTheme="minorHAnsi"/>
          <w:sz w:val="24"/>
          <w:lang w:val="en-US"/>
        </w:rPr>
        <w:t xml:space="preserve"> (see</w:t>
      </w:r>
      <w:r w:rsidR="00E74CCC">
        <w:rPr>
          <w:rFonts w:asciiTheme="minorHAnsi" w:hAnsiTheme="minorHAnsi"/>
          <w:sz w:val="24"/>
          <w:lang w:val="en-US"/>
        </w:rPr>
        <w:t> </w:t>
      </w:r>
      <w:r w:rsidR="00E74CCC">
        <w:rPr>
          <w:rFonts w:asciiTheme="minorHAnsi" w:hAnsiTheme="minorHAnsi"/>
          <w:i/>
          <w:iCs/>
          <w:sz w:val="24"/>
          <w:lang w:val="en-US"/>
        </w:rPr>
        <w:t>4.4, </w:t>
      </w:r>
      <w:r w:rsidR="00581F2C" w:rsidRPr="00581F2C">
        <w:rPr>
          <w:rFonts w:asciiTheme="minorHAnsi" w:hAnsiTheme="minorHAnsi"/>
          <w:i/>
          <w:iCs/>
          <w:sz w:val="24"/>
          <w:lang w:val="en-US"/>
        </w:rPr>
        <w:t>4.5</w:t>
      </w:r>
      <w:r w:rsidR="00581F2C">
        <w:rPr>
          <w:rFonts w:asciiTheme="minorHAnsi" w:hAnsiTheme="minorHAnsi"/>
          <w:sz w:val="24"/>
          <w:lang w:val="en-US"/>
        </w:rPr>
        <w:t>)</w:t>
      </w:r>
      <w:r w:rsidR="00AB4C83">
        <w:rPr>
          <w:rFonts w:asciiTheme="minorHAnsi" w:hAnsiTheme="minorHAnsi"/>
          <w:sz w:val="24"/>
          <w:lang w:val="en-US"/>
        </w:rPr>
        <w:t>.</w:t>
      </w:r>
    </w:p>
    <w:p w14:paraId="58A5403C" w14:textId="4FFF6B69" w:rsidR="00BE3FBB" w:rsidRPr="00BE3FBB" w:rsidRDefault="005E224D" w:rsidP="00BE3FBB">
      <w:pPr>
        <w:pStyle w:val="ListParagraph"/>
        <w:numPr>
          <w:ilvl w:val="0"/>
          <w:numId w:val="2"/>
        </w:numPr>
        <w:adjustRightInd w:val="0"/>
        <w:snapToGrid w:val="0"/>
        <w:spacing w:before="480" w:after="120" w:line="240" w:lineRule="auto"/>
        <w:ind w:left="0" w:firstLine="0"/>
        <w:jc w:val="both"/>
        <w:rPr>
          <w:rFonts w:asciiTheme="minorHAnsi" w:hAnsiTheme="minorHAnsi" w:cstheme="minorHAnsi"/>
          <w:b/>
          <w:bCs/>
          <w:sz w:val="28"/>
          <w:szCs w:val="28"/>
        </w:rPr>
      </w:pPr>
      <w:r>
        <w:rPr>
          <w:rStyle w:val="FontStyle20"/>
          <w:rFonts w:asciiTheme="minorHAnsi" w:hAnsiTheme="minorHAnsi" w:cstheme="minorHAnsi"/>
          <w:sz w:val="28"/>
          <w:szCs w:val="28"/>
        </w:rPr>
        <w:t>ITU Telecom World 2017</w:t>
      </w:r>
      <w:r w:rsidR="00BE3FBB" w:rsidRPr="00BE3FBB">
        <w:rPr>
          <w:rStyle w:val="FontStyle20"/>
          <w:rFonts w:asciiTheme="minorHAnsi" w:hAnsiTheme="minorHAnsi" w:cstheme="minorHAnsi"/>
          <w:sz w:val="28"/>
          <w:szCs w:val="28"/>
        </w:rPr>
        <w:t xml:space="preserve"> </w:t>
      </w:r>
      <w:proofErr w:type="spellStart"/>
      <w:r w:rsidR="00983C1F">
        <w:rPr>
          <w:rStyle w:val="FontStyle20"/>
          <w:rFonts w:asciiTheme="minorHAnsi" w:hAnsiTheme="minorHAnsi" w:cstheme="minorHAnsi"/>
          <w:sz w:val="28"/>
          <w:szCs w:val="28"/>
        </w:rPr>
        <w:t>O</w:t>
      </w:r>
      <w:r w:rsidR="00BE3FBB" w:rsidRPr="00BE3FBB">
        <w:rPr>
          <w:rStyle w:val="FontStyle20"/>
          <w:rFonts w:asciiTheme="minorHAnsi" w:hAnsiTheme="minorHAnsi" w:cstheme="minorHAnsi"/>
          <w:sz w:val="28"/>
          <w:szCs w:val="28"/>
        </w:rPr>
        <w:t>verview</w:t>
      </w:r>
      <w:proofErr w:type="spellEnd"/>
    </w:p>
    <w:p w14:paraId="569E24E6" w14:textId="37B4582D" w:rsidR="005E224D" w:rsidRDefault="00652ABD" w:rsidP="00377038">
      <w:pPr>
        <w:jc w:val="both"/>
      </w:pPr>
      <w:r>
        <w:rPr>
          <w:rFonts w:asciiTheme="minorHAnsi" w:eastAsia="SimSun" w:hAnsiTheme="minorHAnsi"/>
          <w:szCs w:val="24"/>
          <w:lang w:val="en-US"/>
        </w:rPr>
        <w:t>2</w:t>
      </w:r>
      <w:r w:rsidR="00BE3FBB" w:rsidRPr="00BE3FBB">
        <w:rPr>
          <w:rFonts w:asciiTheme="minorHAnsi" w:eastAsia="SimSun" w:hAnsiTheme="minorHAnsi"/>
          <w:szCs w:val="24"/>
          <w:lang w:val="en-US"/>
        </w:rPr>
        <w:t>.1</w:t>
      </w:r>
      <w:r>
        <w:rPr>
          <w:rFonts w:asciiTheme="minorHAnsi" w:eastAsia="SimSun" w:hAnsiTheme="minorHAnsi"/>
          <w:szCs w:val="24"/>
          <w:lang w:val="en-US"/>
        </w:rPr>
        <w:t>.</w:t>
      </w:r>
      <w:r w:rsidR="00BE3FBB" w:rsidRPr="00BE3FBB">
        <w:rPr>
          <w:rFonts w:asciiTheme="minorHAnsi" w:eastAsia="SimSun" w:hAnsiTheme="minorHAnsi"/>
          <w:szCs w:val="24"/>
          <w:lang w:val="en-US"/>
        </w:rPr>
        <w:tab/>
      </w:r>
      <w:r w:rsidR="005E224D">
        <w:t>ITU Telecom World 2017 took place from 25-28 September in Busan, Republic of Korea, on the theme of “Smart digital transformation, global opportunities”. The event brought together nations, leading players</w:t>
      </w:r>
      <w:r w:rsidR="004E2247">
        <w:t>,</w:t>
      </w:r>
      <w:r w:rsidR="005E224D">
        <w:t xml:space="preserve"> and SMEs from around the world, from public and private sectors. </w:t>
      </w:r>
      <w:r w:rsidR="00370733">
        <w:t xml:space="preserve">The </w:t>
      </w:r>
      <w:r w:rsidR="00110ED9">
        <w:t xml:space="preserve">Host Country </w:t>
      </w:r>
      <w:r w:rsidR="00370733">
        <w:t>was represented by</w:t>
      </w:r>
      <w:r w:rsidR="005E224D" w:rsidRPr="0096598D">
        <w:t xml:space="preserve"> Young Min You, Minister of Science and ICT, Republic of Korea</w:t>
      </w:r>
      <w:r w:rsidR="00370733">
        <w:t xml:space="preserve"> and</w:t>
      </w:r>
      <w:r w:rsidR="005E224D" w:rsidRPr="0096598D">
        <w:t xml:space="preserve"> </w:t>
      </w:r>
      <w:proofErr w:type="spellStart"/>
      <w:r w:rsidR="005E224D" w:rsidRPr="0096598D">
        <w:t>Byung-soo</w:t>
      </w:r>
      <w:proofErr w:type="spellEnd"/>
      <w:r w:rsidR="005E224D" w:rsidRPr="0096598D">
        <w:t xml:space="preserve"> Suh, Mayor of Busan Metropolitan City</w:t>
      </w:r>
      <w:r w:rsidR="003B50A1">
        <w:t xml:space="preserve">. </w:t>
      </w:r>
    </w:p>
    <w:p w14:paraId="0BFA6300" w14:textId="5AC26433" w:rsidR="005E224D" w:rsidRDefault="005E224D" w:rsidP="004E2247">
      <w:pPr>
        <w:jc w:val="both"/>
      </w:pPr>
      <w:r>
        <w:t>Participating leaders at the event spanned Ministers and regulators, CEOs and CTOs of major ICT players, heads of international organizations, Ambassadors, Mayors, Academics and SMEs from around the world.</w:t>
      </w:r>
    </w:p>
    <w:p w14:paraId="1FB4A981" w14:textId="38C9CB2E" w:rsidR="00CF5CE9" w:rsidRDefault="00652ABD" w:rsidP="00775A63">
      <w:pPr>
        <w:tabs>
          <w:tab w:val="clear" w:pos="567"/>
          <w:tab w:val="clear" w:pos="1134"/>
          <w:tab w:val="clear" w:pos="1701"/>
          <w:tab w:val="clear" w:pos="2268"/>
          <w:tab w:val="clear" w:pos="2835"/>
        </w:tabs>
        <w:snapToGrid w:val="0"/>
        <w:spacing w:after="120"/>
        <w:jc w:val="both"/>
        <w:rPr>
          <w:rFonts w:asciiTheme="minorHAnsi" w:eastAsia="SimSun" w:hAnsiTheme="minorHAnsi"/>
          <w:szCs w:val="24"/>
          <w:lang w:val="en-US"/>
        </w:rPr>
      </w:pPr>
      <w:r>
        <w:rPr>
          <w:rFonts w:asciiTheme="minorHAnsi" w:eastAsia="SimSun" w:hAnsiTheme="minorHAnsi"/>
          <w:szCs w:val="24"/>
          <w:lang w:val="en-US"/>
        </w:rPr>
        <w:t>2</w:t>
      </w:r>
      <w:r w:rsidR="00BE3FBB" w:rsidRPr="00BE3FBB">
        <w:rPr>
          <w:rFonts w:asciiTheme="minorHAnsi" w:eastAsia="SimSun" w:hAnsiTheme="minorHAnsi"/>
          <w:szCs w:val="24"/>
          <w:lang w:val="en-US"/>
        </w:rPr>
        <w:t>.2</w:t>
      </w:r>
      <w:r>
        <w:rPr>
          <w:rFonts w:asciiTheme="minorHAnsi" w:eastAsia="SimSun" w:hAnsiTheme="minorHAnsi"/>
          <w:szCs w:val="24"/>
          <w:lang w:val="en-US"/>
        </w:rPr>
        <w:t>.</w:t>
      </w:r>
      <w:r w:rsidR="00BE3FBB" w:rsidRPr="00BE3FBB">
        <w:rPr>
          <w:rFonts w:asciiTheme="minorHAnsi" w:eastAsia="SimSun" w:hAnsiTheme="minorHAnsi"/>
          <w:szCs w:val="24"/>
          <w:lang w:val="en-US"/>
        </w:rPr>
        <w:tab/>
      </w:r>
      <w:r w:rsidR="00CF5CE9" w:rsidRPr="00BE3FBB">
        <w:rPr>
          <w:rFonts w:asciiTheme="minorHAnsi" w:eastAsia="SimSun" w:hAnsiTheme="minorHAnsi"/>
          <w:szCs w:val="24"/>
          <w:lang w:val="en-US"/>
        </w:rPr>
        <w:t>ITU is extremely appreciative of the support and commitment of</w:t>
      </w:r>
      <w:r w:rsidR="00CF5CE9">
        <w:rPr>
          <w:rFonts w:asciiTheme="minorHAnsi" w:eastAsia="SimSun" w:hAnsiTheme="minorHAnsi"/>
          <w:szCs w:val="24"/>
          <w:lang w:val="en-US"/>
        </w:rPr>
        <w:t xml:space="preserve"> </w:t>
      </w:r>
      <w:r w:rsidR="00CF5CE9">
        <w:t>the Ministry of Science and ICT (MSIT) of the Republic of Korea</w:t>
      </w:r>
      <w:r w:rsidR="0061774E">
        <w:t xml:space="preserve"> and Busan Metropolitan City</w:t>
      </w:r>
      <w:r w:rsidR="00CF5CE9">
        <w:rPr>
          <w:rFonts w:asciiTheme="minorHAnsi" w:eastAsia="SimSun" w:hAnsiTheme="minorHAnsi"/>
          <w:szCs w:val="24"/>
          <w:lang w:val="en-US"/>
        </w:rPr>
        <w:t xml:space="preserve"> in hosting the event</w:t>
      </w:r>
      <w:r w:rsidR="0061774E">
        <w:rPr>
          <w:rFonts w:asciiTheme="minorHAnsi" w:eastAsia="SimSun" w:hAnsiTheme="minorHAnsi"/>
          <w:szCs w:val="24"/>
          <w:lang w:val="en-US"/>
        </w:rPr>
        <w:t xml:space="preserve">, as well as ensuring its smooth running and </w:t>
      </w:r>
      <w:r w:rsidR="00775A63">
        <w:rPr>
          <w:rFonts w:asciiTheme="minorHAnsi" w:eastAsia="SimSun" w:hAnsiTheme="minorHAnsi"/>
          <w:szCs w:val="24"/>
          <w:lang w:val="en-US"/>
        </w:rPr>
        <w:t>providing</w:t>
      </w:r>
      <w:r w:rsidR="0061774E">
        <w:rPr>
          <w:rFonts w:asciiTheme="minorHAnsi" w:eastAsia="SimSun" w:hAnsiTheme="minorHAnsi"/>
          <w:szCs w:val="24"/>
          <w:lang w:val="en-US"/>
        </w:rPr>
        <w:t xml:space="preserve"> dynamic</w:t>
      </w:r>
      <w:r w:rsidR="00775A63">
        <w:rPr>
          <w:rFonts w:asciiTheme="minorHAnsi" w:eastAsia="SimSun" w:hAnsiTheme="minorHAnsi"/>
          <w:szCs w:val="24"/>
          <w:lang w:val="en-US"/>
        </w:rPr>
        <w:t xml:space="preserve"> discussion</w:t>
      </w:r>
      <w:r w:rsidR="004E2247">
        <w:rPr>
          <w:rFonts w:asciiTheme="minorHAnsi" w:eastAsia="SimSun" w:hAnsiTheme="minorHAnsi"/>
          <w:szCs w:val="24"/>
          <w:lang w:val="en-US"/>
        </w:rPr>
        <w:t xml:space="preserve"> content for the e</w:t>
      </w:r>
      <w:r w:rsidR="0061774E">
        <w:rPr>
          <w:rFonts w:asciiTheme="minorHAnsi" w:eastAsia="SimSun" w:hAnsiTheme="minorHAnsi"/>
          <w:szCs w:val="24"/>
          <w:lang w:val="en-US"/>
        </w:rPr>
        <w:t>vent</w:t>
      </w:r>
      <w:r w:rsidR="00CF5CE9">
        <w:rPr>
          <w:rFonts w:asciiTheme="minorHAnsi" w:eastAsia="SimSun" w:hAnsiTheme="minorHAnsi"/>
          <w:szCs w:val="24"/>
          <w:lang w:val="en-US"/>
        </w:rPr>
        <w:t xml:space="preserve">. </w:t>
      </w:r>
    </w:p>
    <w:p w14:paraId="2DD19D5E" w14:textId="4F7C6CE1" w:rsidR="006A579D" w:rsidRDefault="006A579D" w:rsidP="001442BB">
      <w:pPr>
        <w:pStyle w:val="ListParagraph"/>
        <w:numPr>
          <w:ilvl w:val="0"/>
          <w:numId w:val="2"/>
        </w:numPr>
        <w:adjustRightInd w:val="0"/>
        <w:snapToGrid w:val="0"/>
        <w:spacing w:before="480" w:after="120" w:line="240" w:lineRule="auto"/>
        <w:ind w:left="0" w:firstLine="0"/>
        <w:jc w:val="both"/>
        <w:rPr>
          <w:rStyle w:val="FontStyle20"/>
          <w:rFonts w:asciiTheme="minorHAnsi" w:hAnsiTheme="minorHAnsi" w:cstheme="minorHAnsi"/>
          <w:sz w:val="28"/>
          <w:szCs w:val="28"/>
          <w:lang w:val="en-US"/>
        </w:rPr>
      </w:pPr>
      <w:r>
        <w:rPr>
          <w:rStyle w:val="FontStyle20"/>
          <w:rFonts w:asciiTheme="minorHAnsi" w:hAnsiTheme="minorHAnsi" w:cstheme="minorHAnsi"/>
          <w:sz w:val="28"/>
          <w:szCs w:val="28"/>
          <w:lang w:val="en-US"/>
        </w:rPr>
        <w:t>New for 2017</w:t>
      </w:r>
    </w:p>
    <w:p w14:paraId="63D3DB72" w14:textId="6BAABEEE" w:rsidR="002E7367" w:rsidRDefault="006A579D" w:rsidP="009A6F88">
      <w:pPr>
        <w:pStyle w:val="ListParagraph"/>
        <w:numPr>
          <w:ilvl w:val="1"/>
          <w:numId w:val="2"/>
        </w:numPr>
        <w:adjustRightInd w:val="0"/>
        <w:snapToGrid w:val="0"/>
        <w:spacing w:before="120" w:after="120" w:line="240" w:lineRule="auto"/>
        <w:ind w:left="0" w:firstLine="0"/>
        <w:jc w:val="both"/>
        <w:rPr>
          <w:rFonts w:asciiTheme="minorHAnsi" w:hAnsiTheme="minorHAnsi"/>
          <w:sz w:val="24"/>
          <w:lang w:val="en-US"/>
        </w:rPr>
      </w:pPr>
      <w:r w:rsidRPr="00B318B9">
        <w:rPr>
          <w:rFonts w:asciiTheme="minorHAnsi" w:hAnsiTheme="minorHAnsi"/>
          <w:b/>
          <w:bCs/>
          <w:sz w:val="24"/>
          <w:lang w:val="en-US"/>
        </w:rPr>
        <w:t xml:space="preserve">SME </w:t>
      </w:r>
      <w:proofErr w:type="spellStart"/>
      <w:r w:rsidRPr="00B318B9">
        <w:rPr>
          <w:rFonts w:asciiTheme="minorHAnsi" w:hAnsiTheme="minorHAnsi"/>
          <w:b/>
          <w:bCs/>
          <w:sz w:val="24"/>
          <w:lang w:val="en-US"/>
        </w:rPr>
        <w:t>Programme</w:t>
      </w:r>
      <w:proofErr w:type="spellEnd"/>
      <w:r>
        <w:rPr>
          <w:rFonts w:asciiTheme="minorHAnsi" w:hAnsiTheme="minorHAnsi"/>
          <w:b/>
          <w:bCs/>
          <w:sz w:val="24"/>
          <w:lang w:val="en-US"/>
        </w:rPr>
        <w:t xml:space="preserve">: </w:t>
      </w:r>
      <w:r w:rsidRPr="0059220C">
        <w:rPr>
          <w:rFonts w:asciiTheme="minorHAnsi" w:hAnsiTheme="minorHAnsi"/>
          <w:sz w:val="24"/>
          <w:lang w:val="en-US"/>
        </w:rPr>
        <w:t xml:space="preserve">As well as the ITU Telecom World Awards, participating SMEs </w:t>
      </w:r>
      <w:r>
        <w:rPr>
          <w:rFonts w:asciiTheme="minorHAnsi" w:hAnsiTheme="minorHAnsi"/>
          <w:sz w:val="24"/>
          <w:lang w:val="en-US"/>
        </w:rPr>
        <w:t>could also join</w:t>
      </w:r>
      <w:r w:rsidRPr="0059220C">
        <w:rPr>
          <w:rFonts w:asciiTheme="minorHAnsi" w:hAnsiTheme="minorHAnsi"/>
          <w:sz w:val="24"/>
          <w:lang w:val="en-US"/>
        </w:rPr>
        <w:t xml:space="preserve"> </w:t>
      </w:r>
      <w:r>
        <w:rPr>
          <w:rFonts w:asciiTheme="minorHAnsi" w:hAnsiTheme="minorHAnsi"/>
          <w:sz w:val="24"/>
          <w:lang w:val="en-US"/>
        </w:rPr>
        <w:t xml:space="preserve">the </w:t>
      </w:r>
      <w:r w:rsidRPr="0059220C">
        <w:rPr>
          <w:rFonts w:asciiTheme="minorHAnsi" w:hAnsiTheme="minorHAnsi"/>
          <w:sz w:val="24"/>
          <w:lang w:val="en-US"/>
        </w:rPr>
        <w:t xml:space="preserve">SME </w:t>
      </w:r>
      <w:proofErr w:type="spellStart"/>
      <w:r w:rsidRPr="0059220C">
        <w:rPr>
          <w:rFonts w:asciiTheme="minorHAnsi" w:hAnsiTheme="minorHAnsi"/>
          <w:sz w:val="24"/>
          <w:lang w:val="en-US"/>
        </w:rPr>
        <w:t>Programme</w:t>
      </w:r>
      <w:proofErr w:type="spellEnd"/>
      <w:r w:rsidRPr="0059220C">
        <w:rPr>
          <w:rFonts w:asciiTheme="minorHAnsi" w:hAnsiTheme="minorHAnsi"/>
          <w:sz w:val="24"/>
          <w:lang w:val="en-US"/>
        </w:rPr>
        <w:t xml:space="preserve"> of masterclasses, matchmaking, networking</w:t>
      </w:r>
      <w:r>
        <w:rPr>
          <w:rFonts w:asciiTheme="minorHAnsi" w:hAnsiTheme="minorHAnsi"/>
          <w:sz w:val="24"/>
          <w:lang w:val="en-US"/>
        </w:rPr>
        <w:t xml:space="preserve">, and debate. Capacity-building, </w:t>
      </w:r>
      <w:r w:rsidRPr="0059220C">
        <w:rPr>
          <w:rFonts w:asciiTheme="minorHAnsi" w:hAnsiTheme="minorHAnsi"/>
          <w:sz w:val="24"/>
          <w:lang w:val="en-US"/>
        </w:rPr>
        <w:t>investor-led masterclasses were aimed at developing skills, making connections and establishing partnerships for success. SME-focused Forum sessions</w:t>
      </w:r>
      <w:r>
        <w:rPr>
          <w:rFonts w:asciiTheme="minorHAnsi" w:hAnsiTheme="minorHAnsi"/>
          <w:sz w:val="24"/>
          <w:lang w:val="en-US"/>
        </w:rPr>
        <w:t xml:space="preserve"> included</w:t>
      </w:r>
      <w:r w:rsidRPr="0059220C">
        <w:rPr>
          <w:rFonts w:asciiTheme="minorHAnsi" w:hAnsiTheme="minorHAnsi"/>
          <w:sz w:val="24"/>
          <w:lang w:val="en-US"/>
        </w:rPr>
        <w:t xml:space="preserve"> </w:t>
      </w:r>
      <w:r>
        <w:rPr>
          <w:rFonts w:asciiTheme="minorHAnsi" w:hAnsiTheme="minorHAnsi"/>
          <w:sz w:val="24"/>
          <w:lang w:val="en-US"/>
        </w:rPr>
        <w:t>“</w:t>
      </w:r>
      <w:r w:rsidRPr="0059220C">
        <w:rPr>
          <w:rFonts w:asciiTheme="minorHAnsi" w:hAnsiTheme="minorHAnsi"/>
          <w:sz w:val="24"/>
          <w:lang w:val="en-US"/>
        </w:rPr>
        <w:t>Boosting investor confidence in emerging and frontier markets</w:t>
      </w:r>
      <w:r>
        <w:rPr>
          <w:rFonts w:asciiTheme="minorHAnsi" w:hAnsiTheme="minorHAnsi"/>
          <w:sz w:val="24"/>
          <w:lang w:val="en-US"/>
        </w:rPr>
        <w:t>”</w:t>
      </w:r>
      <w:r w:rsidRPr="0059220C">
        <w:rPr>
          <w:rFonts w:asciiTheme="minorHAnsi" w:hAnsiTheme="minorHAnsi"/>
          <w:sz w:val="24"/>
          <w:lang w:val="en-US"/>
        </w:rPr>
        <w:t xml:space="preserve"> </w:t>
      </w:r>
      <w:r>
        <w:rPr>
          <w:rFonts w:asciiTheme="minorHAnsi" w:hAnsiTheme="minorHAnsi"/>
          <w:sz w:val="24"/>
          <w:lang w:val="en-US"/>
        </w:rPr>
        <w:t>or</w:t>
      </w:r>
      <w:r w:rsidRPr="0059220C">
        <w:rPr>
          <w:rFonts w:asciiTheme="minorHAnsi" w:hAnsiTheme="minorHAnsi"/>
          <w:sz w:val="24"/>
          <w:lang w:val="en-US"/>
        </w:rPr>
        <w:t xml:space="preserve"> </w:t>
      </w:r>
      <w:r>
        <w:rPr>
          <w:rFonts w:asciiTheme="minorHAnsi" w:hAnsiTheme="minorHAnsi"/>
          <w:sz w:val="24"/>
          <w:lang w:val="en-US"/>
        </w:rPr>
        <w:t>“</w:t>
      </w:r>
      <w:r w:rsidRPr="0059220C">
        <w:rPr>
          <w:rFonts w:asciiTheme="minorHAnsi" w:hAnsiTheme="minorHAnsi"/>
          <w:sz w:val="24"/>
          <w:lang w:val="en-US"/>
        </w:rPr>
        <w:t>Founders</w:t>
      </w:r>
      <w:r w:rsidR="004E2247">
        <w:rPr>
          <w:rFonts w:asciiTheme="minorHAnsi" w:hAnsiTheme="minorHAnsi"/>
          <w:sz w:val="24"/>
          <w:lang w:val="en-US"/>
        </w:rPr>
        <w:t>’</w:t>
      </w:r>
      <w:r w:rsidRPr="0059220C">
        <w:rPr>
          <w:rFonts w:asciiTheme="minorHAnsi" w:hAnsiTheme="minorHAnsi"/>
          <w:sz w:val="24"/>
          <w:lang w:val="en-US"/>
        </w:rPr>
        <w:t xml:space="preserve"> panel: from startup to </w:t>
      </w:r>
      <w:proofErr w:type="spellStart"/>
      <w:r w:rsidRPr="0059220C">
        <w:rPr>
          <w:rFonts w:asciiTheme="minorHAnsi" w:hAnsiTheme="minorHAnsi"/>
          <w:sz w:val="24"/>
          <w:lang w:val="en-US"/>
        </w:rPr>
        <w:t>scaleup</w:t>
      </w:r>
      <w:proofErr w:type="spellEnd"/>
      <w:r w:rsidRPr="0059220C">
        <w:rPr>
          <w:rFonts w:asciiTheme="minorHAnsi" w:hAnsiTheme="minorHAnsi"/>
          <w:sz w:val="24"/>
          <w:lang w:val="en-US"/>
        </w:rPr>
        <w:t>,</w:t>
      </w:r>
      <w:r>
        <w:rPr>
          <w:rFonts w:asciiTheme="minorHAnsi" w:hAnsiTheme="minorHAnsi"/>
          <w:sz w:val="24"/>
          <w:lang w:val="en-US"/>
        </w:rPr>
        <w:t>”</w:t>
      </w:r>
      <w:r w:rsidRPr="0059220C">
        <w:rPr>
          <w:rFonts w:asciiTheme="minorHAnsi" w:hAnsiTheme="minorHAnsi"/>
          <w:sz w:val="24"/>
          <w:lang w:val="en-US"/>
        </w:rPr>
        <w:t xml:space="preserve">providing insights and advice from successful entrepreneurs. Networking and matchmaking activities took place in the dedicated SME Space </w:t>
      </w:r>
      <w:r>
        <w:rPr>
          <w:rFonts w:asciiTheme="minorHAnsi" w:hAnsiTheme="minorHAnsi"/>
          <w:sz w:val="24"/>
          <w:lang w:val="en-US"/>
        </w:rPr>
        <w:t>in</w:t>
      </w:r>
      <w:r w:rsidRPr="0059220C">
        <w:rPr>
          <w:rFonts w:asciiTheme="minorHAnsi" w:hAnsiTheme="minorHAnsi"/>
          <w:sz w:val="24"/>
          <w:lang w:val="en-US"/>
        </w:rPr>
        <w:t xml:space="preserve"> the exhibition.</w:t>
      </w:r>
      <w:r w:rsidR="002E7367" w:rsidRPr="002E7367">
        <w:rPr>
          <w:rFonts w:asciiTheme="minorHAnsi" w:hAnsiTheme="minorHAnsi"/>
          <w:sz w:val="24"/>
          <w:lang w:val="en-US"/>
        </w:rPr>
        <w:t xml:space="preserve"> </w:t>
      </w:r>
    </w:p>
    <w:p w14:paraId="3AD64F2C" w14:textId="02B463CF" w:rsidR="00627592" w:rsidRPr="004C10B8" w:rsidRDefault="00627592" w:rsidP="0091691F">
      <w:pPr>
        <w:pStyle w:val="ListParagraph"/>
        <w:numPr>
          <w:ilvl w:val="1"/>
          <w:numId w:val="2"/>
        </w:numPr>
        <w:adjustRightInd w:val="0"/>
        <w:snapToGrid w:val="0"/>
        <w:spacing w:before="120" w:after="120" w:line="240" w:lineRule="auto"/>
        <w:ind w:left="0" w:firstLine="0"/>
        <w:jc w:val="both"/>
        <w:rPr>
          <w:rFonts w:asciiTheme="minorHAnsi" w:hAnsiTheme="minorHAnsi"/>
          <w:sz w:val="24"/>
          <w:lang w:val="en-US"/>
        </w:rPr>
      </w:pPr>
      <w:r w:rsidRPr="00E843E6">
        <w:rPr>
          <w:rFonts w:asciiTheme="minorHAnsi" w:hAnsiTheme="minorHAnsi"/>
          <w:b/>
          <w:bCs/>
          <w:sz w:val="24"/>
          <w:lang w:val="en-US"/>
        </w:rPr>
        <w:t xml:space="preserve">Connecting B2B, B2G: </w:t>
      </w:r>
      <w:r w:rsidRPr="00E843E6">
        <w:rPr>
          <w:rFonts w:asciiTheme="minorHAnsi" w:hAnsiTheme="minorHAnsi"/>
          <w:sz w:val="24"/>
          <w:lang w:val="en-US"/>
        </w:rPr>
        <w:t xml:space="preserve">ITU Telecom World 2017 provided not only a host of networking opportunities connecting different stakeholders together </w:t>
      </w:r>
      <w:r>
        <w:rPr>
          <w:rFonts w:asciiTheme="minorHAnsi" w:hAnsiTheme="minorHAnsi"/>
          <w:sz w:val="24"/>
          <w:lang w:val="en-US"/>
        </w:rPr>
        <w:t xml:space="preserve">but also, for the first time, </w:t>
      </w:r>
      <w:r w:rsidRPr="00E843E6">
        <w:rPr>
          <w:rFonts w:asciiTheme="minorHAnsi" w:hAnsiTheme="minorHAnsi"/>
          <w:sz w:val="24"/>
          <w:lang w:val="en-US"/>
        </w:rPr>
        <w:t>a dedicated business matchmaking service, organized by MSIT and Busan Metropolitan City, provi</w:t>
      </w:r>
      <w:r w:rsidR="0091299D">
        <w:rPr>
          <w:rFonts w:asciiTheme="minorHAnsi" w:hAnsiTheme="minorHAnsi"/>
          <w:sz w:val="24"/>
          <w:lang w:val="en-US"/>
        </w:rPr>
        <w:t>di</w:t>
      </w:r>
      <w:r>
        <w:rPr>
          <w:rFonts w:asciiTheme="minorHAnsi" w:hAnsiTheme="minorHAnsi"/>
          <w:sz w:val="24"/>
          <w:lang w:val="en-US"/>
        </w:rPr>
        <w:t>ng</w:t>
      </w:r>
      <w:r w:rsidRPr="00E843E6">
        <w:rPr>
          <w:rFonts w:asciiTheme="minorHAnsi" w:hAnsiTheme="minorHAnsi"/>
          <w:sz w:val="24"/>
          <w:lang w:val="en-US"/>
        </w:rPr>
        <w:t xml:space="preserve"> targeted B2B and B2G matchmaking opportunities in a specially-designed space for national delegations and exhibiting companies or organizations. </w:t>
      </w:r>
      <w:r w:rsidR="0091691F">
        <w:rPr>
          <w:rFonts w:asciiTheme="minorHAnsi" w:hAnsiTheme="minorHAnsi"/>
          <w:sz w:val="24"/>
          <w:lang w:val="en-US"/>
        </w:rPr>
        <w:t>This new initiative was warmly welcomed by the SMEs, and the business matchmaking space was well occupied throughout the period.</w:t>
      </w:r>
    </w:p>
    <w:p w14:paraId="0A9F3D8C" w14:textId="6E2C750F" w:rsidR="002B365C" w:rsidRPr="00333CE4" w:rsidRDefault="002E7367" w:rsidP="002B365C">
      <w:pPr>
        <w:pStyle w:val="ListParagraph"/>
        <w:numPr>
          <w:ilvl w:val="1"/>
          <w:numId w:val="2"/>
        </w:numPr>
        <w:adjustRightInd w:val="0"/>
        <w:snapToGrid w:val="0"/>
        <w:spacing w:before="120" w:after="120" w:line="240" w:lineRule="auto"/>
        <w:ind w:left="0" w:firstLine="0"/>
        <w:jc w:val="both"/>
        <w:rPr>
          <w:rFonts w:asciiTheme="minorHAnsi" w:hAnsiTheme="minorHAnsi"/>
          <w:sz w:val="24"/>
          <w:lang w:val="en-US"/>
        </w:rPr>
      </w:pPr>
      <w:r>
        <w:rPr>
          <w:rFonts w:asciiTheme="minorHAnsi" w:hAnsiTheme="minorHAnsi"/>
          <w:b/>
          <w:bCs/>
          <w:sz w:val="24"/>
          <w:lang w:val="en-US"/>
        </w:rPr>
        <w:t>New Awards category:</w:t>
      </w:r>
      <w:r>
        <w:rPr>
          <w:rFonts w:asciiTheme="minorHAnsi" w:hAnsiTheme="minorHAnsi"/>
          <w:sz w:val="24"/>
          <w:lang w:val="en-US"/>
        </w:rPr>
        <w:t xml:space="preserve"> The Awards </w:t>
      </w:r>
      <w:proofErr w:type="spellStart"/>
      <w:r>
        <w:rPr>
          <w:rFonts w:asciiTheme="minorHAnsi" w:hAnsiTheme="minorHAnsi"/>
          <w:sz w:val="24"/>
          <w:lang w:val="en-US"/>
        </w:rPr>
        <w:t>programme</w:t>
      </w:r>
      <w:proofErr w:type="spellEnd"/>
      <w:r w:rsidRPr="00B318B9">
        <w:rPr>
          <w:rFonts w:asciiTheme="minorHAnsi" w:hAnsiTheme="minorHAnsi"/>
          <w:sz w:val="24"/>
          <w:lang w:val="en-US"/>
        </w:rPr>
        <w:t xml:space="preserve"> included a new </w:t>
      </w:r>
      <w:r>
        <w:rPr>
          <w:rFonts w:asciiTheme="minorHAnsi" w:hAnsiTheme="minorHAnsi"/>
          <w:sz w:val="24"/>
          <w:lang w:val="en-US"/>
        </w:rPr>
        <w:t xml:space="preserve">category, the government Award, for the national pavilion with the most promising and innovative SMEs present at the </w:t>
      </w:r>
      <w:r w:rsidR="004E2247">
        <w:rPr>
          <w:rFonts w:asciiTheme="minorHAnsi" w:hAnsiTheme="minorHAnsi"/>
          <w:sz w:val="24"/>
          <w:lang w:val="en-US"/>
        </w:rPr>
        <w:t>e</w:t>
      </w:r>
      <w:r>
        <w:rPr>
          <w:rFonts w:asciiTheme="minorHAnsi" w:hAnsiTheme="minorHAnsi"/>
          <w:sz w:val="24"/>
          <w:lang w:val="en-US"/>
        </w:rPr>
        <w:t>vent</w:t>
      </w:r>
      <w:r w:rsidR="004E2247">
        <w:rPr>
          <w:rFonts w:asciiTheme="minorHAnsi" w:hAnsiTheme="minorHAnsi"/>
          <w:sz w:val="24"/>
          <w:lang w:val="en-US"/>
        </w:rPr>
        <w:t>.</w:t>
      </w:r>
      <w:r w:rsidR="002B365C" w:rsidRPr="002B365C">
        <w:rPr>
          <w:rFonts w:asciiTheme="minorHAnsi" w:hAnsiTheme="minorHAnsi"/>
          <w:b/>
          <w:bCs/>
          <w:sz w:val="24"/>
          <w:lang w:val="en-US"/>
        </w:rPr>
        <w:t xml:space="preserve"> </w:t>
      </w:r>
    </w:p>
    <w:p w14:paraId="15FD1816" w14:textId="0E4F540C" w:rsidR="00BE3FBB" w:rsidRPr="00BE3FBB" w:rsidRDefault="006A579D" w:rsidP="00786A33">
      <w:pPr>
        <w:pStyle w:val="ListParagraph"/>
        <w:keepNext/>
        <w:numPr>
          <w:ilvl w:val="0"/>
          <w:numId w:val="2"/>
        </w:numPr>
        <w:adjustRightInd w:val="0"/>
        <w:snapToGrid w:val="0"/>
        <w:spacing w:before="480" w:after="120" w:line="240" w:lineRule="auto"/>
        <w:ind w:left="0" w:firstLine="0"/>
        <w:jc w:val="both"/>
        <w:rPr>
          <w:rStyle w:val="FontStyle20"/>
          <w:rFonts w:asciiTheme="minorHAnsi" w:hAnsiTheme="minorHAnsi" w:cstheme="minorHAnsi"/>
          <w:sz w:val="28"/>
          <w:szCs w:val="28"/>
        </w:rPr>
      </w:pPr>
      <w:proofErr w:type="spellStart"/>
      <w:r>
        <w:rPr>
          <w:rStyle w:val="FontStyle20"/>
          <w:rFonts w:asciiTheme="minorHAnsi" w:hAnsiTheme="minorHAnsi" w:cstheme="minorHAnsi"/>
          <w:sz w:val="28"/>
          <w:szCs w:val="28"/>
        </w:rPr>
        <w:t>Other</w:t>
      </w:r>
      <w:proofErr w:type="spellEnd"/>
      <w:r w:rsidR="004A2D69">
        <w:rPr>
          <w:rStyle w:val="FontStyle20"/>
          <w:rFonts w:asciiTheme="minorHAnsi" w:hAnsiTheme="minorHAnsi" w:cstheme="minorHAnsi"/>
          <w:sz w:val="28"/>
          <w:szCs w:val="28"/>
        </w:rPr>
        <w:t xml:space="preserve"> 2017</w:t>
      </w:r>
      <w:r w:rsidR="00BE3FBB" w:rsidRPr="00BE3FBB">
        <w:rPr>
          <w:rStyle w:val="FontStyle20"/>
          <w:rFonts w:asciiTheme="minorHAnsi" w:hAnsiTheme="minorHAnsi" w:cstheme="minorHAnsi"/>
          <w:sz w:val="28"/>
          <w:szCs w:val="28"/>
        </w:rPr>
        <w:t xml:space="preserve"> </w:t>
      </w:r>
      <w:proofErr w:type="spellStart"/>
      <w:r w:rsidR="00BE3FBB" w:rsidRPr="00BE3FBB">
        <w:rPr>
          <w:rStyle w:val="FontStyle20"/>
          <w:rFonts w:asciiTheme="minorHAnsi" w:hAnsiTheme="minorHAnsi" w:cstheme="minorHAnsi"/>
          <w:sz w:val="28"/>
          <w:szCs w:val="28"/>
        </w:rPr>
        <w:t>highlights</w:t>
      </w:r>
      <w:proofErr w:type="spellEnd"/>
    </w:p>
    <w:p w14:paraId="2991CD59" w14:textId="2D028ED7" w:rsidR="00BE3FBB" w:rsidRPr="004B3F69" w:rsidRDefault="00BE3FBB" w:rsidP="00786A33">
      <w:pPr>
        <w:keepNext/>
        <w:tabs>
          <w:tab w:val="clear" w:pos="567"/>
          <w:tab w:val="clear" w:pos="1134"/>
          <w:tab w:val="clear" w:pos="1701"/>
          <w:tab w:val="clear" w:pos="2268"/>
          <w:tab w:val="clear" w:pos="2835"/>
        </w:tabs>
        <w:snapToGrid w:val="0"/>
        <w:spacing w:after="120"/>
        <w:jc w:val="both"/>
        <w:rPr>
          <w:rFonts w:asciiTheme="minorHAnsi" w:eastAsia="SimSun" w:hAnsiTheme="minorHAnsi"/>
          <w:szCs w:val="24"/>
        </w:rPr>
      </w:pPr>
      <w:r w:rsidRPr="004B3F69">
        <w:rPr>
          <w:rFonts w:asciiTheme="minorHAnsi" w:eastAsia="SimSun" w:hAnsiTheme="minorHAnsi"/>
          <w:szCs w:val="24"/>
          <w:lang w:val="en-US"/>
        </w:rPr>
        <w:t xml:space="preserve">The event counted over </w:t>
      </w:r>
      <w:r w:rsidR="004B3F69" w:rsidRPr="004B3F69">
        <w:rPr>
          <w:rFonts w:asciiTheme="minorHAnsi" w:eastAsia="SimSun" w:hAnsiTheme="minorHAnsi"/>
          <w:szCs w:val="24"/>
          <w:lang w:val="en-US"/>
        </w:rPr>
        <w:t>9,100 participants from 126</w:t>
      </w:r>
      <w:r w:rsidRPr="004B3F69">
        <w:rPr>
          <w:rFonts w:asciiTheme="minorHAnsi" w:eastAsia="SimSun" w:hAnsiTheme="minorHAnsi"/>
          <w:szCs w:val="24"/>
          <w:lang w:val="en-US"/>
        </w:rPr>
        <w:t xml:space="preserve"> countries</w:t>
      </w:r>
      <w:r w:rsidR="004B3F69">
        <w:rPr>
          <w:rFonts w:asciiTheme="minorHAnsi" w:eastAsia="SimSun" w:hAnsiTheme="minorHAnsi"/>
          <w:szCs w:val="24"/>
          <w:lang w:val="en-US"/>
        </w:rPr>
        <w:t xml:space="preserve">. There </w:t>
      </w:r>
      <w:r w:rsidR="004B3F69" w:rsidRPr="004B3F69">
        <w:rPr>
          <w:rFonts w:asciiTheme="minorHAnsi" w:eastAsia="SimSun" w:hAnsiTheme="minorHAnsi"/>
          <w:szCs w:val="24"/>
          <w:lang w:val="en-US"/>
        </w:rPr>
        <w:t>were 125</w:t>
      </w:r>
      <w:r w:rsidRPr="004B3F69">
        <w:rPr>
          <w:rFonts w:asciiTheme="minorHAnsi" w:eastAsia="SimSun" w:hAnsiTheme="minorHAnsi"/>
          <w:szCs w:val="24"/>
          <w:lang w:val="en-US"/>
        </w:rPr>
        <w:t xml:space="preserve"> speakers, </w:t>
      </w:r>
      <w:r w:rsidR="004B3F69" w:rsidRPr="004B3F69">
        <w:t>458</w:t>
      </w:r>
      <w:r w:rsidR="00786A33">
        <w:t> </w:t>
      </w:r>
      <w:r w:rsidR="004B3F69" w:rsidRPr="004B3F69">
        <w:t xml:space="preserve">exhibitors from 35 countries, including 271 SME exhibitors </w:t>
      </w:r>
      <w:r w:rsidR="004B3F69" w:rsidRPr="004B3F69">
        <w:rPr>
          <w:rFonts w:asciiTheme="minorHAnsi" w:eastAsia="SimSun" w:hAnsiTheme="minorHAnsi"/>
          <w:szCs w:val="24"/>
          <w:lang w:val="en-US"/>
        </w:rPr>
        <w:t>and 151</w:t>
      </w:r>
      <w:r w:rsidRPr="004B3F69">
        <w:rPr>
          <w:rFonts w:asciiTheme="minorHAnsi" w:eastAsia="SimSun" w:hAnsiTheme="minorHAnsi"/>
          <w:szCs w:val="24"/>
          <w:lang w:val="en-US"/>
        </w:rPr>
        <w:t xml:space="preserve"> accredited media. </w:t>
      </w:r>
      <w:r w:rsidRPr="004B3F69">
        <w:rPr>
          <w:rFonts w:asciiTheme="minorHAnsi" w:eastAsia="SimSun" w:hAnsiTheme="minorHAnsi"/>
          <w:szCs w:val="24"/>
        </w:rPr>
        <w:t>Key event highlights included:</w:t>
      </w:r>
    </w:p>
    <w:p w14:paraId="597FA280" w14:textId="0AEA2399" w:rsidR="002443AC" w:rsidRDefault="00BE3FBB" w:rsidP="005141B6">
      <w:pPr>
        <w:pStyle w:val="ListParagraph"/>
        <w:numPr>
          <w:ilvl w:val="1"/>
          <w:numId w:val="2"/>
        </w:numPr>
        <w:adjustRightInd w:val="0"/>
        <w:snapToGrid w:val="0"/>
        <w:spacing w:before="120" w:after="120" w:line="240" w:lineRule="auto"/>
        <w:ind w:left="0" w:firstLine="0"/>
        <w:jc w:val="both"/>
        <w:rPr>
          <w:rFonts w:asciiTheme="minorHAnsi" w:hAnsiTheme="minorHAnsi"/>
          <w:sz w:val="24"/>
          <w:lang w:val="en-US"/>
        </w:rPr>
      </w:pPr>
      <w:r w:rsidRPr="002443AC">
        <w:rPr>
          <w:rFonts w:asciiTheme="minorHAnsi" w:hAnsiTheme="minorHAnsi"/>
          <w:b/>
          <w:bCs/>
          <w:sz w:val="24"/>
          <w:lang w:val="en-US"/>
        </w:rPr>
        <w:t xml:space="preserve">Focus on </w:t>
      </w:r>
      <w:r w:rsidR="00601242" w:rsidRPr="002443AC">
        <w:rPr>
          <w:rFonts w:asciiTheme="minorHAnsi" w:hAnsiTheme="minorHAnsi"/>
          <w:b/>
          <w:bCs/>
          <w:sz w:val="24"/>
          <w:lang w:val="en-US"/>
        </w:rPr>
        <w:t>smart</w:t>
      </w:r>
      <w:r w:rsidR="00F1057A">
        <w:rPr>
          <w:rFonts w:asciiTheme="minorHAnsi" w:hAnsiTheme="minorHAnsi"/>
          <w:b/>
          <w:bCs/>
          <w:sz w:val="24"/>
          <w:lang w:val="en-US"/>
        </w:rPr>
        <w:t xml:space="preserve"> digital transformation and its </w:t>
      </w:r>
      <w:r w:rsidR="00601242" w:rsidRPr="002443AC">
        <w:rPr>
          <w:rFonts w:asciiTheme="minorHAnsi" w:hAnsiTheme="minorHAnsi"/>
          <w:b/>
          <w:bCs/>
          <w:sz w:val="24"/>
          <w:lang w:val="en-US"/>
        </w:rPr>
        <w:t>global opportunities</w:t>
      </w:r>
      <w:r w:rsidRPr="002443AC">
        <w:rPr>
          <w:rFonts w:asciiTheme="minorHAnsi" w:hAnsiTheme="minorHAnsi"/>
          <w:b/>
          <w:bCs/>
          <w:sz w:val="24"/>
          <w:lang w:val="en-US"/>
        </w:rPr>
        <w:t xml:space="preserve">: </w:t>
      </w:r>
      <w:r w:rsidR="005141B6">
        <w:rPr>
          <w:rFonts w:asciiTheme="minorHAnsi" w:hAnsiTheme="minorHAnsi"/>
          <w:sz w:val="24"/>
          <w:lang w:val="en-US"/>
        </w:rPr>
        <w:t>This fo</w:t>
      </w:r>
      <w:r w:rsidR="004E2247">
        <w:rPr>
          <w:rFonts w:asciiTheme="minorHAnsi" w:hAnsiTheme="minorHAnsi"/>
          <w:sz w:val="24"/>
          <w:lang w:val="en-US"/>
        </w:rPr>
        <w:t>cus was on show throughout the e</w:t>
      </w:r>
      <w:r w:rsidR="005141B6">
        <w:rPr>
          <w:rFonts w:asciiTheme="minorHAnsi" w:hAnsiTheme="minorHAnsi"/>
          <w:sz w:val="24"/>
          <w:lang w:val="en-US"/>
        </w:rPr>
        <w:t>vent</w:t>
      </w:r>
      <w:r w:rsidR="00D26561">
        <w:rPr>
          <w:rFonts w:asciiTheme="minorHAnsi" w:hAnsiTheme="minorHAnsi" w:cs="Times New Roman"/>
          <w:sz w:val="24"/>
          <w:lang w:val="en-US" w:eastAsia="en-US"/>
        </w:rPr>
        <w:t xml:space="preserve">, </w:t>
      </w:r>
      <w:r w:rsidR="0061107E">
        <w:rPr>
          <w:rFonts w:asciiTheme="minorHAnsi" w:hAnsiTheme="minorHAnsi" w:cs="Times New Roman"/>
          <w:sz w:val="24"/>
          <w:lang w:val="en-US" w:eastAsia="en-US"/>
        </w:rPr>
        <w:t>with</w:t>
      </w:r>
      <w:r w:rsidR="00D26561">
        <w:rPr>
          <w:rFonts w:asciiTheme="minorHAnsi" w:hAnsiTheme="minorHAnsi" w:cs="Times New Roman"/>
          <w:sz w:val="24"/>
          <w:lang w:val="en-US" w:eastAsia="en-US"/>
        </w:rPr>
        <w:t xml:space="preserve"> </w:t>
      </w:r>
      <w:r w:rsidR="00601242" w:rsidRPr="00E101EC">
        <w:rPr>
          <w:rFonts w:asciiTheme="minorHAnsi" w:hAnsiTheme="minorHAnsi" w:cs="Times New Roman"/>
          <w:sz w:val="24"/>
          <w:lang w:val="en-US" w:eastAsia="en-US"/>
        </w:rPr>
        <w:t>smart innovations from some of the world</w:t>
      </w:r>
      <w:r w:rsidR="004E2247">
        <w:rPr>
          <w:rFonts w:asciiTheme="minorHAnsi" w:hAnsiTheme="minorHAnsi" w:cs="Times New Roman"/>
          <w:sz w:val="24"/>
          <w:lang w:val="en-US" w:eastAsia="en-US"/>
        </w:rPr>
        <w:t>’</w:t>
      </w:r>
      <w:r w:rsidR="00601242" w:rsidRPr="00E101EC">
        <w:rPr>
          <w:rFonts w:asciiTheme="minorHAnsi" w:hAnsiTheme="minorHAnsi" w:cs="Times New Roman"/>
          <w:sz w:val="24"/>
          <w:lang w:val="en-US" w:eastAsia="en-US"/>
        </w:rPr>
        <w:t xml:space="preserve">s leading names </w:t>
      </w:r>
      <w:r w:rsidR="005141B6">
        <w:rPr>
          <w:rFonts w:asciiTheme="minorHAnsi" w:hAnsiTheme="minorHAnsi" w:cs="Times New Roman"/>
          <w:sz w:val="24"/>
          <w:lang w:val="en-US" w:eastAsia="en-US"/>
        </w:rPr>
        <w:t>in the Exhibition</w:t>
      </w:r>
      <w:r w:rsidR="0061107E">
        <w:rPr>
          <w:rFonts w:asciiTheme="minorHAnsi" w:hAnsiTheme="minorHAnsi" w:cs="Times New Roman"/>
          <w:sz w:val="24"/>
          <w:lang w:val="en-US" w:eastAsia="en-US"/>
        </w:rPr>
        <w:t xml:space="preserve"> and</w:t>
      </w:r>
      <w:r w:rsidR="00F1057A">
        <w:rPr>
          <w:rFonts w:asciiTheme="minorHAnsi" w:hAnsiTheme="minorHAnsi" w:cs="Times New Roman"/>
          <w:sz w:val="24"/>
          <w:lang w:val="en-US" w:eastAsia="en-US"/>
        </w:rPr>
        <w:t xml:space="preserve"> debate</w:t>
      </w:r>
      <w:r w:rsidR="0061107E">
        <w:rPr>
          <w:rFonts w:asciiTheme="minorHAnsi" w:hAnsiTheme="minorHAnsi" w:cs="Times New Roman"/>
          <w:sz w:val="24"/>
          <w:lang w:val="en-US" w:eastAsia="en-US"/>
        </w:rPr>
        <w:t>s</w:t>
      </w:r>
      <w:r w:rsidR="00F1057A">
        <w:rPr>
          <w:rFonts w:asciiTheme="minorHAnsi" w:hAnsiTheme="minorHAnsi" w:cs="Times New Roman"/>
          <w:sz w:val="24"/>
          <w:lang w:val="en-US" w:eastAsia="en-US"/>
        </w:rPr>
        <w:t xml:space="preserve"> throughout </w:t>
      </w:r>
      <w:r w:rsidRPr="00E101EC">
        <w:rPr>
          <w:rFonts w:asciiTheme="minorHAnsi" w:hAnsiTheme="minorHAnsi" w:cs="Times New Roman"/>
          <w:sz w:val="24"/>
          <w:lang w:val="en-US" w:eastAsia="en-US"/>
        </w:rPr>
        <w:t>Forum and Leadership Summit sessions</w:t>
      </w:r>
      <w:r w:rsidRPr="002443AC">
        <w:rPr>
          <w:rFonts w:asciiTheme="minorHAnsi" w:hAnsiTheme="minorHAnsi"/>
          <w:sz w:val="24"/>
          <w:lang w:val="en-US"/>
        </w:rPr>
        <w:t xml:space="preserve">. </w:t>
      </w:r>
    </w:p>
    <w:p w14:paraId="1089FA2B" w14:textId="1F83B001" w:rsidR="004B3F69" w:rsidRPr="002443AC" w:rsidRDefault="00BE3FBB" w:rsidP="00BB1967">
      <w:pPr>
        <w:pStyle w:val="ListParagraph"/>
        <w:numPr>
          <w:ilvl w:val="1"/>
          <w:numId w:val="2"/>
        </w:numPr>
        <w:adjustRightInd w:val="0"/>
        <w:snapToGrid w:val="0"/>
        <w:spacing w:before="120" w:after="120" w:line="240" w:lineRule="auto"/>
        <w:ind w:left="0" w:firstLine="0"/>
        <w:jc w:val="both"/>
        <w:rPr>
          <w:rFonts w:asciiTheme="minorHAnsi" w:hAnsiTheme="minorHAnsi"/>
          <w:sz w:val="24"/>
          <w:lang w:val="en-US"/>
        </w:rPr>
      </w:pPr>
      <w:r w:rsidRPr="002443AC">
        <w:rPr>
          <w:rFonts w:asciiTheme="minorHAnsi" w:hAnsiTheme="minorHAnsi" w:cs="Times New Roman"/>
          <w:b/>
          <w:bCs/>
          <w:sz w:val="24"/>
          <w:lang w:val="en-US" w:eastAsia="en-US"/>
        </w:rPr>
        <w:t>The Exhibition</w:t>
      </w:r>
      <w:r w:rsidRPr="002443AC">
        <w:rPr>
          <w:rFonts w:asciiTheme="minorHAnsi" w:hAnsiTheme="minorHAnsi" w:cs="Times New Roman"/>
          <w:sz w:val="24"/>
          <w:lang w:val="en-US" w:eastAsia="en-US"/>
        </w:rPr>
        <w:t xml:space="preserve"> </w:t>
      </w:r>
      <w:r w:rsidR="0061107E" w:rsidRPr="002443AC">
        <w:rPr>
          <w:rFonts w:asciiTheme="minorHAnsi" w:hAnsiTheme="minorHAnsi" w:cs="Times New Roman"/>
          <w:sz w:val="24"/>
          <w:lang w:val="en-US" w:eastAsia="en-US"/>
        </w:rPr>
        <w:t>featur</w:t>
      </w:r>
      <w:r w:rsidR="0061107E">
        <w:rPr>
          <w:rFonts w:asciiTheme="minorHAnsi" w:hAnsiTheme="minorHAnsi" w:cs="Times New Roman"/>
          <w:sz w:val="24"/>
          <w:lang w:val="en-US" w:eastAsia="en-US"/>
        </w:rPr>
        <w:t>ed</w:t>
      </w:r>
      <w:r w:rsidR="0061107E" w:rsidRPr="002443AC">
        <w:rPr>
          <w:rFonts w:asciiTheme="minorHAnsi" w:hAnsiTheme="minorHAnsi" w:cs="Times New Roman"/>
          <w:sz w:val="24"/>
          <w:lang w:val="en-US" w:eastAsia="en-US"/>
        </w:rPr>
        <w:t xml:space="preserve"> </w:t>
      </w:r>
      <w:r w:rsidR="004B3F69" w:rsidRPr="002443AC">
        <w:rPr>
          <w:rFonts w:asciiTheme="minorHAnsi" w:hAnsiTheme="minorHAnsi" w:cs="Times New Roman"/>
          <w:sz w:val="24"/>
          <w:lang w:val="en-US" w:eastAsia="en-US"/>
        </w:rPr>
        <w:t xml:space="preserve">innovation, talent and investment opportunities from around the world. Technologies included 5G, AI, virtual reality, smart health, smart finance, </w:t>
      </w:r>
      <w:proofErr w:type="spellStart"/>
      <w:r w:rsidR="004B3F69" w:rsidRPr="002443AC">
        <w:rPr>
          <w:rFonts w:asciiTheme="minorHAnsi" w:hAnsiTheme="minorHAnsi" w:cs="Times New Roman"/>
          <w:sz w:val="24"/>
          <w:lang w:val="en-US" w:eastAsia="en-US"/>
        </w:rPr>
        <w:t>IoT</w:t>
      </w:r>
      <w:proofErr w:type="spellEnd"/>
      <w:r w:rsidR="004B3F69" w:rsidRPr="002443AC">
        <w:rPr>
          <w:rFonts w:asciiTheme="minorHAnsi" w:hAnsiTheme="minorHAnsi" w:cs="Times New Roman"/>
          <w:sz w:val="24"/>
          <w:lang w:val="en-US" w:eastAsia="en-US"/>
        </w:rPr>
        <w:t>, radio frequency spectrum solutions, spectrum management and smart city technologies</w:t>
      </w:r>
      <w:r w:rsidR="00BB1967">
        <w:rPr>
          <w:rFonts w:asciiTheme="minorHAnsi" w:hAnsiTheme="minorHAnsi" w:cs="Times New Roman"/>
          <w:sz w:val="24"/>
          <w:lang w:val="en-US" w:eastAsia="en-US"/>
        </w:rPr>
        <w:t xml:space="preserve">. </w:t>
      </w:r>
      <w:r w:rsidR="004B3F69" w:rsidRPr="002443AC">
        <w:rPr>
          <w:rFonts w:asciiTheme="minorHAnsi" w:hAnsiTheme="minorHAnsi" w:cs="Times New Roman"/>
          <w:sz w:val="24"/>
          <w:lang w:val="en-US" w:eastAsia="en-US"/>
        </w:rPr>
        <w:t>Pavilions included Azerbaijan, Cameroon, China, China SME, Gabon, Ghana, Iran, Japan, Korea, Malawi, Nigeria, Rwanda, Senegal, South Africa, Sudan</w:t>
      </w:r>
      <w:r w:rsidR="004E2247">
        <w:rPr>
          <w:rFonts w:asciiTheme="minorHAnsi" w:hAnsiTheme="minorHAnsi" w:cs="Times New Roman"/>
          <w:sz w:val="24"/>
          <w:lang w:val="en-US" w:eastAsia="en-US"/>
        </w:rPr>
        <w:t>,</w:t>
      </w:r>
      <w:r w:rsidR="004B3F69" w:rsidRPr="002443AC">
        <w:rPr>
          <w:rFonts w:asciiTheme="minorHAnsi" w:hAnsiTheme="minorHAnsi" w:cs="Times New Roman"/>
          <w:sz w:val="24"/>
          <w:lang w:val="en-US" w:eastAsia="en-US"/>
        </w:rPr>
        <w:t xml:space="preserve"> and Zimbabwe, with first time participation from Benin, Brazil, Ethiopia, Indonesia, Mozambique, Philippines</w:t>
      </w:r>
      <w:r w:rsidR="004E2247">
        <w:rPr>
          <w:rFonts w:asciiTheme="minorHAnsi" w:hAnsiTheme="minorHAnsi" w:cs="Times New Roman"/>
          <w:sz w:val="24"/>
          <w:lang w:val="en-US" w:eastAsia="en-US"/>
        </w:rPr>
        <w:t>,</w:t>
      </w:r>
      <w:r w:rsidR="004B3F69" w:rsidRPr="002443AC">
        <w:rPr>
          <w:rFonts w:asciiTheme="minorHAnsi" w:hAnsiTheme="minorHAnsi" w:cs="Times New Roman"/>
          <w:sz w:val="24"/>
          <w:lang w:val="en-US" w:eastAsia="en-US"/>
        </w:rPr>
        <w:t xml:space="preserve"> and Sierra Leone. Thematic Pavilions included CSAIA (China Satellite Application Industry Association), KT, ITU-R-ITU-D, K-ICT Week Zone</w:t>
      </w:r>
      <w:r w:rsidR="004E2247">
        <w:rPr>
          <w:rFonts w:asciiTheme="minorHAnsi" w:hAnsiTheme="minorHAnsi" w:cs="Times New Roman"/>
          <w:sz w:val="24"/>
          <w:lang w:val="en-US" w:eastAsia="en-US"/>
        </w:rPr>
        <w:t>,</w:t>
      </w:r>
      <w:r w:rsidR="004B3F69" w:rsidRPr="002443AC">
        <w:rPr>
          <w:rFonts w:asciiTheme="minorHAnsi" w:hAnsiTheme="minorHAnsi" w:cs="Times New Roman"/>
          <w:sz w:val="24"/>
          <w:lang w:val="en-US" w:eastAsia="en-US"/>
        </w:rPr>
        <w:t xml:space="preserve"> and TIAA. </w:t>
      </w:r>
    </w:p>
    <w:p w14:paraId="184F0C28" w14:textId="38326F96" w:rsidR="00B318B9" w:rsidRPr="00B318B9" w:rsidRDefault="00BE3FBB" w:rsidP="00F04F87">
      <w:pPr>
        <w:pStyle w:val="ListParagraph"/>
        <w:numPr>
          <w:ilvl w:val="1"/>
          <w:numId w:val="2"/>
        </w:numPr>
        <w:adjustRightInd w:val="0"/>
        <w:snapToGrid w:val="0"/>
        <w:spacing w:before="120" w:after="120" w:line="240" w:lineRule="auto"/>
        <w:ind w:left="0" w:firstLine="0"/>
        <w:jc w:val="both"/>
        <w:rPr>
          <w:rFonts w:asciiTheme="minorHAnsi" w:hAnsiTheme="minorHAnsi" w:cs="Times New Roman"/>
          <w:sz w:val="24"/>
          <w:lang w:val="en-US" w:eastAsia="en-US"/>
        </w:rPr>
      </w:pPr>
      <w:r w:rsidRPr="00B318B9">
        <w:rPr>
          <w:rFonts w:asciiTheme="minorHAnsi" w:hAnsiTheme="minorHAnsi"/>
          <w:b/>
          <w:bCs/>
          <w:sz w:val="24"/>
          <w:lang w:val="en-US"/>
        </w:rPr>
        <w:t xml:space="preserve">Forum and Leadership Summit: </w:t>
      </w:r>
      <w:r w:rsidR="00B318B9" w:rsidRPr="00B318B9">
        <w:rPr>
          <w:rFonts w:asciiTheme="minorHAnsi" w:hAnsiTheme="minorHAnsi" w:cs="Times New Roman"/>
          <w:sz w:val="24"/>
          <w:lang w:val="en-US" w:eastAsia="en-US"/>
        </w:rPr>
        <w:t xml:space="preserve">The Leadership Summit, moderated by Jeremy Wilks of </w:t>
      </w:r>
      <w:proofErr w:type="spellStart"/>
      <w:r w:rsidR="00B318B9" w:rsidRPr="00B318B9">
        <w:rPr>
          <w:rFonts w:asciiTheme="minorHAnsi" w:hAnsiTheme="minorHAnsi" w:cs="Times New Roman"/>
          <w:sz w:val="24"/>
          <w:lang w:val="en-US" w:eastAsia="en-US"/>
        </w:rPr>
        <w:t>Euronews</w:t>
      </w:r>
      <w:proofErr w:type="spellEnd"/>
      <w:r w:rsidR="00B318B9" w:rsidRPr="00B318B9">
        <w:rPr>
          <w:rFonts w:asciiTheme="minorHAnsi" w:hAnsiTheme="minorHAnsi" w:cs="Times New Roman"/>
          <w:sz w:val="24"/>
          <w:lang w:val="en-US" w:eastAsia="en-US"/>
        </w:rPr>
        <w:t xml:space="preserve">, convened leading representatives from government, regulatory bodies, the ICT industry and international organizations to explore different visions of smart societies, identifying how best to turn smart digital transformation into global opportunity and meet the challenges of building a resilient digital future. Forum sessions explored topics including new approaches to connectivity; the development of new technologies such as AI, </w:t>
      </w:r>
      <w:proofErr w:type="spellStart"/>
      <w:r w:rsidR="00B318B9" w:rsidRPr="00B318B9">
        <w:rPr>
          <w:rFonts w:asciiTheme="minorHAnsi" w:hAnsiTheme="minorHAnsi" w:cs="Times New Roman"/>
          <w:sz w:val="24"/>
          <w:lang w:val="en-US" w:eastAsia="en-US"/>
        </w:rPr>
        <w:t>IoT</w:t>
      </w:r>
      <w:proofErr w:type="spellEnd"/>
      <w:r w:rsidR="004E2247">
        <w:rPr>
          <w:rFonts w:asciiTheme="minorHAnsi" w:hAnsiTheme="minorHAnsi" w:cs="Times New Roman"/>
          <w:sz w:val="24"/>
          <w:lang w:val="en-US" w:eastAsia="en-US"/>
        </w:rPr>
        <w:t>,</w:t>
      </w:r>
      <w:r w:rsidR="00B318B9" w:rsidRPr="00B318B9">
        <w:rPr>
          <w:rFonts w:asciiTheme="minorHAnsi" w:hAnsiTheme="minorHAnsi" w:cs="Times New Roman"/>
          <w:sz w:val="24"/>
          <w:lang w:val="en-US" w:eastAsia="en-US"/>
        </w:rPr>
        <w:t xml:space="preserve"> and 5G; the importance of content and capacity; digital literacy and skills for the smart era; the reinvention of </w:t>
      </w:r>
      <w:proofErr w:type="spellStart"/>
      <w:r w:rsidR="00B318B9" w:rsidRPr="00B318B9">
        <w:rPr>
          <w:rFonts w:asciiTheme="minorHAnsi" w:hAnsiTheme="minorHAnsi" w:cs="Times New Roman"/>
          <w:sz w:val="24"/>
          <w:lang w:val="en-US" w:eastAsia="en-US"/>
        </w:rPr>
        <w:t>telcos</w:t>
      </w:r>
      <w:proofErr w:type="spellEnd"/>
      <w:r w:rsidR="00B318B9" w:rsidRPr="00B318B9">
        <w:rPr>
          <w:rFonts w:asciiTheme="minorHAnsi" w:hAnsiTheme="minorHAnsi" w:cs="Times New Roman"/>
          <w:sz w:val="24"/>
          <w:lang w:val="en-US" w:eastAsia="en-US"/>
        </w:rPr>
        <w:t>; digital resilience and cybersecurity. Other Forum highlights included Ministerial Roundtables on transforming the ICT sector, shaping smart industries, and digital citizens, as well as the Third Economic Industry Expert Roundtable exploring the economic impact of AI.</w:t>
      </w:r>
    </w:p>
    <w:p w14:paraId="4C637FCC" w14:textId="11A30EFF" w:rsidR="00C81C78" w:rsidRDefault="00084C33" w:rsidP="00C81C78">
      <w:pPr>
        <w:pStyle w:val="ListParagraph"/>
        <w:numPr>
          <w:ilvl w:val="1"/>
          <w:numId w:val="2"/>
        </w:numPr>
        <w:adjustRightInd w:val="0"/>
        <w:snapToGrid w:val="0"/>
        <w:spacing w:before="120" w:after="120" w:line="240" w:lineRule="auto"/>
        <w:ind w:left="0" w:firstLine="0"/>
        <w:jc w:val="both"/>
        <w:rPr>
          <w:rFonts w:asciiTheme="minorHAnsi" w:hAnsiTheme="minorHAnsi"/>
          <w:sz w:val="24"/>
          <w:lang w:val="en-US"/>
        </w:rPr>
      </w:pPr>
      <w:r w:rsidRPr="00084C33">
        <w:rPr>
          <w:rFonts w:asciiTheme="minorHAnsi" w:hAnsiTheme="minorHAnsi"/>
          <w:b/>
          <w:bCs/>
          <w:sz w:val="24"/>
          <w:lang w:val="en-US"/>
        </w:rPr>
        <w:t xml:space="preserve">Major involvement from ITU: </w:t>
      </w:r>
      <w:r w:rsidRPr="00084C33">
        <w:rPr>
          <w:rFonts w:asciiTheme="minorHAnsi" w:hAnsiTheme="minorHAnsi"/>
          <w:sz w:val="24"/>
          <w:lang w:val="en-US"/>
        </w:rPr>
        <w:t xml:space="preserve">The Forum and Leadership Summit </w:t>
      </w:r>
      <w:proofErr w:type="spellStart"/>
      <w:r w:rsidRPr="00084C33">
        <w:rPr>
          <w:rFonts w:asciiTheme="minorHAnsi" w:hAnsiTheme="minorHAnsi"/>
          <w:sz w:val="24"/>
          <w:lang w:val="en-US"/>
        </w:rPr>
        <w:t>programme</w:t>
      </w:r>
      <w:proofErr w:type="spellEnd"/>
      <w:r w:rsidRPr="00084C33">
        <w:rPr>
          <w:rFonts w:asciiTheme="minorHAnsi" w:hAnsiTheme="minorHAnsi"/>
          <w:sz w:val="24"/>
          <w:lang w:val="en-US"/>
        </w:rPr>
        <w:t xml:space="preserve"> was developed and curated in close collaboration with all ITU </w:t>
      </w:r>
      <w:proofErr w:type="spellStart"/>
      <w:r w:rsidRPr="00084C33">
        <w:rPr>
          <w:rFonts w:asciiTheme="minorHAnsi" w:hAnsiTheme="minorHAnsi"/>
          <w:sz w:val="24"/>
          <w:lang w:val="en-US"/>
        </w:rPr>
        <w:t>Bureaux</w:t>
      </w:r>
      <w:proofErr w:type="spellEnd"/>
      <w:r w:rsidRPr="00084C33">
        <w:rPr>
          <w:rFonts w:asciiTheme="minorHAnsi" w:hAnsiTheme="minorHAnsi"/>
          <w:sz w:val="24"/>
          <w:lang w:val="en-US"/>
        </w:rPr>
        <w:t xml:space="preserve"> and the General Secretariat, who took an active role in the design of each of the sessions, as well as in the identification of experiences and relevant speakers</w:t>
      </w:r>
      <w:r w:rsidR="00C81C78">
        <w:rPr>
          <w:rFonts w:asciiTheme="minorHAnsi" w:hAnsiTheme="minorHAnsi"/>
          <w:sz w:val="24"/>
          <w:lang w:val="en-US"/>
        </w:rPr>
        <w:t xml:space="preserve">. </w:t>
      </w:r>
    </w:p>
    <w:p w14:paraId="5A9143E0" w14:textId="68AA4822" w:rsidR="004C10B8" w:rsidRDefault="00084C33" w:rsidP="00D0347E">
      <w:pPr>
        <w:pStyle w:val="ListParagraph"/>
        <w:adjustRightInd w:val="0"/>
        <w:snapToGrid w:val="0"/>
        <w:spacing w:before="120" w:after="120" w:line="240" w:lineRule="auto"/>
        <w:ind w:left="0"/>
        <w:jc w:val="both"/>
        <w:rPr>
          <w:rFonts w:asciiTheme="minorHAnsi" w:hAnsiTheme="minorHAnsi"/>
          <w:sz w:val="24"/>
          <w:lang w:val="en-US"/>
        </w:rPr>
      </w:pPr>
      <w:r w:rsidRPr="00906E39">
        <w:rPr>
          <w:rFonts w:asciiTheme="minorHAnsi" w:hAnsiTheme="minorHAnsi"/>
          <w:sz w:val="24"/>
          <w:lang w:val="en-US"/>
        </w:rPr>
        <w:t>ITU Sectors were also represented both in the exhibition and throughout the event. IT</w:t>
      </w:r>
      <w:r w:rsidRPr="00C81C78">
        <w:rPr>
          <w:rFonts w:asciiTheme="minorHAnsi" w:hAnsiTheme="minorHAnsi" w:cs="Times New Roman"/>
          <w:sz w:val="24"/>
          <w:szCs w:val="20"/>
          <w:lang w:val="en-US"/>
        </w:rPr>
        <w:t>U</w:t>
      </w:r>
      <w:r w:rsidR="004E2247">
        <w:rPr>
          <w:rFonts w:asciiTheme="minorHAnsi" w:hAnsiTheme="minorHAnsi" w:cs="Times New Roman"/>
          <w:sz w:val="24"/>
          <w:szCs w:val="20"/>
          <w:lang w:val="en-US"/>
        </w:rPr>
        <w:t>’</w:t>
      </w:r>
      <w:r w:rsidRPr="00C81C78">
        <w:rPr>
          <w:rFonts w:asciiTheme="minorHAnsi" w:hAnsiTheme="minorHAnsi" w:cs="Times New Roman"/>
          <w:sz w:val="24"/>
          <w:szCs w:val="20"/>
          <w:lang w:val="en-US"/>
        </w:rPr>
        <w:t xml:space="preserve">s </w:t>
      </w:r>
      <w:r w:rsidRPr="00652ABD">
        <w:rPr>
          <w:rFonts w:asciiTheme="minorHAnsi" w:hAnsiTheme="minorHAnsi" w:cs="Times New Roman"/>
          <w:sz w:val="24"/>
          <w:szCs w:val="20"/>
          <w:lang w:val="en-US"/>
        </w:rPr>
        <w:t>Development Sector (</w:t>
      </w:r>
      <w:hyperlink r:id="rId14" w:history="1">
        <w:r w:rsidRPr="00652ABD">
          <w:rPr>
            <w:rFonts w:asciiTheme="minorHAnsi" w:hAnsiTheme="minorHAnsi" w:cs="Times New Roman"/>
            <w:sz w:val="24"/>
            <w:szCs w:val="20"/>
            <w:lang w:val="en-US"/>
          </w:rPr>
          <w:t>ITU-D</w:t>
        </w:r>
      </w:hyperlink>
      <w:r w:rsidRPr="00652ABD">
        <w:rPr>
          <w:rFonts w:asciiTheme="minorHAnsi" w:hAnsiTheme="minorHAnsi" w:cs="Times New Roman"/>
          <w:sz w:val="24"/>
          <w:szCs w:val="20"/>
          <w:lang w:val="en-US"/>
        </w:rPr>
        <w:t xml:space="preserve">) presented the work done with its members to accelerate </w:t>
      </w:r>
      <w:r w:rsidR="00D0347E" w:rsidRPr="00652ABD">
        <w:rPr>
          <w:rFonts w:asciiTheme="minorHAnsi" w:hAnsiTheme="minorHAnsi" w:cs="Times New Roman"/>
          <w:sz w:val="24"/>
          <w:szCs w:val="20"/>
          <w:lang w:val="en-US"/>
        </w:rPr>
        <w:t>“development through shaping ICT centric innovation ecosystem”</w:t>
      </w:r>
      <w:r w:rsidRPr="00652ABD">
        <w:rPr>
          <w:rFonts w:asciiTheme="minorHAnsi" w:hAnsiTheme="minorHAnsi" w:cs="Times New Roman"/>
          <w:sz w:val="24"/>
          <w:szCs w:val="20"/>
          <w:lang w:val="en-US"/>
        </w:rPr>
        <w:t xml:space="preserve">, while </w:t>
      </w:r>
      <w:r w:rsidR="00D0347E" w:rsidRPr="00652ABD">
        <w:rPr>
          <w:rFonts w:asciiTheme="minorHAnsi" w:hAnsiTheme="minorHAnsi" w:cs="Times New Roman"/>
          <w:sz w:val="24"/>
          <w:szCs w:val="20"/>
          <w:lang w:val="en-US"/>
        </w:rPr>
        <w:t xml:space="preserve">organizing a series of sessions on </w:t>
      </w:r>
      <w:r w:rsidRPr="00652ABD">
        <w:rPr>
          <w:rFonts w:asciiTheme="minorHAnsi" w:hAnsiTheme="minorHAnsi" w:cs="Times New Roman"/>
          <w:sz w:val="24"/>
          <w:szCs w:val="20"/>
          <w:lang w:val="en-US"/>
        </w:rPr>
        <w:t>innovation</w:t>
      </w:r>
      <w:r w:rsidRPr="00C81C78">
        <w:rPr>
          <w:rFonts w:asciiTheme="minorHAnsi" w:hAnsiTheme="minorHAnsi" w:cs="Times New Roman"/>
          <w:sz w:val="24"/>
          <w:szCs w:val="20"/>
          <w:lang w:val="en-US"/>
        </w:rPr>
        <w:t xml:space="preserve"> capacity towards realization of the </w:t>
      </w:r>
      <w:r w:rsidR="00683DF2">
        <w:rPr>
          <w:rFonts w:asciiTheme="minorHAnsi" w:hAnsiTheme="minorHAnsi"/>
          <w:sz w:val="24"/>
          <w:lang w:val="en-US"/>
        </w:rPr>
        <w:t xml:space="preserve">SDGs. </w:t>
      </w:r>
      <w:r w:rsidRPr="00C81C78">
        <w:rPr>
          <w:rFonts w:asciiTheme="minorHAnsi" w:hAnsiTheme="minorHAnsi"/>
          <w:sz w:val="24"/>
          <w:lang w:val="en-US"/>
        </w:rPr>
        <w:t>ITU</w:t>
      </w:r>
      <w:r w:rsidR="004E2247">
        <w:rPr>
          <w:rFonts w:asciiTheme="minorHAnsi" w:hAnsiTheme="minorHAnsi"/>
          <w:sz w:val="24"/>
          <w:lang w:val="en-US"/>
        </w:rPr>
        <w:t>’</w:t>
      </w:r>
      <w:r w:rsidRPr="00C81C78">
        <w:rPr>
          <w:rFonts w:asciiTheme="minorHAnsi" w:hAnsiTheme="minorHAnsi"/>
          <w:sz w:val="24"/>
          <w:lang w:val="en-US"/>
        </w:rPr>
        <w:t xml:space="preserve">s </w:t>
      </w:r>
      <w:proofErr w:type="spellStart"/>
      <w:r w:rsidRPr="00C81C78">
        <w:rPr>
          <w:rFonts w:asciiTheme="minorHAnsi" w:hAnsiTheme="minorHAnsi"/>
          <w:sz w:val="24"/>
          <w:lang w:val="en-US"/>
        </w:rPr>
        <w:t>Radiocommunication</w:t>
      </w:r>
      <w:proofErr w:type="spellEnd"/>
      <w:r w:rsidRPr="00C81C78">
        <w:rPr>
          <w:rFonts w:asciiTheme="minorHAnsi" w:hAnsiTheme="minorHAnsi"/>
          <w:sz w:val="24"/>
          <w:lang w:val="en-US"/>
        </w:rPr>
        <w:t xml:space="preserve"> Sector (ITU-R) featured the panel session “Enabling and shaping the wireless ecosystem: Celebrating the 90th anniversary of CCIR/ITU-R Study Groups,” which highlighted the role of the ITU-R process to support global regulations </w:t>
      </w:r>
      <w:r w:rsidR="00C81C78">
        <w:rPr>
          <w:rFonts w:asciiTheme="minorHAnsi" w:hAnsiTheme="minorHAnsi"/>
          <w:sz w:val="24"/>
          <w:lang w:val="en-US"/>
        </w:rPr>
        <w:t xml:space="preserve">and </w:t>
      </w:r>
      <w:r w:rsidRPr="00C81C78">
        <w:rPr>
          <w:rFonts w:asciiTheme="minorHAnsi" w:hAnsiTheme="minorHAnsi"/>
          <w:sz w:val="24"/>
          <w:lang w:val="en-US"/>
        </w:rPr>
        <w:t xml:space="preserve">develop global spectrum use standards (through ITU-R Recommendations). </w:t>
      </w:r>
      <w:r w:rsidR="00654FFF" w:rsidRPr="00C81C78">
        <w:rPr>
          <w:rFonts w:asciiTheme="minorHAnsi" w:hAnsiTheme="minorHAnsi"/>
          <w:sz w:val="24"/>
          <w:lang w:val="en-US"/>
        </w:rPr>
        <w:t xml:space="preserve">Within its Smart ABC </w:t>
      </w:r>
      <w:proofErr w:type="spellStart"/>
      <w:r w:rsidR="00654FFF" w:rsidRPr="00C81C78">
        <w:rPr>
          <w:rFonts w:asciiTheme="minorHAnsi" w:hAnsiTheme="minorHAnsi"/>
          <w:sz w:val="24"/>
          <w:lang w:val="en-US"/>
        </w:rPr>
        <w:t>programme</w:t>
      </w:r>
      <w:proofErr w:type="spellEnd"/>
      <w:r w:rsidR="00654FFF" w:rsidRPr="00C81C78">
        <w:rPr>
          <w:rFonts w:asciiTheme="minorHAnsi" w:hAnsiTheme="minorHAnsi"/>
          <w:sz w:val="24"/>
          <w:lang w:val="en-US"/>
        </w:rPr>
        <w:t>, ITU</w:t>
      </w:r>
      <w:r w:rsidR="004E2247">
        <w:rPr>
          <w:rFonts w:asciiTheme="minorHAnsi" w:hAnsiTheme="minorHAnsi"/>
          <w:sz w:val="24"/>
          <w:lang w:val="en-US"/>
        </w:rPr>
        <w:t>’</w:t>
      </w:r>
      <w:r w:rsidR="00654FFF" w:rsidRPr="00C81C78">
        <w:rPr>
          <w:rFonts w:asciiTheme="minorHAnsi" w:hAnsiTheme="minorHAnsi"/>
          <w:sz w:val="24"/>
          <w:lang w:val="en-US"/>
        </w:rPr>
        <w:t>s Standardization Sector (</w:t>
      </w:r>
      <w:hyperlink r:id="rId15" w:history="1">
        <w:r w:rsidR="00654FFF" w:rsidRPr="00C81C78">
          <w:rPr>
            <w:rFonts w:asciiTheme="minorHAnsi" w:hAnsiTheme="minorHAnsi"/>
            <w:sz w:val="24"/>
            <w:lang w:val="en-US"/>
          </w:rPr>
          <w:t>ITU-T</w:t>
        </w:r>
      </w:hyperlink>
      <w:r w:rsidR="00654FFF" w:rsidRPr="00C81C78">
        <w:rPr>
          <w:rFonts w:asciiTheme="minorHAnsi" w:hAnsiTheme="minorHAnsi"/>
          <w:sz w:val="24"/>
          <w:lang w:val="en-US"/>
        </w:rPr>
        <w:t xml:space="preserve">) </w:t>
      </w:r>
      <w:r w:rsidR="00E843E6">
        <w:rPr>
          <w:rFonts w:asciiTheme="minorHAnsi" w:hAnsiTheme="minorHAnsi"/>
          <w:sz w:val="24"/>
          <w:lang w:val="en-US"/>
        </w:rPr>
        <w:t>showcased</w:t>
      </w:r>
      <w:r w:rsidR="00654FFF" w:rsidRPr="00C81C78">
        <w:rPr>
          <w:rFonts w:asciiTheme="minorHAnsi" w:hAnsiTheme="minorHAnsi"/>
          <w:sz w:val="24"/>
          <w:lang w:val="en-US"/>
        </w:rPr>
        <w:t xml:space="preserve"> smart technologies, specifically Smart AI, Smart Banking</w:t>
      </w:r>
      <w:r w:rsidR="004E2247">
        <w:rPr>
          <w:rFonts w:asciiTheme="minorHAnsi" w:hAnsiTheme="minorHAnsi"/>
          <w:sz w:val="24"/>
          <w:lang w:val="en-US"/>
        </w:rPr>
        <w:t>,</w:t>
      </w:r>
      <w:r w:rsidR="00654FFF" w:rsidRPr="00C81C78">
        <w:rPr>
          <w:rFonts w:asciiTheme="minorHAnsi" w:hAnsiTheme="minorHAnsi"/>
          <w:sz w:val="24"/>
          <w:lang w:val="en-US"/>
        </w:rPr>
        <w:t xml:space="preserve"> and Smart Cities, </w:t>
      </w:r>
      <w:r w:rsidR="00E843E6">
        <w:rPr>
          <w:rFonts w:asciiTheme="minorHAnsi" w:hAnsiTheme="minorHAnsi"/>
          <w:sz w:val="24"/>
          <w:lang w:val="en-US"/>
        </w:rPr>
        <w:t>and hosted key</w:t>
      </w:r>
      <w:r w:rsidR="00654FFF" w:rsidRPr="00C81C78">
        <w:rPr>
          <w:rFonts w:asciiTheme="minorHAnsi" w:hAnsiTheme="minorHAnsi"/>
          <w:sz w:val="24"/>
          <w:lang w:val="en-US"/>
        </w:rPr>
        <w:t xml:space="preserve"> meetings. </w:t>
      </w:r>
      <w:r w:rsidRPr="00C81C78">
        <w:rPr>
          <w:rFonts w:asciiTheme="minorHAnsi" w:hAnsiTheme="minorHAnsi"/>
          <w:sz w:val="24"/>
          <w:lang w:val="en-US"/>
        </w:rPr>
        <w:t xml:space="preserve">Smart ABC </w:t>
      </w:r>
      <w:proofErr w:type="spellStart"/>
      <w:r w:rsidR="002B671B">
        <w:rPr>
          <w:rFonts w:asciiTheme="minorHAnsi" w:hAnsiTheme="minorHAnsi"/>
          <w:sz w:val="24"/>
          <w:lang w:val="en-US"/>
        </w:rPr>
        <w:t>p</w:t>
      </w:r>
      <w:r w:rsidR="002B671B" w:rsidRPr="00C81C78">
        <w:rPr>
          <w:rFonts w:asciiTheme="minorHAnsi" w:hAnsiTheme="minorHAnsi"/>
          <w:sz w:val="24"/>
          <w:lang w:val="en-US"/>
        </w:rPr>
        <w:t>rogramme</w:t>
      </w:r>
      <w:proofErr w:type="spellEnd"/>
      <w:r w:rsidR="002B671B" w:rsidRPr="00C81C78">
        <w:rPr>
          <w:rFonts w:asciiTheme="minorHAnsi" w:hAnsiTheme="minorHAnsi"/>
          <w:sz w:val="24"/>
          <w:lang w:val="en-US"/>
        </w:rPr>
        <w:t xml:space="preserve"> </w:t>
      </w:r>
      <w:r w:rsidR="00654FFF" w:rsidRPr="00C81C78">
        <w:rPr>
          <w:rFonts w:asciiTheme="minorHAnsi" w:hAnsiTheme="minorHAnsi"/>
          <w:sz w:val="24"/>
          <w:lang w:val="en-US"/>
        </w:rPr>
        <w:t xml:space="preserve">debates covered topics such as </w:t>
      </w:r>
      <w:r w:rsidR="00C81C78">
        <w:rPr>
          <w:rFonts w:asciiTheme="minorHAnsi" w:hAnsiTheme="minorHAnsi"/>
          <w:sz w:val="24"/>
          <w:lang w:val="en-US"/>
        </w:rPr>
        <w:t>“h</w:t>
      </w:r>
      <w:r w:rsidR="00654FFF" w:rsidRPr="00C81C78">
        <w:rPr>
          <w:rFonts w:asciiTheme="minorHAnsi" w:hAnsiTheme="minorHAnsi"/>
          <w:sz w:val="24"/>
          <w:lang w:val="en-US"/>
        </w:rPr>
        <w:t>ow can smart banking provide the operational key to making smart cities work?</w:t>
      </w:r>
      <w:r w:rsidR="00C81C78">
        <w:rPr>
          <w:rFonts w:asciiTheme="minorHAnsi" w:hAnsiTheme="minorHAnsi"/>
          <w:sz w:val="24"/>
          <w:lang w:val="en-US"/>
        </w:rPr>
        <w:t>”</w:t>
      </w:r>
      <w:r w:rsidR="00654FFF" w:rsidRPr="00C81C78">
        <w:rPr>
          <w:rFonts w:asciiTheme="minorHAnsi" w:hAnsiTheme="minorHAnsi"/>
          <w:sz w:val="24"/>
          <w:lang w:val="en-US"/>
        </w:rPr>
        <w:t xml:space="preserve"> </w:t>
      </w:r>
      <w:r w:rsidR="00C81C78">
        <w:rPr>
          <w:rFonts w:asciiTheme="minorHAnsi" w:hAnsiTheme="minorHAnsi"/>
          <w:sz w:val="24"/>
          <w:lang w:val="en-US"/>
        </w:rPr>
        <w:t>or, “h</w:t>
      </w:r>
      <w:r w:rsidR="00654FFF" w:rsidRPr="00C81C78">
        <w:rPr>
          <w:rFonts w:asciiTheme="minorHAnsi" w:hAnsiTheme="minorHAnsi"/>
          <w:sz w:val="24"/>
          <w:lang w:val="en-US"/>
        </w:rPr>
        <w:t>ow can cities best make use of AI for urban planning?</w:t>
      </w:r>
      <w:r w:rsidR="00C81C78">
        <w:rPr>
          <w:rFonts w:asciiTheme="minorHAnsi" w:hAnsiTheme="minorHAnsi"/>
          <w:sz w:val="24"/>
          <w:lang w:val="en-US"/>
        </w:rPr>
        <w:t>”</w:t>
      </w:r>
    </w:p>
    <w:p w14:paraId="6FE74182" w14:textId="3A9D5656" w:rsidR="004C10B8" w:rsidRDefault="00C81C78" w:rsidP="00333CE4">
      <w:pPr>
        <w:pStyle w:val="ListParagraph"/>
        <w:adjustRightInd w:val="0"/>
        <w:snapToGrid w:val="0"/>
        <w:spacing w:before="120" w:after="120" w:line="240" w:lineRule="auto"/>
        <w:ind w:left="0"/>
        <w:jc w:val="both"/>
        <w:rPr>
          <w:rFonts w:asciiTheme="minorHAnsi" w:hAnsiTheme="minorHAnsi"/>
          <w:sz w:val="24"/>
          <w:lang w:val="en-US"/>
        </w:rPr>
      </w:pPr>
      <w:r>
        <w:rPr>
          <w:rFonts w:asciiTheme="minorHAnsi" w:hAnsiTheme="minorHAnsi"/>
          <w:sz w:val="24"/>
          <w:lang w:val="en-US"/>
        </w:rPr>
        <w:t xml:space="preserve">Additionally, a series of </w:t>
      </w:r>
      <w:r w:rsidRPr="003B50A1">
        <w:rPr>
          <w:rFonts w:asciiTheme="minorHAnsi" w:hAnsiTheme="minorHAnsi"/>
          <w:b/>
          <w:bCs/>
          <w:sz w:val="24"/>
          <w:lang w:val="en-US"/>
        </w:rPr>
        <w:t>side events</w:t>
      </w:r>
      <w:r w:rsidRPr="00C81C78">
        <w:rPr>
          <w:rFonts w:asciiTheme="minorHAnsi" w:hAnsiTheme="minorHAnsi"/>
          <w:sz w:val="24"/>
          <w:lang w:val="en-US"/>
        </w:rPr>
        <w:t xml:space="preserve"> provided perspectives from across ITU, its membership</w:t>
      </w:r>
      <w:r w:rsidR="004E2247">
        <w:rPr>
          <w:rFonts w:asciiTheme="minorHAnsi" w:hAnsiTheme="minorHAnsi"/>
          <w:sz w:val="24"/>
          <w:lang w:val="en-US"/>
        </w:rPr>
        <w:t>,</w:t>
      </w:r>
      <w:r w:rsidRPr="00C81C78">
        <w:rPr>
          <w:rFonts w:asciiTheme="minorHAnsi" w:hAnsiTheme="minorHAnsi"/>
          <w:sz w:val="24"/>
          <w:lang w:val="en-US"/>
        </w:rPr>
        <w:t xml:space="preserve"> and partners. </w:t>
      </w:r>
    </w:p>
    <w:p w14:paraId="2D5AB86C" w14:textId="25D52CB1" w:rsidR="00C74DFD" w:rsidRDefault="00930BC3" w:rsidP="00FF07CB">
      <w:pPr>
        <w:pStyle w:val="ListParagraph"/>
        <w:numPr>
          <w:ilvl w:val="1"/>
          <w:numId w:val="2"/>
        </w:numPr>
        <w:adjustRightInd w:val="0"/>
        <w:snapToGrid w:val="0"/>
        <w:spacing w:before="120" w:after="120" w:line="240" w:lineRule="auto"/>
        <w:ind w:left="0" w:firstLine="0"/>
        <w:jc w:val="both"/>
        <w:rPr>
          <w:rFonts w:asciiTheme="minorHAnsi" w:hAnsiTheme="minorHAnsi"/>
          <w:sz w:val="24"/>
          <w:lang w:val="en-US"/>
        </w:rPr>
      </w:pPr>
      <w:r w:rsidRPr="00930BC3">
        <w:rPr>
          <w:rFonts w:asciiTheme="minorHAnsi" w:hAnsiTheme="minorHAnsi"/>
          <w:b/>
          <w:bCs/>
          <w:sz w:val="24"/>
          <w:lang w:val="en-US"/>
        </w:rPr>
        <w:t xml:space="preserve">Providing services </w:t>
      </w:r>
      <w:r w:rsidR="00D63206">
        <w:rPr>
          <w:rFonts w:asciiTheme="minorHAnsi" w:hAnsiTheme="minorHAnsi"/>
          <w:b/>
          <w:bCs/>
          <w:sz w:val="24"/>
          <w:lang w:val="en-US"/>
        </w:rPr>
        <w:t>to</w:t>
      </w:r>
      <w:r w:rsidRPr="00930BC3">
        <w:rPr>
          <w:rFonts w:asciiTheme="minorHAnsi" w:hAnsiTheme="minorHAnsi"/>
          <w:b/>
          <w:bCs/>
          <w:sz w:val="24"/>
          <w:lang w:val="en-US"/>
        </w:rPr>
        <w:t xml:space="preserve"> ITU</w:t>
      </w:r>
      <w:r>
        <w:rPr>
          <w:rFonts w:asciiTheme="minorHAnsi" w:hAnsiTheme="minorHAnsi"/>
          <w:b/>
          <w:bCs/>
          <w:sz w:val="24"/>
          <w:lang w:val="en-US"/>
        </w:rPr>
        <w:t xml:space="preserve">: </w:t>
      </w:r>
      <w:r w:rsidR="00FF07CB" w:rsidRPr="00FF07CB">
        <w:rPr>
          <w:rFonts w:asciiTheme="minorHAnsi" w:hAnsiTheme="minorHAnsi"/>
          <w:sz w:val="24"/>
          <w:lang w:val="en-US"/>
        </w:rPr>
        <w:t>To enable ITU to best utilize the opportunities the event offered,</w:t>
      </w:r>
      <w:r w:rsidR="00FF07CB">
        <w:rPr>
          <w:rFonts w:asciiTheme="minorHAnsi" w:hAnsiTheme="minorHAnsi"/>
          <w:b/>
          <w:bCs/>
          <w:sz w:val="24"/>
          <w:lang w:val="en-US"/>
        </w:rPr>
        <w:t xml:space="preserve"> </w:t>
      </w:r>
      <w:r w:rsidR="00FF07CB">
        <w:rPr>
          <w:rFonts w:asciiTheme="minorHAnsi" w:hAnsiTheme="minorHAnsi"/>
          <w:sz w:val="24"/>
          <w:lang w:val="en-US"/>
        </w:rPr>
        <w:t xml:space="preserve">The </w:t>
      </w:r>
      <w:r>
        <w:rPr>
          <w:rFonts w:asciiTheme="minorHAnsi" w:hAnsiTheme="minorHAnsi"/>
          <w:sz w:val="24"/>
          <w:lang w:val="en-US"/>
        </w:rPr>
        <w:t>Telecom secretariat al</w:t>
      </w:r>
      <w:r w:rsidR="00FF07CB">
        <w:rPr>
          <w:rFonts w:asciiTheme="minorHAnsi" w:hAnsiTheme="minorHAnsi"/>
          <w:sz w:val="24"/>
          <w:lang w:val="en-US"/>
        </w:rPr>
        <w:t xml:space="preserve">so provided key services to </w:t>
      </w:r>
      <w:r w:rsidR="004E2247">
        <w:rPr>
          <w:rFonts w:asciiTheme="minorHAnsi" w:hAnsiTheme="minorHAnsi"/>
          <w:sz w:val="24"/>
          <w:lang w:val="en-US"/>
        </w:rPr>
        <w:t xml:space="preserve">the </w:t>
      </w:r>
      <w:proofErr w:type="spellStart"/>
      <w:r w:rsidR="00853582">
        <w:rPr>
          <w:rFonts w:asciiTheme="minorHAnsi" w:hAnsiTheme="minorHAnsi"/>
          <w:sz w:val="24"/>
          <w:lang w:val="en-US"/>
        </w:rPr>
        <w:t>B</w:t>
      </w:r>
      <w:r w:rsidR="00FF07CB">
        <w:rPr>
          <w:rFonts w:asciiTheme="minorHAnsi" w:hAnsiTheme="minorHAnsi"/>
          <w:sz w:val="24"/>
          <w:lang w:val="en-US"/>
        </w:rPr>
        <w:t>ureaux</w:t>
      </w:r>
      <w:proofErr w:type="spellEnd"/>
      <w:r w:rsidR="00853582">
        <w:rPr>
          <w:rFonts w:asciiTheme="minorHAnsi" w:hAnsiTheme="minorHAnsi"/>
          <w:sz w:val="24"/>
          <w:lang w:val="en-US"/>
        </w:rPr>
        <w:t xml:space="preserve"> and General Secretariat</w:t>
      </w:r>
      <w:r w:rsidR="00FF07CB">
        <w:rPr>
          <w:rFonts w:asciiTheme="minorHAnsi" w:hAnsiTheme="minorHAnsi"/>
          <w:sz w:val="24"/>
          <w:lang w:val="en-US"/>
        </w:rPr>
        <w:t xml:space="preserve"> </w:t>
      </w:r>
      <w:r w:rsidR="00853582">
        <w:rPr>
          <w:rFonts w:asciiTheme="minorHAnsi" w:hAnsiTheme="minorHAnsi"/>
          <w:sz w:val="24"/>
          <w:lang w:val="en-US"/>
        </w:rPr>
        <w:t>including:</w:t>
      </w:r>
    </w:p>
    <w:p w14:paraId="3EDF3FE4" w14:textId="11295FB7" w:rsidR="00C74DFD" w:rsidRDefault="00C74DFD" w:rsidP="00C74DFD">
      <w:pPr>
        <w:pStyle w:val="ListParagraph"/>
        <w:numPr>
          <w:ilvl w:val="0"/>
          <w:numId w:val="6"/>
        </w:numPr>
        <w:adjustRightInd w:val="0"/>
        <w:snapToGrid w:val="0"/>
        <w:spacing w:before="120" w:after="120" w:line="240" w:lineRule="auto"/>
        <w:jc w:val="both"/>
        <w:rPr>
          <w:rFonts w:asciiTheme="minorHAnsi" w:hAnsiTheme="minorHAnsi"/>
          <w:sz w:val="24"/>
          <w:lang w:val="en-US"/>
        </w:rPr>
      </w:pPr>
      <w:r>
        <w:rPr>
          <w:rFonts w:asciiTheme="minorHAnsi" w:hAnsiTheme="minorHAnsi"/>
          <w:sz w:val="24"/>
          <w:lang w:val="en-US"/>
        </w:rPr>
        <w:t xml:space="preserve">The platform to enable the debate and networking within the </w:t>
      </w:r>
      <w:proofErr w:type="spellStart"/>
      <w:r>
        <w:rPr>
          <w:rFonts w:asciiTheme="minorHAnsi" w:hAnsiTheme="minorHAnsi"/>
          <w:sz w:val="24"/>
          <w:lang w:val="en-US"/>
        </w:rPr>
        <w:t>SmartABC</w:t>
      </w:r>
      <w:proofErr w:type="spellEnd"/>
      <w:r>
        <w:rPr>
          <w:rFonts w:asciiTheme="minorHAnsi" w:hAnsiTheme="minorHAnsi"/>
          <w:sz w:val="24"/>
          <w:lang w:val="en-US"/>
        </w:rPr>
        <w:t xml:space="preserve"> forum or CTO meeting, also for </w:t>
      </w:r>
      <w:proofErr w:type="spellStart"/>
      <w:r w:rsidR="00552A19">
        <w:rPr>
          <w:rFonts w:asciiTheme="minorHAnsi" w:hAnsiTheme="minorHAnsi"/>
          <w:sz w:val="24"/>
          <w:lang w:val="en-US"/>
        </w:rPr>
        <w:t>B</w:t>
      </w:r>
      <w:r>
        <w:rPr>
          <w:rFonts w:asciiTheme="minorHAnsi" w:hAnsiTheme="minorHAnsi"/>
          <w:sz w:val="24"/>
          <w:lang w:val="en-US"/>
        </w:rPr>
        <w:t>ureau</w:t>
      </w:r>
      <w:r w:rsidR="004E2247">
        <w:rPr>
          <w:rFonts w:asciiTheme="minorHAnsi" w:hAnsiTheme="minorHAnsi"/>
          <w:sz w:val="24"/>
          <w:lang w:val="en-US"/>
        </w:rPr>
        <w:t>x</w:t>
      </w:r>
      <w:proofErr w:type="spellEnd"/>
      <w:r>
        <w:rPr>
          <w:rFonts w:asciiTheme="minorHAnsi" w:hAnsiTheme="minorHAnsi"/>
          <w:sz w:val="24"/>
          <w:lang w:val="en-US"/>
        </w:rPr>
        <w:t xml:space="preserve"> side events, such as BR</w:t>
      </w:r>
      <w:r w:rsidR="004E2247">
        <w:rPr>
          <w:rFonts w:asciiTheme="minorHAnsi" w:hAnsiTheme="minorHAnsi"/>
          <w:sz w:val="24"/>
          <w:lang w:val="en-US"/>
        </w:rPr>
        <w:t>’</w:t>
      </w:r>
      <w:r>
        <w:rPr>
          <w:rFonts w:asciiTheme="minorHAnsi" w:hAnsiTheme="minorHAnsi"/>
          <w:sz w:val="24"/>
          <w:lang w:val="en-US"/>
        </w:rPr>
        <w:t>s MoU signing with the Republic of Korea</w:t>
      </w:r>
      <w:r w:rsidR="000A70BD">
        <w:rPr>
          <w:rFonts w:asciiTheme="minorHAnsi" w:hAnsiTheme="minorHAnsi"/>
          <w:sz w:val="24"/>
          <w:lang w:val="en-US"/>
        </w:rPr>
        <w:t>.</w:t>
      </w:r>
    </w:p>
    <w:p w14:paraId="2A263FCD" w14:textId="423A18B2" w:rsidR="00C74DFD" w:rsidRDefault="00DF5244" w:rsidP="00C74DFD">
      <w:pPr>
        <w:pStyle w:val="ListParagraph"/>
        <w:numPr>
          <w:ilvl w:val="0"/>
          <w:numId w:val="6"/>
        </w:numPr>
        <w:adjustRightInd w:val="0"/>
        <w:snapToGrid w:val="0"/>
        <w:spacing w:before="120" w:after="120" w:line="240" w:lineRule="auto"/>
        <w:jc w:val="both"/>
        <w:rPr>
          <w:rFonts w:asciiTheme="minorHAnsi" w:hAnsiTheme="minorHAnsi"/>
          <w:sz w:val="24"/>
          <w:lang w:val="en-US"/>
        </w:rPr>
      </w:pPr>
      <w:r>
        <w:rPr>
          <w:rFonts w:asciiTheme="minorHAnsi" w:hAnsiTheme="minorHAnsi"/>
          <w:sz w:val="24"/>
          <w:lang w:val="en-US"/>
        </w:rPr>
        <w:t>P</w:t>
      </w:r>
      <w:r w:rsidR="00C74DFD">
        <w:rPr>
          <w:rFonts w:asciiTheme="minorHAnsi" w:hAnsiTheme="minorHAnsi"/>
          <w:sz w:val="24"/>
          <w:lang w:val="en-US"/>
        </w:rPr>
        <w:t xml:space="preserve">roviding complimentary exhibition space to all </w:t>
      </w:r>
      <w:proofErr w:type="spellStart"/>
      <w:r w:rsidR="00853582">
        <w:rPr>
          <w:rFonts w:asciiTheme="minorHAnsi" w:hAnsiTheme="minorHAnsi"/>
          <w:sz w:val="24"/>
          <w:lang w:val="en-US"/>
        </w:rPr>
        <w:t>B</w:t>
      </w:r>
      <w:r w:rsidR="00C74DFD">
        <w:rPr>
          <w:rFonts w:asciiTheme="minorHAnsi" w:hAnsiTheme="minorHAnsi"/>
          <w:sz w:val="24"/>
          <w:lang w:val="en-US"/>
        </w:rPr>
        <w:t>ureaux</w:t>
      </w:r>
      <w:proofErr w:type="spellEnd"/>
      <w:r w:rsidR="00C74DFD">
        <w:rPr>
          <w:rFonts w:asciiTheme="minorHAnsi" w:hAnsiTheme="minorHAnsi"/>
          <w:sz w:val="24"/>
          <w:lang w:val="en-US"/>
        </w:rPr>
        <w:t xml:space="preserve"> and turnkey stand to C&amp;P (the ITU Bookshop).</w:t>
      </w:r>
    </w:p>
    <w:p w14:paraId="26D73BBF" w14:textId="7F41A4D0" w:rsidR="00FF07CB" w:rsidRDefault="00C74DFD" w:rsidP="00C74DFD">
      <w:pPr>
        <w:pStyle w:val="ListParagraph"/>
        <w:numPr>
          <w:ilvl w:val="0"/>
          <w:numId w:val="6"/>
        </w:numPr>
        <w:adjustRightInd w:val="0"/>
        <w:snapToGrid w:val="0"/>
        <w:spacing w:before="120" w:after="120" w:line="240" w:lineRule="auto"/>
        <w:jc w:val="both"/>
        <w:rPr>
          <w:rFonts w:asciiTheme="minorHAnsi" w:hAnsiTheme="minorHAnsi"/>
          <w:sz w:val="24"/>
          <w:lang w:val="en-US"/>
        </w:rPr>
      </w:pPr>
      <w:r>
        <w:rPr>
          <w:rFonts w:asciiTheme="minorHAnsi" w:hAnsiTheme="minorHAnsi"/>
          <w:sz w:val="24"/>
          <w:lang w:val="en-US"/>
        </w:rPr>
        <w:t>C</w:t>
      </w:r>
      <w:r w:rsidR="00FF07CB">
        <w:rPr>
          <w:rFonts w:asciiTheme="minorHAnsi" w:hAnsiTheme="minorHAnsi"/>
          <w:sz w:val="24"/>
          <w:lang w:val="en-US"/>
        </w:rPr>
        <w:t xml:space="preserve">ommunications and PR support to help </w:t>
      </w:r>
      <w:proofErr w:type="spellStart"/>
      <w:r w:rsidR="00853582">
        <w:rPr>
          <w:rFonts w:asciiTheme="minorHAnsi" w:hAnsiTheme="minorHAnsi"/>
          <w:sz w:val="24"/>
          <w:lang w:val="en-US"/>
        </w:rPr>
        <w:t>B</w:t>
      </w:r>
      <w:r>
        <w:rPr>
          <w:rFonts w:asciiTheme="minorHAnsi" w:hAnsiTheme="minorHAnsi"/>
          <w:sz w:val="24"/>
          <w:lang w:val="en-US"/>
        </w:rPr>
        <w:t>ureaux</w:t>
      </w:r>
      <w:proofErr w:type="spellEnd"/>
      <w:r w:rsidR="00FF07CB">
        <w:rPr>
          <w:rFonts w:asciiTheme="minorHAnsi" w:hAnsiTheme="minorHAnsi"/>
          <w:sz w:val="24"/>
          <w:lang w:val="en-US"/>
        </w:rPr>
        <w:t xml:space="preserve"> maxim</w:t>
      </w:r>
      <w:r w:rsidR="000A70BD">
        <w:rPr>
          <w:rFonts w:asciiTheme="minorHAnsi" w:hAnsiTheme="minorHAnsi"/>
          <w:sz w:val="24"/>
          <w:lang w:val="en-US"/>
        </w:rPr>
        <w:t>ize their presence at the event.</w:t>
      </w:r>
    </w:p>
    <w:p w14:paraId="7BAA11EC" w14:textId="145CB38F" w:rsidR="00C74DFD" w:rsidRDefault="00C74DFD" w:rsidP="00390E25">
      <w:pPr>
        <w:pStyle w:val="ListParagraph"/>
        <w:numPr>
          <w:ilvl w:val="0"/>
          <w:numId w:val="6"/>
        </w:numPr>
        <w:adjustRightInd w:val="0"/>
        <w:snapToGrid w:val="0"/>
        <w:spacing w:before="120" w:after="120" w:line="240" w:lineRule="auto"/>
        <w:jc w:val="both"/>
        <w:rPr>
          <w:rFonts w:asciiTheme="minorHAnsi" w:hAnsiTheme="minorHAnsi"/>
          <w:sz w:val="24"/>
          <w:lang w:val="en-US"/>
        </w:rPr>
      </w:pPr>
      <w:r w:rsidRPr="00C74DFD">
        <w:rPr>
          <w:rFonts w:asciiTheme="minorHAnsi" w:hAnsiTheme="minorHAnsi"/>
          <w:sz w:val="24"/>
          <w:lang w:val="en-US"/>
        </w:rPr>
        <w:t>Visibility opportunities in influential global publications, negotiated by Telecom via our extensive network of media partners, these provide</w:t>
      </w:r>
      <w:r w:rsidR="002624F2">
        <w:rPr>
          <w:rFonts w:asciiTheme="minorHAnsi" w:hAnsiTheme="minorHAnsi"/>
          <w:sz w:val="24"/>
          <w:lang w:val="en-US"/>
        </w:rPr>
        <w:t>d</w:t>
      </w:r>
      <w:r w:rsidRPr="00C74DFD">
        <w:rPr>
          <w:rFonts w:asciiTheme="minorHAnsi" w:hAnsiTheme="minorHAnsi"/>
          <w:sz w:val="24"/>
          <w:lang w:val="en-US"/>
        </w:rPr>
        <w:t xml:space="preserve"> numerous editorial and interview opportunities for ITU to </w:t>
      </w:r>
      <w:r w:rsidR="002624F2">
        <w:rPr>
          <w:rFonts w:asciiTheme="minorHAnsi" w:hAnsiTheme="minorHAnsi"/>
          <w:sz w:val="24"/>
          <w:lang w:val="en-US"/>
        </w:rPr>
        <w:t>showcase its work and expertise. Also assistance with drafting content</w:t>
      </w:r>
      <w:r w:rsidR="000A70BD">
        <w:rPr>
          <w:rFonts w:asciiTheme="minorHAnsi" w:hAnsiTheme="minorHAnsi"/>
          <w:sz w:val="24"/>
          <w:lang w:val="en-US"/>
        </w:rPr>
        <w:t>.</w:t>
      </w:r>
    </w:p>
    <w:p w14:paraId="61C5141B" w14:textId="43612008" w:rsidR="002624F2" w:rsidRPr="00030F45" w:rsidRDefault="002624F2" w:rsidP="00030F45">
      <w:pPr>
        <w:pStyle w:val="ListParagraph"/>
        <w:numPr>
          <w:ilvl w:val="0"/>
          <w:numId w:val="6"/>
        </w:numPr>
        <w:adjustRightInd w:val="0"/>
        <w:snapToGrid w:val="0"/>
        <w:spacing w:before="120" w:after="120" w:line="240" w:lineRule="auto"/>
        <w:jc w:val="both"/>
        <w:rPr>
          <w:rFonts w:asciiTheme="minorHAnsi" w:hAnsiTheme="minorHAnsi"/>
          <w:sz w:val="24"/>
          <w:lang w:val="en-US"/>
        </w:rPr>
      </w:pPr>
      <w:r>
        <w:rPr>
          <w:rFonts w:asciiTheme="minorHAnsi" w:hAnsiTheme="minorHAnsi"/>
          <w:sz w:val="24"/>
          <w:lang w:val="en-US"/>
        </w:rPr>
        <w:t xml:space="preserve">Registration services, provision of courtesy Leader pass and all of its associated facilities and services to </w:t>
      </w:r>
      <w:proofErr w:type="spellStart"/>
      <w:r>
        <w:rPr>
          <w:rFonts w:asciiTheme="minorHAnsi" w:hAnsiTheme="minorHAnsi"/>
          <w:sz w:val="24"/>
          <w:lang w:val="en-US"/>
        </w:rPr>
        <w:t>CxO</w:t>
      </w:r>
      <w:proofErr w:type="spellEnd"/>
      <w:r>
        <w:rPr>
          <w:rFonts w:asciiTheme="minorHAnsi" w:hAnsiTheme="minorHAnsi"/>
          <w:sz w:val="24"/>
          <w:lang w:val="en-US"/>
        </w:rPr>
        <w:t xml:space="preserve"> </w:t>
      </w:r>
      <w:r w:rsidR="00030F45">
        <w:rPr>
          <w:rFonts w:asciiTheme="minorHAnsi" w:hAnsiTheme="minorHAnsi"/>
          <w:sz w:val="24"/>
          <w:lang w:val="en-US"/>
        </w:rPr>
        <w:t>level execs involved in ITU side events</w:t>
      </w:r>
      <w:r w:rsidR="000A70BD">
        <w:rPr>
          <w:rFonts w:asciiTheme="minorHAnsi" w:hAnsiTheme="minorHAnsi"/>
          <w:sz w:val="24"/>
          <w:lang w:val="en-US"/>
        </w:rPr>
        <w:t>.</w:t>
      </w:r>
    </w:p>
    <w:p w14:paraId="6188F56B" w14:textId="28C8E73C" w:rsidR="00C74DFD" w:rsidRPr="00C74DFD" w:rsidRDefault="00DF5244" w:rsidP="00390E25">
      <w:pPr>
        <w:pStyle w:val="ListParagraph"/>
        <w:numPr>
          <w:ilvl w:val="0"/>
          <w:numId w:val="6"/>
        </w:numPr>
        <w:adjustRightInd w:val="0"/>
        <w:snapToGrid w:val="0"/>
        <w:spacing w:before="120" w:after="120" w:line="240" w:lineRule="auto"/>
        <w:jc w:val="both"/>
        <w:rPr>
          <w:rFonts w:asciiTheme="minorHAnsi" w:hAnsiTheme="minorHAnsi"/>
          <w:sz w:val="24"/>
          <w:lang w:val="en-US"/>
        </w:rPr>
      </w:pPr>
      <w:r>
        <w:rPr>
          <w:rFonts w:asciiTheme="minorHAnsi" w:hAnsiTheme="minorHAnsi"/>
          <w:sz w:val="24"/>
          <w:lang w:val="en-US"/>
        </w:rPr>
        <w:t xml:space="preserve">Onsite services in areas such as </w:t>
      </w:r>
      <w:r w:rsidRPr="00FF07CB">
        <w:rPr>
          <w:rFonts w:asciiTheme="minorHAnsi" w:hAnsiTheme="minorHAnsi"/>
          <w:sz w:val="24"/>
          <w:lang w:val="en-US"/>
        </w:rPr>
        <w:t xml:space="preserve">conference room allocation, setup, </w:t>
      </w:r>
      <w:r>
        <w:rPr>
          <w:rFonts w:asciiTheme="minorHAnsi" w:hAnsiTheme="minorHAnsi"/>
          <w:sz w:val="24"/>
          <w:lang w:val="en-US"/>
        </w:rPr>
        <w:t>AV provision</w:t>
      </w:r>
      <w:r w:rsidR="00110ED9">
        <w:rPr>
          <w:rFonts w:asciiTheme="minorHAnsi" w:hAnsiTheme="minorHAnsi"/>
          <w:sz w:val="24"/>
          <w:lang w:val="en-US"/>
        </w:rPr>
        <w:t>,</w:t>
      </w:r>
      <w:r>
        <w:rPr>
          <w:rFonts w:asciiTheme="minorHAnsi" w:hAnsiTheme="minorHAnsi"/>
          <w:sz w:val="24"/>
          <w:lang w:val="en-US"/>
        </w:rPr>
        <w:t xml:space="preserve"> or </w:t>
      </w:r>
      <w:r w:rsidR="00853582">
        <w:rPr>
          <w:rFonts w:asciiTheme="minorHAnsi" w:hAnsiTheme="minorHAnsi"/>
          <w:sz w:val="24"/>
          <w:lang w:val="en-US"/>
        </w:rPr>
        <w:t>access control</w:t>
      </w:r>
      <w:r w:rsidR="000A70BD">
        <w:rPr>
          <w:rFonts w:asciiTheme="minorHAnsi" w:hAnsiTheme="minorHAnsi"/>
          <w:sz w:val="24"/>
          <w:lang w:val="en-US"/>
        </w:rPr>
        <w:t>.</w:t>
      </w:r>
    </w:p>
    <w:p w14:paraId="04DA8057" w14:textId="1732D099" w:rsidR="003F6DB3" w:rsidRPr="00E843E6" w:rsidRDefault="003F6DB3" w:rsidP="00333CE4">
      <w:pPr>
        <w:pStyle w:val="ListParagraph"/>
        <w:numPr>
          <w:ilvl w:val="1"/>
          <w:numId w:val="2"/>
        </w:numPr>
        <w:adjustRightInd w:val="0"/>
        <w:snapToGrid w:val="0"/>
        <w:spacing w:before="120" w:after="120" w:line="240" w:lineRule="auto"/>
        <w:ind w:left="0" w:firstLine="0"/>
        <w:jc w:val="both"/>
        <w:rPr>
          <w:rFonts w:asciiTheme="minorHAnsi" w:hAnsiTheme="minorHAnsi"/>
          <w:sz w:val="24"/>
          <w:lang w:val="en-US"/>
        </w:rPr>
      </w:pPr>
      <w:r>
        <w:rPr>
          <w:rFonts w:asciiTheme="minorHAnsi" w:hAnsiTheme="minorHAnsi"/>
          <w:b/>
          <w:bCs/>
          <w:sz w:val="24"/>
          <w:lang w:val="en-US"/>
        </w:rPr>
        <w:t>News and announcements</w:t>
      </w:r>
      <w:r w:rsidR="00A83114">
        <w:rPr>
          <w:rFonts w:asciiTheme="minorHAnsi" w:hAnsiTheme="minorHAnsi"/>
          <w:b/>
          <w:bCs/>
          <w:sz w:val="24"/>
          <w:lang w:val="en-US"/>
        </w:rPr>
        <w:t xml:space="preserve">: </w:t>
      </w:r>
      <w:r w:rsidR="00A83114" w:rsidRPr="00A83114">
        <w:rPr>
          <w:rFonts w:asciiTheme="minorHAnsi" w:hAnsiTheme="minorHAnsi"/>
          <w:sz w:val="24"/>
          <w:lang w:val="en-US"/>
        </w:rPr>
        <w:t>Taking advantage of the global v</w:t>
      </w:r>
      <w:r w:rsidR="00906E39">
        <w:rPr>
          <w:rFonts w:asciiTheme="minorHAnsi" w:hAnsiTheme="minorHAnsi"/>
          <w:sz w:val="24"/>
          <w:lang w:val="en-US"/>
        </w:rPr>
        <w:t>isibility which the event offered</w:t>
      </w:r>
      <w:r w:rsidR="00A83114" w:rsidRPr="00A83114">
        <w:rPr>
          <w:rFonts w:asciiTheme="minorHAnsi" w:hAnsiTheme="minorHAnsi"/>
          <w:sz w:val="24"/>
          <w:lang w:val="en-US"/>
        </w:rPr>
        <w:t>, participants took the occasion to conclude key business agreements and make key announcements</w:t>
      </w:r>
      <w:r w:rsidR="00A83114">
        <w:rPr>
          <w:rFonts w:asciiTheme="minorHAnsi" w:hAnsiTheme="minorHAnsi"/>
          <w:sz w:val="24"/>
          <w:lang w:val="en-US"/>
        </w:rPr>
        <w:t xml:space="preserve">. </w:t>
      </w:r>
      <w:r w:rsidR="00A83114" w:rsidRPr="00A83114">
        <w:rPr>
          <w:rFonts w:asciiTheme="minorHAnsi" w:hAnsiTheme="minorHAnsi"/>
          <w:sz w:val="24"/>
          <w:lang w:val="en-US"/>
        </w:rPr>
        <w:t>In addition, a number of press conferences took place throughout the week, ensuring the flow of news and information from Indonesia, Huawei</w:t>
      </w:r>
      <w:r w:rsidR="00110ED9">
        <w:rPr>
          <w:rFonts w:asciiTheme="minorHAnsi" w:hAnsiTheme="minorHAnsi"/>
          <w:sz w:val="24"/>
          <w:lang w:val="en-US"/>
        </w:rPr>
        <w:t>,</w:t>
      </w:r>
      <w:r w:rsidR="00A83114" w:rsidRPr="00A83114">
        <w:rPr>
          <w:rFonts w:asciiTheme="minorHAnsi" w:hAnsiTheme="minorHAnsi"/>
          <w:sz w:val="24"/>
          <w:lang w:val="en-US"/>
        </w:rPr>
        <w:t xml:space="preserve"> and South Africa</w:t>
      </w:r>
      <w:r w:rsidR="00A83114">
        <w:rPr>
          <w:rFonts w:asciiTheme="minorHAnsi" w:hAnsiTheme="minorHAnsi"/>
          <w:sz w:val="24"/>
          <w:lang w:val="en-US"/>
        </w:rPr>
        <w:t>.</w:t>
      </w:r>
    </w:p>
    <w:p w14:paraId="712EEBBE" w14:textId="77777777" w:rsidR="00BB1967" w:rsidRDefault="00BB1967" w:rsidP="00BB1967">
      <w:pPr>
        <w:pStyle w:val="ListParagraph"/>
        <w:numPr>
          <w:ilvl w:val="1"/>
          <w:numId w:val="2"/>
        </w:numPr>
        <w:adjustRightInd w:val="0"/>
        <w:snapToGrid w:val="0"/>
        <w:spacing w:before="120" w:after="120" w:line="240" w:lineRule="auto"/>
        <w:ind w:left="0" w:firstLine="0"/>
        <w:jc w:val="both"/>
        <w:rPr>
          <w:rFonts w:asciiTheme="minorHAnsi" w:hAnsiTheme="minorHAnsi"/>
          <w:sz w:val="24"/>
          <w:lang w:val="en-US"/>
        </w:rPr>
      </w:pPr>
      <w:r w:rsidRPr="005162C0">
        <w:rPr>
          <w:rFonts w:asciiTheme="minorHAnsi" w:hAnsiTheme="minorHAnsi"/>
          <w:b/>
          <w:bCs/>
          <w:sz w:val="24"/>
          <w:lang w:val="en-US"/>
        </w:rPr>
        <w:t>Major involvement of the Host Country:</w:t>
      </w:r>
      <w:r w:rsidRPr="005162C0">
        <w:rPr>
          <w:lang w:val="en-US"/>
        </w:rPr>
        <w:t xml:space="preserve"> </w:t>
      </w:r>
      <w:r>
        <w:rPr>
          <w:rFonts w:asciiTheme="minorHAnsi" w:hAnsiTheme="minorHAnsi"/>
          <w:sz w:val="24"/>
          <w:lang w:val="en-US"/>
        </w:rPr>
        <w:t>Two</w:t>
      </w:r>
      <w:r w:rsidRPr="000917BD">
        <w:rPr>
          <w:rFonts w:asciiTheme="minorHAnsi" w:hAnsiTheme="minorHAnsi"/>
          <w:sz w:val="24"/>
          <w:lang w:val="en-US"/>
        </w:rPr>
        <w:t xml:space="preserve"> major pavilions on th</w:t>
      </w:r>
      <w:r>
        <w:rPr>
          <w:rFonts w:asciiTheme="minorHAnsi" w:hAnsiTheme="minorHAnsi"/>
          <w:sz w:val="24"/>
          <w:lang w:val="en-US"/>
        </w:rPr>
        <w:t xml:space="preserve">e </w:t>
      </w:r>
      <w:proofErr w:type="spellStart"/>
      <w:r>
        <w:rPr>
          <w:rFonts w:asciiTheme="minorHAnsi" w:hAnsiTheme="minorHAnsi"/>
          <w:sz w:val="24"/>
          <w:lang w:val="en-US"/>
        </w:rPr>
        <w:t>showfloor</w:t>
      </w:r>
      <w:proofErr w:type="spellEnd"/>
      <w:r>
        <w:rPr>
          <w:rFonts w:asciiTheme="minorHAnsi" w:hAnsiTheme="minorHAnsi"/>
          <w:sz w:val="24"/>
          <w:lang w:val="en-US"/>
        </w:rPr>
        <w:t xml:space="preserve"> (the Korea Pavilion</w:t>
      </w:r>
      <w:r w:rsidRPr="000917BD">
        <w:rPr>
          <w:rFonts w:asciiTheme="minorHAnsi" w:hAnsiTheme="minorHAnsi"/>
          <w:sz w:val="24"/>
          <w:lang w:val="en-US"/>
        </w:rPr>
        <w:t xml:space="preserve"> and K-ICT week) showcased </w:t>
      </w:r>
      <w:r w:rsidRPr="005162C0">
        <w:rPr>
          <w:rFonts w:asciiTheme="minorHAnsi" w:hAnsiTheme="minorHAnsi"/>
          <w:sz w:val="24"/>
          <w:lang w:val="en-US"/>
        </w:rPr>
        <w:t>leading names from the Republic of Korea</w:t>
      </w:r>
      <w:r>
        <w:rPr>
          <w:rFonts w:asciiTheme="minorHAnsi" w:hAnsiTheme="minorHAnsi"/>
          <w:sz w:val="24"/>
          <w:lang w:val="en-US"/>
        </w:rPr>
        <w:t>’</w:t>
      </w:r>
      <w:r w:rsidRPr="005162C0">
        <w:rPr>
          <w:rFonts w:asciiTheme="minorHAnsi" w:hAnsiTheme="minorHAnsi"/>
          <w:sz w:val="24"/>
          <w:lang w:val="en-US"/>
        </w:rPr>
        <w:t>s</w:t>
      </w:r>
      <w:r w:rsidRPr="00C81C78">
        <w:rPr>
          <w:rFonts w:asciiTheme="minorHAnsi" w:hAnsiTheme="minorHAnsi"/>
          <w:sz w:val="24"/>
          <w:lang w:val="en-US"/>
        </w:rPr>
        <w:t xml:space="preserve"> cutting edge ICT sector including Hyundai-Motors, LG </w:t>
      </w:r>
      <w:proofErr w:type="spellStart"/>
      <w:r w:rsidRPr="00C81C78">
        <w:rPr>
          <w:rFonts w:asciiTheme="minorHAnsi" w:hAnsiTheme="minorHAnsi"/>
          <w:sz w:val="24"/>
          <w:lang w:val="en-US"/>
        </w:rPr>
        <w:t>Uplus</w:t>
      </w:r>
      <w:proofErr w:type="spellEnd"/>
      <w:r w:rsidRPr="00C81C78">
        <w:rPr>
          <w:rFonts w:asciiTheme="minorHAnsi" w:hAnsiTheme="minorHAnsi"/>
          <w:sz w:val="24"/>
          <w:lang w:val="en-US"/>
        </w:rPr>
        <w:t xml:space="preserve">, K-ICT Week, KT, SK telecom and Samsung Electronics. Dynamic Korean start-ups demonstrated the latest technological innovations in areas such as </w:t>
      </w:r>
      <w:proofErr w:type="spellStart"/>
      <w:r w:rsidRPr="00C81C78">
        <w:rPr>
          <w:rFonts w:asciiTheme="minorHAnsi" w:hAnsiTheme="minorHAnsi"/>
          <w:sz w:val="24"/>
          <w:lang w:val="en-US"/>
        </w:rPr>
        <w:t>IoT</w:t>
      </w:r>
      <w:proofErr w:type="spellEnd"/>
      <w:r w:rsidRPr="00C81C78">
        <w:rPr>
          <w:rFonts w:asciiTheme="minorHAnsi" w:hAnsiTheme="minorHAnsi"/>
          <w:sz w:val="24"/>
          <w:lang w:val="en-US"/>
        </w:rPr>
        <w:t>, smart cities, smart homes</w:t>
      </w:r>
      <w:r>
        <w:rPr>
          <w:rFonts w:asciiTheme="minorHAnsi" w:hAnsiTheme="minorHAnsi"/>
          <w:sz w:val="24"/>
          <w:lang w:val="en-US"/>
        </w:rPr>
        <w:t>,</w:t>
      </w:r>
      <w:r w:rsidRPr="00C81C78">
        <w:rPr>
          <w:rFonts w:asciiTheme="minorHAnsi" w:hAnsiTheme="minorHAnsi"/>
          <w:sz w:val="24"/>
          <w:lang w:val="en-US"/>
        </w:rPr>
        <w:t xml:space="preserve"> and virtual reality. </w:t>
      </w:r>
    </w:p>
    <w:p w14:paraId="3016BAA1" w14:textId="77777777" w:rsidR="00BB1967" w:rsidRDefault="00BB1967" w:rsidP="00BB1967">
      <w:pPr>
        <w:pStyle w:val="ListParagraph"/>
        <w:adjustRightInd w:val="0"/>
        <w:snapToGrid w:val="0"/>
        <w:spacing w:before="120" w:after="120" w:line="240" w:lineRule="auto"/>
        <w:ind w:left="0"/>
        <w:jc w:val="both"/>
        <w:rPr>
          <w:rFonts w:asciiTheme="minorHAnsi" w:hAnsiTheme="minorHAnsi"/>
          <w:sz w:val="24"/>
          <w:lang w:val="en-US"/>
        </w:rPr>
      </w:pPr>
      <w:r>
        <w:rPr>
          <w:rFonts w:asciiTheme="minorHAnsi" w:hAnsiTheme="minorHAnsi"/>
          <w:sz w:val="24"/>
          <w:lang w:val="en-US"/>
        </w:rPr>
        <w:t>Top-level Host Country representatives joined the event. The</w:t>
      </w:r>
      <w:r w:rsidRPr="00C81C78">
        <w:rPr>
          <w:rFonts w:asciiTheme="minorHAnsi" w:hAnsiTheme="minorHAnsi"/>
          <w:sz w:val="24"/>
          <w:lang w:val="en-US"/>
        </w:rPr>
        <w:t xml:space="preserve"> Republic of Korea</w:t>
      </w:r>
      <w:r>
        <w:rPr>
          <w:rFonts w:asciiTheme="minorHAnsi" w:hAnsiTheme="minorHAnsi"/>
          <w:sz w:val="24"/>
          <w:lang w:val="en-US"/>
        </w:rPr>
        <w:t xml:space="preserve"> and the City of Busan</w:t>
      </w:r>
      <w:r w:rsidRPr="00C81C78">
        <w:rPr>
          <w:rFonts w:asciiTheme="minorHAnsi" w:hAnsiTheme="minorHAnsi"/>
          <w:sz w:val="24"/>
          <w:lang w:val="en-US"/>
        </w:rPr>
        <w:t xml:space="preserve"> also took the opportunity to share insights on the opportunities and challenges of the 4th Industrial Revolution, its key global trends, innovative corporate strategies</w:t>
      </w:r>
      <w:r>
        <w:rPr>
          <w:rFonts w:asciiTheme="minorHAnsi" w:hAnsiTheme="minorHAnsi"/>
          <w:sz w:val="24"/>
          <w:lang w:val="en-US"/>
        </w:rPr>
        <w:t>,</w:t>
      </w:r>
      <w:r w:rsidRPr="00C81C78">
        <w:rPr>
          <w:rFonts w:asciiTheme="minorHAnsi" w:hAnsiTheme="minorHAnsi"/>
          <w:sz w:val="24"/>
          <w:lang w:val="en-US"/>
        </w:rPr>
        <w:t xml:space="preserve"> and ICT policy considerations, during a series of partner sessions in the Forum. </w:t>
      </w:r>
    </w:p>
    <w:p w14:paraId="3306E5A7" w14:textId="684EACEB" w:rsidR="00BB1967" w:rsidRPr="00BB1967" w:rsidRDefault="00F22858" w:rsidP="00AB241C">
      <w:pPr>
        <w:pStyle w:val="ListParagraph"/>
        <w:numPr>
          <w:ilvl w:val="1"/>
          <w:numId w:val="2"/>
        </w:numPr>
        <w:adjustRightInd w:val="0"/>
        <w:snapToGrid w:val="0"/>
        <w:spacing w:before="120" w:after="120" w:line="240" w:lineRule="auto"/>
        <w:ind w:left="0" w:firstLine="0"/>
        <w:jc w:val="both"/>
        <w:rPr>
          <w:rFonts w:asciiTheme="minorHAnsi" w:hAnsiTheme="minorHAnsi"/>
          <w:sz w:val="24"/>
          <w:lang w:val="en-US"/>
        </w:rPr>
      </w:pPr>
      <w:r>
        <w:rPr>
          <w:rFonts w:asciiTheme="minorHAnsi" w:hAnsiTheme="minorHAnsi"/>
          <w:b/>
          <w:bCs/>
          <w:sz w:val="24"/>
          <w:lang w:val="en-US"/>
        </w:rPr>
        <w:t>An i</w:t>
      </w:r>
      <w:r w:rsidR="00BB1967" w:rsidRPr="00BB1967">
        <w:rPr>
          <w:rFonts w:asciiTheme="minorHAnsi" w:hAnsiTheme="minorHAnsi"/>
          <w:b/>
          <w:bCs/>
          <w:sz w:val="24"/>
          <w:lang w:val="en-US"/>
        </w:rPr>
        <w:t>nvitation to</w:t>
      </w:r>
      <w:r w:rsidR="006C0323">
        <w:rPr>
          <w:rFonts w:asciiTheme="minorHAnsi" w:hAnsiTheme="minorHAnsi"/>
          <w:b/>
          <w:bCs/>
          <w:sz w:val="24"/>
          <w:lang w:val="en-US"/>
        </w:rPr>
        <w:t xml:space="preserve"> host</w:t>
      </w:r>
      <w:r w:rsidR="00BB1967" w:rsidRPr="00BB1967">
        <w:rPr>
          <w:rFonts w:asciiTheme="minorHAnsi" w:hAnsiTheme="minorHAnsi"/>
          <w:b/>
          <w:bCs/>
          <w:sz w:val="24"/>
          <w:lang w:val="en-US"/>
        </w:rPr>
        <w:t xml:space="preserve"> ITU Telecom World 2018</w:t>
      </w:r>
      <w:r w:rsidR="00BB1967">
        <w:rPr>
          <w:rFonts w:asciiTheme="minorHAnsi" w:hAnsiTheme="minorHAnsi"/>
          <w:b/>
          <w:bCs/>
          <w:sz w:val="24"/>
          <w:lang w:val="en-US"/>
        </w:rPr>
        <w:t xml:space="preserve">: </w:t>
      </w:r>
      <w:r w:rsidR="00AB241C" w:rsidRPr="00AB241C">
        <w:rPr>
          <w:rFonts w:asciiTheme="minorHAnsi" w:hAnsiTheme="minorHAnsi"/>
          <w:sz w:val="24"/>
          <w:lang w:val="en-US"/>
        </w:rPr>
        <w:t>During the week,</w:t>
      </w:r>
      <w:r w:rsidR="00AB241C">
        <w:rPr>
          <w:rFonts w:asciiTheme="minorHAnsi" w:hAnsiTheme="minorHAnsi"/>
          <w:b/>
          <w:bCs/>
          <w:sz w:val="24"/>
          <w:lang w:val="en-US"/>
        </w:rPr>
        <w:t xml:space="preserve"> </w:t>
      </w:r>
      <w:r w:rsidR="00BB1967" w:rsidRPr="00BB1967">
        <w:rPr>
          <w:rFonts w:asciiTheme="minorHAnsi" w:hAnsiTheme="minorHAnsi"/>
          <w:sz w:val="24"/>
          <w:lang w:val="en-US"/>
        </w:rPr>
        <w:t xml:space="preserve">South Africa </w:t>
      </w:r>
      <w:r>
        <w:rPr>
          <w:rFonts w:asciiTheme="minorHAnsi" w:hAnsiTheme="minorHAnsi"/>
          <w:sz w:val="24"/>
          <w:lang w:val="en-US"/>
        </w:rPr>
        <w:t xml:space="preserve">took the opportunity to host a </w:t>
      </w:r>
      <w:r w:rsidR="00AB241C">
        <w:rPr>
          <w:rFonts w:asciiTheme="minorHAnsi" w:hAnsiTheme="minorHAnsi"/>
          <w:sz w:val="24"/>
          <w:lang w:val="en-US"/>
        </w:rPr>
        <w:t xml:space="preserve">vibrant </w:t>
      </w:r>
      <w:r>
        <w:rPr>
          <w:rFonts w:asciiTheme="minorHAnsi" w:hAnsiTheme="minorHAnsi"/>
          <w:sz w:val="24"/>
          <w:lang w:val="en-US"/>
        </w:rPr>
        <w:t xml:space="preserve">reception, inviting ITU Telecom World to take place in </w:t>
      </w:r>
      <w:r w:rsidR="00AB241C">
        <w:rPr>
          <w:rFonts w:asciiTheme="minorHAnsi" w:hAnsiTheme="minorHAnsi"/>
          <w:sz w:val="24"/>
          <w:lang w:val="en-US"/>
        </w:rPr>
        <w:t>South Africa</w:t>
      </w:r>
      <w:r>
        <w:rPr>
          <w:rFonts w:asciiTheme="minorHAnsi" w:hAnsiTheme="minorHAnsi"/>
          <w:sz w:val="24"/>
          <w:lang w:val="en-US"/>
        </w:rPr>
        <w:t xml:space="preserve"> in September 2018. </w:t>
      </w:r>
    </w:p>
    <w:p w14:paraId="66C811D0" w14:textId="77777777" w:rsidR="00BE3FBB" w:rsidRPr="002A55F9" w:rsidRDefault="00BE3FBB" w:rsidP="00BE3FBB">
      <w:pPr>
        <w:pStyle w:val="ListParagraph"/>
        <w:numPr>
          <w:ilvl w:val="0"/>
          <w:numId w:val="2"/>
        </w:numPr>
        <w:adjustRightInd w:val="0"/>
        <w:snapToGrid w:val="0"/>
        <w:spacing w:before="480" w:after="120" w:line="240" w:lineRule="auto"/>
        <w:ind w:left="0" w:firstLine="0"/>
        <w:jc w:val="both"/>
        <w:rPr>
          <w:rFonts w:asciiTheme="minorHAnsi" w:hAnsiTheme="minorHAnsi" w:cstheme="minorHAnsi"/>
          <w:b/>
          <w:bCs/>
          <w:sz w:val="28"/>
          <w:szCs w:val="28"/>
        </w:rPr>
      </w:pPr>
      <w:r w:rsidRPr="002A55F9">
        <w:rPr>
          <w:rStyle w:val="FontStyle20"/>
          <w:rFonts w:asciiTheme="minorHAnsi" w:hAnsiTheme="minorHAnsi" w:cstheme="minorHAnsi"/>
          <w:sz w:val="28"/>
          <w:szCs w:val="28"/>
        </w:rPr>
        <w:t xml:space="preserve">Financial </w:t>
      </w:r>
      <w:proofErr w:type="spellStart"/>
      <w:r w:rsidRPr="002A55F9">
        <w:rPr>
          <w:rStyle w:val="FontStyle20"/>
          <w:rFonts w:asciiTheme="minorHAnsi" w:hAnsiTheme="minorHAnsi" w:cstheme="minorHAnsi"/>
          <w:sz w:val="28"/>
          <w:szCs w:val="28"/>
        </w:rPr>
        <w:t>results</w:t>
      </w:r>
      <w:proofErr w:type="spellEnd"/>
    </w:p>
    <w:p w14:paraId="2460571E" w14:textId="1C92BBDB" w:rsidR="00BE3FBB" w:rsidRPr="002A55F9" w:rsidRDefault="00BE3FBB" w:rsidP="0020184D">
      <w:pPr>
        <w:pStyle w:val="NormalWeb"/>
        <w:shd w:val="clear" w:color="auto" w:fill="FFFFFF"/>
        <w:adjustRightInd w:val="0"/>
        <w:snapToGrid w:val="0"/>
        <w:spacing w:before="120" w:beforeAutospacing="0" w:after="120" w:afterAutospacing="0" w:line="240" w:lineRule="auto"/>
        <w:jc w:val="both"/>
        <w:rPr>
          <w:rFonts w:asciiTheme="minorHAnsi" w:hAnsiTheme="minorHAnsi"/>
          <w:sz w:val="24"/>
          <w:lang w:val="en-US"/>
        </w:rPr>
      </w:pPr>
      <w:r w:rsidRPr="002A55F9">
        <w:rPr>
          <w:rFonts w:asciiTheme="minorHAnsi" w:eastAsia="SimSun" w:hAnsiTheme="minorHAnsi"/>
          <w:sz w:val="24"/>
          <w:lang w:val="en-US"/>
        </w:rPr>
        <w:t xml:space="preserve">Please refer to document </w:t>
      </w:r>
      <w:hyperlink r:id="rId16" w:history="1">
        <w:r w:rsidR="0020184D" w:rsidRPr="0020184D">
          <w:rPr>
            <w:rStyle w:val="Hyperlink"/>
            <w:rFonts w:asciiTheme="minorHAnsi" w:eastAsia="SimSun" w:hAnsiTheme="minorHAnsi"/>
            <w:sz w:val="24"/>
            <w:lang w:val="en-US"/>
          </w:rPr>
          <w:t>C18/41</w:t>
        </w:r>
      </w:hyperlink>
      <w:r w:rsidRPr="002A55F9">
        <w:rPr>
          <w:rFonts w:asciiTheme="minorHAnsi" w:eastAsia="SimSun" w:hAnsiTheme="minorHAnsi"/>
          <w:sz w:val="24"/>
          <w:lang w:val="en-US"/>
        </w:rPr>
        <w:t xml:space="preserve"> for further information.</w:t>
      </w:r>
    </w:p>
    <w:p w14:paraId="1EFAEBB9" w14:textId="6A66FF6D" w:rsidR="00BE3FBB" w:rsidRPr="002A55F9" w:rsidRDefault="00913E72" w:rsidP="00683DF2">
      <w:pPr>
        <w:pStyle w:val="ListParagraph"/>
        <w:keepNext/>
        <w:keepLines/>
        <w:numPr>
          <w:ilvl w:val="0"/>
          <w:numId w:val="2"/>
        </w:numPr>
        <w:adjustRightInd w:val="0"/>
        <w:snapToGrid w:val="0"/>
        <w:spacing w:before="480" w:after="120" w:line="240" w:lineRule="auto"/>
        <w:ind w:left="0" w:firstLine="0"/>
        <w:jc w:val="both"/>
        <w:rPr>
          <w:rStyle w:val="FontStyle20"/>
          <w:rFonts w:asciiTheme="minorHAnsi" w:hAnsiTheme="minorHAnsi" w:cstheme="minorHAnsi"/>
          <w:sz w:val="28"/>
          <w:szCs w:val="28"/>
          <w:lang w:val="en-US"/>
        </w:rPr>
      </w:pPr>
      <w:r>
        <w:rPr>
          <w:rStyle w:val="FontStyle20"/>
          <w:rFonts w:asciiTheme="minorHAnsi" w:hAnsiTheme="minorHAnsi" w:cstheme="minorHAnsi"/>
          <w:sz w:val="28"/>
          <w:szCs w:val="28"/>
          <w:lang w:val="en-US"/>
        </w:rPr>
        <w:t>ITU Telecom World 2018</w:t>
      </w:r>
    </w:p>
    <w:p w14:paraId="1B31D92C" w14:textId="25A5A8B3" w:rsidR="002A55F9" w:rsidRPr="005162C0" w:rsidRDefault="002A55F9" w:rsidP="002D5F43">
      <w:pPr>
        <w:pStyle w:val="NormalWeb"/>
        <w:keepNext/>
        <w:keepLines/>
        <w:shd w:val="clear" w:color="auto" w:fill="FFFFFF"/>
        <w:adjustRightInd w:val="0"/>
        <w:snapToGrid w:val="0"/>
        <w:spacing w:before="120" w:beforeAutospacing="0" w:after="120" w:afterAutospacing="0" w:line="240" w:lineRule="auto"/>
        <w:jc w:val="both"/>
        <w:rPr>
          <w:rFonts w:asciiTheme="minorHAnsi" w:hAnsiTheme="minorHAnsi"/>
          <w:sz w:val="24"/>
          <w:lang w:val="en-US"/>
        </w:rPr>
      </w:pPr>
      <w:r w:rsidRPr="002A55F9">
        <w:rPr>
          <w:rFonts w:asciiTheme="minorHAnsi" w:hAnsiTheme="minorHAnsi"/>
          <w:sz w:val="24"/>
          <w:lang w:val="en-US"/>
        </w:rPr>
        <w:t>ITU Telecom World 2018</w:t>
      </w:r>
      <w:r w:rsidR="00BE3FBB" w:rsidRPr="002A55F9">
        <w:rPr>
          <w:rFonts w:asciiTheme="minorHAnsi" w:hAnsiTheme="minorHAnsi"/>
          <w:sz w:val="24"/>
          <w:lang w:val="en-US"/>
        </w:rPr>
        <w:t xml:space="preserve"> </w:t>
      </w:r>
      <w:r w:rsidR="002D5F43">
        <w:rPr>
          <w:rFonts w:asciiTheme="minorHAnsi" w:hAnsiTheme="minorHAnsi"/>
          <w:sz w:val="24"/>
          <w:lang w:val="en-US"/>
        </w:rPr>
        <w:t>will take pla</w:t>
      </w:r>
      <w:r w:rsidR="00BE3FBB" w:rsidRPr="002A55F9">
        <w:rPr>
          <w:rFonts w:asciiTheme="minorHAnsi" w:hAnsiTheme="minorHAnsi"/>
          <w:sz w:val="24"/>
          <w:lang w:val="en-US"/>
        </w:rPr>
        <w:t xml:space="preserve">ce </w:t>
      </w:r>
      <w:r w:rsidR="002D5F43">
        <w:rPr>
          <w:rFonts w:asciiTheme="minorHAnsi" w:hAnsiTheme="minorHAnsi"/>
          <w:sz w:val="24"/>
          <w:lang w:val="en-US"/>
        </w:rPr>
        <w:t xml:space="preserve">from 10 to 13 September 2018 </w:t>
      </w:r>
      <w:r w:rsidRPr="002A55F9">
        <w:rPr>
          <w:rFonts w:asciiTheme="minorHAnsi" w:hAnsiTheme="minorHAnsi"/>
          <w:sz w:val="24"/>
          <w:lang w:val="en-US"/>
        </w:rPr>
        <w:t>in Durban, South Africa</w:t>
      </w:r>
      <w:r w:rsidR="00BE3FBB" w:rsidRPr="002A55F9">
        <w:rPr>
          <w:rFonts w:asciiTheme="minorHAnsi" w:hAnsiTheme="minorHAnsi"/>
          <w:sz w:val="24"/>
          <w:lang w:val="en-US"/>
        </w:rPr>
        <w:t>. The event will build on the</w:t>
      </w:r>
      <w:r w:rsidRPr="002A55F9">
        <w:rPr>
          <w:rFonts w:asciiTheme="minorHAnsi" w:hAnsiTheme="minorHAnsi"/>
          <w:sz w:val="24"/>
          <w:lang w:val="en-US"/>
        </w:rPr>
        <w:t xml:space="preserve"> successful elements of the 2017</w:t>
      </w:r>
      <w:r w:rsidR="00BE3FBB" w:rsidRPr="002A55F9">
        <w:rPr>
          <w:rFonts w:asciiTheme="minorHAnsi" w:hAnsiTheme="minorHAnsi"/>
          <w:sz w:val="24"/>
          <w:lang w:val="en-US"/>
        </w:rPr>
        <w:t xml:space="preserve"> event, continuing the momentum and focusing on </w:t>
      </w:r>
      <w:r w:rsidR="00BE3FBB" w:rsidRPr="005162C0">
        <w:rPr>
          <w:rFonts w:asciiTheme="minorHAnsi" w:hAnsiTheme="minorHAnsi"/>
          <w:sz w:val="24"/>
          <w:lang w:val="en-US"/>
        </w:rPr>
        <w:t>digital transformation and the opportunities this presents, with new elements such as:</w:t>
      </w:r>
    </w:p>
    <w:p w14:paraId="626532F7" w14:textId="53BCF301" w:rsidR="005162C0" w:rsidRPr="00E30AB4" w:rsidRDefault="005162C0" w:rsidP="00353735">
      <w:pPr>
        <w:pStyle w:val="ListParagraph"/>
        <w:numPr>
          <w:ilvl w:val="1"/>
          <w:numId w:val="2"/>
        </w:numPr>
        <w:adjustRightInd w:val="0"/>
        <w:snapToGrid w:val="0"/>
        <w:spacing w:before="120" w:after="120" w:line="240" w:lineRule="auto"/>
        <w:ind w:left="0" w:firstLine="0"/>
        <w:jc w:val="both"/>
        <w:rPr>
          <w:rFonts w:asciiTheme="minorHAnsi" w:eastAsiaTheme="minorEastAsia" w:hAnsiTheme="minorHAnsi"/>
          <w:sz w:val="24"/>
          <w:lang w:val="en-US"/>
        </w:rPr>
      </w:pPr>
      <w:r>
        <w:rPr>
          <w:rFonts w:asciiTheme="minorHAnsi" w:eastAsiaTheme="minorEastAsia" w:hAnsiTheme="minorHAnsi"/>
          <w:b/>
          <w:sz w:val="24"/>
          <w:lang w:val="en-US"/>
        </w:rPr>
        <w:t xml:space="preserve">Enhanced </w:t>
      </w:r>
      <w:r w:rsidRPr="005162C0">
        <w:rPr>
          <w:rFonts w:asciiTheme="minorHAnsi" w:eastAsiaTheme="minorEastAsia" w:hAnsiTheme="minorHAnsi"/>
          <w:b/>
          <w:bCs/>
          <w:sz w:val="24"/>
          <w:lang w:val="en-US"/>
        </w:rPr>
        <w:t xml:space="preserve">SME </w:t>
      </w:r>
      <w:proofErr w:type="spellStart"/>
      <w:r w:rsidRPr="005162C0">
        <w:rPr>
          <w:rFonts w:asciiTheme="minorHAnsi" w:eastAsiaTheme="minorEastAsia" w:hAnsiTheme="minorHAnsi"/>
          <w:b/>
          <w:bCs/>
          <w:sz w:val="24"/>
          <w:lang w:val="en-US"/>
        </w:rPr>
        <w:t>Programme</w:t>
      </w:r>
      <w:proofErr w:type="spellEnd"/>
      <w:r>
        <w:rPr>
          <w:rFonts w:asciiTheme="minorHAnsi" w:eastAsiaTheme="minorEastAsia" w:hAnsiTheme="minorHAnsi"/>
          <w:b/>
          <w:bCs/>
          <w:sz w:val="24"/>
          <w:lang w:val="en-US"/>
        </w:rPr>
        <w:t xml:space="preserve">: </w:t>
      </w:r>
      <w:r w:rsidRPr="005162C0">
        <w:rPr>
          <w:rFonts w:asciiTheme="minorHAnsi" w:eastAsiaTheme="minorEastAsia" w:hAnsiTheme="minorHAnsi"/>
          <w:sz w:val="24"/>
          <w:lang w:val="en-US"/>
        </w:rPr>
        <w:t>The 20</w:t>
      </w:r>
      <w:r>
        <w:rPr>
          <w:rFonts w:asciiTheme="minorHAnsi" w:eastAsiaTheme="minorEastAsia" w:hAnsiTheme="minorHAnsi"/>
          <w:sz w:val="24"/>
          <w:lang w:val="en-US"/>
        </w:rPr>
        <w:t xml:space="preserve">18 SME </w:t>
      </w:r>
      <w:proofErr w:type="spellStart"/>
      <w:r>
        <w:rPr>
          <w:rFonts w:asciiTheme="minorHAnsi" w:eastAsiaTheme="minorEastAsia" w:hAnsiTheme="minorHAnsi"/>
          <w:sz w:val="24"/>
          <w:lang w:val="en-US"/>
        </w:rPr>
        <w:t>programme</w:t>
      </w:r>
      <w:proofErr w:type="spellEnd"/>
      <w:r>
        <w:rPr>
          <w:rFonts w:asciiTheme="minorHAnsi" w:eastAsiaTheme="minorEastAsia" w:hAnsiTheme="minorHAnsi"/>
          <w:sz w:val="24"/>
          <w:lang w:val="en-US"/>
        </w:rPr>
        <w:t xml:space="preserve"> will include masterclasses, matchmaking, networking</w:t>
      </w:r>
      <w:r w:rsidR="00110ED9">
        <w:rPr>
          <w:rFonts w:asciiTheme="minorHAnsi" w:eastAsiaTheme="minorEastAsia" w:hAnsiTheme="minorHAnsi"/>
          <w:sz w:val="24"/>
          <w:lang w:val="en-US"/>
        </w:rPr>
        <w:t>,</w:t>
      </w:r>
      <w:r>
        <w:rPr>
          <w:rFonts w:asciiTheme="minorHAnsi" w:eastAsiaTheme="minorEastAsia" w:hAnsiTheme="minorHAnsi"/>
          <w:sz w:val="24"/>
          <w:lang w:val="en-US"/>
        </w:rPr>
        <w:t xml:space="preserve"> and debate</w:t>
      </w:r>
      <w:r w:rsidR="00353735">
        <w:rPr>
          <w:rFonts w:asciiTheme="minorHAnsi" w:eastAsiaTheme="minorEastAsia" w:hAnsiTheme="minorHAnsi"/>
          <w:sz w:val="24"/>
          <w:lang w:val="en-US"/>
        </w:rPr>
        <w:t>, and focus on helping connect tech SMEs with the right investors</w:t>
      </w:r>
      <w:r>
        <w:rPr>
          <w:rFonts w:asciiTheme="minorHAnsi" w:eastAsiaTheme="minorEastAsia" w:hAnsiTheme="minorHAnsi"/>
          <w:sz w:val="24"/>
          <w:lang w:val="en-US"/>
        </w:rPr>
        <w:t xml:space="preserve">. </w:t>
      </w:r>
    </w:p>
    <w:p w14:paraId="5F612098" w14:textId="623F1C1A" w:rsidR="00E30AB4" w:rsidRPr="00F62DEA" w:rsidRDefault="00353735" w:rsidP="00D26561">
      <w:pPr>
        <w:pStyle w:val="ListParagraph"/>
        <w:numPr>
          <w:ilvl w:val="1"/>
          <w:numId w:val="2"/>
        </w:numPr>
        <w:adjustRightInd w:val="0"/>
        <w:snapToGrid w:val="0"/>
        <w:spacing w:before="120" w:after="120" w:line="240" w:lineRule="auto"/>
        <w:ind w:left="0" w:firstLine="0"/>
        <w:jc w:val="both"/>
        <w:rPr>
          <w:rFonts w:asciiTheme="minorHAnsi" w:eastAsiaTheme="minorEastAsia" w:hAnsiTheme="minorHAnsi"/>
          <w:sz w:val="24"/>
          <w:lang w:val="en-US"/>
        </w:rPr>
      </w:pPr>
      <w:r>
        <w:rPr>
          <w:rFonts w:asciiTheme="minorHAnsi" w:hAnsiTheme="minorHAnsi"/>
          <w:b/>
          <w:bCs/>
          <w:sz w:val="24"/>
          <w:lang w:val="en-US"/>
        </w:rPr>
        <w:t>Business Matchmaking</w:t>
      </w:r>
      <w:r w:rsidR="00BE3FBB" w:rsidRPr="00E30AB4">
        <w:rPr>
          <w:rFonts w:asciiTheme="minorHAnsi" w:hAnsiTheme="minorHAnsi"/>
          <w:b/>
          <w:bCs/>
          <w:sz w:val="24"/>
          <w:lang w:val="en-US"/>
        </w:rPr>
        <w:t>:</w:t>
      </w:r>
      <w:r>
        <w:rPr>
          <w:rFonts w:asciiTheme="minorHAnsi" w:hAnsiTheme="minorHAnsi"/>
          <w:b/>
          <w:bCs/>
          <w:sz w:val="24"/>
          <w:lang w:val="en-US"/>
        </w:rPr>
        <w:t xml:space="preserve"> </w:t>
      </w:r>
      <w:r w:rsidRPr="00633E4B">
        <w:rPr>
          <w:rFonts w:asciiTheme="minorHAnsi" w:eastAsiaTheme="minorEastAsia" w:hAnsiTheme="minorHAnsi"/>
          <w:sz w:val="24"/>
          <w:lang w:val="en-US"/>
        </w:rPr>
        <w:t xml:space="preserve">Building on the success of the 2017 Business matchmaking </w:t>
      </w:r>
      <w:proofErr w:type="spellStart"/>
      <w:r w:rsidRPr="00633E4B">
        <w:rPr>
          <w:rFonts w:asciiTheme="minorHAnsi" w:eastAsiaTheme="minorEastAsia" w:hAnsiTheme="minorHAnsi"/>
          <w:sz w:val="24"/>
          <w:lang w:val="en-US"/>
        </w:rPr>
        <w:t>programme</w:t>
      </w:r>
      <w:proofErr w:type="spellEnd"/>
      <w:r w:rsidRPr="00633E4B">
        <w:rPr>
          <w:rFonts w:asciiTheme="minorHAnsi" w:eastAsiaTheme="minorEastAsia" w:hAnsiTheme="minorHAnsi"/>
          <w:sz w:val="24"/>
          <w:lang w:val="en-US"/>
        </w:rPr>
        <w:t xml:space="preserve">, the event will again include </w:t>
      </w:r>
      <w:r w:rsidR="004A0217">
        <w:rPr>
          <w:rFonts w:asciiTheme="minorHAnsi" w:eastAsiaTheme="minorEastAsia" w:hAnsiTheme="minorHAnsi"/>
          <w:sz w:val="24"/>
          <w:lang w:val="en-US"/>
        </w:rPr>
        <w:t xml:space="preserve">a dedicated </w:t>
      </w:r>
      <w:proofErr w:type="spellStart"/>
      <w:r w:rsidR="004A0217">
        <w:rPr>
          <w:rFonts w:asciiTheme="minorHAnsi" w:eastAsiaTheme="minorEastAsia" w:hAnsiTheme="minorHAnsi"/>
          <w:sz w:val="24"/>
          <w:lang w:val="en-US"/>
        </w:rPr>
        <w:t>progra</w:t>
      </w:r>
      <w:r w:rsidR="00D26561">
        <w:rPr>
          <w:rFonts w:asciiTheme="minorHAnsi" w:eastAsiaTheme="minorEastAsia" w:hAnsiTheme="minorHAnsi"/>
          <w:sz w:val="24"/>
          <w:lang w:val="en-US"/>
        </w:rPr>
        <w:t>mme</w:t>
      </w:r>
      <w:proofErr w:type="spellEnd"/>
      <w:r w:rsidRPr="00633E4B">
        <w:rPr>
          <w:rFonts w:asciiTheme="minorHAnsi" w:eastAsiaTheme="minorEastAsia" w:hAnsiTheme="minorHAnsi"/>
          <w:sz w:val="24"/>
          <w:lang w:val="en-US"/>
        </w:rPr>
        <w:t xml:space="preserve"> helping </w:t>
      </w:r>
      <w:r w:rsidR="00633E4B">
        <w:rPr>
          <w:rFonts w:asciiTheme="minorHAnsi" w:eastAsiaTheme="minorEastAsia" w:hAnsiTheme="minorHAnsi"/>
          <w:sz w:val="24"/>
          <w:lang w:val="en-US"/>
        </w:rPr>
        <w:t>connect B2B and B2G</w:t>
      </w:r>
      <w:r w:rsidRPr="00633E4B">
        <w:rPr>
          <w:rFonts w:asciiTheme="minorHAnsi" w:eastAsiaTheme="minorEastAsia" w:hAnsiTheme="minorHAnsi"/>
          <w:sz w:val="24"/>
          <w:lang w:val="en-US"/>
        </w:rPr>
        <w:t>.</w:t>
      </w:r>
      <w:r w:rsidR="00633E4B">
        <w:rPr>
          <w:rFonts w:asciiTheme="minorHAnsi" w:eastAsiaTheme="minorEastAsia" w:hAnsiTheme="minorHAnsi"/>
          <w:sz w:val="24"/>
          <w:lang w:val="en-US"/>
        </w:rPr>
        <w:t xml:space="preserve"> </w:t>
      </w:r>
      <w:r>
        <w:rPr>
          <w:rFonts w:asciiTheme="minorHAnsi" w:eastAsiaTheme="minorEastAsia" w:hAnsiTheme="minorHAnsi"/>
          <w:sz w:val="24"/>
          <w:lang w:val="en-US"/>
        </w:rPr>
        <w:t xml:space="preserve">ITU will also work closely with the Host Country to </w:t>
      </w:r>
      <w:r w:rsidR="004A0217">
        <w:rPr>
          <w:rFonts w:asciiTheme="minorHAnsi" w:eastAsiaTheme="minorEastAsia" w:hAnsiTheme="minorHAnsi"/>
          <w:sz w:val="24"/>
          <w:lang w:val="en-US"/>
        </w:rPr>
        <w:t>deliver a</w:t>
      </w:r>
      <w:r>
        <w:rPr>
          <w:rFonts w:asciiTheme="minorHAnsi" w:eastAsiaTheme="minorEastAsia" w:hAnsiTheme="minorHAnsi"/>
          <w:sz w:val="24"/>
          <w:lang w:val="en-US"/>
        </w:rPr>
        <w:t xml:space="preserve"> matchmaking </w:t>
      </w:r>
      <w:proofErr w:type="spellStart"/>
      <w:r>
        <w:rPr>
          <w:rFonts w:asciiTheme="minorHAnsi" w:eastAsiaTheme="minorEastAsia" w:hAnsiTheme="minorHAnsi"/>
          <w:sz w:val="24"/>
          <w:lang w:val="en-US"/>
        </w:rPr>
        <w:t>programme</w:t>
      </w:r>
      <w:proofErr w:type="spellEnd"/>
      <w:r>
        <w:rPr>
          <w:rFonts w:asciiTheme="minorHAnsi" w:eastAsiaTheme="minorEastAsia" w:hAnsiTheme="minorHAnsi"/>
          <w:sz w:val="24"/>
          <w:lang w:val="en-US"/>
        </w:rPr>
        <w:t xml:space="preserve"> which helps br</w:t>
      </w:r>
      <w:r w:rsidR="00110ED9">
        <w:rPr>
          <w:rFonts w:asciiTheme="minorHAnsi" w:eastAsiaTheme="minorEastAsia" w:hAnsiTheme="minorHAnsi"/>
          <w:sz w:val="24"/>
          <w:lang w:val="en-US"/>
        </w:rPr>
        <w:t>ing the right investors to the e</w:t>
      </w:r>
      <w:r>
        <w:rPr>
          <w:rFonts w:asciiTheme="minorHAnsi" w:eastAsiaTheme="minorEastAsia" w:hAnsiTheme="minorHAnsi"/>
          <w:sz w:val="24"/>
          <w:lang w:val="en-US"/>
        </w:rPr>
        <w:t xml:space="preserve">vent and connect them with </w:t>
      </w:r>
      <w:r w:rsidRPr="00E30AB4">
        <w:rPr>
          <w:rFonts w:asciiTheme="minorHAnsi" w:eastAsiaTheme="minorEastAsia" w:hAnsiTheme="minorHAnsi"/>
          <w:sz w:val="24"/>
          <w:lang w:val="en-US"/>
        </w:rPr>
        <w:t>participating SMEs.</w:t>
      </w:r>
    </w:p>
    <w:p w14:paraId="2C2C5285" w14:textId="230EBF1E" w:rsidR="00BE3FBB" w:rsidRPr="00E30AB4" w:rsidRDefault="00BE3FBB" w:rsidP="00792B82">
      <w:pPr>
        <w:pStyle w:val="ListParagraph"/>
        <w:numPr>
          <w:ilvl w:val="1"/>
          <w:numId w:val="2"/>
        </w:numPr>
        <w:adjustRightInd w:val="0"/>
        <w:snapToGrid w:val="0"/>
        <w:spacing w:before="120" w:after="120" w:line="240" w:lineRule="auto"/>
        <w:ind w:left="0" w:firstLine="0"/>
        <w:jc w:val="both"/>
        <w:rPr>
          <w:rFonts w:asciiTheme="minorHAnsi" w:eastAsiaTheme="minorEastAsia" w:hAnsiTheme="minorHAnsi"/>
          <w:sz w:val="24"/>
          <w:lang w:val="en-US"/>
        </w:rPr>
      </w:pPr>
      <w:r w:rsidRPr="00E30AB4">
        <w:rPr>
          <w:rFonts w:asciiTheme="minorHAnsi" w:hAnsiTheme="minorHAnsi"/>
          <w:b/>
          <w:bCs/>
          <w:sz w:val="24"/>
          <w:lang w:val="en-US"/>
        </w:rPr>
        <w:t>Increased benefit for Host Country:</w:t>
      </w:r>
      <w:r w:rsidRPr="00E30AB4">
        <w:rPr>
          <w:rFonts w:asciiTheme="minorHAnsi" w:hAnsiTheme="minorHAnsi"/>
          <w:i/>
          <w:iCs/>
          <w:sz w:val="24"/>
          <w:lang w:val="en-US"/>
        </w:rPr>
        <w:t xml:space="preserve"> </w:t>
      </w:r>
      <w:r w:rsidR="00913E72">
        <w:rPr>
          <w:rFonts w:asciiTheme="minorHAnsi" w:hAnsiTheme="minorHAnsi"/>
          <w:i/>
          <w:iCs/>
          <w:sz w:val="24"/>
          <w:lang w:val="en-US"/>
        </w:rPr>
        <w:t xml:space="preserve"> </w:t>
      </w:r>
      <w:r w:rsidR="00913E72">
        <w:rPr>
          <w:rFonts w:asciiTheme="minorHAnsi" w:hAnsiTheme="minorHAnsi"/>
          <w:sz w:val="24"/>
          <w:lang w:val="en-US"/>
        </w:rPr>
        <w:t>T</w:t>
      </w:r>
      <w:r w:rsidR="00913E72" w:rsidRPr="00792B82">
        <w:rPr>
          <w:rFonts w:asciiTheme="minorHAnsi" w:hAnsiTheme="minorHAnsi"/>
          <w:sz w:val="24"/>
          <w:lang w:val="en-US"/>
        </w:rPr>
        <w:t xml:space="preserve">he </w:t>
      </w:r>
      <w:r w:rsidR="00913E72" w:rsidRPr="00913E72">
        <w:rPr>
          <w:rFonts w:asciiTheme="minorHAnsi" w:eastAsiaTheme="minorEastAsia" w:hAnsiTheme="minorHAnsi"/>
          <w:sz w:val="24"/>
          <w:lang w:val="en-US"/>
        </w:rPr>
        <w:t>2018</w:t>
      </w:r>
      <w:r w:rsidR="00913E72">
        <w:rPr>
          <w:rFonts w:asciiTheme="minorHAnsi" w:eastAsiaTheme="minorEastAsia" w:hAnsiTheme="minorHAnsi"/>
          <w:sz w:val="24"/>
          <w:lang w:val="en-US"/>
        </w:rPr>
        <w:t xml:space="preserve"> event</w:t>
      </w:r>
      <w:r w:rsidRPr="00E30AB4">
        <w:rPr>
          <w:rFonts w:asciiTheme="minorHAnsi" w:eastAsiaTheme="minorEastAsia" w:hAnsiTheme="minorHAnsi"/>
          <w:sz w:val="24"/>
          <w:lang w:val="en-US"/>
        </w:rPr>
        <w:t xml:space="preserve"> will continue to include more benefits for Host Countries such as lowered expenditure, closer cooperation with the Host Country in shaping the Forum </w:t>
      </w:r>
      <w:proofErr w:type="spellStart"/>
      <w:r w:rsidRPr="00E30AB4">
        <w:rPr>
          <w:rFonts w:asciiTheme="minorHAnsi" w:eastAsiaTheme="minorEastAsia" w:hAnsiTheme="minorHAnsi"/>
          <w:sz w:val="24"/>
          <w:lang w:val="en-US"/>
        </w:rPr>
        <w:t>programme</w:t>
      </w:r>
      <w:proofErr w:type="spellEnd"/>
      <w:r w:rsidRPr="00E30AB4">
        <w:rPr>
          <w:rFonts w:asciiTheme="minorHAnsi" w:eastAsiaTheme="minorEastAsia" w:hAnsiTheme="minorHAnsi"/>
          <w:sz w:val="24"/>
          <w:lang w:val="en-US"/>
        </w:rPr>
        <w:t xml:space="preserve"> including organization and speakers, </w:t>
      </w:r>
      <w:r w:rsidR="00E30AB4">
        <w:rPr>
          <w:rFonts w:asciiTheme="minorHAnsi" w:eastAsiaTheme="minorEastAsia" w:hAnsiTheme="minorHAnsi"/>
          <w:sz w:val="24"/>
          <w:lang w:val="en-US"/>
        </w:rPr>
        <w:t>opportunities to highlight its SME ecosystem as well as the</w:t>
      </w:r>
      <w:r w:rsidRPr="00E30AB4">
        <w:rPr>
          <w:rFonts w:asciiTheme="minorHAnsi" w:eastAsiaTheme="minorEastAsia" w:hAnsiTheme="minorHAnsi"/>
          <w:sz w:val="24"/>
          <w:lang w:val="en-US"/>
        </w:rPr>
        <w:t xml:space="preserve"> opportunity to organize side events which will align with the event as a whole and enhance the overall experience for all participants. </w:t>
      </w:r>
    </w:p>
    <w:p w14:paraId="3B666FFD" w14:textId="4A8218B7" w:rsidR="00F1057A" w:rsidRPr="00F1057A" w:rsidRDefault="00BE3FBB" w:rsidP="00F1057A">
      <w:pPr>
        <w:pStyle w:val="ListParagraph"/>
        <w:numPr>
          <w:ilvl w:val="1"/>
          <w:numId w:val="2"/>
        </w:numPr>
        <w:adjustRightInd w:val="0"/>
        <w:snapToGrid w:val="0"/>
        <w:spacing w:before="120" w:after="120" w:line="240" w:lineRule="auto"/>
        <w:ind w:left="0" w:firstLine="0"/>
        <w:jc w:val="both"/>
        <w:rPr>
          <w:rFonts w:asciiTheme="minorHAnsi" w:eastAsiaTheme="minorEastAsia" w:hAnsiTheme="minorHAnsi"/>
          <w:lang w:val="en-US"/>
        </w:rPr>
      </w:pPr>
      <w:r w:rsidRPr="00F1057A">
        <w:rPr>
          <w:rFonts w:asciiTheme="minorHAnsi" w:hAnsiTheme="minorHAnsi"/>
          <w:b/>
          <w:bCs/>
          <w:sz w:val="24"/>
          <w:lang w:val="en-US"/>
        </w:rPr>
        <w:t>New sponsorship products and benefits:</w:t>
      </w:r>
      <w:r w:rsidRPr="00F1057A">
        <w:rPr>
          <w:rFonts w:asciiTheme="minorHAnsi" w:hAnsiTheme="minorHAnsi"/>
          <w:i/>
          <w:iCs/>
          <w:sz w:val="24"/>
          <w:lang w:val="en-US" w:eastAsia="ja-JP"/>
        </w:rPr>
        <w:t xml:space="preserve"> </w:t>
      </w:r>
      <w:r w:rsidRPr="00F1057A">
        <w:rPr>
          <w:rFonts w:asciiTheme="minorHAnsi" w:eastAsiaTheme="minorEastAsia" w:hAnsiTheme="minorHAnsi"/>
          <w:sz w:val="24"/>
          <w:lang w:val="en-US"/>
        </w:rPr>
        <w:t>The</w:t>
      </w:r>
      <w:r w:rsidRPr="00F1057A">
        <w:rPr>
          <w:rFonts w:asciiTheme="minorHAnsi" w:hAnsiTheme="minorHAnsi"/>
          <w:i/>
          <w:iCs/>
          <w:sz w:val="24"/>
          <w:lang w:val="en-US" w:eastAsia="ja-JP"/>
        </w:rPr>
        <w:t xml:space="preserve"> </w:t>
      </w:r>
      <w:r w:rsidRPr="00F1057A">
        <w:rPr>
          <w:rFonts w:asciiTheme="minorHAnsi" w:eastAsiaTheme="minorEastAsia" w:hAnsiTheme="minorHAnsi"/>
          <w:sz w:val="24"/>
          <w:lang w:val="en-US"/>
        </w:rPr>
        <w:t>range and scope of sponsorsh</w:t>
      </w:r>
      <w:r w:rsidR="00E30AB4" w:rsidRPr="00F1057A">
        <w:rPr>
          <w:rFonts w:asciiTheme="minorHAnsi" w:eastAsiaTheme="minorEastAsia" w:hAnsiTheme="minorHAnsi"/>
          <w:sz w:val="24"/>
          <w:lang w:val="en-US"/>
        </w:rPr>
        <w:t>ips is to be extended to enable greater flexibility in terms of onsite networking</w:t>
      </w:r>
      <w:r w:rsidR="00110ED9">
        <w:rPr>
          <w:rFonts w:asciiTheme="minorHAnsi" w:eastAsiaTheme="minorEastAsia" w:hAnsiTheme="minorHAnsi"/>
          <w:sz w:val="24"/>
          <w:lang w:val="en-US"/>
        </w:rPr>
        <w:t xml:space="preserve"> – also at lower price points – </w:t>
      </w:r>
      <w:r w:rsidR="00E30AB4" w:rsidRPr="00F1057A">
        <w:rPr>
          <w:rFonts w:asciiTheme="minorHAnsi" w:eastAsiaTheme="minorEastAsia" w:hAnsiTheme="minorHAnsi"/>
          <w:sz w:val="24"/>
          <w:lang w:val="en-US"/>
        </w:rPr>
        <w:t xml:space="preserve">potentially also with hospitality options, </w:t>
      </w:r>
      <w:r w:rsidR="00F1057A">
        <w:rPr>
          <w:rFonts w:asciiTheme="minorHAnsi" w:eastAsiaTheme="minorEastAsia" w:hAnsiTheme="minorHAnsi"/>
          <w:sz w:val="24"/>
          <w:lang w:val="en-US"/>
        </w:rPr>
        <w:t>as well as the creation of “Event strategic partners,” a high visibility new package.</w:t>
      </w:r>
    </w:p>
    <w:p w14:paraId="63E3152C" w14:textId="01DBF788" w:rsidR="002A55F9" w:rsidRDefault="00BE3FBB" w:rsidP="003C344A">
      <w:pPr>
        <w:pStyle w:val="ListParagraph"/>
        <w:numPr>
          <w:ilvl w:val="1"/>
          <w:numId w:val="2"/>
        </w:numPr>
        <w:adjustRightInd w:val="0"/>
        <w:snapToGrid w:val="0"/>
        <w:spacing w:before="120" w:after="120" w:line="240" w:lineRule="auto"/>
        <w:ind w:left="0" w:firstLine="0"/>
        <w:jc w:val="both"/>
        <w:rPr>
          <w:rFonts w:asciiTheme="minorHAnsi" w:eastAsiaTheme="minorEastAsia" w:hAnsiTheme="minorHAnsi"/>
          <w:sz w:val="24"/>
          <w:lang w:val="en-US"/>
        </w:rPr>
      </w:pPr>
      <w:r w:rsidRPr="005162C0">
        <w:rPr>
          <w:rFonts w:asciiTheme="minorHAnsi" w:hAnsiTheme="minorHAnsi"/>
          <w:b/>
          <w:bCs/>
          <w:sz w:val="24"/>
          <w:lang w:val="en-US"/>
        </w:rPr>
        <w:t>Continued</w:t>
      </w:r>
      <w:r w:rsidR="00E30AB4">
        <w:rPr>
          <w:rFonts w:asciiTheme="minorHAnsi" w:hAnsiTheme="minorHAnsi"/>
          <w:b/>
          <w:bCs/>
          <w:sz w:val="24"/>
          <w:lang w:val="en-US"/>
        </w:rPr>
        <w:t>, broad-reaching</w:t>
      </w:r>
      <w:r w:rsidRPr="005162C0">
        <w:rPr>
          <w:rFonts w:asciiTheme="minorHAnsi" w:hAnsiTheme="minorHAnsi"/>
          <w:b/>
          <w:bCs/>
          <w:sz w:val="24"/>
          <w:lang w:val="en-US"/>
        </w:rPr>
        <w:t xml:space="preserve"> collaboration with ITU </w:t>
      </w:r>
      <w:proofErr w:type="spellStart"/>
      <w:r w:rsidR="00652ABD">
        <w:rPr>
          <w:rFonts w:asciiTheme="minorHAnsi" w:hAnsiTheme="minorHAnsi"/>
          <w:b/>
          <w:bCs/>
          <w:sz w:val="24"/>
          <w:lang w:val="en-US"/>
        </w:rPr>
        <w:t>Bureaux</w:t>
      </w:r>
      <w:proofErr w:type="spellEnd"/>
      <w:r w:rsidRPr="005162C0">
        <w:rPr>
          <w:rFonts w:asciiTheme="minorHAnsi" w:hAnsiTheme="minorHAnsi"/>
          <w:b/>
          <w:bCs/>
          <w:sz w:val="24"/>
          <w:lang w:val="en-US"/>
        </w:rPr>
        <w:t>:</w:t>
      </w:r>
      <w:r w:rsidRPr="005162C0">
        <w:rPr>
          <w:rFonts w:asciiTheme="minorHAnsi" w:hAnsiTheme="minorHAnsi"/>
          <w:i/>
          <w:iCs/>
          <w:sz w:val="24"/>
          <w:lang w:val="en-US"/>
        </w:rPr>
        <w:t xml:space="preserve"> </w:t>
      </w:r>
      <w:r w:rsidRPr="005162C0">
        <w:rPr>
          <w:rFonts w:asciiTheme="minorHAnsi" w:eastAsiaTheme="minorEastAsia" w:hAnsiTheme="minorHAnsi"/>
          <w:sz w:val="24"/>
          <w:lang w:val="en-US"/>
        </w:rPr>
        <w:t>As well as with</w:t>
      </w:r>
      <w:r w:rsidR="00E30AB4">
        <w:rPr>
          <w:rFonts w:asciiTheme="minorHAnsi" w:eastAsiaTheme="minorEastAsia" w:hAnsiTheme="minorHAnsi"/>
          <w:sz w:val="24"/>
          <w:lang w:val="en-US"/>
        </w:rPr>
        <w:t xml:space="preserve">in the Forum </w:t>
      </w:r>
      <w:proofErr w:type="spellStart"/>
      <w:r w:rsidR="00E30AB4">
        <w:rPr>
          <w:rFonts w:asciiTheme="minorHAnsi" w:eastAsiaTheme="minorEastAsia" w:hAnsiTheme="minorHAnsi"/>
          <w:sz w:val="24"/>
          <w:lang w:val="en-US"/>
        </w:rPr>
        <w:t>programme</w:t>
      </w:r>
      <w:proofErr w:type="spellEnd"/>
      <w:r w:rsidR="00E30AB4">
        <w:rPr>
          <w:rFonts w:asciiTheme="minorHAnsi" w:eastAsiaTheme="minorEastAsia" w:hAnsiTheme="minorHAnsi"/>
          <w:sz w:val="24"/>
          <w:lang w:val="en-US"/>
        </w:rPr>
        <w:t>, the 2018</w:t>
      </w:r>
      <w:r w:rsidRPr="002A55F9">
        <w:rPr>
          <w:rFonts w:asciiTheme="minorHAnsi" w:eastAsiaTheme="minorEastAsia" w:hAnsiTheme="minorHAnsi"/>
          <w:sz w:val="24"/>
          <w:lang w:val="en-US"/>
        </w:rPr>
        <w:t xml:space="preserve"> event will again, in accordance with </w:t>
      </w:r>
      <w:hyperlink r:id="rId17" w:history="1">
        <w:r w:rsidRPr="002A55F9">
          <w:rPr>
            <w:rFonts w:asciiTheme="minorHAnsi" w:eastAsiaTheme="minorEastAsia" w:hAnsiTheme="minorHAnsi"/>
            <w:sz w:val="24"/>
            <w:lang w:val="en-US"/>
          </w:rPr>
          <w:t>Resolution 11 (Rev. Busan, 2014)</w:t>
        </w:r>
      </w:hyperlink>
      <w:r w:rsidRPr="002A55F9">
        <w:rPr>
          <w:rFonts w:asciiTheme="minorHAnsi" w:eastAsiaTheme="minorEastAsia" w:hAnsiTheme="minorHAnsi"/>
          <w:sz w:val="24"/>
          <w:lang w:val="en-US"/>
        </w:rPr>
        <w:t>, incorporate options specifically designed to broaden the promotion of ITU</w:t>
      </w:r>
      <w:r w:rsidR="004E2247">
        <w:rPr>
          <w:rFonts w:asciiTheme="minorHAnsi" w:eastAsiaTheme="minorEastAsia" w:hAnsiTheme="minorHAnsi"/>
          <w:sz w:val="24"/>
          <w:lang w:val="en-US"/>
        </w:rPr>
        <w:t>’</w:t>
      </w:r>
      <w:r w:rsidRPr="002A55F9">
        <w:rPr>
          <w:rFonts w:asciiTheme="minorHAnsi" w:eastAsiaTheme="minorEastAsia" w:hAnsiTheme="minorHAnsi"/>
          <w:sz w:val="24"/>
          <w:lang w:val="en-US"/>
        </w:rPr>
        <w:t xml:space="preserve">s achievements to the end-user, with Telecom closely working with the </w:t>
      </w:r>
      <w:proofErr w:type="spellStart"/>
      <w:r w:rsidRPr="002A55F9">
        <w:rPr>
          <w:rFonts w:asciiTheme="minorHAnsi" w:eastAsiaTheme="minorEastAsia" w:hAnsiTheme="minorHAnsi"/>
          <w:sz w:val="24"/>
          <w:lang w:val="en-US"/>
        </w:rPr>
        <w:t>Bureaux</w:t>
      </w:r>
      <w:proofErr w:type="spellEnd"/>
      <w:r w:rsidRPr="002A55F9">
        <w:rPr>
          <w:rFonts w:asciiTheme="minorHAnsi" w:eastAsiaTheme="minorEastAsia" w:hAnsiTheme="minorHAnsi"/>
          <w:sz w:val="24"/>
          <w:lang w:val="en-US"/>
        </w:rPr>
        <w:t xml:space="preserve"> to devise product offerings which will help each Bureau to best showcase </w:t>
      </w:r>
      <w:r w:rsidR="00E30AB4">
        <w:rPr>
          <w:rFonts w:asciiTheme="minorHAnsi" w:eastAsiaTheme="minorEastAsia" w:hAnsiTheme="minorHAnsi"/>
          <w:sz w:val="24"/>
          <w:lang w:val="en-US"/>
        </w:rPr>
        <w:t>their principle areas of work ac</w:t>
      </w:r>
      <w:r w:rsidR="00110ED9">
        <w:rPr>
          <w:rFonts w:asciiTheme="minorHAnsi" w:eastAsiaTheme="minorEastAsia" w:hAnsiTheme="minorHAnsi"/>
          <w:sz w:val="24"/>
          <w:lang w:val="en-US"/>
        </w:rPr>
        <w:t>ross all areas of the e</w:t>
      </w:r>
      <w:r w:rsidR="00E30AB4">
        <w:rPr>
          <w:rFonts w:asciiTheme="minorHAnsi" w:eastAsiaTheme="minorEastAsia" w:hAnsiTheme="minorHAnsi"/>
          <w:sz w:val="24"/>
          <w:lang w:val="en-US"/>
        </w:rPr>
        <w:t>vent.</w:t>
      </w:r>
      <w:r w:rsidR="00D63206">
        <w:rPr>
          <w:rFonts w:asciiTheme="minorHAnsi" w:eastAsiaTheme="minorEastAsia" w:hAnsiTheme="minorHAnsi"/>
          <w:sz w:val="24"/>
          <w:lang w:val="en-US"/>
        </w:rPr>
        <w:t xml:space="preserve"> Secretariat staff will continue to work together with and </w:t>
      </w:r>
      <w:r w:rsidR="00853582">
        <w:rPr>
          <w:rFonts w:asciiTheme="minorHAnsi" w:eastAsiaTheme="minorEastAsia" w:hAnsiTheme="minorHAnsi"/>
          <w:sz w:val="24"/>
          <w:lang w:val="en-US"/>
        </w:rPr>
        <w:t>help support</w:t>
      </w:r>
      <w:r w:rsidR="00D63206">
        <w:rPr>
          <w:rFonts w:asciiTheme="minorHAnsi" w:eastAsiaTheme="minorEastAsia" w:hAnsiTheme="minorHAnsi"/>
          <w:sz w:val="24"/>
          <w:lang w:val="en-US"/>
        </w:rPr>
        <w:t xml:space="preserve"> </w:t>
      </w:r>
      <w:proofErr w:type="spellStart"/>
      <w:r w:rsidR="00D63206">
        <w:rPr>
          <w:rFonts w:asciiTheme="minorHAnsi" w:eastAsiaTheme="minorEastAsia" w:hAnsiTheme="minorHAnsi"/>
          <w:sz w:val="24"/>
          <w:lang w:val="en-US"/>
        </w:rPr>
        <w:t>Bureaux</w:t>
      </w:r>
      <w:proofErr w:type="spellEnd"/>
      <w:r w:rsidR="00D63206">
        <w:rPr>
          <w:rFonts w:asciiTheme="minorHAnsi" w:eastAsiaTheme="minorEastAsia" w:hAnsiTheme="minorHAnsi"/>
          <w:sz w:val="24"/>
          <w:lang w:val="en-US"/>
        </w:rPr>
        <w:t xml:space="preserve"> in areas such as </w:t>
      </w:r>
      <w:r w:rsidR="00853582">
        <w:rPr>
          <w:rFonts w:asciiTheme="minorHAnsi" w:eastAsiaTheme="minorEastAsia" w:hAnsiTheme="minorHAnsi"/>
          <w:sz w:val="24"/>
          <w:lang w:val="en-US"/>
        </w:rPr>
        <w:t xml:space="preserve">those outlined in </w:t>
      </w:r>
      <w:r w:rsidR="00853582" w:rsidRPr="00853582">
        <w:rPr>
          <w:rFonts w:asciiTheme="minorHAnsi" w:eastAsiaTheme="minorEastAsia" w:hAnsiTheme="minorHAnsi"/>
          <w:i/>
          <w:iCs/>
          <w:sz w:val="24"/>
          <w:lang w:val="en-US"/>
        </w:rPr>
        <w:t>4.</w:t>
      </w:r>
      <w:r w:rsidR="00620BB2">
        <w:rPr>
          <w:rFonts w:asciiTheme="minorHAnsi" w:eastAsiaTheme="minorEastAsia" w:hAnsiTheme="minorHAnsi"/>
          <w:i/>
          <w:iCs/>
          <w:sz w:val="24"/>
          <w:lang w:val="en-US"/>
        </w:rPr>
        <w:t>5</w:t>
      </w:r>
    </w:p>
    <w:p w14:paraId="13657494" w14:textId="280EA836" w:rsidR="00917E40" w:rsidRDefault="00917E40" w:rsidP="00917E40">
      <w:pPr>
        <w:pStyle w:val="ListParagraph"/>
        <w:numPr>
          <w:ilvl w:val="1"/>
          <w:numId w:val="2"/>
        </w:numPr>
        <w:adjustRightInd w:val="0"/>
        <w:snapToGrid w:val="0"/>
        <w:spacing w:before="120" w:after="120" w:line="240" w:lineRule="auto"/>
        <w:ind w:left="0" w:firstLine="0"/>
        <w:jc w:val="both"/>
        <w:rPr>
          <w:rFonts w:asciiTheme="minorHAnsi" w:eastAsiaTheme="minorEastAsia" w:hAnsiTheme="minorHAnsi"/>
          <w:sz w:val="24"/>
          <w:lang w:val="en-US"/>
        </w:rPr>
      </w:pPr>
      <w:r>
        <w:rPr>
          <w:rFonts w:asciiTheme="minorHAnsi" w:hAnsiTheme="minorHAnsi"/>
          <w:b/>
          <w:bCs/>
          <w:sz w:val="24"/>
          <w:lang w:val="en-US"/>
        </w:rPr>
        <w:t xml:space="preserve">Boosting levels of traffic </w:t>
      </w:r>
      <w:r w:rsidRPr="00E30AB4">
        <w:rPr>
          <w:rFonts w:asciiTheme="minorHAnsi" w:hAnsiTheme="minorHAnsi"/>
          <w:b/>
          <w:bCs/>
          <w:sz w:val="24"/>
          <w:lang w:val="en-US"/>
        </w:rPr>
        <w:t>to Exhibition:</w:t>
      </w:r>
      <w:r w:rsidRPr="00E30AB4">
        <w:rPr>
          <w:rFonts w:asciiTheme="minorHAnsi" w:hAnsiTheme="minorHAnsi"/>
          <w:i/>
          <w:iCs/>
          <w:sz w:val="24"/>
          <w:lang w:val="en-US"/>
        </w:rPr>
        <w:t xml:space="preserve"> </w:t>
      </w:r>
      <w:r w:rsidRPr="00E30AB4">
        <w:rPr>
          <w:rFonts w:asciiTheme="minorHAnsi" w:eastAsiaTheme="minorEastAsia" w:hAnsiTheme="minorHAnsi"/>
          <w:sz w:val="24"/>
          <w:lang w:val="en-US"/>
        </w:rPr>
        <w:t xml:space="preserve">To ensure a greater flow of traffic to the event </w:t>
      </w:r>
      <w:proofErr w:type="spellStart"/>
      <w:r w:rsidRPr="00E30AB4">
        <w:rPr>
          <w:rFonts w:asciiTheme="minorHAnsi" w:eastAsiaTheme="minorEastAsia" w:hAnsiTheme="minorHAnsi"/>
          <w:sz w:val="24"/>
          <w:lang w:val="en-US"/>
        </w:rPr>
        <w:t>showfloor</w:t>
      </w:r>
      <w:proofErr w:type="spellEnd"/>
      <w:r w:rsidRPr="00E30AB4">
        <w:rPr>
          <w:rFonts w:asciiTheme="minorHAnsi" w:eastAsiaTheme="minorEastAsia" w:hAnsiTheme="minorHAnsi"/>
          <w:sz w:val="24"/>
          <w:lang w:val="en-US"/>
        </w:rPr>
        <w:t xml:space="preserve">, a number of measures </w:t>
      </w:r>
      <w:r>
        <w:rPr>
          <w:rFonts w:asciiTheme="minorHAnsi" w:eastAsiaTheme="minorEastAsia" w:hAnsiTheme="minorHAnsi"/>
          <w:sz w:val="24"/>
          <w:lang w:val="en-US"/>
        </w:rPr>
        <w:t>will be applied including holding less Forum sessions on first day of event, offe</w:t>
      </w:r>
      <w:r w:rsidR="00683DF2">
        <w:rPr>
          <w:rFonts w:asciiTheme="minorHAnsi" w:eastAsiaTheme="minorEastAsia" w:hAnsiTheme="minorHAnsi"/>
          <w:sz w:val="24"/>
          <w:lang w:val="en-US"/>
        </w:rPr>
        <w:t xml:space="preserve">ring different types of guided </w:t>
      </w:r>
      <w:proofErr w:type="spellStart"/>
      <w:r w:rsidR="00683DF2">
        <w:rPr>
          <w:rFonts w:asciiTheme="minorHAnsi" w:eastAsiaTheme="minorEastAsia" w:hAnsiTheme="minorHAnsi"/>
          <w:sz w:val="24"/>
          <w:lang w:val="en-US"/>
        </w:rPr>
        <w:t>s</w:t>
      </w:r>
      <w:r>
        <w:rPr>
          <w:rFonts w:asciiTheme="minorHAnsi" w:eastAsiaTheme="minorEastAsia" w:hAnsiTheme="minorHAnsi"/>
          <w:sz w:val="24"/>
          <w:lang w:val="en-US"/>
        </w:rPr>
        <w:t>howfloor</w:t>
      </w:r>
      <w:proofErr w:type="spellEnd"/>
      <w:r>
        <w:rPr>
          <w:rFonts w:asciiTheme="minorHAnsi" w:eastAsiaTheme="minorEastAsia" w:hAnsiTheme="minorHAnsi"/>
          <w:sz w:val="24"/>
          <w:lang w:val="en-US"/>
        </w:rPr>
        <w:t xml:space="preserve"> tours, or other incentives to drive traffic.</w:t>
      </w:r>
    </w:p>
    <w:p w14:paraId="5D672661" w14:textId="77777777" w:rsidR="00AF5BDA" w:rsidRDefault="00AF5BDA" w:rsidP="00AF5BDA">
      <w:pPr>
        <w:pStyle w:val="ListParagraph"/>
        <w:adjustRightInd w:val="0"/>
        <w:snapToGrid w:val="0"/>
        <w:spacing w:before="120" w:after="120" w:line="240" w:lineRule="auto"/>
        <w:jc w:val="both"/>
        <w:rPr>
          <w:rFonts w:asciiTheme="minorHAnsi" w:eastAsiaTheme="minorEastAsia" w:hAnsiTheme="minorHAnsi"/>
          <w:sz w:val="24"/>
          <w:lang w:val="en-US"/>
        </w:rPr>
      </w:pPr>
    </w:p>
    <w:p w14:paraId="711CA8FF" w14:textId="77777777" w:rsidR="00AF5BDA" w:rsidRDefault="00AF5BDA" w:rsidP="00AF5BDA">
      <w:pPr>
        <w:pStyle w:val="ListParagraph"/>
        <w:numPr>
          <w:ilvl w:val="0"/>
          <w:numId w:val="2"/>
        </w:numPr>
        <w:spacing w:after="120" w:line="240" w:lineRule="auto"/>
        <w:ind w:left="357" w:hanging="357"/>
        <w:rPr>
          <w:rStyle w:val="FontStyle20"/>
          <w:rFonts w:asciiTheme="minorHAnsi" w:hAnsiTheme="minorHAnsi" w:cstheme="minorHAnsi"/>
          <w:sz w:val="28"/>
          <w:szCs w:val="28"/>
          <w:lang w:val="en-US"/>
        </w:rPr>
      </w:pPr>
      <w:r w:rsidRPr="00B210CF">
        <w:rPr>
          <w:rStyle w:val="FontStyle20"/>
          <w:rFonts w:asciiTheme="minorHAnsi" w:hAnsiTheme="minorHAnsi" w:cstheme="minorHAnsi"/>
          <w:sz w:val="28"/>
          <w:szCs w:val="28"/>
          <w:lang w:val="en-US"/>
        </w:rPr>
        <w:t>Next steps for ITU Telecom World events</w:t>
      </w:r>
    </w:p>
    <w:p w14:paraId="7EBA92FA" w14:textId="77777777" w:rsidR="00B113E5" w:rsidRPr="00E80305" w:rsidRDefault="005251D9" w:rsidP="00B113E5">
      <w:pPr>
        <w:pStyle w:val="ListParagraph"/>
        <w:adjustRightInd w:val="0"/>
        <w:snapToGrid w:val="0"/>
        <w:spacing w:before="120" w:after="120" w:line="240" w:lineRule="auto"/>
        <w:ind w:left="0"/>
        <w:jc w:val="both"/>
        <w:rPr>
          <w:rFonts w:asciiTheme="minorHAnsi" w:eastAsia="Times New Roman" w:hAnsiTheme="minorHAnsi"/>
          <w:sz w:val="24"/>
          <w:lang w:val="en-GB" w:eastAsia="en-US"/>
        </w:rPr>
      </w:pPr>
      <w:hyperlink r:id="rId18" w:history="1">
        <w:r w:rsidR="00B113E5" w:rsidRPr="00B113E5">
          <w:rPr>
            <w:rStyle w:val="Hyperlink"/>
            <w:rFonts w:asciiTheme="minorHAnsi" w:hAnsiTheme="minorHAnsi"/>
            <w:i/>
            <w:iCs/>
            <w:sz w:val="24"/>
            <w:lang w:val="en-US"/>
          </w:rPr>
          <w:t>Resolution 11</w:t>
        </w:r>
      </w:hyperlink>
      <w:r w:rsidR="00B113E5" w:rsidRPr="00B113E5">
        <w:rPr>
          <w:rFonts w:asciiTheme="minorHAnsi" w:hAnsiTheme="minorHAnsi"/>
          <w:i/>
          <w:iCs/>
          <w:sz w:val="24"/>
          <w:lang w:val="en-US"/>
        </w:rPr>
        <w:t xml:space="preserve"> (Rev. Busan, 2014)</w:t>
      </w:r>
      <w:r w:rsidR="00B113E5" w:rsidRPr="00B113E5">
        <w:rPr>
          <w:rFonts w:asciiTheme="minorHAnsi" w:eastAsia="Times New Roman" w:hAnsiTheme="minorHAnsi"/>
          <w:sz w:val="24"/>
          <w:lang w:val="en-US" w:eastAsia="en-US"/>
        </w:rPr>
        <w:t xml:space="preserve"> </w:t>
      </w:r>
      <w:r w:rsidR="00B113E5" w:rsidRPr="00E80305">
        <w:rPr>
          <w:rFonts w:asciiTheme="minorHAnsi" w:eastAsia="Times New Roman" w:hAnsiTheme="minorHAnsi"/>
          <w:sz w:val="24"/>
          <w:lang w:val="en-GB" w:eastAsia="en-US"/>
        </w:rPr>
        <w:t xml:space="preserve">instructs the Council to report on the future of ITU Telecom events to the </w:t>
      </w:r>
      <w:r w:rsidR="00B113E5">
        <w:rPr>
          <w:rFonts w:asciiTheme="minorHAnsi" w:eastAsia="Times New Roman" w:hAnsiTheme="minorHAnsi"/>
          <w:sz w:val="24"/>
          <w:lang w:val="en-GB" w:eastAsia="en-US"/>
        </w:rPr>
        <w:t>Plenipotentiary</w:t>
      </w:r>
      <w:r w:rsidR="00B113E5" w:rsidRPr="00E80305">
        <w:rPr>
          <w:rFonts w:asciiTheme="minorHAnsi" w:eastAsia="Times New Roman" w:hAnsiTheme="minorHAnsi"/>
          <w:sz w:val="24"/>
          <w:lang w:val="en-GB" w:eastAsia="en-US"/>
        </w:rPr>
        <w:t xml:space="preserve"> Conference 2018, including proposals for a fresh study of various options and mechanism in the organization of the event. </w:t>
      </w:r>
    </w:p>
    <w:p w14:paraId="06FBFDCD" w14:textId="3020BD47" w:rsidR="00E05C99" w:rsidRPr="00F9430D" w:rsidRDefault="00B113E5" w:rsidP="00F22858">
      <w:pPr>
        <w:snapToGrid w:val="0"/>
        <w:spacing w:after="120"/>
        <w:jc w:val="both"/>
        <w:rPr>
          <w:rFonts w:asciiTheme="minorHAnsi" w:eastAsiaTheme="minorEastAsia" w:hAnsiTheme="minorHAnsi" w:cstheme="minorBidi"/>
          <w:szCs w:val="24"/>
          <w:lang w:val="en-US" w:eastAsia="zh-CN"/>
        </w:rPr>
      </w:pPr>
      <w:r>
        <w:rPr>
          <w:rFonts w:asciiTheme="minorHAnsi" w:eastAsiaTheme="minorEastAsia" w:hAnsiTheme="minorHAnsi" w:cstheme="minorBidi"/>
          <w:szCs w:val="24"/>
          <w:lang w:val="en-US" w:eastAsia="zh-CN"/>
        </w:rPr>
        <w:t>Therefore, b</w:t>
      </w:r>
      <w:r w:rsidR="00AF5BDA">
        <w:rPr>
          <w:rFonts w:asciiTheme="minorHAnsi" w:eastAsiaTheme="minorEastAsia" w:hAnsiTheme="minorHAnsi" w:cstheme="minorBidi"/>
          <w:szCs w:val="24"/>
          <w:lang w:val="en-US" w:eastAsia="zh-CN"/>
        </w:rPr>
        <w:t>ased on its experience in organizing the ITU Telecom World events, the</w:t>
      </w:r>
      <w:r w:rsidR="00AF5BDA" w:rsidRPr="00F9430D">
        <w:rPr>
          <w:rFonts w:asciiTheme="minorHAnsi" w:eastAsiaTheme="minorEastAsia" w:hAnsiTheme="minorHAnsi" w:cstheme="minorBidi"/>
          <w:szCs w:val="24"/>
          <w:lang w:val="en-US" w:eastAsia="zh-CN"/>
        </w:rPr>
        <w:t xml:space="preserve"> following steps outline proposals which the Telecom Secretariat </w:t>
      </w:r>
      <w:r w:rsidR="00AF5BDA">
        <w:rPr>
          <w:rFonts w:asciiTheme="minorHAnsi" w:eastAsiaTheme="minorEastAsia" w:hAnsiTheme="minorHAnsi" w:cstheme="minorBidi"/>
          <w:szCs w:val="24"/>
          <w:lang w:val="en-US" w:eastAsia="zh-CN"/>
        </w:rPr>
        <w:t xml:space="preserve">itself </w:t>
      </w:r>
      <w:r w:rsidR="00AF5BDA" w:rsidRPr="00F9430D">
        <w:rPr>
          <w:rFonts w:asciiTheme="minorHAnsi" w:eastAsiaTheme="minorEastAsia" w:hAnsiTheme="minorHAnsi" w:cstheme="minorBidi"/>
          <w:szCs w:val="24"/>
          <w:lang w:val="en-US" w:eastAsia="zh-CN"/>
        </w:rPr>
        <w:t xml:space="preserve">sees </w:t>
      </w:r>
      <w:r w:rsidR="00AF5BDA">
        <w:rPr>
          <w:rFonts w:asciiTheme="minorHAnsi" w:eastAsiaTheme="minorEastAsia" w:hAnsiTheme="minorHAnsi" w:cstheme="minorBidi"/>
          <w:szCs w:val="24"/>
          <w:lang w:val="en-US" w:eastAsia="zh-CN"/>
        </w:rPr>
        <w:t xml:space="preserve">as the optimal </w:t>
      </w:r>
      <w:r w:rsidR="00AF5BDA" w:rsidRPr="00F9430D">
        <w:rPr>
          <w:rFonts w:asciiTheme="minorHAnsi" w:eastAsiaTheme="minorEastAsia" w:hAnsiTheme="minorHAnsi" w:cstheme="minorBidi"/>
          <w:szCs w:val="24"/>
          <w:lang w:val="en-US" w:eastAsia="zh-CN"/>
        </w:rPr>
        <w:t>way forward</w:t>
      </w:r>
      <w:r w:rsidR="00AF5BDA">
        <w:rPr>
          <w:rFonts w:asciiTheme="minorHAnsi" w:eastAsiaTheme="minorEastAsia" w:hAnsiTheme="minorHAnsi" w:cstheme="minorBidi"/>
          <w:szCs w:val="24"/>
          <w:lang w:val="en-US" w:eastAsia="zh-CN"/>
        </w:rPr>
        <w:t xml:space="preserve"> for ITU Telecom events, in order to help them continue to flourish in today’s operating climate</w:t>
      </w:r>
      <w:r>
        <w:rPr>
          <w:rFonts w:asciiTheme="minorHAnsi" w:eastAsiaTheme="minorEastAsia" w:hAnsiTheme="minorHAnsi" w:cstheme="minorBidi"/>
          <w:szCs w:val="24"/>
          <w:lang w:val="en-US" w:eastAsia="zh-CN"/>
        </w:rPr>
        <w:t>. Council is</w:t>
      </w:r>
      <w:r w:rsidR="00AF5BDA">
        <w:rPr>
          <w:rFonts w:asciiTheme="minorHAnsi" w:eastAsiaTheme="minorEastAsia" w:hAnsiTheme="minorHAnsi" w:cstheme="minorBidi"/>
          <w:szCs w:val="24"/>
          <w:lang w:val="en-US" w:eastAsia="zh-CN"/>
        </w:rPr>
        <w:t xml:space="preserve"> invited to consider the following elements</w:t>
      </w:r>
      <w:r>
        <w:rPr>
          <w:rFonts w:asciiTheme="minorHAnsi" w:eastAsiaTheme="minorEastAsia" w:hAnsiTheme="minorHAnsi" w:cstheme="minorBidi"/>
          <w:szCs w:val="24"/>
          <w:lang w:val="en-US" w:eastAsia="zh-CN"/>
        </w:rPr>
        <w:t xml:space="preserve"> </w:t>
      </w:r>
      <w:r w:rsidR="00AF5BDA">
        <w:rPr>
          <w:rFonts w:asciiTheme="minorHAnsi" w:eastAsiaTheme="minorEastAsia" w:hAnsiTheme="minorHAnsi" w:cstheme="minorBidi"/>
          <w:szCs w:val="24"/>
          <w:lang w:val="en-US" w:eastAsia="zh-CN"/>
        </w:rPr>
        <w:t xml:space="preserve">with regard to an eventual revision of </w:t>
      </w:r>
      <w:hyperlink r:id="rId19" w:history="1">
        <w:r w:rsidR="00AF5BDA" w:rsidRPr="0046361A">
          <w:rPr>
            <w:rStyle w:val="Hyperlink"/>
          </w:rPr>
          <w:t>Resolution 11</w:t>
        </w:r>
      </w:hyperlink>
      <w:r>
        <w:rPr>
          <w:rFonts w:asciiTheme="minorHAnsi" w:eastAsiaTheme="minorEastAsia" w:hAnsiTheme="minorHAnsi" w:cstheme="minorBidi"/>
          <w:szCs w:val="24"/>
          <w:lang w:val="en-US" w:eastAsia="zh-CN"/>
        </w:rPr>
        <w:t xml:space="preserve">, for presentation to </w:t>
      </w:r>
      <w:r w:rsidRPr="00E80305">
        <w:rPr>
          <w:rFonts w:asciiTheme="minorHAnsi" w:hAnsiTheme="minorHAnsi"/>
        </w:rPr>
        <w:t xml:space="preserve">the </w:t>
      </w:r>
      <w:r>
        <w:rPr>
          <w:rFonts w:asciiTheme="minorHAnsi" w:hAnsiTheme="minorHAnsi"/>
        </w:rPr>
        <w:t>Plenipotentiary</w:t>
      </w:r>
      <w:r w:rsidRPr="00E80305">
        <w:rPr>
          <w:rFonts w:asciiTheme="minorHAnsi" w:hAnsiTheme="minorHAnsi"/>
        </w:rPr>
        <w:t xml:space="preserve"> Conference 2018</w:t>
      </w:r>
      <w:r>
        <w:rPr>
          <w:rFonts w:asciiTheme="minorHAnsi" w:eastAsiaTheme="minorEastAsia" w:hAnsiTheme="minorHAnsi" w:cstheme="minorBidi"/>
          <w:szCs w:val="24"/>
          <w:lang w:val="en-US" w:eastAsia="zh-CN"/>
        </w:rPr>
        <w:t>.</w:t>
      </w:r>
    </w:p>
    <w:p w14:paraId="6722868A" w14:textId="77777777" w:rsidR="00AF5BDA" w:rsidRPr="00B210CF" w:rsidRDefault="00AF5BDA" w:rsidP="00786A33">
      <w:pPr>
        <w:pStyle w:val="ListParagraph"/>
        <w:keepNext/>
        <w:numPr>
          <w:ilvl w:val="1"/>
          <w:numId w:val="2"/>
        </w:numPr>
        <w:adjustRightInd w:val="0"/>
        <w:snapToGrid w:val="0"/>
        <w:spacing w:before="120" w:after="120" w:line="240" w:lineRule="auto"/>
        <w:ind w:left="0" w:firstLine="0"/>
        <w:jc w:val="both"/>
        <w:rPr>
          <w:rFonts w:asciiTheme="minorHAnsi" w:hAnsiTheme="minorHAnsi"/>
          <w:b/>
          <w:bCs/>
          <w:sz w:val="24"/>
          <w:lang w:val="en-US"/>
        </w:rPr>
      </w:pPr>
      <w:r w:rsidRPr="00B210CF">
        <w:rPr>
          <w:rFonts w:asciiTheme="minorHAnsi" w:hAnsiTheme="minorHAnsi"/>
          <w:b/>
          <w:bCs/>
          <w:sz w:val="24"/>
          <w:lang w:val="en-US"/>
        </w:rPr>
        <w:t>Event Direction</w:t>
      </w:r>
    </w:p>
    <w:p w14:paraId="329046C2" w14:textId="77777777" w:rsidR="00AF5BDA" w:rsidRPr="00B210CF" w:rsidRDefault="00AF5BDA" w:rsidP="00786A33">
      <w:pPr>
        <w:pStyle w:val="ListParagraph"/>
        <w:keepNext/>
        <w:adjustRightInd w:val="0"/>
        <w:snapToGrid w:val="0"/>
        <w:spacing w:before="120" w:after="120" w:line="240" w:lineRule="auto"/>
        <w:ind w:left="0"/>
        <w:jc w:val="both"/>
        <w:rPr>
          <w:rFonts w:asciiTheme="minorHAnsi" w:eastAsiaTheme="minorEastAsia" w:hAnsiTheme="minorHAnsi"/>
          <w:sz w:val="24"/>
          <w:lang w:val="en-US"/>
        </w:rPr>
      </w:pPr>
      <w:r>
        <w:rPr>
          <w:rFonts w:asciiTheme="minorHAnsi" w:eastAsiaTheme="minorEastAsia" w:hAnsiTheme="minorHAnsi"/>
          <w:sz w:val="24"/>
          <w:lang w:val="en-US"/>
        </w:rPr>
        <w:t>Continuing the work begun in 2015, t</w:t>
      </w:r>
      <w:r w:rsidRPr="00B210CF">
        <w:rPr>
          <w:rFonts w:asciiTheme="minorHAnsi" w:eastAsiaTheme="minorEastAsia" w:hAnsiTheme="minorHAnsi"/>
          <w:sz w:val="24"/>
          <w:lang w:val="en-US"/>
        </w:rPr>
        <w:t>he Secretariat will continue to develop initiatives to grow and foster SME participation within the context of the platform and identify opportunities to hold other ITU activities/meetings/events under the ITU Telecom umbrella.</w:t>
      </w:r>
    </w:p>
    <w:p w14:paraId="63F74628" w14:textId="5FE4E32F" w:rsidR="00AF5BDA" w:rsidRPr="00B210CF" w:rsidRDefault="00AF5BDA" w:rsidP="00B06BB2">
      <w:pPr>
        <w:pStyle w:val="ListParagraph"/>
        <w:adjustRightInd w:val="0"/>
        <w:snapToGrid w:val="0"/>
        <w:spacing w:before="120" w:after="120" w:line="240" w:lineRule="auto"/>
        <w:ind w:left="0"/>
        <w:jc w:val="both"/>
        <w:rPr>
          <w:rFonts w:asciiTheme="minorHAnsi" w:eastAsiaTheme="minorEastAsia" w:hAnsiTheme="minorHAnsi"/>
          <w:sz w:val="24"/>
          <w:lang w:val="en-US"/>
        </w:rPr>
      </w:pPr>
      <w:r w:rsidRPr="00B210CF">
        <w:rPr>
          <w:rFonts w:asciiTheme="minorHAnsi" w:eastAsiaTheme="minorEastAsia" w:hAnsiTheme="minorHAnsi"/>
          <w:sz w:val="24"/>
          <w:lang w:val="en-US"/>
        </w:rPr>
        <w:t>It is also proposed to remove the advisory role of the ITU Telecom Board which has been inactive since 2</w:t>
      </w:r>
      <w:r w:rsidR="00780919">
        <w:rPr>
          <w:rFonts w:asciiTheme="minorHAnsi" w:eastAsiaTheme="minorEastAsia" w:hAnsiTheme="minorHAnsi"/>
          <w:sz w:val="24"/>
          <w:lang w:val="en-US"/>
        </w:rPr>
        <w:t>015, and to continue the practic</w:t>
      </w:r>
      <w:r w:rsidRPr="00B210CF">
        <w:rPr>
          <w:rFonts w:asciiTheme="minorHAnsi" w:eastAsiaTheme="minorEastAsia" w:hAnsiTheme="minorHAnsi"/>
          <w:sz w:val="24"/>
          <w:lang w:val="en-US"/>
        </w:rPr>
        <w:t xml:space="preserve">e, since 2016, </w:t>
      </w:r>
      <w:r w:rsidR="00780919">
        <w:rPr>
          <w:rFonts w:asciiTheme="minorHAnsi" w:eastAsiaTheme="minorEastAsia" w:hAnsiTheme="minorHAnsi"/>
          <w:sz w:val="24"/>
          <w:lang w:val="en-US"/>
        </w:rPr>
        <w:t>of holding</w:t>
      </w:r>
      <w:r w:rsidRPr="00B210CF">
        <w:rPr>
          <w:rFonts w:asciiTheme="minorHAnsi" w:eastAsiaTheme="minorEastAsia" w:hAnsiTheme="minorHAnsi"/>
          <w:sz w:val="24"/>
          <w:lang w:val="en-US"/>
        </w:rPr>
        <w:t xml:space="preserve"> regular Consultation Meetings between the ITU Secretary-General and Member States prior to the start of each ITU Telecom event concerning its activities.</w:t>
      </w:r>
    </w:p>
    <w:p w14:paraId="204B69E3" w14:textId="77777777" w:rsidR="00AF5BDA" w:rsidRDefault="00AF5BDA" w:rsidP="00B06BB2">
      <w:pPr>
        <w:pStyle w:val="ListParagraph"/>
        <w:numPr>
          <w:ilvl w:val="1"/>
          <w:numId w:val="2"/>
        </w:numPr>
        <w:adjustRightInd w:val="0"/>
        <w:snapToGrid w:val="0"/>
        <w:spacing w:before="120" w:after="120" w:line="240" w:lineRule="auto"/>
        <w:ind w:left="0" w:firstLine="0"/>
        <w:jc w:val="both"/>
        <w:rPr>
          <w:rFonts w:asciiTheme="minorHAnsi" w:eastAsia="Times New Roman" w:hAnsiTheme="minorHAnsi"/>
          <w:sz w:val="24"/>
          <w:lang w:val="en-GB" w:eastAsia="en-US"/>
        </w:rPr>
      </w:pPr>
      <w:r w:rsidRPr="00E80305">
        <w:rPr>
          <w:rFonts w:asciiTheme="minorHAnsi" w:eastAsia="Times New Roman" w:hAnsiTheme="minorHAnsi"/>
          <w:b/>
          <w:bCs/>
          <w:sz w:val="24"/>
          <w:lang w:val="en-GB" w:eastAsia="en-US"/>
        </w:rPr>
        <w:t>Event Name</w:t>
      </w:r>
    </w:p>
    <w:p w14:paraId="0829FEE3" w14:textId="77777777" w:rsidR="00AF5BDA" w:rsidRDefault="00AF5BDA" w:rsidP="00B06BB2">
      <w:pPr>
        <w:pStyle w:val="ListParagraph"/>
        <w:adjustRightInd w:val="0"/>
        <w:snapToGrid w:val="0"/>
        <w:spacing w:before="120" w:after="120" w:line="240" w:lineRule="auto"/>
        <w:ind w:left="0"/>
        <w:jc w:val="both"/>
        <w:rPr>
          <w:rFonts w:asciiTheme="minorHAnsi" w:eastAsia="Times New Roman" w:hAnsiTheme="minorHAnsi"/>
          <w:sz w:val="24"/>
          <w:lang w:val="en-GB" w:eastAsia="en-US"/>
        </w:rPr>
      </w:pPr>
      <w:r>
        <w:rPr>
          <w:rFonts w:asciiTheme="minorHAnsi" w:eastAsia="Times New Roman" w:hAnsiTheme="minorHAnsi"/>
          <w:sz w:val="24"/>
          <w:lang w:val="en-GB" w:eastAsia="en-US"/>
        </w:rPr>
        <w:t>Feedback from ITU Telecom World participants, and through the world renowned branding agency that has worked with ITU Telecom in recent years, indicates that a focus on “Telecommunications (Telecom)” is now limiting the scope of the event, sending a confused message about what you can see and engage in during the event, and may fail to attract potential participants, particularly SMEs and investors with a focus on tech/ICT innovation and solutions.</w:t>
      </w:r>
    </w:p>
    <w:p w14:paraId="4E2400A3" w14:textId="07A9F56C" w:rsidR="00AF5BDA" w:rsidRDefault="00AF5BDA" w:rsidP="001D3C38">
      <w:pPr>
        <w:pStyle w:val="ListParagraph"/>
        <w:adjustRightInd w:val="0"/>
        <w:snapToGrid w:val="0"/>
        <w:spacing w:before="120" w:after="120" w:line="240" w:lineRule="auto"/>
        <w:ind w:left="0"/>
        <w:jc w:val="both"/>
        <w:rPr>
          <w:rFonts w:asciiTheme="minorHAnsi" w:eastAsia="Times New Roman" w:hAnsiTheme="minorHAnsi"/>
          <w:sz w:val="24"/>
          <w:lang w:val="en-GB" w:eastAsia="en-US"/>
        </w:rPr>
      </w:pPr>
      <w:r>
        <w:rPr>
          <w:rFonts w:asciiTheme="minorHAnsi" w:eastAsia="Times New Roman" w:hAnsiTheme="minorHAnsi"/>
          <w:sz w:val="24"/>
          <w:lang w:val="en-GB" w:eastAsia="en-US"/>
        </w:rPr>
        <w:t>Although “Telecom” has always been part of the brand name since the event conception in 1971, the current reform model presents an opportunity to continue the successful repositioning with a modified event name that would be communicated appropriately through a strategic re-branding campaign.</w:t>
      </w:r>
    </w:p>
    <w:p w14:paraId="7047C028" w14:textId="77777777" w:rsidR="00AF5BDA" w:rsidRDefault="00AF5BDA" w:rsidP="00B06BB2">
      <w:pPr>
        <w:pStyle w:val="ListParagraph"/>
        <w:numPr>
          <w:ilvl w:val="1"/>
          <w:numId w:val="2"/>
        </w:numPr>
        <w:adjustRightInd w:val="0"/>
        <w:snapToGrid w:val="0"/>
        <w:spacing w:before="120" w:after="120" w:line="240" w:lineRule="auto"/>
        <w:ind w:left="0" w:firstLine="0"/>
        <w:jc w:val="both"/>
        <w:rPr>
          <w:rFonts w:asciiTheme="minorHAnsi" w:eastAsia="Times New Roman" w:hAnsiTheme="minorHAnsi"/>
          <w:b/>
          <w:bCs/>
          <w:sz w:val="24"/>
          <w:lang w:eastAsia="en-US"/>
        </w:rPr>
      </w:pPr>
      <w:proofErr w:type="spellStart"/>
      <w:r>
        <w:rPr>
          <w:rFonts w:asciiTheme="minorHAnsi" w:eastAsia="Times New Roman" w:hAnsiTheme="minorHAnsi"/>
          <w:b/>
          <w:bCs/>
          <w:sz w:val="24"/>
          <w:lang w:eastAsia="en-US"/>
        </w:rPr>
        <w:t>Frequency</w:t>
      </w:r>
      <w:proofErr w:type="spellEnd"/>
      <w:r>
        <w:rPr>
          <w:rFonts w:asciiTheme="minorHAnsi" w:eastAsia="Times New Roman" w:hAnsiTheme="minorHAnsi"/>
          <w:b/>
          <w:bCs/>
          <w:sz w:val="24"/>
          <w:lang w:eastAsia="en-US"/>
        </w:rPr>
        <w:t xml:space="preserve"> and Rotation</w:t>
      </w:r>
    </w:p>
    <w:p w14:paraId="0BA3C09C" w14:textId="05579676" w:rsidR="00AF5BDA" w:rsidRPr="00051218" w:rsidRDefault="00AF5BDA" w:rsidP="00B06BB2">
      <w:pPr>
        <w:pStyle w:val="ListParagraph"/>
        <w:adjustRightInd w:val="0"/>
        <w:snapToGrid w:val="0"/>
        <w:spacing w:before="120" w:after="120" w:line="240" w:lineRule="auto"/>
        <w:ind w:left="0"/>
        <w:jc w:val="both"/>
        <w:rPr>
          <w:rFonts w:asciiTheme="minorHAnsi" w:eastAsia="Times New Roman" w:hAnsiTheme="minorHAnsi"/>
          <w:sz w:val="24"/>
          <w:lang w:val="en-GB" w:eastAsia="en-US"/>
        </w:rPr>
      </w:pPr>
      <w:r w:rsidRPr="00051218">
        <w:rPr>
          <w:rFonts w:asciiTheme="minorHAnsi" w:eastAsia="Times New Roman" w:hAnsiTheme="minorHAnsi"/>
          <w:sz w:val="24"/>
          <w:lang w:val="en-GB" w:eastAsia="en-US"/>
        </w:rPr>
        <w:t>Recognizing that there are financial and operational disadvantages for ITU to organize the event in</w:t>
      </w:r>
      <w:r>
        <w:rPr>
          <w:rFonts w:asciiTheme="minorHAnsi" w:eastAsia="Times New Roman" w:hAnsiTheme="minorHAnsi"/>
          <w:sz w:val="24"/>
          <w:lang w:val="en-GB" w:eastAsia="en-US"/>
        </w:rPr>
        <w:t xml:space="preserve"> a </w:t>
      </w:r>
      <w:r w:rsidRPr="00051218">
        <w:rPr>
          <w:rFonts w:asciiTheme="minorHAnsi" w:eastAsia="Times New Roman" w:hAnsiTheme="minorHAnsi"/>
          <w:sz w:val="24"/>
          <w:lang w:val="en-GB" w:eastAsia="en-US"/>
        </w:rPr>
        <w:t xml:space="preserve">different country and venue each year, it is also recommended that ITU be given the flexibility to consider </w:t>
      </w:r>
      <w:r>
        <w:rPr>
          <w:rFonts w:asciiTheme="minorHAnsi" w:eastAsia="Times New Roman" w:hAnsiTheme="minorHAnsi"/>
          <w:sz w:val="24"/>
          <w:lang w:val="en-GB" w:eastAsia="en-US"/>
        </w:rPr>
        <w:t>any offers</w:t>
      </w:r>
      <w:r w:rsidRPr="00051218">
        <w:rPr>
          <w:rFonts w:asciiTheme="minorHAnsi" w:eastAsia="Times New Roman" w:hAnsiTheme="minorHAnsi"/>
          <w:sz w:val="24"/>
          <w:lang w:val="en-GB" w:eastAsia="en-US"/>
        </w:rPr>
        <w:t xml:space="preserve"> from Member States to host the event for a number o</w:t>
      </w:r>
      <w:r>
        <w:rPr>
          <w:rFonts w:asciiTheme="minorHAnsi" w:eastAsia="Times New Roman" w:hAnsiTheme="minorHAnsi"/>
          <w:sz w:val="24"/>
          <w:lang w:val="en-GB" w:eastAsia="en-US"/>
        </w:rPr>
        <w:t>f consecutive years; and taking into account that an open and transparent bidding process</w:t>
      </w:r>
      <w:r w:rsidR="00B06BB2">
        <w:rPr>
          <w:rFonts w:asciiTheme="minorHAnsi" w:eastAsia="Times New Roman" w:hAnsiTheme="minorHAnsi"/>
          <w:sz w:val="24"/>
          <w:lang w:val="en-GB" w:eastAsia="en-US"/>
        </w:rPr>
        <w:t>, approved by Council,</w:t>
      </w:r>
      <w:r>
        <w:rPr>
          <w:rFonts w:asciiTheme="minorHAnsi" w:eastAsia="Times New Roman" w:hAnsiTheme="minorHAnsi"/>
          <w:sz w:val="24"/>
          <w:lang w:val="en-GB" w:eastAsia="en-US"/>
        </w:rPr>
        <w:t xml:space="preserve"> will continue to be carried out and all offers evaluated to ensure that decisions are considered to be in the best interest of the Union and its Member States.</w:t>
      </w:r>
      <w:r w:rsidRPr="00051218">
        <w:rPr>
          <w:rFonts w:asciiTheme="minorHAnsi" w:eastAsia="Times New Roman" w:hAnsiTheme="minorHAnsi"/>
          <w:sz w:val="24"/>
          <w:lang w:val="en-GB" w:eastAsia="en-US"/>
        </w:rPr>
        <w:t xml:space="preserve"> </w:t>
      </w:r>
    </w:p>
    <w:p w14:paraId="19B03824" w14:textId="5557EDEB" w:rsidR="00264425" w:rsidRPr="00BE3FBB" w:rsidRDefault="00683DF2" w:rsidP="00B06BB2">
      <w:pPr>
        <w:snapToGrid w:val="0"/>
        <w:spacing w:after="120"/>
        <w:jc w:val="center"/>
        <w:rPr>
          <w:lang w:val="en-US"/>
        </w:rPr>
      </w:pPr>
      <w:r>
        <w:rPr>
          <w:lang w:val="en-US"/>
        </w:rPr>
        <w:t>_______________________</w:t>
      </w:r>
    </w:p>
    <w:sectPr w:rsidR="00264425" w:rsidRPr="00BE3FBB" w:rsidSect="004D1851">
      <w:headerReference w:type="default" r:id="rId20"/>
      <w:foot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E3352" w14:textId="77777777" w:rsidR="00C76FD2" w:rsidRDefault="00C76FD2">
      <w:r>
        <w:separator/>
      </w:r>
    </w:p>
  </w:endnote>
  <w:endnote w:type="continuationSeparator" w:id="0">
    <w:p w14:paraId="2FDA76E5" w14:textId="77777777" w:rsidR="00C76FD2" w:rsidRDefault="00C7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DD867"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06C72" w14:textId="77777777" w:rsidR="00C76FD2" w:rsidRDefault="00C76FD2">
      <w:r>
        <w:t>____________________</w:t>
      </w:r>
    </w:p>
  </w:footnote>
  <w:footnote w:type="continuationSeparator" w:id="0">
    <w:p w14:paraId="31424827" w14:textId="77777777" w:rsidR="00C76FD2" w:rsidRDefault="00C76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EA0CA" w14:textId="0381563B" w:rsidR="00322D0D" w:rsidRDefault="006535F1" w:rsidP="00CE433C">
    <w:pPr>
      <w:pStyle w:val="Header"/>
    </w:pPr>
    <w:r>
      <w:fldChar w:fldCharType="begin"/>
    </w:r>
    <w:r>
      <w:instrText>PAGE</w:instrText>
    </w:r>
    <w:r>
      <w:fldChar w:fldCharType="separate"/>
    </w:r>
    <w:r w:rsidR="005251D9">
      <w:rPr>
        <w:noProof/>
      </w:rPr>
      <w:t>6</w:t>
    </w:r>
    <w:r>
      <w:rPr>
        <w:noProof/>
      </w:rPr>
      <w:fldChar w:fldCharType="end"/>
    </w:r>
  </w:p>
  <w:p w14:paraId="100B6B48" w14:textId="60B73820" w:rsidR="00322D0D" w:rsidRPr="00E74CCC" w:rsidRDefault="00E74CCC" w:rsidP="005243FF">
    <w:pPr>
      <w:pStyle w:val="Header"/>
    </w:pPr>
    <w:r w:rsidRPr="00E74CCC">
      <w:t>C18</w:t>
    </w:r>
    <w:r w:rsidR="00BE3FBB" w:rsidRPr="00E74CCC">
      <w:t>/19</w:t>
    </w:r>
    <w:r w:rsidR="00786A33">
      <w:t>(Rev.1)</w:t>
    </w:r>
    <w:r w:rsidR="00BE3FBB" w:rsidRPr="00E74CCC">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1B21A2"/>
    <w:multiLevelType w:val="hybridMultilevel"/>
    <w:tmpl w:val="D552212C"/>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0AE5B4A"/>
    <w:multiLevelType w:val="hybridMultilevel"/>
    <w:tmpl w:val="D438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60EC5"/>
    <w:multiLevelType w:val="hybridMultilevel"/>
    <w:tmpl w:val="8A6A9502"/>
    <w:lvl w:ilvl="0" w:tplc="ADC84AD0">
      <w:numFmt w:val="bullet"/>
      <w:lvlText w:val="-"/>
      <w:lvlJc w:val="left"/>
      <w:pPr>
        <w:ind w:left="720" w:hanging="360"/>
      </w:pPr>
      <w:rPr>
        <w:rFonts w:ascii="Calibri" w:eastAsia="SimSu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C91010"/>
    <w:multiLevelType w:val="multilevel"/>
    <w:tmpl w:val="83802362"/>
    <w:lvl w:ilvl="0">
      <w:start w:val="1"/>
      <w:numFmt w:val="decimal"/>
      <w:lvlText w:val="%1."/>
      <w:lvlJc w:val="left"/>
      <w:pPr>
        <w:ind w:left="720" w:hanging="360"/>
      </w:pPr>
      <w:rPr>
        <w:rFonts w:hint="default"/>
      </w:rPr>
    </w:lvl>
    <w:lvl w:ilvl="1">
      <w:start w:val="1"/>
      <w:numFmt w:val="decimal"/>
      <w:lvlText w:val="%1.%2."/>
      <w:lvlJc w:val="left"/>
      <w:pPr>
        <w:ind w:left="360" w:hanging="360"/>
      </w:pPr>
      <w:rPr>
        <w:rFonts w:asciiTheme="minorHAnsi" w:hAnsiTheme="minorHAnsi" w:hint="default"/>
        <w:b w:val="0"/>
        <w:bCs w:val="0"/>
        <w:color w:val="auto"/>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382A54"/>
    <w:multiLevelType w:val="hybridMultilevel"/>
    <w:tmpl w:val="D16E04F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6A701D2B"/>
    <w:multiLevelType w:val="hybridMultilevel"/>
    <w:tmpl w:val="56A0C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6"/>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BB"/>
    <w:rsid w:val="000210D4"/>
    <w:rsid w:val="00030F45"/>
    <w:rsid w:val="00063016"/>
    <w:rsid w:val="00066795"/>
    <w:rsid w:val="000754B5"/>
    <w:rsid w:val="00076AF6"/>
    <w:rsid w:val="00084C33"/>
    <w:rsid w:val="00085CF2"/>
    <w:rsid w:val="000917BD"/>
    <w:rsid w:val="000A70BD"/>
    <w:rsid w:val="000B1705"/>
    <w:rsid w:val="000D75B2"/>
    <w:rsid w:val="00110ED9"/>
    <w:rsid w:val="001121F5"/>
    <w:rsid w:val="001400DC"/>
    <w:rsid w:val="00140CE1"/>
    <w:rsid w:val="001442BB"/>
    <w:rsid w:val="001443EC"/>
    <w:rsid w:val="0017539C"/>
    <w:rsid w:val="00175AC2"/>
    <w:rsid w:val="0017609F"/>
    <w:rsid w:val="001C628E"/>
    <w:rsid w:val="001D3C38"/>
    <w:rsid w:val="001E0F7B"/>
    <w:rsid w:val="0020184D"/>
    <w:rsid w:val="002119FD"/>
    <w:rsid w:val="002130E0"/>
    <w:rsid w:val="002167C9"/>
    <w:rsid w:val="00233445"/>
    <w:rsid w:val="00233D6F"/>
    <w:rsid w:val="00233F97"/>
    <w:rsid w:val="002443AC"/>
    <w:rsid w:val="002624F2"/>
    <w:rsid w:val="00264425"/>
    <w:rsid w:val="00265875"/>
    <w:rsid w:val="0027303B"/>
    <w:rsid w:val="00276E50"/>
    <w:rsid w:val="0028109B"/>
    <w:rsid w:val="002A55F9"/>
    <w:rsid w:val="002B1F58"/>
    <w:rsid w:val="002B365C"/>
    <w:rsid w:val="002B671B"/>
    <w:rsid w:val="002C0F6C"/>
    <w:rsid w:val="002C1C7A"/>
    <w:rsid w:val="002D5F43"/>
    <w:rsid w:val="002E7367"/>
    <w:rsid w:val="0030160F"/>
    <w:rsid w:val="00322D0D"/>
    <w:rsid w:val="00333CE4"/>
    <w:rsid w:val="00345B70"/>
    <w:rsid w:val="00353735"/>
    <w:rsid w:val="00370733"/>
    <w:rsid w:val="00377038"/>
    <w:rsid w:val="003942D4"/>
    <w:rsid w:val="003958A8"/>
    <w:rsid w:val="003B061A"/>
    <w:rsid w:val="003B50A1"/>
    <w:rsid w:val="003B5B8F"/>
    <w:rsid w:val="003C2533"/>
    <w:rsid w:val="003C344A"/>
    <w:rsid w:val="003F6DB3"/>
    <w:rsid w:val="0040435A"/>
    <w:rsid w:val="00416A24"/>
    <w:rsid w:val="00431D9E"/>
    <w:rsid w:val="00433CE8"/>
    <w:rsid w:val="00434A5C"/>
    <w:rsid w:val="004544D9"/>
    <w:rsid w:val="00480475"/>
    <w:rsid w:val="00485074"/>
    <w:rsid w:val="00490E72"/>
    <w:rsid w:val="00491157"/>
    <w:rsid w:val="004921C8"/>
    <w:rsid w:val="00495117"/>
    <w:rsid w:val="004A0217"/>
    <w:rsid w:val="004A2D69"/>
    <w:rsid w:val="004B3F69"/>
    <w:rsid w:val="004C10B8"/>
    <w:rsid w:val="004D1851"/>
    <w:rsid w:val="004D599D"/>
    <w:rsid w:val="004E2247"/>
    <w:rsid w:val="004E2EA5"/>
    <w:rsid w:val="004E3AEB"/>
    <w:rsid w:val="004E7F8B"/>
    <w:rsid w:val="004F4B89"/>
    <w:rsid w:val="004F7F3D"/>
    <w:rsid w:val="0050223C"/>
    <w:rsid w:val="00512308"/>
    <w:rsid w:val="005141B6"/>
    <w:rsid w:val="0051629A"/>
    <w:rsid w:val="005162C0"/>
    <w:rsid w:val="005243FF"/>
    <w:rsid w:val="005251D9"/>
    <w:rsid w:val="00545C6F"/>
    <w:rsid w:val="0055099D"/>
    <w:rsid w:val="00552A19"/>
    <w:rsid w:val="00564FBC"/>
    <w:rsid w:val="00581F2C"/>
    <w:rsid w:val="00582442"/>
    <w:rsid w:val="0059220C"/>
    <w:rsid w:val="005E224D"/>
    <w:rsid w:val="00601242"/>
    <w:rsid w:val="0061107E"/>
    <w:rsid w:val="0061774E"/>
    <w:rsid w:val="00620BB2"/>
    <w:rsid w:val="00627592"/>
    <w:rsid w:val="00633E4B"/>
    <w:rsid w:val="00635126"/>
    <w:rsid w:val="0064737F"/>
    <w:rsid w:val="00652ABD"/>
    <w:rsid w:val="006535F1"/>
    <w:rsid w:val="00654FFF"/>
    <w:rsid w:val="0065557D"/>
    <w:rsid w:val="00662984"/>
    <w:rsid w:val="006716BB"/>
    <w:rsid w:val="00674EA1"/>
    <w:rsid w:val="00683BC9"/>
    <w:rsid w:val="00683DF2"/>
    <w:rsid w:val="006A0EB7"/>
    <w:rsid w:val="006A579D"/>
    <w:rsid w:val="006A623F"/>
    <w:rsid w:val="006B151F"/>
    <w:rsid w:val="006B6680"/>
    <w:rsid w:val="006B6DCC"/>
    <w:rsid w:val="006C0323"/>
    <w:rsid w:val="006C4234"/>
    <w:rsid w:val="006E0220"/>
    <w:rsid w:val="006F2889"/>
    <w:rsid w:val="00702DEF"/>
    <w:rsid w:val="00706861"/>
    <w:rsid w:val="007228B9"/>
    <w:rsid w:val="007360A9"/>
    <w:rsid w:val="0075051B"/>
    <w:rsid w:val="00771019"/>
    <w:rsid w:val="00775A63"/>
    <w:rsid w:val="00780919"/>
    <w:rsid w:val="00786A33"/>
    <w:rsid w:val="00792B82"/>
    <w:rsid w:val="00794D34"/>
    <w:rsid w:val="007B25F7"/>
    <w:rsid w:val="007D4B98"/>
    <w:rsid w:val="00813E5E"/>
    <w:rsid w:val="0083581B"/>
    <w:rsid w:val="00853582"/>
    <w:rsid w:val="0086049D"/>
    <w:rsid w:val="00864AFF"/>
    <w:rsid w:val="008971B3"/>
    <w:rsid w:val="008A6073"/>
    <w:rsid w:val="008B4A6A"/>
    <w:rsid w:val="008C67F9"/>
    <w:rsid w:val="008C7E27"/>
    <w:rsid w:val="008D209C"/>
    <w:rsid w:val="008E4071"/>
    <w:rsid w:val="00906E39"/>
    <w:rsid w:val="009074E9"/>
    <w:rsid w:val="0091299D"/>
    <w:rsid w:val="00913E72"/>
    <w:rsid w:val="0091691F"/>
    <w:rsid w:val="009173EF"/>
    <w:rsid w:val="00917E40"/>
    <w:rsid w:val="00920DC7"/>
    <w:rsid w:val="009263F7"/>
    <w:rsid w:val="00930BC3"/>
    <w:rsid w:val="00932906"/>
    <w:rsid w:val="00952C96"/>
    <w:rsid w:val="00961B0B"/>
    <w:rsid w:val="0096598D"/>
    <w:rsid w:val="00971AFA"/>
    <w:rsid w:val="00983C1F"/>
    <w:rsid w:val="009A6F88"/>
    <w:rsid w:val="009B38C3"/>
    <w:rsid w:val="009E17BD"/>
    <w:rsid w:val="00A04CEC"/>
    <w:rsid w:val="00A27F92"/>
    <w:rsid w:val="00A314FD"/>
    <w:rsid w:val="00A32257"/>
    <w:rsid w:val="00A36D20"/>
    <w:rsid w:val="00A55622"/>
    <w:rsid w:val="00A72764"/>
    <w:rsid w:val="00A83114"/>
    <w:rsid w:val="00A83502"/>
    <w:rsid w:val="00A83717"/>
    <w:rsid w:val="00AB1462"/>
    <w:rsid w:val="00AB241C"/>
    <w:rsid w:val="00AB4C83"/>
    <w:rsid w:val="00AD15B3"/>
    <w:rsid w:val="00AF5BDA"/>
    <w:rsid w:val="00AF6E49"/>
    <w:rsid w:val="00B04A67"/>
    <w:rsid w:val="00B0583C"/>
    <w:rsid w:val="00B06BB2"/>
    <w:rsid w:val="00B113E5"/>
    <w:rsid w:val="00B12D87"/>
    <w:rsid w:val="00B318B9"/>
    <w:rsid w:val="00B40A81"/>
    <w:rsid w:val="00B44910"/>
    <w:rsid w:val="00B5629D"/>
    <w:rsid w:val="00B72267"/>
    <w:rsid w:val="00B76EB6"/>
    <w:rsid w:val="00B7737B"/>
    <w:rsid w:val="00B824C8"/>
    <w:rsid w:val="00B93B4D"/>
    <w:rsid w:val="00BA0048"/>
    <w:rsid w:val="00BB1967"/>
    <w:rsid w:val="00BC251A"/>
    <w:rsid w:val="00BC2FA9"/>
    <w:rsid w:val="00BD032B"/>
    <w:rsid w:val="00BD05BC"/>
    <w:rsid w:val="00BE0547"/>
    <w:rsid w:val="00BE2640"/>
    <w:rsid w:val="00BE3FBB"/>
    <w:rsid w:val="00C01189"/>
    <w:rsid w:val="00C21F4A"/>
    <w:rsid w:val="00C374DE"/>
    <w:rsid w:val="00C47AD4"/>
    <w:rsid w:val="00C52D81"/>
    <w:rsid w:val="00C55198"/>
    <w:rsid w:val="00C74DFD"/>
    <w:rsid w:val="00C76FD2"/>
    <w:rsid w:val="00C81C78"/>
    <w:rsid w:val="00CA6393"/>
    <w:rsid w:val="00CB18FF"/>
    <w:rsid w:val="00CC20CE"/>
    <w:rsid w:val="00CD0C08"/>
    <w:rsid w:val="00CE03FB"/>
    <w:rsid w:val="00CE433C"/>
    <w:rsid w:val="00CF33F3"/>
    <w:rsid w:val="00CF5CE9"/>
    <w:rsid w:val="00D0347E"/>
    <w:rsid w:val="00D06183"/>
    <w:rsid w:val="00D22C42"/>
    <w:rsid w:val="00D26561"/>
    <w:rsid w:val="00D314F7"/>
    <w:rsid w:val="00D60214"/>
    <w:rsid w:val="00D61E81"/>
    <w:rsid w:val="00D63206"/>
    <w:rsid w:val="00D65041"/>
    <w:rsid w:val="00D708DF"/>
    <w:rsid w:val="00D958DD"/>
    <w:rsid w:val="00DA6310"/>
    <w:rsid w:val="00DB384B"/>
    <w:rsid w:val="00DF5244"/>
    <w:rsid w:val="00E05C99"/>
    <w:rsid w:val="00E101EC"/>
    <w:rsid w:val="00E10E80"/>
    <w:rsid w:val="00E124F0"/>
    <w:rsid w:val="00E30AB4"/>
    <w:rsid w:val="00E436E9"/>
    <w:rsid w:val="00E60F04"/>
    <w:rsid w:val="00E74CCC"/>
    <w:rsid w:val="00E843E6"/>
    <w:rsid w:val="00E854E4"/>
    <w:rsid w:val="00E90D06"/>
    <w:rsid w:val="00E96DD3"/>
    <w:rsid w:val="00EB0D6F"/>
    <w:rsid w:val="00EB2232"/>
    <w:rsid w:val="00EC5337"/>
    <w:rsid w:val="00F04F87"/>
    <w:rsid w:val="00F1057A"/>
    <w:rsid w:val="00F2150A"/>
    <w:rsid w:val="00F22858"/>
    <w:rsid w:val="00F231D8"/>
    <w:rsid w:val="00F26A7C"/>
    <w:rsid w:val="00F46C5F"/>
    <w:rsid w:val="00F4778E"/>
    <w:rsid w:val="00F62DEA"/>
    <w:rsid w:val="00F77B4B"/>
    <w:rsid w:val="00F94A63"/>
    <w:rsid w:val="00FA1C28"/>
    <w:rsid w:val="00FB0662"/>
    <w:rsid w:val="00FB4AEC"/>
    <w:rsid w:val="00FB7596"/>
    <w:rsid w:val="00FC1B76"/>
    <w:rsid w:val="00FD7C6C"/>
    <w:rsid w:val="00FE4077"/>
    <w:rsid w:val="00FE77D2"/>
    <w:rsid w:val="00FF07CB"/>
    <w:rsid w:val="00FF55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98F98D8"/>
  <w15:docId w15:val="{FABD4506-36D7-4D7A-A6D1-D64FC8D7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uiPriority w:val="99"/>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BE3FBB"/>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customStyle="1" w:styleId="FontStyle20">
    <w:name w:val="Font Style20"/>
    <w:basedOn w:val="DefaultParagraphFont"/>
    <w:rsid w:val="00BE3FBB"/>
    <w:rPr>
      <w:rFonts w:ascii="Times New Roman" w:hAnsi="Times New Roman" w:cs="Times New Roman"/>
      <w:b/>
      <w:bCs/>
      <w:sz w:val="26"/>
      <w:szCs w:val="26"/>
    </w:rPr>
  </w:style>
  <w:style w:type="paragraph" w:styleId="ListParagraph">
    <w:name w:val="List Paragraph"/>
    <w:basedOn w:val="Normal"/>
    <w:uiPriority w:val="34"/>
    <w:qFormat/>
    <w:rsid w:val="00BE3FBB"/>
    <w:pPr>
      <w:tabs>
        <w:tab w:val="clear" w:pos="567"/>
        <w:tab w:val="clear" w:pos="1134"/>
        <w:tab w:val="clear" w:pos="1701"/>
        <w:tab w:val="clear" w:pos="2268"/>
        <w:tab w:val="clear" w:pos="2835"/>
      </w:tabs>
      <w:overflowPunct/>
      <w:autoSpaceDE/>
      <w:autoSpaceDN/>
      <w:adjustRightInd/>
      <w:spacing w:before="0" w:after="200" w:line="276" w:lineRule="auto"/>
      <w:ind w:left="720"/>
      <w:textAlignment w:val="auto"/>
    </w:pPr>
    <w:rPr>
      <w:rFonts w:ascii="Arial" w:eastAsia="SimSun" w:hAnsi="Arial" w:cstheme="minorBidi"/>
      <w:sz w:val="22"/>
      <w:szCs w:val="24"/>
      <w:lang w:val="fr-CH" w:eastAsia="zh-CN"/>
    </w:rPr>
  </w:style>
  <w:style w:type="paragraph" w:styleId="NormalWeb">
    <w:name w:val="Normal (Web)"/>
    <w:basedOn w:val="Normal"/>
    <w:uiPriority w:val="99"/>
    <w:unhideWhenUsed/>
    <w:rsid w:val="00BE3FBB"/>
    <w:pPr>
      <w:tabs>
        <w:tab w:val="clear" w:pos="567"/>
        <w:tab w:val="clear" w:pos="1134"/>
        <w:tab w:val="clear" w:pos="1701"/>
        <w:tab w:val="clear" w:pos="2268"/>
        <w:tab w:val="clear" w:pos="2835"/>
      </w:tabs>
      <w:overflowPunct/>
      <w:autoSpaceDE/>
      <w:autoSpaceDN/>
      <w:adjustRightInd/>
      <w:spacing w:before="100" w:beforeAutospacing="1" w:after="100" w:afterAutospacing="1" w:line="276" w:lineRule="auto"/>
      <w:textAlignment w:val="auto"/>
    </w:pPr>
    <w:rPr>
      <w:rFonts w:ascii="Times New Roman" w:eastAsiaTheme="minorEastAsia" w:hAnsi="Times New Roman" w:cstheme="minorBidi"/>
      <w:sz w:val="22"/>
      <w:szCs w:val="24"/>
      <w:lang w:val="fr-CH" w:eastAsia="zh-CN"/>
    </w:rPr>
  </w:style>
  <w:style w:type="character" w:styleId="Emphasis">
    <w:name w:val="Emphasis"/>
    <w:basedOn w:val="DefaultParagraphFont"/>
    <w:uiPriority w:val="20"/>
    <w:qFormat/>
    <w:rsid w:val="00F77B4B"/>
    <w:rPr>
      <w:i/>
      <w:iCs/>
    </w:rPr>
  </w:style>
  <w:style w:type="character" w:styleId="CommentReference">
    <w:name w:val="annotation reference"/>
    <w:basedOn w:val="DefaultParagraphFont"/>
    <w:semiHidden/>
    <w:unhideWhenUsed/>
    <w:rsid w:val="00A314FD"/>
    <w:rPr>
      <w:sz w:val="16"/>
      <w:szCs w:val="16"/>
    </w:rPr>
  </w:style>
  <w:style w:type="paragraph" w:styleId="CommentText">
    <w:name w:val="annotation text"/>
    <w:basedOn w:val="Normal"/>
    <w:link w:val="CommentTextChar"/>
    <w:semiHidden/>
    <w:unhideWhenUsed/>
    <w:rsid w:val="00A314FD"/>
    <w:rPr>
      <w:sz w:val="20"/>
    </w:rPr>
  </w:style>
  <w:style w:type="character" w:customStyle="1" w:styleId="CommentTextChar">
    <w:name w:val="Comment Text Char"/>
    <w:basedOn w:val="DefaultParagraphFont"/>
    <w:link w:val="CommentText"/>
    <w:semiHidden/>
    <w:rsid w:val="00A314FD"/>
    <w:rPr>
      <w:rFonts w:ascii="Calibri" w:hAnsi="Calibri"/>
      <w:lang w:val="en-GB" w:eastAsia="en-US"/>
    </w:rPr>
  </w:style>
  <w:style w:type="paragraph" w:styleId="CommentSubject">
    <w:name w:val="annotation subject"/>
    <w:basedOn w:val="CommentText"/>
    <w:next w:val="CommentText"/>
    <w:link w:val="CommentSubjectChar"/>
    <w:semiHidden/>
    <w:unhideWhenUsed/>
    <w:rsid w:val="00A314FD"/>
    <w:rPr>
      <w:b/>
      <w:bCs/>
    </w:rPr>
  </w:style>
  <w:style w:type="character" w:customStyle="1" w:styleId="CommentSubjectChar">
    <w:name w:val="Comment Subject Char"/>
    <w:basedOn w:val="CommentTextChar"/>
    <w:link w:val="CommentSubject"/>
    <w:semiHidden/>
    <w:rsid w:val="00A314FD"/>
    <w:rPr>
      <w:rFonts w:ascii="Calibri" w:hAnsi="Calibri"/>
      <w:b/>
      <w:bCs/>
      <w:lang w:val="en-GB" w:eastAsia="en-US"/>
    </w:rPr>
  </w:style>
  <w:style w:type="paragraph" w:styleId="BalloonText">
    <w:name w:val="Balloon Text"/>
    <w:basedOn w:val="Normal"/>
    <w:link w:val="BalloonTextChar"/>
    <w:semiHidden/>
    <w:unhideWhenUsed/>
    <w:rsid w:val="00A314F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314F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411758">
      <w:bodyDiv w:val="1"/>
      <w:marLeft w:val="0"/>
      <w:marRight w:val="0"/>
      <w:marTop w:val="0"/>
      <w:marBottom w:val="0"/>
      <w:divBdr>
        <w:top w:val="none" w:sz="0" w:space="0" w:color="auto"/>
        <w:left w:val="none" w:sz="0" w:space="0" w:color="auto"/>
        <w:bottom w:val="none" w:sz="0" w:space="0" w:color="auto"/>
        <w:right w:val="none" w:sz="0" w:space="0" w:color="auto"/>
      </w:divBdr>
    </w:div>
    <w:div w:id="687100716">
      <w:bodyDiv w:val="1"/>
      <w:marLeft w:val="0"/>
      <w:marRight w:val="0"/>
      <w:marTop w:val="0"/>
      <w:marBottom w:val="0"/>
      <w:divBdr>
        <w:top w:val="none" w:sz="0" w:space="0" w:color="auto"/>
        <w:left w:val="none" w:sz="0" w:space="0" w:color="auto"/>
        <w:bottom w:val="none" w:sz="0" w:space="0" w:color="auto"/>
        <w:right w:val="none" w:sz="0" w:space="0" w:color="auto"/>
      </w:divBdr>
    </w:div>
    <w:div w:id="753163821">
      <w:bodyDiv w:val="1"/>
      <w:marLeft w:val="0"/>
      <w:marRight w:val="0"/>
      <w:marTop w:val="0"/>
      <w:marBottom w:val="0"/>
      <w:divBdr>
        <w:top w:val="none" w:sz="0" w:space="0" w:color="auto"/>
        <w:left w:val="none" w:sz="0" w:space="0" w:color="auto"/>
        <w:bottom w:val="none" w:sz="0" w:space="0" w:color="auto"/>
        <w:right w:val="none" w:sz="0" w:space="0" w:color="auto"/>
      </w:divBdr>
    </w:div>
    <w:div w:id="813791684">
      <w:bodyDiv w:val="1"/>
      <w:marLeft w:val="0"/>
      <w:marRight w:val="0"/>
      <w:marTop w:val="0"/>
      <w:marBottom w:val="0"/>
      <w:divBdr>
        <w:top w:val="none" w:sz="0" w:space="0" w:color="auto"/>
        <w:left w:val="none" w:sz="0" w:space="0" w:color="auto"/>
        <w:bottom w:val="none" w:sz="0" w:space="0" w:color="auto"/>
        <w:right w:val="none" w:sz="0" w:space="0" w:color="auto"/>
      </w:divBdr>
    </w:div>
    <w:div w:id="1216425520">
      <w:bodyDiv w:val="1"/>
      <w:marLeft w:val="0"/>
      <w:marRight w:val="0"/>
      <w:marTop w:val="0"/>
      <w:marBottom w:val="0"/>
      <w:divBdr>
        <w:top w:val="none" w:sz="0" w:space="0" w:color="auto"/>
        <w:left w:val="none" w:sz="0" w:space="0" w:color="auto"/>
        <w:bottom w:val="none" w:sz="0" w:space="0" w:color="auto"/>
        <w:right w:val="none" w:sz="0" w:space="0" w:color="auto"/>
      </w:divBdr>
    </w:div>
    <w:div w:id="1431127317">
      <w:bodyDiv w:val="1"/>
      <w:marLeft w:val="0"/>
      <w:marRight w:val="0"/>
      <w:marTop w:val="0"/>
      <w:marBottom w:val="0"/>
      <w:divBdr>
        <w:top w:val="none" w:sz="0" w:space="0" w:color="auto"/>
        <w:left w:val="none" w:sz="0" w:space="0" w:color="auto"/>
        <w:bottom w:val="none" w:sz="0" w:space="0" w:color="auto"/>
        <w:right w:val="none" w:sz="0" w:space="0" w:color="auto"/>
      </w:divBdr>
    </w:div>
    <w:div w:id="1546330821">
      <w:bodyDiv w:val="1"/>
      <w:marLeft w:val="0"/>
      <w:marRight w:val="0"/>
      <w:marTop w:val="0"/>
      <w:marBottom w:val="0"/>
      <w:divBdr>
        <w:top w:val="none" w:sz="0" w:space="0" w:color="auto"/>
        <w:left w:val="none" w:sz="0" w:space="0" w:color="auto"/>
        <w:bottom w:val="none" w:sz="0" w:space="0" w:color="auto"/>
        <w:right w:val="none" w:sz="0" w:space="0" w:color="auto"/>
      </w:divBdr>
    </w:div>
    <w:div w:id="1751921221">
      <w:bodyDiv w:val="1"/>
      <w:marLeft w:val="0"/>
      <w:marRight w:val="0"/>
      <w:marTop w:val="0"/>
      <w:marBottom w:val="0"/>
      <w:divBdr>
        <w:top w:val="none" w:sz="0" w:space="0" w:color="auto"/>
        <w:left w:val="none" w:sz="0" w:space="0" w:color="auto"/>
        <w:bottom w:val="none" w:sz="0" w:space="0" w:color="auto"/>
        <w:right w:val="none" w:sz="0" w:space="0" w:color="auto"/>
      </w:divBdr>
    </w:div>
    <w:div w:id="20745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17-CL-C-0019/en" TargetMode="External"/><Relationship Id="rId18" Type="http://schemas.openxmlformats.org/officeDocument/2006/relationships/hyperlink" Target="http://www.itu.int/pub/S-CONF-PLEN-201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itu.int/pub/S-CONF-PLEN-2015" TargetMode="External"/><Relationship Id="rId17" Type="http://schemas.openxmlformats.org/officeDocument/2006/relationships/hyperlink" Target="http://www.itu.int/en/plenipotentiary/2014/Documents/final-acts/pp14-final-acts-en.pdf" TargetMode="External"/><Relationship Id="rId2" Type="http://schemas.openxmlformats.org/officeDocument/2006/relationships/customXml" Target="../customXml/item2.xml"/><Relationship Id="rId16" Type="http://schemas.openxmlformats.org/officeDocument/2006/relationships/hyperlink" Target="https://www.itu.int/md/S18-CL-C-0041/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en/ITU-T/Pages/default.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tu.int/pub/S-CONF-PLEN-20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D/Pages/defaul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08CB6F353D844B935CFCECEF56D32" ma:contentTypeVersion="0" ma:contentTypeDescription="Create a new document." ma:contentTypeScope="" ma:versionID="cc74bcecb6652b6c1529cefab9f40e4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D6D2D-C660-4165-B591-E97B89650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9E0F6B-049D-4812-9F16-4C0D3EF7A7AB}">
  <ds:schemaRef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2FDB450A-F928-4A91-B247-35FFBA6F3CFB}">
  <ds:schemaRefs>
    <ds:schemaRef ds:uri="http://schemas.microsoft.com/sharepoint/v3/contenttype/forms"/>
  </ds:schemaRefs>
</ds:datastoreItem>
</file>

<file path=customXml/itemProps4.xml><?xml version="1.0" encoding="utf-8"?>
<ds:datastoreItem xmlns:ds="http://schemas.openxmlformats.org/officeDocument/2006/customXml" ds:itemID="{16E3DA89-1607-49A6-9AC5-21DB77B0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2445</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Report on ITU World Events</vt:lpstr>
    </vt:vector>
  </TitlesOfParts>
  <Manager>General Secretariat - Pool</Manager>
  <Company>International Telecommunication Union (ITU)</Company>
  <LinksUpToDate>false</LinksUpToDate>
  <CharactersWithSpaces>16744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ITU Telecom World Events</dc:title>
  <dc:subject>Council 2018</dc:subject>
  <dc:creator>Brouard, Ricarda</dc:creator>
  <cp:keywords>C2018, C18</cp:keywords>
  <dc:description/>
  <cp:lastModifiedBy>Janin</cp:lastModifiedBy>
  <cp:revision>7</cp:revision>
  <cp:lastPrinted>2017-11-27T13:40:00Z</cp:lastPrinted>
  <dcterms:created xsi:type="dcterms:W3CDTF">2018-03-07T08:11:00Z</dcterms:created>
  <dcterms:modified xsi:type="dcterms:W3CDTF">2018-03-09T10:37:00Z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0x01010036608CB6F353D844B935CFCECEF56D32</vt:lpwstr>
  </property>
</Properties>
</file>