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C17A4">
        <w:trPr>
          <w:cantSplit/>
        </w:trPr>
        <w:tc>
          <w:tcPr>
            <w:tcW w:w="6912" w:type="dxa"/>
          </w:tcPr>
          <w:p w:rsidR="00520F36" w:rsidRPr="009C17A4" w:rsidRDefault="00520F36" w:rsidP="00E86C4C">
            <w:pPr>
              <w:spacing w:before="360"/>
            </w:pPr>
            <w:bookmarkStart w:id="0" w:name="dc06"/>
            <w:bookmarkEnd w:id="0"/>
            <w:r w:rsidRPr="009C17A4">
              <w:rPr>
                <w:b/>
                <w:bCs/>
                <w:sz w:val="30"/>
                <w:szCs w:val="30"/>
              </w:rPr>
              <w:t>Conseil 201</w:t>
            </w:r>
            <w:r w:rsidR="003C3FAE" w:rsidRPr="009C17A4">
              <w:rPr>
                <w:b/>
                <w:bCs/>
                <w:sz w:val="30"/>
                <w:szCs w:val="30"/>
              </w:rPr>
              <w:t>8</w:t>
            </w:r>
            <w:r w:rsidRPr="009C17A4">
              <w:rPr>
                <w:rFonts w:ascii="Verdana" w:hAnsi="Verdana"/>
                <w:b/>
                <w:bCs/>
                <w:sz w:val="26"/>
                <w:szCs w:val="26"/>
              </w:rPr>
              <w:br/>
            </w:r>
            <w:r w:rsidRPr="009C17A4">
              <w:rPr>
                <w:b/>
                <w:bCs/>
                <w:szCs w:val="24"/>
              </w:rPr>
              <w:t>Genève, 1</w:t>
            </w:r>
            <w:r w:rsidR="003C3FAE" w:rsidRPr="009C17A4">
              <w:rPr>
                <w:b/>
                <w:bCs/>
                <w:szCs w:val="24"/>
              </w:rPr>
              <w:t>7</w:t>
            </w:r>
            <w:r w:rsidRPr="009C17A4">
              <w:rPr>
                <w:b/>
                <w:bCs/>
                <w:szCs w:val="24"/>
              </w:rPr>
              <w:t>-2</w:t>
            </w:r>
            <w:r w:rsidR="003C3FAE" w:rsidRPr="009C17A4">
              <w:rPr>
                <w:b/>
                <w:bCs/>
                <w:szCs w:val="24"/>
              </w:rPr>
              <w:t>7</w:t>
            </w:r>
            <w:r w:rsidRPr="009C17A4">
              <w:rPr>
                <w:b/>
                <w:bCs/>
                <w:szCs w:val="24"/>
              </w:rPr>
              <w:t xml:space="preserve"> </w:t>
            </w:r>
            <w:r w:rsidR="003C3FAE" w:rsidRPr="009C17A4">
              <w:rPr>
                <w:b/>
                <w:bCs/>
                <w:szCs w:val="24"/>
              </w:rPr>
              <w:t>avril</w:t>
            </w:r>
            <w:r w:rsidRPr="009C17A4">
              <w:rPr>
                <w:b/>
                <w:bCs/>
                <w:szCs w:val="24"/>
              </w:rPr>
              <w:t xml:space="preserve"> 201</w:t>
            </w:r>
            <w:r w:rsidR="003C3FAE" w:rsidRPr="009C17A4">
              <w:rPr>
                <w:b/>
                <w:bCs/>
                <w:szCs w:val="24"/>
              </w:rPr>
              <w:t>8</w:t>
            </w:r>
          </w:p>
        </w:tc>
        <w:tc>
          <w:tcPr>
            <w:tcW w:w="3261" w:type="dxa"/>
          </w:tcPr>
          <w:p w:rsidR="00520F36" w:rsidRPr="009C17A4" w:rsidRDefault="00520F36" w:rsidP="00E86C4C">
            <w:pPr>
              <w:spacing w:before="0"/>
              <w:jc w:val="right"/>
            </w:pPr>
            <w:bookmarkStart w:id="1" w:name="ditulogo"/>
            <w:bookmarkEnd w:id="1"/>
            <w:r w:rsidRPr="009C17A4">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C17A4" w:rsidTr="00EF41DD">
        <w:trPr>
          <w:cantSplit/>
          <w:trHeight w:val="20"/>
        </w:trPr>
        <w:tc>
          <w:tcPr>
            <w:tcW w:w="6912" w:type="dxa"/>
            <w:tcBorders>
              <w:bottom w:val="single" w:sz="12" w:space="0" w:color="auto"/>
            </w:tcBorders>
            <w:vAlign w:val="center"/>
          </w:tcPr>
          <w:p w:rsidR="00520F36" w:rsidRPr="009C17A4" w:rsidRDefault="00520F36" w:rsidP="00E86C4C">
            <w:pPr>
              <w:spacing w:before="0"/>
              <w:rPr>
                <w:b/>
                <w:bCs/>
                <w:sz w:val="26"/>
                <w:szCs w:val="26"/>
              </w:rPr>
            </w:pPr>
          </w:p>
        </w:tc>
        <w:tc>
          <w:tcPr>
            <w:tcW w:w="3261" w:type="dxa"/>
            <w:tcBorders>
              <w:bottom w:val="single" w:sz="12" w:space="0" w:color="auto"/>
            </w:tcBorders>
          </w:tcPr>
          <w:p w:rsidR="00520F36" w:rsidRPr="009C17A4" w:rsidRDefault="00520F36" w:rsidP="00E86C4C">
            <w:pPr>
              <w:spacing w:before="0"/>
              <w:rPr>
                <w:b/>
                <w:bCs/>
              </w:rPr>
            </w:pPr>
          </w:p>
        </w:tc>
      </w:tr>
      <w:tr w:rsidR="00520F36" w:rsidRPr="009C17A4">
        <w:trPr>
          <w:cantSplit/>
          <w:trHeight w:val="20"/>
        </w:trPr>
        <w:tc>
          <w:tcPr>
            <w:tcW w:w="6912" w:type="dxa"/>
            <w:tcBorders>
              <w:top w:val="single" w:sz="12" w:space="0" w:color="auto"/>
            </w:tcBorders>
          </w:tcPr>
          <w:p w:rsidR="00520F36" w:rsidRPr="009C17A4" w:rsidRDefault="00520F36" w:rsidP="00E86C4C">
            <w:pPr>
              <w:spacing w:before="0"/>
              <w:rPr>
                <w:smallCaps/>
                <w:sz w:val="22"/>
              </w:rPr>
            </w:pPr>
          </w:p>
        </w:tc>
        <w:tc>
          <w:tcPr>
            <w:tcW w:w="3261" w:type="dxa"/>
            <w:tcBorders>
              <w:top w:val="single" w:sz="12" w:space="0" w:color="auto"/>
            </w:tcBorders>
          </w:tcPr>
          <w:p w:rsidR="00520F36" w:rsidRPr="009C17A4" w:rsidRDefault="00520F36" w:rsidP="00E86C4C">
            <w:pPr>
              <w:spacing w:before="0"/>
              <w:rPr>
                <w:b/>
                <w:bCs/>
              </w:rPr>
            </w:pPr>
          </w:p>
        </w:tc>
      </w:tr>
      <w:tr w:rsidR="00520F36" w:rsidRPr="009C17A4">
        <w:trPr>
          <w:cantSplit/>
          <w:trHeight w:val="20"/>
        </w:trPr>
        <w:tc>
          <w:tcPr>
            <w:tcW w:w="6912" w:type="dxa"/>
            <w:vMerge w:val="restart"/>
          </w:tcPr>
          <w:p w:rsidR="00520F36" w:rsidRPr="009C17A4" w:rsidRDefault="004F79A7" w:rsidP="00E86C4C">
            <w:pPr>
              <w:spacing w:before="0"/>
              <w:rPr>
                <w:rFonts w:cs="Times"/>
                <w:b/>
                <w:bCs/>
                <w:szCs w:val="24"/>
              </w:rPr>
            </w:pPr>
            <w:bookmarkStart w:id="2" w:name="dnum" w:colFirst="1" w:colLast="1"/>
            <w:bookmarkStart w:id="3" w:name="dmeeting" w:colFirst="0" w:colLast="0"/>
            <w:r w:rsidRPr="009C17A4">
              <w:rPr>
                <w:rFonts w:cs="Times"/>
                <w:b/>
                <w:bCs/>
                <w:szCs w:val="24"/>
              </w:rPr>
              <w:t>Point de l'ordre du jour: PL 1.</w:t>
            </w:r>
            <w:r w:rsidR="00CB7A5A" w:rsidRPr="009C17A4">
              <w:rPr>
                <w:rFonts w:cs="Times"/>
                <w:b/>
                <w:bCs/>
                <w:szCs w:val="24"/>
              </w:rPr>
              <w:t>5</w:t>
            </w:r>
          </w:p>
        </w:tc>
        <w:tc>
          <w:tcPr>
            <w:tcW w:w="3261" w:type="dxa"/>
          </w:tcPr>
          <w:p w:rsidR="00520F36" w:rsidRPr="009C17A4" w:rsidRDefault="00520F36" w:rsidP="00E86C4C">
            <w:pPr>
              <w:spacing w:before="0"/>
              <w:rPr>
                <w:b/>
                <w:bCs/>
              </w:rPr>
            </w:pPr>
            <w:r w:rsidRPr="009C17A4">
              <w:rPr>
                <w:b/>
                <w:bCs/>
              </w:rPr>
              <w:t>Document C1</w:t>
            </w:r>
            <w:r w:rsidR="003C3FAE" w:rsidRPr="009C17A4">
              <w:rPr>
                <w:b/>
                <w:bCs/>
              </w:rPr>
              <w:t>8</w:t>
            </w:r>
            <w:r w:rsidRPr="009C17A4">
              <w:rPr>
                <w:b/>
                <w:bCs/>
              </w:rPr>
              <w:t>/</w:t>
            </w:r>
            <w:r w:rsidR="00CB7A5A" w:rsidRPr="009C17A4">
              <w:rPr>
                <w:b/>
                <w:bCs/>
              </w:rPr>
              <w:t>18</w:t>
            </w:r>
            <w:r w:rsidRPr="009C17A4">
              <w:rPr>
                <w:b/>
                <w:bCs/>
              </w:rPr>
              <w:t>-F</w:t>
            </w:r>
          </w:p>
        </w:tc>
      </w:tr>
      <w:tr w:rsidR="00520F36" w:rsidRPr="009C17A4">
        <w:trPr>
          <w:cantSplit/>
          <w:trHeight w:val="20"/>
        </w:trPr>
        <w:tc>
          <w:tcPr>
            <w:tcW w:w="6912" w:type="dxa"/>
            <w:vMerge/>
          </w:tcPr>
          <w:p w:rsidR="00520F36" w:rsidRPr="009C17A4" w:rsidRDefault="00520F36" w:rsidP="00E86C4C">
            <w:pPr>
              <w:shd w:val="solid" w:color="FFFFFF" w:fill="FFFFFF"/>
              <w:spacing w:before="180"/>
              <w:rPr>
                <w:smallCaps/>
              </w:rPr>
            </w:pPr>
            <w:bookmarkStart w:id="4" w:name="ddate" w:colFirst="1" w:colLast="1"/>
            <w:bookmarkEnd w:id="2"/>
            <w:bookmarkEnd w:id="3"/>
          </w:p>
        </w:tc>
        <w:tc>
          <w:tcPr>
            <w:tcW w:w="3261" w:type="dxa"/>
          </w:tcPr>
          <w:p w:rsidR="00520F36" w:rsidRPr="009C17A4" w:rsidRDefault="004F79A7" w:rsidP="00E86C4C">
            <w:pPr>
              <w:spacing w:before="0"/>
              <w:rPr>
                <w:b/>
                <w:bCs/>
              </w:rPr>
            </w:pPr>
            <w:r w:rsidRPr="009C17A4">
              <w:rPr>
                <w:b/>
                <w:bCs/>
              </w:rPr>
              <w:t>8 février</w:t>
            </w:r>
            <w:r w:rsidR="00520F36" w:rsidRPr="009C17A4">
              <w:rPr>
                <w:b/>
                <w:bCs/>
              </w:rPr>
              <w:t xml:space="preserve"> 201</w:t>
            </w:r>
            <w:r w:rsidR="003C3FAE" w:rsidRPr="009C17A4">
              <w:rPr>
                <w:b/>
                <w:bCs/>
              </w:rPr>
              <w:t>8</w:t>
            </w:r>
          </w:p>
        </w:tc>
      </w:tr>
      <w:tr w:rsidR="00520F36" w:rsidRPr="009C17A4">
        <w:trPr>
          <w:cantSplit/>
          <w:trHeight w:val="20"/>
        </w:trPr>
        <w:tc>
          <w:tcPr>
            <w:tcW w:w="6912" w:type="dxa"/>
            <w:vMerge/>
          </w:tcPr>
          <w:p w:rsidR="00520F36" w:rsidRPr="009C17A4" w:rsidRDefault="00520F36" w:rsidP="00E86C4C">
            <w:pPr>
              <w:shd w:val="solid" w:color="FFFFFF" w:fill="FFFFFF"/>
              <w:spacing w:before="180"/>
              <w:rPr>
                <w:smallCaps/>
              </w:rPr>
            </w:pPr>
            <w:bookmarkStart w:id="5" w:name="dorlang" w:colFirst="1" w:colLast="1"/>
            <w:bookmarkEnd w:id="4"/>
          </w:p>
        </w:tc>
        <w:tc>
          <w:tcPr>
            <w:tcW w:w="3261" w:type="dxa"/>
          </w:tcPr>
          <w:p w:rsidR="00520F36" w:rsidRPr="009C17A4" w:rsidRDefault="00520F36" w:rsidP="00E86C4C">
            <w:pPr>
              <w:spacing w:before="0"/>
              <w:rPr>
                <w:b/>
                <w:bCs/>
              </w:rPr>
            </w:pPr>
            <w:r w:rsidRPr="009C17A4">
              <w:rPr>
                <w:b/>
                <w:bCs/>
              </w:rPr>
              <w:t>Original: anglais</w:t>
            </w:r>
          </w:p>
        </w:tc>
      </w:tr>
      <w:tr w:rsidR="00520F36" w:rsidRPr="009C17A4">
        <w:trPr>
          <w:cantSplit/>
        </w:trPr>
        <w:tc>
          <w:tcPr>
            <w:tcW w:w="10173" w:type="dxa"/>
            <w:gridSpan w:val="2"/>
          </w:tcPr>
          <w:p w:rsidR="00520F36" w:rsidRPr="009C17A4" w:rsidRDefault="004F79A7" w:rsidP="00E86C4C">
            <w:pPr>
              <w:pStyle w:val="Source"/>
            </w:pPr>
            <w:bookmarkStart w:id="6" w:name="dsource" w:colFirst="0" w:colLast="0"/>
            <w:bookmarkEnd w:id="5"/>
            <w:r w:rsidRPr="009C17A4">
              <w:rPr>
                <w:lang w:eastAsia="fr-FR"/>
              </w:rPr>
              <w:t>Rapport du Secrétaire général</w:t>
            </w:r>
          </w:p>
        </w:tc>
      </w:tr>
      <w:tr w:rsidR="00520F36" w:rsidRPr="009C17A4">
        <w:trPr>
          <w:cantSplit/>
        </w:trPr>
        <w:tc>
          <w:tcPr>
            <w:tcW w:w="10173" w:type="dxa"/>
            <w:gridSpan w:val="2"/>
          </w:tcPr>
          <w:p w:rsidR="00520F36" w:rsidRPr="009C17A4" w:rsidRDefault="00CB7A5A" w:rsidP="00E86C4C">
            <w:pPr>
              <w:pStyle w:val="Title1"/>
            </w:pPr>
            <w:bookmarkStart w:id="7" w:name="dtitle1" w:colFirst="0" w:colLast="0"/>
            <w:bookmarkEnd w:id="6"/>
            <w:r w:rsidRPr="009C17A4">
              <w:rPr>
                <w:rFonts w:asciiTheme="minorHAnsi" w:hAnsiTheme="minorHAnsi"/>
              </w:rPr>
              <w:t>Activités de l'UIT relatives au renforcement du rôle de l'union dans l'instauration de la confiance et de la sécurité dans l'utilisation des technologies de l'information et de la communication</w:t>
            </w:r>
          </w:p>
        </w:tc>
      </w:tr>
      <w:bookmarkEnd w:id="7"/>
    </w:tbl>
    <w:p w:rsidR="00520F36" w:rsidRPr="009C17A4" w:rsidRDefault="00520F36" w:rsidP="00E86C4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C17A4">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C17A4" w:rsidRDefault="00520F36" w:rsidP="00E86C4C">
            <w:pPr>
              <w:pStyle w:val="Headingb"/>
            </w:pPr>
            <w:r w:rsidRPr="009C17A4">
              <w:t>Résumé</w:t>
            </w:r>
          </w:p>
          <w:p w:rsidR="00520F36" w:rsidRPr="009C17A4" w:rsidRDefault="00CB7A5A" w:rsidP="00E86C4C">
            <w:r w:rsidRPr="009C17A4">
              <w:rPr>
                <w:rFonts w:asciiTheme="minorHAnsi" w:hAnsiTheme="minorHAnsi"/>
                <w:color w:val="000000"/>
              </w:rPr>
              <w:t xml:space="preserve">Le présent rapport résume les activités menées par l'UIT depuis la session de 2017 du Conseil au titre de la Résolution 130 (Rév. </w:t>
            </w:r>
            <w:r w:rsidRPr="009C17A4">
              <w:rPr>
                <w:rFonts w:asciiTheme="minorHAnsi" w:hAnsiTheme="minorHAnsi"/>
                <w:color w:val="000000"/>
                <w:szCs w:val="24"/>
              </w:rPr>
              <w:t>Busan, 2014</w:t>
            </w:r>
            <w:r w:rsidRPr="009C17A4">
              <w:rPr>
                <w:rFonts w:asciiTheme="minorHAnsi" w:hAnsiTheme="minorHAnsi"/>
                <w:color w:val="000000"/>
              </w:rPr>
              <w:t>) de la Conférence de plénipotentiaires, du rôle de l'UIT en tant que coordonnateur unique pour la grande orientation C5 du SMS</w:t>
            </w:r>
            <w:bookmarkStart w:id="8" w:name="_GoBack"/>
            <w:bookmarkEnd w:id="8"/>
            <w:r w:rsidRPr="009C17A4">
              <w:rPr>
                <w:rFonts w:asciiTheme="minorHAnsi" w:hAnsiTheme="minorHAnsi"/>
                <w:color w:val="000000"/>
              </w:rPr>
              <w:t>I et des autres décisions prises par les membres concernant le renforcement du rôle de l'UIT dans l'instauration de la confiance et de la sécurité dans l'utilisation des technologies de l'information et de la communication (TIC)</w:t>
            </w:r>
            <w:r w:rsidRPr="009C17A4">
              <w:rPr>
                <w:rFonts w:asciiTheme="minorHAnsi" w:hAnsiTheme="minorHAnsi"/>
                <w:szCs w:val="24"/>
              </w:rPr>
              <w:t>.</w:t>
            </w:r>
          </w:p>
          <w:p w:rsidR="00520F36" w:rsidRPr="009C17A4" w:rsidRDefault="00520F36" w:rsidP="00E86C4C">
            <w:pPr>
              <w:pStyle w:val="Headingb"/>
            </w:pPr>
            <w:r w:rsidRPr="009C17A4">
              <w:t>Suite à donner</w:t>
            </w:r>
          </w:p>
          <w:p w:rsidR="00520F36" w:rsidRPr="009C17A4" w:rsidRDefault="004F79A7" w:rsidP="00E86C4C">
            <w:pPr>
              <w:spacing w:after="120"/>
            </w:pPr>
            <w:r w:rsidRPr="009C17A4">
              <w:rPr>
                <w:rFonts w:asciiTheme="minorHAnsi" w:hAnsiTheme="minorHAnsi"/>
                <w:lang w:eastAsia="fr-FR"/>
              </w:rPr>
              <w:t xml:space="preserve">Le Conseil est invité à </w:t>
            </w:r>
            <w:r w:rsidRPr="009C17A4">
              <w:rPr>
                <w:rFonts w:asciiTheme="minorHAnsi" w:hAnsiTheme="minorHAnsi"/>
                <w:b/>
                <w:lang w:eastAsia="fr-FR"/>
              </w:rPr>
              <w:t>prendre note</w:t>
            </w:r>
            <w:r w:rsidRPr="009C17A4">
              <w:rPr>
                <w:rFonts w:asciiTheme="minorHAnsi" w:hAnsiTheme="minorHAnsi"/>
                <w:lang w:eastAsia="fr-FR"/>
              </w:rPr>
              <w:t xml:space="preserve"> du présent rapport.</w:t>
            </w:r>
          </w:p>
          <w:p w:rsidR="00520F36" w:rsidRPr="009C17A4" w:rsidRDefault="00520F36" w:rsidP="00E86C4C">
            <w:pPr>
              <w:pStyle w:val="Table"/>
              <w:keepNext w:val="0"/>
              <w:spacing w:before="0" w:after="0"/>
              <w:rPr>
                <w:rFonts w:ascii="Calibri" w:hAnsi="Calibri"/>
                <w:caps w:val="0"/>
                <w:sz w:val="22"/>
                <w:lang w:val="fr-FR"/>
              </w:rPr>
            </w:pPr>
            <w:r w:rsidRPr="009C17A4">
              <w:rPr>
                <w:rFonts w:ascii="Calibri" w:hAnsi="Calibri"/>
                <w:caps w:val="0"/>
                <w:sz w:val="22"/>
                <w:lang w:val="fr-FR"/>
              </w:rPr>
              <w:t>____________</w:t>
            </w:r>
          </w:p>
          <w:p w:rsidR="00520F36" w:rsidRPr="009C17A4" w:rsidRDefault="00520F36" w:rsidP="00E86C4C">
            <w:pPr>
              <w:pStyle w:val="Headingb"/>
            </w:pPr>
            <w:r w:rsidRPr="009C17A4">
              <w:t>Références</w:t>
            </w:r>
          </w:p>
          <w:p w:rsidR="004F79A7" w:rsidRPr="009C17A4" w:rsidRDefault="00CB7A5A" w:rsidP="002266C4">
            <w:pPr>
              <w:spacing w:after="120"/>
              <w:rPr>
                <w:i/>
                <w:iCs/>
              </w:rPr>
            </w:pPr>
            <w:bookmarkStart w:id="9" w:name="lt_pId020"/>
            <w:r w:rsidRPr="009C17A4">
              <w:rPr>
                <w:i/>
                <w:iCs/>
              </w:rPr>
              <w:t xml:space="preserve">Résolutions </w:t>
            </w:r>
            <w:hyperlink r:id="rId8" w:history="1">
              <w:r w:rsidRPr="009C17A4">
                <w:rPr>
                  <w:rFonts w:asciiTheme="minorHAnsi" w:hAnsiTheme="minorHAnsi"/>
                  <w:i/>
                  <w:iCs/>
                  <w:color w:val="0000FF"/>
                  <w:spacing w:val="-2"/>
                  <w:szCs w:val="24"/>
                  <w:u w:val="single"/>
                </w:rPr>
                <w:t>71</w:t>
              </w:r>
            </w:hyperlink>
            <w:r w:rsidRPr="009C17A4">
              <w:rPr>
                <w:rFonts w:asciiTheme="minorHAnsi" w:hAnsiTheme="minorHAnsi"/>
                <w:i/>
                <w:iCs/>
                <w:color w:val="000000"/>
                <w:spacing w:val="-2"/>
                <w:szCs w:val="24"/>
              </w:rPr>
              <w:t xml:space="preserve">, </w:t>
            </w:r>
            <w:hyperlink r:id="rId9" w:history="1">
              <w:r w:rsidRPr="009C17A4">
                <w:rPr>
                  <w:rStyle w:val="Hyperlink"/>
                  <w:rFonts w:asciiTheme="minorHAnsi" w:hAnsiTheme="minorHAnsi"/>
                  <w:i/>
                  <w:iCs/>
                  <w:spacing w:val="-2"/>
                  <w:szCs w:val="24"/>
                </w:rPr>
                <w:t>130</w:t>
              </w:r>
            </w:hyperlink>
            <w:r w:rsidRPr="009C17A4">
              <w:rPr>
                <w:rFonts w:asciiTheme="minorHAnsi" w:hAnsiTheme="minorHAnsi"/>
                <w:i/>
                <w:iCs/>
                <w:color w:val="000000"/>
                <w:spacing w:val="-2"/>
                <w:szCs w:val="24"/>
              </w:rPr>
              <w:t xml:space="preserve">, </w:t>
            </w:r>
            <w:hyperlink r:id="rId10" w:history="1">
              <w:r w:rsidRPr="009C17A4">
                <w:rPr>
                  <w:rStyle w:val="Hyperlink"/>
                  <w:rFonts w:asciiTheme="minorHAnsi" w:hAnsiTheme="minorHAnsi"/>
                  <w:i/>
                  <w:iCs/>
                  <w:spacing w:val="-2"/>
                  <w:szCs w:val="24"/>
                </w:rPr>
                <w:t>140</w:t>
              </w:r>
            </w:hyperlink>
            <w:r w:rsidRPr="009C17A4">
              <w:rPr>
                <w:rFonts w:asciiTheme="minorHAnsi" w:hAnsiTheme="minorHAnsi"/>
                <w:i/>
                <w:iCs/>
                <w:color w:val="000000"/>
                <w:spacing w:val="-2"/>
                <w:szCs w:val="24"/>
              </w:rPr>
              <w:t xml:space="preserve">, </w:t>
            </w:r>
            <w:hyperlink r:id="rId11" w:history="1">
              <w:r w:rsidRPr="009C17A4">
                <w:rPr>
                  <w:rStyle w:val="Hyperlink"/>
                  <w:rFonts w:asciiTheme="minorHAnsi" w:hAnsiTheme="minorHAnsi"/>
                  <w:i/>
                  <w:iCs/>
                  <w:szCs w:val="24"/>
                </w:rPr>
                <w:t>174</w:t>
              </w:r>
            </w:hyperlink>
            <w:r w:rsidRPr="009C17A4">
              <w:rPr>
                <w:rFonts w:asciiTheme="minorHAnsi" w:hAnsiTheme="minorHAnsi"/>
                <w:i/>
                <w:iCs/>
                <w:color w:val="0000FF"/>
                <w:szCs w:val="24"/>
              </w:rPr>
              <w:t xml:space="preserve">, </w:t>
            </w:r>
            <w:hyperlink r:id="rId12" w:history="1">
              <w:r w:rsidRPr="009C17A4">
                <w:rPr>
                  <w:rStyle w:val="Hyperlink"/>
                  <w:rFonts w:asciiTheme="minorHAnsi" w:hAnsiTheme="minorHAnsi"/>
                  <w:i/>
                  <w:iCs/>
                  <w:szCs w:val="24"/>
                </w:rPr>
                <w:t>179</w:t>
              </w:r>
            </w:hyperlink>
            <w:r w:rsidRPr="009C17A4">
              <w:rPr>
                <w:rFonts w:asciiTheme="minorHAnsi" w:hAnsiTheme="minorHAnsi"/>
                <w:i/>
                <w:iCs/>
                <w:color w:val="0000FF"/>
                <w:szCs w:val="24"/>
              </w:rPr>
              <w:t xml:space="preserve"> </w:t>
            </w:r>
            <w:r w:rsidRPr="009C17A4">
              <w:rPr>
                <w:rFonts w:asciiTheme="minorHAnsi" w:hAnsiTheme="minorHAnsi"/>
                <w:i/>
                <w:iCs/>
                <w:color w:val="000000"/>
                <w:szCs w:val="24"/>
              </w:rPr>
              <w:t>(Ré</w:t>
            </w:r>
            <w:r w:rsidR="00CD0DE2" w:rsidRPr="009C17A4">
              <w:rPr>
                <w:rFonts w:asciiTheme="minorHAnsi" w:hAnsiTheme="minorHAnsi"/>
                <w:i/>
                <w:iCs/>
                <w:color w:val="000000"/>
                <w:szCs w:val="24"/>
              </w:rPr>
              <w:t>v. Busan, 2014) et</w:t>
            </w:r>
            <w:r w:rsidRPr="009C17A4">
              <w:rPr>
                <w:rFonts w:asciiTheme="minorHAnsi" w:hAnsiTheme="minorHAnsi"/>
                <w:i/>
                <w:iCs/>
                <w:color w:val="000000"/>
                <w:szCs w:val="24"/>
              </w:rPr>
              <w:t xml:space="preserve"> </w:t>
            </w:r>
            <w:hyperlink r:id="rId13" w:history="1">
              <w:r w:rsidRPr="009C17A4">
                <w:rPr>
                  <w:rStyle w:val="Hyperlink"/>
                  <w:rFonts w:asciiTheme="minorHAnsi" w:hAnsiTheme="minorHAnsi"/>
                  <w:i/>
                  <w:iCs/>
                  <w:szCs w:val="24"/>
                </w:rPr>
                <w:t>181</w:t>
              </w:r>
            </w:hyperlink>
            <w:r w:rsidRPr="009C17A4">
              <w:rPr>
                <w:rFonts w:asciiTheme="minorHAnsi" w:hAnsiTheme="minorHAnsi"/>
                <w:i/>
                <w:iCs/>
                <w:szCs w:val="24"/>
              </w:rPr>
              <w:t xml:space="preserve"> (Guadalajara, 2010)</w:t>
            </w:r>
            <w:r w:rsidR="00CD0DE2" w:rsidRPr="009C17A4">
              <w:rPr>
                <w:rFonts w:asciiTheme="minorHAnsi" w:hAnsiTheme="minorHAnsi"/>
                <w:i/>
                <w:iCs/>
                <w:color w:val="000000"/>
                <w:szCs w:val="24"/>
              </w:rPr>
              <w:t xml:space="preserve"> de la Conférence de plénipotentiaires</w:t>
            </w:r>
            <w:r w:rsidRPr="009C17A4">
              <w:rPr>
                <w:rFonts w:asciiTheme="minorHAnsi" w:hAnsiTheme="minorHAnsi"/>
                <w:i/>
                <w:iCs/>
                <w:color w:val="000000"/>
                <w:szCs w:val="24"/>
              </w:rPr>
              <w:t xml:space="preserve">, </w:t>
            </w:r>
            <w:r w:rsidRPr="009C17A4">
              <w:rPr>
                <w:rFonts w:asciiTheme="minorHAnsi" w:hAnsiTheme="minorHAnsi"/>
                <w:i/>
                <w:iCs/>
                <w:color w:val="0000FF"/>
                <w:szCs w:val="24"/>
                <w:u w:val="single"/>
              </w:rPr>
              <w:t>Règlement des télécommunications</w:t>
            </w:r>
            <w:r w:rsidRPr="009C17A4">
              <w:rPr>
                <w:rFonts w:asciiTheme="minorHAnsi" w:hAnsiTheme="minorHAnsi"/>
                <w:i/>
                <w:iCs/>
                <w:color w:val="000000"/>
                <w:szCs w:val="24"/>
              </w:rPr>
              <w:t xml:space="preserve"> </w:t>
            </w:r>
            <w:r w:rsidR="00D16A98" w:rsidRPr="009C17A4">
              <w:rPr>
                <w:rFonts w:asciiTheme="minorHAnsi" w:hAnsiTheme="minorHAnsi"/>
                <w:i/>
                <w:iCs/>
                <w:color w:val="0000FF"/>
                <w:szCs w:val="24"/>
                <w:u w:val="single"/>
              </w:rPr>
              <w:t>internationales</w:t>
            </w:r>
            <w:r w:rsidR="00D16A98" w:rsidRPr="0015073B">
              <w:rPr>
                <w:rFonts w:asciiTheme="minorHAnsi" w:hAnsiTheme="minorHAnsi"/>
                <w:i/>
                <w:iCs/>
                <w:szCs w:val="24"/>
              </w:rPr>
              <w:t xml:space="preserve"> </w:t>
            </w:r>
            <w:r w:rsidRPr="009C17A4">
              <w:rPr>
                <w:rFonts w:asciiTheme="minorHAnsi" w:hAnsiTheme="minorHAnsi"/>
                <w:i/>
                <w:iCs/>
                <w:color w:val="000000"/>
                <w:szCs w:val="24"/>
              </w:rPr>
              <w:t xml:space="preserve">(Rév.Dubaï, 2012), </w:t>
            </w:r>
            <w:hyperlink r:id="rId14" w:history="1">
              <w:r w:rsidRPr="009C17A4">
                <w:rPr>
                  <w:rStyle w:val="Hyperlink"/>
                  <w:rFonts w:asciiTheme="minorHAnsi" w:hAnsiTheme="minorHAnsi"/>
                  <w:i/>
                  <w:iCs/>
                  <w:szCs w:val="24"/>
                </w:rPr>
                <w:t>Résolution 1306</w:t>
              </w:r>
            </w:hyperlink>
            <w:r w:rsidRPr="009C17A4">
              <w:rPr>
                <w:rFonts w:asciiTheme="minorHAnsi" w:hAnsiTheme="minorHAnsi"/>
                <w:i/>
                <w:iCs/>
                <w:color w:val="000000"/>
                <w:szCs w:val="24"/>
              </w:rPr>
              <w:t xml:space="preserve"> du Conseil, Résolutions </w:t>
            </w:r>
            <w:hyperlink r:id="rId15" w:history="1">
              <w:r w:rsidRPr="009C17A4">
                <w:rPr>
                  <w:rFonts w:asciiTheme="minorHAnsi" w:hAnsiTheme="minorHAnsi"/>
                  <w:i/>
                  <w:iCs/>
                  <w:color w:val="0000FF"/>
                  <w:szCs w:val="24"/>
                  <w:u w:val="single"/>
                </w:rPr>
                <w:t>45</w:t>
              </w:r>
            </w:hyperlink>
            <w:r w:rsidRPr="009C17A4">
              <w:rPr>
                <w:rFonts w:asciiTheme="minorHAnsi" w:hAnsiTheme="minorHAnsi"/>
                <w:i/>
                <w:iCs/>
                <w:color w:val="000000"/>
                <w:szCs w:val="24"/>
              </w:rPr>
              <w:t xml:space="preserve"> (Rév.Dubaï, 2014)</w:t>
            </w:r>
            <w:r w:rsidR="002266C4" w:rsidRPr="009C17A4">
              <w:rPr>
                <w:rFonts w:asciiTheme="minorHAnsi" w:hAnsiTheme="minorHAnsi"/>
                <w:i/>
                <w:iCs/>
                <w:color w:val="000000"/>
                <w:szCs w:val="24"/>
              </w:rPr>
              <w:t xml:space="preserve"> et</w:t>
            </w:r>
            <w:r w:rsidRPr="009C17A4">
              <w:rPr>
                <w:rFonts w:asciiTheme="minorHAnsi" w:hAnsiTheme="minorHAnsi"/>
                <w:i/>
                <w:iCs/>
                <w:color w:val="000000"/>
                <w:szCs w:val="24"/>
              </w:rPr>
              <w:t xml:space="preserve"> </w:t>
            </w:r>
            <w:hyperlink r:id="rId16" w:history="1">
              <w:r w:rsidRPr="009C17A4">
                <w:rPr>
                  <w:rStyle w:val="Hyperlink"/>
                  <w:rFonts w:asciiTheme="minorHAnsi" w:hAnsiTheme="minorHAnsi"/>
                  <w:i/>
                  <w:iCs/>
                  <w:szCs w:val="24"/>
                </w:rPr>
                <w:t>2</w:t>
              </w:r>
              <w:r w:rsidRPr="009C17A4">
                <w:rPr>
                  <w:rStyle w:val="Hyperlink"/>
                  <w:rFonts w:asciiTheme="minorHAnsi" w:hAnsiTheme="minorHAnsi"/>
                  <w:i/>
                  <w:iCs/>
                  <w:color w:val="auto"/>
                  <w:szCs w:val="24"/>
                  <w:u w:val="none"/>
                </w:rPr>
                <w:t xml:space="preserve">, </w:t>
              </w:r>
              <w:r w:rsidRPr="009C17A4">
                <w:rPr>
                  <w:rStyle w:val="Hyperlink"/>
                  <w:rFonts w:asciiTheme="minorHAnsi" w:hAnsiTheme="minorHAnsi"/>
                  <w:i/>
                  <w:iCs/>
                  <w:szCs w:val="24"/>
                </w:rPr>
                <w:t>67</w:t>
              </w:r>
              <w:r w:rsidR="002266C4" w:rsidRPr="009C17A4">
                <w:rPr>
                  <w:rStyle w:val="Hyperlink"/>
                  <w:rFonts w:asciiTheme="minorHAnsi" w:hAnsiTheme="minorHAnsi"/>
                  <w:i/>
                  <w:iCs/>
                  <w:szCs w:val="24"/>
                  <w:u w:val="none"/>
                </w:rPr>
                <w:t xml:space="preserve"> </w:t>
              </w:r>
              <w:r w:rsidR="002266C4" w:rsidRPr="009C17A4">
                <w:rPr>
                  <w:i/>
                  <w:iCs/>
                </w:rPr>
                <w:t>et</w:t>
              </w:r>
              <w:r w:rsidRPr="009C17A4">
                <w:rPr>
                  <w:rStyle w:val="Hyperlink"/>
                  <w:rFonts w:asciiTheme="minorHAnsi" w:hAnsiTheme="minorHAnsi"/>
                  <w:i/>
                  <w:iCs/>
                  <w:szCs w:val="24"/>
                  <w:u w:val="none"/>
                </w:rPr>
                <w:t xml:space="preserve"> </w:t>
              </w:r>
              <w:r w:rsidRPr="009C17A4">
                <w:rPr>
                  <w:rStyle w:val="Hyperlink"/>
                  <w:rFonts w:asciiTheme="minorHAnsi" w:hAnsiTheme="minorHAnsi"/>
                  <w:i/>
                  <w:iCs/>
                  <w:szCs w:val="24"/>
                </w:rPr>
                <w:t xml:space="preserve">69 </w:t>
              </w:r>
              <w:r w:rsidRPr="009C17A4">
                <w:rPr>
                  <w:rStyle w:val="Hyperlink"/>
                  <w:rFonts w:asciiTheme="minorHAnsi" w:hAnsiTheme="minorHAnsi"/>
                  <w:i/>
                  <w:iCs/>
                  <w:color w:val="auto"/>
                  <w:szCs w:val="24"/>
                  <w:u w:val="none"/>
                </w:rPr>
                <w:t>(Rév.Buenos Aires, 2017)</w:t>
              </w:r>
            </w:hyperlink>
            <w:r w:rsidRPr="009C17A4">
              <w:rPr>
                <w:rFonts w:asciiTheme="minorHAnsi" w:hAnsiTheme="minorHAnsi"/>
                <w:i/>
                <w:iCs/>
                <w:color w:val="000000"/>
                <w:szCs w:val="24"/>
              </w:rPr>
              <w:t xml:space="preserve"> de la CMDT, Objectif</w:t>
            </w:r>
            <w:r w:rsidR="002266C4" w:rsidRPr="009C17A4">
              <w:rPr>
                <w:rFonts w:asciiTheme="minorHAnsi" w:hAnsiTheme="minorHAnsi"/>
                <w:i/>
                <w:iCs/>
                <w:color w:val="000000"/>
                <w:szCs w:val="24"/>
              </w:rPr>
              <w:t> </w:t>
            </w:r>
            <w:r w:rsidRPr="009C17A4">
              <w:rPr>
                <w:rFonts w:asciiTheme="minorHAnsi" w:hAnsiTheme="minorHAnsi"/>
                <w:i/>
                <w:iCs/>
                <w:color w:val="000000"/>
                <w:szCs w:val="24"/>
              </w:rPr>
              <w:t>2/Produit 2.2 de l'UIT-D (</w:t>
            </w:r>
            <w:hyperlink r:id="rId17" w:history="1">
              <w:r w:rsidRPr="009C17A4">
                <w:rPr>
                  <w:rStyle w:val="Hyperlink"/>
                  <w:i/>
                  <w:iCs/>
                </w:rPr>
                <w:t>Plan d'action de Buenos Aires</w:t>
              </w:r>
            </w:hyperlink>
            <w:r w:rsidRPr="009C17A4">
              <w:rPr>
                <w:rFonts w:asciiTheme="minorHAnsi" w:hAnsiTheme="minorHAnsi"/>
                <w:i/>
                <w:iCs/>
                <w:color w:val="000000"/>
                <w:szCs w:val="24"/>
              </w:rPr>
              <w:t>)</w:t>
            </w:r>
            <w:hyperlink r:id="rId18" w:history="1"/>
            <w:r w:rsidRPr="009C17A4">
              <w:rPr>
                <w:rFonts w:asciiTheme="minorHAnsi" w:hAnsiTheme="minorHAnsi"/>
                <w:i/>
                <w:iCs/>
                <w:color w:val="000000"/>
                <w:szCs w:val="24"/>
              </w:rPr>
              <w:t xml:space="preserve">, </w:t>
            </w:r>
            <w:r w:rsidRPr="009C17A4">
              <w:rPr>
                <w:rFonts w:asciiTheme="minorHAnsi" w:hAnsiTheme="minorHAnsi"/>
                <w:i/>
                <w:iCs/>
                <w:color w:val="000000"/>
                <w:spacing w:val="2"/>
                <w:szCs w:val="24"/>
              </w:rPr>
              <w:t xml:space="preserve">Résolutions </w:t>
            </w:r>
            <w:hyperlink r:id="rId19" w:history="1">
              <w:r w:rsidRPr="009C17A4">
                <w:rPr>
                  <w:rStyle w:val="Hyperlink"/>
                  <w:rFonts w:asciiTheme="minorHAnsi" w:hAnsiTheme="minorHAnsi"/>
                  <w:i/>
                  <w:iCs/>
                  <w:spacing w:val="2"/>
                  <w:szCs w:val="24"/>
                </w:rPr>
                <w:t>50</w:t>
              </w:r>
            </w:hyperlink>
            <w:r w:rsidRPr="009C17A4">
              <w:rPr>
                <w:rFonts w:asciiTheme="minorHAnsi" w:hAnsiTheme="minorHAnsi"/>
                <w:i/>
                <w:iCs/>
                <w:color w:val="000000"/>
                <w:spacing w:val="2"/>
                <w:szCs w:val="24"/>
              </w:rPr>
              <w:t xml:space="preserve">, </w:t>
            </w:r>
            <w:hyperlink r:id="rId20" w:history="1">
              <w:r w:rsidRPr="009C17A4">
                <w:rPr>
                  <w:rStyle w:val="Hyperlink"/>
                  <w:rFonts w:asciiTheme="minorHAnsi" w:hAnsiTheme="minorHAnsi"/>
                  <w:i/>
                  <w:iCs/>
                  <w:spacing w:val="2"/>
                  <w:szCs w:val="24"/>
                </w:rPr>
                <w:t>52</w:t>
              </w:r>
            </w:hyperlink>
            <w:r w:rsidRPr="009C17A4">
              <w:rPr>
                <w:rFonts w:asciiTheme="minorHAnsi" w:hAnsiTheme="minorHAnsi"/>
                <w:i/>
                <w:iCs/>
                <w:color w:val="000000"/>
                <w:spacing w:val="2"/>
                <w:szCs w:val="24"/>
              </w:rPr>
              <w:t xml:space="preserve">, </w:t>
            </w:r>
            <w:hyperlink r:id="rId21" w:history="1">
              <w:r w:rsidRPr="009C17A4">
                <w:rPr>
                  <w:rStyle w:val="Hyperlink"/>
                  <w:rFonts w:asciiTheme="minorHAnsi" w:hAnsiTheme="minorHAnsi"/>
                  <w:i/>
                  <w:iCs/>
                  <w:spacing w:val="2"/>
                  <w:szCs w:val="24"/>
                </w:rPr>
                <w:t>75</w:t>
              </w:r>
            </w:hyperlink>
            <w:r w:rsidRPr="009C17A4">
              <w:rPr>
                <w:rFonts w:asciiTheme="minorHAnsi" w:hAnsiTheme="minorHAnsi"/>
                <w:i/>
                <w:iCs/>
                <w:color w:val="000000"/>
                <w:spacing w:val="2"/>
                <w:szCs w:val="24"/>
              </w:rPr>
              <w:t xml:space="preserve"> (Rév.Hammamet, 2016)</w:t>
            </w:r>
            <w:r w:rsidR="002266C4" w:rsidRPr="009C17A4">
              <w:rPr>
                <w:rFonts w:asciiTheme="minorHAnsi" w:hAnsiTheme="minorHAnsi"/>
                <w:i/>
                <w:iCs/>
                <w:color w:val="000000"/>
                <w:spacing w:val="2"/>
                <w:szCs w:val="24"/>
              </w:rPr>
              <w:t xml:space="preserve"> et</w:t>
            </w:r>
            <w:r w:rsidRPr="009C17A4">
              <w:rPr>
                <w:rFonts w:asciiTheme="minorHAnsi" w:hAnsiTheme="minorHAnsi"/>
                <w:i/>
                <w:iCs/>
                <w:color w:val="000000"/>
                <w:spacing w:val="2"/>
                <w:szCs w:val="24"/>
              </w:rPr>
              <w:t xml:space="preserve"> </w:t>
            </w:r>
            <w:hyperlink r:id="rId22" w:history="1">
              <w:r w:rsidRPr="009C17A4">
                <w:rPr>
                  <w:rStyle w:val="Hyperlink"/>
                  <w:rFonts w:asciiTheme="minorHAnsi" w:hAnsiTheme="minorHAnsi"/>
                  <w:i/>
                  <w:iCs/>
                  <w:spacing w:val="2"/>
                  <w:szCs w:val="24"/>
                </w:rPr>
                <w:t>58</w:t>
              </w:r>
            </w:hyperlink>
            <w:r w:rsidRPr="009C17A4">
              <w:rPr>
                <w:rFonts w:asciiTheme="minorHAnsi" w:hAnsiTheme="minorHAnsi"/>
                <w:i/>
                <w:iCs/>
                <w:color w:val="000000"/>
                <w:spacing w:val="2"/>
                <w:szCs w:val="24"/>
              </w:rPr>
              <w:t xml:space="preserve"> (Rév.Dubaï, 2012) de l'AMNT, </w:t>
            </w:r>
            <w:r w:rsidRPr="009C17A4">
              <w:rPr>
                <w:rFonts w:asciiTheme="minorHAnsi" w:hAnsiTheme="minorHAnsi"/>
                <w:i/>
                <w:iCs/>
                <w:color w:val="000000"/>
                <w:szCs w:val="24"/>
              </w:rPr>
              <w:t>Documents </w:t>
            </w:r>
            <w:hyperlink r:id="rId23" w:history="1">
              <w:r w:rsidRPr="009C17A4">
                <w:rPr>
                  <w:rFonts w:asciiTheme="minorHAnsi" w:hAnsiTheme="minorHAnsi"/>
                  <w:i/>
                  <w:iCs/>
                  <w:color w:val="0000FF"/>
                  <w:szCs w:val="24"/>
                  <w:u w:val="single"/>
                </w:rPr>
                <w:t>C05/32</w:t>
              </w:r>
            </w:hyperlink>
            <w:r w:rsidRPr="009C17A4">
              <w:rPr>
                <w:rFonts w:asciiTheme="minorHAnsi" w:hAnsiTheme="minorHAnsi"/>
                <w:i/>
                <w:iCs/>
                <w:color w:val="000000"/>
                <w:szCs w:val="24"/>
              </w:rPr>
              <w:t xml:space="preserve">, </w:t>
            </w:r>
            <w:hyperlink r:id="rId24" w:history="1">
              <w:r w:rsidRPr="009C17A4">
                <w:rPr>
                  <w:rStyle w:val="Hyperlink"/>
                  <w:rFonts w:asciiTheme="minorHAnsi" w:hAnsiTheme="minorHAnsi"/>
                  <w:i/>
                  <w:iCs/>
                  <w:szCs w:val="24"/>
                </w:rPr>
                <w:t>C05/INF/10</w:t>
              </w:r>
            </w:hyperlink>
            <w:r w:rsidRPr="009C17A4">
              <w:rPr>
                <w:rFonts w:asciiTheme="minorHAnsi" w:hAnsiTheme="minorHAnsi"/>
                <w:i/>
                <w:iCs/>
                <w:color w:val="000000"/>
                <w:szCs w:val="24"/>
              </w:rPr>
              <w:t xml:space="preserve">, </w:t>
            </w:r>
            <w:hyperlink r:id="rId25" w:history="1">
              <w:r w:rsidRPr="009C17A4">
                <w:rPr>
                  <w:rFonts w:asciiTheme="minorHAnsi" w:hAnsiTheme="minorHAnsi"/>
                  <w:i/>
                  <w:iCs/>
                  <w:color w:val="0000FF"/>
                  <w:szCs w:val="24"/>
                  <w:u w:val="single"/>
                </w:rPr>
                <w:t>C06/4</w:t>
              </w:r>
            </w:hyperlink>
            <w:r w:rsidRPr="009C17A4">
              <w:rPr>
                <w:rFonts w:asciiTheme="minorHAnsi" w:hAnsiTheme="minorHAnsi"/>
                <w:i/>
                <w:iCs/>
                <w:color w:val="000000"/>
                <w:szCs w:val="24"/>
              </w:rPr>
              <w:t xml:space="preserve">, </w:t>
            </w:r>
            <w:hyperlink r:id="rId26" w:history="1">
              <w:r w:rsidRPr="009C17A4">
                <w:rPr>
                  <w:rFonts w:asciiTheme="minorHAnsi" w:hAnsiTheme="minorHAnsi"/>
                  <w:i/>
                  <w:iCs/>
                  <w:color w:val="0000FF"/>
                  <w:szCs w:val="24"/>
                  <w:u w:val="single"/>
                </w:rPr>
                <w:t>C07/21</w:t>
              </w:r>
            </w:hyperlink>
            <w:r w:rsidRPr="009C17A4">
              <w:rPr>
                <w:rFonts w:asciiTheme="minorHAnsi" w:hAnsiTheme="minorHAnsi"/>
                <w:i/>
                <w:iCs/>
                <w:color w:val="000000"/>
                <w:szCs w:val="24"/>
              </w:rPr>
              <w:t xml:space="preserve">, </w:t>
            </w:r>
            <w:hyperlink r:id="rId27" w:history="1">
              <w:r w:rsidRPr="009C17A4">
                <w:rPr>
                  <w:rFonts w:asciiTheme="minorHAnsi" w:hAnsiTheme="minorHAnsi"/>
                  <w:i/>
                  <w:iCs/>
                  <w:color w:val="0000FF"/>
                  <w:szCs w:val="24"/>
                  <w:u w:val="single"/>
                </w:rPr>
                <w:t>C08/33</w:t>
              </w:r>
            </w:hyperlink>
            <w:r w:rsidRPr="009C17A4">
              <w:rPr>
                <w:rFonts w:asciiTheme="minorHAnsi" w:hAnsiTheme="minorHAnsi"/>
                <w:i/>
                <w:iCs/>
                <w:color w:val="000000"/>
                <w:szCs w:val="24"/>
              </w:rPr>
              <w:t xml:space="preserve">, </w:t>
            </w:r>
            <w:hyperlink r:id="rId28" w:history="1">
              <w:r w:rsidRPr="009C17A4">
                <w:rPr>
                  <w:rFonts w:asciiTheme="minorHAnsi" w:hAnsiTheme="minorHAnsi"/>
                  <w:i/>
                  <w:iCs/>
                  <w:color w:val="0000FF"/>
                  <w:szCs w:val="24"/>
                  <w:u w:val="single"/>
                </w:rPr>
                <w:t>C09/50</w:t>
              </w:r>
            </w:hyperlink>
            <w:r w:rsidRPr="009C17A4">
              <w:rPr>
                <w:rFonts w:asciiTheme="minorHAnsi" w:hAnsiTheme="minorHAnsi"/>
                <w:i/>
                <w:iCs/>
                <w:szCs w:val="24"/>
              </w:rPr>
              <w:t xml:space="preserve">, </w:t>
            </w:r>
            <w:hyperlink r:id="rId29" w:history="1">
              <w:r w:rsidRPr="009C17A4">
                <w:rPr>
                  <w:rFonts w:asciiTheme="minorHAnsi" w:hAnsiTheme="minorHAnsi"/>
                  <w:i/>
                  <w:iCs/>
                  <w:color w:val="0000FF"/>
                  <w:szCs w:val="24"/>
                  <w:u w:val="single"/>
                </w:rPr>
                <w:t>C10/12</w:t>
              </w:r>
            </w:hyperlink>
            <w:r w:rsidRPr="009C17A4">
              <w:rPr>
                <w:rFonts w:asciiTheme="minorHAnsi" w:hAnsiTheme="minorHAnsi"/>
                <w:i/>
                <w:iCs/>
                <w:color w:val="0000FF"/>
                <w:szCs w:val="24"/>
              </w:rPr>
              <w:t xml:space="preserve">, </w:t>
            </w:r>
            <w:hyperlink r:id="rId30" w:history="1">
              <w:r w:rsidRPr="009C17A4">
                <w:rPr>
                  <w:rFonts w:asciiTheme="minorHAnsi" w:hAnsiTheme="minorHAnsi"/>
                  <w:i/>
                  <w:iCs/>
                  <w:color w:val="0000FF"/>
                  <w:szCs w:val="24"/>
                  <w:u w:val="single"/>
                </w:rPr>
                <w:t>C11/54</w:t>
              </w:r>
            </w:hyperlink>
            <w:r w:rsidRPr="009C17A4">
              <w:rPr>
                <w:rFonts w:asciiTheme="minorHAnsi" w:hAnsiTheme="minorHAnsi"/>
                <w:i/>
                <w:iCs/>
                <w:color w:val="0000FF"/>
                <w:szCs w:val="24"/>
              </w:rPr>
              <w:t xml:space="preserve">, </w:t>
            </w:r>
            <w:hyperlink r:id="rId31" w:history="1">
              <w:r w:rsidRPr="009C17A4">
                <w:rPr>
                  <w:rFonts w:asciiTheme="minorHAnsi" w:hAnsiTheme="minorHAnsi"/>
                  <w:i/>
                  <w:iCs/>
                  <w:color w:val="0000FF"/>
                  <w:szCs w:val="24"/>
                  <w:u w:val="single"/>
                </w:rPr>
                <w:t>C12/29</w:t>
              </w:r>
            </w:hyperlink>
            <w:r w:rsidRPr="009C17A4">
              <w:rPr>
                <w:rFonts w:asciiTheme="minorHAnsi" w:hAnsiTheme="minorHAnsi"/>
                <w:i/>
                <w:iCs/>
                <w:color w:val="0000FF"/>
                <w:szCs w:val="24"/>
              </w:rPr>
              <w:t xml:space="preserve">, </w:t>
            </w:r>
            <w:hyperlink r:id="rId32" w:history="1">
              <w:r w:rsidRPr="009C17A4">
                <w:rPr>
                  <w:rFonts w:asciiTheme="minorHAnsi" w:hAnsiTheme="minorHAnsi"/>
                  <w:i/>
                  <w:iCs/>
                  <w:color w:val="0000FF"/>
                  <w:szCs w:val="24"/>
                  <w:u w:val="single"/>
                </w:rPr>
                <w:t>C13/23</w:t>
              </w:r>
            </w:hyperlink>
            <w:r w:rsidRPr="009C17A4">
              <w:rPr>
                <w:rFonts w:asciiTheme="minorHAnsi" w:hAnsiTheme="minorHAnsi"/>
                <w:i/>
                <w:iCs/>
                <w:szCs w:val="24"/>
              </w:rPr>
              <w:t xml:space="preserve">, </w:t>
            </w:r>
            <w:hyperlink r:id="rId33" w:history="1">
              <w:r w:rsidRPr="009C17A4">
                <w:rPr>
                  <w:rFonts w:asciiTheme="minorHAnsi" w:hAnsiTheme="minorHAnsi"/>
                  <w:i/>
                  <w:iCs/>
                  <w:color w:val="0000FF"/>
                  <w:szCs w:val="24"/>
                  <w:u w:val="single"/>
                </w:rPr>
                <w:t>C14/23</w:t>
              </w:r>
            </w:hyperlink>
            <w:r w:rsidRPr="009C17A4">
              <w:rPr>
                <w:rFonts w:asciiTheme="minorHAnsi" w:hAnsiTheme="minorHAnsi"/>
                <w:i/>
                <w:iCs/>
                <w:szCs w:val="24"/>
              </w:rPr>
              <w:t xml:space="preserve">, </w:t>
            </w:r>
            <w:hyperlink r:id="rId34" w:history="1">
              <w:r w:rsidRPr="009C17A4">
                <w:rPr>
                  <w:rStyle w:val="Hyperlink"/>
                  <w:rFonts w:asciiTheme="minorHAnsi" w:hAnsiTheme="minorHAnsi"/>
                  <w:i/>
                  <w:iCs/>
                  <w:szCs w:val="24"/>
                </w:rPr>
                <w:t>C15/18</w:t>
              </w:r>
            </w:hyperlink>
            <w:r w:rsidRPr="009C17A4">
              <w:rPr>
                <w:rStyle w:val="Hyperlink"/>
                <w:rFonts w:asciiTheme="minorHAnsi" w:hAnsiTheme="minorHAnsi"/>
                <w:i/>
                <w:iCs/>
                <w:color w:val="auto"/>
                <w:szCs w:val="24"/>
                <w:u w:val="none"/>
              </w:rPr>
              <w:t xml:space="preserve">, </w:t>
            </w:r>
            <w:hyperlink r:id="rId35" w:history="1">
              <w:r w:rsidRPr="009C17A4">
                <w:rPr>
                  <w:rStyle w:val="Hyperlink"/>
                  <w:rFonts w:asciiTheme="minorHAnsi" w:hAnsiTheme="minorHAnsi"/>
                  <w:i/>
                  <w:iCs/>
                  <w:szCs w:val="24"/>
                </w:rPr>
                <w:t>C16/18</w:t>
              </w:r>
            </w:hyperlink>
            <w:r w:rsidRPr="009C17A4">
              <w:rPr>
                <w:rStyle w:val="Hyperlink"/>
                <w:rFonts w:asciiTheme="minorHAnsi" w:hAnsiTheme="minorHAnsi"/>
                <w:i/>
                <w:iCs/>
                <w:szCs w:val="24"/>
                <w:u w:val="none"/>
              </w:rPr>
              <w:t xml:space="preserve"> </w:t>
            </w:r>
            <w:r w:rsidRPr="009C17A4">
              <w:rPr>
                <w:rStyle w:val="Hyperlink"/>
                <w:rFonts w:asciiTheme="minorHAnsi" w:hAnsiTheme="minorHAnsi"/>
                <w:i/>
                <w:iCs/>
                <w:color w:val="auto"/>
                <w:szCs w:val="24"/>
                <w:u w:val="none"/>
              </w:rPr>
              <w:t xml:space="preserve">et </w:t>
            </w:r>
            <w:hyperlink r:id="rId36" w:history="1">
              <w:r w:rsidRPr="009C17A4">
                <w:rPr>
                  <w:rStyle w:val="Hyperlink"/>
                  <w:rFonts w:asciiTheme="minorHAnsi" w:hAnsiTheme="minorHAnsi"/>
                  <w:i/>
                  <w:iCs/>
                  <w:szCs w:val="24"/>
                </w:rPr>
                <w:t>C17/18</w:t>
              </w:r>
            </w:hyperlink>
            <w:bookmarkEnd w:id="9"/>
            <w:r w:rsidRPr="009C17A4">
              <w:rPr>
                <w:rFonts w:asciiTheme="minorHAnsi" w:hAnsiTheme="minorHAnsi"/>
                <w:i/>
                <w:iCs/>
                <w:color w:val="000000"/>
                <w:szCs w:val="24"/>
              </w:rPr>
              <w:t xml:space="preserve"> du Conseil</w:t>
            </w:r>
          </w:p>
        </w:tc>
      </w:tr>
    </w:tbl>
    <w:p w:rsidR="002266C4" w:rsidRPr="009C17A4" w:rsidRDefault="002266C4" w:rsidP="002266C4"/>
    <w:p w:rsidR="002266C4" w:rsidRPr="009C17A4" w:rsidRDefault="002266C4">
      <w:pPr>
        <w:tabs>
          <w:tab w:val="clear" w:pos="567"/>
          <w:tab w:val="clear" w:pos="1134"/>
          <w:tab w:val="clear" w:pos="1701"/>
          <w:tab w:val="clear" w:pos="2268"/>
          <w:tab w:val="clear" w:pos="2835"/>
        </w:tabs>
        <w:overflowPunct/>
        <w:autoSpaceDE/>
        <w:autoSpaceDN/>
        <w:adjustRightInd/>
        <w:spacing w:before="0"/>
        <w:textAlignment w:val="auto"/>
      </w:pPr>
      <w:r w:rsidRPr="009C17A4">
        <w:br w:type="page"/>
      </w:r>
    </w:p>
    <w:p w:rsidR="00CD0DE2" w:rsidRPr="009C17A4" w:rsidRDefault="00CD0DE2" w:rsidP="00E86C4C">
      <w:pPr>
        <w:pStyle w:val="Heading1"/>
      </w:pPr>
      <w:r w:rsidRPr="009C17A4">
        <w:lastRenderedPageBreak/>
        <w:t>1</w:t>
      </w:r>
      <w:r w:rsidRPr="009C17A4">
        <w:tab/>
        <w:t xml:space="preserve">Activités relatives à la cybersécurité et à la lutte contre le spam </w:t>
      </w:r>
    </w:p>
    <w:p w:rsidR="00CD0DE2" w:rsidRPr="009C17A4" w:rsidRDefault="00CD0DE2" w:rsidP="009E6F9B">
      <w:pPr>
        <w:rPr>
          <w:szCs w:val="24"/>
        </w:rPr>
      </w:pPr>
      <w:r w:rsidRPr="009C17A4">
        <w:rPr>
          <w:szCs w:val="24"/>
        </w:rPr>
        <w:t>1.1</w:t>
      </w:r>
      <w:r w:rsidRPr="009C17A4">
        <w:rPr>
          <w:szCs w:val="24"/>
        </w:rPr>
        <w:tab/>
      </w:r>
      <w:r w:rsidRPr="009C17A4">
        <w:t>Le développement des TIC, étayé par la sécurité et la confiance, est reconnu comme un facteur essentiel du développement durable.</w:t>
      </w:r>
      <w:r w:rsidRPr="009C17A4">
        <w:rPr>
          <w:szCs w:val="24"/>
        </w:rPr>
        <w:t xml:space="preserve"> </w:t>
      </w:r>
      <w:r w:rsidRPr="009C17A4">
        <w:t>Le présent rapport, qui s'articule autour des cinq</w:t>
      </w:r>
      <w:r w:rsidR="009E6F9B">
        <w:t> </w:t>
      </w:r>
      <w:r w:rsidRPr="009C17A4">
        <w:t xml:space="preserve">piliers du </w:t>
      </w:r>
      <w:hyperlink r:id="rId37" w:history="1">
        <w:r w:rsidRPr="009C17A4">
          <w:rPr>
            <w:rStyle w:val="Hyperlink"/>
            <w:rFonts w:asciiTheme="minorHAnsi" w:hAnsiTheme="minorHAnsi"/>
          </w:rPr>
          <w:t>Programme mondial cybersécurité (GCA)</w:t>
        </w:r>
      </w:hyperlink>
      <w:r w:rsidRPr="009C17A4">
        <w:t xml:space="preserve">, fait apparaître la complémentarité des programmes de travail existants de l'UIT et vise à faciliter la mise en oeuvre des activités menées par le BDT, le TSB et le BR dans ce domaine. </w:t>
      </w:r>
    </w:p>
    <w:p w:rsidR="00CD0DE2" w:rsidRPr="009C17A4" w:rsidRDefault="00CD0DE2" w:rsidP="00E86C4C">
      <w:pPr>
        <w:pStyle w:val="Heading1"/>
      </w:pPr>
      <w:r w:rsidRPr="009C17A4">
        <w:rPr>
          <w:rFonts w:asciiTheme="minorHAnsi" w:hAnsiTheme="minorHAnsi"/>
          <w:bCs/>
          <w:szCs w:val="24"/>
        </w:rPr>
        <w:t>2</w:t>
      </w:r>
      <w:r w:rsidRPr="009C17A4">
        <w:rPr>
          <w:rFonts w:asciiTheme="minorHAnsi" w:hAnsiTheme="minorHAnsi"/>
          <w:bCs/>
          <w:szCs w:val="24"/>
        </w:rPr>
        <w:tab/>
      </w:r>
      <w:r w:rsidRPr="009C17A4">
        <w:t>Cadre législatif</w:t>
      </w:r>
    </w:p>
    <w:p w:rsidR="00CD0DE2" w:rsidRPr="009C17A4" w:rsidRDefault="00CD0DE2" w:rsidP="00E86C4C">
      <w:r w:rsidRPr="009C17A4">
        <w:t>2.1</w:t>
      </w:r>
      <w:r w:rsidRPr="009C17A4">
        <w:tab/>
        <w:t xml:space="preserve">Dans le cadre de l'Objectif 2.2 du Plan d'action de Buenos Aires, et compte tenu de la Question 3/2 (ancienne Question 22/1) de l'UIT-D, l'UIT aide les Etats Membres à comprendre les aspects juridiques de la cybersécurité, en mettant à leur disposition ses </w:t>
      </w:r>
      <w:hyperlink r:id="rId38" w:history="1">
        <w:r w:rsidRPr="009C17A4">
          <w:rPr>
            <w:rStyle w:val="Hyperlink"/>
            <w:rFonts w:asciiTheme="minorHAnsi" w:hAnsiTheme="minorHAnsi"/>
            <w:szCs w:val="24"/>
          </w:rPr>
          <w:t>ressources sur la législation relative à la cybercriminalité</w:t>
        </w:r>
      </w:hyperlink>
      <w:r w:rsidRPr="009C17A4">
        <w:t>, afin de contribuer à l'harmonisation de leurs cadres juridiques.</w:t>
      </w:r>
    </w:p>
    <w:p w:rsidR="00CD0DE2" w:rsidRPr="009C17A4" w:rsidRDefault="00CD0DE2" w:rsidP="00E86C4C">
      <w:pPr>
        <w:rPr>
          <w:rFonts w:asciiTheme="minorHAnsi" w:hAnsiTheme="minorHAnsi"/>
          <w:b/>
          <w:bCs/>
          <w:szCs w:val="24"/>
        </w:rPr>
      </w:pPr>
      <w:r w:rsidRPr="009C17A4">
        <w:t>2.2</w:t>
      </w:r>
      <w:r w:rsidRPr="009C17A4">
        <w:tab/>
        <w:t>En ce qui concerne le cadre législatif, l'UIT collabore étroitement avec des partenaires tels que l'Office des Nations Unies contre la drogue et le crime (ONUDC) et d'autres partenaires bénéficiant de compétences spécialisées dans ce domaine.</w:t>
      </w:r>
    </w:p>
    <w:p w:rsidR="00CD0DE2" w:rsidRPr="009C17A4" w:rsidRDefault="00CD0DE2" w:rsidP="00E86C4C">
      <w:pPr>
        <w:pStyle w:val="Heading1"/>
      </w:pPr>
      <w:r w:rsidRPr="009C17A4">
        <w:t>3</w:t>
      </w:r>
      <w:r w:rsidRPr="009C17A4">
        <w:tab/>
        <w:t xml:space="preserve">Mesures techniques et procédures </w:t>
      </w:r>
    </w:p>
    <w:p w:rsidR="00CD0DE2" w:rsidRPr="009C17A4" w:rsidRDefault="00CD0DE2" w:rsidP="002266C4">
      <w:pPr>
        <w:rPr>
          <w:bCs/>
        </w:rPr>
      </w:pPr>
      <w:r w:rsidRPr="009C17A4">
        <w:t>3.1</w:t>
      </w:r>
      <w:r w:rsidRPr="009C17A4">
        <w:tab/>
        <w:t xml:space="preserve">La </w:t>
      </w:r>
      <w:hyperlink r:id="rId39" w:history="1">
        <w:r w:rsidRPr="009C17A4">
          <w:rPr>
            <w:rStyle w:val="Hyperlink"/>
            <w:rFonts w:asciiTheme="minorHAnsi" w:hAnsiTheme="minorHAnsi"/>
            <w:szCs w:val="24"/>
          </w:rPr>
          <w:t>Commission d'études 17 (CE 17)</w:t>
        </w:r>
      </w:hyperlink>
      <w:r w:rsidRPr="009C17A4">
        <w:t xml:space="preserve"> de l'UIT-T, en sa qualité de commission d'études directrice chargée de la sécurité et de la gestion d'identité (IdM), continue de contribuer </w:t>
      </w:r>
      <w:r w:rsidR="00D16A98" w:rsidRPr="009C17A4">
        <w:t xml:space="preserve">aux </w:t>
      </w:r>
      <w:r w:rsidRPr="009C17A4">
        <w:t>étude</w:t>
      </w:r>
      <w:r w:rsidR="00D16A98" w:rsidRPr="009C17A4">
        <w:t>s</w:t>
      </w:r>
      <w:r w:rsidRPr="009C17A4">
        <w:t xml:space="preserve"> et à la normalisation dans les domaines de la cybersécurité, de la lutte contre le spam, de la gestion d'identité, des certificats UIT-T X.509, de la gestion de la sécurité de l'information, des réseaux de capteurs ubiquitaires, de la télébiométrie, de la sécurité </w:t>
      </w:r>
      <w:r w:rsidR="002266C4" w:rsidRPr="009C17A4">
        <w:t>mobile</w:t>
      </w:r>
      <w:r w:rsidRPr="009C17A4">
        <w:t>, de la sécurité de la virtualisation dans l'optique de la sécurité de l'informatique en nuage</w:t>
      </w:r>
      <w:r w:rsidR="00D16A98" w:rsidRPr="009C17A4">
        <w:t>,</w:t>
      </w:r>
      <w:r w:rsidR="00D16A98" w:rsidRPr="009C17A4">
        <w:rPr>
          <w:color w:val="000000"/>
        </w:rPr>
        <w:t xml:space="preserve"> de la protection des informations d'identification personnelle</w:t>
      </w:r>
      <w:r w:rsidRPr="009C17A4">
        <w:t xml:space="preserve"> ainsi que de l'architecture de la sécurité et de la sécurité des applications, souvent en coopération avec des organisations et des consortiums de normalisation extérieurs. </w:t>
      </w:r>
    </w:p>
    <w:p w:rsidR="001C50D0" w:rsidRPr="009C17A4" w:rsidRDefault="002266C4" w:rsidP="0015073B">
      <w:pPr>
        <w:rPr>
          <w:rFonts w:asciiTheme="minorHAnsi" w:hAnsiTheme="minorHAnsi"/>
          <w:szCs w:val="24"/>
        </w:rPr>
      </w:pPr>
      <w:r w:rsidRPr="009C17A4">
        <w:rPr>
          <w:rFonts w:eastAsia="SimSun" w:cs="Arial"/>
          <w:bCs/>
          <w:lang w:eastAsia="zh-CN"/>
        </w:rPr>
        <w:t>3.2</w:t>
      </w:r>
      <w:r w:rsidRPr="009C17A4">
        <w:rPr>
          <w:rFonts w:eastAsia="SimSun" w:cs="Arial"/>
          <w:bCs/>
          <w:lang w:eastAsia="zh-CN"/>
        </w:rPr>
        <w:tab/>
      </w:r>
      <w:hyperlink r:id="rId40" w:history="1">
        <w:r w:rsidRPr="0015073B">
          <w:rPr>
            <w:rStyle w:val="Hyperlink"/>
            <w:rFonts w:eastAsia="SimSun" w:cs="Arial"/>
            <w:bCs/>
            <w:lang w:eastAsia="zh-CN"/>
          </w:rPr>
          <w:t>A</w:t>
        </w:r>
        <w:r w:rsidR="001C50D0" w:rsidRPr="0015073B">
          <w:rPr>
            <w:rStyle w:val="Hyperlink"/>
            <w:rFonts w:eastAsia="SimSun" w:cs="Arial"/>
            <w:bCs/>
            <w:lang w:eastAsia="zh-CN"/>
          </w:rPr>
          <w:t xml:space="preserve"> la réunion qu'elle a </w:t>
        </w:r>
        <w:r w:rsidR="001C50D0" w:rsidRPr="0015073B">
          <w:rPr>
            <w:rStyle w:val="Hyperlink"/>
            <w:rFonts w:eastAsia="SimSun" w:cs="Arial"/>
            <w:bCs/>
            <w:lang w:eastAsia="zh-CN"/>
          </w:rPr>
          <w:t>t</w:t>
        </w:r>
        <w:r w:rsidR="001C50D0" w:rsidRPr="0015073B">
          <w:rPr>
            <w:rStyle w:val="Hyperlink"/>
            <w:rFonts w:eastAsia="SimSun" w:cs="Arial"/>
            <w:bCs/>
            <w:lang w:eastAsia="zh-CN"/>
          </w:rPr>
          <w:t>enue du 2</w:t>
        </w:r>
        <w:r w:rsidR="0015073B">
          <w:rPr>
            <w:rStyle w:val="Hyperlink"/>
            <w:rFonts w:eastAsia="SimSun" w:cs="Arial"/>
            <w:bCs/>
            <w:lang w:eastAsia="zh-CN"/>
          </w:rPr>
          <w:t>9</w:t>
        </w:r>
        <w:r w:rsidR="001C50D0" w:rsidRPr="0015073B">
          <w:rPr>
            <w:rStyle w:val="Hyperlink"/>
            <w:rFonts w:eastAsia="SimSun" w:cs="Arial"/>
            <w:bCs/>
            <w:lang w:eastAsia="zh-CN"/>
          </w:rPr>
          <w:t xml:space="preserve"> août au 6 septembre 2017</w:t>
        </w:r>
      </w:hyperlink>
      <w:r w:rsidR="001C50D0" w:rsidRPr="009C17A4">
        <w:rPr>
          <w:rFonts w:eastAsia="SimSun" w:cs="Arial"/>
          <w:bCs/>
          <w:lang w:eastAsia="zh-CN"/>
        </w:rPr>
        <w:t>, la CE 17 de l'UIT</w:t>
      </w:r>
      <w:r w:rsidR="005A6C20" w:rsidRPr="009C17A4">
        <w:rPr>
          <w:rFonts w:eastAsia="SimSun" w:cs="Arial"/>
          <w:bCs/>
          <w:lang w:eastAsia="zh-CN"/>
        </w:rPr>
        <w:noBreakHyphen/>
      </w:r>
      <w:r w:rsidR="001C50D0" w:rsidRPr="009C17A4">
        <w:rPr>
          <w:rFonts w:eastAsia="SimSun" w:cs="Arial"/>
          <w:bCs/>
          <w:lang w:eastAsia="zh-CN"/>
        </w:rPr>
        <w:t>T a décidé de formuler une nouvelle</w:t>
      </w:r>
      <w:r w:rsidRPr="009C17A4">
        <w:rPr>
          <w:rFonts w:eastAsia="SimSun" w:cs="Arial"/>
          <w:bCs/>
          <w:lang w:eastAsia="zh-CN"/>
        </w:rPr>
        <w:t xml:space="preserve"> </w:t>
      </w:r>
      <w:r w:rsidRPr="009C17A4">
        <w:t>Question 14/17 intitulée "</w:t>
      </w:r>
      <w:r w:rsidR="001C50D0" w:rsidRPr="009C17A4">
        <w:t>Aspects</w:t>
      </w:r>
      <w:r w:rsidRPr="009C17A4">
        <w:t xml:space="preserve"> </w:t>
      </w:r>
      <w:r w:rsidR="001C50D0" w:rsidRPr="009C17A4">
        <w:t>sécurité des</w:t>
      </w:r>
      <w:r w:rsidRPr="009C17A4">
        <w:t xml:space="preserve"> </w:t>
      </w:r>
      <w:r w:rsidR="001C50D0" w:rsidRPr="009C17A4">
        <w:t>technologies de registres numériques distribués"</w:t>
      </w:r>
      <w:r w:rsidRPr="009C17A4">
        <w:t xml:space="preserve"> </w:t>
      </w:r>
      <w:r w:rsidR="001C50D0" w:rsidRPr="009C17A4">
        <w:t>et a approuvé les nouvelles Recommandations suivantes</w:t>
      </w:r>
      <w:r w:rsidRPr="009C17A4">
        <w:t xml:space="preserve">: UIT-T X.1040 </w:t>
      </w:r>
      <w:r w:rsidR="001C50D0" w:rsidRPr="009C17A4">
        <w:t>"Architecture de référence de sécurité pour la gestion, tout au long de leur cycle de vie, des données sur les transactions de commerce électronique"</w:t>
      </w:r>
      <w:r w:rsidRPr="009C17A4">
        <w:t>, UIT-T X.1053 "</w:t>
      </w:r>
      <w:r w:rsidR="001C50D0" w:rsidRPr="009C17A4">
        <w:t>Code de bonne pratique pour les contrôles de sécurité de l'information</w:t>
      </w:r>
      <w:r w:rsidRPr="009C17A4">
        <w:t xml:space="preserve"> </w:t>
      </w:r>
      <w:r w:rsidR="001C50D0" w:rsidRPr="009C17A4">
        <w:t xml:space="preserve">sur </w:t>
      </w:r>
      <w:r w:rsidR="00C93953" w:rsidRPr="009C17A4">
        <w:t xml:space="preserve">la base de </w:t>
      </w:r>
      <w:r w:rsidR="001C50D0" w:rsidRPr="009C17A4">
        <w:t>la Recommandation UIT-</w:t>
      </w:r>
      <w:r w:rsidR="001C50D0" w:rsidRPr="009C17A4">
        <w:rPr>
          <w:rFonts w:asciiTheme="minorHAnsi" w:hAnsiTheme="minorHAnsi"/>
        </w:rPr>
        <w:t>T</w:t>
      </w:r>
      <w:r w:rsidRPr="009C17A4">
        <w:rPr>
          <w:rFonts w:asciiTheme="minorHAnsi" w:hAnsiTheme="minorHAnsi"/>
        </w:rPr>
        <w:t xml:space="preserve"> </w:t>
      </w:r>
      <w:r w:rsidR="001C50D0" w:rsidRPr="009C17A4">
        <w:rPr>
          <w:rFonts w:asciiTheme="minorHAnsi" w:hAnsiTheme="minorHAnsi"/>
        </w:rPr>
        <w:t>X.1051</w:t>
      </w:r>
      <w:r w:rsidRPr="009C17A4">
        <w:rPr>
          <w:rFonts w:asciiTheme="minorHAnsi" w:hAnsiTheme="minorHAnsi"/>
        </w:rPr>
        <w:t xml:space="preserve"> </w:t>
      </w:r>
      <w:r w:rsidR="001C50D0" w:rsidRPr="009C17A4">
        <w:t>pour les petites et moyennes organisations de télécommunication</w:t>
      </w:r>
      <w:r w:rsidRPr="009C17A4">
        <w:t>"</w:t>
      </w:r>
      <w:r w:rsidR="001C50D0" w:rsidRPr="009C17A4">
        <w:rPr>
          <w:rFonts w:asciiTheme="minorHAnsi" w:hAnsiTheme="minorHAnsi"/>
        </w:rPr>
        <w:t>,</w:t>
      </w:r>
      <w:r w:rsidR="001C50D0" w:rsidRPr="009C17A4">
        <w:t xml:space="preserve"> UIT-T</w:t>
      </w:r>
      <w:r w:rsidR="001C50D0" w:rsidRPr="009C17A4">
        <w:rPr>
          <w:rFonts w:asciiTheme="minorHAnsi" w:hAnsiTheme="minorHAnsi"/>
        </w:rPr>
        <w:t xml:space="preserve"> X.1146 </w:t>
      </w:r>
      <w:r w:rsidRPr="009C17A4">
        <w:rPr>
          <w:rFonts w:asciiTheme="minorHAnsi" w:hAnsiTheme="minorHAnsi"/>
        </w:rPr>
        <w:t>"</w:t>
      </w:r>
      <w:r w:rsidR="001C50D0" w:rsidRPr="009C17A4">
        <w:rPr>
          <w:rFonts w:asciiTheme="minorHAnsi" w:hAnsiTheme="minorHAnsi"/>
        </w:rPr>
        <w:t>Lignes directrices</w:t>
      </w:r>
      <w:r w:rsidRPr="009C17A4">
        <w:rPr>
          <w:rFonts w:asciiTheme="minorHAnsi" w:hAnsiTheme="minorHAnsi"/>
        </w:rPr>
        <w:t xml:space="preserve"> </w:t>
      </w:r>
      <w:r w:rsidR="00C93953" w:rsidRPr="009C17A4">
        <w:rPr>
          <w:rFonts w:asciiTheme="minorHAnsi" w:hAnsiTheme="minorHAnsi"/>
        </w:rPr>
        <w:t>pour garantir</w:t>
      </w:r>
      <w:r w:rsidR="001C50D0" w:rsidRPr="009C17A4">
        <w:rPr>
          <w:rFonts w:asciiTheme="minorHAnsi" w:hAnsiTheme="minorHAnsi"/>
        </w:rPr>
        <w:t xml:space="preserve"> la protection de</w:t>
      </w:r>
      <w:r w:rsidR="00C93953" w:rsidRPr="009C17A4">
        <w:rPr>
          <w:rFonts w:asciiTheme="minorHAnsi" w:hAnsiTheme="minorHAnsi"/>
        </w:rPr>
        <w:t>s</w:t>
      </w:r>
      <w:r w:rsidRPr="009C17A4">
        <w:rPr>
          <w:rFonts w:asciiTheme="minorHAnsi" w:hAnsiTheme="minorHAnsi"/>
        </w:rPr>
        <w:t xml:space="preserve"> </w:t>
      </w:r>
      <w:r w:rsidR="001C50D0" w:rsidRPr="009C17A4">
        <w:rPr>
          <w:rFonts w:asciiTheme="minorHAnsi" w:hAnsiTheme="minorHAnsi"/>
        </w:rPr>
        <w:t>services à valeur ajoutée fournis</w:t>
      </w:r>
      <w:r w:rsidRPr="009C17A4">
        <w:rPr>
          <w:rFonts w:asciiTheme="minorHAnsi" w:hAnsiTheme="minorHAnsi"/>
        </w:rPr>
        <w:t xml:space="preserve"> </w:t>
      </w:r>
      <w:r w:rsidR="001C50D0" w:rsidRPr="009C17A4">
        <w:rPr>
          <w:rFonts w:asciiTheme="minorHAnsi" w:hAnsiTheme="minorHAnsi"/>
        </w:rPr>
        <w:t>par les o</w:t>
      </w:r>
      <w:r w:rsidRPr="009C17A4">
        <w:rPr>
          <w:rFonts w:asciiTheme="minorHAnsi" w:hAnsiTheme="minorHAnsi"/>
        </w:rPr>
        <w:t>pérateurs de télécommunication"</w:t>
      </w:r>
      <w:r w:rsidR="001C50D0" w:rsidRPr="009C17A4">
        <w:rPr>
          <w:rFonts w:asciiTheme="minorHAnsi" w:hAnsiTheme="minorHAnsi"/>
        </w:rPr>
        <w:t>,</w:t>
      </w:r>
      <w:r w:rsidR="001C50D0" w:rsidRPr="009C17A4">
        <w:t xml:space="preserve"> UIT-T</w:t>
      </w:r>
      <w:r w:rsidR="001C50D0" w:rsidRPr="009C17A4">
        <w:rPr>
          <w:rFonts w:asciiTheme="minorHAnsi" w:hAnsiTheme="minorHAnsi"/>
        </w:rPr>
        <w:t xml:space="preserve"> X.1213 </w:t>
      </w:r>
      <w:r w:rsidR="001C50D0" w:rsidRPr="009C17A4">
        <w:rPr>
          <w:rFonts w:asciiTheme="minorHAnsi" w:hAnsiTheme="minorHAnsi"/>
          <w:szCs w:val="24"/>
        </w:rPr>
        <w:t>"</w:t>
      </w:r>
      <w:r w:rsidR="001C50D0" w:rsidRPr="009C17A4">
        <w:rPr>
          <w:rFonts w:asciiTheme="minorHAnsi" w:hAnsiTheme="minorHAnsi" w:cstheme="minorBidi"/>
          <w:szCs w:val="24"/>
        </w:rPr>
        <w:t>Capacités requises en matière de sécurité pour lutter contre les réseaux zombies (ou botnets) ciblant des smartphones"</w:t>
      </w:r>
      <w:r w:rsidR="001C50D0" w:rsidRPr="009C17A4">
        <w:rPr>
          <w:rFonts w:asciiTheme="minorHAnsi" w:hAnsiTheme="minorHAnsi"/>
          <w:szCs w:val="24"/>
        </w:rPr>
        <w:t xml:space="preserve">, </w:t>
      </w:r>
      <w:r w:rsidR="001C50D0" w:rsidRPr="009C17A4">
        <w:t xml:space="preserve">UIT-T </w:t>
      </w:r>
      <w:r w:rsidR="001C50D0" w:rsidRPr="009C17A4">
        <w:rPr>
          <w:rFonts w:asciiTheme="minorHAnsi" w:hAnsiTheme="minorHAnsi"/>
          <w:szCs w:val="24"/>
        </w:rPr>
        <w:t xml:space="preserve">X.1248 "Exigences techniques pour lutter contre le spam par messagerie instantanée (SPIM)" et </w:t>
      </w:r>
      <w:r w:rsidR="001C50D0" w:rsidRPr="009C17A4">
        <w:t xml:space="preserve">UIT-T </w:t>
      </w:r>
      <w:r w:rsidR="001C50D0" w:rsidRPr="009C17A4">
        <w:rPr>
          <w:rFonts w:asciiTheme="minorHAnsi" w:hAnsiTheme="minorHAnsi"/>
          <w:szCs w:val="24"/>
        </w:rPr>
        <w:t>X.1541 (révisée) "Format d'échange de description d'objet incident (version 2)".</w:t>
      </w:r>
    </w:p>
    <w:p w:rsidR="001C50D0" w:rsidRPr="009C17A4" w:rsidRDefault="005A6C20" w:rsidP="000D7F94">
      <w:pPr>
        <w:rPr>
          <w:rFonts w:eastAsia="SimSun" w:cs="Arial"/>
          <w:bCs/>
          <w:lang w:eastAsia="zh-CN"/>
        </w:rPr>
      </w:pPr>
      <w:r w:rsidRPr="009C17A4">
        <w:t>3.3</w:t>
      </w:r>
      <w:r w:rsidRPr="009C17A4">
        <w:tab/>
        <w:t>La CE 17 de l'UIT</w:t>
      </w:r>
      <w:r w:rsidR="001C50D0" w:rsidRPr="009C17A4">
        <w:t>-T a approuvé trois Suppléments aux Recommandations U</w:t>
      </w:r>
      <w:r w:rsidRPr="009C17A4">
        <w:t>IT</w:t>
      </w:r>
      <w:r w:rsidR="001C50D0" w:rsidRPr="009C17A4">
        <w:t>-T</w:t>
      </w:r>
      <w:r w:rsidR="002266C4" w:rsidRPr="009C17A4">
        <w:t xml:space="preserve"> </w:t>
      </w:r>
      <w:r w:rsidR="001C50D0" w:rsidRPr="009C17A4">
        <w:t>de la série</w:t>
      </w:r>
      <w:r w:rsidR="002266C4" w:rsidRPr="009C17A4">
        <w:t xml:space="preserve"> </w:t>
      </w:r>
      <w:r w:rsidR="001C50D0" w:rsidRPr="009C17A4">
        <w:t>X</w:t>
      </w:r>
      <w:r w:rsidRPr="009C17A4">
        <w:t>, à savoir</w:t>
      </w:r>
      <w:r w:rsidR="001C50D0" w:rsidRPr="009C17A4">
        <w:t>: Supplément 29 au</w:t>
      </w:r>
      <w:r w:rsidR="000D7F94" w:rsidRPr="009C17A4">
        <w:t>x Recommandations de la série X –</w:t>
      </w:r>
      <w:r w:rsidR="002266C4" w:rsidRPr="009C17A4">
        <w:t xml:space="preserve"> </w:t>
      </w:r>
      <w:r w:rsidRPr="009C17A4">
        <w:t>"</w:t>
      </w:r>
      <w:r w:rsidR="001C50D0" w:rsidRPr="009C17A4">
        <w:t>Supplément à la Recommandation</w:t>
      </w:r>
      <w:r w:rsidRPr="009C17A4">
        <w:t> </w:t>
      </w:r>
      <w:r w:rsidR="001C50D0" w:rsidRPr="009C17A4">
        <w:t>UIT-T</w:t>
      </w:r>
      <w:r w:rsidR="002266C4" w:rsidRPr="009C17A4">
        <w:t xml:space="preserve"> </w:t>
      </w:r>
      <w:r w:rsidR="001C50D0" w:rsidRPr="009C17A4">
        <w:t>X.1242 –</w:t>
      </w:r>
      <w:r w:rsidRPr="009C17A4">
        <w:t xml:space="preserve"> </w:t>
      </w:r>
      <w:r w:rsidR="001C50D0" w:rsidRPr="009C17A4">
        <w:t>Lignes directrices sur les mesures de rétorsion à prendre pour lutter contre les</w:t>
      </w:r>
      <w:r w:rsidR="002266C4" w:rsidRPr="009C17A4">
        <w:t xml:space="preserve"> </w:t>
      </w:r>
      <w:r w:rsidR="001C50D0" w:rsidRPr="009C17A4">
        <w:t>attaques par</w:t>
      </w:r>
      <w:r w:rsidR="001C50D0" w:rsidRPr="009C17A4">
        <w:rPr>
          <w:rFonts w:ascii="Arial" w:hAnsi="Arial" w:cs="Arial"/>
          <w:color w:val="3C3C3C"/>
          <w:sz w:val="9"/>
          <w:szCs w:val="9"/>
        </w:rPr>
        <w:t xml:space="preserve"> </w:t>
      </w:r>
      <w:r w:rsidR="001C50D0" w:rsidRPr="009C17A4">
        <w:t>hameçonnage par le service de messages courts (SMS)</w:t>
      </w:r>
      <w:r w:rsidRPr="009C17A4">
        <w:t>"</w:t>
      </w:r>
      <w:r w:rsidR="001C50D0" w:rsidRPr="009C17A4">
        <w:t xml:space="preserve">; </w:t>
      </w:r>
      <w:r w:rsidR="001C50D0" w:rsidRPr="009C17A4">
        <w:lastRenderedPageBreak/>
        <w:t>Supplément</w:t>
      </w:r>
      <w:r w:rsidR="000D7F94" w:rsidRPr="009C17A4">
        <w:t> </w:t>
      </w:r>
      <w:r w:rsidR="001C50D0" w:rsidRPr="009C17A4">
        <w:t>30 aux Recommandations de la série X</w:t>
      </w:r>
      <w:r w:rsidR="002266C4" w:rsidRPr="009C17A4">
        <w:t xml:space="preserve"> </w:t>
      </w:r>
      <w:r w:rsidR="000D7F94" w:rsidRPr="009C17A4">
        <w:t xml:space="preserve">– </w:t>
      </w:r>
      <w:r w:rsidRPr="009C17A4">
        <w:t>"</w:t>
      </w:r>
      <w:r w:rsidR="001C50D0" w:rsidRPr="009C17A4">
        <w:t>Supplément à la Recommandation</w:t>
      </w:r>
      <w:r w:rsidR="000D7F94" w:rsidRPr="009C17A4">
        <w:t> UIT</w:t>
      </w:r>
      <w:r w:rsidR="000D7F94" w:rsidRPr="009C17A4">
        <w:noBreakHyphen/>
      </w:r>
      <w:r w:rsidRPr="009C17A4">
        <w:t>T</w:t>
      </w:r>
      <w:r w:rsidR="000D7F94" w:rsidRPr="009C17A4">
        <w:t> </w:t>
      </w:r>
      <w:r w:rsidRPr="009C17A4">
        <w:t>X.805 –</w:t>
      </w:r>
      <w:r w:rsidR="001C50D0" w:rsidRPr="009C17A4">
        <w:t xml:space="preserve"> Lignes directrices sur la sécurité</w:t>
      </w:r>
      <w:r w:rsidR="002266C4" w:rsidRPr="009C17A4">
        <w:t xml:space="preserve"> </w:t>
      </w:r>
      <w:r w:rsidR="001C50D0" w:rsidRPr="009C17A4">
        <w:t>pour les</w:t>
      </w:r>
      <w:r w:rsidR="002266C4" w:rsidRPr="009C17A4">
        <w:t xml:space="preserve"> </w:t>
      </w:r>
      <w:r w:rsidR="001C50D0" w:rsidRPr="009C17A4">
        <w:t>opérateurs de réseaux virtuels mobiles</w:t>
      </w:r>
      <w:r w:rsidR="002266C4" w:rsidRPr="009C17A4">
        <w:t xml:space="preserve"> </w:t>
      </w:r>
      <w:r w:rsidR="001C50D0" w:rsidRPr="009C17A4">
        <w:t>(MVNO)</w:t>
      </w:r>
      <w:r w:rsidRPr="009C17A4">
        <w:t>"</w:t>
      </w:r>
      <w:r w:rsidR="001C50D0" w:rsidRPr="009C17A4">
        <w:t xml:space="preserve"> et Supplément</w:t>
      </w:r>
      <w:r w:rsidR="000D7F94" w:rsidRPr="009C17A4">
        <w:t> </w:t>
      </w:r>
      <w:r w:rsidR="001C50D0" w:rsidRPr="009C17A4">
        <w:t>31 aux Recommandations de la série X</w:t>
      </w:r>
      <w:r w:rsidR="002266C4" w:rsidRPr="009C17A4">
        <w:t xml:space="preserve"> </w:t>
      </w:r>
      <w:r w:rsidR="000D7F94" w:rsidRPr="009C17A4">
        <w:t xml:space="preserve">– </w:t>
      </w:r>
      <w:r w:rsidRPr="009C17A4">
        <w:t>"</w:t>
      </w:r>
      <w:r w:rsidR="001C50D0" w:rsidRPr="009C17A4">
        <w:t>Supplément à la Recommandation</w:t>
      </w:r>
      <w:r w:rsidR="002266C4" w:rsidRPr="009C17A4">
        <w:t xml:space="preserve"> </w:t>
      </w:r>
      <w:r w:rsidRPr="009C17A4">
        <w:t>UIT</w:t>
      </w:r>
      <w:r w:rsidR="001C50D0" w:rsidRPr="009C17A4">
        <w:t xml:space="preserve">-T X.660 – </w:t>
      </w:r>
      <w:r w:rsidR="001C50D0" w:rsidRPr="009C17A4">
        <w:rPr>
          <w:rFonts w:eastAsia="SimSun" w:cstheme="majorBidi"/>
        </w:rPr>
        <w:t>Lignes directrices relatives à l'utilisation des identificateurs d'objet pour l'Internet des objets"</w:t>
      </w:r>
      <w:r w:rsidR="001C50D0" w:rsidRPr="009C17A4">
        <w:t>.</w:t>
      </w:r>
    </w:p>
    <w:p w:rsidR="001C50D0" w:rsidRPr="009C17A4" w:rsidRDefault="001C50D0" w:rsidP="000D7F94">
      <w:pPr>
        <w:rPr>
          <w:rFonts w:eastAsia="SimSun" w:cs="Arial"/>
          <w:bCs/>
          <w:lang w:eastAsia="zh-CN"/>
        </w:rPr>
      </w:pPr>
      <w:r w:rsidRPr="009C17A4">
        <w:rPr>
          <w:rFonts w:eastAsia="SimSun" w:cs="Arial"/>
          <w:bCs/>
          <w:lang w:eastAsia="zh-CN"/>
        </w:rPr>
        <w:t>3.4</w:t>
      </w:r>
      <w:r w:rsidRPr="009C17A4">
        <w:rPr>
          <w:rFonts w:eastAsia="SimSun" w:cs="Arial"/>
          <w:bCs/>
          <w:lang w:eastAsia="zh-CN"/>
        </w:rPr>
        <w:tab/>
        <w:t>Au cours de la prochaine réunion de la CE</w:t>
      </w:r>
      <w:r w:rsidR="000D7F94" w:rsidRPr="009C17A4">
        <w:rPr>
          <w:rFonts w:eastAsia="SimSun" w:cs="Arial"/>
          <w:bCs/>
          <w:lang w:eastAsia="zh-CN"/>
        </w:rPr>
        <w:t xml:space="preserve"> 17 qui se tiendra en mars 2018</w:t>
      </w:r>
      <w:r w:rsidRPr="009C17A4">
        <w:rPr>
          <w:rFonts w:eastAsia="SimSun" w:cs="Arial"/>
          <w:bCs/>
          <w:lang w:eastAsia="zh-CN"/>
        </w:rPr>
        <w:t>, trois projets de nouvelles Recommandations</w:t>
      </w:r>
      <w:r w:rsidRPr="009C17A4">
        <w:t xml:space="preserve"> devraient être approuvés selon la procédure TAP. L'étude des autres thèmes</w:t>
      </w:r>
      <w:r w:rsidR="002266C4" w:rsidRPr="009C17A4">
        <w:t xml:space="preserve"> </w:t>
      </w:r>
      <w:r w:rsidRPr="009C17A4">
        <w:t>ci-après</w:t>
      </w:r>
      <w:r w:rsidR="000D7F94" w:rsidRPr="009C17A4">
        <w:t>,</w:t>
      </w:r>
      <w:r w:rsidR="002266C4" w:rsidRPr="009C17A4">
        <w:t xml:space="preserve"> </w:t>
      </w:r>
      <w:r w:rsidR="000D7F94" w:rsidRPr="009C17A4">
        <w:t>"</w:t>
      </w:r>
      <w:r w:rsidRPr="009C17A4">
        <w:t>Cadre technique</w:t>
      </w:r>
      <w:r w:rsidR="002266C4" w:rsidRPr="009C17A4">
        <w:t xml:space="preserve"> </w:t>
      </w:r>
      <w:r w:rsidRPr="009C17A4">
        <w:t>pour lutter</w:t>
      </w:r>
      <w:r w:rsidR="002266C4" w:rsidRPr="009C17A4">
        <w:t xml:space="preserve"> </w:t>
      </w:r>
      <w:r w:rsidRPr="009C17A4">
        <w:t>contre le spam publicitaire sur les applications mobiles</w:t>
      </w:r>
      <w:r w:rsidR="000D7F94" w:rsidRPr="009C17A4">
        <w:t>, "</w:t>
      </w:r>
      <w:r w:rsidRPr="009C17A4">
        <w:t>Cadre de sécurité relatif</w:t>
      </w:r>
      <w:r w:rsidR="002266C4" w:rsidRPr="009C17A4">
        <w:t xml:space="preserve"> </w:t>
      </w:r>
      <w:r w:rsidRPr="009C17A4">
        <w:t xml:space="preserve">à l'Internet des </w:t>
      </w:r>
      <w:r w:rsidR="000D7F94" w:rsidRPr="009C17A4">
        <w:t>objets", "C</w:t>
      </w:r>
      <w:r w:rsidRPr="009C17A4">
        <w:t>adre de sécurité</w:t>
      </w:r>
      <w:r w:rsidR="002266C4" w:rsidRPr="009C17A4">
        <w:t xml:space="preserve"> </w:t>
      </w:r>
      <w:r w:rsidRPr="009C17A4">
        <w:t>pour l'exploitation des réseaux vocaux LTE (VoLTE,</w:t>
      </w:r>
      <w:r w:rsidR="002266C4" w:rsidRPr="009C17A4">
        <w:t xml:space="preserve"> </w:t>
      </w:r>
      <w:r w:rsidRPr="009C17A4">
        <w:t>voice-over-long-term-evolution)"</w:t>
      </w:r>
      <w:r w:rsidR="000D7F94" w:rsidRPr="009C17A4">
        <w:t>, "</w:t>
      </w:r>
      <w:r w:rsidRPr="009C17A4">
        <w:t>Protocole de renforcement de la confiance</w:t>
      </w:r>
      <w:r w:rsidR="000D7F94" w:rsidRPr="009C17A4">
        <w:t xml:space="preserve"> </w:t>
      </w:r>
      <w:r w:rsidRPr="009C17A4">
        <w:t>–</w:t>
      </w:r>
      <w:r w:rsidR="000D7F94" w:rsidRPr="009C17A4">
        <w:t xml:space="preserve"> </w:t>
      </w:r>
      <w:r w:rsidRPr="009C17A4">
        <w:t>protocole d'amélioration de l'authentification</w:t>
      </w:r>
      <w:r w:rsidR="002266C4" w:rsidRPr="009C17A4">
        <w:t xml:space="preserve"> </w:t>
      </w:r>
      <w:r w:rsidRPr="009C17A4">
        <w:t>et métadonnées</w:t>
      </w:r>
      <w:r w:rsidR="000D7F94" w:rsidRPr="009C17A4">
        <w:t xml:space="preserve"> </w:t>
      </w:r>
      <w:r w:rsidRPr="009C17A4">
        <w:t>–</w:t>
      </w:r>
      <w:r w:rsidR="000D7F94" w:rsidRPr="009C17A4">
        <w:t xml:space="preserve"> </w:t>
      </w:r>
      <w:r w:rsidRPr="009C17A4">
        <w:t>Version 1.0</w:t>
      </w:r>
      <w:r w:rsidR="000D7F94" w:rsidRPr="009C17A4">
        <w:t>"</w:t>
      </w:r>
      <w:r w:rsidRPr="009C17A4">
        <w:t xml:space="preserve"> devrait également être achevée et ces thèmes devraient être approuvés. </w:t>
      </w:r>
    </w:p>
    <w:p w:rsidR="001C50D0" w:rsidRPr="009C17A4" w:rsidRDefault="000D7F94" w:rsidP="000D7F94">
      <w:r w:rsidRPr="009C17A4">
        <w:t>3.5</w:t>
      </w:r>
      <w:r w:rsidR="001C50D0" w:rsidRPr="009C17A4">
        <w:tab/>
        <w:t xml:space="preserve">Un </w:t>
      </w:r>
      <w:hyperlink r:id="rId41" w:history="1">
        <w:r w:rsidR="001C50D0" w:rsidRPr="009C17A4">
          <w:rPr>
            <w:rStyle w:val="Hyperlink"/>
            <w:rFonts w:asciiTheme="minorHAnsi" w:hAnsiTheme="minorHAnsi" w:cstheme="majorBidi"/>
            <w:szCs w:val="24"/>
          </w:rPr>
          <w:t xml:space="preserve">Atelier de l'UIT sur les aspects sécurité </w:t>
        </w:r>
        <w:r w:rsidRPr="009C17A4">
          <w:rPr>
            <w:rStyle w:val="Hyperlink"/>
            <w:rFonts w:asciiTheme="minorHAnsi" w:hAnsiTheme="minorHAnsi" w:cstheme="majorBidi"/>
            <w:szCs w:val="24"/>
          </w:rPr>
          <w:t>de</w:t>
        </w:r>
        <w:r w:rsidR="001C50D0" w:rsidRPr="009C17A4">
          <w:rPr>
            <w:rStyle w:val="Hyperlink"/>
            <w:rFonts w:asciiTheme="minorHAnsi" w:hAnsiTheme="minorHAnsi" w:cstheme="majorBidi"/>
            <w:szCs w:val="24"/>
          </w:rPr>
          <w:t xml:space="preserve"> la chaîne de blocs</w:t>
        </w:r>
      </w:hyperlink>
      <w:r w:rsidR="002266C4" w:rsidRPr="009C17A4">
        <w:t xml:space="preserve"> </w:t>
      </w:r>
      <w:r w:rsidR="001C50D0" w:rsidRPr="009C17A4">
        <w:t>s'est tenu le 21</w:t>
      </w:r>
      <w:r w:rsidRPr="009C17A4">
        <w:t> </w:t>
      </w:r>
      <w:r w:rsidR="001C50D0" w:rsidRPr="009C17A4">
        <w:t>mars 2017 à Genève (Suisse), pour examiner les possibilités qu'offre la chaîne de blocs pour renforcer la confiance dans l'utilisation</w:t>
      </w:r>
      <w:r w:rsidRPr="009C17A4">
        <w:t xml:space="preserve"> des TIC.</w:t>
      </w:r>
      <w:r w:rsidR="001C50D0" w:rsidRPr="009C17A4">
        <w:t xml:space="preserve"> Une table ronde de spécialistes a rassemblé des associations professionnelles et des organismes de normalisation, qui ont réfléchi à la manière dont les trav</w:t>
      </w:r>
      <w:r w:rsidR="00F14D09">
        <w:t>aux menés par la CE 17 de l'UIT</w:t>
      </w:r>
      <w:r w:rsidR="00F14D09">
        <w:noBreakHyphen/>
      </w:r>
      <w:r w:rsidR="001C50D0" w:rsidRPr="009C17A4">
        <w:t xml:space="preserve">T pourraient contribuer à la collaboration en matière de normalisation </w:t>
      </w:r>
      <w:r w:rsidRPr="009C17A4">
        <w:t>destinée à appuyer</w:t>
      </w:r>
      <w:r w:rsidR="001C50D0" w:rsidRPr="009C17A4">
        <w:t xml:space="preserve"> la chaîne de blocs</w:t>
      </w:r>
      <w:r w:rsidRPr="009C17A4">
        <w:t>.</w:t>
      </w:r>
    </w:p>
    <w:p w:rsidR="001C50D0" w:rsidRPr="009C17A4" w:rsidRDefault="001C50D0" w:rsidP="000D7F94">
      <w:r w:rsidRPr="009C17A4">
        <w:rPr>
          <w:rFonts w:asciiTheme="minorHAnsi" w:hAnsiTheme="minorHAnsi"/>
        </w:rPr>
        <w:t>3.6</w:t>
      </w:r>
      <w:r w:rsidRPr="009C17A4">
        <w:rPr>
          <w:rFonts w:asciiTheme="minorHAnsi" w:hAnsiTheme="minorHAnsi"/>
        </w:rPr>
        <w:tab/>
        <w:t>La CE</w:t>
      </w:r>
      <w:r w:rsidR="002266C4" w:rsidRPr="009C17A4">
        <w:rPr>
          <w:rFonts w:asciiTheme="minorHAnsi" w:hAnsiTheme="minorHAnsi"/>
        </w:rPr>
        <w:t xml:space="preserve"> </w:t>
      </w:r>
      <w:r w:rsidRPr="009C17A4">
        <w:rPr>
          <w:rFonts w:asciiTheme="minorHAnsi" w:hAnsiTheme="minorHAnsi"/>
        </w:rPr>
        <w:t xml:space="preserve">17 de l'UIT-T a organisé un </w:t>
      </w:r>
      <w:hyperlink r:id="rId42" w:history="1">
        <w:r w:rsidRPr="009C17A4">
          <w:rPr>
            <w:rStyle w:val="Hyperlink"/>
            <w:rFonts w:asciiTheme="minorHAnsi" w:hAnsiTheme="minorHAnsi"/>
          </w:rPr>
          <w:t>Atelier sur les aspects</w:t>
        </w:r>
        <w:r w:rsidR="002266C4" w:rsidRPr="009C17A4">
          <w:rPr>
            <w:rStyle w:val="Hyperlink"/>
            <w:rFonts w:asciiTheme="minorHAnsi" w:hAnsiTheme="minorHAnsi"/>
          </w:rPr>
          <w:t xml:space="preserve"> </w:t>
        </w:r>
        <w:r w:rsidRPr="009C17A4">
          <w:rPr>
            <w:rStyle w:val="Hyperlink"/>
            <w:rFonts w:asciiTheme="minorHAnsi" w:hAnsiTheme="minorHAnsi"/>
          </w:rPr>
          <w:t xml:space="preserve">sécurité </w:t>
        </w:r>
        <w:r w:rsidR="000D7F94" w:rsidRPr="009C17A4">
          <w:rPr>
            <w:rStyle w:val="Hyperlink"/>
            <w:rFonts w:asciiTheme="minorHAnsi" w:hAnsiTheme="minorHAnsi"/>
          </w:rPr>
          <w:t>d</w:t>
        </w:r>
        <w:r w:rsidRPr="009C17A4">
          <w:rPr>
            <w:rStyle w:val="Hyperlink"/>
            <w:rFonts w:asciiTheme="minorHAnsi" w:hAnsiTheme="minorHAnsi"/>
          </w:rPr>
          <w:t>es systèmes de transport intelligents</w:t>
        </w:r>
      </w:hyperlink>
      <w:r w:rsidRPr="009C17A4">
        <w:t xml:space="preserve"> le</w:t>
      </w:r>
      <w:r w:rsidR="000D7F94" w:rsidRPr="009C17A4">
        <w:t xml:space="preserve"> 28 août 2017 à Genève (Suisse)</w:t>
      </w:r>
      <w:r w:rsidRPr="009C17A4">
        <w:t xml:space="preserve">, au cours duquel les participants ont examiné les besoins en matière de sécurité de tous les acteurs de la chaîne de valeur qui sous-tend les systèmes de transport intelligents (ITS) et </w:t>
      </w:r>
      <w:r w:rsidR="000D7F94" w:rsidRPr="009C17A4">
        <w:t>souligné la nécessité de</w:t>
      </w:r>
      <w:r w:rsidRPr="009C17A4">
        <w:t xml:space="preserve"> renforcer la collaboration entre les organismes concernés.</w:t>
      </w:r>
      <w:r w:rsidR="002266C4" w:rsidRPr="009C17A4">
        <w:t xml:space="preserve"> </w:t>
      </w:r>
    </w:p>
    <w:p w:rsidR="001C50D0" w:rsidRPr="009C17A4" w:rsidRDefault="001C50D0" w:rsidP="00F14D09">
      <w:pPr>
        <w:rPr>
          <w:rFonts w:eastAsia="SimSun"/>
          <w:lang w:eastAsia="zh-CN"/>
        </w:rPr>
      </w:pPr>
      <w:r w:rsidRPr="009C17A4">
        <w:rPr>
          <w:rFonts w:asciiTheme="minorHAnsi" w:eastAsia="SimSun" w:hAnsiTheme="minorHAnsi"/>
          <w:lang w:eastAsia="zh-CN"/>
        </w:rPr>
        <w:t>3.7</w:t>
      </w:r>
      <w:r w:rsidRPr="009C17A4">
        <w:rPr>
          <w:rFonts w:asciiTheme="minorHAnsi" w:eastAsia="SimSun" w:hAnsiTheme="minorHAnsi"/>
          <w:lang w:eastAsia="zh-CN"/>
        </w:rPr>
        <w:tab/>
        <w:t xml:space="preserve">Le </w:t>
      </w:r>
      <w:hyperlink r:id="rId43" w:history="1">
        <w:r w:rsidRPr="009C17A4">
          <w:rPr>
            <w:rStyle w:val="Hyperlink"/>
          </w:rPr>
          <w:t>Groupe régional de la CE 17</w:t>
        </w:r>
        <w:r w:rsidR="002266C4" w:rsidRPr="009C17A4">
          <w:rPr>
            <w:rStyle w:val="Hyperlink"/>
          </w:rPr>
          <w:t xml:space="preserve"> </w:t>
        </w:r>
        <w:r w:rsidRPr="009C17A4">
          <w:rPr>
            <w:rStyle w:val="Hyperlink"/>
          </w:rPr>
          <w:t>de l'UIT-T pour la région des Etats arabes</w:t>
        </w:r>
      </w:hyperlink>
      <w:r w:rsidRPr="009C17A4">
        <w:rPr>
          <w:rFonts w:asciiTheme="minorHAnsi" w:eastAsia="SimSun" w:hAnsiTheme="minorHAnsi"/>
          <w:lang w:eastAsia="zh-CN"/>
        </w:rPr>
        <w:t xml:space="preserve"> a tenu sa première réunion le 10 décembre 2017 à Mascate (</w:t>
      </w:r>
      <w:r w:rsidRPr="009C17A4">
        <w:rPr>
          <w:rFonts w:eastAsia="SimSun"/>
          <w:lang w:eastAsia="zh-CN"/>
        </w:rPr>
        <w:t>Oman</w:t>
      </w:r>
      <w:r w:rsidRPr="009C17A4">
        <w:rPr>
          <w:rFonts w:asciiTheme="minorHAnsi" w:eastAsia="SimSun" w:hAnsiTheme="minorHAnsi"/>
          <w:lang w:eastAsia="zh-CN"/>
        </w:rPr>
        <w:t>)</w:t>
      </w:r>
      <w:r w:rsidR="00F14D09">
        <w:rPr>
          <w:rFonts w:asciiTheme="minorHAnsi" w:eastAsia="SimSun" w:hAnsiTheme="minorHAnsi"/>
          <w:lang w:eastAsia="zh-CN"/>
        </w:rPr>
        <w:t>.</w:t>
      </w:r>
    </w:p>
    <w:p w:rsidR="00CD0DE2" w:rsidRPr="009C17A4" w:rsidRDefault="001C50D0" w:rsidP="009E6F9B">
      <w:pPr>
        <w:rPr>
          <w:rFonts w:asciiTheme="minorHAnsi" w:hAnsiTheme="minorHAnsi"/>
          <w:bCs/>
        </w:rPr>
      </w:pPr>
      <w:r w:rsidRPr="009C17A4">
        <w:t>3.8</w:t>
      </w:r>
      <w:r w:rsidRPr="009C17A4">
        <w:tab/>
      </w:r>
      <w:r w:rsidRPr="009C17A4">
        <w:rPr>
          <w:rFonts w:asciiTheme="minorHAnsi" w:hAnsiTheme="minorHAnsi"/>
        </w:rPr>
        <w:t>La CE</w:t>
      </w:r>
      <w:r w:rsidR="002266C4" w:rsidRPr="009C17A4">
        <w:rPr>
          <w:rFonts w:asciiTheme="minorHAnsi" w:hAnsiTheme="minorHAnsi"/>
        </w:rPr>
        <w:t xml:space="preserve"> </w:t>
      </w:r>
      <w:r w:rsidRPr="009C17A4">
        <w:rPr>
          <w:rFonts w:asciiTheme="minorHAnsi" w:hAnsiTheme="minorHAnsi"/>
        </w:rPr>
        <w:t>17 de l'UIT-T projette</w:t>
      </w:r>
      <w:r w:rsidR="002266C4" w:rsidRPr="009C17A4">
        <w:rPr>
          <w:rFonts w:asciiTheme="minorHAnsi" w:hAnsiTheme="minorHAnsi"/>
        </w:rPr>
        <w:t xml:space="preserve"> </w:t>
      </w:r>
      <w:r w:rsidRPr="009C17A4">
        <w:rPr>
          <w:rFonts w:asciiTheme="minorHAnsi" w:hAnsiTheme="minorHAnsi"/>
        </w:rPr>
        <w:t xml:space="preserve">d'organiser un </w:t>
      </w:r>
      <w:hyperlink r:id="rId44" w:history="1">
        <w:r w:rsidRPr="009C17A4">
          <w:rPr>
            <w:rStyle w:val="Hyperlink"/>
            <w:rFonts w:asciiTheme="minorHAnsi" w:hAnsiTheme="minorHAnsi"/>
          </w:rPr>
          <w:t>atelier de l'UIT sur la sécurité</w:t>
        </w:r>
        <w:r w:rsidRPr="009C17A4">
          <w:rPr>
            <w:rStyle w:val="Hyperlink"/>
          </w:rPr>
          <w:t xml:space="preserve"> de la 5G</w:t>
        </w:r>
      </w:hyperlink>
      <w:r w:rsidR="0015073B">
        <w:t xml:space="preserve"> le </w:t>
      </w:r>
      <w:r w:rsidRPr="009C17A4">
        <w:t>19</w:t>
      </w:r>
      <w:r w:rsidR="0008101A" w:rsidRPr="009C17A4">
        <w:t> </w:t>
      </w:r>
      <w:r w:rsidRPr="009C17A4">
        <w:t>mars</w:t>
      </w:r>
      <w:r w:rsidR="0008101A" w:rsidRPr="009C17A4">
        <w:t> </w:t>
      </w:r>
      <w:r w:rsidRPr="009C17A4">
        <w:t>2018, avant sa prochaine réunion</w:t>
      </w:r>
      <w:r w:rsidR="002266C4" w:rsidRPr="009C17A4">
        <w:t xml:space="preserve"> </w:t>
      </w:r>
      <w:r w:rsidR="0008101A" w:rsidRPr="009C17A4">
        <w:t xml:space="preserve">de la CE 17 </w:t>
      </w:r>
      <w:r w:rsidRPr="009C17A4">
        <w:t>qui se tiendra du 20 au 29 mars 2018 à</w:t>
      </w:r>
      <w:r w:rsidR="009E6F9B">
        <w:t> </w:t>
      </w:r>
      <w:r w:rsidRPr="009C17A4">
        <w:t>Genève (Suisse).</w:t>
      </w:r>
      <w:r w:rsidR="002266C4" w:rsidRPr="009C17A4">
        <w:t xml:space="preserve"> </w:t>
      </w:r>
    </w:p>
    <w:p w:rsidR="00CB1FFD" w:rsidRPr="009C17A4" w:rsidRDefault="00CD0DE2" w:rsidP="00E86C4C">
      <w:r w:rsidRPr="009C17A4">
        <w:rPr>
          <w:rFonts w:asciiTheme="minorHAnsi" w:eastAsia="SimSun" w:hAnsiTheme="minorHAnsi" w:cs="Arial"/>
          <w:bCs/>
          <w:szCs w:val="24"/>
          <w:lang w:eastAsia="zh-CN"/>
        </w:rPr>
        <w:t>3.9</w:t>
      </w:r>
      <w:r w:rsidRPr="009C17A4">
        <w:rPr>
          <w:rFonts w:asciiTheme="minorHAnsi" w:eastAsia="SimSun" w:hAnsiTheme="minorHAnsi" w:cs="Arial"/>
          <w:bCs/>
          <w:szCs w:val="24"/>
          <w:lang w:eastAsia="zh-CN"/>
        </w:rPr>
        <w:tab/>
      </w:r>
      <w:r w:rsidR="00CB1FFD" w:rsidRPr="009C17A4">
        <w:t>La CE 17</w:t>
      </w:r>
      <w:r w:rsidR="001C50D0" w:rsidRPr="009C17A4">
        <w:rPr>
          <w:rFonts w:asciiTheme="minorHAnsi" w:hAnsiTheme="minorHAnsi"/>
        </w:rPr>
        <w:t xml:space="preserve"> de l'UIT-T</w:t>
      </w:r>
      <w:r w:rsidR="002266C4" w:rsidRPr="009C17A4">
        <w:rPr>
          <w:rFonts w:asciiTheme="minorHAnsi" w:hAnsiTheme="minorHAnsi"/>
        </w:rPr>
        <w:t xml:space="preserve"> </w:t>
      </w:r>
      <w:r w:rsidR="00CB1FFD" w:rsidRPr="009C17A4">
        <w:t xml:space="preserve">a </w:t>
      </w:r>
      <w:r w:rsidR="001C50D0" w:rsidRPr="009C17A4">
        <w:t>poursuivi sa</w:t>
      </w:r>
      <w:r w:rsidR="002266C4" w:rsidRPr="009C17A4">
        <w:t xml:space="preserve"> </w:t>
      </w:r>
      <w:r w:rsidR="00CB1FFD" w:rsidRPr="009C17A4">
        <w:t>coordination avec la</w:t>
      </w:r>
      <w:r w:rsidR="002266C4" w:rsidRPr="009C17A4">
        <w:t xml:space="preserve"> </w:t>
      </w:r>
      <w:r w:rsidR="00CB1FFD" w:rsidRPr="009C17A4">
        <w:t>CE 20 de l'UIT-T</w:t>
      </w:r>
      <w:r w:rsidR="0008101A" w:rsidRPr="009C17A4">
        <w:t>, chargée de l'étude de</w:t>
      </w:r>
      <w:r w:rsidR="00CB1FFD" w:rsidRPr="009C17A4">
        <w:t>: "L'Internet des objets et ses applications, y compris les villes et les communautés intelligentes (SC&amp;C)" dans le domaine de la sécurité de</w:t>
      </w:r>
      <w:r w:rsidR="002266C4" w:rsidRPr="009C17A4">
        <w:t xml:space="preserve"> </w:t>
      </w:r>
      <w:r w:rsidR="001C50D0" w:rsidRPr="009C17A4">
        <w:t>l</w:t>
      </w:r>
      <w:r w:rsidR="0008101A" w:rsidRPr="009C17A4">
        <w:t>'</w:t>
      </w:r>
      <w:r w:rsidR="001C50D0" w:rsidRPr="009C17A4">
        <w:t>IoT</w:t>
      </w:r>
      <w:r w:rsidR="00CB1FFD" w:rsidRPr="009C17A4">
        <w:t>.</w:t>
      </w:r>
    </w:p>
    <w:p w:rsidR="00CB1FFD" w:rsidRPr="009C17A4" w:rsidRDefault="00CD0DE2" w:rsidP="0008101A">
      <w:r w:rsidRPr="009C17A4">
        <w:rPr>
          <w:rFonts w:asciiTheme="minorHAnsi" w:hAnsiTheme="minorHAnsi"/>
          <w:szCs w:val="24"/>
        </w:rPr>
        <w:t>3.10</w:t>
      </w:r>
      <w:r w:rsidRPr="009C17A4">
        <w:rPr>
          <w:rFonts w:asciiTheme="minorHAnsi" w:hAnsiTheme="minorHAnsi"/>
          <w:szCs w:val="24"/>
        </w:rPr>
        <w:tab/>
      </w:r>
      <w:r w:rsidR="00CB1FFD" w:rsidRPr="009C17A4">
        <w:t xml:space="preserve">L'UIT-R poursuit ses travaux dans le domaine de la normalisation des radiocommunications, de façon à répondre à l'évolution constante des réseaux </w:t>
      </w:r>
      <w:r w:rsidR="00502BE2" w:rsidRPr="009C17A4">
        <w:t>modernes</w:t>
      </w:r>
      <w:r w:rsidR="002266C4" w:rsidRPr="009C17A4">
        <w:t xml:space="preserve"> </w:t>
      </w:r>
      <w:r w:rsidR="0008101A" w:rsidRPr="009C17A4">
        <w:t>de télécommunication</w:t>
      </w:r>
      <w:r w:rsidR="00502BE2" w:rsidRPr="009C17A4">
        <w:t>.</w:t>
      </w:r>
      <w:r w:rsidR="00CB1FFD" w:rsidRPr="009C17A4">
        <w:t xml:space="preserve"> </w:t>
      </w:r>
      <w:r w:rsidR="0008101A" w:rsidRPr="009C17A4">
        <w:t>Ce secteur</w:t>
      </w:r>
      <w:r w:rsidR="002266C4" w:rsidRPr="009C17A4">
        <w:t xml:space="preserve"> </w:t>
      </w:r>
      <w:r w:rsidR="00CB1FFD" w:rsidRPr="009C17A4">
        <w:t xml:space="preserve">a défini des principes de sécurité </w:t>
      </w:r>
      <w:r w:rsidR="00502BE2" w:rsidRPr="009C17A4">
        <w:t xml:space="preserve">précis </w:t>
      </w:r>
      <w:r w:rsidR="00CB1FFD" w:rsidRPr="009C17A4">
        <w:t>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w:t>
      </w:r>
    </w:p>
    <w:p w:rsidR="00CB1FFD" w:rsidRPr="009C17A4" w:rsidRDefault="00CB1FFD" w:rsidP="00105BEA">
      <w:pPr>
        <w:pStyle w:val="Heading1"/>
        <w:rPr>
          <w:rFonts w:asciiTheme="minorHAnsi" w:hAnsiTheme="minorHAnsi"/>
          <w:sz w:val="24"/>
          <w:szCs w:val="24"/>
        </w:rPr>
      </w:pPr>
      <w:r w:rsidRPr="009C17A4">
        <w:lastRenderedPageBreak/>
        <w:t>4</w:t>
      </w:r>
      <w:r w:rsidRPr="009C17A4">
        <w:tab/>
        <w:t>Structures organisationnelles</w:t>
      </w:r>
      <w:r w:rsidRPr="009C17A4">
        <w:rPr>
          <w:rFonts w:asciiTheme="minorHAnsi" w:hAnsiTheme="minorHAnsi"/>
          <w:sz w:val="24"/>
          <w:szCs w:val="24"/>
        </w:rPr>
        <w:t xml:space="preserve"> </w:t>
      </w:r>
    </w:p>
    <w:p w:rsidR="00CB1FFD" w:rsidRPr="009C17A4" w:rsidRDefault="00CB1FFD" w:rsidP="00105BEA">
      <w:pPr>
        <w:keepNext/>
        <w:keepLines/>
      </w:pPr>
      <w:r w:rsidRPr="009C17A4">
        <w:t>4.1</w:t>
      </w:r>
      <w:r w:rsidRPr="009C17A4">
        <w:tab/>
        <w:t xml:space="preserve">L'UIT continue de contribuer au renforcement des capacités aux niveaux régional et international. L'Union a procédé à des évaluations techniques pour faire le point sur l'état de préparation à la </w:t>
      </w:r>
      <w:hyperlink r:id="rId45" w:history="1">
        <w:r w:rsidRPr="009C17A4">
          <w:rPr>
            <w:rStyle w:val="Hyperlink"/>
          </w:rPr>
          <w:t>création d'équipes d'intervention en cas d'incident informatique (CIRT)</w:t>
        </w:r>
      </w:hyperlink>
      <w:r w:rsidRPr="009C17A4">
        <w:t xml:space="preserve"> dans 68 pays, et poursuit ses activités en vue de prendre les mesures de suivi nécessaires. Des CIRT nationaux sont en cours de mise en place ou d'amélioration au Burundi, </w:t>
      </w:r>
      <w:r w:rsidR="00502BE2" w:rsidRPr="009C17A4">
        <w:t>à Chypre,</w:t>
      </w:r>
      <w:r w:rsidR="00105BEA" w:rsidRPr="009C17A4">
        <w:t xml:space="preserve"> </w:t>
      </w:r>
      <w:r w:rsidRPr="009C17A4">
        <w:t xml:space="preserve">en Gambie, </w:t>
      </w:r>
      <w:r w:rsidR="00502BE2" w:rsidRPr="009C17A4">
        <w:t>en Palestine et au Zimbabwe</w:t>
      </w:r>
      <w:r w:rsidRPr="009C17A4">
        <w:t>, les activités connexes ay</w:t>
      </w:r>
      <w:r w:rsidR="0015073B">
        <w:t>ant été menées à bonne fin dans </w:t>
      </w:r>
      <w:r w:rsidRPr="009C17A4">
        <w:t>13 pays.</w:t>
      </w:r>
    </w:p>
    <w:p w:rsidR="00CD0DE2" w:rsidRPr="009C17A4" w:rsidRDefault="00CD0DE2" w:rsidP="00105BEA">
      <w:r w:rsidRPr="009C17A4">
        <w:t>4.2</w:t>
      </w:r>
      <w:r w:rsidRPr="009C17A4">
        <w:tab/>
      </w:r>
      <w:bookmarkStart w:id="10" w:name="lt_pId068"/>
      <w:r w:rsidR="00CB1FFD" w:rsidRPr="009C17A4">
        <w:t>L'UIT a travaillé en partenariat avec le Centre mondial des capacités de cybersécurité de l'Oxford Martin School, avec lequel elle a mené conjointement une évaluation des capacités de cybersécurité en Thaïlande, en Sierra Leone et à Madagascar</w:t>
      </w:r>
      <w:r w:rsidRPr="009C17A4">
        <w:t>.</w:t>
      </w:r>
      <w:bookmarkEnd w:id="10"/>
      <w:r w:rsidR="008E4011" w:rsidRPr="009C17A4">
        <w:t xml:space="preserve"> Dans le ca</w:t>
      </w:r>
      <w:r w:rsidR="00105BEA" w:rsidRPr="009C17A4">
        <w:t>dre d'un projet financé par le G</w:t>
      </w:r>
      <w:r w:rsidR="008E4011" w:rsidRPr="009C17A4">
        <w:t>ouvernement australien</w:t>
      </w:r>
      <w:r w:rsidR="00105BEA" w:rsidRPr="009C17A4">
        <w:t xml:space="preserve"> (DOCA)</w:t>
      </w:r>
      <w:r w:rsidR="008E4011" w:rsidRPr="009C17A4">
        <w:t>, l'UIT procédera à des évaluations CIRT aux</w:t>
      </w:r>
      <w:r w:rsidR="002266C4" w:rsidRPr="009C17A4">
        <w:t xml:space="preserve"> </w:t>
      </w:r>
      <w:r w:rsidR="008E4011" w:rsidRPr="009C17A4">
        <w:t xml:space="preserve">Samoa, au Tonga, </w:t>
      </w:r>
      <w:r w:rsidR="00105BEA" w:rsidRPr="009C17A4">
        <w:t>à</w:t>
      </w:r>
      <w:r w:rsidR="008E4011" w:rsidRPr="009C17A4">
        <w:t xml:space="preserve"> Vanuatu,</w:t>
      </w:r>
      <w:r w:rsidR="002266C4" w:rsidRPr="009C17A4">
        <w:t xml:space="preserve"> </w:t>
      </w:r>
      <w:r w:rsidR="008E4011" w:rsidRPr="009C17A4">
        <w:t>et en Papouasie-Nouvelle-Guinée,</w:t>
      </w:r>
      <w:r w:rsidRPr="009C17A4">
        <w:t xml:space="preserve"> </w:t>
      </w:r>
      <w:bookmarkStart w:id="11" w:name="lt_pId069"/>
      <w:r w:rsidR="008E4011" w:rsidRPr="009C17A4">
        <w:t>après quoi elle mènera une évaluation des capacités de cybersécurité</w:t>
      </w:r>
      <w:bookmarkEnd w:id="11"/>
      <w:r w:rsidR="00105BEA" w:rsidRPr="009C17A4">
        <w:t>.</w:t>
      </w:r>
    </w:p>
    <w:p w:rsidR="00CD0DE2" w:rsidRPr="009C17A4" w:rsidRDefault="00CD0DE2" w:rsidP="00105BEA">
      <w:pPr>
        <w:rPr>
          <w:rFonts w:asciiTheme="minorHAnsi" w:hAnsiTheme="minorHAnsi"/>
          <w:szCs w:val="24"/>
        </w:rPr>
      </w:pPr>
      <w:r w:rsidRPr="009C17A4">
        <w:rPr>
          <w:rFonts w:asciiTheme="minorHAnsi" w:hAnsiTheme="minorHAnsi"/>
          <w:szCs w:val="24"/>
        </w:rPr>
        <w:t>4.3</w:t>
      </w:r>
      <w:r w:rsidRPr="009C17A4">
        <w:rPr>
          <w:rFonts w:asciiTheme="minorHAnsi" w:hAnsiTheme="minorHAnsi"/>
          <w:szCs w:val="24"/>
        </w:rPr>
        <w:tab/>
      </w:r>
      <w:bookmarkStart w:id="12" w:name="lt_pId073"/>
      <w:r w:rsidR="008E4011" w:rsidRPr="009C17A4">
        <w:rPr>
          <w:rFonts w:asciiTheme="minorHAnsi" w:hAnsiTheme="minorHAnsi"/>
          <w:szCs w:val="24"/>
        </w:rPr>
        <w:t xml:space="preserve">L'UIT continue d'organiser des </w:t>
      </w:r>
      <w:hyperlink r:id="rId46" w:history="1">
        <w:r w:rsidR="008E4011" w:rsidRPr="009C17A4">
          <w:rPr>
            <w:rStyle w:val="Hyperlink"/>
            <w:rFonts w:asciiTheme="minorHAnsi" w:hAnsiTheme="minorHAnsi"/>
            <w:szCs w:val="24"/>
          </w:rPr>
          <w:t>cyberexercices</w:t>
        </w:r>
      </w:hyperlink>
      <w:r w:rsidR="008E4011" w:rsidRPr="009C17A4">
        <w:rPr>
          <w:rFonts w:asciiTheme="minorHAnsi" w:hAnsiTheme="minorHAnsi"/>
          <w:szCs w:val="24"/>
        </w:rPr>
        <w:t xml:space="preserve"> pour les pays partenaires</w:t>
      </w:r>
      <w:r w:rsidR="00105BEA" w:rsidRPr="009C17A4">
        <w:rPr>
          <w:rFonts w:asciiTheme="minorHAnsi" w:hAnsiTheme="minorHAnsi"/>
          <w:szCs w:val="24"/>
        </w:rPr>
        <w:t>.</w:t>
      </w:r>
      <w:r w:rsidR="008E4011" w:rsidRPr="009C17A4">
        <w:rPr>
          <w:rFonts w:asciiTheme="minorHAnsi" w:hAnsiTheme="minorHAnsi"/>
          <w:szCs w:val="24"/>
        </w:rPr>
        <w:t xml:space="preserve"> </w:t>
      </w:r>
      <w:r w:rsidR="009852AD" w:rsidRPr="009C17A4">
        <w:t>A ce jour, l'U</w:t>
      </w:r>
      <w:r w:rsidR="008E4011" w:rsidRPr="009C17A4">
        <w:t>nion</w:t>
      </w:r>
      <w:r w:rsidR="009852AD" w:rsidRPr="009C17A4">
        <w:t xml:space="preserve"> a organisé </w:t>
      </w:r>
      <w:r w:rsidR="008E4011" w:rsidRPr="009C17A4">
        <w:t>19</w:t>
      </w:r>
      <w:r w:rsidR="002266C4" w:rsidRPr="009C17A4">
        <w:t xml:space="preserve"> </w:t>
      </w:r>
      <w:r w:rsidR="009852AD" w:rsidRPr="009C17A4">
        <w:t xml:space="preserve">cyberexercices, auxquels plus de 100 pays ont participé. Au cours de la période </w:t>
      </w:r>
      <w:r w:rsidR="00E173FC" w:rsidRPr="009C17A4">
        <w:t>considérée</w:t>
      </w:r>
      <w:r w:rsidR="009852AD" w:rsidRPr="009C17A4">
        <w:t xml:space="preserve">, des cyberexercices internationaux ont été organisés </w:t>
      </w:r>
      <w:r w:rsidR="009852AD" w:rsidRPr="009C17A4">
        <w:rPr>
          <w:rFonts w:asciiTheme="minorHAnsi" w:hAnsiTheme="minorHAnsi"/>
          <w:szCs w:val="24"/>
        </w:rPr>
        <w:t>à</w:t>
      </w:r>
      <w:r w:rsidRPr="009C17A4">
        <w:rPr>
          <w:rFonts w:asciiTheme="minorHAnsi" w:hAnsiTheme="minorHAnsi"/>
          <w:szCs w:val="24"/>
        </w:rPr>
        <w:t>:</w:t>
      </w:r>
      <w:bookmarkEnd w:id="12"/>
      <w:r w:rsidRPr="009C17A4">
        <w:rPr>
          <w:rFonts w:asciiTheme="minorHAnsi" w:hAnsiTheme="minorHAnsi"/>
          <w:szCs w:val="24"/>
        </w:rPr>
        <w:t xml:space="preserve"> </w:t>
      </w:r>
      <w:bookmarkStart w:id="13" w:name="lt_pId074"/>
      <w:r w:rsidR="009852AD" w:rsidRPr="009C17A4">
        <w:rPr>
          <w:rFonts w:asciiTheme="minorHAnsi" w:hAnsiTheme="minorHAnsi"/>
          <w:szCs w:val="24"/>
        </w:rPr>
        <w:t>a)</w:t>
      </w:r>
      <w:r w:rsidRPr="009C17A4">
        <w:rPr>
          <w:rFonts w:asciiTheme="minorHAnsi" w:hAnsiTheme="minorHAnsi"/>
          <w:szCs w:val="24"/>
        </w:rPr>
        <w:t xml:space="preserve"> </w:t>
      </w:r>
      <w:hyperlink r:id="rId47" w:history="1">
        <w:r w:rsidR="00105BEA" w:rsidRPr="009C17A4">
          <w:rPr>
            <w:rStyle w:val="Hyperlink"/>
            <w:rFonts w:asciiTheme="minorHAnsi" w:hAnsiTheme="minorHAnsi"/>
            <w:szCs w:val="24"/>
          </w:rPr>
          <w:t>Paramaribo</w:t>
        </w:r>
        <w:r w:rsidRPr="009C17A4">
          <w:rPr>
            <w:rStyle w:val="Hyperlink"/>
            <w:rFonts w:asciiTheme="minorHAnsi" w:hAnsiTheme="minorHAnsi"/>
            <w:szCs w:val="24"/>
          </w:rPr>
          <w:t xml:space="preserve"> </w:t>
        </w:r>
        <w:r w:rsidR="00105BEA" w:rsidRPr="009C17A4">
          <w:rPr>
            <w:rStyle w:val="Hyperlink"/>
            <w:rFonts w:asciiTheme="minorHAnsi" w:hAnsiTheme="minorHAnsi"/>
            <w:szCs w:val="24"/>
          </w:rPr>
          <w:t>(</w:t>
        </w:r>
        <w:r w:rsidRPr="009C17A4">
          <w:rPr>
            <w:rStyle w:val="Hyperlink"/>
            <w:rFonts w:asciiTheme="minorHAnsi" w:hAnsiTheme="minorHAnsi"/>
            <w:szCs w:val="24"/>
          </w:rPr>
          <w:t>Suriname</w:t>
        </w:r>
      </w:hyperlink>
      <w:r w:rsidR="00105BEA" w:rsidRPr="009C17A4">
        <w:rPr>
          <w:rStyle w:val="Hyperlink"/>
          <w:rFonts w:asciiTheme="minorHAnsi" w:hAnsiTheme="minorHAnsi"/>
          <w:szCs w:val="24"/>
        </w:rPr>
        <w:t>)</w:t>
      </w:r>
      <w:r w:rsidRPr="009C17A4">
        <w:rPr>
          <w:rFonts w:asciiTheme="minorHAnsi" w:hAnsiTheme="minorHAnsi"/>
          <w:szCs w:val="24"/>
        </w:rPr>
        <w:t xml:space="preserve"> </w:t>
      </w:r>
      <w:r w:rsidR="009852AD" w:rsidRPr="009C17A4">
        <w:rPr>
          <w:rFonts w:asciiTheme="minorHAnsi" w:hAnsiTheme="minorHAnsi"/>
          <w:szCs w:val="24"/>
        </w:rPr>
        <w:t xml:space="preserve">pour la région des Caraïbes (3-7 juillet 2017); </w:t>
      </w:r>
      <w:r w:rsidRPr="009C17A4">
        <w:rPr>
          <w:rFonts w:asciiTheme="minorHAnsi" w:hAnsiTheme="minorHAnsi"/>
          <w:szCs w:val="24"/>
        </w:rPr>
        <w:t xml:space="preserve">b) </w:t>
      </w:r>
      <w:r w:rsidR="009852AD" w:rsidRPr="009C17A4">
        <w:rPr>
          <w:rFonts w:asciiTheme="minorHAnsi" w:hAnsiTheme="minorHAnsi"/>
          <w:szCs w:val="24"/>
        </w:rPr>
        <w:t>à</w:t>
      </w:r>
      <w:r w:rsidRPr="009C17A4">
        <w:rPr>
          <w:rFonts w:asciiTheme="minorHAnsi" w:hAnsiTheme="minorHAnsi"/>
          <w:szCs w:val="24"/>
        </w:rPr>
        <w:t xml:space="preserve"> </w:t>
      </w:r>
      <w:hyperlink r:id="rId48" w:history="1">
        <w:r w:rsidR="009852AD" w:rsidRPr="009C17A4">
          <w:rPr>
            <w:rStyle w:val="Hyperlink"/>
            <w:rFonts w:asciiTheme="minorHAnsi" w:hAnsiTheme="minorHAnsi"/>
            <w:szCs w:val="24"/>
          </w:rPr>
          <w:t>Dar Es </w:t>
        </w:r>
        <w:r w:rsidRPr="009C17A4">
          <w:rPr>
            <w:rStyle w:val="Hyperlink"/>
            <w:rFonts w:asciiTheme="minorHAnsi" w:hAnsiTheme="minorHAnsi"/>
            <w:szCs w:val="24"/>
          </w:rPr>
          <w:t>Salaa</w:t>
        </w:r>
        <w:r w:rsidR="00105BEA" w:rsidRPr="009C17A4">
          <w:rPr>
            <w:rStyle w:val="Hyperlink"/>
            <w:rFonts w:asciiTheme="minorHAnsi" w:hAnsiTheme="minorHAnsi"/>
            <w:szCs w:val="24"/>
          </w:rPr>
          <w:t>m (</w:t>
        </w:r>
        <w:r w:rsidRPr="009C17A4">
          <w:rPr>
            <w:rStyle w:val="Hyperlink"/>
            <w:rFonts w:asciiTheme="minorHAnsi" w:hAnsiTheme="minorHAnsi"/>
            <w:szCs w:val="24"/>
          </w:rPr>
          <w:t>Tanzani</w:t>
        </w:r>
        <w:r w:rsidR="009852AD" w:rsidRPr="009C17A4">
          <w:rPr>
            <w:rStyle w:val="Hyperlink"/>
            <w:rFonts w:asciiTheme="minorHAnsi" w:hAnsiTheme="minorHAnsi"/>
            <w:szCs w:val="24"/>
          </w:rPr>
          <w:t>e</w:t>
        </w:r>
      </w:hyperlink>
      <w:r w:rsidR="00105BEA" w:rsidRPr="009C17A4">
        <w:rPr>
          <w:rStyle w:val="Hyperlink"/>
          <w:rFonts w:asciiTheme="minorHAnsi" w:hAnsiTheme="minorHAnsi"/>
          <w:szCs w:val="24"/>
        </w:rPr>
        <w:t>)</w:t>
      </w:r>
      <w:r w:rsidRPr="009C17A4">
        <w:rPr>
          <w:rFonts w:asciiTheme="minorHAnsi" w:hAnsiTheme="minorHAnsi"/>
          <w:szCs w:val="24"/>
        </w:rPr>
        <w:t xml:space="preserve"> </w:t>
      </w:r>
      <w:r w:rsidR="009852AD" w:rsidRPr="009C17A4">
        <w:rPr>
          <w:rFonts w:asciiTheme="minorHAnsi" w:hAnsiTheme="minorHAnsi"/>
          <w:szCs w:val="24"/>
        </w:rPr>
        <w:t>pour la région Afrique et la région des Etats arabes (13-17 novembre 2017);</w:t>
      </w:r>
      <w:r w:rsidRPr="009C17A4">
        <w:rPr>
          <w:rFonts w:asciiTheme="minorHAnsi" w:hAnsiTheme="minorHAnsi"/>
          <w:szCs w:val="24"/>
        </w:rPr>
        <w:t xml:space="preserve"> </w:t>
      </w:r>
      <w:r w:rsidR="009852AD" w:rsidRPr="009C17A4">
        <w:rPr>
          <w:rFonts w:asciiTheme="minorHAnsi" w:hAnsiTheme="minorHAnsi"/>
          <w:szCs w:val="24"/>
        </w:rPr>
        <w:t>et</w:t>
      </w:r>
      <w:r w:rsidRPr="009C17A4">
        <w:rPr>
          <w:rFonts w:asciiTheme="minorHAnsi" w:hAnsiTheme="minorHAnsi"/>
          <w:szCs w:val="24"/>
        </w:rPr>
        <w:t xml:space="preserve"> c) </w:t>
      </w:r>
      <w:r w:rsidR="009852AD" w:rsidRPr="009C17A4">
        <w:rPr>
          <w:rFonts w:asciiTheme="minorHAnsi" w:hAnsiTheme="minorHAnsi"/>
          <w:szCs w:val="24"/>
        </w:rPr>
        <w:t>à</w:t>
      </w:r>
      <w:r w:rsidRPr="009C17A4">
        <w:rPr>
          <w:rFonts w:asciiTheme="minorHAnsi" w:hAnsiTheme="minorHAnsi"/>
          <w:szCs w:val="24"/>
        </w:rPr>
        <w:t xml:space="preserve"> </w:t>
      </w:r>
      <w:hyperlink r:id="rId49" w:history="1">
        <w:r w:rsidR="00105BEA" w:rsidRPr="009C17A4">
          <w:rPr>
            <w:rStyle w:val="Hyperlink"/>
            <w:rFonts w:asciiTheme="minorHAnsi" w:hAnsiTheme="minorHAnsi"/>
            <w:szCs w:val="24"/>
          </w:rPr>
          <w:t>Chisinau (</w:t>
        </w:r>
        <w:r w:rsidRPr="009C17A4">
          <w:rPr>
            <w:rStyle w:val="Hyperlink"/>
            <w:rFonts w:asciiTheme="minorHAnsi" w:hAnsiTheme="minorHAnsi"/>
            <w:szCs w:val="24"/>
          </w:rPr>
          <w:t>Moldova</w:t>
        </w:r>
      </w:hyperlink>
      <w:r w:rsidR="00105BEA" w:rsidRPr="009C17A4">
        <w:rPr>
          <w:rStyle w:val="Hyperlink"/>
          <w:rFonts w:asciiTheme="minorHAnsi" w:hAnsiTheme="minorHAnsi"/>
          <w:szCs w:val="24"/>
        </w:rPr>
        <w:t>)</w:t>
      </w:r>
      <w:r w:rsidRPr="009C17A4">
        <w:rPr>
          <w:rFonts w:asciiTheme="minorHAnsi" w:hAnsiTheme="minorHAnsi"/>
          <w:szCs w:val="24"/>
        </w:rPr>
        <w:t xml:space="preserve"> </w:t>
      </w:r>
      <w:r w:rsidR="009852AD" w:rsidRPr="009C17A4">
        <w:rPr>
          <w:rFonts w:asciiTheme="minorHAnsi" w:hAnsiTheme="minorHAnsi"/>
          <w:szCs w:val="24"/>
        </w:rPr>
        <w:t>pour la région Europe et la région de la CEI (21-23 novembre 2017)</w:t>
      </w:r>
      <w:r w:rsidRPr="009C17A4">
        <w:rPr>
          <w:rFonts w:asciiTheme="minorHAnsi" w:hAnsiTheme="minorHAnsi"/>
          <w:szCs w:val="24"/>
        </w:rPr>
        <w:t>.</w:t>
      </w:r>
      <w:bookmarkEnd w:id="13"/>
    </w:p>
    <w:p w:rsidR="00CD0DE2" w:rsidRPr="009C17A4" w:rsidRDefault="00CD0DE2" w:rsidP="00053ED2">
      <w:pPr>
        <w:tabs>
          <w:tab w:val="clear" w:pos="567"/>
          <w:tab w:val="clear" w:pos="1134"/>
          <w:tab w:val="clear" w:pos="1701"/>
          <w:tab w:val="clear" w:pos="2268"/>
          <w:tab w:val="clear" w:pos="2835"/>
        </w:tabs>
        <w:snapToGrid w:val="0"/>
        <w:spacing w:after="120"/>
        <w:rPr>
          <w:rFonts w:asciiTheme="minorHAnsi" w:hAnsiTheme="minorHAnsi"/>
          <w:szCs w:val="24"/>
        </w:rPr>
      </w:pPr>
      <w:r w:rsidRPr="009C17A4">
        <w:rPr>
          <w:rFonts w:asciiTheme="minorHAnsi" w:hAnsiTheme="minorHAnsi"/>
          <w:szCs w:val="24"/>
        </w:rPr>
        <w:t>4.4</w:t>
      </w:r>
      <w:r w:rsidRPr="009C17A4">
        <w:rPr>
          <w:rFonts w:asciiTheme="minorHAnsi" w:hAnsiTheme="minorHAnsi"/>
          <w:szCs w:val="24"/>
        </w:rPr>
        <w:tab/>
      </w:r>
      <w:bookmarkStart w:id="14" w:name="lt_pId076"/>
      <w:r w:rsidR="001F792F" w:rsidRPr="009C17A4">
        <w:t xml:space="preserve">Un </w:t>
      </w:r>
      <w:hyperlink r:id="rId50" w:history="1">
        <w:r w:rsidR="001F792F" w:rsidRPr="009C17A4">
          <w:rPr>
            <w:rStyle w:val="Hyperlink"/>
          </w:rPr>
          <w:t>kit pratique sur les stratégies nationales</w:t>
        </w:r>
      </w:hyperlink>
      <w:r w:rsidR="001F792F" w:rsidRPr="009C17A4">
        <w:t xml:space="preserve"> en matière de cybersécurité est en cours d'élaboration, dans le cadre d'une action coordonnée par l'UIT qui fait appel à de multiples parties prenantes. Pour faire avancer les travaux, trois ateliers réunissant les partenaires concernés ont été organisés en 2016</w:t>
      </w:r>
      <w:r w:rsidR="004E3B45" w:rsidRPr="009C17A4">
        <w:t xml:space="preserve"> et une réunion de suivi a eu lieu à</w:t>
      </w:r>
      <w:bookmarkEnd w:id="14"/>
      <w:r w:rsidR="002266C4" w:rsidRPr="009C17A4">
        <w:t xml:space="preserve"> </w:t>
      </w:r>
      <w:bookmarkStart w:id="15" w:name="lt_pId077"/>
      <w:r w:rsidRPr="009C17A4">
        <w:rPr>
          <w:rFonts w:asciiTheme="minorHAnsi" w:hAnsiTheme="minorHAnsi"/>
          <w:szCs w:val="24"/>
        </w:rPr>
        <w:t>Washington DC</w:t>
      </w:r>
      <w:r w:rsidR="001F792F" w:rsidRPr="009C17A4">
        <w:rPr>
          <w:rFonts w:asciiTheme="minorHAnsi" w:hAnsiTheme="minorHAnsi"/>
          <w:szCs w:val="24"/>
        </w:rPr>
        <w:t xml:space="preserve"> (Etats-Unis)</w:t>
      </w:r>
      <w:r w:rsidRPr="009C17A4">
        <w:rPr>
          <w:rFonts w:asciiTheme="minorHAnsi" w:hAnsiTheme="minorHAnsi"/>
          <w:szCs w:val="24"/>
        </w:rPr>
        <w:t xml:space="preserve"> </w:t>
      </w:r>
      <w:r w:rsidR="001F792F" w:rsidRPr="009C17A4">
        <w:rPr>
          <w:rFonts w:asciiTheme="minorHAnsi" w:hAnsiTheme="minorHAnsi"/>
          <w:szCs w:val="24"/>
        </w:rPr>
        <w:t>les 25 et</w:t>
      </w:r>
      <w:r w:rsidR="0015073B">
        <w:rPr>
          <w:rFonts w:asciiTheme="minorHAnsi" w:hAnsiTheme="minorHAnsi"/>
          <w:szCs w:val="24"/>
        </w:rPr>
        <w:t> </w:t>
      </w:r>
      <w:r w:rsidR="001F792F" w:rsidRPr="009C17A4">
        <w:rPr>
          <w:rFonts w:asciiTheme="minorHAnsi" w:hAnsiTheme="minorHAnsi"/>
          <w:szCs w:val="24"/>
        </w:rPr>
        <w:t>26</w:t>
      </w:r>
      <w:r w:rsidR="00053ED2" w:rsidRPr="009C17A4">
        <w:rPr>
          <w:rFonts w:asciiTheme="minorHAnsi" w:hAnsiTheme="minorHAnsi"/>
          <w:szCs w:val="24"/>
        </w:rPr>
        <w:t> </w:t>
      </w:r>
      <w:r w:rsidR="001F792F" w:rsidRPr="009C17A4">
        <w:rPr>
          <w:rFonts w:asciiTheme="minorHAnsi" w:hAnsiTheme="minorHAnsi"/>
          <w:szCs w:val="24"/>
        </w:rPr>
        <w:t xml:space="preserve">février </w:t>
      </w:r>
      <w:r w:rsidRPr="009C17A4">
        <w:rPr>
          <w:rFonts w:asciiTheme="minorHAnsi" w:hAnsiTheme="minorHAnsi"/>
          <w:szCs w:val="24"/>
        </w:rPr>
        <w:t>2018.</w:t>
      </w:r>
      <w:bookmarkEnd w:id="15"/>
      <w:r w:rsidRPr="009C17A4">
        <w:rPr>
          <w:rFonts w:asciiTheme="minorHAnsi" w:hAnsiTheme="minorHAnsi"/>
          <w:szCs w:val="24"/>
        </w:rPr>
        <w:t xml:space="preserve"> </w:t>
      </w:r>
      <w:bookmarkStart w:id="16" w:name="lt_pId078"/>
      <w:r w:rsidR="001F792F" w:rsidRPr="009C17A4">
        <w:t>Ce kit pratique sera bientôt achevé</w:t>
      </w:r>
      <w:r w:rsidRPr="009C17A4">
        <w:rPr>
          <w:rFonts w:asciiTheme="minorHAnsi" w:hAnsiTheme="minorHAnsi"/>
          <w:szCs w:val="24"/>
        </w:rPr>
        <w:t>.</w:t>
      </w:r>
      <w:bookmarkEnd w:id="16"/>
    </w:p>
    <w:p w:rsidR="001F792F" w:rsidRPr="009C17A4" w:rsidRDefault="001F792F" w:rsidP="00E86C4C">
      <w:pPr>
        <w:pStyle w:val="Heading1"/>
      </w:pPr>
      <w:r w:rsidRPr="009C17A4">
        <w:t>5</w:t>
      </w:r>
      <w:r w:rsidRPr="009C17A4">
        <w:tab/>
        <w:t>Renforcement des capacités</w:t>
      </w:r>
    </w:p>
    <w:p w:rsidR="00CD0DE2" w:rsidRPr="009C17A4" w:rsidRDefault="001F792F" w:rsidP="00E86C4C">
      <w:pPr>
        <w:rPr>
          <w:rFonts w:asciiTheme="minorHAnsi" w:hAnsiTheme="minorHAnsi"/>
          <w:szCs w:val="24"/>
        </w:rPr>
      </w:pPr>
      <w:r w:rsidRPr="009C17A4">
        <w:t>5.1</w:t>
      </w:r>
      <w:r w:rsidRPr="009C17A4">
        <w:tab/>
        <w:t xml:space="preserve">L'UIT continue d'organiser des </w:t>
      </w:r>
      <w:hyperlink r:id="rId51" w:history="1">
        <w:r w:rsidRPr="009C17A4">
          <w:rPr>
            <w:rStyle w:val="Hyperlink"/>
            <w:rFonts w:asciiTheme="minorHAnsi" w:hAnsiTheme="minorHAnsi"/>
            <w:szCs w:val="24"/>
          </w:rPr>
          <w:t>forums régionaux sur la cybersécurité</w:t>
        </w:r>
      </w:hyperlink>
      <w:r w:rsidR="002266C4" w:rsidRPr="009C17A4">
        <w:rPr>
          <w:rStyle w:val="Hyperlink"/>
          <w:rFonts w:asciiTheme="minorHAnsi" w:hAnsiTheme="minorHAnsi"/>
          <w:szCs w:val="24"/>
        </w:rPr>
        <w:t xml:space="preserve"> </w:t>
      </w:r>
      <w:r w:rsidRPr="009C17A4">
        <w:t xml:space="preserve">à l'intention de toutes ses régions, qu'elle utilise comme instrument de renforcement des capacités pour différents programmes et diverses activités </w:t>
      </w:r>
      <w:r w:rsidR="004E3B45" w:rsidRPr="009C17A4">
        <w:t>du BDT</w:t>
      </w:r>
      <w:r w:rsidR="002266C4" w:rsidRPr="009C17A4">
        <w:t xml:space="preserve"> </w:t>
      </w:r>
      <w:r w:rsidRPr="009C17A4">
        <w:t>ainsi que comme cadre opérationnel de coopération aux niveaux régional et international.</w:t>
      </w:r>
    </w:p>
    <w:p w:rsidR="00CD0DE2" w:rsidRPr="009C17A4" w:rsidRDefault="00CD0DE2" w:rsidP="00053ED2">
      <w:pPr>
        <w:rPr>
          <w:rFonts w:asciiTheme="minorHAnsi" w:hAnsiTheme="minorHAnsi"/>
          <w:spacing w:val="-2"/>
          <w:szCs w:val="24"/>
        </w:rPr>
      </w:pPr>
      <w:r w:rsidRPr="009C17A4">
        <w:rPr>
          <w:rFonts w:asciiTheme="minorHAnsi" w:hAnsiTheme="minorHAnsi"/>
          <w:szCs w:val="24"/>
        </w:rPr>
        <w:t>5.2</w:t>
      </w:r>
      <w:r w:rsidRPr="009C17A4">
        <w:rPr>
          <w:rFonts w:asciiTheme="minorHAnsi" w:hAnsiTheme="minorHAnsi"/>
          <w:b/>
          <w:bCs/>
          <w:szCs w:val="24"/>
        </w:rPr>
        <w:tab/>
      </w:r>
      <w:bookmarkStart w:id="17" w:name="lt_pId084"/>
      <w:r w:rsidR="004E3B45" w:rsidRPr="009C17A4">
        <w:rPr>
          <w:rFonts w:asciiTheme="minorHAnsi" w:hAnsiTheme="minorHAnsi"/>
          <w:spacing w:val="-2"/>
          <w:szCs w:val="24"/>
        </w:rPr>
        <w:t>Suite à la CMDT-17</w:t>
      </w:r>
      <w:r w:rsidRPr="009C17A4">
        <w:rPr>
          <w:rFonts w:asciiTheme="minorHAnsi" w:hAnsiTheme="minorHAnsi"/>
          <w:spacing w:val="-2"/>
          <w:szCs w:val="24"/>
        </w:rPr>
        <w:t xml:space="preserve">, </w:t>
      </w:r>
      <w:r w:rsidR="004E3B45" w:rsidRPr="009C17A4">
        <w:rPr>
          <w:rFonts w:asciiTheme="minorHAnsi" w:hAnsiTheme="minorHAnsi"/>
          <w:spacing w:val="-2"/>
          <w:szCs w:val="24"/>
        </w:rPr>
        <w:t xml:space="preserve">les travaux au titre de la </w:t>
      </w:r>
      <w:r w:rsidRPr="009C17A4">
        <w:rPr>
          <w:rFonts w:asciiTheme="minorHAnsi" w:hAnsiTheme="minorHAnsi"/>
          <w:spacing w:val="-2"/>
          <w:szCs w:val="24"/>
        </w:rPr>
        <w:t>Question 3/2</w:t>
      </w:r>
      <w:r w:rsidR="001F792F" w:rsidRPr="009C17A4">
        <w:rPr>
          <w:rFonts w:asciiTheme="minorHAnsi" w:hAnsiTheme="minorHAnsi"/>
          <w:spacing w:val="-2"/>
          <w:szCs w:val="24"/>
        </w:rPr>
        <w:t xml:space="preserve"> (</w:t>
      </w:r>
      <w:hyperlink r:id="rId52" w:history="1">
        <w:r w:rsidR="001F792F" w:rsidRPr="009C17A4">
          <w:rPr>
            <w:rStyle w:val="Hyperlink"/>
          </w:rPr>
          <w:t>Sécurisation des réseaux d'information et de communication: bonnes pratiques pour créer une culture de la cybersécurité</w:t>
        </w:r>
      </w:hyperlink>
      <w:r w:rsidR="001F792F" w:rsidRPr="009C17A4">
        <w:t>)</w:t>
      </w:r>
      <w:r w:rsidR="002266C4" w:rsidRPr="009C17A4">
        <w:rPr>
          <w:rFonts w:asciiTheme="minorHAnsi" w:hAnsiTheme="minorHAnsi"/>
          <w:spacing w:val="-2"/>
          <w:szCs w:val="24"/>
        </w:rPr>
        <w:t xml:space="preserve"> </w:t>
      </w:r>
      <w:r w:rsidR="004E3B45" w:rsidRPr="009C17A4">
        <w:rPr>
          <w:rFonts w:asciiTheme="minorHAnsi" w:hAnsiTheme="minorHAnsi"/>
          <w:spacing w:val="-2"/>
          <w:szCs w:val="24"/>
        </w:rPr>
        <w:t>se poursuivront pendant la période d</w:t>
      </w:r>
      <w:r w:rsidR="0008101A" w:rsidRPr="009C17A4">
        <w:rPr>
          <w:rFonts w:asciiTheme="minorHAnsi" w:hAnsiTheme="minorHAnsi"/>
          <w:spacing w:val="-2"/>
          <w:szCs w:val="24"/>
        </w:rPr>
        <w:t>'</w:t>
      </w:r>
      <w:r w:rsidR="004E3B45" w:rsidRPr="009C17A4">
        <w:rPr>
          <w:rFonts w:asciiTheme="minorHAnsi" w:hAnsiTheme="minorHAnsi"/>
          <w:spacing w:val="-2"/>
          <w:szCs w:val="24"/>
        </w:rPr>
        <w:t>études</w:t>
      </w:r>
      <w:r w:rsidR="002266C4" w:rsidRPr="009C17A4">
        <w:rPr>
          <w:rFonts w:asciiTheme="minorHAnsi" w:hAnsiTheme="minorHAnsi"/>
          <w:spacing w:val="-2"/>
          <w:szCs w:val="24"/>
        </w:rPr>
        <w:t xml:space="preserve"> </w:t>
      </w:r>
      <w:r w:rsidRPr="009C17A4">
        <w:rPr>
          <w:rFonts w:asciiTheme="minorHAnsi" w:hAnsiTheme="minorHAnsi"/>
          <w:spacing w:val="-2"/>
          <w:szCs w:val="24"/>
        </w:rPr>
        <w:t>2018-2021.</w:t>
      </w:r>
      <w:bookmarkEnd w:id="17"/>
    </w:p>
    <w:p w:rsidR="004E3B45" w:rsidRPr="009C17A4" w:rsidRDefault="004E3B45" w:rsidP="000D35F2">
      <w:r w:rsidRPr="009C17A4">
        <w:t>5.3</w:t>
      </w:r>
      <w:r w:rsidRPr="009C17A4">
        <w:tab/>
        <w:t>L'UIT, conjointement avec</w:t>
      </w:r>
      <w:r w:rsidR="002266C4" w:rsidRPr="009C17A4">
        <w:t xml:space="preserve"> </w:t>
      </w:r>
      <w:r w:rsidRPr="009C17A4">
        <w:t>Africa CERT, a organisé un atelier de renforcement des capacités sur le thème</w:t>
      </w:r>
      <w:r w:rsidR="002266C4" w:rsidRPr="009C17A4">
        <w:t xml:space="preserve"> </w:t>
      </w:r>
      <w:r w:rsidR="00053ED2" w:rsidRPr="009C17A4">
        <w:t>"</w:t>
      </w:r>
      <w:hyperlink r:id="rId53" w:history="1">
        <w:r w:rsidR="000D35F2" w:rsidRPr="009C17A4">
          <w:rPr>
            <w:rStyle w:val="Hyperlink"/>
          </w:rPr>
          <w:t>R</w:t>
        </w:r>
        <w:r w:rsidRPr="009C17A4">
          <w:rPr>
            <w:rStyle w:val="Hyperlink"/>
          </w:rPr>
          <w:t>enseignement en matière de menace à l'intention des équipes CIRT</w:t>
        </w:r>
      </w:hyperlink>
      <w:r w:rsidR="0015073B">
        <w:t>" du 11 au </w:t>
      </w:r>
      <w:r w:rsidRPr="009C17A4">
        <w:t>15</w:t>
      </w:r>
      <w:r w:rsidR="000D35F2" w:rsidRPr="009C17A4">
        <w:t> </w:t>
      </w:r>
      <w:r w:rsidRPr="009C17A4">
        <w:t>décembre 2017</w:t>
      </w:r>
      <w:r w:rsidR="002266C4" w:rsidRPr="009C17A4">
        <w:t xml:space="preserve"> </w:t>
      </w:r>
      <w:r w:rsidRPr="009C17A4">
        <w:t>à</w:t>
      </w:r>
      <w:r w:rsidR="000D35F2" w:rsidRPr="009C17A4">
        <w:t xml:space="preserve"> Cotonou</w:t>
      </w:r>
      <w:r w:rsidRPr="009C17A4">
        <w:t xml:space="preserve"> (Benin)</w:t>
      </w:r>
      <w:r w:rsidR="000D35F2" w:rsidRPr="009C17A4">
        <w:t>,</w:t>
      </w:r>
      <w:r w:rsidRPr="009C17A4">
        <w:t xml:space="preserve"> en collaboration avec</w:t>
      </w:r>
      <w:r w:rsidR="002266C4" w:rsidRPr="009C17A4">
        <w:t xml:space="preserve"> </w:t>
      </w:r>
      <w:r w:rsidRPr="009C17A4">
        <w:t>l</w:t>
      </w:r>
      <w:r w:rsidR="0008101A" w:rsidRPr="009C17A4">
        <w:t>'</w:t>
      </w:r>
      <w:r w:rsidR="000D35F2" w:rsidRPr="009C17A4">
        <w:t>Agence nationale de la s</w:t>
      </w:r>
      <w:r w:rsidRPr="009C17A4">
        <w:t xml:space="preserve">écurité des systèmes d'information (ANSSI FRANCE). </w:t>
      </w:r>
    </w:p>
    <w:p w:rsidR="004E3B45" w:rsidRPr="009C17A4" w:rsidRDefault="004E3B45" w:rsidP="009E6F9B">
      <w:r w:rsidRPr="009C17A4">
        <w:t>5.4</w:t>
      </w:r>
      <w:r w:rsidRPr="009C17A4">
        <w:tab/>
        <w:t xml:space="preserve">A la suite de la présentation en 2014 des premiers résultats du projet relatif à </w:t>
      </w:r>
      <w:hyperlink r:id="rId54" w:history="1">
        <w:r w:rsidRPr="009C17A4">
          <w:rPr>
            <w:rStyle w:val="Hyperlink"/>
          </w:rPr>
          <w:t>l'Indice de la cybersécurité dans le monde</w:t>
        </w:r>
      </w:hyperlink>
      <w:r w:rsidRPr="009C17A4">
        <w:t xml:space="preserve"> (GCI)</w:t>
      </w:r>
      <w:r w:rsidR="002266C4" w:rsidRPr="009C17A4">
        <w:t xml:space="preserve"> </w:t>
      </w:r>
      <w:r w:rsidRPr="009C17A4">
        <w:t>et de leur prise en compte dans la Résolution</w:t>
      </w:r>
      <w:r w:rsidR="002266C4" w:rsidRPr="009C17A4">
        <w:t xml:space="preserve"> </w:t>
      </w:r>
      <w:r w:rsidR="000D35F2" w:rsidRPr="009C17A4">
        <w:t>130 (Ré</w:t>
      </w:r>
      <w:r w:rsidRPr="009C17A4">
        <w:t>v.</w:t>
      </w:r>
      <w:r w:rsidR="009E6F9B">
        <w:t> </w:t>
      </w:r>
      <w:r w:rsidRPr="009C17A4">
        <w:t>Busan,</w:t>
      </w:r>
      <w:r w:rsidR="009E6F9B">
        <w:t> </w:t>
      </w:r>
      <w:r w:rsidRPr="009C17A4">
        <w:t xml:space="preserve">2014) de la Conférence de plénipotentiaires, les travaux relatifs à la seconde version de </w:t>
      </w:r>
      <w:hyperlink r:id="rId55" w:history="1">
        <w:r w:rsidRPr="009C17A4">
          <w:rPr>
            <w:rStyle w:val="Hyperlink"/>
          </w:rPr>
          <w:t>l'Indice de la cybersécurité dans le monde (GCI)</w:t>
        </w:r>
        <w:r w:rsidR="002266C4" w:rsidRPr="009C17A4">
          <w:rPr>
            <w:rStyle w:val="Hyperlink"/>
          </w:rPr>
          <w:t xml:space="preserve"> </w:t>
        </w:r>
        <w:r w:rsidRPr="009C17A4">
          <w:rPr>
            <w:rStyle w:val="Hyperlink"/>
          </w:rPr>
          <w:t>(2017)</w:t>
        </w:r>
      </w:hyperlink>
      <w:r w:rsidR="002266C4" w:rsidRPr="009C17A4">
        <w:t xml:space="preserve"> </w:t>
      </w:r>
      <w:r w:rsidRPr="009C17A4">
        <w:t xml:space="preserve">ont été achevés </w:t>
      </w:r>
      <w:r w:rsidR="000D35F2" w:rsidRPr="009C17A4">
        <w:t>à partir</w:t>
      </w:r>
      <w:r w:rsidR="0015073B">
        <w:t xml:space="preserve"> des réponses de </w:t>
      </w:r>
      <w:r w:rsidRPr="009C17A4">
        <w:t>134 pays et avec le concours de partenaires internationaux.</w:t>
      </w:r>
      <w:r w:rsidR="002266C4" w:rsidRPr="009C17A4">
        <w:t xml:space="preserve"> </w:t>
      </w:r>
    </w:p>
    <w:p w:rsidR="004E3B45" w:rsidRPr="009C17A4" w:rsidRDefault="000D35F2" w:rsidP="000D35F2">
      <w:r w:rsidRPr="009C17A4">
        <w:lastRenderedPageBreak/>
        <w:t>5.5</w:t>
      </w:r>
      <w:r w:rsidRPr="009C17A4">
        <w:tab/>
        <w:t>Un webinaire consacré au "</w:t>
      </w:r>
      <w:hyperlink r:id="rId56" w:history="1">
        <w:r w:rsidRPr="009C17A4">
          <w:rPr>
            <w:rStyle w:val="Hyperlink"/>
          </w:rPr>
          <w:t>R</w:t>
        </w:r>
        <w:r w:rsidR="004E3B45" w:rsidRPr="009C17A4">
          <w:rPr>
            <w:rStyle w:val="Hyperlink"/>
          </w:rPr>
          <w:t>apport sur l'indice</w:t>
        </w:r>
        <w:r w:rsidR="002266C4" w:rsidRPr="009C17A4">
          <w:rPr>
            <w:rStyle w:val="Hyperlink"/>
          </w:rPr>
          <w:t xml:space="preserve"> </w:t>
        </w:r>
        <w:r w:rsidR="004E3B45" w:rsidRPr="009C17A4">
          <w:rPr>
            <w:rStyle w:val="Hyperlink"/>
          </w:rPr>
          <w:t>de cybersécurité dans</w:t>
        </w:r>
        <w:r w:rsidRPr="009C17A4">
          <w:rPr>
            <w:rStyle w:val="Hyperlink"/>
          </w:rPr>
          <w:t xml:space="preserve"> le monde pour la région Europe</w:t>
        </w:r>
      </w:hyperlink>
      <w:r w:rsidR="004E3B45" w:rsidRPr="009C17A4">
        <w:t>" a été organisé le 18 décembre 2017. L'objectif de ce webinaire était de présenter le rapport sur l'indice GCI pour la région Europe, qui permet de mieux cerner</w:t>
      </w:r>
      <w:r w:rsidR="002266C4" w:rsidRPr="009C17A4">
        <w:t xml:space="preserve"> </w:t>
      </w:r>
      <w:r w:rsidR="004E3B45" w:rsidRPr="009C17A4">
        <w:t xml:space="preserve">et de mieux comprendre les conclusions relatives à la cybersécurité dans les 43 pays de la </w:t>
      </w:r>
      <w:r w:rsidRPr="009C17A4">
        <w:t xml:space="preserve">région Europe de l'UIT </w:t>
      </w:r>
      <w:r w:rsidR="004E3B45" w:rsidRPr="009C17A4">
        <w:t>et</w:t>
      </w:r>
      <w:r w:rsidRPr="009C17A4">
        <w:t xml:space="preserve"> qui</w:t>
      </w:r>
      <w:r w:rsidR="004E3B45" w:rsidRPr="009C17A4">
        <w:t xml:space="preserve"> contient notamment</w:t>
      </w:r>
      <w:r w:rsidR="002266C4" w:rsidRPr="009C17A4">
        <w:t xml:space="preserve"> </w:t>
      </w:r>
      <w:r w:rsidR="004E3B45" w:rsidRPr="009C17A4">
        <w:t>des exemples de pratiqu</w:t>
      </w:r>
      <w:r w:rsidR="00C45A65" w:rsidRPr="009C17A4">
        <w:t>e</w:t>
      </w:r>
      <w:r w:rsidR="004E3B45" w:rsidRPr="009C17A4">
        <w:t>s suivies en Europe</w:t>
      </w:r>
      <w:r w:rsidRPr="009C17A4">
        <w:t>.</w:t>
      </w:r>
    </w:p>
    <w:p w:rsidR="004E3B45" w:rsidRPr="009C17A4" w:rsidRDefault="004E3B45" w:rsidP="000D35F2">
      <w:r w:rsidRPr="009C17A4">
        <w:t>5</w:t>
      </w:r>
      <w:r w:rsidR="000D35F2" w:rsidRPr="009C17A4">
        <w:t>.6</w:t>
      </w:r>
      <w:r w:rsidR="000D35F2" w:rsidRPr="009C17A4">
        <w:tab/>
        <w:t xml:space="preserve">Il est prévu d'organiser un </w:t>
      </w:r>
      <w:hyperlink r:id="rId57" w:history="1">
        <w:r w:rsidR="000D35F2" w:rsidRPr="009C17A4">
          <w:rPr>
            <w:rStyle w:val="Hyperlink"/>
          </w:rPr>
          <w:t>A</w:t>
        </w:r>
        <w:r w:rsidRPr="009C17A4">
          <w:rPr>
            <w:rStyle w:val="Hyperlink"/>
          </w:rPr>
          <w:t>telier régional de l'UIT pour</w:t>
        </w:r>
        <w:r w:rsidR="002266C4" w:rsidRPr="009C17A4">
          <w:rPr>
            <w:rStyle w:val="Hyperlink"/>
          </w:rPr>
          <w:t xml:space="preserve"> </w:t>
        </w:r>
        <w:r w:rsidR="000D35F2" w:rsidRPr="009C17A4">
          <w:rPr>
            <w:rStyle w:val="Hyperlink"/>
          </w:rPr>
          <w:t>l'Europe et la CEI sur la cyber</w:t>
        </w:r>
        <w:r w:rsidRPr="009C17A4">
          <w:rPr>
            <w:rStyle w:val="Hyperlink"/>
          </w:rPr>
          <w:t>sécurité et la protection en ligne des enfants</w:t>
        </w:r>
      </w:hyperlink>
      <w:r w:rsidRPr="009C17A4">
        <w:t xml:space="preserve"> du 4 au 6 avril à Odessa (Ukraine).</w:t>
      </w:r>
    </w:p>
    <w:p w:rsidR="00761225" w:rsidRPr="009C17A4" w:rsidRDefault="00761225" w:rsidP="00E86C4C">
      <w:pPr>
        <w:pStyle w:val="Heading1"/>
        <w:spacing w:before="360"/>
      </w:pPr>
      <w:r w:rsidRPr="009C17A4">
        <w:t>6</w:t>
      </w:r>
      <w:r w:rsidRPr="009C17A4">
        <w:tab/>
        <w:t>Coopération internationale</w:t>
      </w:r>
    </w:p>
    <w:p w:rsidR="00761225" w:rsidRPr="009C17A4" w:rsidRDefault="00761225" w:rsidP="00E86C4C">
      <w:bookmarkStart w:id="18" w:name="lt_pId100"/>
      <w:r w:rsidRPr="009C17A4">
        <w:t>6.1</w:t>
      </w:r>
      <w:r w:rsidRPr="009C17A4">
        <w:tab/>
        <w:t xml:space="preserve">L'UIT continue de nouer des relations et des </w:t>
      </w:r>
      <w:hyperlink r:id="rId58" w:history="1">
        <w:r w:rsidRPr="009C17A4">
          <w:rPr>
            <w:rStyle w:val="Hyperlink"/>
            <w:rFonts w:asciiTheme="minorHAnsi" w:hAnsiTheme="minorHAnsi"/>
            <w:szCs w:val="24"/>
          </w:rPr>
          <w:t>partenariats</w:t>
        </w:r>
      </w:hyperlink>
      <w:r w:rsidRPr="009C17A4">
        <w:t xml:space="preserve"> avec diverses organisations et initiatives régionales et internationales, notamment la Commonwealth Cybercrime Initiative, l'ENISA, INTERPOL, la CEDEAO, la Banque mondiale le Forum FIRST et les asso</w:t>
      </w:r>
      <w:r w:rsidR="00473FFB" w:rsidRPr="009C17A4">
        <w:t>ciations régionales d'équipes CS</w:t>
      </w:r>
      <w:r w:rsidRPr="009C17A4">
        <w:t xml:space="preserve">IRT/CERT, comme AP CERT, AFRICA CERT et OIC CERT. </w:t>
      </w:r>
    </w:p>
    <w:p w:rsidR="00CD0DE2" w:rsidRPr="009C17A4" w:rsidRDefault="00761225" w:rsidP="00473FFB">
      <w:r w:rsidRPr="009C17A4">
        <w:t>6.2</w:t>
      </w:r>
      <w:r w:rsidRPr="009C17A4">
        <w:tab/>
        <w:t xml:space="preserve">En tant que coordonnateur principal de la grande orientation C5 du SMSI, l'UIT a organisé plusieurs manifestations à l'occasion du </w:t>
      </w:r>
      <w:hyperlink r:id="rId59" w:history="1">
        <w:r w:rsidRPr="009C17A4">
          <w:rPr>
            <w:rStyle w:val="Hyperlink"/>
          </w:rPr>
          <w:t>Forum 201</w:t>
        </w:r>
        <w:r w:rsidR="009745EC" w:rsidRPr="009C17A4">
          <w:rPr>
            <w:rStyle w:val="Hyperlink"/>
          </w:rPr>
          <w:t>7</w:t>
        </w:r>
        <w:r w:rsidRPr="009C17A4">
          <w:rPr>
            <w:rStyle w:val="Hyperlink"/>
          </w:rPr>
          <w:t xml:space="preserve"> du SMSI</w:t>
        </w:r>
      </w:hyperlink>
      <w:r w:rsidRPr="009C17A4">
        <w:t>, qui ont permis à tous les groupes de parties prenantes d'échanger des données d'expérience dans le cadre de leur action au niveau mondial en vue d'instaurer la confiance et la sécurité dans l'utilisation des TIC.</w:t>
      </w:r>
      <w:r w:rsidR="009745EC" w:rsidRPr="009C17A4">
        <w:t xml:space="preserve"> Il est prévu d'organiser plusieurs manifestations de haut niveau à l'occasion du </w:t>
      </w:r>
      <w:r w:rsidR="00473FFB" w:rsidRPr="009C17A4">
        <w:t>F</w:t>
      </w:r>
      <w:r w:rsidR="009745EC" w:rsidRPr="009C17A4">
        <w:t>orum 2018 du SMSI, d</w:t>
      </w:r>
      <w:r w:rsidR="00473FFB" w:rsidRPr="009C17A4">
        <w:t>ans le cadre du 10ème</w:t>
      </w:r>
      <w:r w:rsidR="009745EC" w:rsidRPr="009C17A4">
        <w:t xml:space="preserve"> anniversaire</w:t>
      </w:r>
      <w:r w:rsidR="002266C4" w:rsidRPr="009C17A4">
        <w:t xml:space="preserve"> </w:t>
      </w:r>
      <w:r w:rsidR="00473FFB" w:rsidRPr="009C17A4">
        <w:t xml:space="preserve">du lancement </w:t>
      </w:r>
      <w:r w:rsidR="009745EC" w:rsidRPr="009C17A4">
        <w:t>du Programme mondial cybersécurité (GCA)</w:t>
      </w:r>
      <w:r w:rsidR="002266C4" w:rsidRPr="009C17A4">
        <w:t xml:space="preserve"> </w:t>
      </w:r>
      <w:r w:rsidR="009745EC" w:rsidRPr="009C17A4">
        <w:t>et de</w:t>
      </w:r>
      <w:r w:rsidR="002266C4" w:rsidRPr="009C17A4">
        <w:t xml:space="preserve"> </w:t>
      </w:r>
      <w:bookmarkEnd w:id="18"/>
      <w:r w:rsidR="009745EC" w:rsidRPr="009C17A4">
        <w:t>l'initiative pour la protection en ligne des enfants</w:t>
      </w:r>
      <w:r w:rsidR="00473FFB" w:rsidRPr="009C17A4">
        <w:t>.</w:t>
      </w:r>
    </w:p>
    <w:p w:rsidR="00761225" w:rsidRPr="009C17A4" w:rsidRDefault="00CD0DE2" w:rsidP="00473FFB">
      <w:r w:rsidRPr="009C17A4">
        <w:t>6.3</w:t>
      </w:r>
      <w:r w:rsidRPr="009C17A4">
        <w:tab/>
      </w:r>
      <w:bookmarkStart w:id="19" w:name="lt_pId102"/>
      <w:r w:rsidR="00761225" w:rsidRPr="009C17A4">
        <w:t xml:space="preserve">L'UIT a participé à la </w:t>
      </w:r>
      <w:hyperlink r:id="rId60" w:history="1">
        <w:r w:rsidR="00C2253C" w:rsidRPr="009C17A4">
          <w:rPr>
            <w:rStyle w:val="Hyperlink"/>
          </w:rPr>
          <w:t>C</w:t>
        </w:r>
        <w:r w:rsidR="00761225" w:rsidRPr="009C17A4">
          <w:rPr>
            <w:rStyle w:val="Hyperlink"/>
          </w:rPr>
          <w:t>onférence internationale multi-parties prenantes "</w:t>
        </w:r>
        <w:r w:rsidR="00C2253C" w:rsidRPr="009C17A4">
          <w:rPr>
            <w:rStyle w:val="Hyperlink"/>
          </w:rPr>
          <w:t>Semaine de la cybersécurité 2018</w:t>
        </w:r>
        <w:r w:rsidR="002266C4" w:rsidRPr="009C17A4">
          <w:rPr>
            <w:rStyle w:val="Hyperlink"/>
          </w:rPr>
          <w:t xml:space="preserve"> </w:t>
        </w:r>
        <w:r w:rsidR="00473FFB" w:rsidRPr="009C17A4">
          <w:rPr>
            <w:rStyle w:val="Hyperlink"/>
          </w:rPr>
          <w:t xml:space="preserve">– </w:t>
        </w:r>
        <w:r w:rsidR="00C2253C" w:rsidRPr="009C17A4">
          <w:rPr>
            <w:rStyle w:val="Hyperlink"/>
          </w:rPr>
          <w:t>Vienne</w:t>
        </w:r>
        <w:r w:rsidR="002266C4" w:rsidRPr="009C17A4">
          <w:rPr>
            <w:rStyle w:val="Hyperlink"/>
          </w:rPr>
          <w:t xml:space="preserve"> </w:t>
        </w:r>
        <w:r w:rsidR="00761225" w:rsidRPr="009C17A4">
          <w:rPr>
            <w:rStyle w:val="Hyperlink"/>
          </w:rPr>
          <w:t>– Protection des infrastructures énergétiques essentielles"</w:t>
        </w:r>
      </w:hyperlink>
      <w:r w:rsidR="002266C4" w:rsidRPr="009C17A4">
        <w:t xml:space="preserve"> </w:t>
      </w:r>
      <w:r w:rsidR="00761225" w:rsidRPr="009C17A4">
        <w:t>organisée p</w:t>
      </w:r>
      <w:r w:rsidR="00C2253C" w:rsidRPr="009C17A4">
        <w:t>ar le Gouvernement</w:t>
      </w:r>
      <w:r w:rsidR="002266C4" w:rsidRPr="009C17A4">
        <w:t xml:space="preserve"> </w:t>
      </w:r>
      <w:r w:rsidR="00C2253C" w:rsidRPr="009C17A4">
        <w:t>autrichien</w:t>
      </w:r>
      <w:r w:rsidR="00761225" w:rsidRPr="009C17A4">
        <w:t>, l'EnergyPact Foundation et l'Institut autrichien de la technologie, avec le concours de la CEI, de l'O</w:t>
      </w:r>
      <w:r w:rsidR="00C2253C" w:rsidRPr="009C17A4">
        <w:t xml:space="preserve">SCE </w:t>
      </w:r>
      <w:r w:rsidR="00761225" w:rsidRPr="009C17A4">
        <w:t>et de l'UIT</w:t>
      </w:r>
      <w:r w:rsidR="00473FFB" w:rsidRPr="009C17A4">
        <w:t>,</w:t>
      </w:r>
      <w:r w:rsidR="002266C4" w:rsidRPr="009C17A4">
        <w:t xml:space="preserve"> </w:t>
      </w:r>
      <w:r w:rsidR="00DF3EF9" w:rsidRPr="009C17A4">
        <w:t>du 29 janvier au 2 février 2018 à Vienne</w:t>
      </w:r>
      <w:r w:rsidR="00473FFB" w:rsidRPr="009C17A4">
        <w:t xml:space="preserve"> </w:t>
      </w:r>
      <w:r w:rsidR="00DF3EF9" w:rsidRPr="009C17A4">
        <w:t>(Autriche)</w:t>
      </w:r>
      <w:r w:rsidR="00473FFB" w:rsidRPr="009C17A4">
        <w:t>.</w:t>
      </w:r>
    </w:p>
    <w:bookmarkEnd w:id="19"/>
    <w:p w:rsidR="00761225" w:rsidRPr="009C17A4" w:rsidRDefault="00761225" w:rsidP="00E86C4C">
      <w:pPr>
        <w:pStyle w:val="Heading1"/>
        <w:rPr>
          <w:rFonts w:eastAsia="SimSun" w:cs="Arial"/>
          <w:bCs/>
          <w:szCs w:val="22"/>
        </w:rPr>
      </w:pPr>
      <w:r w:rsidRPr="009C17A4">
        <w:rPr>
          <w:rFonts w:eastAsia="SimSun" w:cs="Arial"/>
          <w:bCs/>
          <w:szCs w:val="22"/>
        </w:rPr>
        <w:t>7</w:t>
      </w:r>
      <w:r w:rsidRPr="009C17A4">
        <w:rPr>
          <w:rFonts w:eastAsia="SimSun" w:cs="Arial"/>
          <w:bCs/>
          <w:szCs w:val="22"/>
        </w:rPr>
        <w:tab/>
      </w:r>
      <w:r w:rsidRPr="009C17A4">
        <w:t xml:space="preserve">Protection en ligne des enfants (COP) </w:t>
      </w:r>
    </w:p>
    <w:p w:rsidR="00761225" w:rsidRPr="009C17A4" w:rsidRDefault="00CD0DE2" w:rsidP="00E86C4C">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C17A4">
        <w:rPr>
          <w:rFonts w:asciiTheme="minorHAnsi" w:hAnsiTheme="minorHAnsi"/>
          <w:szCs w:val="24"/>
        </w:rPr>
        <w:t>7.1</w:t>
      </w:r>
      <w:r w:rsidRPr="009C17A4">
        <w:rPr>
          <w:rFonts w:asciiTheme="minorHAnsi" w:hAnsiTheme="minorHAnsi"/>
          <w:szCs w:val="24"/>
        </w:rPr>
        <w:tab/>
      </w:r>
      <w:bookmarkStart w:id="20" w:name="lt_pId106"/>
      <w:r w:rsidR="00761225" w:rsidRPr="009C17A4">
        <w:t xml:space="preserve">Le </w:t>
      </w:r>
      <w:hyperlink r:id="rId61" w:history="1">
        <w:r w:rsidR="00761225" w:rsidRPr="009C17A4">
          <w:rPr>
            <w:rStyle w:val="Hyperlink"/>
            <w:rFonts w:asciiTheme="minorHAnsi" w:hAnsiTheme="minorHAnsi"/>
          </w:rPr>
          <w:t>Groupe de travail du Conseil sur la protection en ligne des enfants</w:t>
        </w:r>
      </w:hyperlink>
      <w:r w:rsidR="00761225" w:rsidRPr="009C17A4">
        <w:t xml:space="preserve"> (GTC-COP) a tenu deux réunions depuis la dernière période considérée, et a notamment organisé des consultations ouvertes en ligne avec des jeunes sur différents thèmes. On trouvera davantage de renseignements dans le </w:t>
      </w:r>
      <w:hyperlink r:id="rId62" w:history="1">
        <w:r w:rsidR="00761225" w:rsidRPr="009C17A4">
          <w:rPr>
            <w:rStyle w:val="Hyperlink"/>
            <w:rFonts w:asciiTheme="minorHAnsi" w:hAnsiTheme="minorHAnsi"/>
            <w:szCs w:val="24"/>
          </w:rPr>
          <w:t>Document C18/15</w:t>
        </w:r>
      </w:hyperlink>
      <w:r w:rsidR="00761225" w:rsidRPr="009C17A4">
        <w:rPr>
          <w:szCs w:val="24"/>
        </w:rPr>
        <w:t>.</w:t>
      </w:r>
    </w:p>
    <w:bookmarkEnd w:id="20"/>
    <w:p w:rsidR="00761225" w:rsidRPr="009C17A4" w:rsidRDefault="00761225" w:rsidP="00E86C4C">
      <w:pPr>
        <w:tabs>
          <w:tab w:val="clear" w:pos="567"/>
          <w:tab w:val="clear" w:pos="1134"/>
          <w:tab w:val="clear" w:pos="1701"/>
          <w:tab w:val="clear" w:pos="2268"/>
          <w:tab w:val="clear" w:pos="2835"/>
        </w:tabs>
        <w:snapToGrid w:val="0"/>
        <w:spacing w:after="120"/>
        <w:jc w:val="both"/>
      </w:pPr>
      <w:r w:rsidRPr="009C17A4">
        <w:t>7.2</w:t>
      </w:r>
      <w:r w:rsidRPr="009C17A4">
        <w:tab/>
        <w:t>L'UIT et ses partenaires continuent de travailler en étroite coopération afin de progresser vers la réalisation des Objectifs de développement durable (ODD), en particulier l'ODD 16.2 "Mettre un terme à la maltraitance, à l</w:t>
      </w:r>
      <w:r w:rsidR="0008101A" w:rsidRPr="009C17A4">
        <w:t>'</w:t>
      </w:r>
      <w:r w:rsidRPr="009C17A4">
        <w:t>exploitation et à la traite, et à toutes les formes de violence et de torture dont sont victimes les enfants".</w:t>
      </w:r>
    </w:p>
    <w:p w:rsidR="00CD0DE2" w:rsidRPr="009C17A4" w:rsidRDefault="00473FFB" w:rsidP="00AE1348">
      <w:r w:rsidRPr="009C17A4">
        <w:t>7.3</w:t>
      </w:r>
      <w:r w:rsidR="00CD0DE2" w:rsidRPr="009C17A4">
        <w:tab/>
      </w:r>
      <w:bookmarkStart w:id="21" w:name="lt_pId111"/>
      <w:r w:rsidR="00F90DD1" w:rsidRPr="009C17A4">
        <w:t xml:space="preserve">En juin 2017, </w:t>
      </w:r>
      <w:r w:rsidRPr="009C17A4">
        <w:t>l'</w:t>
      </w:r>
      <w:r w:rsidR="00F90DD1" w:rsidRPr="009C17A4">
        <w:t>UIT et l</w:t>
      </w:r>
      <w:r w:rsidR="0008101A" w:rsidRPr="009C17A4">
        <w:t>'</w:t>
      </w:r>
      <w:r w:rsidRPr="009C17A4">
        <w:t>UNICEF</w:t>
      </w:r>
      <w:r w:rsidR="00F90DD1" w:rsidRPr="009C17A4">
        <w:t xml:space="preserve"> ont organisé</w:t>
      </w:r>
      <w:r w:rsidR="002266C4" w:rsidRPr="009C17A4">
        <w:t xml:space="preserve"> </w:t>
      </w:r>
      <w:r w:rsidR="00F90DD1" w:rsidRPr="009C17A4">
        <w:t>u</w:t>
      </w:r>
      <w:r w:rsidRPr="009C17A4">
        <w:t>n atelier thématique intitulé "D</w:t>
      </w:r>
      <w:r w:rsidR="00F90DD1" w:rsidRPr="009C17A4">
        <w:t>e la sécurité en ligne des enfants à l</w:t>
      </w:r>
      <w:r w:rsidR="0008101A" w:rsidRPr="009C17A4">
        <w:t>'</w:t>
      </w:r>
      <w:r w:rsidR="00F90DD1" w:rsidRPr="009C17A4">
        <w:t>inclusion numérique: rôle des partenariats m</w:t>
      </w:r>
      <w:r w:rsidR="00F14D09">
        <w:t>ondiaux multi</w:t>
      </w:r>
      <w:r w:rsidR="00F14D09">
        <w:noBreakHyphen/>
      </w:r>
      <w:r w:rsidRPr="009C17A4">
        <w:t>parties</w:t>
      </w:r>
      <w:r w:rsidR="00AE1348">
        <w:t> </w:t>
      </w:r>
      <w:r w:rsidRPr="009C17A4">
        <w:t>prenantes"</w:t>
      </w:r>
      <w:r w:rsidR="00F90DD1" w:rsidRPr="009C17A4">
        <w:t>, au cours duquel il a été question de la participation des enfants aux délibération</w:t>
      </w:r>
      <w:r w:rsidRPr="009C17A4">
        <w:t>s</w:t>
      </w:r>
      <w:r w:rsidR="00F90DD1" w:rsidRPr="009C17A4">
        <w:t xml:space="preserve"> précédant la prise de décision</w:t>
      </w:r>
      <w:r w:rsidRPr="009C17A4">
        <w:t>s</w:t>
      </w:r>
      <w:r w:rsidR="00F90DD1" w:rsidRPr="009C17A4">
        <w:t xml:space="preserve"> et de l</w:t>
      </w:r>
      <w:r w:rsidR="0008101A" w:rsidRPr="009C17A4">
        <w:t>'</w:t>
      </w:r>
      <w:r w:rsidR="00F90DD1" w:rsidRPr="009C17A4">
        <w:t>importance d</w:t>
      </w:r>
      <w:r w:rsidR="0008101A" w:rsidRPr="009C17A4">
        <w:t>'</w:t>
      </w:r>
      <w:r w:rsidR="00F90DD1" w:rsidRPr="009C17A4">
        <w:t xml:space="preserve">utiliser une terminologie définie </w:t>
      </w:r>
      <w:r w:rsidRPr="009C17A4">
        <w:t>d'un commun</w:t>
      </w:r>
      <w:r w:rsidR="00F90DD1" w:rsidRPr="009C17A4">
        <w:t xml:space="preserve"> accord pour déceler les lacunes et</w:t>
      </w:r>
      <w:r w:rsidR="002266C4" w:rsidRPr="009C17A4">
        <w:t xml:space="preserve"> </w:t>
      </w:r>
      <w:r w:rsidR="00F90DD1" w:rsidRPr="009C17A4">
        <w:t>déterminer</w:t>
      </w:r>
      <w:r w:rsidR="002266C4" w:rsidRPr="009C17A4">
        <w:t xml:space="preserve"> </w:t>
      </w:r>
      <w:r w:rsidR="00F90DD1" w:rsidRPr="009C17A4">
        <w:t>les mesures à prendre.</w:t>
      </w:r>
      <w:bookmarkEnd w:id="21"/>
      <w:r w:rsidR="002266C4" w:rsidRPr="009C17A4">
        <w:t xml:space="preserve"> </w:t>
      </w:r>
    </w:p>
    <w:p w:rsidR="00CD0DE2" w:rsidRPr="009C17A4" w:rsidRDefault="00473FFB" w:rsidP="00473FFB">
      <w:pPr>
        <w:keepNext/>
        <w:keepLines/>
      </w:pPr>
      <w:r w:rsidRPr="009C17A4">
        <w:lastRenderedPageBreak/>
        <w:t>7.4</w:t>
      </w:r>
      <w:r w:rsidR="00CD0DE2" w:rsidRPr="009C17A4">
        <w:tab/>
      </w:r>
      <w:bookmarkStart w:id="22" w:name="lt_pId115"/>
      <w:r w:rsidR="00E64D5F" w:rsidRPr="009C17A4">
        <w:t>L</w:t>
      </w:r>
      <w:r w:rsidR="0008101A" w:rsidRPr="009C17A4">
        <w:t>'</w:t>
      </w:r>
      <w:r w:rsidR="00E64D5F" w:rsidRPr="009C17A4">
        <w:t>UIT a participé</w:t>
      </w:r>
      <w:r w:rsidR="002266C4" w:rsidRPr="009C17A4">
        <w:t xml:space="preserve"> </w:t>
      </w:r>
      <w:r w:rsidRPr="009C17A4">
        <w:t>à la septième C</w:t>
      </w:r>
      <w:r w:rsidR="00E64D5F" w:rsidRPr="009C17A4">
        <w:t>onsultation régionale et au troisième</w:t>
      </w:r>
      <w:r w:rsidR="002266C4" w:rsidRPr="009C17A4">
        <w:t xml:space="preserve"> </w:t>
      </w:r>
      <w:r w:rsidR="00CD0DE2" w:rsidRPr="009C17A4">
        <w:t>Dialogue</w:t>
      </w:r>
      <w:r w:rsidR="002266C4" w:rsidRPr="009C17A4">
        <w:t xml:space="preserve"> </w:t>
      </w:r>
      <w:r w:rsidR="00F90DD1" w:rsidRPr="009C17A4">
        <w:rPr>
          <w:color w:val="000000"/>
        </w:rPr>
        <w:t>sur les politiques à suivre</w:t>
      </w:r>
      <w:r w:rsidR="002266C4" w:rsidRPr="009C17A4">
        <w:t xml:space="preserve"> </w:t>
      </w:r>
      <w:r w:rsidR="00E64D5F" w:rsidRPr="009C17A4">
        <w:t>concernant les</w:t>
      </w:r>
      <w:r w:rsidR="00CD0DE2" w:rsidRPr="009C17A4">
        <w:t xml:space="preserve"> </w:t>
      </w:r>
      <w:r w:rsidR="00E64D5F" w:rsidRPr="009C17A4">
        <w:rPr>
          <w:color w:val="000000"/>
        </w:rPr>
        <w:t>permanences téléphoniques pour enfants</w:t>
      </w:r>
      <w:r w:rsidRPr="009C17A4">
        <w:rPr>
          <w:color w:val="000000"/>
        </w:rPr>
        <w:t xml:space="preserve"> en Europe</w:t>
      </w:r>
      <w:r w:rsidR="00CD0DE2" w:rsidRPr="009C17A4">
        <w:t>.</w:t>
      </w:r>
      <w:bookmarkEnd w:id="22"/>
      <w:r w:rsidR="00CD0DE2" w:rsidRPr="009C17A4">
        <w:t xml:space="preserve"> </w:t>
      </w:r>
      <w:bookmarkStart w:id="23" w:name="lt_pId116"/>
      <w:r w:rsidR="00E64D5F" w:rsidRPr="009C17A4">
        <w:t>Plusieurs membres ont estimé qu</w:t>
      </w:r>
      <w:r w:rsidR="0008101A" w:rsidRPr="009C17A4">
        <w:t>'</w:t>
      </w:r>
      <w:r w:rsidR="00E64D5F" w:rsidRPr="009C17A4">
        <w:t>il était nécessaire de disposer d</w:t>
      </w:r>
      <w:r w:rsidR="0008101A" w:rsidRPr="009C17A4">
        <w:t>'</w:t>
      </w:r>
      <w:r w:rsidR="00E64D5F" w:rsidRPr="009C17A4">
        <w:t>un numéro régional harmonisé pour les permanences téléphoniques pour enfants et</w:t>
      </w:r>
      <w:r w:rsidR="002266C4" w:rsidRPr="009C17A4">
        <w:t xml:space="preserve"> </w:t>
      </w:r>
      <w:r w:rsidR="00E64D5F" w:rsidRPr="009C17A4">
        <w:t>les décideurs ainsi que les institutions régionales ont été encouragés à intensifier leur</w:t>
      </w:r>
      <w:r w:rsidR="002266C4" w:rsidRPr="009C17A4">
        <w:t xml:space="preserve"> </w:t>
      </w:r>
      <w:r w:rsidR="00E64D5F" w:rsidRPr="009C17A4">
        <w:t>action</w:t>
      </w:r>
      <w:r w:rsidR="002266C4" w:rsidRPr="009C17A4">
        <w:t xml:space="preserve"> </w:t>
      </w:r>
      <w:r w:rsidR="00E64D5F" w:rsidRPr="009C17A4">
        <w:t>en la matière</w:t>
      </w:r>
      <w:bookmarkEnd w:id="23"/>
      <w:r w:rsidRPr="009C17A4">
        <w:t>.</w:t>
      </w:r>
    </w:p>
    <w:p w:rsidR="00CD0DE2" w:rsidRPr="009C17A4" w:rsidRDefault="00473FFB" w:rsidP="00473FFB">
      <w:pPr>
        <w:rPr>
          <w:color w:val="000000"/>
        </w:rPr>
      </w:pPr>
      <w:r w:rsidRPr="009C17A4">
        <w:t>7.5</w:t>
      </w:r>
      <w:r w:rsidR="00CD0DE2" w:rsidRPr="009C17A4">
        <w:tab/>
      </w:r>
      <w:bookmarkStart w:id="24" w:name="lt_pId118"/>
      <w:r w:rsidR="00E64D5F" w:rsidRPr="009C17A4">
        <w:t>L</w:t>
      </w:r>
      <w:r w:rsidR="0008101A" w:rsidRPr="009C17A4">
        <w:t>'</w:t>
      </w:r>
      <w:r w:rsidR="00E64D5F" w:rsidRPr="009C17A4">
        <w:t>UIT a participé au</w:t>
      </w:r>
      <w:r w:rsidR="002266C4" w:rsidRPr="009C17A4">
        <w:t xml:space="preserve"> </w:t>
      </w:r>
      <w:r w:rsidRPr="009C17A4">
        <w:t>S</w:t>
      </w:r>
      <w:r w:rsidR="00E64D5F" w:rsidRPr="009C17A4">
        <w:t>ommet mondial Aqdar</w:t>
      </w:r>
      <w:r w:rsidRPr="009C17A4">
        <w:t>,</w:t>
      </w:r>
      <w:r w:rsidR="00E64D5F" w:rsidRPr="009C17A4">
        <w:t xml:space="preserve"> qui s</w:t>
      </w:r>
      <w:r w:rsidR="0008101A" w:rsidRPr="009C17A4">
        <w:t>'</w:t>
      </w:r>
      <w:r w:rsidRPr="009C17A4">
        <w:t>est tenu à Abu Dhabi (E</w:t>
      </w:r>
      <w:r w:rsidR="00E64D5F" w:rsidRPr="009C17A4">
        <w:t>mirats arabes unis) du 21 au 23 novembre 2017. Les participants ont abordé plusieurs questions liées au rôle de l</w:t>
      </w:r>
      <w:r w:rsidR="0008101A" w:rsidRPr="009C17A4">
        <w:t>'</w:t>
      </w:r>
      <w:r w:rsidR="00E64D5F" w:rsidRPr="009C17A4">
        <w:t>éducation morale dans les établissements universitaires, tant au niveau régional qu</w:t>
      </w:r>
      <w:r w:rsidR="0008101A" w:rsidRPr="009C17A4">
        <w:t>'</w:t>
      </w:r>
      <w:r w:rsidR="00E64D5F" w:rsidRPr="009C17A4">
        <w:t>au niveau international,</w:t>
      </w:r>
      <w:bookmarkStart w:id="25" w:name="lt_pId119"/>
      <w:bookmarkEnd w:id="24"/>
      <w:r w:rsidR="00E64D5F" w:rsidRPr="009C17A4">
        <w:t xml:space="preserve"> pour trouver une solution aux menaces qui pèsent sur le monde. L</w:t>
      </w:r>
      <w:r w:rsidR="0008101A" w:rsidRPr="009C17A4">
        <w:t>'</w:t>
      </w:r>
      <w:r w:rsidR="00E64D5F" w:rsidRPr="009C17A4">
        <w:t>UIT a présenté les travaux menés par le GTC-COP</w:t>
      </w:r>
      <w:r w:rsidR="002266C4" w:rsidRPr="009C17A4">
        <w:t xml:space="preserve"> </w:t>
      </w:r>
      <w:r w:rsidR="00E64D5F" w:rsidRPr="009C17A4">
        <w:t>et souligné la nécessité de sensibiliser</w:t>
      </w:r>
      <w:r w:rsidR="002266C4" w:rsidRPr="009C17A4">
        <w:t xml:space="preserve"> </w:t>
      </w:r>
      <w:r w:rsidR="00E64D5F" w:rsidRPr="009C17A4">
        <w:t>les jeunes enfants à l</w:t>
      </w:r>
      <w:r w:rsidR="0008101A" w:rsidRPr="009C17A4">
        <w:t>'</w:t>
      </w:r>
      <w:r w:rsidR="00E64D5F" w:rsidRPr="009C17A4">
        <w:t xml:space="preserve">utilisation </w:t>
      </w:r>
      <w:r w:rsidRPr="009C17A4">
        <w:rPr>
          <w:color w:val="000000"/>
        </w:rPr>
        <w:t>sûre et responsable</w:t>
      </w:r>
      <w:r w:rsidRPr="009C17A4">
        <w:t xml:space="preserve"> </w:t>
      </w:r>
      <w:r w:rsidR="00E64D5F" w:rsidRPr="009C17A4">
        <w:t>des technologies</w:t>
      </w:r>
      <w:bookmarkEnd w:id="25"/>
      <w:r w:rsidRPr="009C17A4">
        <w:rPr>
          <w:color w:val="000000"/>
        </w:rPr>
        <w:t>.</w:t>
      </w:r>
    </w:p>
    <w:p w:rsidR="00473FFB" w:rsidRPr="009C17A4" w:rsidRDefault="00473FFB" w:rsidP="00E86C4C">
      <w:pPr>
        <w:rPr>
          <w:color w:val="000000"/>
        </w:rPr>
      </w:pPr>
    </w:p>
    <w:p w:rsidR="00571EEA" w:rsidRPr="009C17A4" w:rsidRDefault="00473FFB" w:rsidP="00FD62B7">
      <w:pPr>
        <w:jc w:val="center"/>
      </w:pPr>
      <w:r w:rsidRPr="009C17A4">
        <w:t>______________</w:t>
      </w:r>
    </w:p>
    <w:sectPr w:rsidR="00571EEA" w:rsidRPr="009C17A4" w:rsidSect="005C3890">
      <w:headerReference w:type="even" r:id="rId63"/>
      <w:headerReference w:type="default" r:id="rId64"/>
      <w:footerReference w:type="even" r:id="rId65"/>
      <w:footerReference w:type="default" r:id="rId66"/>
      <w:footerReference w:type="first" r:id="rId6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9A" w:rsidRDefault="00546E9A">
      <w:r>
        <w:separator/>
      </w:r>
    </w:p>
  </w:endnote>
  <w:endnote w:type="continuationSeparator" w:id="0">
    <w:p w:rsidR="00546E9A" w:rsidRDefault="0054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14D09" w:rsidRDefault="00EC0C4E">
    <w:pPr>
      <w:pStyle w:val="Footer"/>
      <w:rPr>
        <w:lang w:val="fr-CH"/>
      </w:rPr>
    </w:pPr>
    <w:r>
      <w:fldChar w:fldCharType="begin"/>
    </w:r>
    <w:r w:rsidRPr="00F14D09">
      <w:rPr>
        <w:lang w:val="fr-CH"/>
      </w:rPr>
      <w:instrText xml:space="preserve"> FILENAME \p \* MERGEFORMAT </w:instrText>
    </w:r>
    <w:r>
      <w:fldChar w:fldCharType="separate"/>
    </w:r>
    <w:r w:rsidR="00F14D09">
      <w:rPr>
        <w:lang w:val="fr-CH"/>
      </w:rPr>
      <w:t>P:\FRA\SG\CONSEIL\C18\000\018F.docx</w:t>
    </w:r>
    <w:r>
      <w:fldChar w:fldCharType="end"/>
    </w:r>
    <w:r w:rsidR="00732045" w:rsidRPr="00F14D09">
      <w:rPr>
        <w:lang w:val="fr-CH"/>
      </w:rPr>
      <w:tab/>
    </w:r>
    <w:r w:rsidR="002F1B76">
      <w:fldChar w:fldCharType="begin"/>
    </w:r>
    <w:r w:rsidR="00732045">
      <w:instrText xml:space="preserve"> savedate \@ dd.MM.yy </w:instrText>
    </w:r>
    <w:r w:rsidR="002F1B76">
      <w:fldChar w:fldCharType="separate"/>
    </w:r>
    <w:r w:rsidR="0015073B">
      <w:t>22.02.18</w:t>
    </w:r>
    <w:r w:rsidR="002F1B76">
      <w:fldChar w:fldCharType="end"/>
    </w:r>
    <w:r w:rsidR="00732045" w:rsidRPr="00F14D09">
      <w:rPr>
        <w:lang w:val="fr-CH"/>
      </w:rPr>
      <w:tab/>
    </w:r>
    <w:r w:rsidR="002F1B76">
      <w:fldChar w:fldCharType="begin"/>
    </w:r>
    <w:r w:rsidR="00732045">
      <w:instrText xml:space="preserve"> printdate \@ dd.MM.yy </w:instrText>
    </w:r>
    <w:r w:rsidR="002F1B76">
      <w:fldChar w:fldCharType="separate"/>
    </w:r>
    <w:r w:rsidR="00F14D09">
      <w:t>22.02.18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0D7F94" w:rsidRDefault="00EC0C4E" w:rsidP="000D7F94">
    <w:pPr>
      <w:pStyle w:val="Footer"/>
      <w:rPr>
        <w:lang w:val="fr-CH"/>
      </w:rPr>
    </w:pPr>
    <w:r>
      <w:fldChar w:fldCharType="begin"/>
    </w:r>
    <w:r w:rsidRPr="000D7F94">
      <w:rPr>
        <w:lang w:val="fr-CH"/>
      </w:rPr>
      <w:instrText xml:space="preserve"> FILENAME \p \* MERGEFORMAT </w:instrText>
    </w:r>
    <w:r>
      <w:fldChar w:fldCharType="separate"/>
    </w:r>
    <w:r w:rsidR="00F14D09">
      <w:rPr>
        <w:lang w:val="fr-CH"/>
      </w:rPr>
      <w:t>P:\FRA\SG\CONSEIL\C18\000\018F.docx</w:t>
    </w:r>
    <w:r>
      <w:fldChar w:fldCharType="end"/>
    </w:r>
    <w:r w:rsidR="00CD0DE2" w:rsidRPr="000D7F94">
      <w:rPr>
        <w:lang w:val="fr-CH"/>
      </w:rPr>
      <w:t xml:space="preserve"> (425083</w:t>
    </w:r>
    <w:r w:rsidR="004F79A7" w:rsidRPr="000D7F94">
      <w:rPr>
        <w:lang w:val="fr-CH"/>
      </w:rPr>
      <w:t>)</w:t>
    </w:r>
    <w:r w:rsidR="000D7F94" w:rsidRPr="000D7F94">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9A" w:rsidRDefault="00546E9A">
      <w:r>
        <w:t>____________________</w:t>
      </w:r>
    </w:p>
  </w:footnote>
  <w:footnote w:type="continuationSeparator" w:id="0">
    <w:p w:rsidR="00546E9A" w:rsidRDefault="00546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E2B6C">
      <w:rPr>
        <w:noProof/>
      </w:rPr>
      <w:t>6</w:t>
    </w:r>
    <w:r>
      <w:rPr>
        <w:noProof/>
      </w:rPr>
      <w:fldChar w:fldCharType="end"/>
    </w:r>
  </w:p>
  <w:p w:rsidR="00732045" w:rsidRDefault="00732045" w:rsidP="002266C4">
    <w:pPr>
      <w:pStyle w:val="Header"/>
    </w:pPr>
    <w:r>
      <w:t>C1</w:t>
    </w:r>
    <w:r w:rsidR="003C3FAE">
      <w:t>8</w:t>
    </w:r>
    <w:r w:rsidR="004F79A7">
      <w:t>/</w:t>
    </w:r>
    <w:r w:rsidR="002266C4">
      <w:t>18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561"/>
    <w:multiLevelType w:val="hybridMultilevel"/>
    <w:tmpl w:val="C8142D46"/>
    <w:lvl w:ilvl="0" w:tplc="328EE32C">
      <w:start w:val="1"/>
      <w:numFmt w:val="decimal"/>
      <w:pStyle w:val="normalWSIS"/>
      <w:lvlText w:val="%1."/>
      <w:lvlJc w:val="left"/>
      <w:pPr>
        <w:ind w:left="2490" w:hanging="360"/>
      </w:pPr>
      <w:rPr>
        <w:b w:val="0"/>
        <w:bCs w:val="0"/>
        <w:color w:val="auto"/>
        <w:sz w:val="20"/>
        <w:szCs w:val="20"/>
      </w:rPr>
    </w:lvl>
    <w:lvl w:ilvl="1" w:tplc="B04C0448">
      <w:start w:val="1"/>
      <w:numFmt w:val="lowerLetter"/>
      <w:lvlText w:val="%2."/>
      <w:lvlJc w:val="left"/>
      <w:pPr>
        <w:ind w:left="2861" w:hanging="360"/>
      </w:pPr>
    </w:lvl>
    <w:lvl w:ilvl="2" w:tplc="89224D32" w:tentative="1">
      <w:start w:val="1"/>
      <w:numFmt w:val="lowerRoman"/>
      <w:lvlText w:val="%3."/>
      <w:lvlJc w:val="right"/>
      <w:pPr>
        <w:ind w:left="3581" w:hanging="180"/>
      </w:pPr>
    </w:lvl>
    <w:lvl w:ilvl="3" w:tplc="ECE4650A" w:tentative="1">
      <w:start w:val="1"/>
      <w:numFmt w:val="decimal"/>
      <w:lvlText w:val="%4."/>
      <w:lvlJc w:val="left"/>
      <w:pPr>
        <w:ind w:left="4301" w:hanging="360"/>
      </w:pPr>
    </w:lvl>
    <w:lvl w:ilvl="4" w:tplc="C576BC8E" w:tentative="1">
      <w:start w:val="1"/>
      <w:numFmt w:val="lowerLetter"/>
      <w:lvlText w:val="%5."/>
      <w:lvlJc w:val="left"/>
      <w:pPr>
        <w:ind w:left="5021" w:hanging="360"/>
      </w:pPr>
    </w:lvl>
    <w:lvl w:ilvl="5" w:tplc="097EA496" w:tentative="1">
      <w:start w:val="1"/>
      <w:numFmt w:val="lowerRoman"/>
      <w:lvlText w:val="%6."/>
      <w:lvlJc w:val="right"/>
      <w:pPr>
        <w:ind w:left="5741" w:hanging="180"/>
      </w:pPr>
    </w:lvl>
    <w:lvl w:ilvl="6" w:tplc="94D4FA54" w:tentative="1">
      <w:start w:val="1"/>
      <w:numFmt w:val="decimal"/>
      <w:lvlText w:val="%7."/>
      <w:lvlJc w:val="left"/>
      <w:pPr>
        <w:ind w:left="6461" w:hanging="360"/>
      </w:pPr>
    </w:lvl>
    <w:lvl w:ilvl="7" w:tplc="0308B2AC" w:tentative="1">
      <w:start w:val="1"/>
      <w:numFmt w:val="lowerLetter"/>
      <w:lvlText w:val="%8."/>
      <w:lvlJc w:val="left"/>
      <w:pPr>
        <w:ind w:left="7181" w:hanging="360"/>
      </w:pPr>
    </w:lvl>
    <w:lvl w:ilvl="8" w:tplc="F3BAAD0E" w:tentative="1">
      <w:start w:val="1"/>
      <w:numFmt w:val="lowerRoman"/>
      <w:lvlText w:val="%9."/>
      <w:lvlJc w:val="right"/>
      <w:pPr>
        <w:ind w:left="790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82B9BD-79B8-4CC3-B306-6648AE221404}"/>
    <w:docVar w:name="dgnword-eventsink" w:val="673100000"/>
  </w:docVars>
  <w:rsids>
    <w:rsidRoot w:val="00546E9A"/>
    <w:rsid w:val="00053ED2"/>
    <w:rsid w:val="0008101A"/>
    <w:rsid w:val="000D0D0A"/>
    <w:rsid w:val="000D35F2"/>
    <w:rsid w:val="000D7F94"/>
    <w:rsid w:val="00103163"/>
    <w:rsid w:val="00105BEA"/>
    <w:rsid w:val="00115D93"/>
    <w:rsid w:val="001247A8"/>
    <w:rsid w:val="001378C0"/>
    <w:rsid w:val="001456FB"/>
    <w:rsid w:val="0015073B"/>
    <w:rsid w:val="0018694A"/>
    <w:rsid w:val="001A3287"/>
    <w:rsid w:val="001A6508"/>
    <w:rsid w:val="001C50D0"/>
    <w:rsid w:val="001D4C31"/>
    <w:rsid w:val="001E4D21"/>
    <w:rsid w:val="001F792F"/>
    <w:rsid w:val="00207CD1"/>
    <w:rsid w:val="002266C4"/>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3FFB"/>
    <w:rsid w:val="00475FB3"/>
    <w:rsid w:val="004C37A9"/>
    <w:rsid w:val="004E3B45"/>
    <w:rsid w:val="004F259E"/>
    <w:rsid w:val="004F79A7"/>
    <w:rsid w:val="00502BE2"/>
    <w:rsid w:val="00511F1D"/>
    <w:rsid w:val="00520F36"/>
    <w:rsid w:val="00540615"/>
    <w:rsid w:val="00540A6D"/>
    <w:rsid w:val="00546E9A"/>
    <w:rsid w:val="00555D2E"/>
    <w:rsid w:val="00571EEA"/>
    <w:rsid w:val="00575417"/>
    <w:rsid w:val="005768E1"/>
    <w:rsid w:val="005A6C20"/>
    <w:rsid w:val="005B1938"/>
    <w:rsid w:val="005C3890"/>
    <w:rsid w:val="005E2B6C"/>
    <w:rsid w:val="005F7BFE"/>
    <w:rsid w:val="00600017"/>
    <w:rsid w:val="006235CA"/>
    <w:rsid w:val="006643AB"/>
    <w:rsid w:val="006866CF"/>
    <w:rsid w:val="007210CD"/>
    <w:rsid w:val="00732045"/>
    <w:rsid w:val="007369DB"/>
    <w:rsid w:val="00761225"/>
    <w:rsid w:val="007956C2"/>
    <w:rsid w:val="007A187E"/>
    <w:rsid w:val="007C72C2"/>
    <w:rsid w:val="007D4436"/>
    <w:rsid w:val="007F257A"/>
    <w:rsid w:val="007F3665"/>
    <w:rsid w:val="00800037"/>
    <w:rsid w:val="00861D73"/>
    <w:rsid w:val="008A4E87"/>
    <w:rsid w:val="008D508D"/>
    <w:rsid w:val="008D76E6"/>
    <w:rsid w:val="008E4011"/>
    <w:rsid w:val="008F5819"/>
    <w:rsid w:val="0092392D"/>
    <w:rsid w:val="0093234A"/>
    <w:rsid w:val="009745EC"/>
    <w:rsid w:val="009852AD"/>
    <w:rsid w:val="009C17A4"/>
    <w:rsid w:val="009C2BCB"/>
    <w:rsid w:val="009C307F"/>
    <w:rsid w:val="009E6F9B"/>
    <w:rsid w:val="00A14B08"/>
    <w:rsid w:val="00A2113E"/>
    <w:rsid w:val="00A23A51"/>
    <w:rsid w:val="00A24607"/>
    <w:rsid w:val="00A25CD3"/>
    <w:rsid w:val="00A6379B"/>
    <w:rsid w:val="00A82767"/>
    <w:rsid w:val="00AA332F"/>
    <w:rsid w:val="00AA7BBB"/>
    <w:rsid w:val="00AB64A8"/>
    <w:rsid w:val="00AC0266"/>
    <w:rsid w:val="00AD24EC"/>
    <w:rsid w:val="00AE1348"/>
    <w:rsid w:val="00B309F9"/>
    <w:rsid w:val="00B32B60"/>
    <w:rsid w:val="00B61619"/>
    <w:rsid w:val="00BB4545"/>
    <w:rsid w:val="00BD5873"/>
    <w:rsid w:val="00C04BE3"/>
    <w:rsid w:val="00C2253C"/>
    <w:rsid w:val="00C25D29"/>
    <w:rsid w:val="00C27A7C"/>
    <w:rsid w:val="00C45A65"/>
    <w:rsid w:val="00C657C6"/>
    <w:rsid w:val="00C93953"/>
    <w:rsid w:val="00CA08ED"/>
    <w:rsid w:val="00CB1FFD"/>
    <w:rsid w:val="00CB7A5A"/>
    <w:rsid w:val="00CD0DE2"/>
    <w:rsid w:val="00CF183B"/>
    <w:rsid w:val="00D16A98"/>
    <w:rsid w:val="00D375CD"/>
    <w:rsid w:val="00D553A2"/>
    <w:rsid w:val="00D774D3"/>
    <w:rsid w:val="00D904E8"/>
    <w:rsid w:val="00DA08C3"/>
    <w:rsid w:val="00DB5A3E"/>
    <w:rsid w:val="00DC22AA"/>
    <w:rsid w:val="00DC3B4A"/>
    <w:rsid w:val="00DD089B"/>
    <w:rsid w:val="00DF3EF9"/>
    <w:rsid w:val="00DF74DD"/>
    <w:rsid w:val="00E173FC"/>
    <w:rsid w:val="00E25AD0"/>
    <w:rsid w:val="00E64D5F"/>
    <w:rsid w:val="00E86C4C"/>
    <w:rsid w:val="00E9293F"/>
    <w:rsid w:val="00EB6350"/>
    <w:rsid w:val="00EC0C4E"/>
    <w:rsid w:val="00EF1927"/>
    <w:rsid w:val="00F14D09"/>
    <w:rsid w:val="00F15B57"/>
    <w:rsid w:val="00F427DB"/>
    <w:rsid w:val="00F90DD1"/>
    <w:rsid w:val="00FA5EB1"/>
    <w:rsid w:val="00FA7439"/>
    <w:rsid w:val="00FC4EC0"/>
    <w:rsid w:val="00FD62B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6A1D62-3945-4C33-A67F-0D974FE6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WSIS">
    <w:name w:val="normal WSIS"/>
    <w:basedOn w:val="ListParagraph"/>
    <w:link w:val="normalWSISChar"/>
    <w:qFormat/>
    <w:rsid w:val="00CD0DE2"/>
    <w:pPr>
      <w:numPr>
        <w:numId w:val="1"/>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CD0DE2"/>
    <w:rPr>
      <w:rFonts w:ascii="Calibri" w:eastAsia="SimSun" w:hAnsi="Calibri" w:cs="Arial"/>
      <w:sz w:val="22"/>
      <w:szCs w:val="22"/>
    </w:rPr>
  </w:style>
  <w:style w:type="character" w:customStyle="1" w:styleId="enumlev1Char">
    <w:name w:val="enumlev1 Char"/>
    <w:basedOn w:val="DefaultParagraphFont"/>
    <w:link w:val="enumlev1"/>
    <w:rsid w:val="00CD0DE2"/>
    <w:rPr>
      <w:rFonts w:ascii="Calibri" w:hAnsi="Calibri"/>
      <w:sz w:val="24"/>
      <w:lang w:val="fr-FR" w:eastAsia="en-US"/>
    </w:rPr>
  </w:style>
  <w:style w:type="paragraph" w:styleId="ListParagraph">
    <w:name w:val="List Paragraph"/>
    <w:basedOn w:val="Normal"/>
    <w:uiPriority w:val="34"/>
    <w:qFormat/>
    <w:rsid w:val="00CD0DE2"/>
    <w:pPr>
      <w:ind w:left="720"/>
      <w:contextualSpacing/>
    </w:pPr>
  </w:style>
  <w:style w:type="paragraph" w:styleId="BalloonText">
    <w:name w:val="Balloon Text"/>
    <w:basedOn w:val="Normal"/>
    <w:link w:val="BalloonTextChar"/>
    <w:semiHidden/>
    <w:unhideWhenUsed/>
    <w:rsid w:val="00DD08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D089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0494">
      <w:bodyDiv w:val="1"/>
      <w:marLeft w:val="0"/>
      <w:marRight w:val="0"/>
      <w:marTop w:val="0"/>
      <w:marBottom w:val="0"/>
      <w:divBdr>
        <w:top w:val="none" w:sz="0" w:space="0" w:color="auto"/>
        <w:left w:val="none" w:sz="0" w:space="0" w:color="auto"/>
        <w:bottom w:val="none" w:sz="0" w:space="0" w:color="auto"/>
        <w:right w:val="none" w:sz="0" w:space="0" w:color="auto"/>
      </w:divBdr>
    </w:div>
    <w:div w:id="15967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cybersecurity/WSIS/RESOLUTION_181.pdf" TargetMode="External"/><Relationship Id="rId18" Type="http://schemas.openxmlformats.org/officeDocument/2006/relationships/hyperlink" Target="http://www.itu.int/osg/csd/intgov/resoultions_2010/programme2.pdf" TargetMode="External"/><Relationship Id="rId26" Type="http://schemas.openxmlformats.org/officeDocument/2006/relationships/hyperlink" Target="http://www.itu.int/md/S07-CL-C-0021/en" TargetMode="External"/><Relationship Id="rId39" Type="http://schemas.openxmlformats.org/officeDocument/2006/relationships/hyperlink" Target="http://www.itu.int/ITU-T/studygroups/com17/" TargetMode="External"/><Relationship Id="rId21" Type="http://schemas.openxmlformats.org/officeDocument/2006/relationships/hyperlink" Target="https://www.itu.int/pub/T-RES-T.75-2016" TargetMode="External"/><Relationship Id="rId34" Type="http://schemas.openxmlformats.org/officeDocument/2006/relationships/hyperlink" Target="http://www.itu.int/md/S15-CL-C-0018/en" TargetMode="External"/><Relationship Id="rId42" Type="http://schemas.openxmlformats.org/officeDocument/2006/relationships/hyperlink" Target="https://www.itu.int/en/ITU-T/Workshops-and-Seminars/201708/Pages/default.aspx" TargetMode="External"/><Relationship Id="rId47" Type="http://schemas.openxmlformats.org/officeDocument/2006/relationships/hyperlink" Target="https://www.itu.int/en/ITU-D/Regional-Presence/Americas/Pages/EVENTS/2017/20287.aspx" TargetMode="External"/><Relationship Id="rId50" Type="http://schemas.openxmlformats.org/officeDocument/2006/relationships/hyperlink" Target="http://www.itu.int/en/ITU-D/Cybersecurity/Pages/National-Strategies.aspx" TargetMode="External"/><Relationship Id="rId55" Type="http://schemas.openxmlformats.org/officeDocument/2006/relationships/hyperlink" Target="http://www.itu.int/en/ITU-D/Cybersecurity/Pages/GCI-2017.aspx"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14-WTDC17-C-0115/en" TargetMode="External"/><Relationship Id="rId29" Type="http://schemas.openxmlformats.org/officeDocument/2006/relationships/hyperlink" Target="http://www.itu.int/md/S10-CL-C-001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tion/cybersecurity/Documents/Resolutions/pp-14_Res.%20174.pdf" TargetMode="External"/><Relationship Id="rId24" Type="http://schemas.openxmlformats.org/officeDocument/2006/relationships/hyperlink" Target="https://www.itu.int/md/S05-CL-INF-0010/en" TargetMode="External"/><Relationship Id="rId32" Type="http://schemas.openxmlformats.org/officeDocument/2006/relationships/hyperlink" Target="http://www.itu.int/md/S13-CL-C-0023/en" TargetMode="External"/><Relationship Id="rId37" Type="http://schemas.openxmlformats.org/officeDocument/2006/relationships/hyperlink" Target="http://www.itu.int/en/action/cybersecurity/Pages/gca.aspx" TargetMode="External"/><Relationship Id="rId40" Type="http://schemas.openxmlformats.org/officeDocument/2006/relationships/hyperlink" Target="https://www.itu.int/en/ITU-T/studygroups/2017-2020/17/Pages/default.aspx" TargetMode="External"/><Relationship Id="rId45" Type="http://schemas.openxmlformats.org/officeDocument/2006/relationships/hyperlink" Target="http://www.itu.int/en/ITU-D/Cybersecurity/Pages/Organizational-Structures.aspx" TargetMode="External"/><Relationship Id="rId53" Type="http://schemas.openxmlformats.org/officeDocument/2006/relationships/hyperlink" Target="https://www.itu.int/en/ITU-D/Cybersecurity/Pages/Threat-intelligence-training-Benin-2017.aspx" TargetMode="External"/><Relationship Id="rId58" Type="http://schemas.openxmlformats.org/officeDocument/2006/relationships/hyperlink" Target="http://www.itu.int/en/ITU-D/Cybersecurity/Pages/partnership.aspx"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en/ITU-D/Cybersecurity/Documents/45revDubai.pdf" TargetMode="External"/><Relationship Id="rId23" Type="http://schemas.openxmlformats.org/officeDocument/2006/relationships/hyperlink" Target="http://www.itu.int/md/S05-CL-C-0032/en" TargetMode="External"/><Relationship Id="rId28" Type="http://schemas.openxmlformats.org/officeDocument/2006/relationships/hyperlink" Target="http://www.itu.int/md/S09-CL-C-0050/en" TargetMode="External"/><Relationship Id="rId36" Type="http://schemas.openxmlformats.org/officeDocument/2006/relationships/hyperlink" Target="https://www.itu.int/md/S17-CL-C-0018/en" TargetMode="External"/><Relationship Id="rId49" Type="http://schemas.openxmlformats.org/officeDocument/2006/relationships/hyperlink" Target="https://www.itu.int/en/ITU-D/Cybersecurity/Pages/Moldova_cyberdrill_2017.aspx" TargetMode="External"/><Relationship Id="rId57" Type="http://schemas.openxmlformats.org/officeDocument/2006/relationships/hyperlink" Target="https://www.itu.int/en/ITU-D/Regional-Presence/CIS/Pages/EVENTS/2018/04_Odessa/04_Odessa.aspx" TargetMode="External"/><Relationship Id="rId61" Type="http://schemas.openxmlformats.org/officeDocument/2006/relationships/hyperlink" Target="http://www.itu.int/en/council/cwg-cop/Pages/default.aspx" TargetMode="External"/><Relationship Id="rId10" Type="http://schemas.openxmlformats.org/officeDocument/2006/relationships/hyperlink" Target="http://www.itu.int/en/action/cybersecurity/Documents/Resolutions/pp-14_Res.%20140.pdf" TargetMode="External"/><Relationship Id="rId19" Type="http://schemas.openxmlformats.org/officeDocument/2006/relationships/hyperlink" Target="https://www.itu.int/pub/T-RES-T.50-2016" TargetMode="External"/><Relationship Id="rId31" Type="http://schemas.openxmlformats.org/officeDocument/2006/relationships/hyperlink" Target="http://www.itu.int/md/S12-CL-C-0029/en" TargetMode="External"/><Relationship Id="rId44" Type="http://schemas.openxmlformats.org/officeDocument/2006/relationships/hyperlink" Target="https://www.itu.int/en/ITU-T/Workshops-and-Seminars/20180319/Pages/default.aspx" TargetMode="External"/><Relationship Id="rId52" Type="http://schemas.openxmlformats.org/officeDocument/2006/relationships/hyperlink" Target="http://www.itu.int/net4/ITU-D/CDS/sg/rgqlist.asp?lg=1&amp;sp=2014&amp;rgq=D14-SG02-RGQ03.2&amp;stg=2" TargetMode="External"/><Relationship Id="rId60" Type="http://schemas.openxmlformats.org/officeDocument/2006/relationships/hyperlink" Target="https://www.energypact.org/energypact-foundation-events18/"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action/cybersecurity/Documents/Resolutions/pp-14_Res.%20130.pdf" TargetMode="External"/><Relationship Id="rId14" Type="http://schemas.openxmlformats.org/officeDocument/2006/relationships/hyperlink" Target="https://www.itu.int/md/S15-CL-C-0109/en" TargetMode="External"/><Relationship Id="rId22" Type="http://schemas.openxmlformats.org/officeDocument/2006/relationships/hyperlink" Target="https://www.itu.int/pub/T-RES-T.58-2016" TargetMode="External"/><Relationship Id="rId27" Type="http://schemas.openxmlformats.org/officeDocument/2006/relationships/hyperlink" Target="http://www.itu.int/md/S08-CL-C-0033/en" TargetMode="External"/><Relationship Id="rId30" Type="http://schemas.openxmlformats.org/officeDocument/2006/relationships/hyperlink" Target="http://www.itu.int/md/S11-CL-C-0054/en" TargetMode="External"/><Relationship Id="rId35" Type="http://schemas.openxmlformats.org/officeDocument/2006/relationships/hyperlink" Target="https://www.itu.int/md/S16-CL-C-0018/en" TargetMode="External"/><Relationship Id="rId43" Type="http://schemas.openxmlformats.org/officeDocument/2006/relationships/hyperlink" Target="https://www.itu.int/en/ITU-T/studygroups/2017-2020/17/sg17rgarb/Pages/default.aspx" TargetMode="External"/><Relationship Id="rId48" Type="http://schemas.openxmlformats.org/officeDocument/2006/relationships/hyperlink" Target="https://www.itu.int/en/ITU-D/Cybersecurity/Pages/Tanzania_cyberdrill_2017.aspx" TargetMode="External"/><Relationship Id="rId56" Type="http://schemas.openxmlformats.org/officeDocument/2006/relationships/hyperlink" Target="https://www.itu.int/en/ITU-D/Regional-Presence/Europe/Pages/Events/2017/GCI/Webinar-on-New-Report-on-Global-Cybersecurity-Index-%28GCI%29-for-the-Europe-Region.aspx" TargetMode="External"/><Relationship Id="rId64" Type="http://schemas.openxmlformats.org/officeDocument/2006/relationships/header" Target="header2.xml"/><Relationship Id="rId69" Type="http://schemas.openxmlformats.org/officeDocument/2006/relationships/theme" Target="theme/theme1.xml"/><Relationship Id="rId8" Type="http://schemas.openxmlformats.org/officeDocument/2006/relationships/hyperlink" Target="http://www.itu.int/en/council/planning/Documents/PP-14_Res71.pdf" TargetMode="External"/><Relationship Id="rId51" Type="http://schemas.openxmlformats.org/officeDocument/2006/relationships/hyperlink" Target="http://www.itu.int/en/ITU-D/Cybersecurity/Pages/Events.aspx" TargetMode="External"/><Relationship Id="rId3" Type="http://schemas.openxmlformats.org/officeDocument/2006/relationships/settings" Target="settings.xml"/><Relationship Id="rId12" Type="http://schemas.openxmlformats.org/officeDocument/2006/relationships/hyperlink" Target="http://www.itu.int/en/action/cybersecurity/Documents/Resolutions/pp-14_Res.%20179.pdf" TargetMode="External"/><Relationship Id="rId17" Type="http://schemas.openxmlformats.org/officeDocument/2006/relationships/hyperlink" Target="https://www.itu.int/md/D14-WTDC17-C-0115/en" TargetMode="External"/><Relationship Id="rId25" Type="http://schemas.openxmlformats.org/officeDocument/2006/relationships/hyperlink" Target="http://www.itu.int/md/S06-CL-C-0004/en" TargetMode="External"/><Relationship Id="rId33" Type="http://schemas.openxmlformats.org/officeDocument/2006/relationships/hyperlink" Target="http://www.itu.int/md/S14-CL-C-0023/en" TargetMode="External"/><Relationship Id="rId38" Type="http://schemas.openxmlformats.org/officeDocument/2006/relationships/hyperlink" Target="http://www.itu.int/en/ITU-D/Cybersecurity/Pages/Legal-Measures.aspx" TargetMode="External"/><Relationship Id="rId46" Type="http://schemas.openxmlformats.org/officeDocument/2006/relationships/hyperlink" Target="http://www.itu.int/en/ITU-D/Cybersecurity/Pages/Organizational-Structures.aspx" TargetMode="External"/><Relationship Id="rId59" Type="http://schemas.openxmlformats.org/officeDocument/2006/relationships/hyperlink" Target="https://www.itu.int/net4/wsis/forum/2017/" TargetMode="External"/><Relationship Id="rId67" Type="http://schemas.openxmlformats.org/officeDocument/2006/relationships/footer" Target="footer3.xml"/><Relationship Id="rId20" Type="http://schemas.openxmlformats.org/officeDocument/2006/relationships/hyperlink" Target="https://www.itu.int/pub/T-RES-T.52-2016" TargetMode="External"/><Relationship Id="rId41" Type="http://schemas.openxmlformats.org/officeDocument/2006/relationships/hyperlink" Target="http://www.itu.int/en/ITU-T/Workshops-and-Seminars/201703/Pages/default.aspx" TargetMode="External"/><Relationship Id="rId54" Type="http://schemas.openxmlformats.org/officeDocument/2006/relationships/hyperlink" Target="http://www.itu.int/en/ITU-D/Cybersecurity/Pages/GCI.aspx" TargetMode="External"/><Relationship Id="rId62" Type="http://schemas.openxmlformats.org/officeDocument/2006/relationships/hyperlink" Target="https://www.itu.int/md/S18-CL-C-0015/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82</TotalTime>
  <Pages>6</Pages>
  <Words>2440</Words>
  <Characters>17589</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19990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18</cp:revision>
  <cp:lastPrinted>2018-02-22T13:27:00Z</cp:lastPrinted>
  <dcterms:created xsi:type="dcterms:W3CDTF">2018-02-22T12:31:00Z</dcterms:created>
  <dcterms:modified xsi:type="dcterms:W3CDTF">2018-02-23T09:07:00Z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