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623A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623AE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D04E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9237C9">
              <w:rPr>
                <w:b/>
              </w:rPr>
              <w:t>2.3</w:t>
            </w:r>
          </w:p>
        </w:tc>
        <w:tc>
          <w:tcPr>
            <w:tcW w:w="3120" w:type="dxa"/>
          </w:tcPr>
          <w:p w:rsidR="002A2188" w:rsidRPr="00E85629" w:rsidRDefault="002A2188" w:rsidP="009237C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>
              <w:rPr>
                <w:b/>
              </w:rPr>
              <w:t>/</w:t>
            </w:r>
            <w:r w:rsidR="009237C9">
              <w:rPr>
                <w:b/>
              </w:rPr>
              <w:t>17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9237C9" w:rsidP="009237C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11 January</w:t>
            </w:r>
            <w:r w:rsidR="002A2188">
              <w:rPr>
                <w:b/>
              </w:rPr>
              <w:t xml:space="preserve"> 201</w:t>
            </w:r>
            <w:r w:rsidR="00623AE3">
              <w:rPr>
                <w:b/>
              </w:rPr>
              <w:t>8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464B6C">
            <w:pPr>
              <w:pStyle w:val="Sourc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9237C9" w:rsidRDefault="009237C9" w:rsidP="009237C9">
            <w:pPr>
              <w:pStyle w:val="Title1"/>
            </w:pPr>
            <w:bookmarkStart w:id="7" w:name="dtitle1" w:colFirst="0" w:colLast="0"/>
            <w:bookmarkEnd w:id="6"/>
            <w:r w:rsidRPr="009237C9">
              <w:t>World Telecommunication and Information Society Day</w:t>
            </w:r>
          </w:p>
        </w:tc>
      </w:tr>
      <w:bookmarkEnd w:id="7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57E18" w:rsidRPr="00813E5E" w:rsidTr="00557E1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E18" w:rsidRDefault="00557E18" w:rsidP="00557E18">
            <w:pPr>
              <w:pStyle w:val="Headingb"/>
            </w:pPr>
            <w:r w:rsidRPr="00813E5E">
              <w:t>Summary</w:t>
            </w:r>
          </w:p>
          <w:p w:rsidR="00557E18" w:rsidRPr="00FD4FAD" w:rsidRDefault="00557E18" w:rsidP="00557E18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color w:val="000000"/>
                <w:szCs w:val="24"/>
                <w:lang w:eastAsia="zh-CN"/>
              </w:rPr>
            </w:pPr>
            <w:r w:rsidRPr="00FD4FAD">
              <w:rPr>
                <w:rFonts w:asciiTheme="minorHAnsi" w:hAnsiTheme="minorHAnsi" w:cstheme="minorHAnsi"/>
                <w:bCs/>
                <w:szCs w:val="24"/>
              </w:rPr>
              <w:t xml:space="preserve">The purpose of World Telecommunication and Information Society Day (WTISD) is to </w:t>
            </w:r>
            <w:r w:rsidRPr="00FD4FAD">
              <w:rPr>
                <w:rFonts w:asciiTheme="minorHAnsi" w:eastAsia="SimSun" w:hAnsiTheme="minorHAnsi" w:cstheme="minorHAnsi"/>
                <w:bCs/>
                <w:color w:val="000000"/>
                <w:szCs w:val="24"/>
                <w:lang w:eastAsia="zh-CN"/>
              </w:rPr>
              <w:t xml:space="preserve">help raise awareness of the possibilities that the use of the Internet and other information and communication </w:t>
            </w:r>
            <w:r w:rsidRPr="00FD4FAD">
              <w:rPr>
                <w:rFonts w:asciiTheme="minorHAnsi" w:hAnsiTheme="minorHAnsi" w:cstheme="minorHAnsi"/>
                <w:szCs w:val="24"/>
              </w:rPr>
              <w:t>technologies</w:t>
            </w:r>
            <w:r w:rsidRPr="00FD4FAD">
              <w:rPr>
                <w:rFonts w:asciiTheme="minorHAnsi" w:eastAsia="SimSun" w:hAnsiTheme="minorHAnsi" w:cstheme="minorHAnsi"/>
                <w:bCs/>
                <w:color w:val="000000"/>
                <w:szCs w:val="24"/>
                <w:lang w:eastAsia="zh-CN"/>
              </w:rPr>
              <w:t xml:space="preserve"> (ICT</w:t>
            </w:r>
            <w:r>
              <w:rPr>
                <w:rFonts w:asciiTheme="minorHAnsi" w:eastAsia="SimSun" w:hAnsiTheme="minorHAnsi" w:cstheme="minorHAnsi"/>
                <w:bCs/>
                <w:color w:val="000000"/>
                <w:szCs w:val="24"/>
                <w:lang w:eastAsia="zh-CN"/>
              </w:rPr>
              <w:t>s</w:t>
            </w:r>
            <w:r w:rsidRPr="00FD4FAD">
              <w:rPr>
                <w:rFonts w:asciiTheme="minorHAnsi" w:eastAsia="SimSun" w:hAnsiTheme="minorHAnsi" w:cstheme="minorHAnsi"/>
                <w:bCs/>
                <w:color w:val="000000"/>
                <w:szCs w:val="24"/>
                <w:lang w:eastAsia="zh-CN"/>
              </w:rPr>
              <w:t>) can bring to societies and economies, as well as of ways to bridge the digital divide</w:t>
            </w:r>
            <w:r w:rsidRPr="00FD4FAD">
              <w:rPr>
                <w:rFonts w:asciiTheme="minorHAnsi" w:eastAsia="SimSun" w:hAnsiTheme="minorHAnsi" w:cstheme="minorHAnsi"/>
                <w:color w:val="000000"/>
                <w:szCs w:val="24"/>
                <w:lang w:eastAsia="zh-CN"/>
              </w:rPr>
              <w:t xml:space="preserve">. </w:t>
            </w:r>
            <w:r w:rsidRPr="00FD4FAD">
              <w:rPr>
                <w:rFonts w:asciiTheme="minorHAnsi" w:eastAsia="SimSun" w:hAnsiTheme="minorHAnsi" w:cstheme="minorHAnsi"/>
                <w:bCs/>
                <w:color w:val="000000"/>
                <w:szCs w:val="24"/>
                <w:lang w:eastAsia="zh-CN"/>
              </w:rPr>
              <w:t xml:space="preserve">WTISD marks the anniversary </w:t>
            </w:r>
            <w:r w:rsidRPr="00FD4FAD">
              <w:rPr>
                <w:rFonts w:asciiTheme="minorHAnsi" w:hAnsiTheme="minorHAnsi" w:cstheme="minorHAnsi"/>
                <w:bCs/>
                <w:szCs w:val="24"/>
              </w:rPr>
              <w:t>of the signature of the first International Telegraph Convention and the creation of the International Telecommunication Union</w:t>
            </w:r>
            <w:r w:rsidRPr="00FD4FAD">
              <w:rPr>
                <w:rFonts w:asciiTheme="minorHAnsi" w:eastAsia="SimSun" w:hAnsiTheme="minorHAnsi" w:cstheme="minorHAnsi"/>
                <w:bCs/>
                <w:color w:val="000000"/>
                <w:szCs w:val="24"/>
                <w:lang w:eastAsia="zh-CN"/>
              </w:rPr>
              <w:t xml:space="preserve"> on 17 May 1865.</w:t>
            </w:r>
          </w:p>
          <w:p w:rsidR="00557E18" w:rsidRPr="00813E5E" w:rsidRDefault="00557E18" w:rsidP="00557E18">
            <w:pPr>
              <w:pStyle w:val="Headingb"/>
            </w:pPr>
            <w:r w:rsidRPr="00813E5E">
              <w:t>Action required</w:t>
            </w:r>
          </w:p>
          <w:p w:rsidR="00557E18" w:rsidRDefault="00557E18" w:rsidP="00557E18">
            <w:pPr>
              <w:spacing w:after="120"/>
              <w:jc w:val="both"/>
              <w:rPr>
                <w:sz w:val="22"/>
                <w:lang w:val="en-US" w:eastAsia="zh-CN"/>
              </w:rPr>
            </w:pPr>
            <w:r>
              <w:t xml:space="preserve">The Council is requested </w:t>
            </w:r>
            <w:r>
              <w:rPr>
                <w:b/>
                <w:bCs/>
              </w:rPr>
              <w:t>to note</w:t>
            </w:r>
            <w:r>
              <w:t xml:space="preserve"> the celebration of WTISD-18 on the theme </w:t>
            </w:r>
            <w:r>
              <w:rPr>
                <w:b/>
                <w:bCs/>
              </w:rPr>
              <w:t>“AI for Good”</w:t>
            </w:r>
            <w:r>
              <w:t xml:space="preserve"> which was approved by Council 2016.</w:t>
            </w:r>
          </w:p>
          <w:p w:rsidR="00557E18" w:rsidRDefault="00557E18" w:rsidP="00562365">
            <w:r>
              <w:t xml:space="preserve">The Council is also requested to </w:t>
            </w:r>
            <w:r>
              <w:rPr>
                <w:b/>
                <w:bCs/>
              </w:rPr>
              <w:t xml:space="preserve">approve </w:t>
            </w:r>
            <w:r>
              <w:t>the theme “</w:t>
            </w:r>
            <w:r w:rsidR="00562365">
              <w:rPr>
                <w:b/>
                <w:bCs/>
                <w:i/>
                <w:iCs/>
                <w:szCs w:val="24"/>
              </w:rPr>
              <w:t>B</w:t>
            </w:r>
            <w:r>
              <w:rPr>
                <w:b/>
                <w:bCs/>
                <w:i/>
                <w:iCs/>
                <w:szCs w:val="24"/>
              </w:rPr>
              <w:t>ridg</w:t>
            </w:r>
            <w:r w:rsidR="00562365">
              <w:rPr>
                <w:b/>
                <w:bCs/>
                <w:i/>
                <w:iCs/>
                <w:szCs w:val="24"/>
              </w:rPr>
              <w:t>ing</w:t>
            </w:r>
            <w:r>
              <w:rPr>
                <w:b/>
                <w:bCs/>
                <w:i/>
                <w:iCs/>
                <w:szCs w:val="24"/>
              </w:rPr>
              <w:t xml:space="preserve"> the standardization gap” </w:t>
            </w:r>
            <w:r>
              <w:t>for WTISD-2019. </w:t>
            </w:r>
          </w:p>
          <w:p w:rsidR="002516A0" w:rsidRPr="002E6A30" w:rsidRDefault="002516A0" w:rsidP="002516A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2E6A30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516A0" w:rsidRPr="002E6A30" w:rsidRDefault="002516A0" w:rsidP="002516A0">
            <w:pPr>
              <w:pStyle w:val="Headingb"/>
            </w:pPr>
            <w:r w:rsidRPr="002E6A30">
              <w:t>References</w:t>
            </w:r>
          </w:p>
          <w:p w:rsidR="00C666E3" w:rsidRPr="00557E18" w:rsidRDefault="00C666E3" w:rsidP="00557E18">
            <w:r>
              <w:t xml:space="preserve">Documents </w:t>
            </w:r>
            <w:hyperlink r:id="rId9" w:history="1">
              <w:r w:rsidRPr="002516A0">
                <w:rPr>
                  <w:rStyle w:val="Hyperlink"/>
                </w:rPr>
                <w:t>C17/17</w:t>
              </w:r>
            </w:hyperlink>
            <w:r w:rsidR="002516A0">
              <w:t>,</w:t>
            </w:r>
            <w:r>
              <w:t xml:space="preserve"> </w:t>
            </w:r>
            <w:hyperlink r:id="rId10" w:history="1">
              <w:r w:rsidRPr="002516A0">
                <w:rPr>
                  <w:rStyle w:val="Hyperlink"/>
                </w:rPr>
                <w:t>C17/119</w:t>
              </w:r>
            </w:hyperlink>
            <w:r w:rsidR="002516A0">
              <w:t>.</w:t>
            </w:r>
          </w:p>
        </w:tc>
      </w:tr>
    </w:tbl>
    <w:p w:rsidR="00EA2F9F" w:rsidRPr="00FD4FAD" w:rsidRDefault="00EA2F9F" w:rsidP="00EA2F9F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120"/>
        <w:ind w:left="0" w:firstLine="0"/>
        <w:jc w:val="both"/>
        <w:rPr>
          <w:rFonts w:asciiTheme="minorHAnsi" w:hAnsiTheme="minorHAnsi"/>
          <w:szCs w:val="28"/>
        </w:rPr>
      </w:pPr>
      <w:bookmarkStart w:id="8" w:name="dstart"/>
      <w:bookmarkStart w:id="9" w:name="dbreak"/>
      <w:bookmarkEnd w:id="8"/>
      <w:bookmarkEnd w:id="9"/>
      <w:r w:rsidRPr="00FD4FAD">
        <w:rPr>
          <w:rFonts w:asciiTheme="minorHAnsi" w:hAnsiTheme="minorHAnsi"/>
          <w:szCs w:val="28"/>
        </w:rPr>
        <w:t>1.</w:t>
      </w:r>
      <w:r w:rsidRPr="00FD4FAD">
        <w:rPr>
          <w:rFonts w:asciiTheme="minorHAnsi" w:hAnsiTheme="minorHAnsi"/>
          <w:szCs w:val="28"/>
        </w:rPr>
        <w:tab/>
        <w:t>Background</w:t>
      </w:r>
    </w:p>
    <w:p w:rsidR="00EA2F9F" w:rsidRPr="00FD4FAD" w:rsidRDefault="00EA2F9F" w:rsidP="00EA2F9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FD4FAD">
        <w:rPr>
          <w:rFonts w:asciiTheme="minorHAnsi" w:hAnsiTheme="minorHAnsi"/>
          <w:szCs w:val="24"/>
        </w:rPr>
        <w:t>1.1</w:t>
      </w:r>
      <w:r w:rsidRPr="00FD4FAD">
        <w:rPr>
          <w:rFonts w:asciiTheme="minorHAnsi" w:hAnsiTheme="minorHAnsi"/>
          <w:szCs w:val="24"/>
        </w:rPr>
        <w:tab/>
      </w:r>
      <w:r w:rsidRPr="00FD4FAD">
        <w:rPr>
          <w:rFonts w:asciiTheme="minorHAnsi" w:hAnsiTheme="minorHAnsi"/>
          <w:i/>
          <w:iCs/>
          <w:szCs w:val="24"/>
        </w:rPr>
        <w:t>World Telecommunication Day</w:t>
      </w:r>
      <w:r w:rsidRPr="00FD4FAD">
        <w:rPr>
          <w:rFonts w:asciiTheme="minorHAnsi" w:hAnsiTheme="minorHAnsi"/>
          <w:szCs w:val="24"/>
        </w:rPr>
        <w:t xml:space="preserve"> has been celebrated annually on 17 May </w:t>
      </w:r>
      <w:r w:rsidRPr="00FD4FAD">
        <w:rPr>
          <w:rStyle w:val="Strong"/>
          <w:rFonts w:asciiTheme="minorHAnsi" w:hAnsiTheme="minorHAnsi"/>
          <w:szCs w:val="24"/>
        </w:rPr>
        <w:t>since 1969</w:t>
      </w:r>
      <w:r w:rsidRPr="00FD4FAD">
        <w:rPr>
          <w:rFonts w:asciiTheme="minorHAnsi" w:hAnsiTheme="minorHAnsi"/>
          <w:szCs w:val="24"/>
        </w:rPr>
        <w:t>, marking</w:t>
      </w:r>
      <w:r>
        <w:rPr>
          <w:rFonts w:asciiTheme="minorHAnsi" w:hAnsiTheme="minorHAnsi"/>
          <w:szCs w:val="24"/>
        </w:rPr>
        <w:t xml:space="preserve"> </w:t>
      </w:r>
      <w:r w:rsidRPr="00FD4FAD">
        <w:rPr>
          <w:rFonts w:asciiTheme="minorHAnsi" w:hAnsiTheme="minorHAnsi"/>
          <w:szCs w:val="24"/>
        </w:rPr>
        <w:t>the date of the founding of ITU and the signing of the first International Telegraph Convention in 1865. It was formally instituted by the Plenipotentiary Conference in Malaga</w:t>
      </w:r>
      <w:r w:rsidRPr="00FD4FAD">
        <w:rPr>
          <w:rFonts w:asciiTheme="minorHAnsi" w:hAnsiTheme="minorHAnsi"/>
          <w:szCs w:val="24"/>
        </w:rPr>
        <w:noBreakHyphen/>
      </w:r>
      <w:proofErr w:type="spellStart"/>
      <w:r w:rsidRPr="00FD4FAD">
        <w:rPr>
          <w:rFonts w:asciiTheme="minorHAnsi" w:hAnsiTheme="minorHAnsi"/>
          <w:szCs w:val="24"/>
        </w:rPr>
        <w:t>Torremolinos</w:t>
      </w:r>
      <w:proofErr w:type="spellEnd"/>
      <w:r w:rsidRPr="00FD4FAD">
        <w:rPr>
          <w:rFonts w:asciiTheme="minorHAnsi" w:hAnsiTheme="minorHAnsi"/>
          <w:szCs w:val="24"/>
        </w:rPr>
        <w:t xml:space="preserve"> in 1973. In recognition of ITU as the lead United Nations agency for</w:t>
      </w:r>
      <w:r>
        <w:rPr>
          <w:rFonts w:asciiTheme="minorHAnsi" w:hAnsiTheme="minorHAnsi"/>
          <w:szCs w:val="24"/>
        </w:rPr>
        <w:t xml:space="preserve"> </w:t>
      </w:r>
      <w:r w:rsidRPr="00FD4FAD">
        <w:rPr>
          <w:rFonts w:asciiTheme="minorHAnsi" w:hAnsiTheme="minorHAnsi"/>
          <w:szCs w:val="24"/>
        </w:rPr>
        <w:t>ICTs, the World Summit on the Information Society (WSIS) in Tunis, November 2005, called on the United Nations General Assembly to proclaim 17 May as World Information Society Day (</w:t>
      </w:r>
      <w:hyperlink r:id="rId11" w:history="1">
        <w:r w:rsidRPr="00FD4FAD">
          <w:rPr>
            <w:rStyle w:val="Hyperlink"/>
            <w:rFonts w:asciiTheme="minorHAnsi" w:hAnsiTheme="minorHAnsi"/>
            <w:szCs w:val="24"/>
          </w:rPr>
          <w:t>see paragraph 121 of the Tunis Agenda</w:t>
        </w:r>
      </w:hyperlink>
      <w:r w:rsidRPr="00FD4FAD">
        <w:rPr>
          <w:rFonts w:asciiTheme="minorHAnsi" w:hAnsiTheme="minorHAnsi"/>
          <w:szCs w:val="24"/>
        </w:rPr>
        <w:t>).</w:t>
      </w:r>
    </w:p>
    <w:p w:rsidR="00EA2F9F" w:rsidRPr="00FD4FAD" w:rsidRDefault="00EA2F9F" w:rsidP="00EA2F9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snapToGrid w:val="0"/>
        <w:spacing w:after="120"/>
        <w:jc w:val="both"/>
        <w:rPr>
          <w:rFonts w:asciiTheme="minorHAnsi" w:hAnsiTheme="minorHAnsi"/>
          <w:szCs w:val="24"/>
        </w:rPr>
      </w:pPr>
      <w:r w:rsidRPr="00FD4FAD">
        <w:rPr>
          <w:rFonts w:asciiTheme="minorHAnsi" w:hAnsiTheme="minorHAnsi"/>
          <w:bCs/>
          <w:szCs w:val="24"/>
        </w:rPr>
        <w:t>1.2</w:t>
      </w:r>
      <w:r w:rsidRPr="00FD4FAD">
        <w:rPr>
          <w:rFonts w:asciiTheme="minorHAnsi" w:hAnsiTheme="minorHAnsi"/>
          <w:szCs w:val="24"/>
        </w:rPr>
        <w:tab/>
      </w:r>
      <w:r w:rsidRPr="00FD4FAD">
        <w:rPr>
          <w:rFonts w:asciiTheme="minorHAnsi" w:hAnsiTheme="minorHAnsi"/>
          <w:bCs/>
          <w:szCs w:val="24"/>
        </w:rPr>
        <w:t xml:space="preserve">On 27 March 2006, the United Nations General Assembly adopted Resolution 60/252, proclaiming 17 May as </w:t>
      </w:r>
      <w:r w:rsidRPr="00FD4FAD">
        <w:rPr>
          <w:rFonts w:asciiTheme="minorHAnsi" w:hAnsiTheme="minorHAnsi"/>
          <w:bCs/>
          <w:i/>
          <w:iCs/>
          <w:szCs w:val="24"/>
        </w:rPr>
        <w:t>World Information Society Day</w:t>
      </w:r>
      <w:r w:rsidRPr="00FD4FAD">
        <w:rPr>
          <w:rFonts w:asciiTheme="minorHAnsi" w:hAnsiTheme="minorHAnsi"/>
          <w:bCs/>
          <w:szCs w:val="24"/>
        </w:rPr>
        <w:t xml:space="preserve"> to focus global attention annually on bringing the enormous benefits of the digital revolution in ICTs to the world’s inhabitants.</w:t>
      </w:r>
      <w:r w:rsidRPr="00FD4FAD">
        <w:rPr>
          <w:rFonts w:asciiTheme="minorHAnsi" w:hAnsiTheme="minorHAnsi"/>
          <w:szCs w:val="24"/>
        </w:rPr>
        <w:t xml:space="preserve"> </w:t>
      </w:r>
    </w:p>
    <w:p w:rsidR="00EA2F9F" w:rsidRPr="00FD4FAD" w:rsidRDefault="00EA2F9F" w:rsidP="00EA2F9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snapToGrid w:val="0"/>
        <w:spacing w:after="120"/>
        <w:jc w:val="both"/>
        <w:rPr>
          <w:rFonts w:asciiTheme="minorHAnsi" w:hAnsiTheme="minorHAnsi"/>
          <w:color w:val="000000"/>
          <w:szCs w:val="24"/>
        </w:rPr>
      </w:pPr>
      <w:r w:rsidRPr="00FD4FAD">
        <w:rPr>
          <w:rFonts w:asciiTheme="minorHAnsi" w:hAnsiTheme="minorHAnsi"/>
          <w:szCs w:val="24"/>
        </w:rPr>
        <w:lastRenderedPageBreak/>
        <w:t>1.3</w:t>
      </w:r>
      <w:r w:rsidRPr="00FD4FAD">
        <w:rPr>
          <w:rFonts w:asciiTheme="minorHAnsi" w:hAnsiTheme="minorHAnsi"/>
          <w:szCs w:val="24"/>
        </w:rPr>
        <w:tab/>
        <w:t xml:space="preserve">The ITU Plenipotentiary Conference in November 2006 welcomed the General Assembly’s decision and amended Resolution 68 to invite the Council to adopt a specific theme for each </w:t>
      </w:r>
      <w:r w:rsidRPr="00FD4FAD">
        <w:rPr>
          <w:rFonts w:asciiTheme="minorHAnsi" w:hAnsiTheme="minorHAnsi"/>
          <w:i/>
          <w:iCs/>
          <w:szCs w:val="24"/>
        </w:rPr>
        <w:t>World Telecommunication and Information Society Day</w:t>
      </w:r>
      <w:r w:rsidRPr="00FD4FAD">
        <w:rPr>
          <w:rFonts w:asciiTheme="minorHAnsi" w:hAnsiTheme="minorHAnsi"/>
          <w:szCs w:val="24"/>
        </w:rPr>
        <w:t>.</w:t>
      </w:r>
    </w:p>
    <w:p w:rsidR="00EA2F9F" w:rsidRPr="008B3CF1" w:rsidRDefault="00EA2F9F" w:rsidP="00EA2F9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480" w:after="120"/>
        <w:jc w:val="both"/>
        <w:textAlignment w:val="auto"/>
        <w:rPr>
          <w:rFonts w:asciiTheme="minorHAnsi" w:hAnsiTheme="minorHAnsi"/>
          <w:b/>
          <w:bCs/>
          <w:sz w:val="28"/>
          <w:szCs w:val="28"/>
        </w:rPr>
      </w:pPr>
      <w:r w:rsidRPr="008B3CF1">
        <w:rPr>
          <w:rFonts w:asciiTheme="minorHAnsi" w:hAnsiTheme="minorHAnsi"/>
          <w:b/>
          <w:bCs/>
          <w:sz w:val="28"/>
          <w:szCs w:val="28"/>
        </w:rPr>
        <w:t>2.</w:t>
      </w:r>
      <w:r w:rsidRPr="008B3CF1">
        <w:rPr>
          <w:rFonts w:asciiTheme="minorHAnsi" w:hAnsiTheme="minorHAnsi"/>
          <w:b/>
          <w:bCs/>
          <w:sz w:val="28"/>
          <w:szCs w:val="28"/>
        </w:rPr>
        <w:tab/>
        <w:t xml:space="preserve">World Telecommunication </w:t>
      </w:r>
      <w:r>
        <w:rPr>
          <w:rFonts w:asciiTheme="minorHAnsi" w:hAnsiTheme="minorHAnsi"/>
          <w:b/>
          <w:bCs/>
          <w:sz w:val="28"/>
          <w:szCs w:val="28"/>
        </w:rPr>
        <w:t>and Information Society Day 2018</w:t>
      </w:r>
    </w:p>
    <w:p w:rsidR="003A39D9" w:rsidRDefault="00EA2F9F" w:rsidP="00F560F4">
      <w:pPr>
        <w:tabs>
          <w:tab w:val="clear" w:pos="567"/>
          <w:tab w:val="clear" w:pos="1134"/>
          <w:tab w:val="left" w:pos="709"/>
          <w:tab w:val="left" w:pos="851"/>
        </w:tabs>
        <w:spacing w:after="120"/>
        <w:jc w:val="both"/>
        <w:rPr>
          <w:rFonts w:asciiTheme="minorHAnsi" w:hAnsiTheme="minorHAnsi"/>
          <w:szCs w:val="24"/>
          <w:lang w:val="en-US"/>
        </w:rPr>
      </w:pPr>
      <w:r w:rsidRPr="008B3CF1">
        <w:rPr>
          <w:rFonts w:asciiTheme="minorHAnsi" w:hAnsiTheme="minorHAnsi"/>
          <w:szCs w:val="24"/>
          <w:lang w:val="en-US"/>
        </w:rPr>
        <w:t>2.1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  <w:lang w:val="en-US"/>
        </w:rPr>
        <w:t>WTISD-18 marks the 153r</w:t>
      </w:r>
      <w:r w:rsidRPr="008B3CF1">
        <w:rPr>
          <w:rFonts w:asciiTheme="minorHAnsi" w:hAnsiTheme="minorHAnsi"/>
          <w:szCs w:val="24"/>
          <w:lang w:val="en-US"/>
        </w:rPr>
        <w:t>d anniversary of ITU, highlighting the theme “</w:t>
      </w:r>
      <w:r>
        <w:rPr>
          <w:rFonts w:asciiTheme="minorHAnsi" w:hAnsiTheme="minorHAnsi"/>
          <w:szCs w:val="24"/>
          <w:lang w:val="en-US"/>
        </w:rPr>
        <w:t>AI for Good,”</w:t>
      </w:r>
      <w:r w:rsidRPr="008B3CF1">
        <w:rPr>
          <w:rFonts w:asciiTheme="minorHAnsi" w:hAnsiTheme="minorHAnsi"/>
          <w:szCs w:val="24"/>
          <w:lang w:val="en-US"/>
        </w:rPr>
        <w:t xml:space="preserve"> in line with ITU Plenipotentiary Resolution 68 (Rev. Guadalajara, 2010</w:t>
      </w:r>
      <w:r>
        <w:rPr>
          <w:rFonts w:asciiTheme="minorHAnsi" w:hAnsiTheme="minorHAnsi"/>
          <w:szCs w:val="24"/>
          <w:lang w:val="en-US"/>
        </w:rPr>
        <w:t>) and as decided by Council 2017</w:t>
      </w:r>
      <w:r w:rsidRPr="008B3CF1">
        <w:rPr>
          <w:rFonts w:asciiTheme="minorHAnsi" w:hAnsiTheme="minorHAnsi"/>
          <w:szCs w:val="24"/>
          <w:lang w:val="en-US"/>
        </w:rPr>
        <w:t xml:space="preserve">. </w:t>
      </w:r>
    </w:p>
    <w:p w:rsidR="003A39D9" w:rsidRDefault="003A39D9" w:rsidP="00C666E3">
      <w:pPr>
        <w:tabs>
          <w:tab w:val="clear" w:pos="567"/>
          <w:tab w:val="left" w:pos="709"/>
          <w:tab w:val="left" w:pos="993"/>
        </w:tabs>
        <w:spacing w:after="120"/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2.2</w:t>
      </w:r>
      <w:r>
        <w:rPr>
          <w:rFonts w:asciiTheme="minorHAnsi" w:hAnsiTheme="minorHAnsi"/>
          <w:szCs w:val="24"/>
          <w:lang w:val="en-US"/>
        </w:rPr>
        <w:tab/>
      </w:r>
      <w:r w:rsidRPr="008B3CF1">
        <w:rPr>
          <w:rFonts w:asciiTheme="minorHAnsi" w:hAnsiTheme="minorHAnsi"/>
          <w:szCs w:val="24"/>
          <w:lang w:val="en-US"/>
        </w:rPr>
        <w:t>This theme for WTISD-1</w:t>
      </w:r>
      <w:r w:rsidR="00C666E3">
        <w:rPr>
          <w:rFonts w:asciiTheme="minorHAnsi" w:hAnsiTheme="minorHAnsi"/>
          <w:szCs w:val="24"/>
          <w:lang w:val="en-US"/>
        </w:rPr>
        <w:t>8</w:t>
      </w:r>
      <w:r w:rsidRPr="008B3CF1">
        <w:rPr>
          <w:rFonts w:asciiTheme="minorHAnsi" w:hAnsiTheme="minorHAnsi"/>
          <w:szCs w:val="24"/>
          <w:lang w:val="en-US"/>
        </w:rPr>
        <w:t xml:space="preserve"> aims to identify opportunities and challenges to ensure that </w:t>
      </w:r>
      <w:r>
        <w:rPr>
          <w:rFonts w:asciiTheme="minorHAnsi" w:hAnsiTheme="minorHAnsi"/>
          <w:szCs w:val="24"/>
          <w:lang w:val="en-US"/>
        </w:rPr>
        <w:t xml:space="preserve">artificial intelligence (AI) </w:t>
      </w:r>
      <w:r w:rsidRPr="008B3CF1">
        <w:rPr>
          <w:rFonts w:asciiTheme="minorHAnsi" w:hAnsiTheme="minorHAnsi"/>
          <w:szCs w:val="24"/>
          <w:lang w:val="en-US"/>
        </w:rPr>
        <w:t>become</w:t>
      </w:r>
      <w:r w:rsidR="002516A0">
        <w:rPr>
          <w:rFonts w:asciiTheme="minorHAnsi" w:hAnsiTheme="minorHAnsi"/>
          <w:szCs w:val="24"/>
          <w:lang w:val="en-US"/>
        </w:rPr>
        <w:t>s</w:t>
      </w:r>
      <w:r w:rsidRPr="008B3CF1">
        <w:rPr>
          <w:rFonts w:asciiTheme="minorHAnsi" w:hAnsiTheme="minorHAnsi"/>
          <w:szCs w:val="24"/>
          <w:lang w:val="en-US"/>
        </w:rPr>
        <w:t xml:space="preserve"> a key tool in tackling the challenges</w:t>
      </w:r>
      <w:r>
        <w:rPr>
          <w:rFonts w:asciiTheme="minorHAnsi" w:hAnsiTheme="minorHAnsi"/>
          <w:szCs w:val="24"/>
          <w:lang w:val="en-US"/>
        </w:rPr>
        <w:t xml:space="preserve"> of implementing the </w:t>
      </w:r>
      <w:r w:rsidRPr="008B3CF1">
        <w:rPr>
          <w:rFonts w:asciiTheme="minorHAnsi" w:hAnsiTheme="minorHAnsi"/>
          <w:szCs w:val="24"/>
          <w:lang w:val="en-US"/>
        </w:rPr>
        <w:t>SDGs</w:t>
      </w:r>
      <w:r>
        <w:rPr>
          <w:rFonts w:asciiTheme="minorHAnsi" w:hAnsiTheme="minorHAnsi"/>
          <w:szCs w:val="24"/>
          <w:lang w:val="en-US"/>
        </w:rPr>
        <w:t xml:space="preserve"> and measuring impact.</w:t>
      </w:r>
    </w:p>
    <w:p w:rsidR="003A39D9" w:rsidRPr="00753456" w:rsidRDefault="003A39D9" w:rsidP="00F560F4">
      <w:pPr>
        <w:tabs>
          <w:tab w:val="clear" w:pos="567"/>
          <w:tab w:val="clear" w:pos="1134"/>
          <w:tab w:val="left" w:pos="709"/>
          <w:tab w:val="left" w:pos="851"/>
        </w:tabs>
        <w:spacing w:after="120"/>
        <w:jc w:val="both"/>
        <w:rPr>
          <w:szCs w:val="24"/>
        </w:rPr>
      </w:pPr>
      <w:r>
        <w:rPr>
          <w:szCs w:val="24"/>
        </w:rPr>
        <w:t>2</w:t>
      </w:r>
      <w:r w:rsidR="00753456">
        <w:rPr>
          <w:szCs w:val="24"/>
        </w:rPr>
        <w:t>.3</w:t>
      </w:r>
      <w:r>
        <w:rPr>
          <w:szCs w:val="24"/>
        </w:rPr>
        <w:tab/>
      </w:r>
      <w:r w:rsidRPr="003F0ECD">
        <w:rPr>
          <w:szCs w:val="24"/>
        </w:rPr>
        <w:t>In recent years</w:t>
      </w:r>
      <w:r w:rsidR="002516A0">
        <w:rPr>
          <w:szCs w:val="24"/>
        </w:rPr>
        <w:t>,</w:t>
      </w:r>
      <w:r w:rsidRPr="003F0ECD">
        <w:rPr>
          <w:szCs w:val="24"/>
        </w:rPr>
        <w:t xml:space="preserve"> there has been significant progress in </w:t>
      </w:r>
      <w:r w:rsidR="00753456">
        <w:rPr>
          <w:szCs w:val="24"/>
        </w:rPr>
        <w:t>AI</w:t>
      </w:r>
      <w:r w:rsidRPr="003F0ECD">
        <w:rPr>
          <w:szCs w:val="24"/>
        </w:rPr>
        <w:t xml:space="preserve"> technology</w:t>
      </w:r>
      <w:r>
        <w:rPr>
          <w:szCs w:val="24"/>
        </w:rPr>
        <w:t>,</w:t>
      </w:r>
      <w:r w:rsidRPr="003F0ECD">
        <w:rPr>
          <w:szCs w:val="24"/>
        </w:rPr>
        <w:t xml:space="preserve"> made possible by tremendous advances in contributing fields, such as big data, machine learning, computing power, storage capacity and cloud computing, among others. AI</w:t>
      </w:r>
      <w:r>
        <w:rPr>
          <w:szCs w:val="24"/>
        </w:rPr>
        <w:t>-based technologies</w:t>
      </w:r>
      <w:r w:rsidRPr="003F0ECD">
        <w:rPr>
          <w:szCs w:val="24"/>
        </w:rPr>
        <w:t xml:space="preserve"> </w:t>
      </w:r>
      <w:r>
        <w:rPr>
          <w:szCs w:val="24"/>
        </w:rPr>
        <w:t>are</w:t>
      </w:r>
      <w:r w:rsidRPr="003F0ECD">
        <w:rPr>
          <w:szCs w:val="24"/>
        </w:rPr>
        <w:t xml:space="preserve"> already </w:t>
      </w:r>
      <w:r>
        <w:rPr>
          <w:szCs w:val="24"/>
        </w:rPr>
        <w:t xml:space="preserve">emerging </w:t>
      </w:r>
      <w:r w:rsidRPr="003F0ECD">
        <w:rPr>
          <w:szCs w:val="24"/>
        </w:rPr>
        <w:t xml:space="preserve">as a key component of proactive tools and applications being used </w:t>
      </w:r>
      <w:r>
        <w:rPr>
          <w:szCs w:val="24"/>
        </w:rPr>
        <w:t>to help</w:t>
      </w:r>
      <w:r w:rsidRPr="003F0ECD">
        <w:rPr>
          <w:szCs w:val="24"/>
        </w:rPr>
        <w:t xml:space="preserve"> </w:t>
      </w:r>
      <w:r w:rsidRPr="0007443A">
        <w:rPr>
          <w:szCs w:val="24"/>
        </w:rPr>
        <w:t xml:space="preserve">people lead better lives by improving </w:t>
      </w:r>
      <w:r>
        <w:rPr>
          <w:szCs w:val="24"/>
        </w:rPr>
        <w:t xml:space="preserve">healthcare, education, </w:t>
      </w:r>
      <w:r w:rsidRPr="003F0ECD">
        <w:rPr>
          <w:szCs w:val="24"/>
        </w:rPr>
        <w:t xml:space="preserve">finance, </w:t>
      </w:r>
      <w:r>
        <w:rPr>
          <w:szCs w:val="24"/>
        </w:rPr>
        <w:t>agriculture, t</w:t>
      </w:r>
      <w:r w:rsidRPr="003F0ECD">
        <w:rPr>
          <w:szCs w:val="24"/>
        </w:rPr>
        <w:t xml:space="preserve">ransportation, </w:t>
      </w:r>
      <w:r>
        <w:rPr>
          <w:szCs w:val="24"/>
        </w:rPr>
        <w:t xml:space="preserve">and a wide range of citizen services. </w:t>
      </w:r>
      <w:r w:rsidRPr="008B3CF1">
        <w:rPr>
          <w:rFonts w:asciiTheme="minorHAnsi" w:hAnsiTheme="minorHAnsi"/>
          <w:szCs w:val="24"/>
          <w:lang w:val="en-US"/>
        </w:rPr>
        <w:t xml:space="preserve"> </w:t>
      </w:r>
    </w:p>
    <w:p w:rsidR="003A39D9" w:rsidRPr="00753456" w:rsidRDefault="00753456" w:rsidP="00F560F4">
      <w:pPr>
        <w:tabs>
          <w:tab w:val="clear" w:pos="567"/>
          <w:tab w:val="left" w:pos="709"/>
          <w:tab w:val="left" w:pos="993"/>
        </w:tabs>
        <w:spacing w:after="120"/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2.4</w:t>
      </w:r>
      <w:r w:rsidR="003A39D9" w:rsidRPr="008B3CF1">
        <w:rPr>
          <w:rFonts w:asciiTheme="minorHAnsi" w:hAnsiTheme="minorHAnsi"/>
          <w:szCs w:val="24"/>
          <w:lang w:val="en-US"/>
        </w:rPr>
        <w:tab/>
      </w:r>
      <w:r w:rsidRPr="00A13E43">
        <w:rPr>
          <w:szCs w:val="24"/>
        </w:rPr>
        <w:t>The theme will allow ITU Membership to focus on the opportunities that the use of AI will provide to</w:t>
      </w:r>
      <w:r>
        <w:rPr>
          <w:szCs w:val="24"/>
        </w:rPr>
        <w:t xml:space="preserve"> the</w:t>
      </w:r>
      <w:r w:rsidRPr="00A13E43">
        <w:rPr>
          <w:szCs w:val="24"/>
        </w:rPr>
        <w:t xml:space="preserve"> ICT sector</w:t>
      </w:r>
      <w:r>
        <w:rPr>
          <w:szCs w:val="24"/>
        </w:rPr>
        <w:t xml:space="preserve">, </w:t>
      </w:r>
      <w:r w:rsidRPr="00A13E43">
        <w:rPr>
          <w:szCs w:val="24"/>
        </w:rPr>
        <w:t>looking at how the use of AI could help to improve public services and accelerate the achievement of the SDGs by 2030</w:t>
      </w:r>
      <w:r>
        <w:rPr>
          <w:szCs w:val="24"/>
        </w:rPr>
        <w:t xml:space="preserve">. </w:t>
      </w:r>
    </w:p>
    <w:p w:rsidR="00EA2F9F" w:rsidRPr="00FD4FAD" w:rsidRDefault="00EA2F9F" w:rsidP="00EA2F9F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 w:firstLine="0"/>
        <w:jc w:val="both"/>
        <w:rPr>
          <w:rFonts w:asciiTheme="minorHAnsi" w:hAnsiTheme="minorHAnsi"/>
          <w:szCs w:val="28"/>
        </w:rPr>
      </w:pPr>
      <w:r w:rsidRPr="00FD4FAD">
        <w:rPr>
          <w:rFonts w:asciiTheme="minorHAnsi" w:hAnsiTheme="minorHAnsi"/>
          <w:szCs w:val="28"/>
        </w:rPr>
        <w:t>3.</w:t>
      </w:r>
      <w:r w:rsidRPr="00FD4FAD">
        <w:rPr>
          <w:rFonts w:asciiTheme="minorHAnsi" w:hAnsiTheme="minorHAnsi"/>
          <w:szCs w:val="28"/>
        </w:rPr>
        <w:tab/>
        <w:t>The theme for World Telecommunication and Information Society Day 20</w:t>
      </w:r>
      <w:r>
        <w:rPr>
          <w:rFonts w:asciiTheme="minorHAnsi" w:hAnsiTheme="minorHAnsi"/>
          <w:szCs w:val="28"/>
        </w:rPr>
        <w:t>19</w:t>
      </w:r>
    </w:p>
    <w:p w:rsidR="006E405F" w:rsidRPr="00F560F4" w:rsidRDefault="00133C5F" w:rsidP="00133C5F">
      <w:pPr>
        <w:pStyle w:val="ListParagraph"/>
        <w:numPr>
          <w:ilvl w:val="1"/>
          <w:numId w:val="2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following</w:t>
      </w:r>
      <w:r w:rsidR="00EA2F9F" w:rsidRPr="00F560F4">
        <w:rPr>
          <w:sz w:val="24"/>
          <w:szCs w:val="24"/>
        </w:rPr>
        <w:t xml:space="preserve"> theme for WTISD-19 </w:t>
      </w:r>
      <w:r>
        <w:rPr>
          <w:sz w:val="24"/>
          <w:szCs w:val="24"/>
        </w:rPr>
        <w:t>was suggested at Council 2017: “</w:t>
      </w:r>
      <w:r w:rsidR="006E405F" w:rsidRPr="00F560F4">
        <w:rPr>
          <w:sz w:val="24"/>
          <w:szCs w:val="24"/>
        </w:rPr>
        <w:t>Sustainable Development Goals to Bridge the Standardization Gap.</w:t>
      </w:r>
      <w:r w:rsidR="00EA2F9F" w:rsidRPr="00F560F4">
        <w:rPr>
          <w:sz w:val="24"/>
          <w:szCs w:val="24"/>
        </w:rPr>
        <w:t xml:space="preserve"> The theme</w:t>
      </w:r>
      <w:r w:rsidR="00DA3261" w:rsidRPr="00F560F4">
        <w:rPr>
          <w:sz w:val="24"/>
          <w:szCs w:val="24"/>
        </w:rPr>
        <w:t>, if reconfirmed by Council in 2018,</w:t>
      </w:r>
      <w:r w:rsidR="006E405F" w:rsidRPr="00F560F4">
        <w:rPr>
          <w:sz w:val="24"/>
          <w:szCs w:val="24"/>
        </w:rPr>
        <w:t xml:space="preserve"> could also simply be called “Bridging the Standardization Gap</w:t>
      </w:r>
      <w:r w:rsidR="00BC0C89" w:rsidRPr="00F560F4">
        <w:rPr>
          <w:sz w:val="24"/>
          <w:szCs w:val="24"/>
        </w:rPr>
        <w:t>,</w:t>
      </w:r>
      <w:r w:rsidR="006E405F" w:rsidRPr="00F560F4">
        <w:rPr>
          <w:sz w:val="24"/>
          <w:szCs w:val="24"/>
        </w:rPr>
        <w:t>”</w:t>
      </w:r>
      <w:r w:rsidR="00BC0C89" w:rsidRPr="00F56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 as </w:t>
      </w:r>
      <w:r w:rsidR="00BC0C89" w:rsidRPr="00F560F4">
        <w:rPr>
          <w:sz w:val="24"/>
          <w:szCs w:val="24"/>
        </w:rPr>
        <w:t xml:space="preserve">to take a fresh look at </w:t>
      </w:r>
      <w:r w:rsidR="00C752B6" w:rsidRPr="00F560F4">
        <w:rPr>
          <w:sz w:val="24"/>
          <w:szCs w:val="24"/>
        </w:rPr>
        <w:t xml:space="preserve">ITU’s </w:t>
      </w:r>
      <w:r w:rsidR="00BC0C89" w:rsidRPr="00F560F4">
        <w:rPr>
          <w:sz w:val="24"/>
          <w:szCs w:val="24"/>
        </w:rPr>
        <w:t xml:space="preserve">long-standing </w:t>
      </w:r>
      <w:r w:rsidR="00C752B6" w:rsidRPr="00F560F4">
        <w:rPr>
          <w:sz w:val="24"/>
          <w:szCs w:val="24"/>
        </w:rPr>
        <w:t xml:space="preserve">‘BSG’ </w:t>
      </w:r>
      <w:r w:rsidR="00BC0C89" w:rsidRPr="00F560F4">
        <w:rPr>
          <w:sz w:val="24"/>
          <w:szCs w:val="24"/>
        </w:rPr>
        <w:t>initiatives</w:t>
      </w:r>
      <w:r w:rsidR="00C752B6" w:rsidRPr="00F560F4">
        <w:rPr>
          <w:sz w:val="24"/>
          <w:szCs w:val="24"/>
        </w:rPr>
        <w:t>.</w:t>
      </w:r>
    </w:p>
    <w:p w:rsidR="00BC0C89" w:rsidRPr="00F560F4" w:rsidRDefault="006E405F" w:rsidP="00133C5F">
      <w:pPr>
        <w:pStyle w:val="ListParagraph"/>
        <w:numPr>
          <w:ilvl w:val="1"/>
          <w:numId w:val="2"/>
        </w:numPr>
        <w:tabs>
          <w:tab w:val="left" w:pos="709"/>
        </w:tabs>
        <w:spacing w:before="120" w:after="0"/>
        <w:ind w:left="0" w:firstLine="0"/>
        <w:contextualSpacing w:val="0"/>
        <w:jc w:val="both"/>
        <w:rPr>
          <w:sz w:val="24"/>
          <w:szCs w:val="24"/>
        </w:rPr>
      </w:pPr>
      <w:r w:rsidRPr="00F560F4">
        <w:rPr>
          <w:sz w:val="24"/>
          <w:szCs w:val="24"/>
        </w:rPr>
        <w:t xml:space="preserve">The theme </w:t>
      </w:r>
      <w:r w:rsidR="00133C5F">
        <w:rPr>
          <w:sz w:val="24"/>
          <w:szCs w:val="24"/>
        </w:rPr>
        <w:t>would</w:t>
      </w:r>
      <w:r w:rsidR="00133C5F" w:rsidRPr="00F560F4">
        <w:rPr>
          <w:sz w:val="24"/>
          <w:szCs w:val="24"/>
        </w:rPr>
        <w:t xml:space="preserve"> </w:t>
      </w:r>
      <w:r w:rsidRPr="00F560F4">
        <w:rPr>
          <w:sz w:val="24"/>
          <w:szCs w:val="24"/>
        </w:rPr>
        <w:t>allow ITU Membership to focus on the work that the Union has done and will continue to do to ensure that developing countries are i</w:t>
      </w:r>
      <w:bookmarkStart w:id="10" w:name="_GoBack"/>
      <w:bookmarkEnd w:id="10"/>
      <w:r w:rsidRPr="00F560F4">
        <w:rPr>
          <w:sz w:val="24"/>
          <w:szCs w:val="24"/>
        </w:rPr>
        <w:t>ncreasing their ability to contribute to</w:t>
      </w:r>
      <w:r w:rsidR="00133C5F">
        <w:rPr>
          <w:sz w:val="24"/>
          <w:szCs w:val="24"/>
        </w:rPr>
        <w:t>, and benefit from, the</w:t>
      </w:r>
      <w:r w:rsidRPr="00F560F4">
        <w:rPr>
          <w:sz w:val="24"/>
          <w:szCs w:val="24"/>
        </w:rPr>
        <w:t xml:space="preserve"> important ICT standardization work</w:t>
      </w:r>
      <w:r w:rsidR="00133C5F">
        <w:rPr>
          <w:sz w:val="24"/>
          <w:szCs w:val="24"/>
        </w:rPr>
        <w:t xml:space="preserve"> and thereby contribution to achieving the sustainable development goals</w:t>
      </w:r>
      <w:r w:rsidRPr="00F560F4">
        <w:rPr>
          <w:sz w:val="24"/>
          <w:szCs w:val="24"/>
        </w:rPr>
        <w:t xml:space="preserve">. </w:t>
      </w:r>
      <w:r w:rsidR="00BC0C89" w:rsidRPr="00F560F4">
        <w:rPr>
          <w:sz w:val="24"/>
          <w:szCs w:val="24"/>
        </w:rPr>
        <w:t>It would allow Membership to highlight the benefits of globally harmonized standards – and the risks associated if standardization work is</w:t>
      </w:r>
      <w:r w:rsidR="002516A0">
        <w:rPr>
          <w:sz w:val="24"/>
          <w:szCs w:val="24"/>
        </w:rPr>
        <w:t xml:space="preserve"> </w:t>
      </w:r>
      <w:r w:rsidR="00BC0C89" w:rsidRPr="00F560F4">
        <w:rPr>
          <w:sz w:val="24"/>
          <w:szCs w:val="24"/>
        </w:rPr>
        <w:t>n</w:t>
      </w:r>
      <w:r w:rsidR="002516A0">
        <w:rPr>
          <w:sz w:val="24"/>
          <w:szCs w:val="24"/>
        </w:rPr>
        <w:t>o</w:t>
      </w:r>
      <w:r w:rsidR="00BC0C89" w:rsidRPr="00F560F4">
        <w:rPr>
          <w:sz w:val="24"/>
          <w:szCs w:val="24"/>
        </w:rPr>
        <w:t>t being</w:t>
      </w:r>
      <w:r w:rsidR="00C752B6" w:rsidRPr="00F560F4">
        <w:rPr>
          <w:sz w:val="24"/>
          <w:szCs w:val="24"/>
        </w:rPr>
        <w:t xml:space="preserve"> driven in a more inclusive way.</w:t>
      </w:r>
    </w:p>
    <w:p w:rsidR="00EA2F9F" w:rsidRPr="00F560F4" w:rsidRDefault="00EA2F9F" w:rsidP="00F560F4">
      <w:pPr>
        <w:pStyle w:val="ListParagraph"/>
        <w:tabs>
          <w:tab w:val="left" w:pos="709"/>
        </w:tabs>
        <w:spacing w:before="120" w:after="0"/>
        <w:ind w:left="0"/>
        <w:contextualSpacing w:val="0"/>
        <w:jc w:val="both"/>
        <w:rPr>
          <w:sz w:val="24"/>
          <w:szCs w:val="24"/>
        </w:rPr>
      </w:pPr>
      <w:r w:rsidRPr="00F560F4">
        <w:rPr>
          <w:sz w:val="24"/>
          <w:szCs w:val="24"/>
        </w:rPr>
        <w:t>3</w:t>
      </w:r>
      <w:r w:rsidR="006E405F" w:rsidRPr="00F560F4">
        <w:rPr>
          <w:sz w:val="24"/>
          <w:szCs w:val="24"/>
        </w:rPr>
        <w:t>.3</w:t>
      </w:r>
      <w:r w:rsidRPr="00F560F4">
        <w:rPr>
          <w:sz w:val="24"/>
          <w:szCs w:val="24"/>
        </w:rPr>
        <w:tab/>
        <w:t>This proposed theme for WTISD-19 is in line with ITU’s mandate to enhance the identification and analysis of emerging trends in the telecommunication and ICT environment, as defined by Resolution 71 (Rev. Busan</w:t>
      </w:r>
      <w:r w:rsidR="002516A0">
        <w:rPr>
          <w:sz w:val="24"/>
          <w:szCs w:val="24"/>
        </w:rPr>
        <w:t>,</w:t>
      </w:r>
      <w:r w:rsidRPr="00F560F4">
        <w:rPr>
          <w:sz w:val="24"/>
          <w:szCs w:val="24"/>
        </w:rPr>
        <w:t xml:space="preserve"> 2014).</w:t>
      </w:r>
    </w:p>
    <w:p w:rsidR="00264425" w:rsidRPr="009237C9" w:rsidRDefault="00F560F4" w:rsidP="00F560F4">
      <w:pPr>
        <w:spacing w:before="840"/>
        <w:jc w:val="center"/>
        <w:rPr>
          <w:u w:val="single"/>
          <w:lang w:val="en-US"/>
        </w:rPr>
      </w:pPr>
      <w:r>
        <w:t>________________</w:t>
      </w:r>
    </w:p>
    <w:sectPr w:rsidR="00264425" w:rsidRPr="009237C9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6C" w:rsidRDefault="0073496C">
      <w:r>
        <w:separator/>
      </w:r>
    </w:p>
  </w:endnote>
  <w:endnote w:type="continuationSeparator" w:id="0">
    <w:p w:rsidR="0073496C" w:rsidRDefault="0073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Default="00322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6C" w:rsidRDefault="0073496C">
      <w:r>
        <w:t>____________________</w:t>
      </w:r>
    </w:p>
  </w:footnote>
  <w:footnote w:type="continuationSeparator" w:id="0">
    <w:p w:rsidR="0073496C" w:rsidRDefault="00734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C1387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9237C9">
    <w:pPr>
      <w:pStyle w:val="Header"/>
      <w:rPr>
        <w:bCs/>
      </w:rPr>
    </w:pPr>
    <w:r w:rsidRPr="00623AE3">
      <w:rPr>
        <w:bCs/>
      </w:rPr>
      <w:t>C18/</w:t>
    </w:r>
    <w:r w:rsidR="009237C9">
      <w:rPr>
        <w:bCs/>
      </w:rPr>
      <w:t>17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725CEE"/>
    <w:multiLevelType w:val="multilevel"/>
    <w:tmpl w:val="7AC42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1880"/>
    <w:rsid w:val="00063016"/>
    <w:rsid w:val="00066795"/>
    <w:rsid w:val="00076AF6"/>
    <w:rsid w:val="00085CF2"/>
    <w:rsid w:val="000B1705"/>
    <w:rsid w:val="000D75B2"/>
    <w:rsid w:val="001121F5"/>
    <w:rsid w:val="00133C5F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516A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A39D9"/>
    <w:rsid w:val="003C2533"/>
    <w:rsid w:val="0040435A"/>
    <w:rsid w:val="00416A24"/>
    <w:rsid w:val="00425A90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E18"/>
    <w:rsid w:val="00562365"/>
    <w:rsid w:val="00564FBC"/>
    <w:rsid w:val="00582442"/>
    <w:rsid w:val="005E6C07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6C1872"/>
    <w:rsid w:val="006E405F"/>
    <w:rsid w:val="00702DEF"/>
    <w:rsid w:val="00706861"/>
    <w:rsid w:val="0073496C"/>
    <w:rsid w:val="0075051B"/>
    <w:rsid w:val="00753456"/>
    <w:rsid w:val="00793188"/>
    <w:rsid w:val="00794D34"/>
    <w:rsid w:val="00813E5E"/>
    <w:rsid w:val="0083581B"/>
    <w:rsid w:val="00864AFF"/>
    <w:rsid w:val="008B4A6A"/>
    <w:rsid w:val="008C7E27"/>
    <w:rsid w:val="009173EF"/>
    <w:rsid w:val="009237C9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C1387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0C89"/>
    <w:rsid w:val="00BC251A"/>
    <w:rsid w:val="00BD032B"/>
    <w:rsid w:val="00BE2640"/>
    <w:rsid w:val="00C01189"/>
    <w:rsid w:val="00C374DE"/>
    <w:rsid w:val="00C47AD4"/>
    <w:rsid w:val="00C52D81"/>
    <w:rsid w:val="00C55198"/>
    <w:rsid w:val="00C666E3"/>
    <w:rsid w:val="00C752B6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A3261"/>
    <w:rsid w:val="00DB384B"/>
    <w:rsid w:val="00E10E80"/>
    <w:rsid w:val="00E124F0"/>
    <w:rsid w:val="00E60F04"/>
    <w:rsid w:val="00E854E4"/>
    <w:rsid w:val="00EA2F9F"/>
    <w:rsid w:val="00EB0D6F"/>
    <w:rsid w:val="00EB2232"/>
    <w:rsid w:val="00EC5337"/>
    <w:rsid w:val="00EF3FDB"/>
    <w:rsid w:val="00F2150A"/>
    <w:rsid w:val="00F231D8"/>
    <w:rsid w:val="00F46C5F"/>
    <w:rsid w:val="00F560F4"/>
    <w:rsid w:val="00F94A63"/>
    <w:rsid w:val="00FA1C28"/>
    <w:rsid w:val="00FB7596"/>
    <w:rsid w:val="00FE4077"/>
    <w:rsid w:val="00FE77D2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Strong">
    <w:name w:val="Strong"/>
    <w:qFormat/>
    <w:rsid w:val="00EA2F9F"/>
    <w:rPr>
      <w:rFonts w:ascii="Trebuchet MS" w:hAnsi="Trebuchet MS"/>
      <w:b/>
      <w:bCs/>
      <w:noProof w:val="0"/>
      <w:lang w:val="en-US"/>
    </w:rPr>
  </w:style>
  <w:style w:type="paragraph" w:styleId="ListParagraph">
    <w:name w:val="List Paragraph"/>
    <w:basedOn w:val="Normal"/>
    <w:uiPriority w:val="34"/>
    <w:qFormat/>
    <w:rsid w:val="00EA2F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C666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66E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wsis/docs2/tunis/off/6rev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7-CL-C-01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7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B91C-378C-4186-B8C4-64E7815A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1</TotalTime>
  <Pages>2</Pages>
  <Words>672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WTISD</vt:lpstr>
    </vt:vector>
  </TitlesOfParts>
  <Manager>General Secretariat - Pool</Manager>
  <Company>International Telecommunication Union (ITU)</Company>
  <LinksUpToDate>false</LinksUpToDate>
  <CharactersWithSpaces>4564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WTISD</dc:title>
  <dc:subject>Council 2018</dc:subject>
  <dc:creator>Brouard, Ricarda</dc:creator>
  <cp:keywords>C2018, C18</cp:keywords>
  <dc:description/>
  <cp:lastModifiedBy>Janin</cp:lastModifiedBy>
  <cp:revision>3</cp:revision>
  <cp:lastPrinted>2000-07-18T13:30:00Z</cp:lastPrinted>
  <dcterms:created xsi:type="dcterms:W3CDTF">2018-01-29T09:33:00Z</dcterms:created>
  <dcterms:modified xsi:type="dcterms:W3CDTF">2018-01-29T09:33:00Z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