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Start w:id="2" w:name="_GoBack"/>
            <w:bookmarkEnd w:id="0"/>
            <w:bookmarkEnd w:id="2"/>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3" w:name="ditulogo"/>
            <w:bookmarkEnd w:id="3"/>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2727E0">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Pr>
                <w:rFonts w:cs="Times"/>
                <w:b/>
                <w:szCs w:val="24"/>
              </w:rPr>
              <w:t xml:space="preserve">Punto del orden del día: </w:t>
            </w:r>
            <w:r>
              <w:rPr>
                <w:b/>
              </w:rPr>
              <w:t xml:space="preserve"> PL 1.6</w:t>
            </w:r>
          </w:p>
        </w:tc>
        <w:tc>
          <w:tcPr>
            <w:tcW w:w="3261" w:type="dxa"/>
          </w:tcPr>
          <w:p w:rsidR="00093EEB" w:rsidRPr="00093EEB" w:rsidRDefault="00093EEB" w:rsidP="002727E0">
            <w:pPr>
              <w:spacing w:before="0"/>
              <w:rPr>
                <w:b/>
                <w:bCs/>
                <w:szCs w:val="24"/>
              </w:rPr>
            </w:pPr>
            <w:r>
              <w:rPr>
                <w:b/>
                <w:bCs/>
                <w:szCs w:val="24"/>
              </w:rPr>
              <w:t>Documento C1</w:t>
            </w:r>
            <w:r w:rsidR="009F4811">
              <w:rPr>
                <w:b/>
                <w:bCs/>
                <w:szCs w:val="24"/>
              </w:rPr>
              <w:t>8</w:t>
            </w:r>
            <w:r>
              <w:rPr>
                <w:b/>
                <w:bCs/>
                <w:szCs w:val="24"/>
              </w:rPr>
              <w:t>/</w:t>
            </w:r>
            <w:r w:rsidR="002727E0">
              <w:rPr>
                <w:b/>
                <w:bCs/>
                <w:szCs w:val="24"/>
              </w:rPr>
              <w:t>15</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rsidR="00093EEB" w:rsidRPr="00093EEB" w:rsidRDefault="002727E0" w:rsidP="002727E0">
            <w:pPr>
              <w:spacing w:before="0"/>
              <w:rPr>
                <w:b/>
                <w:bCs/>
                <w:szCs w:val="24"/>
              </w:rPr>
            </w:pPr>
            <w:r>
              <w:rPr>
                <w:b/>
                <w:bCs/>
                <w:szCs w:val="24"/>
              </w:rPr>
              <w:t>8 de febrero</w:t>
            </w:r>
            <w:r w:rsidR="00093EEB">
              <w:rPr>
                <w:b/>
                <w:bCs/>
                <w:szCs w:val="24"/>
              </w:rPr>
              <w:t xml:space="preserve"> de 201</w:t>
            </w:r>
            <w:r w:rsidR="009F4811">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7" w:name="dorlang" w:colFirst="1" w:colLast="1"/>
            <w:bookmarkEnd w:id="6"/>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2727E0">
            <w:pPr>
              <w:pStyle w:val="Source"/>
            </w:pPr>
            <w:bookmarkStart w:id="8" w:name="dsource" w:colFirst="0" w:colLast="0"/>
            <w:bookmarkEnd w:id="1"/>
            <w:bookmarkEnd w:id="7"/>
            <w:r w:rsidRPr="0035715C">
              <w:t xml:space="preserve">Presidente del Grupo de Trabajo del Consejo </w:t>
            </w:r>
            <w:r w:rsidRPr="0035715C">
              <w:br/>
              <w:t>sobre la Protección de la Infancia en Línea</w:t>
            </w:r>
            <w:bookmarkStart w:id="9" w:name="lt_pId011"/>
            <w:r w:rsidRPr="0035715C">
              <w:t xml:space="preserve"> (GTC-PIeL)</w:t>
            </w:r>
            <w:bookmarkEnd w:id="9"/>
          </w:p>
        </w:tc>
      </w:tr>
      <w:tr w:rsidR="00093EEB" w:rsidRPr="000B0D00">
        <w:trPr>
          <w:cantSplit/>
        </w:trPr>
        <w:tc>
          <w:tcPr>
            <w:tcW w:w="10173" w:type="dxa"/>
            <w:gridSpan w:val="2"/>
          </w:tcPr>
          <w:p w:rsidR="00093EEB" w:rsidRPr="000B0D00" w:rsidRDefault="002727E0">
            <w:pPr>
              <w:pStyle w:val="Title1"/>
            </w:pPr>
            <w:bookmarkStart w:id="10" w:name="lt_pId012"/>
            <w:bookmarkStart w:id="11" w:name="dtitle1" w:colFirst="0" w:colLast="0"/>
            <w:bookmarkEnd w:id="8"/>
            <w:r w:rsidRPr="0035715C">
              <w:t>RESULTADOS DE LA decimocuarta REUNIóN DEL GRUPO DE TRABAJO DEL CONSEJO SOBRE LA PROTECCIÓN DE LA INFANCIA EN LÍNEA</w:t>
            </w:r>
            <w:bookmarkEnd w:id="10"/>
          </w:p>
        </w:tc>
      </w:tr>
      <w:bookmarkEnd w:id="11"/>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2727E0">
            <w:pPr>
              <w:rPr>
                <w:lang w:val="es-ES"/>
              </w:rPr>
            </w:pPr>
            <w:bookmarkStart w:id="12" w:name="lt_pId015"/>
            <w:r w:rsidRPr="0035715C">
              <w:rPr>
                <w:rFonts w:asciiTheme="minorHAnsi" w:hAnsiTheme="minorHAnsi"/>
                <w:color w:val="000000"/>
                <w:szCs w:val="24"/>
              </w:rPr>
              <w:t>En el presente Informe se resumen los principales resultados obtenidos en la 14ª reunión del Grupo de Trabajo del Consejo sobre la Protección</w:t>
            </w:r>
            <w:r w:rsidR="00FF3CA5">
              <w:rPr>
                <w:rFonts w:asciiTheme="minorHAnsi" w:hAnsiTheme="minorHAnsi"/>
                <w:color w:val="000000"/>
                <w:szCs w:val="24"/>
              </w:rPr>
              <w:t xml:space="preserve"> de la Infancia en Línea (GTC-PI</w:t>
            </w:r>
            <w:r w:rsidRPr="0035715C">
              <w:rPr>
                <w:rFonts w:asciiTheme="minorHAnsi" w:hAnsiTheme="minorHAnsi"/>
                <w:color w:val="000000"/>
                <w:szCs w:val="24"/>
              </w:rPr>
              <w:t>eL), celebrada el 23 de enero de 2018, de conformidad con la Resolución 1306 de la reunión de 2010 del Consejo de la UIT y la Resolución 179 (Rev. Busán, 2014) de la Conferencia de Plenipotenciarios de la UIT.</w:t>
            </w:r>
            <w:bookmarkEnd w:id="12"/>
          </w:p>
          <w:p w:rsidR="00093EEB" w:rsidRPr="000B0D00" w:rsidRDefault="00093EEB">
            <w:pPr>
              <w:pStyle w:val="Headingb"/>
              <w:rPr>
                <w:lang w:val="es-ES"/>
              </w:rPr>
            </w:pPr>
            <w:r w:rsidRPr="000B0D00">
              <w:rPr>
                <w:lang w:val="es-ES"/>
              </w:rPr>
              <w:t>Acción solicitada</w:t>
            </w:r>
          </w:p>
          <w:p w:rsidR="00093EEB" w:rsidRPr="000B0D00" w:rsidRDefault="002727E0">
            <w:pPr>
              <w:rPr>
                <w:lang w:val="es-ES"/>
              </w:rPr>
            </w:pPr>
            <w:bookmarkStart w:id="13" w:name="lt_pId017"/>
            <w:r w:rsidRPr="0035715C">
              <w:rPr>
                <w:szCs w:val="24"/>
              </w:rPr>
              <w:t xml:space="preserve">Se invita al Consejo a </w:t>
            </w:r>
            <w:r w:rsidRPr="0035715C">
              <w:rPr>
                <w:b/>
                <w:bCs/>
                <w:szCs w:val="24"/>
              </w:rPr>
              <w:t>tomar nota</w:t>
            </w:r>
            <w:r w:rsidRPr="0035715C">
              <w:rPr>
                <w:szCs w:val="24"/>
              </w:rPr>
              <w:t xml:space="preserve"> del Informe</w:t>
            </w:r>
            <w:r w:rsidRPr="0035715C">
              <w:rPr>
                <w:rFonts w:eastAsia="SimSun"/>
                <w:szCs w:val="24"/>
              </w:rPr>
              <w:t>.</w:t>
            </w:r>
            <w:bookmarkEnd w:id="13"/>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p>
          <w:p w:rsidR="00093EEB" w:rsidRPr="000B0D00" w:rsidRDefault="002E2F14" w:rsidP="002727E0">
            <w:pPr>
              <w:spacing w:after="120"/>
              <w:rPr>
                <w:i/>
                <w:iCs/>
                <w:lang w:val="es-ES"/>
              </w:rPr>
            </w:pPr>
            <w:hyperlink r:id="rId8" w:history="1">
              <w:r w:rsidR="002727E0" w:rsidRPr="0035715C">
                <w:rPr>
                  <w:rStyle w:val="Hyperlink"/>
                  <w:i/>
                  <w:iCs/>
                </w:rPr>
                <w:t>Resolución 179 (Rev. Busán, 2014)</w:t>
              </w:r>
            </w:hyperlink>
            <w:r w:rsidR="002727E0" w:rsidRPr="0035715C">
              <w:t xml:space="preserve">, </w:t>
            </w:r>
            <w:hyperlink r:id="rId9" w:history="1">
              <w:r w:rsidR="002727E0" w:rsidRPr="0035715C">
                <w:rPr>
                  <w:rStyle w:val="Hyperlink"/>
                  <w:i/>
                  <w:iCs/>
                </w:rPr>
                <w:t>Resolución 1306 del Consejo</w:t>
              </w:r>
            </w:hyperlink>
          </w:p>
        </w:tc>
      </w:tr>
    </w:tbl>
    <w:p w:rsidR="002727E0" w:rsidRPr="0035715C" w:rsidRDefault="002727E0" w:rsidP="009B53BB">
      <w:pPr>
        <w:pStyle w:val="Heading1"/>
      </w:pPr>
      <w:r w:rsidRPr="0035715C">
        <w:t>1</w:t>
      </w:r>
      <w:r w:rsidRPr="0035715C">
        <w:tab/>
        <w:t>Introducción</w:t>
      </w:r>
    </w:p>
    <w:p w:rsidR="002727E0" w:rsidRPr="0035715C" w:rsidRDefault="002727E0" w:rsidP="009B53BB">
      <w:r w:rsidRPr="0035715C">
        <w:t>1.1</w:t>
      </w:r>
      <w:r w:rsidRPr="0035715C">
        <w:tab/>
      </w:r>
      <w:bookmarkStart w:id="14" w:name="lt_pId024"/>
      <w:r w:rsidRPr="0035715C">
        <w:t>La 14ª reunión del GTC-PIeL se celebró el 23 de enero de 2018 en la Sede de la UIT en Ginebra. Aproximadamente 50 representantes de gobiernos, el sector privado, la sociedad civil, instituciones académicas y organizaciones internacionales e intergubernamentales estuvieron presentes o participaron a distancia en la reunión, que fue presidida por el Sr. Ibrahim Al Dabal (EAU)</w:t>
      </w:r>
      <w:bookmarkStart w:id="15" w:name="lt_pId025"/>
      <w:bookmarkEnd w:id="14"/>
      <w:r w:rsidRPr="0035715C">
        <w:t>.</w:t>
      </w:r>
      <w:bookmarkEnd w:id="15"/>
    </w:p>
    <w:p w:rsidR="002727E0" w:rsidRPr="0035715C" w:rsidRDefault="002727E0" w:rsidP="009B53BB">
      <w:pPr>
        <w:pStyle w:val="Heading1"/>
      </w:pPr>
      <w:r w:rsidRPr="0035715C">
        <w:t>2</w:t>
      </w:r>
      <w:r w:rsidRPr="0035715C">
        <w:tab/>
        <w:t>Alocución de bienvenida</w:t>
      </w:r>
    </w:p>
    <w:p w:rsidR="002727E0" w:rsidRPr="0035715C" w:rsidRDefault="002727E0" w:rsidP="009B53BB">
      <w:r w:rsidRPr="0035715C">
        <w:t>2.1</w:t>
      </w:r>
      <w:r w:rsidRPr="0035715C">
        <w:tab/>
      </w:r>
      <w:bookmarkStart w:id="16" w:name="lt_pId029"/>
      <w:r w:rsidRPr="0035715C">
        <w:t xml:space="preserve">El Sr. Malcolm Johnson, Vicesecretario General de la UIT, declaró abierta la reunión y dio la bienvenida a todos los participantes presentes en la sala y a los que estaban conectados en línea. Declaró que el asunto de la Protección de la Infancia en Línea figura en lugar destacado de la agenda política y que, por lo tanto, es importante que todos los interesados aúnen sus recursos y se ayuden unos a otros para resolver este asunto. También señaló que estaba muy satisfecho de la </w:t>
      </w:r>
      <w:r w:rsidRPr="0035715C">
        <w:lastRenderedPageBreak/>
        <w:t>participación y las contribuciones activas y que esperaba que la reunión obtendría un resultado significativo. El Vicesecretario General recabó propuestas sobre la manera de conseguir que el Grupo de Trabajo del Consejo sea más activo y productivo, y deseó a todos una reunión muy provechosa.</w:t>
      </w:r>
      <w:bookmarkEnd w:id="16"/>
      <w:r w:rsidRPr="0035715C">
        <w:t xml:space="preserve"> </w:t>
      </w:r>
    </w:p>
    <w:p w:rsidR="002727E0" w:rsidRPr="0035715C" w:rsidRDefault="009B53BB" w:rsidP="00801072">
      <w:r>
        <w:t>2.2</w:t>
      </w:r>
      <w:r w:rsidR="002727E0" w:rsidRPr="0035715C">
        <w:tab/>
      </w:r>
      <w:bookmarkStart w:id="17" w:name="lt_pId034"/>
      <w:r w:rsidR="002727E0" w:rsidRPr="0035715C">
        <w:t>El Presidente dio la bienvenida a los participantes y dio las gracias al Vicesecretario General por su presencia y apoyo. Se declaró muy orgulloso de</w:t>
      </w:r>
      <w:r w:rsidR="00801072">
        <w:t xml:space="preserve"> ser el nuevo Presidente de ese grupo </w:t>
      </w:r>
      <w:r w:rsidR="002727E0" w:rsidRPr="0035715C">
        <w:t>del Consejo. Insistió en que todos los niños pueden sentirse muy aislados cuando acceden solos a Internet y que, por lo tanto, son vulnerables a todo tipo de peligros, no sólo sexuales. Por consiguiente, es un honor para todos los interesados y participantes tener la oportunidad de hacer algo por el futuro de todos los niños y protegerlos</w:t>
      </w:r>
      <w:bookmarkStart w:id="18" w:name="lt_pId037"/>
      <w:bookmarkEnd w:id="17"/>
      <w:r w:rsidR="002727E0" w:rsidRPr="0035715C">
        <w:t>.</w:t>
      </w:r>
      <w:bookmarkEnd w:id="18"/>
      <w:r w:rsidR="002727E0" w:rsidRPr="0035715C">
        <w:t xml:space="preserve"> </w:t>
      </w:r>
    </w:p>
    <w:p w:rsidR="002727E0" w:rsidRPr="005C0300" w:rsidRDefault="002727E0" w:rsidP="005C0300">
      <w:r w:rsidRPr="0035715C">
        <w:rPr>
          <w:rFonts w:asciiTheme="minorHAnsi" w:hAnsiTheme="minorHAnsi"/>
          <w:szCs w:val="24"/>
        </w:rPr>
        <w:t>2.3</w:t>
      </w:r>
      <w:r w:rsidRPr="0035715C">
        <w:rPr>
          <w:rFonts w:asciiTheme="minorHAnsi" w:hAnsiTheme="minorHAnsi"/>
          <w:szCs w:val="24"/>
        </w:rPr>
        <w:tab/>
      </w:r>
      <w:bookmarkStart w:id="19" w:name="lt_pId039"/>
      <w:r w:rsidRPr="005C0300">
        <w:t>El Presidente también propuso la idea de dar una identidad al grupo, presentó varios</w:t>
      </w:r>
      <w:r w:rsidRPr="0035715C">
        <w:rPr>
          <w:rFonts w:asciiTheme="minorHAnsi" w:hAnsiTheme="minorHAnsi"/>
          <w:szCs w:val="24"/>
        </w:rPr>
        <w:t xml:space="preserve"> </w:t>
      </w:r>
      <w:hyperlink r:id="rId10" w:history="1">
        <w:r w:rsidRPr="0035715C">
          <w:rPr>
            <w:rStyle w:val="Hyperlink"/>
            <w:rFonts w:asciiTheme="minorHAnsi" w:hAnsiTheme="minorHAnsi"/>
            <w:szCs w:val="24"/>
          </w:rPr>
          <w:t>logotipos</w:t>
        </w:r>
      </w:hyperlink>
      <w:r w:rsidRPr="0035715C">
        <w:rPr>
          <w:rFonts w:asciiTheme="minorHAnsi" w:hAnsiTheme="minorHAnsi"/>
          <w:szCs w:val="24"/>
        </w:rPr>
        <w:t xml:space="preserve"> </w:t>
      </w:r>
      <w:r w:rsidRPr="005C0300">
        <w:t>y pidió la opinión de los participantes al respecto.</w:t>
      </w:r>
      <w:bookmarkEnd w:id="19"/>
      <w:r w:rsidRPr="005C0300">
        <w:t xml:space="preserve"> </w:t>
      </w:r>
    </w:p>
    <w:p w:rsidR="002727E0" w:rsidRPr="0035715C" w:rsidRDefault="002727E0" w:rsidP="005C0300">
      <w:pPr>
        <w:pStyle w:val="Heading1"/>
      </w:pPr>
      <w:r w:rsidRPr="0035715C">
        <w:t>3</w:t>
      </w:r>
      <w:r w:rsidRPr="0035715C">
        <w:tab/>
        <w:t>Adopción del orden del día</w:t>
      </w:r>
    </w:p>
    <w:p w:rsidR="002727E0" w:rsidRPr="0035715C" w:rsidRDefault="005C0300" w:rsidP="005C0300">
      <w:pPr>
        <w:rPr>
          <w:rFonts w:asciiTheme="minorHAnsi" w:hAnsiTheme="minorHAnsi"/>
          <w:szCs w:val="24"/>
        </w:rPr>
      </w:pPr>
      <w:r>
        <w:rPr>
          <w:rFonts w:asciiTheme="minorHAnsi" w:hAnsiTheme="minorHAnsi" w:cstheme="majorBidi"/>
          <w:szCs w:val="24"/>
        </w:rPr>
        <w:t>3.1</w:t>
      </w:r>
      <w:r w:rsidR="002727E0" w:rsidRPr="0035715C">
        <w:rPr>
          <w:rFonts w:asciiTheme="minorHAnsi" w:hAnsiTheme="minorHAnsi" w:cstheme="majorBidi"/>
          <w:szCs w:val="24"/>
        </w:rPr>
        <w:tab/>
      </w:r>
      <w:bookmarkStart w:id="20" w:name="lt_pId043"/>
      <w:r w:rsidR="002727E0" w:rsidRPr="0035715C">
        <w:rPr>
          <w:rFonts w:asciiTheme="minorHAnsi" w:hAnsiTheme="minorHAnsi" w:cstheme="majorBidi"/>
          <w:szCs w:val="24"/>
        </w:rPr>
        <w:t xml:space="preserve">Se adoptó el </w:t>
      </w:r>
      <w:hyperlink r:id="rId11" w:history="1">
        <w:r w:rsidR="002727E0" w:rsidRPr="0035715C">
          <w:rPr>
            <w:rStyle w:val="Hyperlink"/>
            <w:rFonts w:asciiTheme="minorHAnsi" w:hAnsiTheme="minorHAnsi" w:cstheme="majorBidi"/>
            <w:szCs w:val="24"/>
          </w:rPr>
          <w:t>orden del día</w:t>
        </w:r>
        <w:r w:rsidR="002727E0" w:rsidRPr="0035715C">
          <w:rPr>
            <w:rStyle w:val="Hyperlink"/>
            <w:rFonts w:asciiTheme="minorHAnsi" w:hAnsiTheme="minorHAnsi" w:cstheme="majorBidi"/>
            <w:szCs w:val="24"/>
            <w:cs/>
          </w:rPr>
          <w:t>‎</w:t>
        </w:r>
      </w:hyperlink>
      <w:r w:rsidR="002727E0" w:rsidRPr="0035715C">
        <w:rPr>
          <w:rFonts w:asciiTheme="minorHAnsi" w:hAnsiTheme="minorHAnsi" w:cstheme="majorBidi"/>
          <w:szCs w:val="24"/>
        </w:rPr>
        <w:t xml:space="preserve"> sin modificaciones</w:t>
      </w:r>
      <w:r w:rsidR="002727E0" w:rsidRPr="0035715C">
        <w:rPr>
          <w:rFonts w:asciiTheme="minorHAnsi" w:hAnsiTheme="minorHAnsi"/>
          <w:szCs w:val="24"/>
        </w:rPr>
        <w:t>.</w:t>
      </w:r>
      <w:bookmarkEnd w:id="20"/>
    </w:p>
    <w:p w:rsidR="002727E0" w:rsidRPr="0035715C" w:rsidRDefault="005C0300" w:rsidP="005C0300">
      <w:pPr>
        <w:pStyle w:val="Heading1"/>
      </w:pPr>
      <w:r>
        <w:t>4</w:t>
      </w:r>
      <w:r w:rsidR="002727E0" w:rsidRPr="0035715C">
        <w:tab/>
      </w:r>
      <w:bookmarkStart w:id="21" w:name="lt_pId045"/>
      <w:r w:rsidR="002727E0" w:rsidRPr="0035715C">
        <w:t>Informes</w:t>
      </w:r>
      <w:bookmarkEnd w:id="21"/>
    </w:p>
    <w:p w:rsidR="002727E0" w:rsidRPr="0035715C" w:rsidRDefault="002727E0" w:rsidP="005C0775">
      <w:r w:rsidRPr="0035715C">
        <w:t>4.1</w:t>
      </w:r>
      <w:r w:rsidRPr="0035715C">
        <w:tab/>
      </w:r>
      <w:bookmarkStart w:id="22" w:name="lt_pId047"/>
      <w:r w:rsidRPr="0035715C">
        <w:t>La Secretaría de la UIT presentó los siguientes documentos:</w:t>
      </w:r>
      <w:bookmarkEnd w:id="22"/>
    </w:p>
    <w:p w:rsidR="002727E0" w:rsidRPr="007B0F34" w:rsidRDefault="00C46F2D" w:rsidP="00C46F2D">
      <w:pPr>
        <w:pStyle w:val="enumlev1"/>
        <w:rPr>
          <w:lang w:val="en-US"/>
        </w:rPr>
      </w:pPr>
      <w:bookmarkStart w:id="23" w:name="lt_pId048"/>
      <w:r w:rsidRPr="00C46F2D">
        <w:rPr>
          <w:lang w:val="en-US"/>
        </w:rPr>
        <w:t>•</w:t>
      </w:r>
      <w:r w:rsidRPr="00C46F2D">
        <w:rPr>
          <w:lang w:val="en-US"/>
        </w:rPr>
        <w:tab/>
      </w:r>
      <w:hyperlink r:id="rId12" w:history="1">
        <w:r w:rsidR="002727E0" w:rsidRPr="007B0F34">
          <w:rPr>
            <w:rStyle w:val="Hyperlink"/>
            <w:rFonts w:asciiTheme="minorHAnsi" w:hAnsiTheme="minorHAnsi" w:cstheme="minorHAnsi"/>
            <w:spacing w:val="-4"/>
            <w:szCs w:val="24"/>
            <w:lang w:val="en-US"/>
          </w:rPr>
          <w:t>CWG-COP-14/2</w:t>
        </w:r>
      </w:hyperlink>
      <w:r w:rsidR="002727E0" w:rsidRPr="007B0F34">
        <w:rPr>
          <w:rStyle w:val="Hyperlink"/>
          <w:rFonts w:asciiTheme="minorHAnsi" w:hAnsiTheme="minorHAnsi" w:cstheme="minorHAnsi"/>
          <w:spacing w:val="-4"/>
          <w:szCs w:val="24"/>
          <w:lang w:val="en-US"/>
        </w:rPr>
        <w:t xml:space="preserve">: </w:t>
      </w:r>
      <w:r w:rsidR="002727E0" w:rsidRPr="007B0F34">
        <w:rPr>
          <w:lang w:val="en-US"/>
        </w:rPr>
        <w:t>Update on the ITU Child Online Protection (COP) Initiative</w:t>
      </w:r>
      <w:bookmarkEnd w:id="23"/>
    </w:p>
    <w:p w:rsidR="002727E0" w:rsidRPr="0035715C" w:rsidRDefault="00C46F2D" w:rsidP="00C46F2D">
      <w:pPr>
        <w:pStyle w:val="enumlev1"/>
        <w:rPr>
          <w:bdr w:val="none" w:sz="0" w:space="0" w:color="auto" w:frame="1"/>
          <w:shd w:val="clear" w:color="auto" w:fill="FFFFFF"/>
        </w:rPr>
      </w:pPr>
      <w:bookmarkStart w:id="24" w:name="lt_pId049"/>
      <w:r w:rsidRPr="00801072">
        <w:t>•</w:t>
      </w:r>
      <w:r w:rsidRPr="00801072">
        <w:tab/>
      </w:r>
      <w:hyperlink r:id="rId13" w:history="1">
        <w:r w:rsidR="002727E0" w:rsidRPr="0035715C">
          <w:rPr>
            <w:rStyle w:val="Hyperlink"/>
            <w:rFonts w:asciiTheme="minorHAnsi" w:hAnsiTheme="minorHAnsi" w:cstheme="minorHAnsi"/>
            <w:spacing w:val="-4"/>
            <w:szCs w:val="24"/>
          </w:rPr>
          <w:t>CWG-COP-14/10</w:t>
        </w:r>
      </w:hyperlink>
      <w:r w:rsidR="002727E0" w:rsidRPr="0035715C">
        <w:rPr>
          <w:rStyle w:val="Hyperlink"/>
          <w:rFonts w:asciiTheme="minorHAnsi" w:hAnsiTheme="minorHAnsi" w:cstheme="minorHAnsi"/>
          <w:spacing w:val="-4"/>
          <w:szCs w:val="24"/>
        </w:rPr>
        <w:t xml:space="preserve">: </w:t>
      </w:r>
      <w:r w:rsidR="002727E0" w:rsidRPr="0035715C">
        <w:t>Contribución de la BDT: Actions taken by BDT on Child Online Protection</w:t>
      </w:r>
      <w:bookmarkEnd w:id="24"/>
    </w:p>
    <w:p w:rsidR="002727E0" w:rsidRPr="0035715C" w:rsidRDefault="002727E0" w:rsidP="005C0775">
      <w:pPr>
        <w:pStyle w:val="Heading1"/>
      </w:pPr>
      <w:r w:rsidRPr="0035715C">
        <w:t>5</w:t>
      </w:r>
      <w:r w:rsidRPr="0035715C">
        <w:tab/>
      </w:r>
      <w:bookmarkStart w:id="25" w:name="lt_pId051"/>
      <w:r w:rsidRPr="0035715C">
        <w:t>Contribuciones</w:t>
      </w:r>
      <w:bookmarkEnd w:id="25"/>
    </w:p>
    <w:p w:rsidR="002727E0" w:rsidRPr="0035715C" w:rsidRDefault="002727E0" w:rsidP="005C0775">
      <w:r w:rsidRPr="0035715C">
        <w:t>5.1</w:t>
      </w:r>
      <w:r w:rsidRPr="0035715C">
        <w:tab/>
      </w:r>
      <w:bookmarkStart w:id="26" w:name="lt_pId053"/>
      <w:r w:rsidRPr="0035715C">
        <w:t>Se recibieron 10 contribuciones de varios interesados.</w:t>
      </w:r>
      <w:bookmarkEnd w:id="26"/>
    </w:p>
    <w:p w:rsidR="002727E0" w:rsidRPr="0035715C" w:rsidRDefault="00C46F2D" w:rsidP="00C46F2D">
      <w:pPr>
        <w:pStyle w:val="enumlev1"/>
      </w:pPr>
      <w:bookmarkStart w:id="27" w:name="lt_pId054"/>
      <w:r w:rsidRPr="00C46F2D">
        <w:t>•</w:t>
      </w:r>
      <w:r w:rsidRPr="00C46F2D">
        <w:tab/>
      </w:r>
      <w:hyperlink r:id="rId14" w:history="1">
        <w:r w:rsidR="002727E0" w:rsidRPr="0035715C">
          <w:rPr>
            <w:rStyle w:val="Hyperlink"/>
            <w:rFonts w:asciiTheme="minorHAnsi" w:hAnsiTheme="minorHAnsi" w:cstheme="minorHAnsi"/>
            <w:spacing w:val="-4"/>
            <w:szCs w:val="24"/>
          </w:rPr>
          <w:t>CWG-COP-14/3</w:t>
        </w:r>
      </w:hyperlink>
      <w:r w:rsidR="002727E0" w:rsidRPr="0035715C">
        <w:rPr>
          <w:rStyle w:val="Hyperlink"/>
          <w:rFonts w:asciiTheme="minorHAnsi" w:hAnsiTheme="minorHAnsi" w:cstheme="minorHAnsi"/>
          <w:spacing w:val="-4"/>
          <w:szCs w:val="24"/>
        </w:rPr>
        <w:t xml:space="preserve">: Propuesta de revisión de la Resolución 179 </w:t>
      </w:r>
      <w:r w:rsidR="002727E0" w:rsidRPr="0035715C">
        <w:t xml:space="preserve">(Rev. Busán, 2014): </w:t>
      </w:r>
      <w:r w:rsidR="002727E0" w:rsidRPr="0035715C">
        <w:rPr>
          <w:i/>
          <w:iCs/>
        </w:rPr>
        <w:t>ITU</w:t>
      </w:r>
      <w:r w:rsidR="002727E0" w:rsidRPr="0035715C">
        <w:rPr>
          <w:rFonts w:eastAsia="Helvetica"/>
          <w:i/>
          <w:iCs/>
        </w:rPr>
        <w:t>’</w:t>
      </w:r>
      <w:r w:rsidR="002727E0" w:rsidRPr="0035715C">
        <w:rPr>
          <w:i/>
          <w:iCs/>
        </w:rPr>
        <w:t>s role in child online protection from Russian Federation, Armenia, Belarus, and Kyrgyzstan</w:t>
      </w:r>
      <w:bookmarkEnd w:id="27"/>
    </w:p>
    <w:p w:rsidR="002727E0" w:rsidRPr="0035715C" w:rsidRDefault="00C46F2D" w:rsidP="00C46F2D">
      <w:pPr>
        <w:pStyle w:val="enumlev1"/>
        <w:rPr>
          <w:rStyle w:val="Strong"/>
          <w:rFonts w:asciiTheme="minorHAnsi" w:hAnsiTheme="minorHAnsi" w:cstheme="minorHAnsi"/>
          <w:b w:val="0"/>
          <w:bCs w:val="0"/>
          <w:color w:val="000000"/>
          <w:szCs w:val="24"/>
        </w:rPr>
      </w:pPr>
      <w:bookmarkStart w:id="28" w:name="lt_pId055"/>
      <w:r w:rsidRPr="00C46F2D">
        <w:t>•</w:t>
      </w:r>
      <w:r w:rsidRPr="00C46F2D">
        <w:tab/>
      </w:r>
      <w:hyperlink r:id="rId15" w:history="1">
        <w:r w:rsidR="002727E0" w:rsidRPr="0035715C">
          <w:rPr>
            <w:rStyle w:val="Hyperlink"/>
            <w:rFonts w:asciiTheme="minorHAnsi" w:eastAsia="SimSun" w:hAnsiTheme="minorHAnsi" w:cstheme="minorHAnsi"/>
            <w:spacing w:val="-4"/>
            <w:szCs w:val="24"/>
          </w:rPr>
          <w:t>CWG-COP-14/4R1</w:t>
        </w:r>
      </w:hyperlink>
      <w:r w:rsidR="002727E0" w:rsidRPr="0035715C">
        <w:rPr>
          <w:rStyle w:val="Hyperlink"/>
          <w:rFonts w:asciiTheme="minorHAnsi" w:eastAsia="SimSun" w:hAnsiTheme="minorHAnsi" w:cstheme="minorHAnsi"/>
          <w:spacing w:val="-4"/>
          <w:szCs w:val="24"/>
        </w:rPr>
        <w:t xml:space="preserve">: </w:t>
      </w:r>
      <w:r w:rsidR="002727E0" w:rsidRPr="0035715C">
        <w:t xml:space="preserve">Contribución de </w:t>
      </w:r>
      <w:r w:rsidR="002727E0" w:rsidRPr="0035715C">
        <w:rPr>
          <w:rStyle w:val="Strong"/>
          <w:rFonts w:asciiTheme="minorHAnsi" w:hAnsiTheme="minorHAnsi" w:cstheme="minorHAnsi"/>
          <w:color w:val="000000"/>
          <w:szCs w:val="24"/>
        </w:rPr>
        <w:t>Argentina</w:t>
      </w:r>
      <w:bookmarkEnd w:id="28"/>
    </w:p>
    <w:p w:rsidR="002727E0" w:rsidRPr="0035715C" w:rsidRDefault="00C46F2D" w:rsidP="00C46F2D">
      <w:pPr>
        <w:pStyle w:val="enumlev1"/>
      </w:pPr>
      <w:bookmarkStart w:id="29" w:name="lt_pId056"/>
      <w:r w:rsidRPr="00C46F2D">
        <w:t>•</w:t>
      </w:r>
      <w:r w:rsidRPr="00C46F2D">
        <w:tab/>
      </w:r>
      <w:hyperlink r:id="rId16" w:history="1">
        <w:r w:rsidR="002727E0" w:rsidRPr="0035715C">
          <w:rPr>
            <w:rStyle w:val="Hyperlink"/>
            <w:rFonts w:asciiTheme="minorHAnsi" w:hAnsiTheme="minorHAnsi" w:cstheme="minorHAnsi"/>
            <w:spacing w:val="-4"/>
            <w:szCs w:val="24"/>
          </w:rPr>
          <w:t>CWG-COP-14/5</w:t>
        </w:r>
      </w:hyperlink>
      <w:r w:rsidR="002727E0" w:rsidRPr="0035715C">
        <w:rPr>
          <w:rStyle w:val="Hyperlink"/>
          <w:rFonts w:asciiTheme="minorHAnsi" w:hAnsiTheme="minorHAnsi" w:cstheme="minorHAnsi"/>
          <w:spacing w:val="-4"/>
          <w:szCs w:val="24"/>
        </w:rPr>
        <w:t xml:space="preserve">: </w:t>
      </w:r>
      <w:r w:rsidR="002727E0" w:rsidRPr="0035715C">
        <w:t xml:space="preserve">Contribución de </w:t>
      </w:r>
      <w:r w:rsidR="002727E0" w:rsidRPr="0035715C">
        <w:rPr>
          <w:i/>
          <w:iCs/>
        </w:rPr>
        <w:t>UK Safer Internet Centre</w:t>
      </w:r>
      <w:r w:rsidR="002727E0" w:rsidRPr="0035715C">
        <w:t xml:space="preserve">: </w:t>
      </w:r>
      <w:r w:rsidR="002727E0" w:rsidRPr="0035715C">
        <w:rPr>
          <w:i/>
          <w:iCs/>
        </w:rPr>
        <w:t>Aqdar eSafe School programme (UAE)</w:t>
      </w:r>
      <w:bookmarkEnd w:id="29"/>
    </w:p>
    <w:p w:rsidR="002727E0" w:rsidRPr="00C46F2D" w:rsidRDefault="00C46F2D" w:rsidP="00C46F2D">
      <w:pPr>
        <w:pStyle w:val="enumlev1"/>
      </w:pPr>
      <w:bookmarkStart w:id="30" w:name="lt_pId057"/>
      <w:r w:rsidRPr="00C46F2D">
        <w:t>•</w:t>
      </w:r>
      <w:r w:rsidRPr="00C46F2D">
        <w:tab/>
      </w:r>
      <w:hyperlink r:id="rId17" w:history="1">
        <w:r w:rsidR="002727E0" w:rsidRPr="00C46F2D">
          <w:rPr>
            <w:rStyle w:val="Hyperlink"/>
            <w:rFonts w:asciiTheme="minorHAnsi" w:hAnsiTheme="minorHAnsi" w:cstheme="minorHAnsi"/>
            <w:spacing w:val="-4"/>
            <w:szCs w:val="24"/>
          </w:rPr>
          <w:t>CWG-COP-14/6</w:t>
        </w:r>
      </w:hyperlink>
      <w:r w:rsidR="002727E0" w:rsidRPr="00C46F2D">
        <w:rPr>
          <w:rStyle w:val="Hyperlink"/>
          <w:rFonts w:asciiTheme="minorHAnsi" w:hAnsiTheme="minorHAnsi" w:cstheme="minorHAnsi"/>
          <w:spacing w:val="-4"/>
          <w:szCs w:val="24"/>
        </w:rPr>
        <w:t xml:space="preserve">: </w:t>
      </w:r>
      <w:r w:rsidR="002727E0" w:rsidRPr="00C46F2D">
        <w:t xml:space="preserve">Contribución de </w:t>
      </w:r>
      <w:r w:rsidR="002727E0" w:rsidRPr="00C46F2D">
        <w:rPr>
          <w:i/>
          <w:iCs/>
        </w:rPr>
        <w:t>Internet Watch Foundation</w:t>
      </w:r>
      <w:bookmarkEnd w:id="30"/>
    </w:p>
    <w:p w:rsidR="002727E0" w:rsidRPr="00C46F2D" w:rsidRDefault="00C46F2D" w:rsidP="00C46F2D">
      <w:pPr>
        <w:pStyle w:val="enumlev1"/>
      </w:pPr>
      <w:bookmarkStart w:id="31" w:name="lt_pId058"/>
      <w:r w:rsidRPr="00C46F2D">
        <w:t>•</w:t>
      </w:r>
      <w:r w:rsidRPr="00C46F2D">
        <w:tab/>
      </w:r>
      <w:hyperlink r:id="rId18" w:history="1">
        <w:r w:rsidR="002727E0" w:rsidRPr="00C46F2D">
          <w:rPr>
            <w:rStyle w:val="Hyperlink"/>
            <w:rFonts w:asciiTheme="minorHAnsi" w:hAnsiTheme="minorHAnsi" w:cstheme="minorHAnsi"/>
            <w:spacing w:val="-4"/>
            <w:szCs w:val="24"/>
          </w:rPr>
          <w:t>CWG-COP-14/7</w:t>
        </w:r>
      </w:hyperlink>
      <w:r w:rsidR="002727E0" w:rsidRPr="00C46F2D">
        <w:rPr>
          <w:rStyle w:val="Hyperlink"/>
          <w:rFonts w:asciiTheme="minorHAnsi" w:hAnsiTheme="minorHAnsi" w:cstheme="minorHAnsi"/>
          <w:spacing w:val="-4"/>
          <w:szCs w:val="24"/>
        </w:rPr>
        <w:t xml:space="preserve">: </w:t>
      </w:r>
      <w:r w:rsidR="002727E0" w:rsidRPr="00C46F2D">
        <w:t xml:space="preserve">Contribución de Egipto: </w:t>
      </w:r>
      <w:r w:rsidR="002727E0" w:rsidRPr="00C46F2D">
        <w:rPr>
          <w:i/>
          <w:iCs/>
        </w:rPr>
        <w:t>National Committee for Child Online Protection</w:t>
      </w:r>
      <w:bookmarkEnd w:id="31"/>
    </w:p>
    <w:p w:rsidR="002727E0" w:rsidRPr="0035715C" w:rsidRDefault="00C46F2D" w:rsidP="00D90CCF">
      <w:pPr>
        <w:pStyle w:val="enumlev1"/>
        <w:rPr>
          <w:i/>
          <w:iCs/>
        </w:rPr>
      </w:pPr>
      <w:bookmarkStart w:id="32" w:name="lt_pId059"/>
      <w:r w:rsidRPr="00C46F2D">
        <w:t>•</w:t>
      </w:r>
      <w:r w:rsidRPr="00C46F2D">
        <w:tab/>
      </w:r>
      <w:hyperlink r:id="rId19" w:history="1">
        <w:r w:rsidR="002727E0" w:rsidRPr="0035715C">
          <w:rPr>
            <w:rStyle w:val="Hyperlink"/>
            <w:rFonts w:asciiTheme="minorHAnsi" w:hAnsiTheme="minorHAnsi" w:cstheme="minorHAnsi"/>
            <w:spacing w:val="-4"/>
            <w:szCs w:val="24"/>
          </w:rPr>
          <w:t>CWG-COP-14/8</w:t>
        </w:r>
      </w:hyperlink>
      <w:r w:rsidR="002727E0" w:rsidRPr="0035715C">
        <w:rPr>
          <w:rStyle w:val="Hyperlink"/>
          <w:rFonts w:asciiTheme="minorHAnsi" w:hAnsiTheme="minorHAnsi" w:cstheme="minorHAnsi"/>
          <w:spacing w:val="-4"/>
          <w:szCs w:val="24"/>
        </w:rPr>
        <w:t xml:space="preserve">: </w:t>
      </w:r>
      <w:r w:rsidR="002727E0" w:rsidRPr="0035715C">
        <w:t xml:space="preserve">Contribución de Polonia sobre la campaña educativa </w:t>
      </w:r>
      <w:r w:rsidR="00D90CCF">
        <w:rPr>
          <w:rFonts w:eastAsia="Helvetica"/>
          <w:i/>
          <w:iCs/>
        </w:rPr>
        <w:t>"</w:t>
      </w:r>
      <w:r w:rsidR="002727E0" w:rsidRPr="0035715C">
        <w:rPr>
          <w:i/>
          <w:iCs/>
        </w:rPr>
        <w:t>I click sensibly</w:t>
      </w:r>
      <w:r w:rsidR="00D90CCF">
        <w:rPr>
          <w:i/>
          <w:iCs/>
        </w:rPr>
        <w:t>"</w:t>
      </w:r>
      <w:bookmarkEnd w:id="32"/>
    </w:p>
    <w:p w:rsidR="002727E0" w:rsidRPr="007B0F34" w:rsidRDefault="00C46F2D" w:rsidP="00C46F2D">
      <w:pPr>
        <w:pStyle w:val="enumlev1"/>
        <w:rPr>
          <w:lang w:val="en-US"/>
        </w:rPr>
      </w:pPr>
      <w:bookmarkStart w:id="33" w:name="lt_pId060"/>
      <w:r w:rsidRPr="00C46F2D">
        <w:rPr>
          <w:lang w:val="en-US"/>
        </w:rPr>
        <w:t>•</w:t>
      </w:r>
      <w:r w:rsidRPr="00C46F2D">
        <w:rPr>
          <w:lang w:val="en-US"/>
        </w:rPr>
        <w:tab/>
      </w:r>
      <w:hyperlink r:id="rId20" w:history="1">
        <w:r w:rsidR="002727E0" w:rsidRPr="007B0F34">
          <w:rPr>
            <w:rStyle w:val="Hyperlink"/>
            <w:rFonts w:asciiTheme="minorHAnsi" w:hAnsiTheme="minorHAnsi" w:cstheme="minorHAnsi"/>
            <w:spacing w:val="-4"/>
            <w:szCs w:val="24"/>
            <w:lang w:val="en-US"/>
          </w:rPr>
          <w:t>CWG-COP-14/9</w:t>
        </w:r>
      </w:hyperlink>
      <w:r w:rsidR="002727E0" w:rsidRPr="007B0F34">
        <w:rPr>
          <w:rStyle w:val="Hyperlink"/>
          <w:rFonts w:asciiTheme="minorHAnsi" w:hAnsiTheme="minorHAnsi" w:cstheme="minorHAnsi"/>
          <w:spacing w:val="-4"/>
          <w:szCs w:val="24"/>
          <w:lang w:val="en-US"/>
        </w:rPr>
        <w:t xml:space="preserve">: </w:t>
      </w:r>
      <w:r w:rsidR="002727E0" w:rsidRPr="007B0F34">
        <w:rPr>
          <w:bdr w:val="none" w:sz="0" w:space="0" w:color="auto" w:frame="1"/>
          <w:lang w:val="en-US"/>
        </w:rPr>
        <w:t xml:space="preserve">Contribución de los EAU: </w:t>
      </w:r>
      <w:r w:rsidR="002727E0" w:rsidRPr="007B0F34">
        <w:rPr>
          <w:i/>
          <w:iCs/>
          <w:lang w:val="en-US"/>
        </w:rPr>
        <w:t>Promoting children’s rights in a digital world</w:t>
      </w:r>
      <w:bookmarkEnd w:id="33"/>
    </w:p>
    <w:p w:rsidR="002727E0" w:rsidRPr="0035715C" w:rsidRDefault="00C46F2D" w:rsidP="00C46F2D">
      <w:pPr>
        <w:pStyle w:val="enumlev1"/>
      </w:pPr>
      <w:bookmarkStart w:id="34" w:name="lt_pId061"/>
      <w:r w:rsidRPr="00C46F2D">
        <w:t>•</w:t>
      </w:r>
      <w:r w:rsidRPr="00C46F2D">
        <w:tab/>
      </w:r>
      <w:hyperlink r:id="rId21" w:history="1">
        <w:r w:rsidR="002727E0" w:rsidRPr="0035715C">
          <w:rPr>
            <w:rStyle w:val="Hyperlink"/>
            <w:rFonts w:asciiTheme="minorHAnsi" w:hAnsiTheme="minorHAnsi" w:cstheme="minorHAnsi"/>
            <w:spacing w:val="-4"/>
            <w:szCs w:val="24"/>
          </w:rPr>
          <w:t>CWG-COP-14/11</w:t>
        </w:r>
      </w:hyperlink>
      <w:r w:rsidR="002727E0" w:rsidRPr="0035715C">
        <w:rPr>
          <w:rStyle w:val="Hyperlink"/>
          <w:rFonts w:asciiTheme="minorHAnsi" w:hAnsiTheme="minorHAnsi" w:cstheme="minorHAnsi"/>
          <w:spacing w:val="-4"/>
          <w:szCs w:val="24"/>
        </w:rPr>
        <w:t xml:space="preserve">: </w:t>
      </w:r>
      <w:r w:rsidR="002727E0" w:rsidRPr="0035715C">
        <w:t>Contribución de UNICEF</w:t>
      </w:r>
      <w:bookmarkEnd w:id="34"/>
      <w:r w:rsidR="002727E0" w:rsidRPr="0035715C">
        <w:t xml:space="preserve"> </w:t>
      </w:r>
    </w:p>
    <w:p w:rsidR="002727E0" w:rsidRPr="0035715C" w:rsidRDefault="00C46F2D" w:rsidP="00C46F2D">
      <w:pPr>
        <w:pStyle w:val="enumlev1"/>
      </w:pPr>
      <w:bookmarkStart w:id="35" w:name="lt_pId062"/>
      <w:r w:rsidRPr="00C46F2D">
        <w:t>•</w:t>
      </w:r>
      <w:r w:rsidRPr="00C46F2D">
        <w:tab/>
      </w:r>
      <w:hyperlink r:id="rId22" w:history="1">
        <w:r w:rsidR="002727E0" w:rsidRPr="0035715C">
          <w:rPr>
            <w:rStyle w:val="Hyperlink"/>
            <w:rFonts w:asciiTheme="minorHAnsi" w:eastAsia="Helvetica" w:hAnsiTheme="minorHAnsi" w:cstheme="minorHAnsi"/>
            <w:szCs w:val="24"/>
          </w:rPr>
          <w:t>CWG-COP-14/12</w:t>
        </w:r>
      </w:hyperlink>
      <w:r w:rsidR="002727E0" w:rsidRPr="0035715C">
        <w:rPr>
          <w:rStyle w:val="Hyperlink"/>
          <w:rFonts w:asciiTheme="minorHAnsi" w:eastAsia="Helvetica" w:hAnsiTheme="minorHAnsi" w:cstheme="minorHAnsi"/>
          <w:szCs w:val="24"/>
        </w:rPr>
        <w:t>:</w:t>
      </w:r>
      <w:r w:rsidR="002727E0" w:rsidRPr="0035715C">
        <w:rPr>
          <w:rFonts w:eastAsia="Helvetica"/>
        </w:rPr>
        <w:t xml:space="preserve"> Contribución de </w:t>
      </w:r>
      <w:r w:rsidR="002727E0" w:rsidRPr="0035715C">
        <w:rPr>
          <w:rFonts w:eastAsia="Helvetica"/>
          <w:i/>
          <w:iCs/>
        </w:rPr>
        <w:t>INHOPE Foundation</w:t>
      </w:r>
      <w:bookmarkEnd w:id="35"/>
    </w:p>
    <w:p w:rsidR="002727E0" w:rsidRPr="007B0F34" w:rsidRDefault="00C46F2D" w:rsidP="00C46F2D">
      <w:pPr>
        <w:pStyle w:val="enumlev1"/>
        <w:rPr>
          <w:lang w:val="en-US"/>
        </w:rPr>
      </w:pPr>
      <w:bookmarkStart w:id="36" w:name="lt_pId063"/>
      <w:r w:rsidRPr="00C46F2D">
        <w:rPr>
          <w:lang w:val="en-US"/>
        </w:rPr>
        <w:t>•</w:t>
      </w:r>
      <w:r w:rsidRPr="00C46F2D">
        <w:rPr>
          <w:lang w:val="en-US"/>
        </w:rPr>
        <w:tab/>
      </w:r>
      <w:hyperlink r:id="rId23" w:history="1">
        <w:r w:rsidR="002727E0" w:rsidRPr="007B0F34">
          <w:rPr>
            <w:rStyle w:val="Hyperlink"/>
            <w:rFonts w:asciiTheme="minorHAnsi" w:hAnsiTheme="minorHAnsi" w:cstheme="minorHAnsi"/>
            <w:spacing w:val="-4"/>
            <w:szCs w:val="24"/>
            <w:lang w:val="en-US"/>
          </w:rPr>
          <w:t>CWG-COP-14/13</w:t>
        </w:r>
      </w:hyperlink>
      <w:r w:rsidR="002727E0" w:rsidRPr="007B0F34">
        <w:rPr>
          <w:rStyle w:val="Hyperlink"/>
          <w:rFonts w:asciiTheme="minorHAnsi" w:hAnsiTheme="minorHAnsi" w:cstheme="minorHAnsi"/>
          <w:spacing w:val="-4"/>
          <w:szCs w:val="24"/>
          <w:lang w:val="en-US"/>
        </w:rPr>
        <w:t xml:space="preserve">: </w:t>
      </w:r>
      <w:r w:rsidR="002727E0" w:rsidRPr="007B0F34">
        <w:rPr>
          <w:i/>
          <w:iCs/>
          <w:lang w:val="en-US"/>
        </w:rPr>
        <w:t>Updates on the results of the Online Consultation on Digital literacy from RErights</w:t>
      </w:r>
      <w:bookmarkEnd w:id="36"/>
    </w:p>
    <w:p w:rsidR="002727E0" w:rsidRPr="0035715C" w:rsidRDefault="002727E0" w:rsidP="005C0775">
      <w:pPr>
        <w:pStyle w:val="Heading1"/>
      </w:pPr>
      <w:r w:rsidRPr="0035715C">
        <w:t>6</w:t>
      </w:r>
      <w:r w:rsidRPr="0035715C">
        <w:tab/>
        <w:t>Consideraciones generales</w:t>
      </w:r>
    </w:p>
    <w:p w:rsidR="002727E0" w:rsidRPr="0035715C" w:rsidRDefault="002727E0" w:rsidP="005C0775">
      <w:r w:rsidRPr="0035715C">
        <w:t>6.1</w:t>
      </w:r>
      <w:r w:rsidRPr="0035715C">
        <w:tab/>
      </w:r>
      <w:bookmarkStart w:id="37" w:name="lt_pId067"/>
      <w:r w:rsidRPr="0035715C">
        <w:t xml:space="preserve">Una vez adoptado el orden del día, el representante de los EAU </w:t>
      </w:r>
      <w:hyperlink r:id="rId24" w:history="1">
        <w:r w:rsidRPr="0035715C">
          <w:rPr>
            <w:rStyle w:val="Hyperlink"/>
            <w:rFonts w:asciiTheme="minorHAnsi" w:hAnsiTheme="minorHAnsi" w:cstheme="minorHAnsi"/>
            <w:szCs w:val="24"/>
          </w:rPr>
          <w:t>presentó</w:t>
        </w:r>
      </w:hyperlink>
      <w:r w:rsidRPr="0035715C">
        <w:t xml:space="preserve"> las actividades de su país respecto de la promoción de los derechos de los niños en un mundo digital.</w:t>
      </w:r>
      <w:bookmarkEnd w:id="37"/>
      <w:r w:rsidRPr="0035715C">
        <w:t xml:space="preserve"> </w:t>
      </w:r>
    </w:p>
    <w:p w:rsidR="002727E0" w:rsidRPr="0035715C" w:rsidRDefault="002727E0" w:rsidP="005C0775">
      <w:r w:rsidRPr="0035715C">
        <w:t>6.2</w:t>
      </w:r>
      <w:r w:rsidRPr="0035715C">
        <w:tab/>
      </w:r>
      <w:bookmarkStart w:id="38" w:name="lt_pId069"/>
      <w:r w:rsidRPr="0035715C">
        <w:t xml:space="preserve">La Secretaría presentó verbalmente </w:t>
      </w:r>
      <w:hyperlink r:id="rId25" w:history="1">
        <w:r w:rsidRPr="0035715C">
          <w:rPr>
            <w:rStyle w:val="Hyperlink"/>
            <w:rFonts w:asciiTheme="minorHAnsi" w:hAnsiTheme="minorHAnsi" w:cstheme="minorHAnsi"/>
            <w:szCs w:val="24"/>
          </w:rPr>
          <w:t>noticias recientes</w:t>
        </w:r>
        <w:r w:rsidRPr="0035715C">
          <w:rPr>
            <w:rStyle w:val="Hyperlink"/>
            <w:rFonts w:asciiTheme="minorHAnsi" w:hAnsiTheme="minorHAnsi" w:cstheme="minorHAnsi"/>
            <w:szCs w:val="24"/>
            <w:cs/>
          </w:rPr>
          <w:t>‎</w:t>
        </w:r>
      </w:hyperlink>
      <w:r w:rsidRPr="0035715C">
        <w:t xml:space="preserve"> de iniciativas, actividades, proyectos y asociaciones relacionados con la PIeL.</w:t>
      </w:r>
      <w:bookmarkEnd w:id="38"/>
    </w:p>
    <w:p w:rsidR="002727E0" w:rsidRPr="0035715C" w:rsidRDefault="002727E0" w:rsidP="005C0775">
      <w:r w:rsidRPr="0035715C">
        <w:t>6.3</w:t>
      </w:r>
      <w:r w:rsidRPr="0035715C">
        <w:tab/>
      </w:r>
      <w:bookmarkStart w:id="39" w:name="lt_pId071"/>
      <w:r w:rsidRPr="0035715C">
        <w:t>El delegado de los EAU preguntó a continuación si existía en el sitio web de la UIT un vínculo hacia un archivo de estudios de casos específicos de países que pudiera servir de referencia más adelante, y si había un mecanismo para comunicar actividades regionales. Declaró además que convendría que las organizaciones, al llevar a cabo sus formaciones e iniciativas, supieran lo que ya se ha hecho al respecto</w:t>
      </w:r>
      <w:bookmarkStart w:id="40" w:name="lt_pId072"/>
      <w:bookmarkEnd w:id="39"/>
      <w:r w:rsidRPr="0035715C">
        <w:t>.</w:t>
      </w:r>
      <w:bookmarkEnd w:id="40"/>
    </w:p>
    <w:p w:rsidR="002727E0" w:rsidRPr="0035715C" w:rsidRDefault="002727E0" w:rsidP="005C0775">
      <w:r w:rsidRPr="0035715C">
        <w:t>6.4</w:t>
      </w:r>
      <w:r w:rsidRPr="0035715C">
        <w:tab/>
      </w:r>
      <w:bookmarkStart w:id="41" w:name="lt_pId074"/>
      <w:r w:rsidRPr="0035715C">
        <w:t xml:space="preserve">El representante de la BDT de la UIT hizo una </w:t>
      </w:r>
      <w:hyperlink r:id="rId26" w:history="1">
        <w:r w:rsidRPr="0035715C">
          <w:rPr>
            <w:rStyle w:val="Hyperlink"/>
            <w:rFonts w:asciiTheme="minorHAnsi" w:hAnsiTheme="minorHAnsi"/>
            <w:szCs w:val="24"/>
          </w:rPr>
          <w:t>presentación</w:t>
        </w:r>
      </w:hyperlink>
      <w:r w:rsidRPr="0035715C">
        <w:t xml:space="preserve"> de las actividades de la BDT sobre la Protección de la Infancia en Línea.</w:t>
      </w:r>
      <w:bookmarkEnd w:id="41"/>
      <w:r w:rsidRPr="0035715C">
        <w:t xml:space="preserve"> </w:t>
      </w:r>
    </w:p>
    <w:p w:rsidR="002727E0" w:rsidRPr="0035715C" w:rsidRDefault="002727E0" w:rsidP="005C0775">
      <w:r w:rsidRPr="0035715C">
        <w:t>6.5</w:t>
      </w:r>
      <w:r w:rsidRPr="0035715C">
        <w:tab/>
      </w:r>
      <w:bookmarkStart w:id="42" w:name="lt_pId076"/>
      <w:r w:rsidRPr="0035715C">
        <w:t xml:space="preserve">El representante de </w:t>
      </w:r>
      <w:r w:rsidRPr="0035715C">
        <w:rPr>
          <w:i/>
          <w:iCs/>
        </w:rPr>
        <w:t>UK Safer Internet Center</w:t>
      </w:r>
      <w:r w:rsidRPr="0035715C">
        <w:t xml:space="preserve"> </w:t>
      </w:r>
      <w:hyperlink r:id="rId27" w:history="1">
        <w:r w:rsidRPr="0035715C">
          <w:rPr>
            <w:rStyle w:val="Hyperlink"/>
            <w:rFonts w:asciiTheme="minorHAnsi" w:hAnsiTheme="minorHAnsi"/>
            <w:szCs w:val="24"/>
          </w:rPr>
          <w:t>presentó</w:t>
        </w:r>
      </w:hyperlink>
      <w:r w:rsidRPr="0035715C">
        <w:t xml:space="preserve"> su campaña de promoción de la seguridad de los niños en línea en la escuela. También presentó tres informes de investigación e insistió en la necesidad de elaborar políticas de protección en las escuelas y de impartir una enseñanza extraordinaria sobre la seguridad en lín</w:t>
      </w:r>
      <w:r w:rsidR="00C46F2D">
        <w:t>ea para todos. Explicó además có</w:t>
      </w:r>
      <w:r w:rsidRPr="0035715C">
        <w:t>mo la iniciativa se adapta al contexto de los EAU, a saber, su sistema educativo, su cultura, su idioma y su legislación</w:t>
      </w:r>
      <w:bookmarkStart w:id="43" w:name="lt_pId078"/>
      <w:bookmarkEnd w:id="42"/>
      <w:r w:rsidRPr="0035715C">
        <w:t>.</w:t>
      </w:r>
      <w:bookmarkEnd w:id="43"/>
    </w:p>
    <w:p w:rsidR="002727E0" w:rsidRPr="0035715C" w:rsidRDefault="002727E0" w:rsidP="005C0775">
      <w:r w:rsidRPr="0035715C">
        <w:t>6.6</w:t>
      </w:r>
      <w:r w:rsidRPr="0035715C">
        <w:tab/>
      </w:r>
      <w:bookmarkStart w:id="44" w:name="lt_pId080"/>
      <w:r w:rsidRPr="0035715C">
        <w:t xml:space="preserve">Además, conforme a lo estipulado en la Resolución 179 (Rev. Busán, 2014), el representante de </w:t>
      </w:r>
      <w:r w:rsidRPr="0035715C">
        <w:rPr>
          <w:i/>
          <w:iCs/>
        </w:rPr>
        <w:t xml:space="preserve">RErights </w:t>
      </w:r>
      <w:hyperlink r:id="rId28" w:history="1">
        <w:r w:rsidRPr="0035715C">
          <w:rPr>
            <w:rStyle w:val="Hyperlink"/>
            <w:rFonts w:asciiTheme="minorHAnsi" w:hAnsiTheme="minorHAnsi"/>
            <w:szCs w:val="24"/>
          </w:rPr>
          <w:t>presentó</w:t>
        </w:r>
      </w:hyperlink>
      <w:r w:rsidRPr="0035715C">
        <w:t xml:space="preserve"> los resultados de la consulta en línea con los jóvenes sobre la alfabetización digital, que indican que las tendencias tecnológicas más comunes son los medios sociales y la Internet de las cosas. También se observa que las principales dificultades que afectan la alfabetización de los niños son las siguientes: desigualdades de acceso </w:t>
      </w:r>
      <w:r w:rsidR="00710B53">
        <w:t xml:space="preserve">a </w:t>
      </w:r>
      <w:r w:rsidRPr="0035715C">
        <w:t>las TIC, brecha digital y riesgos de seguridad en línea. También se considera fundamental la alfabetización digital de padres y maestros, así como fomentar el pensamiento crítico y las capacidades de evaluación de los niños. Los principales obstáculos a la alfabetización digital de los niños son la alfabetización digital limitada de los maestros y un acceso inapropiado a los dispositivos necesarios. En la mayoría de las respuestas no se considera que las estrategias actuales apoyan efectivamente la alfabetización digital de los niños. De las consultas se desprenden pues las recomendaciones siguientes: 1) adoptar planteamientos multipartitos, 2) promover la inversión en infraestructuras, 3) asequibilidad y acceso, 4) desarrollo de un marco de alfabetización digital, 5) activación de instrumentos de política, 6) focalización en niñas y mujeres jóvenes, y 7) incitar a los niños a pensar en su futuro digital. El Presidente se declaró conforme por el momento y mencionó la importancia de no trabajar de manera aislada sobre estos asuntos</w:t>
      </w:r>
      <w:bookmarkStart w:id="45" w:name="lt_pId087"/>
      <w:bookmarkEnd w:id="44"/>
      <w:r w:rsidRPr="0035715C">
        <w:t>.</w:t>
      </w:r>
      <w:bookmarkEnd w:id="45"/>
    </w:p>
    <w:p w:rsidR="002727E0" w:rsidRPr="0035715C" w:rsidRDefault="002727E0" w:rsidP="005C0775">
      <w:r w:rsidRPr="0035715C">
        <w:t>6.7</w:t>
      </w:r>
      <w:r w:rsidRPr="0035715C">
        <w:tab/>
      </w:r>
      <w:bookmarkStart w:id="46" w:name="lt_pId089"/>
      <w:r w:rsidRPr="0035715C">
        <w:t>El representante de la Secretaría de la UIT procedió a dar más detalles sobre la consulta en línea y señaló que es obligatoria antes de cualquier reunión del Grupo de Trabajo del Consejo. También subrayó que es importante escuchar la opinión de los jóvenes y, por consiguiente, que la UIT se asocie con una organización importante que trabaje con niños jóvenes</w:t>
      </w:r>
      <w:bookmarkStart w:id="47" w:name="lt_pId090"/>
      <w:bookmarkEnd w:id="46"/>
      <w:r w:rsidRPr="0035715C">
        <w:t>.</w:t>
      </w:r>
      <w:bookmarkEnd w:id="47"/>
    </w:p>
    <w:p w:rsidR="002727E0" w:rsidRPr="0035715C" w:rsidRDefault="002727E0" w:rsidP="005C0775">
      <w:r w:rsidRPr="0035715C">
        <w:t>6.8</w:t>
      </w:r>
      <w:r w:rsidRPr="0035715C">
        <w:tab/>
      </w:r>
      <w:bookmarkStart w:id="48" w:name="lt_pId092"/>
      <w:r w:rsidRPr="0035715C">
        <w:t xml:space="preserve">El representante del </w:t>
      </w:r>
      <w:r w:rsidRPr="0035715C">
        <w:rPr>
          <w:i/>
          <w:iCs/>
        </w:rPr>
        <w:t>Safer Internet Center</w:t>
      </w:r>
      <w:r w:rsidRPr="0035715C">
        <w:t xml:space="preserve"> confirmó que es efectivamente fundamental mejorar las capacidades de los maestros. Señaló además que la formación del personal es sistemáticamente el punto débil del programa docente, ya que en el Reino Unido las escuelas dedican más tiempo a formar padres que miembros del personal</w:t>
      </w:r>
      <w:bookmarkStart w:id="49" w:name="lt_pId093"/>
      <w:bookmarkEnd w:id="48"/>
      <w:r w:rsidRPr="0035715C">
        <w:t>.</w:t>
      </w:r>
      <w:bookmarkEnd w:id="49"/>
    </w:p>
    <w:p w:rsidR="002727E0" w:rsidRPr="0035715C" w:rsidRDefault="002727E0" w:rsidP="005C0775">
      <w:r w:rsidRPr="0035715C">
        <w:t>6.9</w:t>
      </w:r>
      <w:r w:rsidRPr="0035715C">
        <w:tab/>
      </w:r>
      <w:bookmarkStart w:id="50" w:name="lt_pId095"/>
      <w:r w:rsidRPr="0035715C">
        <w:t xml:space="preserve">La </w:t>
      </w:r>
      <w:hyperlink r:id="rId29" w:history="1">
        <w:r w:rsidRPr="0035715C">
          <w:rPr>
            <w:rStyle w:val="Hyperlink"/>
            <w:rFonts w:asciiTheme="minorHAnsi" w:hAnsiTheme="minorHAnsi"/>
            <w:szCs w:val="24"/>
          </w:rPr>
          <w:t>contribución</w:t>
        </w:r>
      </w:hyperlink>
      <w:r w:rsidRPr="0035715C">
        <w:t xml:space="preserve"> de la Fundación </w:t>
      </w:r>
      <w:r w:rsidRPr="0035715C">
        <w:rPr>
          <w:i/>
          <w:iCs/>
        </w:rPr>
        <w:t>Internet Watch</w:t>
      </w:r>
      <w:r w:rsidRPr="0035715C">
        <w:t xml:space="preserve"> trataba esencialmente de la supresión de imágenes de abusos sexuales a menores en línea. En el Reino Unido la organización hace las veces de servicio en línea para el análisis de las imágenes de abusos sexuales a menores en línea, y lleva a cabo campañas sobre el tratamiento que debe darse a los comportamientos sexuales de jóvenes varones en línea. Las Fundación tiene un portal de información y se dedica a dotar países y territorios que no disponen de recursos suficientes con una solución simple para señalar imágenes de abusos sexuales a menores en línea. Su representante mencionó la importancia que reviste un planteamiento multipartito en la creación de sus portales y a continuación pidió a los participantes que se dirigieran a él más adelante para</w:t>
      </w:r>
      <w:r w:rsidR="00A56D73">
        <w:t xml:space="preserve"> intercalar información sobre có</w:t>
      </w:r>
      <w:r w:rsidRPr="0035715C">
        <w:t>mo crear esos portales</w:t>
      </w:r>
      <w:bookmarkStart w:id="51" w:name="lt_pId098"/>
      <w:bookmarkEnd w:id="50"/>
      <w:r w:rsidRPr="0035715C">
        <w:t>.</w:t>
      </w:r>
      <w:bookmarkEnd w:id="51"/>
    </w:p>
    <w:p w:rsidR="002727E0" w:rsidRPr="0035715C" w:rsidRDefault="002727E0" w:rsidP="005C0775">
      <w:r w:rsidRPr="0035715C">
        <w:t>6.10</w:t>
      </w:r>
      <w:r w:rsidRPr="0035715C">
        <w:tab/>
      </w:r>
      <w:bookmarkStart w:id="52" w:name="lt_pId100"/>
      <w:r w:rsidRPr="0035715C">
        <w:t xml:space="preserve">El representante de Egipto </w:t>
      </w:r>
      <w:hyperlink r:id="rId30" w:history="1">
        <w:r w:rsidRPr="0035715C">
          <w:rPr>
            <w:rStyle w:val="Hyperlink"/>
            <w:rFonts w:asciiTheme="minorHAnsi" w:hAnsiTheme="minorHAnsi"/>
            <w:szCs w:val="24"/>
          </w:rPr>
          <w:t>presentó</w:t>
        </w:r>
      </w:hyperlink>
      <w:r w:rsidRPr="0035715C">
        <w:t xml:space="preserve"> las actividades llevadas a cabo por el Comité nacional egipcio para la protección de la infancia en línea durante los últimos dos años. Los principales eventos fueron el Taller regional de la UIT - Estrategia regional PIeL (2015), el Día de una Internet más segura en la Gobernación de Beheira (2016), y el Día de una Internet más segura en la Gobernación de Port-Said (2017). El delegado señaló que una de sus mayores dificultades es obtener la participación de más ONG. Otra dificultad estriba en el hecho que las ONG dispuestas a participar tienden a no dedicarse exclusivamente a la seguridad de los niños en línea. El Comité alienta a esas ONG a incorporar en sus programas ese elemento de protección de la infancia en línea</w:t>
      </w:r>
      <w:bookmarkStart w:id="53" w:name="lt_pId104"/>
      <w:bookmarkEnd w:id="52"/>
      <w:r w:rsidRPr="0035715C">
        <w:t>.</w:t>
      </w:r>
      <w:bookmarkEnd w:id="53"/>
    </w:p>
    <w:p w:rsidR="002727E0" w:rsidRPr="0035715C" w:rsidRDefault="002727E0" w:rsidP="005C0775">
      <w:r w:rsidRPr="0035715C">
        <w:t>6.11</w:t>
      </w:r>
      <w:r w:rsidRPr="0035715C">
        <w:tab/>
      </w:r>
      <w:bookmarkStart w:id="54" w:name="lt_pId106"/>
      <w:r w:rsidRPr="0035715C">
        <w:t>La delegación de la Federación de Rusia presentó la propuesta sobre la revisión de la Resolución 179 (Rev. Busán, 2014). La contribución fue sometida por la Federación de Rusia, la República de Armenia, la República de Belarús y República Kirguisa</w:t>
      </w:r>
      <w:bookmarkStart w:id="55" w:name="lt_pId107"/>
      <w:bookmarkEnd w:id="54"/>
      <w:r w:rsidRPr="0035715C">
        <w:t>.</w:t>
      </w:r>
      <w:bookmarkEnd w:id="55"/>
    </w:p>
    <w:p w:rsidR="002727E0" w:rsidRPr="0035715C" w:rsidRDefault="002727E0" w:rsidP="00D90CCF">
      <w:r w:rsidRPr="0035715C">
        <w:t>6.12</w:t>
      </w:r>
      <w:r w:rsidRPr="0035715C">
        <w:tab/>
      </w:r>
      <w:bookmarkStart w:id="56" w:name="lt_pId109"/>
      <w:r w:rsidRPr="0035715C">
        <w:t xml:space="preserve">La </w:t>
      </w:r>
      <w:hyperlink r:id="rId31" w:history="1">
        <w:r w:rsidRPr="0035715C">
          <w:rPr>
            <w:rStyle w:val="Hyperlink"/>
            <w:rFonts w:asciiTheme="minorHAnsi" w:hAnsiTheme="minorHAnsi"/>
            <w:szCs w:val="24"/>
          </w:rPr>
          <w:t>contribución</w:t>
        </w:r>
      </w:hyperlink>
      <w:r w:rsidRPr="0035715C">
        <w:t xml:space="preserve"> de UKE en Polonia t</w:t>
      </w:r>
      <w:r w:rsidR="00D90CCF">
        <w:t xml:space="preserve">rataba de la campaña educativa </w:t>
      </w:r>
      <w:r w:rsidR="00D90CCF" w:rsidRPr="00D90CCF">
        <w:rPr>
          <w:i/>
          <w:iCs/>
        </w:rPr>
        <w:t>"</w:t>
      </w:r>
      <w:r w:rsidRPr="0035715C">
        <w:rPr>
          <w:i/>
          <w:iCs/>
        </w:rPr>
        <w:t>I click sensibly</w:t>
      </w:r>
      <w:r w:rsidR="00D90CCF">
        <w:rPr>
          <w:i/>
          <w:iCs/>
        </w:rPr>
        <w:t>"</w:t>
      </w:r>
      <w:r w:rsidRPr="0035715C">
        <w:t>, destinada esencialmente a alumnos de primaria, padres y maestros. Se enseña a los niños a utilizar dispositivos</w:t>
      </w:r>
      <w:r w:rsidR="00484379">
        <w:t xml:space="preserve"> como teléfonos inteligentes, có</w:t>
      </w:r>
      <w:r w:rsidRPr="0035715C">
        <w:t>mo comportarse frente al ciberacoso y proteger su información pe</w:t>
      </w:r>
      <w:r w:rsidR="00484379">
        <w:t>rsonal. También se les enseña có</w:t>
      </w:r>
      <w:r w:rsidRPr="0035715C">
        <w:t>mo utilizar nuevas tecnologías. L</w:t>
      </w:r>
      <w:r w:rsidR="00484379">
        <w:t>a campaña estuvo destinada a 41.</w:t>
      </w:r>
      <w:r w:rsidRPr="0035715C">
        <w:t>000 niños en Polonia en 2017 y estará destinada a unos 300.000 en 2021</w:t>
      </w:r>
      <w:bookmarkStart w:id="57" w:name="lt_pId112"/>
      <w:bookmarkEnd w:id="56"/>
      <w:r w:rsidRPr="0035715C">
        <w:t>.</w:t>
      </w:r>
      <w:bookmarkEnd w:id="57"/>
    </w:p>
    <w:p w:rsidR="002727E0" w:rsidRPr="0035715C" w:rsidRDefault="002727E0" w:rsidP="005C0775">
      <w:r w:rsidRPr="0035715C">
        <w:t>6.13</w:t>
      </w:r>
      <w:r w:rsidRPr="0035715C">
        <w:tab/>
      </w:r>
      <w:bookmarkStart w:id="58" w:name="lt_pId114"/>
      <w:r w:rsidRPr="0035715C">
        <w:t xml:space="preserve">El representante de </w:t>
      </w:r>
      <w:r w:rsidRPr="0035715C">
        <w:rPr>
          <w:i/>
          <w:iCs/>
        </w:rPr>
        <w:t>INHOPE</w:t>
      </w:r>
      <w:r w:rsidRPr="0035715C">
        <w:t xml:space="preserve">, tras </w:t>
      </w:r>
      <w:hyperlink r:id="rId32" w:history="1">
        <w:r w:rsidRPr="0035715C">
          <w:rPr>
            <w:rStyle w:val="Hyperlink"/>
            <w:rFonts w:asciiTheme="minorHAnsi" w:hAnsiTheme="minorHAnsi"/>
            <w:szCs w:val="24"/>
          </w:rPr>
          <w:t>definir</w:t>
        </w:r>
      </w:hyperlink>
      <w:r w:rsidRPr="0035715C">
        <w:t xml:space="preserve"> lo que es material de abusos sexuales a menores, señaló que su trabajo comienza cuando un niño ya ha sufrido abusos. La organización tiene varias redes distribuidas en el mundo entero y dispone de un sistema llamado </w:t>
      </w:r>
      <w:r w:rsidRPr="0035715C">
        <w:rPr>
          <w:i/>
          <w:iCs/>
        </w:rPr>
        <w:t>ICCAM</w:t>
      </w:r>
      <w:r w:rsidRPr="0035715C">
        <w:t xml:space="preserve"> en el que líneas de asistencia reciben, evalúan y envían informes a Interpol para que ésta intervenga. También identifica inmediatamente materiales anteriormente publicados, pero tiende a dedicarse esencialmente a obtener nuevas pruebas para salvar vidas. </w:t>
      </w:r>
      <w:r w:rsidRPr="0035715C">
        <w:rPr>
          <w:i/>
          <w:iCs/>
        </w:rPr>
        <w:t>INHOPE</w:t>
      </w:r>
      <w:r w:rsidRPr="0035715C">
        <w:t xml:space="preserve"> contribuye a la </w:t>
      </w:r>
      <w:r w:rsidRPr="0035715C">
        <w:rPr>
          <w:i/>
          <w:iCs/>
        </w:rPr>
        <w:t>NCMEC</w:t>
      </w:r>
      <w:r w:rsidRPr="0035715C">
        <w:t>, la mayor base de datos de abusos a menores en línea. El orador señaló que aparecen cada vez más informes de abusos a niños más y más jóvenes (abusos infantiles), y subrayó que es importantísimo crear redes de defensa y sensibilización, especialmente en países menos desarrollados</w:t>
      </w:r>
      <w:bookmarkStart w:id="59" w:name="lt_pId119"/>
      <w:bookmarkEnd w:id="58"/>
      <w:r w:rsidRPr="0035715C">
        <w:t>.</w:t>
      </w:r>
      <w:bookmarkEnd w:id="59"/>
    </w:p>
    <w:p w:rsidR="002727E0" w:rsidRPr="0035715C" w:rsidRDefault="002727E0" w:rsidP="00643CE8">
      <w:r w:rsidRPr="0035715C">
        <w:t>6.14</w:t>
      </w:r>
      <w:r w:rsidRPr="0035715C">
        <w:tab/>
      </w:r>
      <w:bookmarkStart w:id="60" w:name="lt_pId121"/>
      <w:r w:rsidRPr="0035715C">
        <w:t xml:space="preserve">Después de la pausa para el café el almuerzo, el delegado de Argentina </w:t>
      </w:r>
      <w:hyperlink r:id="rId33" w:history="1">
        <w:r w:rsidRPr="0035715C">
          <w:rPr>
            <w:rStyle w:val="Hyperlink"/>
            <w:rFonts w:asciiTheme="minorHAnsi" w:hAnsiTheme="minorHAnsi"/>
            <w:szCs w:val="24"/>
          </w:rPr>
          <w:t>destacó</w:t>
        </w:r>
      </w:hyperlink>
      <w:r w:rsidRPr="0035715C">
        <w:t xml:space="preserve"> los esfuerzos que realiza su país para aumentar la sensibilización sobre los peligros del acoso verbal y psicológico y del ciberacoso, sobre el que ya se han organizado varios seminarios. El representante también explicó el Concurso de aplicaciones #</w:t>
      </w:r>
      <w:r w:rsidR="00643CE8">
        <w:t>TodosSomosUnicos</w:t>
      </w:r>
      <w:r w:rsidRPr="0035715C">
        <w:t xml:space="preserve"> y subrayó sus resultados</w:t>
      </w:r>
      <w:bookmarkStart w:id="61" w:name="lt_pId123"/>
      <w:bookmarkEnd w:id="60"/>
      <w:r w:rsidRPr="0035715C">
        <w:t>.</w:t>
      </w:r>
      <w:bookmarkEnd w:id="61"/>
    </w:p>
    <w:p w:rsidR="002727E0" w:rsidRPr="0035715C" w:rsidRDefault="002727E0" w:rsidP="005C0775">
      <w:r w:rsidRPr="0035715C">
        <w:t>6.15</w:t>
      </w:r>
      <w:r w:rsidRPr="0035715C">
        <w:tab/>
      </w:r>
      <w:bookmarkStart w:id="62" w:name="lt_pId125"/>
      <w:r w:rsidRPr="0035715C">
        <w:t xml:space="preserve">El representante de la UNICEF </w:t>
      </w:r>
      <w:hyperlink r:id="rId34" w:history="1">
        <w:r w:rsidRPr="0035715C">
          <w:rPr>
            <w:rStyle w:val="Hyperlink"/>
            <w:rFonts w:asciiTheme="minorHAnsi" w:hAnsiTheme="minorHAnsi"/>
            <w:szCs w:val="24"/>
          </w:rPr>
          <w:t>declaró</w:t>
        </w:r>
      </w:hyperlink>
      <w:r w:rsidRPr="0035715C">
        <w:t xml:space="preserve"> que era necesario garantizar que Internet no se utilice para explotar a niños. También señaló que su organización reconoce que todavía queda mucho por hacer, especialmente para los que viven en comunidades marginalizadas. A continuación, explicó los principales temas de la serie de documentos de trabajo de la UNICEF, a saber, privacidad y compilación de datos, libertad de expresión, acceso a la información y participación, así como acceso Internet. La organización ha creado un grupo de trabajo en Internet que estudia los mejores enfoques para proteger los derechos de los niños a la privacidad línea y la libertad de expresión. Es una plataforma dirigida por la UNICEF destinada a empresas y expertos. En marzo de 2018 se publicará un manual al respecto</w:t>
      </w:r>
      <w:bookmarkStart w:id="63" w:name="lt_pId130"/>
      <w:bookmarkEnd w:id="62"/>
      <w:r w:rsidRPr="0035715C">
        <w:t>.</w:t>
      </w:r>
      <w:bookmarkEnd w:id="63"/>
    </w:p>
    <w:p w:rsidR="002727E0" w:rsidRPr="0035715C" w:rsidRDefault="002727E0" w:rsidP="005C0775">
      <w:pPr>
        <w:pStyle w:val="Heading1"/>
      </w:pPr>
      <w:r w:rsidRPr="0035715C">
        <w:t>7</w:t>
      </w:r>
      <w:r w:rsidRPr="0035715C">
        <w:tab/>
      </w:r>
      <w:bookmarkStart w:id="64" w:name="lt_pId132"/>
      <w:r w:rsidRPr="0035715C">
        <w:t>Resultados de la 14ª reunión del GTC-PIeL</w:t>
      </w:r>
      <w:bookmarkEnd w:id="64"/>
    </w:p>
    <w:p w:rsidR="002727E0" w:rsidRPr="0035715C" w:rsidRDefault="002727E0" w:rsidP="005C0775">
      <w:r w:rsidRPr="0035715C">
        <w:t>7.1</w:t>
      </w:r>
      <w:r w:rsidRPr="0035715C">
        <w:tab/>
      </w:r>
      <w:bookmarkStart w:id="65" w:name="lt_pId134"/>
      <w:r w:rsidRPr="0035715C">
        <w:t>Los participantes convinieron en enviar a la Secretaría sus comentarios sobre el logotipo por correo electrónico</w:t>
      </w:r>
      <w:bookmarkEnd w:id="65"/>
      <w:r w:rsidRPr="0035715C">
        <w:t>.</w:t>
      </w:r>
    </w:p>
    <w:p w:rsidR="002727E0" w:rsidRPr="0035715C" w:rsidRDefault="002727E0" w:rsidP="005C0775">
      <w:r w:rsidRPr="0035715C">
        <w:t>7.2</w:t>
      </w:r>
      <w:r w:rsidRPr="0035715C">
        <w:tab/>
      </w:r>
      <w:bookmarkStart w:id="66" w:name="lt_pId136"/>
      <w:r w:rsidRPr="0035715C">
        <w:t>Los participantes acordaron que era necesario crear un registro en línea de los esfuerzos de los países. La Secretaría estudiará diversas opciones el acuerdo con el Presidente del Grupo.</w:t>
      </w:r>
      <w:bookmarkEnd w:id="66"/>
    </w:p>
    <w:p w:rsidR="002727E0" w:rsidRPr="0035715C" w:rsidRDefault="002727E0" w:rsidP="005C0775">
      <w:r w:rsidRPr="0035715C">
        <w:t>7.3</w:t>
      </w:r>
      <w:r w:rsidRPr="0035715C">
        <w:tab/>
      </w:r>
      <w:bookmarkStart w:id="67" w:name="lt_pId139"/>
      <w:r w:rsidRPr="0035715C">
        <w:t>El Presidente alentó a los participantes a d</w:t>
      </w:r>
      <w:r w:rsidR="00B46CA4">
        <w:t>ar indicaciones e ideas sobre có</w:t>
      </w:r>
      <w:r w:rsidRPr="0035715C">
        <w:t>mo obtener más respuestas de los jóvenes.</w:t>
      </w:r>
      <w:bookmarkEnd w:id="67"/>
    </w:p>
    <w:p w:rsidR="002727E0" w:rsidRPr="0035715C" w:rsidRDefault="00B46CA4" w:rsidP="005C0775">
      <w:r>
        <w:t>7.4</w:t>
      </w:r>
      <w:r w:rsidR="002727E0" w:rsidRPr="0035715C">
        <w:tab/>
      </w:r>
      <w:bookmarkStart w:id="68" w:name="lt_pId141"/>
      <w:r w:rsidR="002727E0" w:rsidRPr="0035715C">
        <w:t>El Presidente recomendó una mayor intervención y participación de los interesados en las reuniones, ya que se trata de la única plataforma en la que se comparte información y se aprenden lecciones.</w:t>
      </w:r>
      <w:bookmarkEnd w:id="68"/>
    </w:p>
    <w:p w:rsidR="002727E0" w:rsidRPr="0035715C" w:rsidRDefault="002727E0" w:rsidP="005C0775">
      <w:r w:rsidRPr="0035715C">
        <w:t>7.5</w:t>
      </w:r>
      <w:r w:rsidRPr="0035715C">
        <w:tab/>
      </w:r>
      <w:bookmarkStart w:id="69" w:name="lt_pId143"/>
      <w:r w:rsidRPr="0035715C">
        <w:t>Se presentó una propuesta en la que se pide a la UIT que establezca un enlace en su sitio web para presentar estudios o prácticas idóneas a los cuales los interesados puedan remitirse en caso de necesidad.</w:t>
      </w:r>
      <w:bookmarkEnd w:id="69"/>
    </w:p>
    <w:p w:rsidR="00093EEB" w:rsidRDefault="002727E0" w:rsidP="00B46CA4">
      <w:pPr>
        <w:rPr>
          <w:rFonts w:asciiTheme="minorHAnsi" w:hAnsiTheme="minorHAnsi" w:cstheme="majorBidi"/>
          <w:b/>
          <w:bCs/>
          <w:szCs w:val="24"/>
        </w:rPr>
      </w:pPr>
      <w:bookmarkStart w:id="70" w:name="lt_pId144"/>
      <w:r w:rsidRPr="0035715C">
        <w:rPr>
          <w:rFonts w:asciiTheme="minorHAnsi" w:hAnsiTheme="minorHAnsi" w:cstheme="majorBidi"/>
          <w:b/>
          <w:bCs/>
          <w:szCs w:val="24"/>
        </w:rPr>
        <w:t>Ibrahim Al Dabal (EAU)</w:t>
      </w:r>
      <w:bookmarkEnd w:id="70"/>
      <w:r w:rsidRPr="0035715C">
        <w:rPr>
          <w:rFonts w:asciiTheme="minorHAnsi" w:hAnsiTheme="minorHAnsi" w:cstheme="majorBidi"/>
          <w:b/>
          <w:bCs/>
          <w:szCs w:val="24"/>
        </w:rPr>
        <w:br/>
        <w:t>Presidente</w:t>
      </w:r>
      <w:r w:rsidR="00B46CA4">
        <w:rPr>
          <w:rFonts w:asciiTheme="minorHAnsi" w:hAnsiTheme="minorHAnsi" w:cstheme="majorBidi"/>
          <w:b/>
          <w:bCs/>
          <w:szCs w:val="24"/>
        </w:rPr>
        <w:t xml:space="preserve"> del GTC-PIeL</w:t>
      </w:r>
    </w:p>
    <w:p w:rsidR="00465F04" w:rsidRDefault="00465F04" w:rsidP="0032202E">
      <w:pPr>
        <w:pStyle w:val="Reasons"/>
      </w:pPr>
    </w:p>
    <w:p w:rsidR="00465F04" w:rsidRDefault="00465F04">
      <w:pPr>
        <w:jc w:val="center"/>
      </w:pPr>
      <w:r>
        <w:t>______________</w:t>
      </w:r>
    </w:p>
    <w:p w:rsidR="005C0775" w:rsidRPr="000B0D00" w:rsidRDefault="005C0775" w:rsidP="002727E0"/>
    <w:sectPr w:rsidR="005C0775" w:rsidRPr="000B0D00" w:rsidSect="006710F6">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7E0" w:rsidRDefault="002727E0">
      <w:r>
        <w:separator/>
      </w:r>
    </w:p>
  </w:endnote>
  <w:endnote w:type="continuationSeparator" w:id="0">
    <w:p w:rsidR="002727E0" w:rsidRDefault="0027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B53BB" w:rsidRDefault="005F3BCB" w:rsidP="009B53BB">
    <w:pPr>
      <w:pStyle w:val="Footer"/>
      <w:rPr>
        <w:lang w:val="fr-CH"/>
      </w:rPr>
    </w:pPr>
    <w:r>
      <w:fldChar w:fldCharType="begin"/>
    </w:r>
    <w:r w:rsidRPr="009B53BB">
      <w:rPr>
        <w:lang w:val="fr-CH"/>
      </w:rPr>
      <w:instrText xml:space="preserve"> FILENAME \p \* MERGEFORMAT </w:instrText>
    </w:r>
    <w:r>
      <w:fldChar w:fldCharType="separate"/>
    </w:r>
    <w:r w:rsidR="00801072">
      <w:rPr>
        <w:lang w:val="fr-CH"/>
      </w:rPr>
      <w:t>P:\ESP\SG\CONSEIL\C18\000\015V2S.docx</w:t>
    </w:r>
    <w:r>
      <w:rPr>
        <w:lang w:val="en-US"/>
      </w:rPr>
      <w:fldChar w:fldCharType="end"/>
    </w:r>
    <w:r w:rsidR="009B53BB">
      <w:rPr>
        <w:lang w:val="fr-CH"/>
      </w:rPr>
      <w:t xml:space="preserve"> (425080)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7E0" w:rsidRDefault="002727E0">
      <w:r>
        <w:t>____________________</w:t>
      </w:r>
    </w:p>
  </w:footnote>
  <w:footnote w:type="continuationSeparator" w:id="0">
    <w:p w:rsidR="002727E0" w:rsidRDefault="00272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E2F14">
      <w:rPr>
        <w:noProof/>
      </w:rPr>
      <w:t>2</w:t>
    </w:r>
    <w:r>
      <w:rPr>
        <w:noProof/>
      </w:rPr>
      <w:fldChar w:fldCharType="end"/>
    </w:r>
  </w:p>
  <w:p w:rsidR="00760F1C" w:rsidRDefault="00760F1C" w:rsidP="002727E0">
    <w:pPr>
      <w:pStyle w:val="Header"/>
    </w:pPr>
    <w:r>
      <w:t>C</w:t>
    </w:r>
    <w:r w:rsidR="007F350B">
      <w:t>1</w:t>
    </w:r>
    <w:r w:rsidR="009F4811">
      <w:t>8</w:t>
    </w:r>
    <w:r>
      <w:t>/</w:t>
    </w:r>
    <w:r w:rsidR="002727E0">
      <w:t>15</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270"/>
    <w:multiLevelType w:val="hybridMultilevel"/>
    <w:tmpl w:val="02C8F628"/>
    <w:lvl w:ilvl="0" w:tplc="70284110">
      <w:start w:val="1"/>
      <w:numFmt w:val="bullet"/>
      <w:lvlText w:val=""/>
      <w:lvlJc w:val="left"/>
      <w:pPr>
        <w:ind w:left="720" w:hanging="360"/>
      </w:pPr>
      <w:rPr>
        <w:rFonts w:ascii="Symbol" w:hAnsi="Symbol" w:hint="default"/>
      </w:rPr>
    </w:lvl>
    <w:lvl w:ilvl="1" w:tplc="89421CD2" w:tentative="1">
      <w:start w:val="1"/>
      <w:numFmt w:val="bullet"/>
      <w:lvlText w:val="o"/>
      <w:lvlJc w:val="left"/>
      <w:pPr>
        <w:ind w:left="1440" w:hanging="360"/>
      </w:pPr>
      <w:rPr>
        <w:rFonts w:ascii="Courier New" w:hAnsi="Courier New" w:cs="Courier New" w:hint="default"/>
      </w:rPr>
    </w:lvl>
    <w:lvl w:ilvl="2" w:tplc="2446E6F6" w:tentative="1">
      <w:start w:val="1"/>
      <w:numFmt w:val="bullet"/>
      <w:lvlText w:val=""/>
      <w:lvlJc w:val="left"/>
      <w:pPr>
        <w:ind w:left="2160" w:hanging="360"/>
      </w:pPr>
      <w:rPr>
        <w:rFonts w:ascii="Wingdings" w:hAnsi="Wingdings" w:hint="default"/>
      </w:rPr>
    </w:lvl>
    <w:lvl w:ilvl="3" w:tplc="2B06E87C" w:tentative="1">
      <w:start w:val="1"/>
      <w:numFmt w:val="bullet"/>
      <w:lvlText w:val=""/>
      <w:lvlJc w:val="left"/>
      <w:pPr>
        <w:ind w:left="2880" w:hanging="360"/>
      </w:pPr>
      <w:rPr>
        <w:rFonts w:ascii="Symbol" w:hAnsi="Symbol" w:hint="default"/>
      </w:rPr>
    </w:lvl>
    <w:lvl w:ilvl="4" w:tplc="7C5A160C" w:tentative="1">
      <w:start w:val="1"/>
      <w:numFmt w:val="bullet"/>
      <w:lvlText w:val="o"/>
      <w:lvlJc w:val="left"/>
      <w:pPr>
        <w:ind w:left="3600" w:hanging="360"/>
      </w:pPr>
      <w:rPr>
        <w:rFonts w:ascii="Courier New" w:hAnsi="Courier New" w:cs="Courier New" w:hint="default"/>
      </w:rPr>
    </w:lvl>
    <w:lvl w:ilvl="5" w:tplc="28908F66" w:tentative="1">
      <w:start w:val="1"/>
      <w:numFmt w:val="bullet"/>
      <w:lvlText w:val=""/>
      <w:lvlJc w:val="left"/>
      <w:pPr>
        <w:ind w:left="4320" w:hanging="360"/>
      </w:pPr>
      <w:rPr>
        <w:rFonts w:ascii="Wingdings" w:hAnsi="Wingdings" w:hint="default"/>
      </w:rPr>
    </w:lvl>
    <w:lvl w:ilvl="6" w:tplc="D856D9D2" w:tentative="1">
      <w:start w:val="1"/>
      <w:numFmt w:val="bullet"/>
      <w:lvlText w:val=""/>
      <w:lvlJc w:val="left"/>
      <w:pPr>
        <w:ind w:left="5040" w:hanging="360"/>
      </w:pPr>
      <w:rPr>
        <w:rFonts w:ascii="Symbol" w:hAnsi="Symbol" w:hint="default"/>
      </w:rPr>
    </w:lvl>
    <w:lvl w:ilvl="7" w:tplc="D5105A4C" w:tentative="1">
      <w:start w:val="1"/>
      <w:numFmt w:val="bullet"/>
      <w:lvlText w:val="o"/>
      <w:lvlJc w:val="left"/>
      <w:pPr>
        <w:ind w:left="5760" w:hanging="360"/>
      </w:pPr>
      <w:rPr>
        <w:rFonts w:ascii="Courier New" w:hAnsi="Courier New" w:cs="Courier New" w:hint="default"/>
      </w:rPr>
    </w:lvl>
    <w:lvl w:ilvl="8" w:tplc="952886A0" w:tentative="1">
      <w:start w:val="1"/>
      <w:numFmt w:val="bullet"/>
      <w:lvlText w:val=""/>
      <w:lvlJc w:val="left"/>
      <w:pPr>
        <w:ind w:left="6480" w:hanging="360"/>
      </w:pPr>
      <w:rPr>
        <w:rFonts w:ascii="Wingdings" w:hAnsi="Wingdings" w:hint="default"/>
      </w:rPr>
    </w:lvl>
  </w:abstractNum>
  <w:abstractNum w:abstractNumId="1" w15:restartNumberingAfterBreak="0">
    <w:nsid w:val="73112A23"/>
    <w:multiLevelType w:val="hybridMultilevel"/>
    <w:tmpl w:val="6E1831D2"/>
    <w:lvl w:ilvl="0" w:tplc="CA223400">
      <w:start w:val="1"/>
      <w:numFmt w:val="bullet"/>
      <w:lvlText w:val=""/>
      <w:lvlJc w:val="left"/>
      <w:pPr>
        <w:ind w:left="720" w:hanging="360"/>
      </w:pPr>
      <w:rPr>
        <w:rFonts w:ascii="Symbol" w:hAnsi="Symbol" w:hint="default"/>
      </w:rPr>
    </w:lvl>
    <w:lvl w:ilvl="1" w:tplc="5B0A1894" w:tentative="1">
      <w:start w:val="1"/>
      <w:numFmt w:val="bullet"/>
      <w:lvlText w:val="o"/>
      <w:lvlJc w:val="left"/>
      <w:pPr>
        <w:ind w:left="1440" w:hanging="360"/>
      </w:pPr>
      <w:rPr>
        <w:rFonts w:ascii="Courier New" w:hAnsi="Courier New" w:cs="Courier New" w:hint="default"/>
      </w:rPr>
    </w:lvl>
    <w:lvl w:ilvl="2" w:tplc="25BC20D0" w:tentative="1">
      <w:start w:val="1"/>
      <w:numFmt w:val="bullet"/>
      <w:lvlText w:val=""/>
      <w:lvlJc w:val="left"/>
      <w:pPr>
        <w:ind w:left="2160" w:hanging="360"/>
      </w:pPr>
      <w:rPr>
        <w:rFonts w:ascii="Wingdings" w:hAnsi="Wingdings" w:hint="default"/>
      </w:rPr>
    </w:lvl>
    <w:lvl w:ilvl="3" w:tplc="2CF4E934" w:tentative="1">
      <w:start w:val="1"/>
      <w:numFmt w:val="bullet"/>
      <w:lvlText w:val=""/>
      <w:lvlJc w:val="left"/>
      <w:pPr>
        <w:ind w:left="2880" w:hanging="360"/>
      </w:pPr>
      <w:rPr>
        <w:rFonts w:ascii="Symbol" w:hAnsi="Symbol" w:hint="default"/>
      </w:rPr>
    </w:lvl>
    <w:lvl w:ilvl="4" w:tplc="100E5134" w:tentative="1">
      <w:start w:val="1"/>
      <w:numFmt w:val="bullet"/>
      <w:lvlText w:val="o"/>
      <w:lvlJc w:val="left"/>
      <w:pPr>
        <w:ind w:left="3600" w:hanging="360"/>
      </w:pPr>
      <w:rPr>
        <w:rFonts w:ascii="Courier New" w:hAnsi="Courier New" w:cs="Courier New" w:hint="default"/>
      </w:rPr>
    </w:lvl>
    <w:lvl w:ilvl="5" w:tplc="946A23B0" w:tentative="1">
      <w:start w:val="1"/>
      <w:numFmt w:val="bullet"/>
      <w:lvlText w:val=""/>
      <w:lvlJc w:val="left"/>
      <w:pPr>
        <w:ind w:left="4320" w:hanging="360"/>
      </w:pPr>
      <w:rPr>
        <w:rFonts w:ascii="Wingdings" w:hAnsi="Wingdings" w:hint="default"/>
      </w:rPr>
    </w:lvl>
    <w:lvl w:ilvl="6" w:tplc="5BEA9CE6" w:tentative="1">
      <w:start w:val="1"/>
      <w:numFmt w:val="bullet"/>
      <w:lvlText w:val=""/>
      <w:lvlJc w:val="left"/>
      <w:pPr>
        <w:ind w:left="5040" w:hanging="360"/>
      </w:pPr>
      <w:rPr>
        <w:rFonts w:ascii="Symbol" w:hAnsi="Symbol" w:hint="default"/>
      </w:rPr>
    </w:lvl>
    <w:lvl w:ilvl="7" w:tplc="AE101C5E" w:tentative="1">
      <w:start w:val="1"/>
      <w:numFmt w:val="bullet"/>
      <w:lvlText w:val="o"/>
      <w:lvlJc w:val="left"/>
      <w:pPr>
        <w:ind w:left="5760" w:hanging="360"/>
      </w:pPr>
      <w:rPr>
        <w:rFonts w:ascii="Courier New" w:hAnsi="Courier New" w:cs="Courier New" w:hint="default"/>
      </w:rPr>
    </w:lvl>
    <w:lvl w:ilvl="8" w:tplc="97AAF7D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E0"/>
    <w:rsid w:val="000157FD"/>
    <w:rsid w:val="00093EEB"/>
    <w:rsid w:val="000B0D00"/>
    <w:rsid w:val="000B7C15"/>
    <w:rsid w:val="000D1D0F"/>
    <w:rsid w:val="000F5290"/>
    <w:rsid w:val="0010165C"/>
    <w:rsid w:val="00146BFB"/>
    <w:rsid w:val="001F14A2"/>
    <w:rsid w:val="002727E0"/>
    <w:rsid w:val="002801AA"/>
    <w:rsid w:val="002C4676"/>
    <w:rsid w:val="002C70B0"/>
    <w:rsid w:val="002E2F14"/>
    <w:rsid w:val="002F3CC4"/>
    <w:rsid w:val="00465F04"/>
    <w:rsid w:val="00484379"/>
    <w:rsid w:val="004F0126"/>
    <w:rsid w:val="00513630"/>
    <w:rsid w:val="00560125"/>
    <w:rsid w:val="00585553"/>
    <w:rsid w:val="00586C4B"/>
    <w:rsid w:val="005B34D9"/>
    <w:rsid w:val="005C0300"/>
    <w:rsid w:val="005C0775"/>
    <w:rsid w:val="005D0CCF"/>
    <w:rsid w:val="005F3BCB"/>
    <w:rsid w:val="005F410F"/>
    <w:rsid w:val="0060149A"/>
    <w:rsid w:val="00601924"/>
    <w:rsid w:val="00643CE8"/>
    <w:rsid w:val="006447EA"/>
    <w:rsid w:val="0064731F"/>
    <w:rsid w:val="006710F6"/>
    <w:rsid w:val="006C1B56"/>
    <w:rsid w:val="006D4761"/>
    <w:rsid w:val="00710B53"/>
    <w:rsid w:val="00726872"/>
    <w:rsid w:val="00760F1C"/>
    <w:rsid w:val="007657F0"/>
    <w:rsid w:val="0077252D"/>
    <w:rsid w:val="007E5DD3"/>
    <w:rsid w:val="007F350B"/>
    <w:rsid w:val="00801072"/>
    <w:rsid w:val="00820BE4"/>
    <w:rsid w:val="008451E8"/>
    <w:rsid w:val="00913B9C"/>
    <w:rsid w:val="00956E77"/>
    <w:rsid w:val="009B53BB"/>
    <w:rsid w:val="009F4811"/>
    <w:rsid w:val="00A56D73"/>
    <w:rsid w:val="00AA390C"/>
    <w:rsid w:val="00B0200A"/>
    <w:rsid w:val="00B46CA4"/>
    <w:rsid w:val="00B574DB"/>
    <w:rsid w:val="00B826C2"/>
    <w:rsid w:val="00B8298E"/>
    <w:rsid w:val="00BD0723"/>
    <w:rsid w:val="00BD2518"/>
    <w:rsid w:val="00BF1D1C"/>
    <w:rsid w:val="00C20C59"/>
    <w:rsid w:val="00C46F2D"/>
    <w:rsid w:val="00C55B1F"/>
    <w:rsid w:val="00CF1A67"/>
    <w:rsid w:val="00D2750E"/>
    <w:rsid w:val="00D62446"/>
    <w:rsid w:val="00D90CCF"/>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 w:val="00FF3C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E7362BC-D5EA-451E-8B54-2195CD27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2727E0"/>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basedOn w:val="DefaultParagraphFont"/>
    <w:link w:val="ListParagraph"/>
    <w:uiPriority w:val="34"/>
    <w:rsid w:val="002727E0"/>
    <w:rPr>
      <w:rFonts w:ascii="Times New Roman" w:eastAsiaTheme="minorEastAsia" w:hAnsi="Times New Roman" w:cstheme="minorBidi"/>
      <w:sz w:val="22"/>
      <w:szCs w:val="22"/>
      <w:lang w:val="fr-CH"/>
    </w:rPr>
  </w:style>
  <w:style w:type="character" w:styleId="Strong">
    <w:name w:val="Strong"/>
    <w:basedOn w:val="DefaultParagraphFont"/>
    <w:uiPriority w:val="22"/>
    <w:qFormat/>
    <w:rsid w:val="00272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opb/conf/S-CONF-ACTF-2014-PDF-E.pdf" TargetMode="External"/><Relationship Id="rId13" Type="http://schemas.openxmlformats.org/officeDocument/2006/relationships/hyperlink" Target="https://www.itu.int/md/S18-CLCWGCOP14-C-0010/en" TargetMode="External"/><Relationship Id="rId18" Type="http://schemas.openxmlformats.org/officeDocument/2006/relationships/hyperlink" Target="https://www.itu.int/md/S18-CLCWGCOP14-C-0007/en" TargetMode="External"/><Relationship Id="rId26" Type="http://schemas.openxmlformats.org/officeDocument/2006/relationships/hyperlink" Target="https://www.itu.int/md/S18-CLCWGCOP14-C-0010/e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S18-CLCWGCOP14-C-0011/en" TargetMode="External"/><Relationship Id="rId34" Type="http://schemas.openxmlformats.org/officeDocument/2006/relationships/hyperlink" Target="https://www.itu.int/md/S18-CLCWGCOP14-C-0011/en" TargetMode="External"/><Relationship Id="rId7" Type="http://schemas.openxmlformats.org/officeDocument/2006/relationships/image" Target="media/image1.jpeg"/><Relationship Id="rId12" Type="http://schemas.openxmlformats.org/officeDocument/2006/relationships/hyperlink" Target="https://www.itu.int/md/S18-CLCWGCOP14-C-0002/en" TargetMode="External"/><Relationship Id="rId17" Type="http://schemas.openxmlformats.org/officeDocument/2006/relationships/hyperlink" Target="https://www.itu.int/md/S18-CLCWGCOP14-C-0006/en" TargetMode="External"/><Relationship Id="rId25" Type="http://schemas.openxmlformats.org/officeDocument/2006/relationships/hyperlink" Target="https://www.itu.int/md/S18-CLCWGCOP14-C-0002" TargetMode="External"/><Relationship Id="rId33" Type="http://schemas.openxmlformats.org/officeDocument/2006/relationships/hyperlink" Target="https://www.itu.int/md/S18-CLCWGCOP14-C-0004/e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18-CLCWGCOP14-C-0005/en" TargetMode="External"/><Relationship Id="rId20" Type="http://schemas.openxmlformats.org/officeDocument/2006/relationships/hyperlink" Target="https://www.itu.int/md/S18-CLCWGCOP14-C-0009/en" TargetMode="External"/><Relationship Id="rId29" Type="http://schemas.openxmlformats.org/officeDocument/2006/relationships/hyperlink" Target="https://www.itu.int/md/S18-CLCWGCOP14-C-0006/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WGCOP14-C-0001" TargetMode="External"/><Relationship Id="rId24" Type="http://schemas.openxmlformats.org/officeDocument/2006/relationships/hyperlink" Target="https://www.itu.int/md/S18-CLCWGCOP14-C-0009/en" TargetMode="External"/><Relationship Id="rId32" Type="http://schemas.openxmlformats.org/officeDocument/2006/relationships/hyperlink" Target="https://www.itu.int/md/S18-CLCWGCOP14-C-0012/en"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18-CLCWGCOP14-C-0004/en" TargetMode="External"/><Relationship Id="rId23" Type="http://schemas.openxmlformats.org/officeDocument/2006/relationships/hyperlink" Target="https://www.itu.int/md/S18-CLCWGCOP14-C-0013/en" TargetMode="External"/><Relationship Id="rId28" Type="http://schemas.openxmlformats.org/officeDocument/2006/relationships/hyperlink" Target="https://www.itu.int/md/meetingdoc.asp?lang=en&amp;parent=S18-CLCWGCOP14-C&amp;source=RErights" TargetMode="External"/><Relationship Id="rId36" Type="http://schemas.openxmlformats.org/officeDocument/2006/relationships/footer" Target="footer1.xml"/><Relationship Id="rId10" Type="http://schemas.openxmlformats.org/officeDocument/2006/relationships/hyperlink" Target="https://www.itu.int/en/council/cwg-cop/PublishingImages/Pages/Fourtheenth/1%D9%A1%D9%84%D8%AC%D9%86%D8%A9%20%D8%AD%D9%85%D8%A7%D9%8A%D8%A9%20%D8%A7%D9%84%D8%B7%D9%82%D9%84%20%D9%85%D9%86%20%D8%A7%D9%84%D8%A7%D9%86%D8%AA%D8%B1%D9%86%D8%AA.pdf" TargetMode="External"/><Relationship Id="rId19" Type="http://schemas.openxmlformats.org/officeDocument/2006/relationships/hyperlink" Target="https://www.itu.int/md/S18-CLCWGCOP14-C-0008/en" TargetMode="External"/><Relationship Id="rId31" Type="http://schemas.openxmlformats.org/officeDocument/2006/relationships/hyperlink" Target="https://www.itu.int/md/S18-CLCWGCOP14-C-0008/en" TargetMode="External"/><Relationship Id="rId4" Type="http://schemas.openxmlformats.org/officeDocument/2006/relationships/webSettings" Target="webSettings.xml"/><Relationship Id="rId9" Type="http://schemas.openxmlformats.org/officeDocument/2006/relationships/hyperlink" Target="https://www.itu.int/md/S15-CL-C-0109/es" TargetMode="External"/><Relationship Id="rId14" Type="http://schemas.openxmlformats.org/officeDocument/2006/relationships/hyperlink" Target="https://www.itu.int/md/S18-CLCWGCOP14-C-0003/en" TargetMode="External"/><Relationship Id="rId22" Type="http://schemas.openxmlformats.org/officeDocument/2006/relationships/hyperlink" Target="https://www.itu.int/md/S18-CLCWGCOP14-C-0012/en" TargetMode="External"/><Relationship Id="rId27" Type="http://schemas.openxmlformats.org/officeDocument/2006/relationships/hyperlink" Target="https://www.itu.int/md/S18-CLCWGCOP14-C-0005/en" TargetMode="External"/><Relationship Id="rId30" Type="http://schemas.openxmlformats.org/officeDocument/2006/relationships/hyperlink" Target="https://www.itu.int/md/S18-CLCWGCOP14-C-0007/en"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0</TotalTime>
  <Pages>5</Pages>
  <Words>2053</Words>
  <Characters>12843</Characters>
  <Application>Microsoft Office Word</Application>
  <DocSecurity>4</DocSecurity>
  <Lines>107</Lines>
  <Paragraphs>29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14867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Ayala Martinez, Beatriz</dc:creator>
  <cp:keywords>C2018, C18</cp:keywords>
  <dc:description/>
  <cp:lastModifiedBy>Janin</cp:lastModifiedBy>
  <cp:revision>2</cp:revision>
  <cp:lastPrinted>2018-02-19T09:33:00Z</cp:lastPrinted>
  <dcterms:created xsi:type="dcterms:W3CDTF">2018-02-19T09:52:00Z</dcterms:created>
  <dcterms:modified xsi:type="dcterms:W3CDTF">2018-02-19T09:52:00Z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