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623AE3">
            <w:pPr>
              <w:spacing w:before="360" w:after="48" w:line="240" w:lineRule="atLeast"/>
              <w:rPr>
                <w:position w:val="6"/>
              </w:rPr>
            </w:pPr>
            <w:bookmarkStart w:id="0" w:name="dc06"/>
            <w:bookmarkEnd w:id="0"/>
            <w:r w:rsidRPr="00E85629">
              <w:rPr>
                <w:b/>
                <w:bCs/>
                <w:position w:val="6"/>
                <w:sz w:val="30"/>
                <w:szCs w:val="30"/>
                <w:lang w:val="fr-CH"/>
              </w:rPr>
              <w:t>Council 201</w:t>
            </w:r>
            <w:r w:rsidR="00623AE3">
              <w:rPr>
                <w:b/>
                <w:bCs/>
                <w:position w:val="6"/>
                <w:sz w:val="30"/>
                <w:szCs w:val="30"/>
                <w:lang w:val="fr-CH"/>
              </w:rPr>
              <w:t>8</w:t>
            </w:r>
            <w:r w:rsidRPr="00E85629">
              <w:rPr>
                <w:rFonts w:cs="Times"/>
                <w:b/>
                <w:position w:val="6"/>
                <w:sz w:val="26"/>
                <w:szCs w:val="26"/>
                <w:lang w:val="en-US"/>
              </w:rPr>
              <w:br/>
            </w:r>
            <w:r w:rsidRPr="00E85629">
              <w:rPr>
                <w:b/>
                <w:bCs/>
                <w:position w:val="6"/>
                <w:szCs w:val="24"/>
                <w:lang w:val="fr-CH"/>
              </w:rPr>
              <w:t>Geneva, 1</w:t>
            </w:r>
            <w:r w:rsidR="00623AE3">
              <w:rPr>
                <w:b/>
                <w:bCs/>
                <w:position w:val="6"/>
                <w:szCs w:val="24"/>
                <w:lang w:val="fr-CH"/>
              </w:rPr>
              <w:t>7</w:t>
            </w:r>
            <w:r w:rsidRPr="00E85629">
              <w:rPr>
                <w:b/>
                <w:bCs/>
                <w:position w:val="6"/>
                <w:szCs w:val="24"/>
                <w:lang w:val="fr-CH"/>
              </w:rPr>
              <w:t>-2</w:t>
            </w:r>
            <w:r w:rsidR="00623AE3">
              <w:rPr>
                <w:b/>
                <w:bCs/>
                <w:position w:val="6"/>
                <w:szCs w:val="24"/>
                <w:lang w:val="fr-CH"/>
              </w:rPr>
              <w:t>7</w:t>
            </w:r>
            <w:r w:rsidRPr="00E85629">
              <w:rPr>
                <w:b/>
                <w:bCs/>
                <w:position w:val="6"/>
                <w:szCs w:val="24"/>
                <w:lang w:val="fr-CH"/>
              </w:rPr>
              <w:t xml:space="preserve"> </w:t>
            </w:r>
            <w:r w:rsidR="00623AE3">
              <w:rPr>
                <w:b/>
                <w:bCs/>
                <w:position w:val="6"/>
                <w:szCs w:val="24"/>
                <w:lang w:val="fr-CH"/>
              </w:rPr>
              <w:t>April</w:t>
            </w:r>
            <w:r w:rsidRPr="00E85629">
              <w:rPr>
                <w:b/>
                <w:bCs/>
                <w:position w:val="6"/>
                <w:szCs w:val="24"/>
                <w:lang w:val="fr-CH"/>
              </w:rPr>
              <w:t xml:space="preserve"> 201</w:t>
            </w:r>
            <w:r w:rsidR="00623AE3">
              <w:rPr>
                <w:b/>
                <w:bCs/>
                <w:position w:val="6"/>
                <w:szCs w:val="24"/>
                <w:lang w:val="fr-CH"/>
              </w:rPr>
              <w:t>8</w:t>
            </w:r>
          </w:p>
        </w:tc>
        <w:tc>
          <w:tcPr>
            <w:tcW w:w="3120" w:type="dxa"/>
          </w:tcPr>
          <w:p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F60550">
            <w:pPr>
              <w:spacing w:before="0" w:line="240" w:lineRule="atLeast"/>
              <w:rPr>
                <w:b/>
                <w:smallCaps/>
                <w:szCs w:val="24"/>
              </w:rPr>
            </w:pPr>
          </w:p>
        </w:tc>
        <w:tc>
          <w:tcPr>
            <w:tcW w:w="3120" w:type="dxa"/>
            <w:tcBorders>
              <w:bottom w:val="single" w:sz="12" w:space="0" w:color="auto"/>
            </w:tcBorders>
          </w:tcPr>
          <w:p w:rsidR="002A2188" w:rsidRPr="00813E5E" w:rsidRDefault="002A2188" w:rsidP="00F60550">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F60550">
            <w:pPr>
              <w:spacing w:before="0" w:line="240" w:lineRule="atLeast"/>
              <w:rPr>
                <w:b/>
                <w:smallCaps/>
                <w:szCs w:val="24"/>
              </w:rPr>
            </w:pPr>
          </w:p>
        </w:tc>
        <w:tc>
          <w:tcPr>
            <w:tcW w:w="3120" w:type="dxa"/>
            <w:tcBorders>
              <w:top w:val="single" w:sz="12" w:space="0" w:color="auto"/>
            </w:tcBorders>
          </w:tcPr>
          <w:p w:rsidR="002A2188" w:rsidRPr="00813E5E" w:rsidRDefault="002A2188" w:rsidP="00F60550">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D04E39" w:rsidP="00F60550">
            <w:pPr>
              <w:tabs>
                <w:tab w:val="left" w:pos="851"/>
              </w:tabs>
              <w:spacing w:before="0" w:line="240" w:lineRule="atLeast"/>
              <w:rPr>
                <w:b/>
              </w:rPr>
            </w:pPr>
            <w:bookmarkStart w:id="2" w:name="dmeeting" w:colFirst="0" w:colLast="0"/>
            <w:bookmarkStart w:id="3" w:name="dnum" w:colFirst="1" w:colLast="1"/>
            <w:r>
              <w:rPr>
                <w:b/>
              </w:rPr>
              <w:t xml:space="preserve">Agenda item: PL </w:t>
            </w:r>
            <w:r w:rsidR="002305CB">
              <w:rPr>
                <w:b/>
              </w:rPr>
              <w:t>1.</w:t>
            </w:r>
            <w:r w:rsidR="00651FFA">
              <w:rPr>
                <w:b/>
              </w:rPr>
              <w:t>6</w:t>
            </w:r>
          </w:p>
        </w:tc>
        <w:tc>
          <w:tcPr>
            <w:tcW w:w="3120" w:type="dxa"/>
          </w:tcPr>
          <w:p w:rsidR="002A2188" w:rsidRPr="00E85629" w:rsidRDefault="002A2188" w:rsidP="00F60550">
            <w:pPr>
              <w:tabs>
                <w:tab w:val="left" w:pos="851"/>
              </w:tabs>
              <w:spacing w:before="0" w:line="240" w:lineRule="atLeast"/>
              <w:rPr>
                <w:b/>
              </w:rPr>
            </w:pPr>
            <w:r>
              <w:rPr>
                <w:b/>
              </w:rPr>
              <w:t>Document C1</w:t>
            </w:r>
            <w:r w:rsidR="00623AE3">
              <w:rPr>
                <w:b/>
              </w:rPr>
              <w:t>8</w:t>
            </w:r>
            <w:r>
              <w:rPr>
                <w:b/>
              </w:rPr>
              <w:t>/</w:t>
            </w:r>
            <w:r w:rsidR="00651FFA">
              <w:rPr>
                <w:b/>
              </w:rPr>
              <w:t>15</w:t>
            </w:r>
            <w:r>
              <w:rPr>
                <w:b/>
              </w:rPr>
              <w:t>-E</w:t>
            </w:r>
          </w:p>
        </w:tc>
      </w:tr>
      <w:tr w:rsidR="002A2188" w:rsidRPr="00813E5E" w:rsidTr="00464B6C">
        <w:trPr>
          <w:cantSplit/>
          <w:trHeight w:val="23"/>
        </w:trPr>
        <w:tc>
          <w:tcPr>
            <w:tcW w:w="6911" w:type="dxa"/>
            <w:vMerge/>
          </w:tcPr>
          <w:p w:rsidR="002A2188" w:rsidRPr="00813E5E" w:rsidRDefault="002A2188" w:rsidP="00F60550">
            <w:pPr>
              <w:tabs>
                <w:tab w:val="left" w:pos="851"/>
              </w:tabs>
              <w:spacing w:before="0" w:line="240" w:lineRule="atLeast"/>
              <w:rPr>
                <w:b/>
              </w:rPr>
            </w:pPr>
            <w:bookmarkStart w:id="4" w:name="ddate" w:colFirst="1" w:colLast="1"/>
            <w:bookmarkEnd w:id="2"/>
            <w:bookmarkEnd w:id="3"/>
          </w:p>
        </w:tc>
        <w:tc>
          <w:tcPr>
            <w:tcW w:w="3120" w:type="dxa"/>
          </w:tcPr>
          <w:p w:rsidR="002A2188" w:rsidRPr="00E85629" w:rsidRDefault="002305CB" w:rsidP="00F60550">
            <w:pPr>
              <w:tabs>
                <w:tab w:val="left" w:pos="993"/>
              </w:tabs>
              <w:spacing w:before="0"/>
              <w:rPr>
                <w:b/>
              </w:rPr>
            </w:pPr>
            <w:r>
              <w:rPr>
                <w:b/>
              </w:rPr>
              <w:t>8 February</w:t>
            </w:r>
            <w:r w:rsidR="002A2188">
              <w:rPr>
                <w:b/>
              </w:rPr>
              <w:t xml:space="preserve"> 201</w:t>
            </w:r>
            <w:r w:rsidR="00623AE3">
              <w:rPr>
                <w:b/>
              </w:rPr>
              <w:t>8</w:t>
            </w:r>
          </w:p>
        </w:tc>
      </w:tr>
      <w:tr w:rsidR="002A2188" w:rsidRPr="00813E5E" w:rsidTr="00464B6C">
        <w:trPr>
          <w:cantSplit/>
          <w:trHeight w:val="23"/>
        </w:trPr>
        <w:tc>
          <w:tcPr>
            <w:tcW w:w="6911" w:type="dxa"/>
            <w:vMerge/>
          </w:tcPr>
          <w:p w:rsidR="002A2188" w:rsidRPr="00813E5E" w:rsidRDefault="002A2188" w:rsidP="00F60550">
            <w:pPr>
              <w:tabs>
                <w:tab w:val="left" w:pos="851"/>
              </w:tabs>
              <w:spacing w:before="0" w:line="240" w:lineRule="atLeast"/>
              <w:rPr>
                <w:b/>
              </w:rPr>
            </w:pPr>
            <w:bookmarkStart w:id="5" w:name="dorlang" w:colFirst="1" w:colLast="1"/>
            <w:bookmarkEnd w:id="4"/>
          </w:p>
        </w:tc>
        <w:tc>
          <w:tcPr>
            <w:tcW w:w="3120" w:type="dxa"/>
          </w:tcPr>
          <w:p w:rsidR="002A2188" w:rsidRPr="00E85629" w:rsidRDefault="002A2188" w:rsidP="00F60550">
            <w:pPr>
              <w:tabs>
                <w:tab w:val="left" w:pos="993"/>
              </w:tabs>
              <w:spacing w:before="0"/>
              <w:rPr>
                <w:b/>
              </w:rPr>
            </w:pPr>
            <w:r>
              <w:rPr>
                <w:b/>
              </w:rPr>
              <w:t>Original: English</w:t>
            </w:r>
          </w:p>
        </w:tc>
      </w:tr>
      <w:tr w:rsidR="002A2188" w:rsidRPr="00813E5E" w:rsidTr="00464B6C">
        <w:trPr>
          <w:cantSplit/>
        </w:trPr>
        <w:tc>
          <w:tcPr>
            <w:tcW w:w="10031" w:type="dxa"/>
            <w:gridSpan w:val="2"/>
          </w:tcPr>
          <w:p w:rsidR="002A2188" w:rsidRPr="00813E5E" w:rsidRDefault="002305CB" w:rsidP="00651FFA">
            <w:pPr>
              <w:pStyle w:val="Source"/>
            </w:pPr>
            <w:bookmarkStart w:id="6" w:name="dsource" w:colFirst="0" w:colLast="0"/>
            <w:bookmarkEnd w:id="5"/>
            <w:r w:rsidRPr="002305CB">
              <w:t xml:space="preserve">Chairman of Council Working Group </w:t>
            </w:r>
            <w:r>
              <w:br/>
            </w:r>
            <w:r w:rsidRPr="002305CB">
              <w:t xml:space="preserve">on </w:t>
            </w:r>
            <w:r w:rsidR="00651FFA">
              <w:t>Child Online Protectio</w:t>
            </w:r>
            <w:r w:rsidR="00E07A05">
              <w:t>n</w:t>
            </w:r>
            <w:r w:rsidR="00651FFA">
              <w:t xml:space="preserve"> (CWG-COP</w:t>
            </w:r>
            <w:r w:rsidRPr="002305CB">
              <w:t>)</w:t>
            </w:r>
          </w:p>
        </w:tc>
      </w:tr>
      <w:tr w:rsidR="002A2188" w:rsidRPr="00813E5E" w:rsidTr="00464B6C">
        <w:trPr>
          <w:cantSplit/>
        </w:trPr>
        <w:tc>
          <w:tcPr>
            <w:tcW w:w="10031" w:type="dxa"/>
            <w:gridSpan w:val="2"/>
          </w:tcPr>
          <w:p w:rsidR="002A2188" w:rsidRPr="00813E5E" w:rsidRDefault="00651FFA" w:rsidP="00464B6C">
            <w:pPr>
              <w:pStyle w:val="Title1"/>
            </w:pPr>
            <w:bookmarkStart w:id="7" w:name="dtitle1" w:colFirst="0" w:colLast="0"/>
            <w:bookmarkEnd w:id="6"/>
            <w:r w:rsidRPr="001324F6">
              <w:t xml:space="preserve">OUTCOME OF THE </w:t>
            </w:r>
            <w:r>
              <w:t>Fourtee</w:t>
            </w:r>
            <w:bookmarkStart w:id="8" w:name="_GoBack"/>
            <w:bookmarkEnd w:id="8"/>
            <w:r>
              <w:t>nth MEETING</w:t>
            </w:r>
            <w:r w:rsidRPr="001324F6">
              <w:br/>
              <w:t>OF THE COUNCIL WORKING GROUP ON CHILD ONLINE PROTECTION</w:t>
            </w:r>
          </w:p>
        </w:tc>
      </w:tr>
      <w:bookmarkEnd w:id="7"/>
    </w:tbl>
    <w:p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rsidR="002305CB" w:rsidRPr="002305CB" w:rsidRDefault="002305CB" w:rsidP="002305CB">
            <w:pPr>
              <w:tabs>
                <w:tab w:val="clear" w:pos="567"/>
                <w:tab w:val="clear" w:pos="1134"/>
                <w:tab w:val="clear" w:pos="1701"/>
                <w:tab w:val="clear" w:pos="2268"/>
                <w:tab w:val="clear" w:pos="2835"/>
              </w:tabs>
              <w:snapToGrid w:val="0"/>
              <w:spacing w:after="120"/>
              <w:ind w:left="869" w:hanging="869"/>
              <w:rPr>
                <w:rFonts w:eastAsia="SimSun"/>
                <w:b/>
                <w:bCs/>
                <w:szCs w:val="24"/>
              </w:rPr>
            </w:pPr>
            <w:r w:rsidRPr="002305CB">
              <w:rPr>
                <w:rFonts w:eastAsia="SimSun"/>
                <w:b/>
                <w:bCs/>
                <w:szCs w:val="24"/>
              </w:rPr>
              <w:t>Summary</w:t>
            </w:r>
          </w:p>
          <w:p w:rsidR="002305CB" w:rsidRPr="00651FFA" w:rsidRDefault="00651FFA" w:rsidP="00E07A05">
            <w:pPr>
              <w:tabs>
                <w:tab w:val="clear" w:pos="567"/>
                <w:tab w:val="clear" w:pos="1134"/>
                <w:tab w:val="clear" w:pos="1701"/>
                <w:tab w:val="clear" w:pos="2268"/>
                <w:tab w:val="clear" w:pos="2835"/>
              </w:tabs>
              <w:snapToGrid w:val="0"/>
              <w:spacing w:after="120"/>
              <w:ind w:right="64"/>
              <w:jc w:val="both"/>
              <w:rPr>
                <w:rFonts w:eastAsia="SimSun"/>
                <w:szCs w:val="24"/>
              </w:rPr>
            </w:pPr>
            <w:r w:rsidRPr="00651FFA">
              <w:rPr>
                <w:rFonts w:asciiTheme="minorHAnsi" w:hAnsiTheme="minorHAnsi"/>
                <w:color w:val="000000"/>
                <w:szCs w:val="24"/>
              </w:rPr>
              <w:t xml:space="preserve">This report summarizes the main results of the </w:t>
            </w:r>
            <w:r w:rsidR="00E07A05">
              <w:rPr>
                <w:rFonts w:asciiTheme="minorHAnsi" w:hAnsiTheme="minorHAnsi"/>
                <w:color w:val="000000"/>
                <w:szCs w:val="24"/>
              </w:rPr>
              <w:t>14th</w:t>
            </w:r>
            <w:r w:rsidR="00E07A05" w:rsidRPr="00651FFA">
              <w:rPr>
                <w:rFonts w:asciiTheme="minorHAnsi" w:hAnsiTheme="minorHAnsi"/>
                <w:color w:val="000000"/>
                <w:szCs w:val="24"/>
              </w:rPr>
              <w:t xml:space="preserve"> </w:t>
            </w:r>
            <w:r w:rsidRPr="00651FFA">
              <w:rPr>
                <w:rFonts w:asciiTheme="minorHAnsi" w:hAnsiTheme="minorHAnsi"/>
                <w:color w:val="000000"/>
                <w:szCs w:val="24"/>
              </w:rPr>
              <w:t>meeting of the Council Working Group on Child Online Protection (CWG-COP), held on 23 January 2018, in accordance with ITU 2010 Council Resolution 1306 and ITU Plenipotentiary Resolution 179 (Rev. Busan, 2014).</w:t>
            </w:r>
          </w:p>
          <w:p w:rsidR="002305CB" w:rsidRPr="002305CB" w:rsidRDefault="002305CB" w:rsidP="002305CB">
            <w:pPr>
              <w:tabs>
                <w:tab w:val="clear" w:pos="567"/>
                <w:tab w:val="clear" w:pos="1134"/>
                <w:tab w:val="clear" w:pos="1701"/>
                <w:tab w:val="clear" w:pos="2268"/>
                <w:tab w:val="clear" w:pos="2835"/>
              </w:tabs>
              <w:snapToGrid w:val="0"/>
              <w:spacing w:after="120"/>
              <w:ind w:left="862" w:hanging="868"/>
              <w:jc w:val="both"/>
              <w:rPr>
                <w:rFonts w:eastAsia="SimSun"/>
                <w:b/>
                <w:bCs/>
                <w:szCs w:val="24"/>
              </w:rPr>
            </w:pPr>
            <w:r w:rsidRPr="002305CB">
              <w:rPr>
                <w:rFonts w:eastAsia="SimSun"/>
                <w:b/>
                <w:bCs/>
                <w:szCs w:val="24"/>
              </w:rPr>
              <w:t>Action required</w:t>
            </w:r>
          </w:p>
          <w:p w:rsidR="002305CB" w:rsidRPr="002305CB" w:rsidRDefault="002305CB" w:rsidP="00651FFA">
            <w:pPr>
              <w:tabs>
                <w:tab w:val="clear" w:pos="567"/>
                <w:tab w:val="clear" w:pos="1134"/>
                <w:tab w:val="clear" w:pos="1701"/>
                <w:tab w:val="clear" w:pos="2268"/>
                <w:tab w:val="clear" w:pos="2835"/>
              </w:tabs>
              <w:snapToGrid w:val="0"/>
              <w:spacing w:after="120"/>
              <w:ind w:right="64"/>
              <w:jc w:val="both"/>
              <w:rPr>
                <w:rFonts w:eastAsia="SimSun"/>
                <w:szCs w:val="24"/>
              </w:rPr>
            </w:pPr>
            <w:r w:rsidRPr="002305CB">
              <w:rPr>
                <w:szCs w:val="24"/>
              </w:rPr>
              <w:t xml:space="preserve">The Council is invited to </w:t>
            </w:r>
            <w:r w:rsidR="00651FFA">
              <w:rPr>
                <w:b/>
                <w:bCs/>
                <w:szCs w:val="24"/>
              </w:rPr>
              <w:t>take note</w:t>
            </w:r>
            <w:r w:rsidRPr="002305CB">
              <w:rPr>
                <w:szCs w:val="24"/>
              </w:rPr>
              <w:t xml:space="preserve"> </w:t>
            </w:r>
            <w:r w:rsidR="00651FFA">
              <w:rPr>
                <w:szCs w:val="24"/>
              </w:rPr>
              <w:t>of the</w:t>
            </w:r>
            <w:r w:rsidRPr="002305CB">
              <w:rPr>
                <w:szCs w:val="24"/>
              </w:rPr>
              <w:t xml:space="preserve"> report</w:t>
            </w:r>
            <w:r w:rsidRPr="002305CB">
              <w:rPr>
                <w:rFonts w:eastAsia="SimSun"/>
                <w:szCs w:val="24"/>
              </w:rPr>
              <w:t xml:space="preserve">. </w:t>
            </w:r>
          </w:p>
          <w:p w:rsidR="002305CB" w:rsidRPr="002305CB" w:rsidRDefault="002305CB" w:rsidP="002305CB">
            <w:pPr>
              <w:pStyle w:val="Table"/>
              <w:keepNext w:val="0"/>
              <w:tabs>
                <w:tab w:val="clear" w:pos="794"/>
                <w:tab w:val="clear" w:pos="1191"/>
                <w:tab w:val="clear" w:pos="1588"/>
                <w:tab w:val="clear" w:pos="1985"/>
              </w:tabs>
              <w:adjustRightInd w:val="0"/>
              <w:snapToGrid w:val="0"/>
              <w:spacing w:before="120"/>
              <w:rPr>
                <w:rFonts w:asciiTheme="minorHAnsi" w:hAnsiTheme="minorHAnsi"/>
                <w:caps w:val="0"/>
                <w:szCs w:val="24"/>
              </w:rPr>
            </w:pPr>
            <w:r w:rsidRPr="002305CB">
              <w:rPr>
                <w:rFonts w:asciiTheme="minorHAnsi" w:hAnsiTheme="minorHAnsi"/>
                <w:caps w:val="0"/>
                <w:szCs w:val="24"/>
              </w:rPr>
              <w:t>____________</w:t>
            </w:r>
          </w:p>
          <w:p w:rsidR="002305CB" w:rsidRPr="002305CB" w:rsidRDefault="002305CB" w:rsidP="002305CB">
            <w:pPr>
              <w:tabs>
                <w:tab w:val="clear" w:pos="567"/>
                <w:tab w:val="clear" w:pos="1134"/>
                <w:tab w:val="clear" w:pos="1701"/>
                <w:tab w:val="clear" w:pos="2268"/>
                <w:tab w:val="clear" w:pos="2835"/>
              </w:tabs>
              <w:snapToGrid w:val="0"/>
              <w:spacing w:after="120"/>
              <w:ind w:left="857" w:hanging="868"/>
              <w:rPr>
                <w:rFonts w:eastAsia="SimSun"/>
                <w:b/>
                <w:bCs/>
                <w:szCs w:val="24"/>
              </w:rPr>
            </w:pPr>
            <w:r w:rsidRPr="002305CB">
              <w:rPr>
                <w:rFonts w:eastAsia="SimSun"/>
                <w:b/>
                <w:bCs/>
                <w:szCs w:val="24"/>
              </w:rPr>
              <w:t>References</w:t>
            </w:r>
          </w:p>
          <w:p w:rsidR="002A2188" w:rsidRPr="00813E5E" w:rsidRDefault="00F60550" w:rsidP="002305CB">
            <w:pPr>
              <w:tabs>
                <w:tab w:val="clear" w:pos="567"/>
                <w:tab w:val="clear" w:pos="1134"/>
                <w:tab w:val="clear" w:pos="1701"/>
                <w:tab w:val="clear" w:pos="2268"/>
                <w:tab w:val="clear" w:pos="2835"/>
              </w:tabs>
              <w:snapToGrid w:val="0"/>
              <w:spacing w:after="120"/>
              <w:rPr>
                <w:i/>
                <w:iCs/>
              </w:rPr>
            </w:pPr>
            <w:hyperlink r:id="rId9" w:history="1">
              <w:r w:rsidR="00651FFA" w:rsidRPr="00651FFA">
                <w:rPr>
                  <w:rStyle w:val="Hyperlink"/>
                  <w:i/>
                  <w:iCs/>
                </w:rPr>
                <w:t>Resolution 179 (Rev. Busan, 2014)</w:t>
              </w:r>
            </w:hyperlink>
            <w:r w:rsidR="00651FFA">
              <w:rPr>
                <w:i/>
                <w:iCs/>
              </w:rPr>
              <w:t xml:space="preserve">, </w:t>
            </w:r>
            <w:hyperlink r:id="rId10" w:history="1">
              <w:r w:rsidR="00651FFA" w:rsidRPr="00651FFA">
                <w:rPr>
                  <w:rStyle w:val="Hyperlink"/>
                  <w:i/>
                  <w:iCs/>
                </w:rPr>
                <w:t>Council Resolution 1306</w:t>
              </w:r>
            </w:hyperlink>
          </w:p>
        </w:tc>
      </w:tr>
    </w:tbl>
    <w:p w:rsidR="00651FFA" w:rsidRPr="00651FFA" w:rsidRDefault="00651FFA" w:rsidP="00F60550">
      <w:pPr>
        <w:tabs>
          <w:tab w:val="clear" w:pos="567"/>
          <w:tab w:val="clear" w:pos="1134"/>
          <w:tab w:val="clear" w:pos="1701"/>
          <w:tab w:val="clear" w:pos="2268"/>
          <w:tab w:val="clear" w:pos="2835"/>
        </w:tabs>
        <w:snapToGrid w:val="0"/>
        <w:spacing w:before="600" w:after="120"/>
        <w:rPr>
          <w:rFonts w:asciiTheme="minorHAnsi" w:hAnsiTheme="minorHAnsi"/>
          <w:b/>
          <w:bCs/>
          <w:szCs w:val="24"/>
        </w:rPr>
      </w:pPr>
      <w:bookmarkStart w:id="9" w:name="dstart"/>
      <w:bookmarkStart w:id="10" w:name="dbreak"/>
      <w:bookmarkEnd w:id="9"/>
      <w:bookmarkEnd w:id="10"/>
      <w:r w:rsidRPr="00651FFA">
        <w:rPr>
          <w:rFonts w:asciiTheme="minorHAnsi" w:hAnsiTheme="minorHAnsi"/>
          <w:b/>
          <w:bCs/>
          <w:szCs w:val="24"/>
        </w:rPr>
        <w:t>1</w:t>
      </w:r>
      <w:r w:rsidRPr="00651FFA">
        <w:rPr>
          <w:rFonts w:asciiTheme="minorHAnsi" w:hAnsiTheme="minorHAnsi"/>
          <w:b/>
          <w:bCs/>
          <w:szCs w:val="24"/>
        </w:rPr>
        <w:tab/>
        <w:t>Introduction</w:t>
      </w:r>
    </w:p>
    <w:p w:rsidR="00651FFA" w:rsidRPr="00651FFA" w:rsidRDefault="00651FFA" w:rsidP="00F60550">
      <w:pPr>
        <w:tabs>
          <w:tab w:val="clear" w:pos="567"/>
          <w:tab w:val="clear" w:pos="1134"/>
          <w:tab w:val="clear" w:pos="1701"/>
          <w:tab w:val="clear" w:pos="2268"/>
          <w:tab w:val="clear" w:pos="2835"/>
        </w:tabs>
        <w:snapToGrid w:val="0"/>
        <w:spacing w:after="120"/>
        <w:jc w:val="both"/>
        <w:rPr>
          <w:rFonts w:asciiTheme="minorHAnsi" w:hAnsiTheme="minorHAnsi" w:cs="Arial"/>
          <w:bCs/>
          <w:szCs w:val="24"/>
        </w:rPr>
      </w:pPr>
      <w:r w:rsidRPr="00651FFA">
        <w:rPr>
          <w:rFonts w:asciiTheme="minorHAnsi" w:hAnsiTheme="minorHAnsi"/>
          <w:szCs w:val="24"/>
        </w:rPr>
        <w:t>1.1</w:t>
      </w:r>
      <w:r w:rsidRPr="00651FFA">
        <w:rPr>
          <w:rFonts w:asciiTheme="minorHAnsi" w:hAnsiTheme="minorHAnsi"/>
          <w:szCs w:val="24"/>
        </w:rPr>
        <w:tab/>
      </w:r>
      <w:r w:rsidRPr="00651FFA">
        <w:rPr>
          <w:rFonts w:asciiTheme="minorHAnsi" w:hAnsiTheme="minorHAnsi" w:cs="Arial"/>
          <w:bCs/>
          <w:szCs w:val="24"/>
        </w:rPr>
        <w:t xml:space="preserve">The </w:t>
      </w:r>
      <w:r w:rsidR="00E07A05">
        <w:rPr>
          <w:rFonts w:asciiTheme="minorHAnsi" w:hAnsiTheme="minorHAnsi" w:cs="Arial"/>
          <w:bCs/>
          <w:szCs w:val="24"/>
        </w:rPr>
        <w:t>14th</w:t>
      </w:r>
      <w:r w:rsidR="00E07A05" w:rsidRPr="00651FFA">
        <w:rPr>
          <w:rFonts w:asciiTheme="minorHAnsi" w:hAnsiTheme="minorHAnsi" w:cs="Arial"/>
          <w:bCs/>
          <w:szCs w:val="24"/>
        </w:rPr>
        <w:t xml:space="preserve"> </w:t>
      </w:r>
      <w:r w:rsidRPr="00651FFA">
        <w:rPr>
          <w:rFonts w:asciiTheme="minorHAnsi" w:hAnsiTheme="minorHAnsi" w:cs="Arial"/>
          <w:bCs/>
          <w:szCs w:val="24"/>
        </w:rPr>
        <w:t xml:space="preserve">meeting of CWG-COP was held on 23 January 2018 at the ITU Headquarters in Geneva. Approximately 50 participants, representing governments, private sector, civil society, academia, </w:t>
      </w:r>
      <w:r w:rsidR="00753F7A">
        <w:rPr>
          <w:rFonts w:asciiTheme="minorHAnsi" w:hAnsiTheme="minorHAnsi" w:cs="Arial"/>
          <w:bCs/>
          <w:szCs w:val="24"/>
        </w:rPr>
        <w:t xml:space="preserve">and </w:t>
      </w:r>
      <w:r w:rsidRPr="00651FFA">
        <w:rPr>
          <w:rFonts w:asciiTheme="minorHAnsi" w:hAnsiTheme="minorHAnsi" w:cs="Arial"/>
          <w:bCs/>
          <w:szCs w:val="24"/>
        </w:rPr>
        <w:t xml:space="preserve">international and intergovernmental organizations, participated both physically and remotely in the meeting, which was chaired by Mr Ibrahim Al </w:t>
      </w:r>
      <w:proofErr w:type="spellStart"/>
      <w:r w:rsidRPr="00651FFA">
        <w:rPr>
          <w:rFonts w:asciiTheme="minorHAnsi" w:hAnsiTheme="minorHAnsi" w:cs="Arial"/>
          <w:bCs/>
          <w:szCs w:val="24"/>
        </w:rPr>
        <w:t>Dabal</w:t>
      </w:r>
      <w:proofErr w:type="spellEnd"/>
      <w:r w:rsidRPr="00651FFA">
        <w:rPr>
          <w:rFonts w:asciiTheme="minorHAnsi" w:hAnsiTheme="minorHAnsi" w:cs="Arial"/>
          <w:bCs/>
          <w:szCs w:val="24"/>
        </w:rPr>
        <w:t xml:space="preserve"> (UAE).</w:t>
      </w:r>
    </w:p>
    <w:p w:rsidR="00651FFA" w:rsidRPr="00651FFA" w:rsidRDefault="00651FFA" w:rsidP="00F60550">
      <w:pPr>
        <w:tabs>
          <w:tab w:val="clear" w:pos="567"/>
          <w:tab w:val="clear" w:pos="1134"/>
          <w:tab w:val="clear" w:pos="1701"/>
          <w:tab w:val="clear" w:pos="2268"/>
          <w:tab w:val="clear" w:pos="2835"/>
        </w:tabs>
        <w:snapToGrid w:val="0"/>
        <w:spacing w:after="120"/>
        <w:jc w:val="both"/>
        <w:rPr>
          <w:rFonts w:asciiTheme="minorHAnsi" w:hAnsiTheme="minorHAnsi"/>
          <w:b/>
          <w:bCs/>
          <w:szCs w:val="24"/>
        </w:rPr>
      </w:pPr>
      <w:r w:rsidRPr="00651FFA">
        <w:rPr>
          <w:rFonts w:asciiTheme="minorHAnsi" w:hAnsiTheme="minorHAnsi"/>
          <w:b/>
          <w:bCs/>
          <w:szCs w:val="24"/>
        </w:rPr>
        <w:t>2</w:t>
      </w:r>
      <w:r w:rsidRPr="00651FFA">
        <w:rPr>
          <w:rFonts w:asciiTheme="minorHAnsi" w:hAnsiTheme="minorHAnsi"/>
          <w:b/>
          <w:bCs/>
          <w:szCs w:val="24"/>
        </w:rPr>
        <w:tab/>
        <w:t xml:space="preserve">Welcoming remarks </w:t>
      </w:r>
    </w:p>
    <w:p w:rsidR="00651FFA" w:rsidRPr="00651FFA" w:rsidRDefault="00651FFA" w:rsidP="00F60550">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651FFA">
        <w:rPr>
          <w:rFonts w:asciiTheme="minorHAnsi" w:hAnsiTheme="minorHAnsi"/>
          <w:szCs w:val="24"/>
        </w:rPr>
        <w:t>2.1</w:t>
      </w:r>
      <w:r w:rsidRPr="00651FFA">
        <w:rPr>
          <w:rFonts w:asciiTheme="minorHAnsi" w:hAnsiTheme="minorHAnsi"/>
          <w:szCs w:val="24"/>
        </w:rPr>
        <w:tab/>
        <w:t>The Deputy Secretary-General of the ITU, Mr Malco</w:t>
      </w:r>
      <w:r w:rsidR="002363AC">
        <w:rPr>
          <w:rFonts w:asciiTheme="minorHAnsi" w:hAnsiTheme="minorHAnsi"/>
          <w:szCs w:val="24"/>
        </w:rPr>
        <w:t>l</w:t>
      </w:r>
      <w:r w:rsidRPr="00651FFA">
        <w:rPr>
          <w:rFonts w:asciiTheme="minorHAnsi" w:hAnsiTheme="minorHAnsi"/>
          <w:szCs w:val="24"/>
        </w:rPr>
        <w:t>m Johnson</w:t>
      </w:r>
      <w:r w:rsidR="00753F7A">
        <w:rPr>
          <w:rFonts w:asciiTheme="minorHAnsi" w:hAnsiTheme="minorHAnsi"/>
          <w:szCs w:val="24"/>
        </w:rPr>
        <w:t>,</w:t>
      </w:r>
      <w:r w:rsidRPr="00651FFA">
        <w:rPr>
          <w:rFonts w:asciiTheme="minorHAnsi" w:hAnsiTheme="minorHAnsi"/>
          <w:szCs w:val="24"/>
        </w:rPr>
        <w:t xml:space="preserve"> opened the meeting: he welcomed all the participants in the room and those online. He stated that the matter of child online protection was high on the political agenda and therefore it was important for all stakeholders to p</w:t>
      </w:r>
      <w:r w:rsidR="00753F7A">
        <w:rPr>
          <w:rFonts w:asciiTheme="minorHAnsi" w:hAnsiTheme="minorHAnsi"/>
          <w:szCs w:val="24"/>
        </w:rPr>
        <w:t>oo</w:t>
      </w:r>
      <w:r w:rsidRPr="00651FFA">
        <w:rPr>
          <w:rFonts w:asciiTheme="minorHAnsi" w:hAnsiTheme="minorHAnsi"/>
          <w:szCs w:val="24"/>
        </w:rPr>
        <w:t xml:space="preserve">l together their resources and help each other in addressing this issue. He also expressed how pleased he was about the active participants and contributions and hoped that this meeting would have a significant outcome. The Deputy Secretary-General encouraged suggestions on ways to make the </w:t>
      </w:r>
      <w:r w:rsidR="00753F7A">
        <w:rPr>
          <w:rFonts w:asciiTheme="minorHAnsi" w:hAnsiTheme="minorHAnsi"/>
          <w:szCs w:val="24"/>
        </w:rPr>
        <w:t>C</w:t>
      </w:r>
      <w:r w:rsidRPr="00651FFA">
        <w:rPr>
          <w:rFonts w:asciiTheme="minorHAnsi" w:hAnsiTheme="minorHAnsi"/>
          <w:szCs w:val="24"/>
        </w:rPr>
        <w:t xml:space="preserve">ouncil </w:t>
      </w:r>
      <w:r w:rsidR="00753F7A">
        <w:rPr>
          <w:rFonts w:asciiTheme="minorHAnsi" w:hAnsiTheme="minorHAnsi"/>
          <w:szCs w:val="24"/>
        </w:rPr>
        <w:t>W</w:t>
      </w:r>
      <w:r w:rsidRPr="00651FFA">
        <w:rPr>
          <w:rFonts w:asciiTheme="minorHAnsi" w:hAnsiTheme="minorHAnsi"/>
          <w:szCs w:val="24"/>
        </w:rPr>
        <w:t xml:space="preserve">orking </w:t>
      </w:r>
      <w:r w:rsidR="00753F7A">
        <w:rPr>
          <w:rFonts w:asciiTheme="minorHAnsi" w:hAnsiTheme="minorHAnsi"/>
          <w:szCs w:val="24"/>
        </w:rPr>
        <w:t>G</w:t>
      </w:r>
      <w:r w:rsidRPr="00651FFA">
        <w:rPr>
          <w:rFonts w:asciiTheme="minorHAnsi" w:hAnsiTheme="minorHAnsi"/>
          <w:szCs w:val="24"/>
        </w:rPr>
        <w:t>roup more active and productive and wished all a productive meeting.</w:t>
      </w:r>
    </w:p>
    <w:p w:rsidR="00651FFA" w:rsidRPr="00651FFA" w:rsidRDefault="00651FFA" w:rsidP="00F60550">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651FFA">
        <w:rPr>
          <w:rFonts w:asciiTheme="minorHAnsi" w:hAnsiTheme="minorHAnsi"/>
          <w:szCs w:val="24"/>
        </w:rPr>
        <w:lastRenderedPageBreak/>
        <w:t xml:space="preserve">2.2 </w:t>
      </w:r>
      <w:r w:rsidRPr="00651FFA">
        <w:rPr>
          <w:rFonts w:asciiTheme="minorHAnsi" w:hAnsiTheme="minorHAnsi"/>
          <w:szCs w:val="24"/>
        </w:rPr>
        <w:tab/>
      </w:r>
      <w:r w:rsidRPr="00651FFA">
        <w:rPr>
          <w:rFonts w:asciiTheme="minorHAnsi" w:hAnsiTheme="minorHAnsi" w:cs="Arial"/>
          <w:szCs w:val="24"/>
        </w:rPr>
        <w:t xml:space="preserve">The Chair welcomed the participants and thanked the Deputy Secretary-General for his presence and support. </w:t>
      </w:r>
      <w:r w:rsidRPr="00651FFA">
        <w:rPr>
          <w:rFonts w:asciiTheme="minorHAnsi" w:hAnsiTheme="minorHAnsi"/>
          <w:szCs w:val="24"/>
        </w:rPr>
        <w:t>He expressed his pride in being the new chair of this council. He emphasi</w:t>
      </w:r>
      <w:r w:rsidR="00753F7A">
        <w:rPr>
          <w:rFonts w:asciiTheme="minorHAnsi" w:hAnsiTheme="minorHAnsi"/>
          <w:szCs w:val="24"/>
        </w:rPr>
        <w:t>z</w:t>
      </w:r>
      <w:r w:rsidRPr="00651FFA">
        <w:rPr>
          <w:rFonts w:asciiTheme="minorHAnsi" w:hAnsiTheme="minorHAnsi"/>
          <w:szCs w:val="24"/>
        </w:rPr>
        <w:t>ed how e</w:t>
      </w:r>
      <w:r w:rsidR="00753F7A">
        <w:rPr>
          <w:rFonts w:asciiTheme="minorHAnsi" w:hAnsiTheme="minorHAnsi"/>
          <w:szCs w:val="24"/>
        </w:rPr>
        <w:t>very</w:t>
      </w:r>
      <w:r w:rsidRPr="00651FFA">
        <w:rPr>
          <w:rFonts w:asciiTheme="minorHAnsi" w:hAnsiTheme="minorHAnsi"/>
          <w:szCs w:val="24"/>
        </w:rPr>
        <w:t xml:space="preserve"> child </w:t>
      </w:r>
      <w:r w:rsidR="00753F7A">
        <w:rPr>
          <w:rFonts w:asciiTheme="minorHAnsi" w:hAnsiTheme="minorHAnsi"/>
          <w:szCs w:val="24"/>
        </w:rPr>
        <w:t xml:space="preserve">can </w:t>
      </w:r>
      <w:r w:rsidRPr="00651FFA">
        <w:rPr>
          <w:rFonts w:asciiTheme="minorHAnsi" w:hAnsiTheme="minorHAnsi"/>
          <w:szCs w:val="24"/>
        </w:rPr>
        <w:t xml:space="preserve">now </w:t>
      </w:r>
      <w:r w:rsidR="00753F7A">
        <w:rPr>
          <w:rFonts w:asciiTheme="minorHAnsi" w:hAnsiTheme="minorHAnsi"/>
          <w:szCs w:val="24"/>
        </w:rPr>
        <w:t>find him- or herself</w:t>
      </w:r>
      <w:r w:rsidRPr="00651FFA">
        <w:rPr>
          <w:rFonts w:asciiTheme="minorHAnsi" w:hAnsiTheme="minorHAnsi"/>
          <w:szCs w:val="24"/>
        </w:rPr>
        <w:t xml:space="preserve"> isolated </w:t>
      </w:r>
      <w:r w:rsidR="00753F7A">
        <w:rPr>
          <w:rFonts w:asciiTheme="minorHAnsi" w:hAnsiTheme="minorHAnsi"/>
          <w:szCs w:val="24"/>
        </w:rPr>
        <w:t>with</w:t>
      </w:r>
      <w:r w:rsidRPr="00651FFA">
        <w:rPr>
          <w:rFonts w:asciiTheme="minorHAnsi" w:hAnsiTheme="minorHAnsi"/>
          <w:szCs w:val="24"/>
        </w:rPr>
        <w:t xml:space="preserve"> independent access to the internet</w:t>
      </w:r>
      <w:r w:rsidR="00753F7A">
        <w:rPr>
          <w:rFonts w:asciiTheme="minorHAnsi" w:hAnsiTheme="minorHAnsi"/>
          <w:szCs w:val="24"/>
        </w:rPr>
        <w:t>,</w:t>
      </w:r>
      <w:r w:rsidRPr="00651FFA">
        <w:rPr>
          <w:rFonts w:asciiTheme="minorHAnsi" w:hAnsiTheme="minorHAnsi"/>
          <w:szCs w:val="24"/>
        </w:rPr>
        <w:t xml:space="preserve"> and is therefore vulnerable to all sorts of dangers, not just sexual. It was therefore an </w:t>
      </w:r>
      <w:r w:rsidR="00CC316D" w:rsidRPr="00651FFA">
        <w:rPr>
          <w:rFonts w:asciiTheme="minorHAnsi" w:hAnsiTheme="minorHAnsi"/>
          <w:szCs w:val="24"/>
        </w:rPr>
        <w:t>honour</w:t>
      </w:r>
      <w:r w:rsidRPr="00651FFA">
        <w:rPr>
          <w:rFonts w:asciiTheme="minorHAnsi" w:hAnsiTheme="minorHAnsi"/>
          <w:szCs w:val="24"/>
        </w:rPr>
        <w:t xml:space="preserve"> for all stakeholders and participants to have the opportunity to do something for</w:t>
      </w:r>
      <w:r w:rsidR="00CC316D">
        <w:rPr>
          <w:rFonts w:asciiTheme="minorHAnsi" w:hAnsiTheme="minorHAnsi"/>
          <w:szCs w:val="24"/>
        </w:rPr>
        <w:t xml:space="preserve"> the future of</w:t>
      </w:r>
      <w:r w:rsidRPr="00651FFA">
        <w:rPr>
          <w:rFonts w:asciiTheme="minorHAnsi" w:hAnsiTheme="minorHAnsi"/>
          <w:szCs w:val="24"/>
        </w:rPr>
        <w:t xml:space="preserve"> </w:t>
      </w:r>
      <w:r w:rsidR="00753F7A">
        <w:rPr>
          <w:rFonts w:asciiTheme="minorHAnsi" w:hAnsiTheme="minorHAnsi"/>
          <w:szCs w:val="24"/>
        </w:rPr>
        <w:t xml:space="preserve">all </w:t>
      </w:r>
      <w:r w:rsidRPr="00651FFA">
        <w:rPr>
          <w:rFonts w:asciiTheme="minorHAnsi" w:hAnsiTheme="minorHAnsi"/>
          <w:szCs w:val="24"/>
        </w:rPr>
        <w:t xml:space="preserve">children and to protect </w:t>
      </w:r>
      <w:r w:rsidR="00CC316D">
        <w:rPr>
          <w:rFonts w:asciiTheme="minorHAnsi" w:hAnsiTheme="minorHAnsi"/>
          <w:szCs w:val="24"/>
        </w:rPr>
        <w:t>their</w:t>
      </w:r>
      <w:r w:rsidR="00CC316D" w:rsidRPr="00651FFA">
        <w:rPr>
          <w:rFonts w:asciiTheme="minorHAnsi" w:hAnsiTheme="minorHAnsi"/>
          <w:szCs w:val="24"/>
        </w:rPr>
        <w:t xml:space="preserve"> </w:t>
      </w:r>
      <w:r w:rsidRPr="00651FFA">
        <w:rPr>
          <w:rFonts w:asciiTheme="minorHAnsi" w:hAnsiTheme="minorHAnsi"/>
          <w:szCs w:val="24"/>
        </w:rPr>
        <w:t xml:space="preserve">lives. </w:t>
      </w:r>
    </w:p>
    <w:p w:rsidR="00651FFA" w:rsidRPr="00651FFA" w:rsidRDefault="00651FFA" w:rsidP="00F60550">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651FFA">
        <w:rPr>
          <w:rFonts w:asciiTheme="minorHAnsi" w:hAnsiTheme="minorHAnsi"/>
          <w:szCs w:val="24"/>
        </w:rPr>
        <w:t xml:space="preserve">2.3 </w:t>
      </w:r>
      <w:r w:rsidRPr="00651FFA">
        <w:rPr>
          <w:rFonts w:asciiTheme="minorHAnsi" w:hAnsiTheme="minorHAnsi"/>
          <w:szCs w:val="24"/>
        </w:rPr>
        <w:tab/>
        <w:t xml:space="preserve">The Chair also presented the idea of giving an identity to the group – he presented the </w:t>
      </w:r>
      <w:hyperlink r:id="rId11" w:history="1">
        <w:r w:rsidRPr="00651FFA">
          <w:rPr>
            <w:rStyle w:val="Hyperlink"/>
            <w:rFonts w:asciiTheme="minorHAnsi" w:hAnsiTheme="minorHAnsi"/>
            <w:szCs w:val="24"/>
          </w:rPr>
          <w:t>log</w:t>
        </w:r>
        <w:r w:rsidRPr="00651FFA">
          <w:rPr>
            <w:rStyle w:val="Hyperlink"/>
            <w:rFonts w:asciiTheme="minorHAnsi" w:hAnsiTheme="minorHAnsi"/>
            <w:szCs w:val="24"/>
          </w:rPr>
          <w:t>o</w:t>
        </w:r>
      </w:hyperlink>
      <w:r w:rsidRPr="00651FFA">
        <w:rPr>
          <w:rFonts w:asciiTheme="minorHAnsi" w:hAnsiTheme="minorHAnsi"/>
          <w:szCs w:val="24"/>
        </w:rPr>
        <w:t xml:space="preserve"> and requested participants to give inputs on the proposal. </w:t>
      </w:r>
    </w:p>
    <w:p w:rsidR="00651FFA" w:rsidRPr="00651FFA" w:rsidRDefault="00651FFA" w:rsidP="00F60550">
      <w:pPr>
        <w:tabs>
          <w:tab w:val="clear" w:pos="567"/>
          <w:tab w:val="clear" w:pos="1134"/>
          <w:tab w:val="clear" w:pos="1701"/>
          <w:tab w:val="clear" w:pos="2268"/>
          <w:tab w:val="clear" w:pos="2835"/>
        </w:tabs>
        <w:snapToGrid w:val="0"/>
        <w:spacing w:before="360" w:after="120"/>
        <w:jc w:val="both"/>
        <w:rPr>
          <w:rFonts w:asciiTheme="minorHAnsi" w:hAnsiTheme="minorHAnsi"/>
          <w:b/>
          <w:bCs/>
          <w:szCs w:val="24"/>
        </w:rPr>
      </w:pPr>
      <w:r w:rsidRPr="00651FFA">
        <w:rPr>
          <w:rFonts w:asciiTheme="minorHAnsi" w:hAnsiTheme="minorHAnsi"/>
          <w:b/>
          <w:bCs/>
          <w:szCs w:val="24"/>
        </w:rPr>
        <w:t>3</w:t>
      </w:r>
      <w:r w:rsidRPr="00651FFA">
        <w:rPr>
          <w:rFonts w:asciiTheme="minorHAnsi" w:hAnsiTheme="minorHAnsi"/>
          <w:b/>
          <w:bCs/>
          <w:szCs w:val="24"/>
        </w:rPr>
        <w:tab/>
        <w:t>Adoption of the agenda</w:t>
      </w:r>
    </w:p>
    <w:p w:rsidR="00651FFA" w:rsidRPr="00651FFA" w:rsidRDefault="00651FFA" w:rsidP="00F60550">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651FFA">
        <w:rPr>
          <w:rFonts w:asciiTheme="minorHAnsi" w:hAnsiTheme="minorHAnsi"/>
          <w:szCs w:val="24"/>
        </w:rPr>
        <w:t xml:space="preserve">3.1 </w:t>
      </w:r>
      <w:r w:rsidRPr="00651FFA">
        <w:rPr>
          <w:rFonts w:asciiTheme="minorHAnsi" w:hAnsiTheme="minorHAnsi"/>
          <w:szCs w:val="24"/>
        </w:rPr>
        <w:tab/>
        <w:t>T</w:t>
      </w:r>
      <w:r w:rsidRPr="00651FFA">
        <w:rPr>
          <w:rFonts w:asciiTheme="minorHAnsi" w:hAnsiTheme="minorHAnsi" w:cstheme="majorBidi"/>
          <w:szCs w:val="24"/>
        </w:rPr>
        <w:t xml:space="preserve">he </w:t>
      </w:r>
      <w:hyperlink r:id="rId12" w:history="1">
        <w:r w:rsidR="00753F7A">
          <w:rPr>
            <w:rStyle w:val="Hyperlink"/>
            <w:rFonts w:asciiTheme="minorHAnsi" w:hAnsiTheme="minorHAnsi" w:cs="Segoe UI"/>
            <w:szCs w:val="24"/>
          </w:rPr>
          <w:t>a</w:t>
        </w:r>
        <w:r w:rsidRPr="00651FFA">
          <w:rPr>
            <w:rStyle w:val="Hyperlink"/>
            <w:rFonts w:asciiTheme="minorHAnsi" w:hAnsiTheme="minorHAnsi" w:cs="Segoe UI"/>
            <w:szCs w:val="24"/>
          </w:rPr>
          <w:t>genda</w:t>
        </w:r>
      </w:hyperlink>
      <w:r w:rsidRPr="00651FFA">
        <w:rPr>
          <w:rFonts w:asciiTheme="minorHAnsi" w:hAnsiTheme="minorHAnsi" w:cstheme="majorBidi"/>
          <w:szCs w:val="24"/>
        </w:rPr>
        <w:t xml:space="preserve"> was adopted as drafted</w:t>
      </w:r>
      <w:r w:rsidRPr="00651FFA">
        <w:rPr>
          <w:rFonts w:asciiTheme="minorHAnsi" w:hAnsiTheme="minorHAnsi"/>
          <w:szCs w:val="24"/>
        </w:rPr>
        <w:t>.</w:t>
      </w:r>
    </w:p>
    <w:p w:rsidR="00651FFA" w:rsidRPr="00651FFA" w:rsidRDefault="00651FFA" w:rsidP="00F60550">
      <w:pPr>
        <w:tabs>
          <w:tab w:val="clear" w:pos="567"/>
          <w:tab w:val="clear" w:pos="1134"/>
          <w:tab w:val="clear" w:pos="1701"/>
          <w:tab w:val="clear" w:pos="2268"/>
          <w:tab w:val="clear" w:pos="2835"/>
        </w:tabs>
        <w:snapToGrid w:val="0"/>
        <w:spacing w:before="360" w:after="120"/>
        <w:jc w:val="both"/>
        <w:rPr>
          <w:rFonts w:asciiTheme="minorHAnsi" w:hAnsiTheme="minorHAnsi"/>
          <w:b/>
          <w:bCs/>
          <w:szCs w:val="24"/>
        </w:rPr>
      </w:pPr>
      <w:r w:rsidRPr="00651FFA">
        <w:rPr>
          <w:rFonts w:asciiTheme="minorHAnsi" w:hAnsiTheme="minorHAnsi"/>
          <w:b/>
          <w:bCs/>
          <w:szCs w:val="24"/>
        </w:rPr>
        <w:t xml:space="preserve">4 </w:t>
      </w:r>
      <w:r w:rsidRPr="00651FFA">
        <w:rPr>
          <w:rFonts w:asciiTheme="minorHAnsi" w:hAnsiTheme="minorHAnsi"/>
          <w:b/>
          <w:bCs/>
          <w:szCs w:val="24"/>
        </w:rPr>
        <w:tab/>
        <w:t>Information reports</w:t>
      </w:r>
    </w:p>
    <w:p w:rsidR="00651FFA" w:rsidRPr="00651FFA" w:rsidRDefault="00651FFA" w:rsidP="00F60550">
      <w:pPr>
        <w:tabs>
          <w:tab w:val="clear" w:pos="567"/>
          <w:tab w:val="clear" w:pos="1134"/>
          <w:tab w:val="clear" w:pos="1701"/>
          <w:tab w:val="clear" w:pos="2268"/>
          <w:tab w:val="clear" w:pos="2835"/>
        </w:tabs>
        <w:snapToGrid w:val="0"/>
        <w:spacing w:after="120"/>
        <w:jc w:val="both"/>
        <w:rPr>
          <w:rFonts w:asciiTheme="minorHAnsi" w:hAnsiTheme="minorHAnsi"/>
          <w:szCs w:val="24"/>
        </w:rPr>
      </w:pPr>
      <w:r>
        <w:rPr>
          <w:rFonts w:asciiTheme="minorHAnsi" w:hAnsiTheme="minorHAnsi"/>
          <w:szCs w:val="24"/>
        </w:rPr>
        <w:t>4.1</w:t>
      </w:r>
      <w:r>
        <w:rPr>
          <w:rFonts w:asciiTheme="minorHAnsi" w:hAnsiTheme="minorHAnsi"/>
          <w:szCs w:val="24"/>
        </w:rPr>
        <w:tab/>
      </w:r>
      <w:r w:rsidRPr="00651FFA">
        <w:rPr>
          <w:rFonts w:asciiTheme="minorHAnsi" w:hAnsiTheme="minorHAnsi"/>
          <w:szCs w:val="24"/>
        </w:rPr>
        <w:t xml:space="preserve">The following documents were presented by the ITU </w:t>
      </w:r>
      <w:r w:rsidR="00753F7A">
        <w:rPr>
          <w:rFonts w:asciiTheme="minorHAnsi" w:hAnsiTheme="minorHAnsi"/>
          <w:szCs w:val="24"/>
        </w:rPr>
        <w:t>s</w:t>
      </w:r>
      <w:r w:rsidRPr="00651FFA">
        <w:rPr>
          <w:rFonts w:asciiTheme="minorHAnsi" w:hAnsiTheme="minorHAnsi"/>
          <w:szCs w:val="24"/>
        </w:rPr>
        <w:t>ecretariat:</w:t>
      </w:r>
    </w:p>
    <w:p w:rsidR="00651FFA" w:rsidRPr="00E338B0" w:rsidRDefault="002363AC" w:rsidP="00F60550">
      <w:pPr>
        <w:pStyle w:val="ListParagraph"/>
        <w:numPr>
          <w:ilvl w:val="0"/>
          <w:numId w:val="17"/>
        </w:numPr>
        <w:tabs>
          <w:tab w:val="clear" w:pos="794"/>
          <w:tab w:val="clear" w:pos="1191"/>
          <w:tab w:val="clear" w:pos="1588"/>
          <w:tab w:val="clear" w:pos="1985"/>
        </w:tabs>
        <w:snapToGrid w:val="0"/>
        <w:spacing w:before="120" w:after="40" w:line="240" w:lineRule="auto"/>
        <w:contextualSpacing w:val="0"/>
        <w:jc w:val="both"/>
        <w:rPr>
          <w:rFonts w:asciiTheme="minorHAnsi" w:hAnsiTheme="minorHAnsi" w:cstheme="majorBidi"/>
          <w:szCs w:val="24"/>
          <w:bdr w:val="none" w:sz="0" w:space="0" w:color="auto" w:frame="1"/>
          <w:shd w:val="clear" w:color="auto" w:fill="FFFFFF"/>
          <w:lang w:val="en-US"/>
        </w:rPr>
      </w:pPr>
      <w:hyperlink r:id="rId13" w:history="1">
        <w:r w:rsidR="00E338B0" w:rsidRPr="00E338B0">
          <w:rPr>
            <w:rStyle w:val="Hyperlink"/>
            <w:rFonts w:asciiTheme="minorHAnsi" w:hAnsiTheme="minorHAnsi" w:cstheme="minorHAnsi"/>
            <w:spacing w:val="-4"/>
            <w:sz w:val="24"/>
            <w:szCs w:val="24"/>
            <w:lang w:val="de-CH"/>
          </w:rPr>
          <w:t>CWG-COP-14/</w:t>
        </w:r>
        <w:r w:rsidR="00E338B0">
          <w:rPr>
            <w:rStyle w:val="Hyperlink"/>
            <w:rFonts w:asciiTheme="minorHAnsi" w:hAnsiTheme="minorHAnsi" w:cstheme="minorHAnsi"/>
            <w:spacing w:val="-4"/>
            <w:sz w:val="24"/>
            <w:szCs w:val="24"/>
            <w:lang w:val="de-CH"/>
          </w:rPr>
          <w:t>2</w:t>
        </w:r>
      </w:hyperlink>
      <w:r w:rsidR="00651FFA" w:rsidRPr="00E338B0">
        <w:rPr>
          <w:rStyle w:val="Hyperlink"/>
          <w:rFonts w:asciiTheme="minorHAnsi" w:hAnsiTheme="minorHAnsi" w:cstheme="minorHAnsi"/>
          <w:spacing w:val="-4"/>
          <w:sz w:val="24"/>
          <w:szCs w:val="24"/>
          <w:lang w:val="de-CH"/>
        </w:rPr>
        <w:t>:</w:t>
      </w:r>
      <w:r w:rsidR="00651FFA" w:rsidRPr="00E338B0">
        <w:rPr>
          <w:rFonts w:asciiTheme="minorHAnsi" w:hAnsiTheme="minorHAnsi" w:cstheme="majorBidi"/>
          <w:szCs w:val="24"/>
          <w:lang w:val="en-US"/>
        </w:rPr>
        <w:t> Update on the ITU Child Online Protection (COP) Initiative</w:t>
      </w:r>
    </w:p>
    <w:p w:rsidR="00651FFA" w:rsidRPr="00E338B0" w:rsidRDefault="002363AC" w:rsidP="00F60550">
      <w:pPr>
        <w:pStyle w:val="ListParagraph"/>
        <w:numPr>
          <w:ilvl w:val="0"/>
          <w:numId w:val="17"/>
        </w:numPr>
        <w:tabs>
          <w:tab w:val="clear" w:pos="794"/>
          <w:tab w:val="clear" w:pos="1191"/>
          <w:tab w:val="clear" w:pos="1588"/>
          <w:tab w:val="clear" w:pos="1985"/>
        </w:tabs>
        <w:snapToGrid w:val="0"/>
        <w:spacing w:before="40" w:after="120" w:line="240" w:lineRule="auto"/>
        <w:contextualSpacing w:val="0"/>
        <w:jc w:val="both"/>
        <w:rPr>
          <w:rFonts w:asciiTheme="minorHAnsi" w:hAnsiTheme="minorHAnsi" w:cstheme="minorHAnsi"/>
          <w:sz w:val="24"/>
          <w:szCs w:val="24"/>
          <w:bdr w:val="none" w:sz="0" w:space="0" w:color="auto" w:frame="1"/>
          <w:shd w:val="clear" w:color="auto" w:fill="FFFFFF"/>
          <w:lang w:val="en-US"/>
        </w:rPr>
      </w:pPr>
      <w:hyperlink r:id="rId14" w:history="1">
        <w:r w:rsidR="00E338B0" w:rsidRPr="00E338B0">
          <w:rPr>
            <w:rStyle w:val="Hyperlink"/>
            <w:rFonts w:asciiTheme="minorHAnsi" w:hAnsiTheme="minorHAnsi" w:cstheme="minorHAnsi"/>
            <w:spacing w:val="-4"/>
            <w:sz w:val="24"/>
            <w:szCs w:val="24"/>
            <w:lang w:val="de-CH"/>
          </w:rPr>
          <w:t>CWG-COP-14/</w:t>
        </w:r>
        <w:r w:rsidR="00E338B0">
          <w:rPr>
            <w:rStyle w:val="Hyperlink"/>
            <w:rFonts w:asciiTheme="minorHAnsi" w:hAnsiTheme="minorHAnsi" w:cstheme="minorHAnsi"/>
            <w:spacing w:val="-4"/>
            <w:sz w:val="24"/>
            <w:szCs w:val="24"/>
            <w:lang w:val="de-CH"/>
          </w:rPr>
          <w:t>10</w:t>
        </w:r>
      </w:hyperlink>
      <w:r w:rsidR="00651FFA" w:rsidRPr="00E338B0">
        <w:rPr>
          <w:rStyle w:val="Hyperlink"/>
          <w:rFonts w:asciiTheme="minorHAnsi" w:hAnsiTheme="minorHAnsi" w:cstheme="minorHAnsi"/>
          <w:spacing w:val="-4"/>
          <w:sz w:val="24"/>
          <w:szCs w:val="24"/>
          <w:lang w:val="de-CH"/>
        </w:rPr>
        <w:t>:</w:t>
      </w:r>
      <w:r w:rsidR="00651FFA" w:rsidRPr="00E338B0">
        <w:rPr>
          <w:rFonts w:asciiTheme="minorHAnsi" w:hAnsiTheme="minorHAnsi" w:cstheme="minorHAnsi"/>
          <w:color w:val="000000"/>
          <w:sz w:val="24"/>
          <w:szCs w:val="24"/>
          <w:lang w:val="en-US"/>
        </w:rPr>
        <w:t> </w:t>
      </w:r>
      <w:r w:rsidR="00651FFA" w:rsidRPr="00E338B0">
        <w:rPr>
          <w:rFonts w:asciiTheme="minorHAnsi" w:hAnsiTheme="minorHAnsi" w:cstheme="minorHAnsi"/>
          <w:sz w:val="24"/>
          <w:szCs w:val="24"/>
          <w:lang w:val="en-US"/>
        </w:rPr>
        <w:t>Contribution from BDT: Actions taken by BDT on Child Online Protection</w:t>
      </w:r>
    </w:p>
    <w:p w:rsidR="00651FFA" w:rsidRPr="00E338B0" w:rsidRDefault="00651FFA" w:rsidP="00F60550">
      <w:pPr>
        <w:tabs>
          <w:tab w:val="clear" w:pos="567"/>
          <w:tab w:val="clear" w:pos="1134"/>
          <w:tab w:val="clear" w:pos="1701"/>
          <w:tab w:val="clear" w:pos="2268"/>
          <w:tab w:val="clear" w:pos="2835"/>
        </w:tabs>
        <w:snapToGrid w:val="0"/>
        <w:spacing w:before="360" w:after="120"/>
        <w:jc w:val="both"/>
        <w:rPr>
          <w:rFonts w:asciiTheme="minorHAnsi" w:hAnsiTheme="minorHAnsi" w:cstheme="minorHAnsi"/>
          <w:b/>
          <w:bCs/>
          <w:szCs w:val="24"/>
        </w:rPr>
      </w:pPr>
      <w:r w:rsidRPr="00E338B0">
        <w:rPr>
          <w:rFonts w:asciiTheme="minorHAnsi" w:hAnsiTheme="minorHAnsi" w:cstheme="minorHAnsi"/>
          <w:b/>
          <w:bCs/>
          <w:szCs w:val="24"/>
        </w:rPr>
        <w:t>5</w:t>
      </w:r>
      <w:r w:rsidRPr="00E338B0">
        <w:rPr>
          <w:rFonts w:asciiTheme="minorHAnsi" w:hAnsiTheme="minorHAnsi" w:cstheme="minorHAnsi"/>
          <w:b/>
          <w:bCs/>
          <w:szCs w:val="24"/>
        </w:rPr>
        <w:tab/>
        <w:t>Contributions</w:t>
      </w:r>
    </w:p>
    <w:p w:rsidR="00651FFA" w:rsidRPr="00E338B0" w:rsidRDefault="00651FFA" w:rsidP="00F60550">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E338B0">
        <w:rPr>
          <w:rFonts w:asciiTheme="minorHAnsi" w:hAnsiTheme="minorHAnsi" w:cstheme="minorHAnsi"/>
          <w:szCs w:val="24"/>
        </w:rPr>
        <w:t>5.1</w:t>
      </w:r>
      <w:r w:rsidRPr="00E338B0">
        <w:rPr>
          <w:rFonts w:asciiTheme="minorHAnsi" w:hAnsiTheme="minorHAnsi" w:cstheme="minorHAnsi"/>
          <w:szCs w:val="24"/>
        </w:rPr>
        <w:tab/>
        <w:t xml:space="preserve">There were </w:t>
      </w:r>
      <w:r w:rsidR="00753F7A" w:rsidRPr="00E338B0">
        <w:rPr>
          <w:rFonts w:asciiTheme="minorHAnsi" w:hAnsiTheme="minorHAnsi" w:cstheme="minorHAnsi"/>
          <w:szCs w:val="24"/>
        </w:rPr>
        <w:t>ten</w:t>
      </w:r>
      <w:r w:rsidRPr="00E338B0">
        <w:rPr>
          <w:rFonts w:asciiTheme="minorHAnsi" w:hAnsiTheme="minorHAnsi" w:cstheme="minorHAnsi"/>
          <w:szCs w:val="24"/>
        </w:rPr>
        <w:t xml:space="preserve"> contributions from different stakeholders</w:t>
      </w:r>
      <w:r w:rsidR="00753F7A">
        <w:rPr>
          <w:rFonts w:asciiTheme="minorHAnsi" w:hAnsiTheme="minorHAnsi" w:cstheme="minorHAnsi"/>
          <w:szCs w:val="24"/>
        </w:rPr>
        <w:t>&lt;.</w:t>
      </w:r>
    </w:p>
    <w:p w:rsidR="00651FFA" w:rsidRPr="00E338B0" w:rsidRDefault="002363AC" w:rsidP="00F60550">
      <w:pPr>
        <w:pStyle w:val="ListParagraph"/>
        <w:numPr>
          <w:ilvl w:val="0"/>
          <w:numId w:val="18"/>
        </w:numPr>
        <w:tabs>
          <w:tab w:val="clear" w:pos="794"/>
          <w:tab w:val="clear" w:pos="1191"/>
          <w:tab w:val="clear" w:pos="1588"/>
          <w:tab w:val="clear" w:pos="1985"/>
        </w:tabs>
        <w:snapToGrid w:val="0"/>
        <w:spacing w:before="120" w:after="40" w:line="240" w:lineRule="auto"/>
        <w:contextualSpacing w:val="0"/>
        <w:jc w:val="both"/>
        <w:rPr>
          <w:rFonts w:asciiTheme="minorHAnsi" w:hAnsiTheme="minorHAnsi" w:cstheme="minorHAnsi"/>
          <w:sz w:val="24"/>
          <w:szCs w:val="24"/>
          <w:lang w:val="en-US"/>
        </w:rPr>
      </w:pPr>
      <w:hyperlink r:id="rId15" w:history="1">
        <w:r w:rsidR="00651FFA" w:rsidRPr="00E338B0">
          <w:rPr>
            <w:rStyle w:val="Hyperlink"/>
            <w:rFonts w:asciiTheme="minorHAnsi" w:hAnsiTheme="minorHAnsi" w:cstheme="minorHAnsi"/>
            <w:spacing w:val="-4"/>
            <w:sz w:val="24"/>
            <w:szCs w:val="24"/>
            <w:lang w:val="de-CH"/>
          </w:rPr>
          <w:t>CWG-COP-14/3</w:t>
        </w:r>
      </w:hyperlink>
      <w:r w:rsidR="00651FFA" w:rsidRPr="00E338B0">
        <w:rPr>
          <w:rStyle w:val="Hyperlink"/>
          <w:rFonts w:asciiTheme="minorHAnsi" w:hAnsiTheme="minorHAnsi" w:cstheme="minorHAnsi"/>
          <w:spacing w:val="-4"/>
          <w:sz w:val="24"/>
          <w:szCs w:val="24"/>
          <w:lang w:val="de-CH"/>
        </w:rPr>
        <w:t xml:space="preserve">: </w:t>
      </w:r>
      <w:r w:rsidR="00651FFA" w:rsidRPr="00E338B0">
        <w:rPr>
          <w:rFonts w:asciiTheme="minorHAnsi" w:hAnsiTheme="minorHAnsi" w:cstheme="minorHAnsi"/>
          <w:color w:val="000000"/>
          <w:sz w:val="24"/>
          <w:szCs w:val="24"/>
          <w:lang w:val="en-US"/>
        </w:rPr>
        <w:t>Proposal on revision of the Resolution 179 (Rev. Busan, 2014): ITU</w:t>
      </w:r>
      <w:r w:rsidR="00651FFA" w:rsidRPr="00E338B0">
        <w:rPr>
          <w:rFonts w:asciiTheme="minorHAnsi" w:eastAsia="Helvetica" w:hAnsiTheme="minorHAnsi" w:cstheme="minorHAnsi"/>
          <w:color w:val="000000"/>
          <w:sz w:val="24"/>
          <w:szCs w:val="24"/>
          <w:lang w:val="en-US"/>
        </w:rPr>
        <w:t>’</w:t>
      </w:r>
      <w:r w:rsidR="00651FFA" w:rsidRPr="00E338B0">
        <w:rPr>
          <w:rFonts w:asciiTheme="minorHAnsi" w:hAnsiTheme="minorHAnsi" w:cstheme="minorHAnsi"/>
          <w:color w:val="000000"/>
          <w:sz w:val="24"/>
          <w:szCs w:val="24"/>
          <w:lang w:val="en-US"/>
        </w:rPr>
        <w:t>s role in child online protection from Russia</w:t>
      </w:r>
      <w:r w:rsidR="00CC316D">
        <w:rPr>
          <w:rFonts w:asciiTheme="minorHAnsi" w:hAnsiTheme="minorHAnsi" w:cstheme="minorHAnsi"/>
          <w:color w:val="000000"/>
          <w:sz w:val="24"/>
          <w:szCs w:val="24"/>
          <w:lang w:val="en-US"/>
        </w:rPr>
        <w:t>n Federation</w:t>
      </w:r>
      <w:r w:rsidR="00651FFA" w:rsidRPr="00E338B0">
        <w:rPr>
          <w:rFonts w:asciiTheme="minorHAnsi" w:hAnsiTheme="minorHAnsi" w:cstheme="minorHAnsi"/>
          <w:color w:val="000000"/>
          <w:sz w:val="24"/>
          <w:szCs w:val="24"/>
          <w:lang w:val="en-US"/>
        </w:rPr>
        <w:t>, Armenia, Belarus, and Kyrgyzstan</w:t>
      </w:r>
    </w:p>
    <w:p w:rsidR="00651FFA" w:rsidRPr="00E338B0" w:rsidRDefault="002363AC" w:rsidP="00F60550">
      <w:pPr>
        <w:pStyle w:val="ListParagraph"/>
        <w:numPr>
          <w:ilvl w:val="0"/>
          <w:numId w:val="18"/>
        </w:numPr>
        <w:tabs>
          <w:tab w:val="clear" w:pos="794"/>
          <w:tab w:val="clear" w:pos="1191"/>
          <w:tab w:val="clear" w:pos="1588"/>
          <w:tab w:val="clear" w:pos="1985"/>
        </w:tabs>
        <w:snapToGrid w:val="0"/>
        <w:spacing w:before="40" w:after="40" w:line="240" w:lineRule="auto"/>
        <w:contextualSpacing w:val="0"/>
        <w:jc w:val="both"/>
        <w:rPr>
          <w:rStyle w:val="Strong"/>
          <w:rFonts w:asciiTheme="minorHAnsi" w:hAnsiTheme="minorHAnsi" w:cstheme="minorHAnsi"/>
          <w:b w:val="0"/>
          <w:bCs w:val="0"/>
          <w:color w:val="000000"/>
          <w:sz w:val="24"/>
          <w:szCs w:val="24"/>
          <w:lang w:val="en-US"/>
        </w:rPr>
      </w:pPr>
      <w:hyperlink r:id="rId16" w:history="1">
        <w:r w:rsidR="00651FFA" w:rsidRPr="00E338B0">
          <w:rPr>
            <w:rStyle w:val="Hyperlink"/>
            <w:rFonts w:asciiTheme="minorHAnsi" w:eastAsia="SimSun" w:hAnsiTheme="minorHAnsi" w:cstheme="minorHAnsi"/>
            <w:spacing w:val="-4"/>
            <w:sz w:val="24"/>
            <w:szCs w:val="24"/>
            <w:lang w:val="de-CH"/>
          </w:rPr>
          <w:t>CWG-COP-14/4R1</w:t>
        </w:r>
      </w:hyperlink>
      <w:r w:rsidR="00651FFA" w:rsidRPr="00E338B0">
        <w:rPr>
          <w:rStyle w:val="Hyperlink"/>
          <w:rFonts w:asciiTheme="minorHAnsi" w:eastAsia="SimSun" w:hAnsiTheme="minorHAnsi" w:cstheme="minorHAnsi"/>
          <w:spacing w:val="-4"/>
          <w:sz w:val="24"/>
          <w:szCs w:val="24"/>
          <w:lang w:val="de-CH"/>
        </w:rPr>
        <w:t xml:space="preserve">: </w:t>
      </w:r>
      <w:r w:rsidR="00651FFA" w:rsidRPr="00E338B0">
        <w:rPr>
          <w:rFonts w:asciiTheme="minorHAnsi" w:hAnsiTheme="minorHAnsi" w:cstheme="minorHAnsi"/>
          <w:color w:val="000000"/>
          <w:sz w:val="24"/>
          <w:szCs w:val="24"/>
          <w:lang w:val="en-US"/>
        </w:rPr>
        <w:t>Contribution</w:t>
      </w:r>
      <w:r w:rsidR="00651FFA" w:rsidRPr="00E338B0">
        <w:rPr>
          <w:rFonts w:asciiTheme="minorHAnsi" w:eastAsia="SimSun" w:hAnsiTheme="minorHAnsi" w:cstheme="minorHAnsi"/>
          <w:color w:val="000000"/>
          <w:sz w:val="24"/>
          <w:szCs w:val="24"/>
          <w:lang w:val="en-US"/>
        </w:rPr>
        <w:t xml:space="preserve"> from</w:t>
      </w:r>
      <w:r w:rsidR="00651FFA" w:rsidRPr="00E338B0">
        <w:rPr>
          <w:rFonts w:asciiTheme="minorHAnsi" w:hAnsiTheme="minorHAnsi" w:cstheme="minorHAnsi"/>
          <w:color w:val="000000"/>
          <w:sz w:val="24"/>
          <w:szCs w:val="24"/>
          <w:lang w:val="en-US"/>
        </w:rPr>
        <w:t xml:space="preserve"> </w:t>
      </w:r>
      <w:r w:rsidR="00651FFA" w:rsidRPr="00E338B0">
        <w:rPr>
          <w:rStyle w:val="Strong"/>
          <w:rFonts w:asciiTheme="minorHAnsi" w:hAnsiTheme="minorHAnsi" w:cstheme="minorHAnsi"/>
          <w:b w:val="0"/>
          <w:bCs w:val="0"/>
          <w:color w:val="000000"/>
          <w:sz w:val="24"/>
          <w:szCs w:val="24"/>
          <w:lang w:val="en-US"/>
        </w:rPr>
        <w:t>Argentina</w:t>
      </w:r>
    </w:p>
    <w:p w:rsidR="00651FFA" w:rsidRPr="00E338B0" w:rsidRDefault="002363AC" w:rsidP="00F60550">
      <w:pPr>
        <w:pStyle w:val="ListParagraph"/>
        <w:numPr>
          <w:ilvl w:val="0"/>
          <w:numId w:val="18"/>
        </w:numPr>
        <w:tabs>
          <w:tab w:val="clear" w:pos="794"/>
          <w:tab w:val="clear" w:pos="1191"/>
          <w:tab w:val="clear" w:pos="1588"/>
          <w:tab w:val="clear" w:pos="1985"/>
        </w:tabs>
        <w:snapToGrid w:val="0"/>
        <w:spacing w:before="40" w:after="40" w:line="240" w:lineRule="auto"/>
        <w:contextualSpacing w:val="0"/>
        <w:jc w:val="both"/>
        <w:rPr>
          <w:rFonts w:asciiTheme="minorHAnsi" w:hAnsiTheme="minorHAnsi" w:cstheme="minorHAnsi"/>
          <w:sz w:val="24"/>
          <w:szCs w:val="24"/>
          <w:lang w:val="en-US"/>
        </w:rPr>
      </w:pPr>
      <w:hyperlink r:id="rId17" w:history="1">
        <w:r w:rsidR="00651FFA" w:rsidRPr="00E338B0">
          <w:rPr>
            <w:rStyle w:val="Hyperlink"/>
            <w:rFonts w:asciiTheme="minorHAnsi" w:hAnsiTheme="minorHAnsi" w:cstheme="minorHAnsi"/>
            <w:spacing w:val="-4"/>
            <w:sz w:val="24"/>
            <w:szCs w:val="24"/>
            <w:lang w:val="de-CH"/>
          </w:rPr>
          <w:t>CWG-COP-14/5</w:t>
        </w:r>
      </w:hyperlink>
      <w:r w:rsidR="00651FFA" w:rsidRPr="00E338B0">
        <w:rPr>
          <w:rStyle w:val="Hyperlink"/>
          <w:rFonts w:asciiTheme="minorHAnsi" w:hAnsiTheme="minorHAnsi" w:cstheme="minorHAnsi"/>
          <w:spacing w:val="-4"/>
          <w:sz w:val="24"/>
          <w:szCs w:val="24"/>
          <w:lang w:val="de-CH"/>
        </w:rPr>
        <w:t xml:space="preserve">: </w:t>
      </w:r>
      <w:r w:rsidR="00651FFA" w:rsidRPr="00E338B0">
        <w:rPr>
          <w:rFonts w:asciiTheme="minorHAnsi" w:hAnsiTheme="minorHAnsi" w:cstheme="minorHAnsi"/>
          <w:color w:val="000000"/>
          <w:sz w:val="24"/>
          <w:szCs w:val="24"/>
          <w:lang w:val="en-US"/>
        </w:rPr>
        <w:t xml:space="preserve">Contribution from UK Safer Internet Centre: </w:t>
      </w:r>
      <w:proofErr w:type="spellStart"/>
      <w:r w:rsidR="00651FFA" w:rsidRPr="00E338B0">
        <w:rPr>
          <w:rFonts w:asciiTheme="minorHAnsi" w:hAnsiTheme="minorHAnsi" w:cstheme="minorHAnsi"/>
          <w:i/>
          <w:iCs/>
          <w:color w:val="000000"/>
          <w:sz w:val="24"/>
          <w:szCs w:val="24"/>
          <w:lang w:val="en-US"/>
        </w:rPr>
        <w:t>Aqdar</w:t>
      </w:r>
      <w:proofErr w:type="spellEnd"/>
      <w:r w:rsidR="00651FFA" w:rsidRPr="00E338B0">
        <w:rPr>
          <w:rFonts w:asciiTheme="minorHAnsi" w:hAnsiTheme="minorHAnsi" w:cstheme="minorHAnsi"/>
          <w:i/>
          <w:iCs/>
          <w:color w:val="000000"/>
          <w:sz w:val="24"/>
          <w:szCs w:val="24"/>
          <w:lang w:val="en-US"/>
        </w:rPr>
        <w:t xml:space="preserve"> </w:t>
      </w:r>
      <w:proofErr w:type="spellStart"/>
      <w:r w:rsidR="00651FFA" w:rsidRPr="00E338B0">
        <w:rPr>
          <w:rFonts w:asciiTheme="minorHAnsi" w:hAnsiTheme="minorHAnsi" w:cstheme="minorHAnsi"/>
          <w:i/>
          <w:iCs/>
          <w:color w:val="000000"/>
          <w:sz w:val="24"/>
          <w:szCs w:val="24"/>
          <w:lang w:val="en-US"/>
        </w:rPr>
        <w:t>eSafe</w:t>
      </w:r>
      <w:proofErr w:type="spellEnd"/>
      <w:r w:rsidR="00651FFA" w:rsidRPr="00E338B0">
        <w:rPr>
          <w:rFonts w:asciiTheme="minorHAnsi" w:hAnsiTheme="minorHAnsi" w:cstheme="minorHAnsi"/>
          <w:i/>
          <w:iCs/>
          <w:color w:val="000000"/>
          <w:sz w:val="24"/>
          <w:szCs w:val="24"/>
          <w:lang w:val="en-US"/>
        </w:rPr>
        <w:t xml:space="preserve"> School </w:t>
      </w:r>
      <w:proofErr w:type="spellStart"/>
      <w:r w:rsidR="00651FFA" w:rsidRPr="00E338B0">
        <w:rPr>
          <w:rFonts w:asciiTheme="minorHAnsi" w:hAnsiTheme="minorHAnsi" w:cstheme="minorHAnsi"/>
          <w:i/>
          <w:iCs/>
          <w:color w:val="000000"/>
          <w:sz w:val="24"/>
          <w:szCs w:val="24"/>
          <w:lang w:val="en-US"/>
        </w:rPr>
        <w:t>programme</w:t>
      </w:r>
      <w:proofErr w:type="spellEnd"/>
      <w:r w:rsidR="00651FFA" w:rsidRPr="00E338B0">
        <w:rPr>
          <w:rFonts w:asciiTheme="minorHAnsi" w:hAnsiTheme="minorHAnsi" w:cstheme="minorHAnsi"/>
          <w:i/>
          <w:iCs/>
          <w:color w:val="000000"/>
          <w:sz w:val="24"/>
          <w:szCs w:val="24"/>
          <w:lang w:val="en-US"/>
        </w:rPr>
        <w:t xml:space="preserve"> (UAE)</w:t>
      </w:r>
    </w:p>
    <w:p w:rsidR="00651FFA" w:rsidRPr="00E338B0" w:rsidRDefault="002363AC" w:rsidP="00F60550">
      <w:pPr>
        <w:pStyle w:val="ListParagraph"/>
        <w:numPr>
          <w:ilvl w:val="0"/>
          <w:numId w:val="18"/>
        </w:numPr>
        <w:tabs>
          <w:tab w:val="clear" w:pos="794"/>
          <w:tab w:val="clear" w:pos="1191"/>
          <w:tab w:val="clear" w:pos="1588"/>
          <w:tab w:val="clear" w:pos="1985"/>
        </w:tabs>
        <w:snapToGrid w:val="0"/>
        <w:spacing w:before="40" w:after="40" w:line="240" w:lineRule="auto"/>
        <w:contextualSpacing w:val="0"/>
        <w:jc w:val="both"/>
        <w:rPr>
          <w:rFonts w:asciiTheme="minorHAnsi" w:hAnsiTheme="minorHAnsi" w:cstheme="minorHAnsi"/>
          <w:sz w:val="24"/>
          <w:szCs w:val="24"/>
          <w:lang w:val="en-US"/>
        </w:rPr>
      </w:pPr>
      <w:hyperlink r:id="rId18" w:history="1">
        <w:r w:rsidR="00651FFA" w:rsidRPr="00E338B0">
          <w:rPr>
            <w:rStyle w:val="Hyperlink"/>
            <w:rFonts w:asciiTheme="minorHAnsi" w:hAnsiTheme="minorHAnsi" w:cstheme="minorHAnsi"/>
            <w:spacing w:val="-4"/>
            <w:sz w:val="24"/>
            <w:szCs w:val="24"/>
            <w:lang w:val="de-CH"/>
          </w:rPr>
          <w:t>CWG-COP-14/6</w:t>
        </w:r>
      </w:hyperlink>
      <w:r w:rsidR="00651FFA" w:rsidRPr="00E338B0">
        <w:rPr>
          <w:rStyle w:val="Hyperlink"/>
          <w:rFonts w:asciiTheme="minorHAnsi" w:hAnsiTheme="minorHAnsi" w:cstheme="minorHAnsi"/>
          <w:spacing w:val="-4"/>
          <w:sz w:val="24"/>
          <w:szCs w:val="24"/>
          <w:lang w:val="de-CH"/>
        </w:rPr>
        <w:t xml:space="preserve">: </w:t>
      </w:r>
      <w:r w:rsidR="00651FFA" w:rsidRPr="00E338B0">
        <w:rPr>
          <w:rFonts w:asciiTheme="minorHAnsi" w:hAnsiTheme="minorHAnsi" w:cstheme="minorHAnsi"/>
          <w:color w:val="000000"/>
          <w:sz w:val="24"/>
          <w:szCs w:val="24"/>
          <w:lang w:val="en-US"/>
        </w:rPr>
        <w:t>Contribution from Internet Watch Foundation</w:t>
      </w:r>
    </w:p>
    <w:p w:rsidR="00651FFA" w:rsidRPr="00E338B0" w:rsidRDefault="002363AC" w:rsidP="00F60550">
      <w:pPr>
        <w:pStyle w:val="ListParagraph"/>
        <w:numPr>
          <w:ilvl w:val="0"/>
          <w:numId w:val="18"/>
        </w:numPr>
        <w:tabs>
          <w:tab w:val="clear" w:pos="794"/>
          <w:tab w:val="clear" w:pos="1191"/>
          <w:tab w:val="clear" w:pos="1588"/>
          <w:tab w:val="clear" w:pos="1985"/>
        </w:tabs>
        <w:snapToGrid w:val="0"/>
        <w:spacing w:before="40" w:after="40" w:line="240" w:lineRule="auto"/>
        <w:contextualSpacing w:val="0"/>
        <w:jc w:val="both"/>
        <w:rPr>
          <w:rFonts w:asciiTheme="minorHAnsi" w:hAnsiTheme="minorHAnsi" w:cstheme="minorHAnsi"/>
          <w:sz w:val="24"/>
          <w:szCs w:val="24"/>
          <w:lang w:val="en-US"/>
        </w:rPr>
      </w:pPr>
      <w:hyperlink r:id="rId19" w:history="1">
        <w:r w:rsidR="00651FFA" w:rsidRPr="00E338B0">
          <w:rPr>
            <w:rStyle w:val="Hyperlink"/>
            <w:rFonts w:asciiTheme="minorHAnsi" w:hAnsiTheme="minorHAnsi" w:cstheme="minorHAnsi"/>
            <w:spacing w:val="-4"/>
            <w:sz w:val="24"/>
            <w:szCs w:val="24"/>
            <w:lang w:val="de-CH"/>
          </w:rPr>
          <w:t>CWG-COP-14/7</w:t>
        </w:r>
      </w:hyperlink>
      <w:r w:rsidR="00651FFA" w:rsidRPr="00E338B0">
        <w:rPr>
          <w:rStyle w:val="Hyperlink"/>
          <w:rFonts w:asciiTheme="minorHAnsi" w:hAnsiTheme="minorHAnsi" w:cstheme="minorHAnsi"/>
          <w:spacing w:val="-4"/>
          <w:sz w:val="24"/>
          <w:szCs w:val="24"/>
          <w:lang w:val="de-CH"/>
        </w:rPr>
        <w:t xml:space="preserve">: </w:t>
      </w:r>
      <w:r w:rsidR="00651FFA" w:rsidRPr="00E338B0">
        <w:rPr>
          <w:rFonts w:asciiTheme="minorHAnsi" w:hAnsiTheme="minorHAnsi" w:cstheme="minorHAnsi"/>
          <w:color w:val="000000"/>
          <w:sz w:val="24"/>
          <w:szCs w:val="24"/>
          <w:lang w:val="en-US"/>
        </w:rPr>
        <w:t xml:space="preserve">Contribution from Egypt: </w:t>
      </w:r>
      <w:r w:rsidR="00651FFA" w:rsidRPr="00E338B0">
        <w:rPr>
          <w:rFonts w:asciiTheme="minorHAnsi" w:hAnsiTheme="minorHAnsi" w:cstheme="minorHAnsi"/>
          <w:i/>
          <w:iCs/>
          <w:color w:val="000000"/>
          <w:sz w:val="24"/>
          <w:szCs w:val="24"/>
          <w:lang w:val="en-US"/>
        </w:rPr>
        <w:t xml:space="preserve">National Committee for Child Online </w:t>
      </w:r>
      <w:r w:rsidR="00651FFA" w:rsidRPr="00E338B0">
        <w:rPr>
          <w:rFonts w:asciiTheme="minorHAnsi" w:hAnsiTheme="minorHAnsi" w:cstheme="minorHAnsi"/>
          <w:i/>
          <w:iCs/>
          <w:sz w:val="24"/>
          <w:szCs w:val="24"/>
          <w:lang w:val="en-US"/>
        </w:rPr>
        <w:t>Protection</w:t>
      </w:r>
    </w:p>
    <w:p w:rsidR="00651FFA" w:rsidRPr="00E338B0" w:rsidRDefault="002363AC" w:rsidP="00F60550">
      <w:pPr>
        <w:pStyle w:val="ListParagraph"/>
        <w:numPr>
          <w:ilvl w:val="0"/>
          <w:numId w:val="18"/>
        </w:numPr>
        <w:tabs>
          <w:tab w:val="clear" w:pos="794"/>
          <w:tab w:val="clear" w:pos="1191"/>
          <w:tab w:val="clear" w:pos="1588"/>
          <w:tab w:val="clear" w:pos="1985"/>
        </w:tabs>
        <w:snapToGrid w:val="0"/>
        <w:spacing w:before="40" w:after="40" w:line="240" w:lineRule="auto"/>
        <w:contextualSpacing w:val="0"/>
        <w:jc w:val="both"/>
        <w:rPr>
          <w:rFonts w:asciiTheme="minorHAnsi" w:hAnsiTheme="minorHAnsi" w:cstheme="minorHAnsi"/>
          <w:i/>
          <w:iCs/>
          <w:sz w:val="24"/>
          <w:szCs w:val="24"/>
          <w:lang w:val="en-US"/>
        </w:rPr>
      </w:pPr>
      <w:hyperlink r:id="rId20" w:history="1">
        <w:r w:rsidR="00651FFA" w:rsidRPr="00E338B0">
          <w:rPr>
            <w:rStyle w:val="Hyperlink"/>
            <w:rFonts w:asciiTheme="minorHAnsi" w:hAnsiTheme="minorHAnsi" w:cstheme="minorHAnsi"/>
            <w:spacing w:val="-4"/>
            <w:sz w:val="24"/>
            <w:szCs w:val="24"/>
            <w:lang w:val="de-CH"/>
          </w:rPr>
          <w:t>CWG-COP-14/8</w:t>
        </w:r>
      </w:hyperlink>
      <w:r w:rsidR="00651FFA" w:rsidRPr="00E338B0">
        <w:rPr>
          <w:rStyle w:val="Hyperlink"/>
          <w:rFonts w:asciiTheme="minorHAnsi" w:hAnsiTheme="minorHAnsi" w:cstheme="minorHAnsi"/>
          <w:spacing w:val="-4"/>
          <w:sz w:val="24"/>
          <w:szCs w:val="24"/>
          <w:lang w:val="de-CH"/>
        </w:rPr>
        <w:t xml:space="preserve">: </w:t>
      </w:r>
      <w:r w:rsidR="00651FFA" w:rsidRPr="00E338B0">
        <w:rPr>
          <w:rFonts w:asciiTheme="minorHAnsi" w:hAnsiTheme="minorHAnsi" w:cstheme="minorHAnsi"/>
          <w:color w:val="000000"/>
          <w:sz w:val="24"/>
          <w:szCs w:val="24"/>
          <w:lang w:val="en-US"/>
        </w:rPr>
        <w:t xml:space="preserve">Contribution from Poland on the Educational Campaign </w:t>
      </w:r>
      <w:r w:rsidR="00651FFA" w:rsidRPr="00E338B0">
        <w:rPr>
          <w:rFonts w:asciiTheme="minorHAnsi" w:eastAsia="Helvetica" w:hAnsiTheme="minorHAnsi" w:cstheme="minorHAnsi"/>
          <w:i/>
          <w:iCs/>
          <w:color w:val="000000"/>
          <w:sz w:val="24"/>
          <w:szCs w:val="24"/>
          <w:lang w:val="en-US"/>
        </w:rPr>
        <w:t>“</w:t>
      </w:r>
      <w:r w:rsidR="00651FFA" w:rsidRPr="00E338B0">
        <w:rPr>
          <w:rFonts w:asciiTheme="minorHAnsi" w:hAnsiTheme="minorHAnsi" w:cstheme="minorHAnsi"/>
          <w:i/>
          <w:iCs/>
          <w:color w:val="000000"/>
          <w:sz w:val="24"/>
          <w:szCs w:val="24"/>
          <w:lang w:val="en-US"/>
        </w:rPr>
        <w:t>I click sensibly</w:t>
      </w:r>
      <w:r w:rsidR="00651FFA" w:rsidRPr="00E338B0">
        <w:rPr>
          <w:rFonts w:asciiTheme="minorHAnsi" w:eastAsia="Helvetica" w:hAnsiTheme="minorHAnsi" w:cstheme="minorHAnsi"/>
          <w:i/>
          <w:iCs/>
          <w:color w:val="000000"/>
          <w:sz w:val="24"/>
          <w:szCs w:val="24"/>
          <w:lang w:val="en-US"/>
        </w:rPr>
        <w:t>”</w:t>
      </w:r>
    </w:p>
    <w:p w:rsidR="00651FFA" w:rsidRPr="00F60550" w:rsidRDefault="002363AC" w:rsidP="00F60550">
      <w:pPr>
        <w:pStyle w:val="ListParagraph"/>
        <w:numPr>
          <w:ilvl w:val="0"/>
          <w:numId w:val="18"/>
        </w:numPr>
        <w:tabs>
          <w:tab w:val="clear" w:pos="794"/>
          <w:tab w:val="clear" w:pos="1191"/>
          <w:tab w:val="clear" w:pos="1588"/>
          <w:tab w:val="clear" w:pos="1985"/>
        </w:tabs>
        <w:snapToGrid w:val="0"/>
        <w:spacing w:before="40" w:after="40" w:line="240" w:lineRule="auto"/>
        <w:contextualSpacing w:val="0"/>
        <w:jc w:val="both"/>
        <w:rPr>
          <w:rFonts w:asciiTheme="minorHAnsi" w:hAnsiTheme="minorHAnsi" w:cstheme="minorHAnsi"/>
          <w:spacing w:val="-4"/>
          <w:sz w:val="24"/>
          <w:szCs w:val="24"/>
          <w:u w:val="single"/>
          <w:lang w:val="de-CH"/>
        </w:rPr>
      </w:pPr>
      <w:hyperlink r:id="rId21" w:history="1">
        <w:r w:rsidR="00E338B0">
          <w:rPr>
            <w:rStyle w:val="Hyperlink"/>
            <w:rFonts w:asciiTheme="minorHAnsi" w:hAnsiTheme="minorHAnsi" w:cstheme="minorHAnsi"/>
            <w:spacing w:val="-4"/>
            <w:sz w:val="24"/>
            <w:szCs w:val="24"/>
            <w:lang w:val="de-CH"/>
          </w:rPr>
          <w:t>CW</w:t>
        </w:r>
        <w:r w:rsidR="00651FFA" w:rsidRPr="00E338B0">
          <w:rPr>
            <w:rStyle w:val="Hyperlink"/>
            <w:rFonts w:asciiTheme="minorHAnsi" w:hAnsiTheme="minorHAnsi" w:cstheme="minorHAnsi"/>
            <w:spacing w:val="-4"/>
            <w:sz w:val="24"/>
            <w:szCs w:val="24"/>
            <w:lang w:val="de-CH"/>
          </w:rPr>
          <w:t>G-C</w:t>
        </w:r>
        <w:r w:rsidR="00E338B0">
          <w:rPr>
            <w:rStyle w:val="Hyperlink"/>
            <w:rFonts w:asciiTheme="minorHAnsi" w:hAnsiTheme="minorHAnsi" w:cstheme="minorHAnsi"/>
            <w:spacing w:val="-4"/>
            <w:sz w:val="24"/>
            <w:szCs w:val="24"/>
            <w:lang w:val="de-CH"/>
          </w:rPr>
          <w:t>O</w:t>
        </w:r>
        <w:r w:rsidR="00651FFA" w:rsidRPr="00E338B0">
          <w:rPr>
            <w:rStyle w:val="Hyperlink"/>
            <w:rFonts w:asciiTheme="minorHAnsi" w:hAnsiTheme="minorHAnsi" w:cstheme="minorHAnsi"/>
            <w:spacing w:val="-4"/>
            <w:sz w:val="24"/>
            <w:szCs w:val="24"/>
            <w:lang w:val="de-CH"/>
          </w:rPr>
          <w:t>P</w:t>
        </w:r>
        <w:r w:rsidR="00E338B0">
          <w:rPr>
            <w:rStyle w:val="Hyperlink"/>
            <w:rFonts w:asciiTheme="minorHAnsi" w:hAnsiTheme="minorHAnsi" w:cstheme="minorHAnsi"/>
            <w:spacing w:val="-4"/>
            <w:sz w:val="24"/>
            <w:szCs w:val="24"/>
            <w:lang w:val="de-CH"/>
          </w:rPr>
          <w:t>-14</w:t>
        </w:r>
        <w:r w:rsidR="00651FFA" w:rsidRPr="00E338B0">
          <w:rPr>
            <w:rStyle w:val="Hyperlink"/>
            <w:rFonts w:asciiTheme="minorHAnsi" w:hAnsiTheme="minorHAnsi" w:cstheme="minorHAnsi"/>
            <w:spacing w:val="-4"/>
            <w:sz w:val="24"/>
            <w:szCs w:val="24"/>
            <w:lang w:val="de-CH"/>
          </w:rPr>
          <w:t>/</w:t>
        </w:r>
      </w:hyperlink>
      <w:r w:rsidR="00651FFA" w:rsidRPr="00E338B0">
        <w:rPr>
          <w:rStyle w:val="Hyperlink"/>
          <w:rFonts w:asciiTheme="minorHAnsi" w:hAnsiTheme="minorHAnsi" w:cstheme="minorHAnsi"/>
          <w:spacing w:val="-4"/>
          <w:sz w:val="24"/>
          <w:szCs w:val="24"/>
          <w:lang w:val="de-CH"/>
        </w:rPr>
        <w:t xml:space="preserve">9: </w:t>
      </w:r>
      <w:r w:rsidR="00651FFA" w:rsidRPr="00E338B0">
        <w:rPr>
          <w:rFonts w:asciiTheme="minorHAnsi" w:hAnsiTheme="minorHAnsi" w:cstheme="minorHAnsi"/>
          <w:sz w:val="24"/>
          <w:szCs w:val="24"/>
          <w:bdr w:val="none" w:sz="0" w:space="0" w:color="auto" w:frame="1"/>
          <w:lang w:val="en-US"/>
        </w:rPr>
        <w:t xml:space="preserve">Contribution UAE: </w:t>
      </w:r>
      <w:r w:rsidR="00651FFA" w:rsidRPr="00E338B0">
        <w:rPr>
          <w:rFonts w:asciiTheme="minorHAnsi" w:hAnsiTheme="minorHAnsi" w:cstheme="minorHAnsi"/>
          <w:i/>
          <w:iCs/>
          <w:sz w:val="24"/>
          <w:szCs w:val="24"/>
          <w:lang w:val="en-US"/>
        </w:rPr>
        <w:t>Promoting children’s rights in a digital world</w:t>
      </w:r>
    </w:p>
    <w:p w:rsidR="00651FFA" w:rsidRPr="00E338B0" w:rsidRDefault="00F60550" w:rsidP="00F60550">
      <w:pPr>
        <w:pStyle w:val="ListParagraph"/>
        <w:numPr>
          <w:ilvl w:val="0"/>
          <w:numId w:val="18"/>
        </w:numPr>
        <w:tabs>
          <w:tab w:val="clear" w:pos="794"/>
          <w:tab w:val="clear" w:pos="1191"/>
          <w:tab w:val="clear" w:pos="1588"/>
          <w:tab w:val="clear" w:pos="1985"/>
        </w:tabs>
        <w:snapToGrid w:val="0"/>
        <w:spacing w:before="40" w:after="40" w:line="240" w:lineRule="auto"/>
        <w:contextualSpacing w:val="0"/>
        <w:jc w:val="both"/>
        <w:rPr>
          <w:rFonts w:asciiTheme="minorHAnsi" w:hAnsiTheme="minorHAnsi" w:cstheme="minorHAnsi"/>
          <w:sz w:val="24"/>
          <w:szCs w:val="24"/>
          <w:lang w:val="en-US"/>
        </w:rPr>
      </w:pPr>
      <w:hyperlink r:id="rId22" w:history="1">
        <w:r w:rsidR="00E338B0">
          <w:rPr>
            <w:rStyle w:val="Hyperlink"/>
            <w:rFonts w:asciiTheme="minorHAnsi" w:hAnsiTheme="minorHAnsi" w:cstheme="minorHAnsi"/>
            <w:spacing w:val="-4"/>
            <w:sz w:val="24"/>
            <w:szCs w:val="24"/>
            <w:lang w:val="de-CH"/>
          </w:rPr>
          <w:t>CW</w:t>
        </w:r>
        <w:r w:rsidR="00651FFA" w:rsidRPr="00E338B0">
          <w:rPr>
            <w:rStyle w:val="Hyperlink"/>
            <w:rFonts w:asciiTheme="minorHAnsi" w:hAnsiTheme="minorHAnsi" w:cstheme="minorHAnsi"/>
            <w:spacing w:val="-4"/>
            <w:sz w:val="24"/>
            <w:szCs w:val="24"/>
            <w:lang w:val="de-CH"/>
          </w:rPr>
          <w:t>G-C</w:t>
        </w:r>
        <w:r w:rsidR="00E338B0">
          <w:rPr>
            <w:rStyle w:val="Hyperlink"/>
            <w:rFonts w:asciiTheme="minorHAnsi" w:hAnsiTheme="minorHAnsi" w:cstheme="minorHAnsi"/>
            <w:spacing w:val="-4"/>
            <w:sz w:val="24"/>
            <w:szCs w:val="24"/>
            <w:lang w:val="de-CH"/>
          </w:rPr>
          <w:t>OP-14</w:t>
        </w:r>
        <w:r w:rsidR="00651FFA" w:rsidRPr="00E338B0">
          <w:rPr>
            <w:rStyle w:val="Hyperlink"/>
            <w:rFonts w:asciiTheme="minorHAnsi" w:hAnsiTheme="minorHAnsi" w:cstheme="minorHAnsi"/>
            <w:spacing w:val="-4"/>
            <w:sz w:val="24"/>
            <w:szCs w:val="24"/>
            <w:lang w:val="de-CH"/>
          </w:rPr>
          <w:t>/11</w:t>
        </w:r>
      </w:hyperlink>
      <w:r w:rsidR="00651FFA" w:rsidRPr="00E338B0">
        <w:rPr>
          <w:rStyle w:val="Hyperlink"/>
          <w:rFonts w:asciiTheme="minorHAnsi" w:hAnsiTheme="minorHAnsi" w:cstheme="minorHAnsi"/>
          <w:spacing w:val="-4"/>
          <w:sz w:val="24"/>
          <w:szCs w:val="24"/>
          <w:lang w:val="de-CH"/>
        </w:rPr>
        <w:t xml:space="preserve">: </w:t>
      </w:r>
      <w:r w:rsidR="00651FFA" w:rsidRPr="00E338B0">
        <w:rPr>
          <w:rFonts w:asciiTheme="minorHAnsi" w:hAnsiTheme="minorHAnsi" w:cstheme="minorHAnsi"/>
          <w:color w:val="000000"/>
          <w:sz w:val="24"/>
          <w:szCs w:val="24"/>
          <w:lang w:val="en-US"/>
        </w:rPr>
        <w:t xml:space="preserve">Contribution from UNICEF </w:t>
      </w:r>
    </w:p>
    <w:p w:rsidR="00651FFA" w:rsidRPr="00E338B0" w:rsidRDefault="002363AC" w:rsidP="00F60550">
      <w:pPr>
        <w:pStyle w:val="ListParagraph"/>
        <w:numPr>
          <w:ilvl w:val="0"/>
          <w:numId w:val="18"/>
        </w:numPr>
        <w:tabs>
          <w:tab w:val="clear" w:pos="794"/>
          <w:tab w:val="clear" w:pos="1191"/>
          <w:tab w:val="clear" w:pos="1588"/>
          <w:tab w:val="clear" w:pos="1985"/>
        </w:tabs>
        <w:snapToGrid w:val="0"/>
        <w:spacing w:before="40" w:after="40" w:line="240" w:lineRule="auto"/>
        <w:contextualSpacing w:val="0"/>
        <w:jc w:val="both"/>
        <w:rPr>
          <w:rFonts w:asciiTheme="minorHAnsi" w:hAnsiTheme="minorHAnsi" w:cstheme="minorHAnsi"/>
          <w:sz w:val="24"/>
          <w:szCs w:val="24"/>
          <w:lang w:val="en-US"/>
        </w:rPr>
      </w:pPr>
      <w:hyperlink r:id="rId23" w:history="1">
        <w:r w:rsidR="00E338B0">
          <w:rPr>
            <w:rStyle w:val="Hyperlink"/>
            <w:rFonts w:asciiTheme="minorHAnsi" w:eastAsia="Helvetica" w:hAnsiTheme="minorHAnsi" w:cstheme="minorHAnsi"/>
            <w:sz w:val="24"/>
            <w:szCs w:val="24"/>
            <w:lang w:val="en-US"/>
          </w:rPr>
          <w:t>CW</w:t>
        </w:r>
        <w:r w:rsidR="00651FFA" w:rsidRPr="00E338B0">
          <w:rPr>
            <w:rStyle w:val="Hyperlink"/>
            <w:rFonts w:asciiTheme="minorHAnsi" w:eastAsia="Helvetica" w:hAnsiTheme="minorHAnsi" w:cstheme="minorHAnsi"/>
            <w:sz w:val="24"/>
            <w:szCs w:val="24"/>
            <w:lang w:val="en-US"/>
          </w:rPr>
          <w:t>G-COP-14/12</w:t>
        </w:r>
      </w:hyperlink>
      <w:r w:rsidR="00753F7A">
        <w:rPr>
          <w:rStyle w:val="Hyperlink"/>
          <w:rFonts w:asciiTheme="minorHAnsi" w:eastAsia="Helvetica" w:hAnsiTheme="minorHAnsi" w:cstheme="minorHAnsi"/>
          <w:sz w:val="24"/>
          <w:szCs w:val="24"/>
          <w:lang w:val="en-US"/>
        </w:rPr>
        <w:t>:</w:t>
      </w:r>
      <w:r w:rsidR="00651FFA" w:rsidRPr="00E338B0">
        <w:rPr>
          <w:rFonts w:asciiTheme="minorHAnsi" w:eastAsia="Helvetica" w:hAnsiTheme="minorHAnsi" w:cstheme="minorHAnsi"/>
          <w:color w:val="000000"/>
          <w:sz w:val="24"/>
          <w:szCs w:val="24"/>
          <w:lang w:val="en-US"/>
        </w:rPr>
        <w:t xml:space="preserve"> Contribution from INHOPE Foundation</w:t>
      </w:r>
    </w:p>
    <w:p w:rsidR="00651FFA" w:rsidRPr="00E338B0" w:rsidRDefault="002363AC" w:rsidP="00F60550">
      <w:pPr>
        <w:pStyle w:val="ListParagraph"/>
        <w:numPr>
          <w:ilvl w:val="0"/>
          <w:numId w:val="18"/>
        </w:numPr>
        <w:tabs>
          <w:tab w:val="clear" w:pos="794"/>
          <w:tab w:val="clear" w:pos="1191"/>
          <w:tab w:val="clear" w:pos="1588"/>
          <w:tab w:val="clear" w:pos="1985"/>
        </w:tabs>
        <w:snapToGrid w:val="0"/>
        <w:spacing w:before="40" w:after="120" w:line="240" w:lineRule="auto"/>
        <w:contextualSpacing w:val="0"/>
        <w:jc w:val="both"/>
        <w:rPr>
          <w:rFonts w:asciiTheme="minorHAnsi" w:hAnsiTheme="minorHAnsi" w:cstheme="minorHAnsi"/>
          <w:sz w:val="24"/>
          <w:szCs w:val="24"/>
          <w:lang w:val="en-US"/>
        </w:rPr>
      </w:pPr>
      <w:hyperlink r:id="rId24" w:history="1">
        <w:r w:rsidR="00E338B0">
          <w:rPr>
            <w:rStyle w:val="Hyperlink"/>
            <w:rFonts w:asciiTheme="minorHAnsi" w:hAnsiTheme="minorHAnsi" w:cstheme="minorHAnsi"/>
            <w:spacing w:val="-4"/>
            <w:sz w:val="24"/>
            <w:szCs w:val="24"/>
            <w:lang w:val="de-CH"/>
          </w:rPr>
          <w:t>CW</w:t>
        </w:r>
        <w:r w:rsidR="00651FFA" w:rsidRPr="00E338B0">
          <w:rPr>
            <w:rStyle w:val="Hyperlink"/>
            <w:rFonts w:asciiTheme="minorHAnsi" w:hAnsiTheme="minorHAnsi" w:cstheme="minorHAnsi"/>
            <w:spacing w:val="-4"/>
            <w:sz w:val="24"/>
            <w:szCs w:val="24"/>
            <w:lang w:val="de-CH"/>
          </w:rPr>
          <w:t>G-C</w:t>
        </w:r>
        <w:r w:rsidR="00E338B0">
          <w:rPr>
            <w:rStyle w:val="Hyperlink"/>
            <w:rFonts w:asciiTheme="minorHAnsi" w:hAnsiTheme="minorHAnsi" w:cstheme="minorHAnsi"/>
            <w:spacing w:val="-4"/>
            <w:sz w:val="24"/>
            <w:szCs w:val="24"/>
            <w:lang w:val="de-CH"/>
          </w:rPr>
          <w:t>OP-</w:t>
        </w:r>
        <w:r w:rsidR="00651FFA" w:rsidRPr="00E338B0">
          <w:rPr>
            <w:rStyle w:val="Hyperlink"/>
            <w:rFonts w:asciiTheme="minorHAnsi" w:hAnsiTheme="minorHAnsi" w:cstheme="minorHAnsi"/>
            <w:spacing w:val="-4"/>
            <w:sz w:val="24"/>
            <w:szCs w:val="24"/>
            <w:lang w:val="de-CH"/>
          </w:rPr>
          <w:t>14</w:t>
        </w:r>
        <w:r w:rsidR="00E338B0">
          <w:rPr>
            <w:rStyle w:val="Hyperlink"/>
            <w:rFonts w:asciiTheme="minorHAnsi" w:hAnsiTheme="minorHAnsi" w:cstheme="minorHAnsi"/>
            <w:spacing w:val="-4"/>
            <w:sz w:val="24"/>
            <w:szCs w:val="24"/>
            <w:lang w:val="de-CH"/>
          </w:rPr>
          <w:t>/</w:t>
        </w:r>
        <w:r w:rsidR="00651FFA" w:rsidRPr="00E338B0">
          <w:rPr>
            <w:rStyle w:val="Hyperlink"/>
            <w:rFonts w:asciiTheme="minorHAnsi" w:hAnsiTheme="minorHAnsi" w:cstheme="minorHAnsi"/>
            <w:spacing w:val="-4"/>
            <w:sz w:val="24"/>
            <w:szCs w:val="24"/>
            <w:lang w:val="de-CH"/>
          </w:rPr>
          <w:t>13</w:t>
        </w:r>
      </w:hyperlink>
      <w:r w:rsidR="00651FFA" w:rsidRPr="00E338B0">
        <w:rPr>
          <w:rStyle w:val="Hyperlink"/>
          <w:rFonts w:asciiTheme="minorHAnsi" w:hAnsiTheme="minorHAnsi" w:cstheme="minorHAnsi"/>
          <w:spacing w:val="-4"/>
          <w:sz w:val="24"/>
          <w:szCs w:val="24"/>
          <w:lang w:val="de-CH"/>
        </w:rPr>
        <w:t xml:space="preserve">: </w:t>
      </w:r>
      <w:r w:rsidR="00651FFA" w:rsidRPr="00E338B0">
        <w:rPr>
          <w:rFonts w:asciiTheme="minorHAnsi" w:hAnsiTheme="minorHAnsi" w:cstheme="minorHAnsi"/>
          <w:color w:val="000000"/>
          <w:sz w:val="24"/>
          <w:szCs w:val="24"/>
          <w:lang w:val="en-US"/>
        </w:rPr>
        <w:t xml:space="preserve">Updates on the results of the Online Consultation on Digital literacy from </w:t>
      </w:r>
      <w:proofErr w:type="spellStart"/>
      <w:r w:rsidR="00651FFA" w:rsidRPr="00E338B0">
        <w:rPr>
          <w:rFonts w:asciiTheme="minorHAnsi" w:hAnsiTheme="minorHAnsi" w:cstheme="minorHAnsi"/>
          <w:color w:val="000000"/>
          <w:sz w:val="24"/>
          <w:szCs w:val="24"/>
          <w:lang w:val="en-US"/>
        </w:rPr>
        <w:t>RErights</w:t>
      </w:r>
      <w:proofErr w:type="spellEnd"/>
    </w:p>
    <w:p w:rsidR="00651FFA" w:rsidRPr="00E338B0" w:rsidRDefault="00651FFA" w:rsidP="00F60550">
      <w:pPr>
        <w:tabs>
          <w:tab w:val="clear" w:pos="567"/>
          <w:tab w:val="clear" w:pos="1134"/>
          <w:tab w:val="clear" w:pos="1701"/>
          <w:tab w:val="clear" w:pos="2268"/>
          <w:tab w:val="clear" w:pos="2835"/>
        </w:tabs>
        <w:snapToGrid w:val="0"/>
        <w:spacing w:before="360" w:after="120"/>
        <w:jc w:val="both"/>
        <w:rPr>
          <w:rFonts w:asciiTheme="minorHAnsi" w:hAnsiTheme="minorHAnsi" w:cstheme="minorHAnsi"/>
          <w:b/>
          <w:bCs/>
          <w:szCs w:val="24"/>
        </w:rPr>
      </w:pPr>
      <w:r w:rsidRPr="00E338B0">
        <w:rPr>
          <w:rFonts w:asciiTheme="minorHAnsi" w:hAnsiTheme="minorHAnsi" w:cstheme="minorHAnsi"/>
          <w:b/>
          <w:bCs/>
          <w:szCs w:val="24"/>
        </w:rPr>
        <w:t>6</w:t>
      </w:r>
      <w:r w:rsidRPr="00E338B0">
        <w:rPr>
          <w:rFonts w:asciiTheme="minorHAnsi" w:hAnsiTheme="minorHAnsi" w:cstheme="minorHAnsi"/>
          <w:b/>
          <w:bCs/>
          <w:szCs w:val="24"/>
        </w:rPr>
        <w:tab/>
        <w:t>Discussions</w:t>
      </w:r>
    </w:p>
    <w:p w:rsidR="00651FFA" w:rsidRPr="00E338B0" w:rsidRDefault="00651FFA" w:rsidP="00F60550">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E338B0">
        <w:rPr>
          <w:rFonts w:asciiTheme="minorHAnsi" w:hAnsiTheme="minorHAnsi" w:cstheme="minorHAnsi"/>
          <w:szCs w:val="24"/>
        </w:rPr>
        <w:t>6.1</w:t>
      </w:r>
      <w:r w:rsidRPr="00E338B0">
        <w:rPr>
          <w:rFonts w:asciiTheme="minorHAnsi" w:hAnsiTheme="minorHAnsi" w:cstheme="minorHAnsi"/>
          <w:szCs w:val="24"/>
        </w:rPr>
        <w:tab/>
        <w:t xml:space="preserve">Following the adoption of the agenda, the representative from the UAE </w:t>
      </w:r>
      <w:hyperlink r:id="rId25" w:history="1">
        <w:r w:rsidRPr="00E338B0">
          <w:rPr>
            <w:rStyle w:val="Hyperlink"/>
            <w:rFonts w:asciiTheme="minorHAnsi" w:hAnsiTheme="minorHAnsi" w:cstheme="minorHAnsi"/>
            <w:szCs w:val="24"/>
          </w:rPr>
          <w:t>presented</w:t>
        </w:r>
      </w:hyperlink>
      <w:r w:rsidRPr="00E338B0">
        <w:rPr>
          <w:rFonts w:asciiTheme="minorHAnsi" w:hAnsiTheme="minorHAnsi" w:cstheme="minorHAnsi"/>
          <w:szCs w:val="24"/>
        </w:rPr>
        <w:t xml:space="preserve"> the UAE</w:t>
      </w:r>
      <w:r w:rsidR="00753F7A">
        <w:rPr>
          <w:rFonts w:asciiTheme="minorHAnsi" w:hAnsiTheme="minorHAnsi" w:cstheme="minorHAnsi"/>
          <w:szCs w:val="24"/>
        </w:rPr>
        <w:t>’</w:t>
      </w:r>
      <w:r w:rsidRPr="00E338B0">
        <w:rPr>
          <w:rFonts w:asciiTheme="minorHAnsi" w:hAnsiTheme="minorHAnsi" w:cstheme="minorHAnsi"/>
          <w:szCs w:val="24"/>
        </w:rPr>
        <w:t>s activities related to promoting children’s right</w:t>
      </w:r>
      <w:r w:rsidR="00753F7A">
        <w:rPr>
          <w:rFonts w:asciiTheme="minorHAnsi" w:hAnsiTheme="minorHAnsi" w:cstheme="minorHAnsi"/>
          <w:szCs w:val="24"/>
        </w:rPr>
        <w:t>s</w:t>
      </w:r>
      <w:r w:rsidRPr="00E338B0">
        <w:rPr>
          <w:rFonts w:asciiTheme="minorHAnsi" w:hAnsiTheme="minorHAnsi" w:cstheme="minorHAnsi"/>
          <w:szCs w:val="24"/>
        </w:rPr>
        <w:t xml:space="preserve"> in a digital world. </w:t>
      </w:r>
    </w:p>
    <w:p w:rsidR="00651FFA" w:rsidRPr="00651FFA" w:rsidRDefault="00651FFA" w:rsidP="00F60550">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E338B0">
        <w:rPr>
          <w:rFonts w:asciiTheme="minorHAnsi" w:hAnsiTheme="minorHAnsi" w:cstheme="minorHAnsi"/>
          <w:szCs w:val="24"/>
        </w:rPr>
        <w:t>6.2</w:t>
      </w:r>
      <w:r w:rsidRPr="00E338B0">
        <w:rPr>
          <w:rFonts w:asciiTheme="minorHAnsi" w:hAnsiTheme="minorHAnsi" w:cstheme="minorHAnsi"/>
          <w:szCs w:val="24"/>
        </w:rPr>
        <w:tab/>
      </w:r>
      <w:r w:rsidR="00753F7A">
        <w:rPr>
          <w:rFonts w:asciiTheme="minorHAnsi" w:hAnsiTheme="minorHAnsi" w:cstheme="minorHAnsi"/>
          <w:szCs w:val="24"/>
        </w:rPr>
        <w:t>The</w:t>
      </w:r>
      <w:r w:rsidR="00753F7A" w:rsidRPr="00E338B0">
        <w:rPr>
          <w:rFonts w:asciiTheme="minorHAnsi" w:hAnsiTheme="minorHAnsi" w:cstheme="minorHAnsi"/>
          <w:szCs w:val="24"/>
        </w:rPr>
        <w:t xml:space="preserve"> </w:t>
      </w:r>
      <w:r w:rsidR="00753F7A">
        <w:rPr>
          <w:rFonts w:asciiTheme="minorHAnsi" w:hAnsiTheme="minorHAnsi" w:cstheme="minorHAnsi"/>
          <w:szCs w:val="24"/>
        </w:rPr>
        <w:t>s</w:t>
      </w:r>
      <w:r w:rsidRPr="00E338B0">
        <w:rPr>
          <w:rFonts w:asciiTheme="minorHAnsi" w:hAnsiTheme="minorHAnsi" w:cstheme="minorHAnsi"/>
          <w:szCs w:val="24"/>
        </w:rPr>
        <w:t xml:space="preserve">ecretariat gave an oral </w:t>
      </w:r>
      <w:hyperlink r:id="rId26" w:history="1">
        <w:r w:rsidRPr="00E338B0">
          <w:rPr>
            <w:rStyle w:val="Hyperlink"/>
            <w:rFonts w:asciiTheme="minorHAnsi" w:hAnsiTheme="minorHAnsi" w:cstheme="minorHAnsi"/>
            <w:szCs w:val="24"/>
          </w:rPr>
          <w:t>update</w:t>
        </w:r>
      </w:hyperlink>
      <w:r w:rsidRPr="00E338B0">
        <w:rPr>
          <w:rFonts w:asciiTheme="minorHAnsi" w:hAnsiTheme="minorHAnsi" w:cstheme="minorHAnsi"/>
          <w:szCs w:val="24"/>
        </w:rPr>
        <w:t xml:space="preserve"> on COP’s initiatives, activities, projects, an</w:t>
      </w:r>
      <w:r w:rsidRPr="00651FFA">
        <w:rPr>
          <w:rFonts w:asciiTheme="minorHAnsi" w:hAnsiTheme="minorHAnsi"/>
          <w:szCs w:val="24"/>
        </w:rPr>
        <w:t xml:space="preserve">d partnerships related to COP. </w:t>
      </w:r>
    </w:p>
    <w:p w:rsidR="00651FFA" w:rsidRPr="00651FFA" w:rsidRDefault="00651FFA" w:rsidP="00F60550">
      <w:pPr>
        <w:tabs>
          <w:tab w:val="clear" w:pos="567"/>
          <w:tab w:val="clear" w:pos="1134"/>
          <w:tab w:val="clear" w:pos="1701"/>
          <w:tab w:val="clear" w:pos="2268"/>
          <w:tab w:val="clear" w:pos="2835"/>
        </w:tabs>
        <w:snapToGrid w:val="0"/>
        <w:spacing w:after="120"/>
        <w:jc w:val="both"/>
        <w:rPr>
          <w:rFonts w:asciiTheme="minorHAnsi" w:hAnsiTheme="minorHAnsi"/>
          <w:szCs w:val="24"/>
        </w:rPr>
      </w:pPr>
      <w:r>
        <w:rPr>
          <w:rFonts w:asciiTheme="minorHAnsi" w:hAnsiTheme="minorHAnsi"/>
          <w:szCs w:val="24"/>
        </w:rPr>
        <w:t>6.3</w:t>
      </w:r>
      <w:r>
        <w:rPr>
          <w:rFonts w:asciiTheme="minorHAnsi" w:hAnsiTheme="minorHAnsi"/>
          <w:szCs w:val="24"/>
        </w:rPr>
        <w:tab/>
      </w:r>
      <w:r w:rsidRPr="00651FFA">
        <w:rPr>
          <w:rFonts w:asciiTheme="minorHAnsi" w:hAnsiTheme="minorHAnsi"/>
          <w:szCs w:val="24"/>
        </w:rPr>
        <w:t xml:space="preserve">The delegate from the UAE then proceeded to enquire on whether there existed a link on the ITU website which had a repository of specific country case studies that could be used for reference later, as well as whether there was a mechanism for reporting regional activities. He </w:t>
      </w:r>
      <w:r w:rsidRPr="00651FFA">
        <w:rPr>
          <w:rFonts w:asciiTheme="minorHAnsi" w:hAnsiTheme="minorHAnsi"/>
          <w:szCs w:val="24"/>
        </w:rPr>
        <w:lastRenderedPageBreak/>
        <w:t>further expressed that when organi</w:t>
      </w:r>
      <w:r w:rsidR="00753F7A">
        <w:rPr>
          <w:rFonts w:asciiTheme="minorHAnsi" w:hAnsiTheme="minorHAnsi"/>
          <w:szCs w:val="24"/>
        </w:rPr>
        <w:t>z</w:t>
      </w:r>
      <w:r w:rsidRPr="00651FFA">
        <w:rPr>
          <w:rFonts w:asciiTheme="minorHAnsi" w:hAnsiTheme="minorHAnsi"/>
          <w:szCs w:val="24"/>
        </w:rPr>
        <w:t xml:space="preserve">ations are doing their trainings and initiatives it would be helpful if they were aware of what is already out there. </w:t>
      </w:r>
    </w:p>
    <w:p w:rsidR="00651FFA" w:rsidRPr="00651FFA" w:rsidRDefault="00651FFA" w:rsidP="00F60550">
      <w:pPr>
        <w:tabs>
          <w:tab w:val="clear" w:pos="567"/>
          <w:tab w:val="clear" w:pos="1134"/>
          <w:tab w:val="clear" w:pos="1701"/>
          <w:tab w:val="clear" w:pos="2268"/>
          <w:tab w:val="clear" w:pos="2835"/>
        </w:tabs>
        <w:snapToGrid w:val="0"/>
        <w:spacing w:after="120"/>
        <w:jc w:val="both"/>
        <w:rPr>
          <w:rFonts w:asciiTheme="minorHAnsi" w:hAnsiTheme="minorHAnsi"/>
          <w:szCs w:val="24"/>
        </w:rPr>
      </w:pPr>
      <w:r>
        <w:rPr>
          <w:rFonts w:asciiTheme="minorHAnsi" w:hAnsiTheme="minorHAnsi"/>
          <w:szCs w:val="24"/>
        </w:rPr>
        <w:t>6.4</w:t>
      </w:r>
      <w:r>
        <w:rPr>
          <w:rFonts w:asciiTheme="minorHAnsi" w:hAnsiTheme="minorHAnsi"/>
          <w:szCs w:val="24"/>
        </w:rPr>
        <w:tab/>
      </w:r>
      <w:r w:rsidRPr="00651FFA">
        <w:rPr>
          <w:rFonts w:asciiTheme="minorHAnsi" w:hAnsiTheme="minorHAnsi"/>
          <w:szCs w:val="24"/>
        </w:rPr>
        <w:t xml:space="preserve">The representative from ITU’s BDT made a </w:t>
      </w:r>
      <w:hyperlink r:id="rId27" w:history="1">
        <w:r w:rsidRPr="00651FFA">
          <w:rPr>
            <w:rStyle w:val="Hyperlink"/>
            <w:rFonts w:asciiTheme="minorHAnsi" w:hAnsiTheme="minorHAnsi"/>
            <w:szCs w:val="24"/>
          </w:rPr>
          <w:t>presentation</w:t>
        </w:r>
      </w:hyperlink>
      <w:r w:rsidRPr="00651FFA">
        <w:rPr>
          <w:rFonts w:asciiTheme="minorHAnsi" w:hAnsiTheme="minorHAnsi"/>
          <w:szCs w:val="24"/>
        </w:rPr>
        <w:t xml:space="preserve"> on BDT’s Child Online Protection activities. </w:t>
      </w:r>
    </w:p>
    <w:p w:rsidR="00651FFA" w:rsidRPr="00651FFA" w:rsidRDefault="00651FFA" w:rsidP="00F60550">
      <w:pPr>
        <w:tabs>
          <w:tab w:val="clear" w:pos="567"/>
          <w:tab w:val="clear" w:pos="1134"/>
          <w:tab w:val="clear" w:pos="1701"/>
          <w:tab w:val="clear" w:pos="2268"/>
          <w:tab w:val="clear" w:pos="2835"/>
        </w:tabs>
        <w:snapToGrid w:val="0"/>
        <w:spacing w:after="120"/>
        <w:jc w:val="both"/>
        <w:rPr>
          <w:rFonts w:asciiTheme="minorHAnsi" w:hAnsiTheme="minorHAnsi"/>
          <w:szCs w:val="24"/>
        </w:rPr>
      </w:pPr>
      <w:r>
        <w:rPr>
          <w:rFonts w:asciiTheme="minorHAnsi" w:hAnsiTheme="minorHAnsi"/>
          <w:szCs w:val="24"/>
        </w:rPr>
        <w:t>6.5</w:t>
      </w:r>
      <w:r>
        <w:rPr>
          <w:rFonts w:asciiTheme="minorHAnsi" w:hAnsiTheme="minorHAnsi"/>
          <w:szCs w:val="24"/>
        </w:rPr>
        <w:tab/>
      </w:r>
      <w:r w:rsidRPr="00651FFA">
        <w:rPr>
          <w:rFonts w:asciiTheme="minorHAnsi" w:hAnsiTheme="minorHAnsi"/>
          <w:szCs w:val="24"/>
        </w:rPr>
        <w:t xml:space="preserve">The representative from UK Safer Internet </w:t>
      </w:r>
      <w:proofErr w:type="spellStart"/>
      <w:r w:rsidRPr="00651FFA">
        <w:rPr>
          <w:rFonts w:asciiTheme="minorHAnsi" w:hAnsiTheme="minorHAnsi"/>
          <w:szCs w:val="24"/>
        </w:rPr>
        <w:t>Center</w:t>
      </w:r>
      <w:proofErr w:type="spellEnd"/>
      <w:r w:rsidRPr="00651FFA">
        <w:rPr>
          <w:rFonts w:asciiTheme="minorHAnsi" w:hAnsiTheme="minorHAnsi"/>
          <w:szCs w:val="24"/>
        </w:rPr>
        <w:t xml:space="preserve"> </w:t>
      </w:r>
      <w:hyperlink r:id="rId28" w:history="1">
        <w:r w:rsidRPr="00651FFA">
          <w:rPr>
            <w:rStyle w:val="Hyperlink"/>
            <w:rFonts w:asciiTheme="minorHAnsi" w:hAnsiTheme="minorHAnsi"/>
            <w:szCs w:val="24"/>
          </w:rPr>
          <w:t>presented</w:t>
        </w:r>
      </w:hyperlink>
      <w:r w:rsidRPr="00651FFA">
        <w:rPr>
          <w:rFonts w:asciiTheme="minorHAnsi" w:hAnsiTheme="minorHAnsi"/>
          <w:szCs w:val="24"/>
        </w:rPr>
        <w:t xml:space="preserve"> their campaign to promote child online safety in schools. He also presented three research reports and </w:t>
      </w:r>
      <w:r w:rsidR="00096946" w:rsidRPr="00651FFA">
        <w:rPr>
          <w:rFonts w:asciiTheme="minorHAnsi" w:hAnsiTheme="minorHAnsi"/>
          <w:szCs w:val="24"/>
        </w:rPr>
        <w:t>emphasized</w:t>
      </w:r>
      <w:r w:rsidRPr="00651FFA">
        <w:rPr>
          <w:rFonts w:asciiTheme="minorHAnsi" w:hAnsiTheme="minorHAnsi"/>
          <w:szCs w:val="24"/>
        </w:rPr>
        <w:t xml:space="preserve"> the need to develop school safeguarding policies as well as provide outstanding online safety education for all. He further explained how the initiative adapted itself to the UAE context</w:t>
      </w:r>
      <w:r w:rsidR="00096946">
        <w:rPr>
          <w:rFonts w:asciiTheme="minorHAnsi" w:hAnsiTheme="minorHAnsi"/>
          <w:szCs w:val="24"/>
        </w:rPr>
        <w:t>:</w:t>
      </w:r>
      <w:r w:rsidRPr="00651FFA">
        <w:rPr>
          <w:rFonts w:asciiTheme="minorHAnsi" w:hAnsiTheme="minorHAnsi"/>
          <w:szCs w:val="24"/>
        </w:rPr>
        <w:t xml:space="preserve"> to its education, culture, language</w:t>
      </w:r>
      <w:r w:rsidR="00096946">
        <w:rPr>
          <w:rFonts w:asciiTheme="minorHAnsi" w:hAnsiTheme="minorHAnsi"/>
          <w:szCs w:val="24"/>
        </w:rPr>
        <w:t xml:space="preserve">, </w:t>
      </w:r>
      <w:r w:rsidRPr="00651FFA">
        <w:rPr>
          <w:rFonts w:asciiTheme="minorHAnsi" w:hAnsiTheme="minorHAnsi"/>
          <w:szCs w:val="24"/>
        </w:rPr>
        <w:t>and legislation.</w:t>
      </w:r>
    </w:p>
    <w:p w:rsidR="00651FFA" w:rsidRPr="00651FFA" w:rsidRDefault="00651FFA" w:rsidP="00F60550">
      <w:pPr>
        <w:tabs>
          <w:tab w:val="clear" w:pos="567"/>
          <w:tab w:val="clear" w:pos="1134"/>
          <w:tab w:val="clear" w:pos="1701"/>
          <w:tab w:val="clear" w:pos="2268"/>
          <w:tab w:val="clear" w:pos="2835"/>
        </w:tabs>
        <w:snapToGrid w:val="0"/>
        <w:spacing w:after="120"/>
        <w:jc w:val="both"/>
        <w:rPr>
          <w:rFonts w:asciiTheme="minorHAnsi" w:hAnsiTheme="minorHAnsi"/>
          <w:szCs w:val="24"/>
        </w:rPr>
      </w:pPr>
      <w:r>
        <w:rPr>
          <w:rFonts w:asciiTheme="minorHAnsi" w:hAnsiTheme="minorHAnsi"/>
          <w:szCs w:val="24"/>
        </w:rPr>
        <w:t>6.6</w:t>
      </w:r>
      <w:r>
        <w:rPr>
          <w:rFonts w:asciiTheme="minorHAnsi" w:hAnsiTheme="minorHAnsi"/>
          <w:szCs w:val="24"/>
        </w:rPr>
        <w:tab/>
      </w:r>
      <w:r w:rsidRPr="00651FFA">
        <w:rPr>
          <w:rFonts w:asciiTheme="minorHAnsi" w:hAnsiTheme="minorHAnsi"/>
          <w:szCs w:val="24"/>
        </w:rPr>
        <w:t xml:space="preserve">In addition, as requested by Resolution 179, the results of the youth online consultation on digital literacy were </w:t>
      </w:r>
      <w:hyperlink r:id="rId29" w:history="1">
        <w:r w:rsidRPr="00651FFA">
          <w:rPr>
            <w:rStyle w:val="Hyperlink"/>
            <w:rFonts w:asciiTheme="minorHAnsi" w:hAnsiTheme="minorHAnsi"/>
            <w:szCs w:val="24"/>
          </w:rPr>
          <w:t>presented</w:t>
        </w:r>
      </w:hyperlink>
      <w:r w:rsidRPr="00651FFA">
        <w:rPr>
          <w:rFonts w:asciiTheme="minorHAnsi" w:hAnsiTheme="minorHAnsi"/>
          <w:szCs w:val="24"/>
        </w:rPr>
        <w:t xml:space="preserve"> by the representative from </w:t>
      </w:r>
      <w:proofErr w:type="spellStart"/>
      <w:r w:rsidRPr="00651FFA">
        <w:rPr>
          <w:rFonts w:asciiTheme="minorHAnsi" w:hAnsiTheme="minorHAnsi"/>
          <w:szCs w:val="24"/>
        </w:rPr>
        <w:t>RErights</w:t>
      </w:r>
      <w:proofErr w:type="spellEnd"/>
      <w:r w:rsidRPr="00651FFA">
        <w:rPr>
          <w:rFonts w:asciiTheme="minorHAnsi" w:hAnsiTheme="minorHAnsi"/>
          <w:szCs w:val="24"/>
        </w:rPr>
        <w:t xml:space="preserve">. The results indicated that the most common technological trends were Social media and the Internet of Things. The survey also found that the key challenges impacting children’s literacy were: unequal ICT access, the digital divide and online safety risks. Also critical was the digital literacy of parents and teachers as well as fostering children’s critical thinking and evaluation skills. Main barriers to children’s digital literacy were limited digital literacy of teachers and inadequate access to devices. Most respondents do not think that current strategies are effectively supporting children’s digital literacy. The recommendations coming out </w:t>
      </w:r>
      <w:r w:rsidR="00096946">
        <w:rPr>
          <w:rFonts w:asciiTheme="minorHAnsi" w:hAnsiTheme="minorHAnsi"/>
          <w:szCs w:val="24"/>
        </w:rPr>
        <w:t>of</w:t>
      </w:r>
      <w:r w:rsidR="00096946" w:rsidRPr="00651FFA">
        <w:rPr>
          <w:rFonts w:asciiTheme="minorHAnsi" w:hAnsiTheme="minorHAnsi"/>
          <w:szCs w:val="24"/>
        </w:rPr>
        <w:t xml:space="preserve"> </w:t>
      </w:r>
      <w:r w:rsidRPr="00651FFA">
        <w:rPr>
          <w:rFonts w:asciiTheme="minorHAnsi" w:hAnsiTheme="minorHAnsi"/>
          <w:szCs w:val="24"/>
        </w:rPr>
        <w:t>the consultations are: 1</w:t>
      </w:r>
      <w:r w:rsidR="00096946">
        <w:rPr>
          <w:rFonts w:asciiTheme="minorHAnsi" w:hAnsiTheme="minorHAnsi"/>
          <w:szCs w:val="24"/>
        </w:rPr>
        <w:t>)</w:t>
      </w:r>
      <w:r w:rsidRPr="00651FFA">
        <w:rPr>
          <w:rFonts w:asciiTheme="minorHAnsi" w:hAnsiTheme="minorHAnsi"/>
          <w:szCs w:val="24"/>
        </w:rPr>
        <w:t xml:space="preserve"> to engage in multistakeholder approaches; 2</w:t>
      </w:r>
      <w:r w:rsidR="00096946">
        <w:rPr>
          <w:rFonts w:asciiTheme="minorHAnsi" w:hAnsiTheme="minorHAnsi"/>
          <w:szCs w:val="24"/>
        </w:rPr>
        <w:t>)</w:t>
      </w:r>
      <w:r w:rsidRPr="00651FFA">
        <w:rPr>
          <w:rFonts w:asciiTheme="minorHAnsi" w:hAnsiTheme="minorHAnsi"/>
          <w:szCs w:val="24"/>
        </w:rPr>
        <w:t xml:space="preserve"> promotion of investment in infrastructure; 3</w:t>
      </w:r>
      <w:r w:rsidR="00096946">
        <w:rPr>
          <w:rFonts w:asciiTheme="minorHAnsi" w:hAnsiTheme="minorHAnsi"/>
          <w:szCs w:val="24"/>
        </w:rPr>
        <w:t>)</w:t>
      </w:r>
      <w:r w:rsidRPr="00651FFA">
        <w:rPr>
          <w:rFonts w:asciiTheme="minorHAnsi" w:hAnsiTheme="minorHAnsi"/>
          <w:szCs w:val="24"/>
        </w:rPr>
        <w:t xml:space="preserve"> affordability and access; </w:t>
      </w:r>
      <w:r w:rsidR="00096946">
        <w:rPr>
          <w:rFonts w:asciiTheme="minorHAnsi" w:hAnsiTheme="minorHAnsi"/>
          <w:szCs w:val="24"/>
        </w:rPr>
        <w:t xml:space="preserve">4) </w:t>
      </w:r>
      <w:r w:rsidRPr="00651FFA">
        <w:rPr>
          <w:rFonts w:asciiTheme="minorHAnsi" w:hAnsiTheme="minorHAnsi"/>
          <w:szCs w:val="24"/>
        </w:rPr>
        <w:t xml:space="preserve">development of a digital literacy framework; </w:t>
      </w:r>
      <w:r w:rsidR="00096946">
        <w:rPr>
          <w:rFonts w:asciiTheme="minorHAnsi" w:hAnsiTheme="minorHAnsi"/>
          <w:szCs w:val="24"/>
        </w:rPr>
        <w:t>5)</w:t>
      </w:r>
      <w:r w:rsidRPr="00651FFA">
        <w:rPr>
          <w:rFonts w:asciiTheme="minorHAnsi" w:hAnsiTheme="minorHAnsi"/>
          <w:szCs w:val="24"/>
        </w:rPr>
        <w:t xml:space="preserve"> activation of policy tools; </w:t>
      </w:r>
      <w:r w:rsidR="00096946">
        <w:rPr>
          <w:rFonts w:asciiTheme="minorHAnsi" w:hAnsiTheme="minorHAnsi"/>
          <w:szCs w:val="24"/>
        </w:rPr>
        <w:t xml:space="preserve">6) </w:t>
      </w:r>
      <w:r w:rsidRPr="00651FFA">
        <w:rPr>
          <w:rFonts w:asciiTheme="minorHAnsi" w:hAnsiTheme="minorHAnsi"/>
          <w:szCs w:val="24"/>
        </w:rPr>
        <w:t xml:space="preserve">focus on girls and young women; </w:t>
      </w:r>
      <w:r w:rsidR="00096946">
        <w:rPr>
          <w:rFonts w:asciiTheme="minorHAnsi" w:hAnsiTheme="minorHAnsi"/>
          <w:szCs w:val="24"/>
        </w:rPr>
        <w:t>and 7)</w:t>
      </w:r>
      <w:r w:rsidRPr="00651FFA">
        <w:rPr>
          <w:rFonts w:asciiTheme="minorHAnsi" w:hAnsiTheme="minorHAnsi"/>
          <w:szCs w:val="24"/>
        </w:rPr>
        <w:t xml:space="preserve"> to encourage children to think of their digital futures. At this stage, the Chair stated his agreement and mentioned the importance of not working in</w:t>
      </w:r>
      <w:r w:rsidR="00096946">
        <w:rPr>
          <w:rFonts w:asciiTheme="minorHAnsi" w:hAnsiTheme="minorHAnsi"/>
          <w:szCs w:val="24"/>
        </w:rPr>
        <w:t xml:space="preserve"> i</w:t>
      </w:r>
      <w:r w:rsidRPr="00651FFA">
        <w:rPr>
          <w:rFonts w:asciiTheme="minorHAnsi" w:hAnsiTheme="minorHAnsi"/>
          <w:szCs w:val="24"/>
        </w:rPr>
        <w:t xml:space="preserve">solation on such matters. </w:t>
      </w:r>
    </w:p>
    <w:p w:rsidR="00651FFA" w:rsidRPr="00651FFA" w:rsidRDefault="00651FFA" w:rsidP="00F60550">
      <w:pPr>
        <w:tabs>
          <w:tab w:val="clear" w:pos="567"/>
          <w:tab w:val="clear" w:pos="1134"/>
          <w:tab w:val="clear" w:pos="1701"/>
          <w:tab w:val="clear" w:pos="2268"/>
          <w:tab w:val="clear" w:pos="2835"/>
        </w:tabs>
        <w:snapToGrid w:val="0"/>
        <w:spacing w:after="120"/>
        <w:jc w:val="both"/>
        <w:rPr>
          <w:rFonts w:asciiTheme="minorHAnsi" w:hAnsiTheme="minorHAnsi"/>
          <w:szCs w:val="24"/>
        </w:rPr>
      </w:pPr>
      <w:r>
        <w:rPr>
          <w:rFonts w:asciiTheme="minorHAnsi" w:hAnsiTheme="minorHAnsi"/>
          <w:szCs w:val="24"/>
        </w:rPr>
        <w:t>6.7</w:t>
      </w:r>
      <w:r>
        <w:rPr>
          <w:rFonts w:asciiTheme="minorHAnsi" w:hAnsiTheme="minorHAnsi"/>
          <w:szCs w:val="24"/>
        </w:rPr>
        <w:tab/>
      </w:r>
      <w:r w:rsidRPr="00651FFA">
        <w:rPr>
          <w:rFonts w:asciiTheme="minorHAnsi" w:hAnsiTheme="minorHAnsi"/>
          <w:szCs w:val="24"/>
        </w:rPr>
        <w:t>The representative of the ITU secretariat</w:t>
      </w:r>
      <w:r>
        <w:rPr>
          <w:rFonts w:asciiTheme="minorHAnsi" w:hAnsiTheme="minorHAnsi"/>
          <w:szCs w:val="24"/>
        </w:rPr>
        <w:t xml:space="preserve"> proceeded to elaborate on the </w:t>
      </w:r>
      <w:r w:rsidRPr="00651FFA">
        <w:rPr>
          <w:rFonts w:asciiTheme="minorHAnsi" w:hAnsiTheme="minorHAnsi"/>
          <w:szCs w:val="24"/>
        </w:rPr>
        <w:t xml:space="preserve">online consultation, stating that it was a requirement before any such Council Working Group meeting. The representative also stated the importance of </w:t>
      </w:r>
      <w:r w:rsidR="00096946">
        <w:rPr>
          <w:rFonts w:asciiTheme="minorHAnsi" w:hAnsiTheme="minorHAnsi"/>
          <w:szCs w:val="24"/>
        </w:rPr>
        <w:t>hearing</w:t>
      </w:r>
      <w:r w:rsidR="00096946" w:rsidRPr="00651FFA">
        <w:rPr>
          <w:rFonts w:asciiTheme="minorHAnsi" w:hAnsiTheme="minorHAnsi"/>
          <w:szCs w:val="24"/>
        </w:rPr>
        <w:t xml:space="preserve"> </w:t>
      </w:r>
      <w:r w:rsidRPr="00651FFA">
        <w:rPr>
          <w:rFonts w:asciiTheme="minorHAnsi" w:hAnsiTheme="minorHAnsi"/>
          <w:szCs w:val="24"/>
        </w:rPr>
        <w:t xml:space="preserve">the voice of the youth and therefore </w:t>
      </w:r>
      <w:r w:rsidR="00096946">
        <w:rPr>
          <w:rFonts w:asciiTheme="minorHAnsi" w:hAnsiTheme="minorHAnsi"/>
          <w:szCs w:val="24"/>
        </w:rPr>
        <w:t xml:space="preserve">getting </w:t>
      </w:r>
      <w:r w:rsidRPr="00651FFA">
        <w:rPr>
          <w:rFonts w:asciiTheme="minorHAnsi" w:hAnsiTheme="minorHAnsi"/>
          <w:szCs w:val="24"/>
        </w:rPr>
        <w:t>ITU partnered with a key organi</w:t>
      </w:r>
      <w:r w:rsidR="00096946">
        <w:rPr>
          <w:rFonts w:asciiTheme="minorHAnsi" w:hAnsiTheme="minorHAnsi"/>
          <w:szCs w:val="24"/>
        </w:rPr>
        <w:t>z</w:t>
      </w:r>
      <w:r w:rsidRPr="00651FFA">
        <w:rPr>
          <w:rFonts w:asciiTheme="minorHAnsi" w:hAnsiTheme="minorHAnsi"/>
          <w:szCs w:val="24"/>
        </w:rPr>
        <w:t xml:space="preserve">ation working with young children. </w:t>
      </w:r>
    </w:p>
    <w:p w:rsidR="00651FFA" w:rsidRPr="00651FFA" w:rsidRDefault="00651FFA" w:rsidP="00F60550">
      <w:pPr>
        <w:tabs>
          <w:tab w:val="clear" w:pos="567"/>
          <w:tab w:val="clear" w:pos="1134"/>
          <w:tab w:val="clear" w:pos="1701"/>
          <w:tab w:val="clear" w:pos="2268"/>
          <w:tab w:val="clear" w:pos="2835"/>
        </w:tabs>
        <w:snapToGrid w:val="0"/>
        <w:spacing w:after="120"/>
        <w:jc w:val="both"/>
        <w:rPr>
          <w:rFonts w:asciiTheme="minorHAnsi" w:hAnsiTheme="minorHAnsi"/>
          <w:szCs w:val="24"/>
        </w:rPr>
      </w:pPr>
      <w:r>
        <w:rPr>
          <w:rFonts w:asciiTheme="minorHAnsi" w:hAnsiTheme="minorHAnsi"/>
          <w:szCs w:val="24"/>
        </w:rPr>
        <w:t>6.8</w:t>
      </w:r>
      <w:r>
        <w:rPr>
          <w:rFonts w:asciiTheme="minorHAnsi" w:hAnsiTheme="minorHAnsi"/>
          <w:szCs w:val="24"/>
        </w:rPr>
        <w:tab/>
      </w:r>
      <w:r w:rsidRPr="00651FFA">
        <w:rPr>
          <w:rFonts w:asciiTheme="minorHAnsi" w:hAnsiTheme="minorHAnsi"/>
          <w:szCs w:val="24"/>
        </w:rPr>
        <w:t xml:space="preserve">The representative from the Safer Internet </w:t>
      </w:r>
      <w:proofErr w:type="spellStart"/>
      <w:r w:rsidRPr="00651FFA">
        <w:rPr>
          <w:rFonts w:asciiTheme="minorHAnsi" w:hAnsiTheme="minorHAnsi"/>
          <w:szCs w:val="24"/>
        </w:rPr>
        <w:t>Center</w:t>
      </w:r>
      <w:proofErr w:type="spellEnd"/>
      <w:r w:rsidRPr="00651FFA">
        <w:rPr>
          <w:rFonts w:asciiTheme="minorHAnsi" w:hAnsiTheme="minorHAnsi"/>
          <w:szCs w:val="24"/>
        </w:rPr>
        <w:t xml:space="preserve"> confirmed that the point on the need to improve the capabilities of teachers is actually crucial. He further pointed to the fact that staff training is consistently a weak part of the education curriculum as schools spend a lot more time in the UK training parents and not members of staff.</w:t>
      </w:r>
    </w:p>
    <w:p w:rsidR="00651FFA" w:rsidRPr="00651FFA" w:rsidRDefault="00651FFA" w:rsidP="00F60550">
      <w:pPr>
        <w:tabs>
          <w:tab w:val="clear" w:pos="567"/>
          <w:tab w:val="clear" w:pos="1134"/>
          <w:tab w:val="clear" w:pos="1701"/>
          <w:tab w:val="clear" w:pos="2268"/>
          <w:tab w:val="clear" w:pos="2835"/>
        </w:tabs>
        <w:snapToGrid w:val="0"/>
        <w:spacing w:after="120"/>
        <w:jc w:val="both"/>
        <w:rPr>
          <w:rFonts w:asciiTheme="minorHAnsi" w:hAnsiTheme="minorHAnsi"/>
          <w:szCs w:val="24"/>
        </w:rPr>
      </w:pPr>
      <w:r>
        <w:rPr>
          <w:rFonts w:asciiTheme="minorHAnsi" w:hAnsiTheme="minorHAnsi"/>
          <w:szCs w:val="24"/>
        </w:rPr>
        <w:t>6.9</w:t>
      </w:r>
      <w:r>
        <w:rPr>
          <w:rFonts w:asciiTheme="minorHAnsi" w:hAnsiTheme="minorHAnsi"/>
          <w:szCs w:val="24"/>
        </w:rPr>
        <w:tab/>
      </w:r>
      <w:r w:rsidRPr="00651FFA">
        <w:rPr>
          <w:rFonts w:asciiTheme="minorHAnsi" w:hAnsiTheme="minorHAnsi"/>
          <w:szCs w:val="24"/>
        </w:rPr>
        <w:t xml:space="preserve">The </w:t>
      </w:r>
      <w:hyperlink r:id="rId30" w:history="1">
        <w:r w:rsidRPr="00651FFA">
          <w:rPr>
            <w:rStyle w:val="Hyperlink"/>
            <w:rFonts w:asciiTheme="minorHAnsi" w:hAnsiTheme="minorHAnsi"/>
            <w:szCs w:val="24"/>
          </w:rPr>
          <w:t>contribution</w:t>
        </w:r>
      </w:hyperlink>
      <w:r w:rsidRPr="00651FFA">
        <w:rPr>
          <w:rFonts w:asciiTheme="minorHAnsi" w:hAnsiTheme="minorHAnsi"/>
          <w:szCs w:val="24"/>
        </w:rPr>
        <w:t xml:space="preserve"> from the Internet Watch Foundation focused on eliminating child sexual abuse imagery online. The organization functions as the UK</w:t>
      </w:r>
      <w:r w:rsidR="00096946">
        <w:rPr>
          <w:rFonts w:asciiTheme="minorHAnsi" w:hAnsiTheme="minorHAnsi"/>
          <w:szCs w:val="24"/>
        </w:rPr>
        <w:t>’</w:t>
      </w:r>
      <w:r w:rsidRPr="00651FFA">
        <w:rPr>
          <w:rFonts w:asciiTheme="minorHAnsi" w:hAnsiTheme="minorHAnsi"/>
          <w:szCs w:val="24"/>
        </w:rPr>
        <w:t>s hotline service for analysing child sexual abuse imagery online, and has campaigns including tackling the sexual behaviours of young men online. IWF establishes a reporting portal and works to equip resource</w:t>
      </w:r>
      <w:r w:rsidR="00096946">
        <w:rPr>
          <w:rFonts w:asciiTheme="minorHAnsi" w:hAnsiTheme="minorHAnsi"/>
          <w:szCs w:val="24"/>
        </w:rPr>
        <w:t>-</w:t>
      </w:r>
      <w:r w:rsidRPr="00651FFA">
        <w:rPr>
          <w:rFonts w:asciiTheme="minorHAnsi" w:hAnsiTheme="minorHAnsi"/>
          <w:szCs w:val="24"/>
        </w:rPr>
        <w:t>poor countries and territories with a simple solution for reporting child sexual abuse imagery online. The representative mentioned the importance of a multistakeholder approach to implementation of these portals and then requested participants to engage him later in order to exchange information on how to set up the portals.</w:t>
      </w:r>
    </w:p>
    <w:p w:rsidR="00651FFA" w:rsidRPr="00651FFA" w:rsidRDefault="00651FFA" w:rsidP="00F60550">
      <w:pPr>
        <w:tabs>
          <w:tab w:val="clear" w:pos="567"/>
          <w:tab w:val="clear" w:pos="1134"/>
          <w:tab w:val="clear" w:pos="1701"/>
          <w:tab w:val="clear" w:pos="2268"/>
          <w:tab w:val="clear" w:pos="2835"/>
        </w:tabs>
        <w:snapToGrid w:val="0"/>
        <w:spacing w:after="120"/>
        <w:jc w:val="both"/>
        <w:rPr>
          <w:rFonts w:asciiTheme="minorHAnsi" w:hAnsiTheme="minorHAnsi"/>
          <w:szCs w:val="24"/>
        </w:rPr>
      </w:pPr>
      <w:r>
        <w:rPr>
          <w:rFonts w:asciiTheme="minorHAnsi" w:hAnsiTheme="minorHAnsi"/>
          <w:szCs w:val="24"/>
        </w:rPr>
        <w:t>6.10</w:t>
      </w:r>
      <w:r>
        <w:rPr>
          <w:rFonts w:asciiTheme="minorHAnsi" w:hAnsiTheme="minorHAnsi"/>
          <w:szCs w:val="24"/>
        </w:rPr>
        <w:tab/>
      </w:r>
      <w:r w:rsidRPr="00651FFA">
        <w:rPr>
          <w:rFonts w:asciiTheme="minorHAnsi" w:hAnsiTheme="minorHAnsi"/>
          <w:szCs w:val="24"/>
        </w:rPr>
        <w:t xml:space="preserve">The representative from Egypt </w:t>
      </w:r>
      <w:hyperlink r:id="rId31" w:history="1">
        <w:r w:rsidRPr="00651FFA">
          <w:rPr>
            <w:rStyle w:val="Hyperlink"/>
            <w:rFonts w:asciiTheme="minorHAnsi" w:hAnsiTheme="minorHAnsi"/>
            <w:szCs w:val="24"/>
          </w:rPr>
          <w:t>presented</w:t>
        </w:r>
      </w:hyperlink>
      <w:r w:rsidRPr="00651FFA">
        <w:rPr>
          <w:rFonts w:asciiTheme="minorHAnsi" w:hAnsiTheme="minorHAnsi"/>
          <w:szCs w:val="24"/>
        </w:rPr>
        <w:t xml:space="preserve"> the activities of Egypt’s National Committee for Child online protection in the last two years. The major events were the ITU Regional Workshop- COP Regional strategy (2015), the Safer Internet Day in </w:t>
      </w:r>
      <w:proofErr w:type="spellStart"/>
      <w:r w:rsidRPr="00651FFA">
        <w:rPr>
          <w:rFonts w:asciiTheme="minorHAnsi" w:hAnsiTheme="minorHAnsi"/>
          <w:szCs w:val="24"/>
        </w:rPr>
        <w:t>Beheira</w:t>
      </w:r>
      <w:proofErr w:type="spellEnd"/>
      <w:r w:rsidRPr="00651FFA">
        <w:rPr>
          <w:rFonts w:asciiTheme="minorHAnsi" w:hAnsiTheme="minorHAnsi"/>
          <w:szCs w:val="24"/>
        </w:rPr>
        <w:t xml:space="preserve"> Governorate (2016) and the Safer Internet Day in Port-Said Governorate (2017). The delegate stated that one major challenge they face was in bringing on board more NGOs. Another difficulty was in the fact that those NGOs willing to partner tended not focus solely on child online safety. The </w:t>
      </w:r>
      <w:r w:rsidR="00E51076">
        <w:rPr>
          <w:rFonts w:asciiTheme="minorHAnsi" w:hAnsiTheme="minorHAnsi"/>
          <w:szCs w:val="24"/>
        </w:rPr>
        <w:t>C</w:t>
      </w:r>
      <w:r w:rsidRPr="00651FFA">
        <w:rPr>
          <w:rFonts w:asciiTheme="minorHAnsi" w:hAnsiTheme="minorHAnsi"/>
          <w:szCs w:val="24"/>
        </w:rPr>
        <w:t xml:space="preserve">ommittee encourages these NGOs to include the element of child online protection into their programmes. </w:t>
      </w:r>
    </w:p>
    <w:p w:rsidR="00651FFA" w:rsidRPr="00651FFA" w:rsidRDefault="00651FFA" w:rsidP="00F60550">
      <w:pPr>
        <w:tabs>
          <w:tab w:val="clear" w:pos="567"/>
          <w:tab w:val="clear" w:pos="1134"/>
          <w:tab w:val="clear" w:pos="1701"/>
          <w:tab w:val="clear" w:pos="2268"/>
          <w:tab w:val="clear" w:pos="2835"/>
        </w:tabs>
        <w:snapToGrid w:val="0"/>
        <w:spacing w:after="120"/>
        <w:jc w:val="both"/>
        <w:rPr>
          <w:rFonts w:asciiTheme="minorHAnsi" w:hAnsiTheme="minorHAnsi"/>
          <w:szCs w:val="24"/>
        </w:rPr>
      </w:pPr>
      <w:r>
        <w:rPr>
          <w:rFonts w:asciiTheme="minorHAnsi" w:hAnsiTheme="minorHAnsi"/>
          <w:szCs w:val="24"/>
        </w:rPr>
        <w:lastRenderedPageBreak/>
        <w:t>6.11</w:t>
      </w:r>
      <w:r>
        <w:rPr>
          <w:rFonts w:asciiTheme="minorHAnsi" w:hAnsiTheme="minorHAnsi"/>
          <w:szCs w:val="24"/>
        </w:rPr>
        <w:tab/>
      </w:r>
      <w:r w:rsidRPr="00651FFA">
        <w:rPr>
          <w:rFonts w:asciiTheme="minorHAnsi" w:hAnsiTheme="minorHAnsi"/>
          <w:szCs w:val="24"/>
        </w:rPr>
        <w:t>The delegation from the Russian Federation presented the proposal on the revision on the Resolution 179 (Rev. Busan, 2014). The contribution was submitted by the Russian Federation, Republic of Armenia, Republic of Belarus</w:t>
      </w:r>
      <w:r w:rsidR="00E51076">
        <w:rPr>
          <w:rFonts w:asciiTheme="minorHAnsi" w:hAnsiTheme="minorHAnsi"/>
          <w:szCs w:val="24"/>
        </w:rPr>
        <w:t>,</w:t>
      </w:r>
      <w:r w:rsidRPr="00651FFA">
        <w:rPr>
          <w:rFonts w:asciiTheme="minorHAnsi" w:hAnsiTheme="minorHAnsi"/>
          <w:szCs w:val="24"/>
        </w:rPr>
        <w:t xml:space="preserve"> and Kyrgyz Republic. </w:t>
      </w:r>
    </w:p>
    <w:p w:rsidR="00651FFA" w:rsidRPr="00651FFA" w:rsidRDefault="00651FFA" w:rsidP="00F60550">
      <w:pPr>
        <w:tabs>
          <w:tab w:val="clear" w:pos="567"/>
          <w:tab w:val="clear" w:pos="1134"/>
          <w:tab w:val="clear" w:pos="1701"/>
          <w:tab w:val="clear" w:pos="2268"/>
          <w:tab w:val="clear" w:pos="2835"/>
        </w:tabs>
        <w:snapToGrid w:val="0"/>
        <w:spacing w:after="120"/>
        <w:jc w:val="both"/>
        <w:rPr>
          <w:rFonts w:asciiTheme="minorHAnsi" w:hAnsiTheme="minorHAnsi"/>
          <w:szCs w:val="24"/>
        </w:rPr>
      </w:pPr>
      <w:r>
        <w:rPr>
          <w:rFonts w:asciiTheme="minorHAnsi" w:hAnsiTheme="minorHAnsi"/>
          <w:szCs w:val="24"/>
        </w:rPr>
        <w:t>6.12</w:t>
      </w:r>
      <w:r>
        <w:rPr>
          <w:rFonts w:asciiTheme="minorHAnsi" w:hAnsiTheme="minorHAnsi"/>
          <w:szCs w:val="24"/>
        </w:rPr>
        <w:tab/>
      </w:r>
      <w:r w:rsidRPr="00651FFA">
        <w:rPr>
          <w:rFonts w:asciiTheme="minorHAnsi" w:hAnsiTheme="minorHAnsi"/>
          <w:szCs w:val="24"/>
        </w:rPr>
        <w:t xml:space="preserve">The </w:t>
      </w:r>
      <w:hyperlink r:id="rId32" w:history="1">
        <w:r w:rsidRPr="00651FFA">
          <w:rPr>
            <w:rStyle w:val="Hyperlink"/>
            <w:rFonts w:asciiTheme="minorHAnsi" w:hAnsiTheme="minorHAnsi"/>
            <w:szCs w:val="24"/>
          </w:rPr>
          <w:t>contribution</w:t>
        </w:r>
      </w:hyperlink>
      <w:r w:rsidRPr="00651FFA">
        <w:rPr>
          <w:rFonts w:asciiTheme="minorHAnsi" w:hAnsiTheme="minorHAnsi"/>
          <w:szCs w:val="24"/>
        </w:rPr>
        <w:t xml:space="preserve"> from UKE in Poland focused on the educational campaign “I click sensibly”, which targets primary school pupils, parents and teachers. Children are taught how to use devices such as smartphones, how to deal with cyberbullying and how to protect their personal information. They are as well taught how to use new technologies. The campaign involved 41,000 children in Poland 2017 and targets 300,000 by the year 2021.</w:t>
      </w:r>
    </w:p>
    <w:p w:rsidR="00651FFA" w:rsidRPr="00651FFA" w:rsidRDefault="00651FFA" w:rsidP="00F60550">
      <w:pPr>
        <w:tabs>
          <w:tab w:val="clear" w:pos="567"/>
          <w:tab w:val="clear" w:pos="1134"/>
          <w:tab w:val="clear" w:pos="1701"/>
          <w:tab w:val="clear" w:pos="2268"/>
          <w:tab w:val="clear" w:pos="2835"/>
        </w:tabs>
        <w:snapToGrid w:val="0"/>
        <w:spacing w:after="120"/>
        <w:jc w:val="both"/>
        <w:rPr>
          <w:rFonts w:asciiTheme="minorHAnsi" w:hAnsiTheme="minorHAnsi"/>
          <w:szCs w:val="24"/>
        </w:rPr>
      </w:pPr>
      <w:r>
        <w:rPr>
          <w:rFonts w:asciiTheme="minorHAnsi" w:hAnsiTheme="minorHAnsi"/>
          <w:szCs w:val="24"/>
        </w:rPr>
        <w:t>6.13</w:t>
      </w:r>
      <w:r>
        <w:rPr>
          <w:rFonts w:asciiTheme="minorHAnsi" w:hAnsiTheme="minorHAnsi"/>
          <w:szCs w:val="24"/>
        </w:rPr>
        <w:tab/>
      </w:r>
      <w:r w:rsidRPr="00651FFA">
        <w:rPr>
          <w:rFonts w:asciiTheme="minorHAnsi" w:hAnsiTheme="minorHAnsi"/>
          <w:szCs w:val="24"/>
        </w:rPr>
        <w:t xml:space="preserve">The representative from INHOPE, after </w:t>
      </w:r>
      <w:hyperlink r:id="rId33" w:history="1">
        <w:r w:rsidRPr="00651FFA">
          <w:rPr>
            <w:rStyle w:val="Hyperlink"/>
            <w:rFonts w:asciiTheme="minorHAnsi" w:hAnsiTheme="minorHAnsi"/>
            <w:szCs w:val="24"/>
          </w:rPr>
          <w:t>providing</w:t>
        </w:r>
      </w:hyperlink>
      <w:r w:rsidRPr="00651FFA">
        <w:rPr>
          <w:rFonts w:asciiTheme="minorHAnsi" w:hAnsiTheme="minorHAnsi"/>
          <w:szCs w:val="24"/>
        </w:rPr>
        <w:t xml:space="preserve"> a definition on Child sexual abuse material, stated that their work starts when a child has already been abused. The organization counts on several networks which are distributed globally. The organization has a system called ICCAM which allows hotlines to receive, assess and send reports to Interpol for intervention. It also immediately identifies previously released materials, but tends to focus on providing very new evidence so as to save lives. INHOPE contributes to NCMEC, the largest database of online child abuses. The representative stated that more and more reports of abuse of younger and younger children (infant abuse) were emerging and stressed the importance of creating networks of advocacy and awareness, especially in less develop</w:t>
      </w:r>
      <w:r w:rsidR="00CC316D">
        <w:rPr>
          <w:rFonts w:asciiTheme="minorHAnsi" w:hAnsiTheme="minorHAnsi"/>
          <w:szCs w:val="24"/>
        </w:rPr>
        <w:t>ed</w:t>
      </w:r>
      <w:r w:rsidRPr="00651FFA">
        <w:rPr>
          <w:rFonts w:asciiTheme="minorHAnsi" w:hAnsiTheme="minorHAnsi"/>
          <w:szCs w:val="24"/>
        </w:rPr>
        <w:t xml:space="preserve"> countries.</w:t>
      </w:r>
    </w:p>
    <w:p w:rsidR="00651FFA" w:rsidRPr="00651FFA" w:rsidRDefault="00651FFA" w:rsidP="00F60550">
      <w:pPr>
        <w:tabs>
          <w:tab w:val="clear" w:pos="567"/>
          <w:tab w:val="clear" w:pos="1134"/>
          <w:tab w:val="clear" w:pos="1701"/>
          <w:tab w:val="clear" w:pos="2268"/>
          <w:tab w:val="clear" w:pos="2835"/>
        </w:tabs>
        <w:snapToGrid w:val="0"/>
        <w:spacing w:after="120"/>
        <w:jc w:val="both"/>
        <w:rPr>
          <w:rFonts w:asciiTheme="minorHAnsi" w:hAnsiTheme="minorHAnsi"/>
          <w:szCs w:val="24"/>
        </w:rPr>
      </w:pPr>
      <w:r>
        <w:rPr>
          <w:rFonts w:asciiTheme="minorHAnsi" w:hAnsiTheme="minorHAnsi"/>
          <w:szCs w:val="24"/>
        </w:rPr>
        <w:t>6.14</w:t>
      </w:r>
      <w:r>
        <w:rPr>
          <w:rFonts w:asciiTheme="minorHAnsi" w:hAnsiTheme="minorHAnsi"/>
          <w:szCs w:val="24"/>
        </w:rPr>
        <w:tab/>
      </w:r>
      <w:r w:rsidRPr="00651FFA">
        <w:rPr>
          <w:rFonts w:asciiTheme="minorHAnsi" w:hAnsiTheme="minorHAnsi"/>
          <w:szCs w:val="24"/>
        </w:rPr>
        <w:t xml:space="preserve">After the lunch break, the delegate from Argentina </w:t>
      </w:r>
      <w:hyperlink r:id="rId34" w:history="1">
        <w:r w:rsidRPr="00651FFA">
          <w:rPr>
            <w:rStyle w:val="Hyperlink"/>
            <w:rFonts w:asciiTheme="minorHAnsi" w:hAnsiTheme="minorHAnsi"/>
            <w:szCs w:val="24"/>
          </w:rPr>
          <w:t>highlighted</w:t>
        </w:r>
      </w:hyperlink>
      <w:r w:rsidRPr="00651FFA">
        <w:rPr>
          <w:rFonts w:asciiTheme="minorHAnsi" w:hAnsiTheme="minorHAnsi"/>
          <w:szCs w:val="24"/>
        </w:rPr>
        <w:t xml:space="preserve"> the country’s efforts to raise awareness of the dangers of verbal and psychological bullying and cyberbullying. They have had several seminars on cyberbullying. The representative also explained the #</w:t>
      </w:r>
      <w:proofErr w:type="spellStart"/>
      <w:r w:rsidRPr="00651FFA">
        <w:rPr>
          <w:rFonts w:asciiTheme="minorHAnsi" w:hAnsiTheme="minorHAnsi"/>
          <w:szCs w:val="24"/>
        </w:rPr>
        <w:t>TodosSomosUnicos</w:t>
      </w:r>
      <w:proofErr w:type="spellEnd"/>
      <w:r w:rsidRPr="00651FFA">
        <w:rPr>
          <w:rFonts w:asciiTheme="minorHAnsi" w:hAnsiTheme="minorHAnsi"/>
          <w:szCs w:val="24"/>
        </w:rPr>
        <w:t xml:space="preserve"> APP Competition and highlighted the results of the competition. </w:t>
      </w:r>
    </w:p>
    <w:p w:rsidR="00651FFA" w:rsidRPr="00651FFA" w:rsidRDefault="00651FFA" w:rsidP="00F60550">
      <w:pPr>
        <w:tabs>
          <w:tab w:val="clear" w:pos="567"/>
          <w:tab w:val="clear" w:pos="1134"/>
          <w:tab w:val="clear" w:pos="1701"/>
          <w:tab w:val="clear" w:pos="2268"/>
          <w:tab w:val="clear" w:pos="2835"/>
        </w:tabs>
        <w:snapToGrid w:val="0"/>
        <w:spacing w:after="120"/>
        <w:jc w:val="both"/>
        <w:rPr>
          <w:rFonts w:asciiTheme="minorHAnsi" w:hAnsiTheme="minorHAnsi"/>
          <w:szCs w:val="24"/>
        </w:rPr>
      </w:pPr>
      <w:r>
        <w:rPr>
          <w:rFonts w:asciiTheme="minorHAnsi" w:hAnsiTheme="minorHAnsi"/>
          <w:szCs w:val="24"/>
        </w:rPr>
        <w:t>6.15</w:t>
      </w:r>
      <w:r>
        <w:rPr>
          <w:rFonts w:asciiTheme="minorHAnsi" w:hAnsiTheme="minorHAnsi"/>
          <w:szCs w:val="24"/>
        </w:rPr>
        <w:tab/>
      </w:r>
      <w:r w:rsidRPr="00651FFA">
        <w:rPr>
          <w:rFonts w:asciiTheme="minorHAnsi" w:hAnsiTheme="minorHAnsi"/>
          <w:szCs w:val="24"/>
        </w:rPr>
        <w:t xml:space="preserve">The representative from UNICEF </w:t>
      </w:r>
      <w:hyperlink r:id="rId35" w:history="1">
        <w:r w:rsidRPr="00651FFA">
          <w:rPr>
            <w:rStyle w:val="Hyperlink"/>
            <w:rFonts w:asciiTheme="minorHAnsi" w:hAnsiTheme="minorHAnsi"/>
            <w:szCs w:val="24"/>
          </w:rPr>
          <w:t>stated</w:t>
        </w:r>
      </w:hyperlink>
      <w:r w:rsidRPr="00651FFA">
        <w:rPr>
          <w:rFonts w:asciiTheme="minorHAnsi" w:hAnsiTheme="minorHAnsi"/>
          <w:szCs w:val="24"/>
        </w:rPr>
        <w:t xml:space="preserve"> the need to ensure that the internet is not used to exploit children. The representative also stated that UNICEF recognizes that much needs to be done, especially for those living in marginalized communities. The representative proceeded to explain the key themes of UNICEF’s discussion paper series which were: privacy and data collection, freedom of expression, access to information and participation, as well as access to </w:t>
      </w:r>
      <w:r w:rsidR="00CC316D">
        <w:rPr>
          <w:rFonts w:asciiTheme="minorHAnsi" w:hAnsiTheme="minorHAnsi"/>
          <w:szCs w:val="24"/>
        </w:rPr>
        <w:t xml:space="preserve">the </w:t>
      </w:r>
      <w:r w:rsidRPr="00651FFA">
        <w:rPr>
          <w:rFonts w:asciiTheme="minorHAnsi" w:hAnsiTheme="minorHAnsi"/>
          <w:szCs w:val="24"/>
        </w:rPr>
        <w:t>internet. UNICEF has established an internet working group to discuss the best approaches to protecting children’s rights to online privacy and free expression. This is a UNICEF-led platform for companies and experts. A toolkit on this is to be release</w:t>
      </w:r>
      <w:r w:rsidR="00CC316D">
        <w:rPr>
          <w:rFonts w:asciiTheme="minorHAnsi" w:hAnsiTheme="minorHAnsi"/>
          <w:szCs w:val="24"/>
        </w:rPr>
        <w:t>d</w:t>
      </w:r>
      <w:r w:rsidRPr="00651FFA">
        <w:rPr>
          <w:rFonts w:asciiTheme="minorHAnsi" w:hAnsiTheme="minorHAnsi"/>
          <w:szCs w:val="24"/>
        </w:rPr>
        <w:t xml:space="preserve"> in March 2018.</w:t>
      </w:r>
    </w:p>
    <w:p w:rsidR="00651FFA" w:rsidRPr="00651FFA" w:rsidRDefault="00651FFA" w:rsidP="00F60550">
      <w:pPr>
        <w:tabs>
          <w:tab w:val="clear" w:pos="567"/>
          <w:tab w:val="clear" w:pos="1134"/>
          <w:tab w:val="clear" w:pos="1701"/>
          <w:tab w:val="clear" w:pos="2268"/>
          <w:tab w:val="clear" w:pos="2835"/>
        </w:tabs>
        <w:snapToGrid w:val="0"/>
        <w:spacing w:before="360" w:after="120"/>
        <w:jc w:val="both"/>
        <w:rPr>
          <w:rFonts w:asciiTheme="minorHAnsi" w:hAnsiTheme="minorHAnsi"/>
          <w:b/>
          <w:bCs/>
          <w:szCs w:val="24"/>
        </w:rPr>
      </w:pPr>
      <w:r w:rsidRPr="00651FFA">
        <w:rPr>
          <w:rFonts w:asciiTheme="minorHAnsi" w:hAnsiTheme="minorHAnsi"/>
          <w:b/>
          <w:bCs/>
          <w:szCs w:val="24"/>
        </w:rPr>
        <w:t>7</w:t>
      </w:r>
      <w:r w:rsidRPr="00651FFA">
        <w:rPr>
          <w:rFonts w:asciiTheme="minorHAnsi" w:hAnsiTheme="minorHAnsi"/>
          <w:b/>
          <w:bCs/>
          <w:szCs w:val="24"/>
        </w:rPr>
        <w:tab/>
        <w:t xml:space="preserve">Outcomes of the </w:t>
      </w:r>
      <w:r w:rsidR="00CC316D">
        <w:rPr>
          <w:rFonts w:asciiTheme="minorHAnsi" w:hAnsiTheme="minorHAnsi"/>
          <w:b/>
          <w:bCs/>
          <w:szCs w:val="24"/>
        </w:rPr>
        <w:t>14th</w:t>
      </w:r>
      <w:r w:rsidR="00CC316D" w:rsidRPr="00651FFA">
        <w:rPr>
          <w:rFonts w:asciiTheme="minorHAnsi" w:hAnsiTheme="minorHAnsi"/>
          <w:b/>
          <w:bCs/>
          <w:szCs w:val="24"/>
        </w:rPr>
        <w:t xml:space="preserve"> </w:t>
      </w:r>
      <w:r w:rsidRPr="00651FFA">
        <w:rPr>
          <w:rFonts w:asciiTheme="minorHAnsi" w:hAnsiTheme="minorHAnsi"/>
          <w:b/>
          <w:bCs/>
          <w:szCs w:val="24"/>
        </w:rPr>
        <w:t xml:space="preserve">meeting of the CWG-COP </w:t>
      </w:r>
    </w:p>
    <w:p w:rsidR="00651FFA" w:rsidRPr="00651FFA" w:rsidRDefault="00651FFA" w:rsidP="00F60550">
      <w:pPr>
        <w:tabs>
          <w:tab w:val="clear" w:pos="567"/>
          <w:tab w:val="clear" w:pos="1134"/>
          <w:tab w:val="clear" w:pos="1701"/>
          <w:tab w:val="clear" w:pos="2268"/>
          <w:tab w:val="clear" w:pos="2835"/>
        </w:tabs>
        <w:snapToGrid w:val="0"/>
        <w:spacing w:after="120"/>
        <w:jc w:val="both"/>
        <w:rPr>
          <w:rFonts w:asciiTheme="minorHAnsi" w:hAnsiTheme="minorHAnsi"/>
          <w:szCs w:val="24"/>
        </w:rPr>
      </w:pPr>
      <w:r>
        <w:rPr>
          <w:rFonts w:asciiTheme="minorHAnsi" w:hAnsiTheme="minorHAnsi"/>
          <w:szCs w:val="24"/>
        </w:rPr>
        <w:t>7</w:t>
      </w:r>
      <w:r w:rsidRPr="00651FFA">
        <w:rPr>
          <w:rFonts w:asciiTheme="minorHAnsi" w:hAnsiTheme="minorHAnsi"/>
          <w:szCs w:val="24"/>
        </w:rPr>
        <w:t>.1</w:t>
      </w:r>
      <w:r w:rsidRPr="00651FFA">
        <w:rPr>
          <w:rFonts w:asciiTheme="minorHAnsi" w:hAnsiTheme="minorHAnsi"/>
          <w:szCs w:val="24"/>
        </w:rPr>
        <w:tab/>
      </w:r>
      <w:r w:rsidR="00CC316D">
        <w:rPr>
          <w:rFonts w:asciiTheme="minorHAnsi" w:hAnsiTheme="minorHAnsi"/>
          <w:szCs w:val="24"/>
        </w:rPr>
        <w:t>The p</w:t>
      </w:r>
      <w:r w:rsidRPr="00651FFA">
        <w:rPr>
          <w:rFonts w:asciiTheme="minorHAnsi" w:hAnsiTheme="minorHAnsi"/>
          <w:szCs w:val="24"/>
        </w:rPr>
        <w:t xml:space="preserve">articipants agreed to send the comments on the logo to the secretariat via email. </w:t>
      </w:r>
    </w:p>
    <w:p w:rsidR="00651FFA" w:rsidRPr="00651FFA" w:rsidRDefault="00651FFA" w:rsidP="00F60550">
      <w:pPr>
        <w:tabs>
          <w:tab w:val="clear" w:pos="567"/>
          <w:tab w:val="clear" w:pos="1134"/>
          <w:tab w:val="clear" w:pos="1701"/>
          <w:tab w:val="clear" w:pos="2268"/>
          <w:tab w:val="clear" w:pos="2835"/>
        </w:tabs>
        <w:snapToGrid w:val="0"/>
        <w:spacing w:after="120"/>
        <w:jc w:val="both"/>
        <w:rPr>
          <w:rFonts w:asciiTheme="minorHAnsi" w:hAnsiTheme="minorHAnsi"/>
          <w:szCs w:val="24"/>
        </w:rPr>
      </w:pPr>
      <w:r>
        <w:rPr>
          <w:rFonts w:asciiTheme="minorHAnsi" w:hAnsiTheme="minorHAnsi"/>
          <w:szCs w:val="24"/>
        </w:rPr>
        <w:t>7</w:t>
      </w:r>
      <w:r w:rsidRPr="00651FFA">
        <w:rPr>
          <w:rFonts w:asciiTheme="minorHAnsi" w:hAnsiTheme="minorHAnsi"/>
          <w:szCs w:val="24"/>
        </w:rPr>
        <w:t>.2</w:t>
      </w:r>
      <w:r w:rsidRPr="00651FFA">
        <w:rPr>
          <w:rFonts w:asciiTheme="minorHAnsi" w:hAnsiTheme="minorHAnsi"/>
          <w:szCs w:val="24"/>
        </w:rPr>
        <w:tab/>
        <w:t xml:space="preserve">The participants agreed on the need to have an online repository of country efforts. The </w:t>
      </w:r>
      <w:r w:rsidR="00CC316D">
        <w:rPr>
          <w:rFonts w:asciiTheme="minorHAnsi" w:hAnsiTheme="minorHAnsi"/>
          <w:szCs w:val="24"/>
        </w:rPr>
        <w:t>s</w:t>
      </w:r>
      <w:r w:rsidRPr="00651FFA">
        <w:rPr>
          <w:rFonts w:asciiTheme="minorHAnsi" w:hAnsiTheme="minorHAnsi"/>
          <w:szCs w:val="24"/>
        </w:rPr>
        <w:t xml:space="preserve">ecretariat will discuss possible options in agreement with the Chair of the Group. </w:t>
      </w:r>
    </w:p>
    <w:p w:rsidR="00651FFA" w:rsidRPr="00651FFA" w:rsidRDefault="00651FFA" w:rsidP="00F60550">
      <w:pPr>
        <w:tabs>
          <w:tab w:val="clear" w:pos="567"/>
          <w:tab w:val="clear" w:pos="1134"/>
          <w:tab w:val="clear" w:pos="1701"/>
          <w:tab w:val="clear" w:pos="2268"/>
          <w:tab w:val="clear" w:pos="2835"/>
        </w:tabs>
        <w:snapToGrid w:val="0"/>
        <w:spacing w:after="120"/>
        <w:jc w:val="both"/>
        <w:rPr>
          <w:rFonts w:asciiTheme="minorHAnsi" w:hAnsiTheme="minorHAnsi"/>
          <w:szCs w:val="24"/>
          <w:lang w:val="en-US"/>
        </w:rPr>
      </w:pPr>
      <w:r>
        <w:rPr>
          <w:rFonts w:asciiTheme="minorHAnsi" w:hAnsiTheme="minorHAnsi"/>
          <w:szCs w:val="24"/>
        </w:rPr>
        <w:t>7</w:t>
      </w:r>
      <w:r w:rsidRPr="00651FFA">
        <w:rPr>
          <w:rFonts w:asciiTheme="minorHAnsi" w:hAnsiTheme="minorHAnsi"/>
          <w:szCs w:val="24"/>
        </w:rPr>
        <w:t>.3</w:t>
      </w:r>
      <w:r w:rsidRPr="00651FFA">
        <w:rPr>
          <w:rFonts w:asciiTheme="minorHAnsi" w:hAnsiTheme="minorHAnsi"/>
          <w:szCs w:val="24"/>
        </w:rPr>
        <w:tab/>
      </w:r>
      <w:r w:rsidRPr="00651FFA">
        <w:rPr>
          <w:rFonts w:asciiTheme="minorHAnsi" w:hAnsiTheme="minorHAnsi"/>
          <w:szCs w:val="24"/>
          <w:lang w:val="en-US"/>
        </w:rPr>
        <w:t>The Chair encouraged</w:t>
      </w:r>
      <w:r w:rsidR="00CC316D">
        <w:rPr>
          <w:rFonts w:asciiTheme="minorHAnsi" w:hAnsiTheme="minorHAnsi"/>
          <w:szCs w:val="24"/>
          <w:lang w:val="en-US"/>
        </w:rPr>
        <w:t xml:space="preserve"> participants</w:t>
      </w:r>
      <w:r w:rsidRPr="00651FFA">
        <w:rPr>
          <w:rFonts w:asciiTheme="minorHAnsi" w:hAnsiTheme="minorHAnsi"/>
          <w:szCs w:val="24"/>
          <w:lang w:val="en-US"/>
        </w:rPr>
        <w:t xml:space="preserve"> to provide guidance and ideas on how to improve the number of responses from young people. </w:t>
      </w:r>
    </w:p>
    <w:p w:rsidR="00651FFA" w:rsidRPr="00651FFA" w:rsidRDefault="00651FFA" w:rsidP="00F60550">
      <w:pPr>
        <w:tabs>
          <w:tab w:val="clear" w:pos="567"/>
          <w:tab w:val="clear" w:pos="1134"/>
          <w:tab w:val="clear" w:pos="1701"/>
          <w:tab w:val="clear" w:pos="2268"/>
          <w:tab w:val="clear" w:pos="2835"/>
        </w:tabs>
        <w:snapToGrid w:val="0"/>
        <w:spacing w:after="120"/>
        <w:jc w:val="both"/>
        <w:rPr>
          <w:rFonts w:asciiTheme="minorHAnsi" w:hAnsiTheme="minorHAnsi"/>
          <w:szCs w:val="24"/>
        </w:rPr>
      </w:pPr>
      <w:r>
        <w:rPr>
          <w:rFonts w:asciiTheme="minorHAnsi" w:hAnsiTheme="minorHAnsi"/>
          <w:szCs w:val="24"/>
        </w:rPr>
        <w:t>7</w:t>
      </w:r>
      <w:r w:rsidRPr="00651FFA">
        <w:rPr>
          <w:rFonts w:asciiTheme="minorHAnsi" w:hAnsiTheme="minorHAnsi"/>
          <w:szCs w:val="24"/>
        </w:rPr>
        <w:t xml:space="preserve">.4 </w:t>
      </w:r>
      <w:r w:rsidRPr="00651FFA">
        <w:rPr>
          <w:rFonts w:asciiTheme="minorHAnsi" w:hAnsiTheme="minorHAnsi"/>
          <w:szCs w:val="24"/>
        </w:rPr>
        <w:tab/>
        <w:t>The Chair recommended more involvement and participation of the stakeholders at meetings</w:t>
      </w:r>
      <w:r w:rsidR="00CC316D">
        <w:rPr>
          <w:rFonts w:asciiTheme="minorHAnsi" w:hAnsiTheme="minorHAnsi"/>
          <w:szCs w:val="24"/>
        </w:rPr>
        <w:t>,</w:t>
      </w:r>
      <w:r w:rsidRPr="00651FFA">
        <w:rPr>
          <w:rFonts w:asciiTheme="minorHAnsi" w:hAnsiTheme="minorHAnsi"/>
          <w:szCs w:val="24"/>
        </w:rPr>
        <w:t xml:space="preserve"> as </w:t>
      </w:r>
      <w:r w:rsidR="00CC316D">
        <w:rPr>
          <w:rFonts w:asciiTheme="minorHAnsi" w:hAnsiTheme="minorHAnsi"/>
          <w:szCs w:val="24"/>
        </w:rPr>
        <w:t xml:space="preserve">they are </w:t>
      </w:r>
      <w:r w:rsidRPr="00651FFA">
        <w:rPr>
          <w:rFonts w:asciiTheme="minorHAnsi" w:hAnsiTheme="minorHAnsi"/>
          <w:szCs w:val="24"/>
        </w:rPr>
        <w:t xml:space="preserve">a unique platform for information sharing and lessons learned. </w:t>
      </w:r>
    </w:p>
    <w:p w:rsidR="00651FFA" w:rsidRPr="00651FFA" w:rsidRDefault="00651FFA" w:rsidP="00F60550">
      <w:pPr>
        <w:tabs>
          <w:tab w:val="clear" w:pos="567"/>
          <w:tab w:val="clear" w:pos="1134"/>
          <w:tab w:val="clear" w:pos="1701"/>
          <w:tab w:val="clear" w:pos="2268"/>
          <w:tab w:val="clear" w:pos="2835"/>
        </w:tabs>
        <w:snapToGrid w:val="0"/>
        <w:spacing w:after="120"/>
        <w:jc w:val="both"/>
        <w:rPr>
          <w:rFonts w:asciiTheme="minorHAnsi" w:hAnsiTheme="minorHAnsi"/>
          <w:szCs w:val="24"/>
        </w:rPr>
      </w:pPr>
      <w:r>
        <w:rPr>
          <w:rFonts w:asciiTheme="minorHAnsi" w:hAnsiTheme="minorHAnsi"/>
          <w:szCs w:val="24"/>
        </w:rPr>
        <w:t>7</w:t>
      </w:r>
      <w:r w:rsidRPr="00651FFA">
        <w:rPr>
          <w:rFonts w:asciiTheme="minorHAnsi" w:hAnsiTheme="minorHAnsi"/>
          <w:szCs w:val="24"/>
        </w:rPr>
        <w:t>.5</w:t>
      </w:r>
      <w:r w:rsidRPr="00651FFA">
        <w:rPr>
          <w:rFonts w:asciiTheme="minorHAnsi" w:hAnsiTheme="minorHAnsi"/>
          <w:szCs w:val="24"/>
        </w:rPr>
        <w:tab/>
        <w:t xml:space="preserve">A proposal was put forward requesting that ITU set up a link on its website </w:t>
      </w:r>
      <w:r w:rsidR="00CC316D">
        <w:rPr>
          <w:rFonts w:asciiTheme="minorHAnsi" w:hAnsiTheme="minorHAnsi"/>
          <w:szCs w:val="24"/>
        </w:rPr>
        <w:t>to</w:t>
      </w:r>
      <w:r w:rsidR="00CC316D" w:rsidRPr="00651FFA">
        <w:rPr>
          <w:rFonts w:asciiTheme="minorHAnsi" w:hAnsiTheme="minorHAnsi"/>
          <w:szCs w:val="24"/>
        </w:rPr>
        <w:t xml:space="preserve"> </w:t>
      </w:r>
      <w:r w:rsidRPr="00651FFA">
        <w:rPr>
          <w:rFonts w:asciiTheme="minorHAnsi" w:hAnsiTheme="minorHAnsi"/>
          <w:szCs w:val="24"/>
        </w:rPr>
        <w:t>showcase studies or best practices to which stakeholders could refer to when needed.</w:t>
      </w:r>
    </w:p>
    <w:p w:rsidR="00651FFA" w:rsidRPr="00651FFA" w:rsidRDefault="00651FFA" w:rsidP="00F60550">
      <w:pPr>
        <w:tabs>
          <w:tab w:val="clear" w:pos="567"/>
          <w:tab w:val="clear" w:pos="1134"/>
          <w:tab w:val="clear" w:pos="1701"/>
          <w:tab w:val="clear" w:pos="2268"/>
          <w:tab w:val="clear" w:pos="2835"/>
        </w:tabs>
        <w:snapToGrid w:val="0"/>
        <w:spacing w:before="480" w:after="120"/>
        <w:rPr>
          <w:rFonts w:asciiTheme="minorHAnsi" w:hAnsiTheme="minorHAnsi"/>
          <w:szCs w:val="24"/>
        </w:rPr>
      </w:pPr>
      <w:r>
        <w:rPr>
          <w:rFonts w:asciiTheme="minorHAnsi" w:hAnsiTheme="minorHAnsi" w:cs="Arial"/>
          <w:b/>
          <w:szCs w:val="24"/>
        </w:rPr>
        <w:t>I</w:t>
      </w:r>
      <w:r w:rsidRPr="00651FFA">
        <w:rPr>
          <w:rFonts w:asciiTheme="minorHAnsi" w:hAnsiTheme="minorHAnsi" w:cs="Arial"/>
          <w:b/>
          <w:szCs w:val="24"/>
        </w:rPr>
        <w:t xml:space="preserve">brahim Al </w:t>
      </w:r>
      <w:proofErr w:type="spellStart"/>
      <w:r w:rsidRPr="00651FFA">
        <w:rPr>
          <w:rFonts w:asciiTheme="minorHAnsi" w:hAnsiTheme="minorHAnsi" w:cs="Arial"/>
          <w:b/>
          <w:szCs w:val="24"/>
        </w:rPr>
        <w:t>Dabal</w:t>
      </w:r>
      <w:proofErr w:type="spellEnd"/>
      <w:r w:rsidRPr="00651FFA">
        <w:rPr>
          <w:rFonts w:asciiTheme="minorHAnsi" w:hAnsiTheme="minorHAnsi" w:cstheme="majorBidi"/>
          <w:b/>
          <w:szCs w:val="24"/>
        </w:rPr>
        <w:t xml:space="preserve"> (UAE</w:t>
      </w:r>
      <w:proofErr w:type="gramStart"/>
      <w:r w:rsidRPr="00651FFA">
        <w:rPr>
          <w:rFonts w:asciiTheme="minorHAnsi" w:hAnsiTheme="minorHAnsi" w:cstheme="majorBidi"/>
          <w:b/>
          <w:szCs w:val="24"/>
        </w:rPr>
        <w:t>)</w:t>
      </w:r>
      <w:proofErr w:type="gramEnd"/>
      <w:r w:rsidRPr="00651FFA">
        <w:rPr>
          <w:rFonts w:asciiTheme="minorHAnsi" w:hAnsiTheme="minorHAnsi" w:cstheme="majorBidi"/>
          <w:b/>
          <w:bCs/>
          <w:szCs w:val="24"/>
        </w:rPr>
        <w:br/>
        <w:t>Chair, CWG-COP</w:t>
      </w:r>
    </w:p>
    <w:sectPr w:rsidR="00651FFA" w:rsidRPr="00651FFA" w:rsidSect="00E338B0">
      <w:headerReference w:type="default" r:id="rId36"/>
      <w:footerReference w:type="first" r:id="rId37"/>
      <w:pgSz w:w="11907" w:h="16834"/>
      <w:pgMar w:top="1418" w:right="1134" w:bottom="1134" w:left="1134"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9E0" w:rsidRDefault="001859E0">
      <w:r>
        <w:separator/>
      </w:r>
    </w:p>
  </w:endnote>
  <w:endnote w:type="continuationSeparator" w:id="0">
    <w:p w:rsidR="001859E0" w:rsidRDefault="0018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9E0" w:rsidRDefault="001859E0">
      <w:r>
        <w:t>____________________</w:t>
      </w:r>
    </w:p>
  </w:footnote>
  <w:footnote w:type="continuationSeparator" w:id="0">
    <w:p w:rsidR="001859E0" w:rsidRDefault="00185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F60550">
      <w:rPr>
        <w:noProof/>
      </w:rPr>
      <w:t>2</w:t>
    </w:r>
    <w:r>
      <w:rPr>
        <w:noProof/>
      </w:rPr>
      <w:fldChar w:fldCharType="end"/>
    </w:r>
  </w:p>
  <w:p w:rsidR="00322D0D" w:rsidRPr="00623AE3" w:rsidRDefault="00623AE3" w:rsidP="00651FFA">
    <w:pPr>
      <w:pStyle w:val="Header"/>
      <w:rPr>
        <w:bCs/>
      </w:rPr>
    </w:pPr>
    <w:r w:rsidRPr="00623AE3">
      <w:rPr>
        <w:bCs/>
      </w:rPr>
      <w:t>C18/</w:t>
    </w:r>
    <w:r w:rsidR="00651FFA">
      <w:rPr>
        <w:bCs/>
      </w:rPr>
      <w:t>15</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97270"/>
    <w:multiLevelType w:val="hybridMultilevel"/>
    <w:tmpl w:val="02C8F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A1524"/>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5FB3DBA"/>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96"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97A710E"/>
    <w:multiLevelType w:val="multilevel"/>
    <w:tmpl w:val="2BE0BB8E"/>
    <w:lvl w:ilvl="0">
      <w:start w:val="4"/>
      <w:numFmt w:val="decimal"/>
      <w:lvlText w:val="%1"/>
      <w:lvlJc w:val="left"/>
      <w:pPr>
        <w:ind w:left="360" w:hanging="360"/>
      </w:pPr>
      <w:rPr>
        <w:rFonts w:asciiTheme="minorHAnsi" w:hAnsiTheme="minorHAnsi" w:cstheme="majorBidi" w:hint="default"/>
        <w:color w:val="7030A0"/>
      </w:rPr>
    </w:lvl>
    <w:lvl w:ilvl="1">
      <w:start w:val="1"/>
      <w:numFmt w:val="decimal"/>
      <w:lvlText w:val="%1.%2"/>
      <w:lvlJc w:val="left"/>
      <w:pPr>
        <w:ind w:left="349" w:hanging="360"/>
      </w:pPr>
      <w:rPr>
        <w:rFonts w:asciiTheme="minorHAnsi" w:hAnsiTheme="minorHAnsi" w:cstheme="majorBidi" w:hint="default"/>
        <w:color w:val="auto"/>
      </w:rPr>
    </w:lvl>
    <w:lvl w:ilvl="2">
      <w:start w:val="1"/>
      <w:numFmt w:val="decimal"/>
      <w:lvlText w:val="%1.%2.%3"/>
      <w:lvlJc w:val="left"/>
      <w:pPr>
        <w:ind w:left="698" w:hanging="720"/>
      </w:pPr>
      <w:rPr>
        <w:rFonts w:asciiTheme="minorHAnsi" w:hAnsiTheme="minorHAnsi" w:cstheme="majorBidi" w:hint="default"/>
        <w:color w:val="7030A0"/>
      </w:rPr>
    </w:lvl>
    <w:lvl w:ilvl="3">
      <w:start w:val="1"/>
      <w:numFmt w:val="decimal"/>
      <w:lvlText w:val="%1.%2.%3.%4"/>
      <w:lvlJc w:val="left"/>
      <w:pPr>
        <w:ind w:left="687" w:hanging="720"/>
      </w:pPr>
      <w:rPr>
        <w:rFonts w:asciiTheme="minorHAnsi" w:hAnsiTheme="minorHAnsi" w:cstheme="majorBidi" w:hint="default"/>
        <w:color w:val="7030A0"/>
      </w:rPr>
    </w:lvl>
    <w:lvl w:ilvl="4">
      <w:start w:val="1"/>
      <w:numFmt w:val="decimal"/>
      <w:lvlText w:val="%1.%2.%3.%4.%5"/>
      <w:lvlJc w:val="left"/>
      <w:pPr>
        <w:ind w:left="1036" w:hanging="1080"/>
      </w:pPr>
      <w:rPr>
        <w:rFonts w:asciiTheme="minorHAnsi" w:hAnsiTheme="minorHAnsi" w:cstheme="majorBidi" w:hint="default"/>
        <w:color w:val="7030A0"/>
      </w:rPr>
    </w:lvl>
    <w:lvl w:ilvl="5">
      <w:start w:val="1"/>
      <w:numFmt w:val="decimal"/>
      <w:lvlText w:val="%1.%2.%3.%4.%5.%6"/>
      <w:lvlJc w:val="left"/>
      <w:pPr>
        <w:ind w:left="1025" w:hanging="1080"/>
      </w:pPr>
      <w:rPr>
        <w:rFonts w:asciiTheme="minorHAnsi" w:hAnsiTheme="minorHAnsi" w:cstheme="majorBidi" w:hint="default"/>
        <w:color w:val="7030A0"/>
      </w:rPr>
    </w:lvl>
    <w:lvl w:ilvl="6">
      <w:start w:val="1"/>
      <w:numFmt w:val="decimal"/>
      <w:lvlText w:val="%1.%2.%3.%4.%5.%6.%7"/>
      <w:lvlJc w:val="left"/>
      <w:pPr>
        <w:ind w:left="1374" w:hanging="1440"/>
      </w:pPr>
      <w:rPr>
        <w:rFonts w:asciiTheme="minorHAnsi" w:hAnsiTheme="minorHAnsi" w:cstheme="majorBidi" w:hint="default"/>
        <w:color w:val="7030A0"/>
      </w:rPr>
    </w:lvl>
    <w:lvl w:ilvl="7">
      <w:start w:val="1"/>
      <w:numFmt w:val="decimal"/>
      <w:lvlText w:val="%1.%2.%3.%4.%5.%6.%7.%8"/>
      <w:lvlJc w:val="left"/>
      <w:pPr>
        <w:ind w:left="1363" w:hanging="1440"/>
      </w:pPr>
      <w:rPr>
        <w:rFonts w:asciiTheme="minorHAnsi" w:hAnsiTheme="minorHAnsi" w:cstheme="majorBidi" w:hint="default"/>
        <w:color w:val="7030A0"/>
      </w:rPr>
    </w:lvl>
    <w:lvl w:ilvl="8">
      <w:start w:val="1"/>
      <w:numFmt w:val="decimal"/>
      <w:lvlText w:val="%1.%2.%3.%4.%5.%6.%7.%8.%9"/>
      <w:lvlJc w:val="left"/>
      <w:pPr>
        <w:ind w:left="1712" w:hanging="1800"/>
      </w:pPr>
      <w:rPr>
        <w:rFonts w:asciiTheme="minorHAnsi" w:hAnsiTheme="minorHAnsi" w:cstheme="majorBidi" w:hint="default"/>
        <w:color w:val="7030A0"/>
      </w:rPr>
    </w:lvl>
  </w:abstractNum>
  <w:abstractNum w:abstractNumId="5" w15:restartNumberingAfterBreak="0">
    <w:nsid w:val="349F78C8"/>
    <w:multiLevelType w:val="multilevel"/>
    <w:tmpl w:val="1360BE42"/>
    <w:lvl w:ilvl="0">
      <w:start w:val="1"/>
      <w:numFmt w:val="decimal"/>
      <w:lvlText w:val="%1."/>
      <w:lvlJc w:val="left"/>
      <w:pPr>
        <w:ind w:left="8724" w:hanging="360"/>
      </w:pPr>
      <w:rPr>
        <w:rFonts w:hint="default"/>
      </w:rPr>
    </w:lvl>
    <w:lvl w:ilvl="1">
      <w:start w:val="1"/>
      <w:numFmt w:val="decimal"/>
      <w:lvlText w:val="%1.%2."/>
      <w:lvlJc w:val="left"/>
      <w:pPr>
        <w:ind w:left="8931" w:hanging="454"/>
      </w:pPr>
      <w:rPr>
        <w:rFonts w:hint="default"/>
        <w:b w:val="0"/>
        <w:bCs w:val="0"/>
      </w:rPr>
    </w:lvl>
    <w:lvl w:ilvl="2">
      <w:start w:val="1"/>
      <w:numFmt w:val="lowerLetter"/>
      <w:lvlText w:val="%3)"/>
      <w:lvlJc w:val="left"/>
      <w:pPr>
        <w:ind w:left="9271" w:hanging="340"/>
      </w:pPr>
      <w:rPr>
        <w:rFonts w:hint="default"/>
        <w:b/>
        <w:bCs/>
        <w:color w:val="auto"/>
        <w:sz w:val="22"/>
        <w:szCs w:val="22"/>
      </w:rPr>
    </w:lvl>
    <w:lvl w:ilvl="3">
      <w:start w:val="1"/>
      <w:numFmt w:val="lowerRoman"/>
      <w:lvlText w:val="%4."/>
      <w:lvlJc w:val="right"/>
      <w:pPr>
        <w:ind w:left="8477" w:hanging="113"/>
      </w:pPr>
      <w:rPr>
        <w:rFonts w:hint="default"/>
        <w:sz w:val="22"/>
        <w:szCs w:val="22"/>
      </w:rPr>
    </w:lvl>
    <w:lvl w:ilvl="4">
      <w:start w:val="1"/>
      <w:numFmt w:val="bullet"/>
      <w:lvlText w:val="o"/>
      <w:lvlJc w:val="left"/>
      <w:pPr>
        <w:ind w:left="9441" w:hanging="226"/>
      </w:pPr>
      <w:rPr>
        <w:rFonts w:ascii="Courier New" w:hAnsi="Courier New" w:cs="Courier New" w:hint="default"/>
      </w:rPr>
    </w:lvl>
    <w:lvl w:ilvl="5">
      <w:start w:val="1"/>
      <w:numFmt w:val="decimal"/>
      <w:lvlText w:val="%1.%2.%3.%4.%5.%6."/>
      <w:lvlJc w:val="left"/>
      <w:pPr>
        <w:ind w:left="11100" w:hanging="936"/>
      </w:pPr>
      <w:rPr>
        <w:rFonts w:hint="default"/>
      </w:rPr>
    </w:lvl>
    <w:lvl w:ilvl="6">
      <w:start w:val="1"/>
      <w:numFmt w:val="decimal"/>
      <w:lvlText w:val="%1.%2.%3.%4.%5.%6.%7."/>
      <w:lvlJc w:val="left"/>
      <w:pPr>
        <w:ind w:left="11604" w:hanging="1080"/>
      </w:pPr>
      <w:rPr>
        <w:rFonts w:hint="default"/>
      </w:rPr>
    </w:lvl>
    <w:lvl w:ilvl="7">
      <w:start w:val="1"/>
      <w:numFmt w:val="decimal"/>
      <w:lvlText w:val="%1.%2.%3.%4.%5.%6.%7.%8."/>
      <w:lvlJc w:val="left"/>
      <w:pPr>
        <w:ind w:left="12108" w:hanging="1224"/>
      </w:pPr>
      <w:rPr>
        <w:rFonts w:hint="default"/>
      </w:rPr>
    </w:lvl>
    <w:lvl w:ilvl="8">
      <w:start w:val="1"/>
      <w:numFmt w:val="decimal"/>
      <w:lvlText w:val="%1.%2.%3.%4.%5.%6.%7.%8.%9."/>
      <w:lvlJc w:val="left"/>
      <w:pPr>
        <w:ind w:left="12684" w:hanging="1440"/>
      </w:pPr>
      <w:rPr>
        <w:rFonts w:hint="default"/>
      </w:rPr>
    </w:lvl>
  </w:abstractNum>
  <w:abstractNum w:abstractNumId="6" w15:restartNumberingAfterBreak="0">
    <w:nsid w:val="38EF6B9D"/>
    <w:multiLevelType w:val="multilevel"/>
    <w:tmpl w:val="F5205E76"/>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9A7727D"/>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89674A1"/>
    <w:multiLevelType w:val="multilevel"/>
    <w:tmpl w:val="452612FC"/>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2"/>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C080C2C"/>
    <w:multiLevelType w:val="multilevel"/>
    <w:tmpl w:val="6B40001C"/>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9"/>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6886A0B"/>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8D65049"/>
    <w:multiLevelType w:val="multilevel"/>
    <w:tmpl w:val="2AC29D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C0D1E0C"/>
    <w:multiLevelType w:val="hybridMultilevel"/>
    <w:tmpl w:val="EBBE6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833530"/>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AE22B93"/>
    <w:multiLevelType w:val="multilevel"/>
    <w:tmpl w:val="E18EBFA8"/>
    <w:lvl w:ilvl="0">
      <w:start w:val="3"/>
      <w:numFmt w:val="decimal"/>
      <w:lvlText w:val="%1"/>
      <w:lvlJc w:val="left"/>
      <w:pPr>
        <w:ind w:left="360" w:hanging="360"/>
      </w:pPr>
      <w:rPr>
        <w:rFonts w:hint="default"/>
      </w:rPr>
    </w:lvl>
    <w:lvl w:ilvl="1">
      <w:start w:val="1"/>
      <w:numFmt w:val="decimal"/>
      <w:lvlText w:val="%1.%2"/>
      <w:lvlJc w:val="left"/>
      <w:pPr>
        <w:ind w:left="473"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344" w:hanging="1440"/>
      </w:pPr>
      <w:rPr>
        <w:rFonts w:hint="default"/>
      </w:rPr>
    </w:lvl>
  </w:abstractNum>
  <w:abstractNum w:abstractNumId="15" w15:restartNumberingAfterBreak="0">
    <w:nsid w:val="70596486"/>
    <w:multiLevelType w:val="hybridMultilevel"/>
    <w:tmpl w:val="7BF6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112A23"/>
    <w:multiLevelType w:val="hybridMultilevel"/>
    <w:tmpl w:val="6E18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704D6F"/>
    <w:multiLevelType w:val="multilevel"/>
    <w:tmpl w:val="C4F6C92C"/>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0"/>
  </w:num>
  <w:num w:numId="2">
    <w:abstractNumId w:val="5"/>
  </w:num>
  <w:num w:numId="3">
    <w:abstractNumId w:val="17"/>
  </w:num>
  <w:num w:numId="4">
    <w:abstractNumId w:val="7"/>
  </w:num>
  <w:num w:numId="5">
    <w:abstractNumId w:val="10"/>
  </w:num>
  <w:num w:numId="6">
    <w:abstractNumId w:val="13"/>
  </w:num>
  <w:num w:numId="7">
    <w:abstractNumId w:val="2"/>
  </w:num>
  <w:num w:numId="8">
    <w:abstractNumId w:val="14"/>
  </w:num>
  <w:num w:numId="9">
    <w:abstractNumId w:val="3"/>
  </w:num>
  <w:num w:numId="10">
    <w:abstractNumId w:val="9"/>
  </w:num>
  <w:num w:numId="11">
    <w:abstractNumId w:val="6"/>
  </w:num>
  <w:num w:numId="12">
    <w:abstractNumId w:val="8"/>
  </w:num>
  <w:num w:numId="13">
    <w:abstractNumId w:val="11"/>
  </w:num>
  <w:num w:numId="14">
    <w:abstractNumId w:val="4"/>
  </w:num>
  <w:num w:numId="15">
    <w:abstractNumId w:val="15"/>
  </w:num>
  <w:num w:numId="16">
    <w:abstractNumId w:val="12"/>
  </w:num>
  <w:num w:numId="17">
    <w:abstractNumId w:val="1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210D4"/>
    <w:rsid w:val="00063016"/>
    <w:rsid w:val="00066795"/>
    <w:rsid w:val="00076AF6"/>
    <w:rsid w:val="00085CF2"/>
    <w:rsid w:val="00096946"/>
    <w:rsid w:val="000B1705"/>
    <w:rsid w:val="000D75B2"/>
    <w:rsid w:val="001121F5"/>
    <w:rsid w:val="00127299"/>
    <w:rsid w:val="001400DC"/>
    <w:rsid w:val="00140CE1"/>
    <w:rsid w:val="00157276"/>
    <w:rsid w:val="0017539C"/>
    <w:rsid w:val="00175AC2"/>
    <w:rsid w:val="0017609F"/>
    <w:rsid w:val="001859E0"/>
    <w:rsid w:val="001B64D2"/>
    <w:rsid w:val="001C628E"/>
    <w:rsid w:val="001E0F7B"/>
    <w:rsid w:val="002119FD"/>
    <w:rsid w:val="002130E0"/>
    <w:rsid w:val="002305CB"/>
    <w:rsid w:val="002363AC"/>
    <w:rsid w:val="00264425"/>
    <w:rsid w:val="00265875"/>
    <w:rsid w:val="0027303B"/>
    <w:rsid w:val="0028109B"/>
    <w:rsid w:val="002A2188"/>
    <w:rsid w:val="002B1F58"/>
    <w:rsid w:val="002C1C7A"/>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5F3269"/>
    <w:rsid w:val="00623AE3"/>
    <w:rsid w:val="0064737F"/>
    <w:rsid w:val="00651FFA"/>
    <w:rsid w:val="006535F1"/>
    <w:rsid w:val="0065557D"/>
    <w:rsid w:val="00662984"/>
    <w:rsid w:val="006716BB"/>
    <w:rsid w:val="006B6680"/>
    <w:rsid w:val="006B6DCC"/>
    <w:rsid w:val="00702DEF"/>
    <w:rsid w:val="00706861"/>
    <w:rsid w:val="0075051B"/>
    <w:rsid w:val="00753F7A"/>
    <w:rsid w:val="00793188"/>
    <w:rsid w:val="00794D34"/>
    <w:rsid w:val="00813E5E"/>
    <w:rsid w:val="0083581B"/>
    <w:rsid w:val="00864AFF"/>
    <w:rsid w:val="008B4A6A"/>
    <w:rsid w:val="008C7E27"/>
    <w:rsid w:val="009173EF"/>
    <w:rsid w:val="00932906"/>
    <w:rsid w:val="00961B0B"/>
    <w:rsid w:val="009B38C3"/>
    <w:rsid w:val="009E17BD"/>
    <w:rsid w:val="009E485A"/>
    <w:rsid w:val="00A04CEC"/>
    <w:rsid w:val="00A059AC"/>
    <w:rsid w:val="00A27F92"/>
    <w:rsid w:val="00A32257"/>
    <w:rsid w:val="00A3656C"/>
    <w:rsid w:val="00A36D20"/>
    <w:rsid w:val="00A55622"/>
    <w:rsid w:val="00A717F5"/>
    <w:rsid w:val="00A83502"/>
    <w:rsid w:val="00AD15B3"/>
    <w:rsid w:val="00AD44FE"/>
    <w:rsid w:val="00AF6E49"/>
    <w:rsid w:val="00B04A67"/>
    <w:rsid w:val="00B0583C"/>
    <w:rsid w:val="00B40A81"/>
    <w:rsid w:val="00B44910"/>
    <w:rsid w:val="00B66E61"/>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C316D"/>
    <w:rsid w:val="00CD0C08"/>
    <w:rsid w:val="00CE03FB"/>
    <w:rsid w:val="00CE433C"/>
    <w:rsid w:val="00CF0ED0"/>
    <w:rsid w:val="00CF33F3"/>
    <w:rsid w:val="00D04E39"/>
    <w:rsid w:val="00D06183"/>
    <w:rsid w:val="00D22C42"/>
    <w:rsid w:val="00D65041"/>
    <w:rsid w:val="00DB384B"/>
    <w:rsid w:val="00E07A05"/>
    <w:rsid w:val="00E10E80"/>
    <w:rsid w:val="00E124F0"/>
    <w:rsid w:val="00E338B0"/>
    <w:rsid w:val="00E51076"/>
    <w:rsid w:val="00E60F04"/>
    <w:rsid w:val="00E854E4"/>
    <w:rsid w:val="00EB0D6F"/>
    <w:rsid w:val="00EB2232"/>
    <w:rsid w:val="00EC5337"/>
    <w:rsid w:val="00F2150A"/>
    <w:rsid w:val="00F231D8"/>
    <w:rsid w:val="00F46C5F"/>
    <w:rsid w:val="00F60550"/>
    <w:rsid w:val="00F75FCB"/>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aliases w:val="Heading 1_spu"/>
    <w:basedOn w:val="Normal"/>
    <w:next w:val="Normal"/>
    <w:link w:val="Heading1Char"/>
    <w:uiPriority w:val="99"/>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link w:val="ListParagraphChar"/>
    <w:uiPriority w:val="34"/>
    <w:qFormat/>
    <w:rsid w:val="002305CB"/>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200" w:line="276" w:lineRule="auto"/>
      <w:ind w:left="720"/>
      <w:contextualSpacing/>
      <w:textAlignment w:val="auto"/>
    </w:pPr>
    <w:rPr>
      <w:rFonts w:ascii="Times New Roman" w:eastAsiaTheme="minorEastAsia" w:hAnsi="Times New Roman" w:cstheme="minorBidi"/>
      <w:sz w:val="22"/>
      <w:szCs w:val="22"/>
      <w:lang w:val="fr-CH" w:eastAsia="zh-CN"/>
    </w:rPr>
  </w:style>
  <w:style w:type="paragraph" w:customStyle="1" w:styleId="Style12">
    <w:name w:val="Style12"/>
    <w:basedOn w:val="Normal"/>
    <w:rsid w:val="002305CB"/>
    <w:pPr>
      <w:widowControl w:val="0"/>
      <w:tabs>
        <w:tab w:val="clear" w:pos="567"/>
        <w:tab w:val="clear" w:pos="1134"/>
        <w:tab w:val="clear" w:pos="1701"/>
        <w:tab w:val="clear" w:pos="2268"/>
        <w:tab w:val="clear" w:pos="2835"/>
      </w:tabs>
      <w:overflowPunct/>
      <w:autoSpaceDE/>
      <w:autoSpaceDN/>
      <w:adjustRightInd/>
      <w:spacing w:before="0" w:after="200" w:line="276" w:lineRule="auto"/>
      <w:jc w:val="both"/>
      <w:textAlignment w:val="auto"/>
    </w:pPr>
    <w:rPr>
      <w:rFonts w:ascii="Times New Roman" w:eastAsia="SimSun" w:hAnsi="Times New Roman" w:cstheme="minorBidi"/>
      <w:sz w:val="22"/>
      <w:szCs w:val="24"/>
      <w:lang w:val="fr-CH" w:eastAsia="zh-CN"/>
    </w:rPr>
  </w:style>
  <w:style w:type="character" w:customStyle="1" w:styleId="FontStyle20">
    <w:name w:val="Font Style20"/>
    <w:rsid w:val="002305CB"/>
    <w:rPr>
      <w:rFonts w:ascii="Times New Roman" w:hAnsi="Times New Roman" w:cs="Times New Roman"/>
      <w:b/>
      <w:bCs/>
      <w:sz w:val="26"/>
      <w:szCs w:val="26"/>
    </w:rPr>
  </w:style>
  <w:style w:type="character" w:customStyle="1" w:styleId="ListParagraphChar">
    <w:name w:val="List Paragraph Char"/>
    <w:basedOn w:val="DefaultParagraphFont"/>
    <w:link w:val="ListParagraph"/>
    <w:uiPriority w:val="34"/>
    <w:rsid w:val="002305CB"/>
    <w:rPr>
      <w:rFonts w:ascii="Times New Roman" w:eastAsiaTheme="minorEastAsia" w:hAnsi="Times New Roman" w:cstheme="minorBidi"/>
      <w:sz w:val="22"/>
      <w:szCs w:val="22"/>
      <w:lang w:val="fr-CH"/>
    </w:rPr>
  </w:style>
  <w:style w:type="character" w:customStyle="1" w:styleId="Heading1Char">
    <w:name w:val="Heading 1 Char"/>
    <w:aliases w:val="Heading 1_spu Char"/>
    <w:basedOn w:val="DefaultParagraphFont"/>
    <w:link w:val="Heading1"/>
    <w:uiPriority w:val="99"/>
    <w:locked/>
    <w:rsid w:val="00651FFA"/>
    <w:rPr>
      <w:rFonts w:ascii="Calibri" w:hAnsi="Calibri"/>
      <w:b/>
      <w:sz w:val="28"/>
      <w:lang w:val="en-GB" w:eastAsia="en-US"/>
    </w:rPr>
  </w:style>
  <w:style w:type="character" w:styleId="Strong">
    <w:name w:val="Strong"/>
    <w:basedOn w:val="DefaultParagraphFont"/>
    <w:uiPriority w:val="22"/>
    <w:qFormat/>
    <w:rsid w:val="00651FFA"/>
    <w:rPr>
      <w:b/>
      <w:bCs/>
    </w:rPr>
  </w:style>
  <w:style w:type="paragraph" w:styleId="NormalWeb">
    <w:name w:val="Normal (Web)"/>
    <w:basedOn w:val="Normal"/>
    <w:uiPriority w:val="99"/>
    <w:unhideWhenUsed/>
    <w:rsid w:val="00651FFA"/>
    <w:pPr>
      <w:tabs>
        <w:tab w:val="clear" w:pos="567"/>
        <w:tab w:val="clear" w:pos="1134"/>
        <w:tab w:val="clear" w:pos="1701"/>
        <w:tab w:val="clear" w:pos="2268"/>
        <w:tab w:val="clear" w:pos="2835"/>
      </w:tabs>
      <w:overflowPunct/>
      <w:autoSpaceDE/>
      <w:autoSpaceDN/>
      <w:adjustRightInd/>
      <w:spacing w:before="100" w:after="100" w:line="240" w:lineRule="atLeast"/>
      <w:textAlignment w:val="auto"/>
    </w:pPr>
    <w:rPr>
      <w:rFonts w:ascii="Verdana" w:hAnsi="Verdana"/>
      <w:sz w:val="18"/>
      <w:szCs w:val="18"/>
      <w:lang w:eastAsia="zh-CN"/>
    </w:rPr>
  </w:style>
  <w:style w:type="paragraph" w:styleId="BalloonText">
    <w:name w:val="Balloon Text"/>
    <w:basedOn w:val="Normal"/>
    <w:link w:val="BalloonTextChar"/>
    <w:semiHidden/>
    <w:unhideWhenUsed/>
    <w:rsid w:val="00E07A0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07A05"/>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18-CLCWGCOP14-C-0002/en" TargetMode="External"/><Relationship Id="rId18" Type="http://schemas.openxmlformats.org/officeDocument/2006/relationships/hyperlink" Target="https://www.itu.int/md/S18-CLCWGCOP14-C-0006/en" TargetMode="External"/><Relationship Id="rId26" Type="http://schemas.openxmlformats.org/officeDocument/2006/relationships/hyperlink" Target="https://www.itu.int/md/S18-CLCWGCOP14-C-0002"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md/S18-CLCWGCOP14-C-0009/en" TargetMode="External"/><Relationship Id="rId34" Type="http://schemas.openxmlformats.org/officeDocument/2006/relationships/hyperlink" Target="https://www.itu.int/md/S18-CLCWGCOP14-C-0004/en" TargetMode="External"/><Relationship Id="rId7" Type="http://schemas.openxmlformats.org/officeDocument/2006/relationships/endnotes" Target="endnotes.xml"/><Relationship Id="rId12" Type="http://schemas.openxmlformats.org/officeDocument/2006/relationships/hyperlink" Target="https://www.itu.int/md/S18-CLCWGCOP14-C-0001" TargetMode="External"/><Relationship Id="rId17" Type="http://schemas.openxmlformats.org/officeDocument/2006/relationships/hyperlink" Target="https://www.itu.int/md/S18-CLCWGCOP14-C-0005/en" TargetMode="External"/><Relationship Id="rId25" Type="http://schemas.openxmlformats.org/officeDocument/2006/relationships/hyperlink" Target="https://www.itu.int/md/S18-CLCWGCOP14-C-0009/en" TargetMode="External"/><Relationship Id="rId33" Type="http://schemas.openxmlformats.org/officeDocument/2006/relationships/hyperlink" Target="https://www.itu.int/md/S18-CLCWGCOP14-C-0012/e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18-CLCWGCOP14-C-0004/en" TargetMode="External"/><Relationship Id="rId20" Type="http://schemas.openxmlformats.org/officeDocument/2006/relationships/hyperlink" Target="https://www.itu.int/md/S18-CLCWGCOP14-C-0008/en" TargetMode="External"/><Relationship Id="rId29" Type="http://schemas.openxmlformats.org/officeDocument/2006/relationships/hyperlink" Target="https://www.itu.int/md/meetingdoc.asp?lang=en&amp;parent=S18-CLCWGCOP14-C&amp;source=RErigh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cwg-cop/PublishingImages/Pages/Fourtheenth/1%D9%A1%D9%84%D8%AC%D9%86%D8%A9%20%D8%AD%D9%85%D8%A7%D9%8A%D8%A9%20%D8%A7%D9%84%D8%B7%D9%82%D9%84%20%D9%85%D9%86%20%D8%A7%D9%84%D8%A7%D9%86%D8%AA%D8%B1%D9%86%D8%AA.pdf" TargetMode="External"/><Relationship Id="rId24" Type="http://schemas.openxmlformats.org/officeDocument/2006/relationships/hyperlink" Target="https://www.itu.int/md/S18-CLCWGCOP14-C-0013/en" TargetMode="External"/><Relationship Id="rId32" Type="http://schemas.openxmlformats.org/officeDocument/2006/relationships/hyperlink" Target="https://www.itu.int/md/S18-CLCWGCOP14-C-0008/en"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S18-CLCWGCOP14-C-0003/en" TargetMode="External"/><Relationship Id="rId23" Type="http://schemas.openxmlformats.org/officeDocument/2006/relationships/hyperlink" Target="https://www.itu.int/md/S18-CLCWGCOP14-C-0012/en" TargetMode="External"/><Relationship Id="rId28" Type="http://schemas.openxmlformats.org/officeDocument/2006/relationships/hyperlink" Target="https://www.itu.int/md/S18-CLCWGCOP14-C-0005/en" TargetMode="External"/><Relationship Id="rId36" Type="http://schemas.openxmlformats.org/officeDocument/2006/relationships/header" Target="header1.xml"/><Relationship Id="rId10" Type="http://schemas.openxmlformats.org/officeDocument/2006/relationships/hyperlink" Target="https://www.itu.int/md/S09-CL-C-0108/en" TargetMode="External"/><Relationship Id="rId19" Type="http://schemas.openxmlformats.org/officeDocument/2006/relationships/hyperlink" Target="https://www.itu.int/md/S18-CLCWGCOP14-C-0007/en" TargetMode="External"/><Relationship Id="rId31" Type="http://schemas.openxmlformats.org/officeDocument/2006/relationships/hyperlink" Target="https://www.itu.int/md/S18-CLCWGCOP14-C-0007/en" TargetMode="External"/><Relationship Id="rId4" Type="http://schemas.openxmlformats.org/officeDocument/2006/relationships/settings" Target="settings.xml"/><Relationship Id="rId9" Type="http://schemas.openxmlformats.org/officeDocument/2006/relationships/hyperlink" Target="https://www.itu.int/pub/S-CONF-PLEN-2015" TargetMode="External"/><Relationship Id="rId14" Type="http://schemas.openxmlformats.org/officeDocument/2006/relationships/hyperlink" Target="https://www.itu.int/md/S18-CLCWGCOP14-C-0010/en" TargetMode="External"/><Relationship Id="rId22" Type="http://schemas.openxmlformats.org/officeDocument/2006/relationships/hyperlink" Target="https://www.itu.int/md/S18-CLCWGCOP14-C-0011/en" TargetMode="External"/><Relationship Id="rId27" Type="http://schemas.openxmlformats.org/officeDocument/2006/relationships/hyperlink" Target="https://www.itu.int/md/S18-CLCWGCOP14-C-0010/en" TargetMode="External"/><Relationship Id="rId30" Type="http://schemas.openxmlformats.org/officeDocument/2006/relationships/hyperlink" Target="https://www.itu.int/md/S18-CLCWGCOP14-C-0006/en" TargetMode="External"/><Relationship Id="rId35" Type="http://schemas.openxmlformats.org/officeDocument/2006/relationships/hyperlink" Target="https://www.itu.int/md/S18-CLCWGCOP14-C-0011/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7A70E-087B-4E3E-9381-1DE86C681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PE_C18.dotx</Template>
  <TotalTime>130</TotalTime>
  <Pages>4</Pages>
  <Words>1764</Words>
  <Characters>11806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Report on the outcomes of the CWG-WSIS activities since Council-17</vt:lpstr>
    </vt:vector>
  </TitlesOfParts>
  <Manager>General Secretariat - Pool</Manager>
  <Company>International Telecommunication Union (ITU)</Company>
  <LinksUpToDate>false</LinksUpToDate>
  <CharactersWithSpaces>13543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 of the fourteenth meeting of the Council Working Group on Child Online Protection</dc:title>
  <dc:subject>Council 2018</dc:subject>
  <dc:creator>Brouard, Ricarda</dc:creator>
  <cp:keywords>C2018, C18</cp:keywords>
  <dc:description/>
  <cp:lastModifiedBy>Brouard, Ricarda</cp:lastModifiedBy>
  <cp:revision>8</cp:revision>
  <cp:lastPrinted>2000-07-18T13:30:00Z</cp:lastPrinted>
  <dcterms:created xsi:type="dcterms:W3CDTF">2018-02-05T15:36:00Z</dcterms:created>
  <dcterms:modified xsi:type="dcterms:W3CDTF">2018-02-14T09:37:00Z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