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0E4FF0" w:rsidTr="000E4FF0">
        <w:trPr>
          <w:cantSplit/>
          <w:trHeight w:val="20"/>
          <w:jc w:val="center"/>
        </w:trPr>
        <w:tc>
          <w:tcPr>
            <w:tcW w:w="6620" w:type="dxa"/>
          </w:tcPr>
          <w:p w:rsidR="000E4FF0" w:rsidRPr="000E4FF0" w:rsidRDefault="000E4FF0" w:rsidP="00E46257">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bookmarkStart w:id="0" w:name="_GoBack"/>
            <w:bookmarkEnd w:id="0"/>
            <w:r w:rsidRPr="000E4FF0">
              <w:rPr>
                <w:rFonts w:eastAsiaTheme="minorEastAsia" w:hint="cs"/>
                <w:b/>
                <w:bCs/>
                <w:w w:val="110"/>
                <w:sz w:val="32"/>
                <w:szCs w:val="44"/>
                <w:rtl/>
                <w:lang w:eastAsia="zh-CN" w:bidi="ar-EG"/>
              </w:rPr>
              <w:t xml:space="preserve">المجلس </w:t>
            </w:r>
            <w:r w:rsidRPr="000E4FF0">
              <w:rPr>
                <w:rFonts w:eastAsiaTheme="minorEastAsia"/>
                <w:b/>
                <w:bCs/>
                <w:w w:val="110"/>
                <w:sz w:val="32"/>
                <w:szCs w:val="44"/>
                <w:lang w:eastAsia="zh-CN" w:bidi="ar-SY"/>
              </w:rPr>
              <w:t>201</w:t>
            </w:r>
            <w:r w:rsidR="00E46257">
              <w:rPr>
                <w:rFonts w:eastAsiaTheme="minorEastAsia"/>
                <w:b/>
                <w:bCs/>
                <w:w w:val="110"/>
                <w:sz w:val="32"/>
                <w:szCs w:val="44"/>
                <w:lang w:eastAsia="zh-CN" w:bidi="ar-SY"/>
              </w:rPr>
              <w:t>8</w:t>
            </w:r>
            <w:r w:rsidRPr="000E4FF0">
              <w:rPr>
                <w:rFonts w:eastAsiaTheme="minorEastAsia"/>
                <w:b/>
                <w:bCs/>
                <w:w w:val="110"/>
                <w:sz w:val="32"/>
                <w:szCs w:val="44"/>
                <w:rtl/>
                <w:lang w:eastAsia="zh-CN" w:bidi="ar-SY"/>
              </w:rPr>
              <w:br/>
            </w:r>
            <w:r w:rsidRPr="000E4FF0">
              <w:rPr>
                <w:rFonts w:eastAsiaTheme="minorEastAsia" w:hint="cs"/>
                <w:b/>
                <w:bCs/>
                <w:sz w:val="24"/>
                <w:szCs w:val="32"/>
                <w:rtl/>
                <w:lang w:eastAsia="zh-CN" w:bidi="ar-EG"/>
              </w:rPr>
              <w:t xml:space="preserve">جنيف، </w:t>
            </w:r>
            <w:r w:rsidR="00E46257">
              <w:rPr>
                <w:rFonts w:eastAsiaTheme="minorEastAsia"/>
                <w:b/>
                <w:bCs/>
                <w:sz w:val="24"/>
                <w:szCs w:val="32"/>
                <w:lang w:eastAsia="zh-CN" w:bidi="ar-SY"/>
              </w:rPr>
              <w:t>27-17</w:t>
            </w:r>
            <w:r w:rsidRPr="000E4FF0">
              <w:rPr>
                <w:rFonts w:eastAsiaTheme="minorEastAsia" w:hint="cs"/>
                <w:b/>
                <w:bCs/>
                <w:sz w:val="24"/>
                <w:szCs w:val="32"/>
                <w:rtl/>
                <w:lang w:eastAsia="zh-CN" w:bidi="ar-EG"/>
              </w:rPr>
              <w:t xml:space="preserve"> </w:t>
            </w:r>
            <w:r w:rsidR="00E46257">
              <w:rPr>
                <w:rFonts w:eastAsiaTheme="minorEastAsia" w:hint="cs"/>
                <w:b/>
                <w:bCs/>
                <w:sz w:val="24"/>
                <w:szCs w:val="32"/>
                <w:rtl/>
                <w:lang w:eastAsia="zh-CN" w:bidi="ar-EG"/>
              </w:rPr>
              <w:t>أبريل</w:t>
            </w:r>
            <w:r w:rsidRPr="000E4FF0">
              <w:rPr>
                <w:rFonts w:eastAsiaTheme="minorEastAsia" w:hint="cs"/>
                <w:b/>
                <w:bCs/>
                <w:sz w:val="24"/>
                <w:szCs w:val="32"/>
                <w:rtl/>
                <w:lang w:eastAsia="zh-CN" w:bidi="ar-EG"/>
              </w:rPr>
              <w:t xml:space="preserve"> </w:t>
            </w:r>
            <w:r w:rsidR="00E46257">
              <w:rPr>
                <w:rFonts w:eastAsiaTheme="minorEastAsia"/>
                <w:b/>
                <w:bCs/>
                <w:sz w:val="24"/>
                <w:szCs w:val="32"/>
                <w:lang w:eastAsia="zh-CN" w:bidi="ar-EG"/>
              </w:rPr>
              <w:t>2018</w:t>
            </w:r>
          </w:p>
        </w:tc>
        <w:tc>
          <w:tcPr>
            <w:tcW w:w="3052"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1" w:name="ditulogo"/>
            <w:bookmarkEnd w:id="1"/>
            <w:r w:rsidRPr="00A71FE1">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0E4FF0" w:rsidTr="000E4FF0">
        <w:trPr>
          <w:cantSplit/>
          <w:trHeight w:val="280"/>
          <w:jc w:val="center"/>
        </w:trPr>
        <w:tc>
          <w:tcPr>
            <w:tcW w:w="6620"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0E4FF0" w:rsidTr="000E4FF0">
        <w:trPr>
          <w:cantSplit/>
          <w:trHeight w:val="20"/>
          <w:jc w:val="center"/>
        </w:trPr>
        <w:tc>
          <w:tcPr>
            <w:tcW w:w="6620"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E4FF0" w:rsidRPr="000E4FF0" w:rsidTr="000E4FF0">
        <w:trPr>
          <w:cantSplit/>
          <w:jc w:val="center"/>
        </w:trPr>
        <w:tc>
          <w:tcPr>
            <w:tcW w:w="6620" w:type="dxa"/>
          </w:tcPr>
          <w:p w:rsidR="000E4FF0" w:rsidRPr="006835E5" w:rsidRDefault="006835E5" w:rsidP="0015542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r w:rsidRPr="006835E5">
              <w:rPr>
                <w:rFonts w:eastAsiaTheme="minorEastAsia" w:hint="cs"/>
                <w:b/>
                <w:bCs/>
                <w:rtl/>
                <w:lang w:eastAsia="zh-CN" w:bidi="ar-EG"/>
              </w:rPr>
              <w:t xml:space="preserve">بند جدول الأعمال: </w:t>
            </w:r>
            <w:r w:rsidRPr="006835E5">
              <w:rPr>
                <w:rFonts w:eastAsiaTheme="minorEastAsia"/>
                <w:b/>
                <w:bCs/>
                <w:lang w:eastAsia="zh-CN" w:bidi="ar-EG"/>
              </w:rPr>
              <w:t>PL</w:t>
            </w:r>
            <w:r w:rsidR="00155420">
              <w:rPr>
                <w:rFonts w:eastAsiaTheme="minorEastAsia"/>
                <w:b/>
                <w:bCs/>
                <w:lang w:eastAsia="zh-CN" w:bidi="ar-EG"/>
              </w:rPr>
              <w:t> </w:t>
            </w:r>
            <w:r w:rsidRPr="006835E5">
              <w:rPr>
                <w:rFonts w:eastAsiaTheme="minorEastAsia"/>
                <w:b/>
                <w:bCs/>
                <w:lang w:eastAsia="zh-CN" w:bidi="ar-EG"/>
              </w:rPr>
              <w:t>1.7</w:t>
            </w:r>
          </w:p>
        </w:tc>
        <w:tc>
          <w:tcPr>
            <w:tcW w:w="3052" w:type="dxa"/>
            <w:vAlign w:val="center"/>
          </w:tcPr>
          <w:p w:rsidR="000E4FF0" w:rsidRPr="000E4FF0" w:rsidRDefault="000E4FF0" w:rsidP="006835E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0E4FF0">
              <w:rPr>
                <w:rFonts w:eastAsiaTheme="minorEastAsia" w:hint="cs"/>
                <w:b/>
                <w:bCs/>
                <w:rtl/>
                <w:lang w:eastAsia="zh-CN" w:bidi="ar-EG"/>
              </w:rPr>
              <w:t xml:space="preserve">الوثيقة </w:t>
            </w:r>
            <w:r w:rsidRPr="000E4FF0">
              <w:rPr>
                <w:rFonts w:eastAsiaTheme="minorEastAsia"/>
                <w:b/>
                <w:bCs/>
                <w:lang w:eastAsia="zh-CN" w:bidi="ar-SY"/>
              </w:rPr>
              <w:t>C1</w:t>
            </w:r>
            <w:r w:rsidR="00E46257">
              <w:rPr>
                <w:rFonts w:eastAsiaTheme="minorEastAsia"/>
                <w:b/>
                <w:bCs/>
                <w:lang w:eastAsia="zh-CN" w:bidi="ar-SY"/>
              </w:rPr>
              <w:t>8</w:t>
            </w:r>
            <w:r w:rsidRPr="000E4FF0">
              <w:rPr>
                <w:rFonts w:eastAsiaTheme="minorEastAsia"/>
                <w:b/>
                <w:bCs/>
                <w:lang w:eastAsia="zh-CN" w:bidi="ar-SY"/>
              </w:rPr>
              <w:t>/</w:t>
            </w:r>
            <w:r w:rsidR="006835E5">
              <w:rPr>
                <w:rFonts w:eastAsiaTheme="minorEastAsia"/>
                <w:b/>
                <w:bCs/>
                <w:lang w:eastAsia="zh-CN" w:bidi="ar-SY"/>
              </w:rPr>
              <w:t>12</w:t>
            </w:r>
            <w:r w:rsidRPr="000E4FF0">
              <w:rPr>
                <w:rFonts w:eastAsiaTheme="minorEastAsia"/>
                <w:b/>
                <w:bCs/>
                <w:lang w:eastAsia="zh-CN" w:bidi="ar-SY"/>
              </w:rPr>
              <w:t>-A</w:t>
            </w:r>
          </w:p>
        </w:tc>
      </w:tr>
      <w:tr w:rsidR="000E4FF0" w:rsidRPr="000E4FF0" w:rsidTr="000E4FF0">
        <w:trPr>
          <w:cantSplit/>
          <w:jc w:val="center"/>
        </w:trPr>
        <w:tc>
          <w:tcPr>
            <w:tcW w:w="6620" w:type="dxa"/>
          </w:tcPr>
          <w:p w:rsidR="000E4FF0" w:rsidRPr="000E4FF0" w:rsidRDefault="000E4FF0" w:rsidP="0056610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p>
        </w:tc>
        <w:tc>
          <w:tcPr>
            <w:tcW w:w="3052" w:type="dxa"/>
            <w:vAlign w:val="center"/>
          </w:tcPr>
          <w:p w:rsidR="000E4FF0" w:rsidRPr="000E4FF0" w:rsidRDefault="006835E5" w:rsidP="006835E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EG"/>
              </w:rPr>
            </w:pPr>
            <w:r w:rsidRPr="006835E5">
              <w:rPr>
                <w:rFonts w:eastAsiaTheme="minorEastAsia"/>
                <w:b/>
                <w:bCs/>
                <w:lang w:eastAsia="zh-CN" w:bidi="ar-SY"/>
              </w:rPr>
              <w:t>8</w:t>
            </w:r>
            <w:r w:rsidRPr="006835E5">
              <w:rPr>
                <w:rFonts w:eastAsiaTheme="minorEastAsia" w:hint="cs"/>
                <w:b/>
                <w:bCs/>
                <w:rtl/>
                <w:lang w:eastAsia="zh-CN" w:bidi="ar-EG"/>
              </w:rPr>
              <w:t xml:space="preserve"> فبراير </w:t>
            </w:r>
            <w:r w:rsidRPr="006835E5">
              <w:rPr>
                <w:rFonts w:eastAsiaTheme="minorEastAsia"/>
                <w:b/>
                <w:bCs/>
                <w:lang w:eastAsia="zh-CN" w:bidi="ar-SY"/>
              </w:rPr>
              <w:t>2018</w:t>
            </w:r>
          </w:p>
        </w:tc>
      </w:tr>
      <w:tr w:rsidR="000E4FF0" w:rsidRPr="000E4FF0" w:rsidTr="000E4FF0">
        <w:trPr>
          <w:cantSplit/>
          <w:jc w:val="center"/>
        </w:trPr>
        <w:tc>
          <w:tcPr>
            <w:tcW w:w="6620" w:type="dxa"/>
          </w:tcPr>
          <w:p w:rsidR="000E4FF0" w:rsidRPr="000E4FF0" w:rsidRDefault="000E4FF0" w:rsidP="0056610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p>
        </w:tc>
        <w:tc>
          <w:tcPr>
            <w:tcW w:w="3052" w:type="dxa"/>
            <w:vAlign w:val="center"/>
          </w:tcPr>
          <w:p w:rsidR="000E4FF0" w:rsidRPr="000E4FF0" w:rsidRDefault="006835E5" w:rsidP="006835E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6835E5">
              <w:rPr>
                <w:rFonts w:eastAsiaTheme="minorEastAsia"/>
                <w:b/>
                <w:bCs/>
                <w:rtl/>
                <w:lang w:eastAsia="zh-CN" w:bidi="ar-EG"/>
              </w:rPr>
              <w:t xml:space="preserve">الأصل: </w:t>
            </w:r>
            <w:r w:rsidRPr="006835E5">
              <w:rPr>
                <w:rFonts w:eastAsiaTheme="minorEastAsia" w:hint="cs"/>
                <w:b/>
                <w:bCs/>
                <w:rtl/>
                <w:lang w:eastAsia="zh-CN" w:bidi="ar-EG"/>
              </w:rPr>
              <w:t>بالإنكليزية</w:t>
            </w:r>
          </w:p>
        </w:tc>
      </w:tr>
      <w:tr w:rsidR="000E4FF0" w:rsidRPr="000E4FF0" w:rsidTr="000E4FF0">
        <w:trPr>
          <w:cantSplit/>
          <w:jc w:val="center"/>
        </w:trPr>
        <w:tc>
          <w:tcPr>
            <w:tcW w:w="9672" w:type="dxa"/>
            <w:gridSpan w:val="2"/>
          </w:tcPr>
          <w:p w:rsidR="000E4FF0" w:rsidRPr="000E4FF0" w:rsidRDefault="006835E5" w:rsidP="006835E5">
            <w:pPr>
              <w:pStyle w:val="Source"/>
              <w:rPr>
                <w:rFonts w:eastAsiaTheme="minorEastAsia"/>
                <w:rtl/>
                <w:lang w:eastAsia="zh-CN"/>
              </w:rPr>
            </w:pPr>
            <w:r w:rsidRPr="006835E5">
              <w:rPr>
                <w:rFonts w:eastAsiaTheme="minorEastAsia"/>
                <w:rtl/>
                <w:lang w:eastAsia="zh-CN" w:bidi="ar-SA"/>
              </w:rPr>
              <w:t>رئيس فريق العمل التابع للمجلس</w:t>
            </w:r>
            <w:r w:rsidRPr="006835E5">
              <w:rPr>
                <w:rFonts w:eastAsiaTheme="minorEastAsia"/>
                <w:rtl/>
                <w:lang w:eastAsia="zh-CN" w:bidi="ar-SA"/>
              </w:rPr>
              <w:br/>
              <w:t>والمعني ب</w:t>
            </w:r>
            <w:r w:rsidRPr="006835E5">
              <w:rPr>
                <w:rFonts w:eastAsiaTheme="minorEastAsia" w:hint="cs"/>
                <w:rtl/>
                <w:lang w:eastAsia="zh-CN" w:bidi="ar-SA"/>
              </w:rPr>
              <w:t xml:space="preserve">استخدام </w:t>
            </w:r>
            <w:r w:rsidRPr="006835E5">
              <w:rPr>
                <w:rFonts w:eastAsiaTheme="minorEastAsia"/>
                <w:rtl/>
                <w:lang w:eastAsia="zh-CN" w:bidi="ar-SA"/>
              </w:rPr>
              <w:t>اللغات</w:t>
            </w:r>
            <w:r w:rsidRPr="006835E5">
              <w:rPr>
                <w:rFonts w:eastAsiaTheme="minorEastAsia" w:hint="cs"/>
                <w:rtl/>
                <w:lang w:eastAsia="zh-CN" w:bidi="ar-SA"/>
              </w:rPr>
              <w:t xml:space="preserve"> الرسمية الست للاتحاد </w:t>
            </w:r>
            <w:r w:rsidRPr="006835E5">
              <w:rPr>
                <w:rFonts w:eastAsiaTheme="minorEastAsia"/>
                <w:lang w:eastAsia="zh-CN"/>
              </w:rPr>
              <w:t>(</w:t>
            </w:r>
            <w:r w:rsidRPr="006835E5">
              <w:rPr>
                <w:rFonts w:eastAsiaTheme="minorEastAsia"/>
                <w:lang w:val="en-GB" w:eastAsia="zh-CN"/>
              </w:rPr>
              <w:t>CWG</w:t>
            </w:r>
            <w:r w:rsidRPr="006835E5">
              <w:rPr>
                <w:rFonts w:eastAsiaTheme="minorEastAsia"/>
                <w:lang w:val="en-GB" w:eastAsia="zh-CN"/>
              </w:rPr>
              <w:noBreakHyphen/>
              <w:t>LANG)</w:t>
            </w:r>
          </w:p>
        </w:tc>
      </w:tr>
      <w:tr w:rsidR="000E4FF0" w:rsidRPr="000E4FF0" w:rsidTr="000E4FF0">
        <w:trPr>
          <w:cantSplit/>
          <w:jc w:val="center"/>
        </w:trPr>
        <w:tc>
          <w:tcPr>
            <w:tcW w:w="9672" w:type="dxa"/>
            <w:gridSpan w:val="2"/>
          </w:tcPr>
          <w:p w:rsidR="000E4FF0" w:rsidRPr="000E4FF0" w:rsidRDefault="006835E5" w:rsidP="006835E5">
            <w:pPr>
              <w:pStyle w:val="Title1"/>
              <w:rPr>
                <w:rFonts w:eastAsiaTheme="minorEastAsia"/>
                <w:rtl/>
                <w:lang w:eastAsia="zh-CN"/>
              </w:rPr>
            </w:pPr>
            <w:r w:rsidRPr="006835E5">
              <w:rPr>
                <w:rFonts w:eastAsiaTheme="minorEastAsia" w:hint="cs"/>
                <w:rtl/>
                <w:lang w:eastAsia="zh-CN" w:bidi="ar-SA"/>
              </w:rPr>
              <w:t xml:space="preserve">تقرير من </w:t>
            </w:r>
            <w:r w:rsidRPr="006835E5">
              <w:rPr>
                <w:rFonts w:eastAsiaTheme="minorEastAsia" w:hint="eastAsia"/>
                <w:rtl/>
                <w:lang w:eastAsia="zh-CN" w:bidi="ar-SA"/>
              </w:rPr>
              <w:t>فريق</w:t>
            </w:r>
            <w:r w:rsidRPr="006835E5">
              <w:rPr>
                <w:rFonts w:eastAsiaTheme="minorEastAsia"/>
                <w:rtl/>
                <w:lang w:eastAsia="zh-CN" w:bidi="ar-SA"/>
              </w:rPr>
              <w:t xml:space="preserve"> </w:t>
            </w:r>
            <w:r w:rsidRPr="006835E5">
              <w:rPr>
                <w:rFonts w:eastAsiaTheme="minorEastAsia" w:hint="eastAsia"/>
                <w:rtl/>
                <w:lang w:eastAsia="zh-CN" w:bidi="ar-SA"/>
              </w:rPr>
              <w:t>العمل</w:t>
            </w:r>
            <w:r w:rsidRPr="006835E5">
              <w:rPr>
                <w:rFonts w:eastAsiaTheme="minorEastAsia"/>
                <w:rtl/>
                <w:lang w:eastAsia="zh-CN" w:bidi="ar-SA"/>
              </w:rPr>
              <w:t xml:space="preserve"> </w:t>
            </w:r>
            <w:r w:rsidRPr="006835E5">
              <w:rPr>
                <w:rFonts w:eastAsiaTheme="minorEastAsia" w:hint="eastAsia"/>
                <w:rtl/>
                <w:lang w:eastAsia="zh-CN" w:bidi="ar-SA"/>
              </w:rPr>
              <w:t>التابع</w:t>
            </w:r>
            <w:r w:rsidRPr="006835E5">
              <w:rPr>
                <w:rFonts w:eastAsiaTheme="minorEastAsia"/>
                <w:rtl/>
                <w:lang w:eastAsia="zh-CN" w:bidi="ar-SA"/>
              </w:rPr>
              <w:t xml:space="preserve"> </w:t>
            </w:r>
            <w:r w:rsidRPr="006835E5">
              <w:rPr>
                <w:rFonts w:eastAsiaTheme="minorEastAsia" w:hint="eastAsia"/>
                <w:rtl/>
                <w:lang w:eastAsia="zh-CN" w:bidi="ar-SA"/>
              </w:rPr>
              <w:t>للمجلس</w:t>
            </w:r>
            <w:r w:rsidRPr="006835E5">
              <w:rPr>
                <w:rFonts w:eastAsiaTheme="minorEastAsia"/>
                <w:rtl/>
                <w:lang w:eastAsia="zh-CN" w:bidi="ar-SA"/>
              </w:rPr>
              <w:t xml:space="preserve"> </w:t>
            </w:r>
            <w:r w:rsidRPr="006835E5">
              <w:rPr>
                <w:rFonts w:eastAsiaTheme="minorEastAsia" w:hint="cs"/>
                <w:rtl/>
                <w:lang w:eastAsia="zh-CN" w:bidi="ar-SA"/>
              </w:rPr>
              <w:t>والمعني</w:t>
            </w:r>
            <w:r w:rsidRPr="006835E5">
              <w:rPr>
                <w:rFonts w:eastAsiaTheme="minorEastAsia"/>
                <w:rtl/>
                <w:lang w:eastAsia="zh-CN" w:bidi="ar-SA"/>
              </w:rPr>
              <w:t xml:space="preserve"> </w:t>
            </w:r>
            <w:r w:rsidRPr="006835E5">
              <w:rPr>
                <w:rFonts w:eastAsiaTheme="minorEastAsia" w:hint="cs"/>
                <w:rtl/>
                <w:lang w:eastAsia="zh-CN" w:bidi="ar-SA"/>
              </w:rPr>
              <w:t>باللغات</w:t>
            </w:r>
          </w:p>
        </w:tc>
      </w:tr>
      <w:tr w:rsidR="000E4FF0" w:rsidRPr="000E4FF0" w:rsidTr="000E4FF0">
        <w:trPr>
          <w:cantSplit/>
          <w:jc w:val="center"/>
        </w:trPr>
        <w:tc>
          <w:tcPr>
            <w:tcW w:w="9672" w:type="dxa"/>
            <w:gridSpan w:val="2"/>
          </w:tcPr>
          <w:p w:rsidR="000E4FF0" w:rsidRPr="000E4FF0" w:rsidRDefault="000E4FF0" w:rsidP="0056610F">
            <w:pPr>
              <w:pStyle w:val="Agendaitem"/>
              <w:rPr>
                <w:rFonts w:eastAsiaTheme="minorEastAsia"/>
                <w:w w:val="120"/>
                <w:rtl/>
                <w:lang w:eastAsia="zh-CN"/>
              </w:rPr>
            </w:pPr>
          </w:p>
        </w:tc>
      </w:tr>
    </w:tbl>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lang w:eastAsia="zh-CN"/>
        </w:rPr>
      </w:pPr>
    </w:p>
    <w:tbl>
      <w:tblPr>
        <w:tblStyle w:val="TableGrid"/>
        <w:bidiVisual/>
        <w:tblW w:w="73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71"/>
      </w:tblGrid>
      <w:tr w:rsidR="000E4FF0" w:rsidRPr="000E4FF0" w:rsidTr="00C3713D">
        <w:trPr>
          <w:jc w:val="center"/>
        </w:trPr>
        <w:tc>
          <w:tcPr>
            <w:tcW w:w="7230" w:type="dxa"/>
          </w:tcPr>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ملخص</w:t>
            </w:r>
          </w:p>
          <w:p w:rsidR="000E4FF0" w:rsidRPr="000E4FF0" w:rsidRDefault="006835E5" w:rsidP="0015542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lang w:eastAsia="zh-CN" w:bidi="ar-EG"/>
              </w:rPr>
            </w:pPr>
            <w:r w:rsidRPr="00155420">
              <w:rPr>
                <w:rFonts w:eastAsiaTheme="minorEastAsia"/>
                <w:spacing w:val="-4"/>
                <w:rtl/>
                <w:lang w:eastAsia="zh-CN" w:bidi="ar-EG"/>
              </w:rPr>
              <w:t xml:space="preserve">تتضمن هذه الوثيقة </w:t>
            </w:r>
            <w:r w:rsidR="00C3713D" w:rsidRPr="00155420">
              <w:rPr>
                <w:rFonts w:eastAsiaTheme="minorEastAsia" w:hint="cs"/>
                <w:spacing w:val="-4"/>
                <w:rtl/>
                <w:lang w:eastAsia="zh-CN" w:bidi="ar-EG"/>
              </w:rPr>
              <w:t>ال</w:t>
            </w:r>
            <w:r w:rsidRPr="00155420">
              <w:rPr>
                <w:rFonts w:eastAsiaTheme="minorEastAsia" w:hint="eastAsia"/>
                <w:spacing w:val="-4"/>
                <w:rtl/>
                <w:lang w:eastAsia="zh-CN" w:bidi="ar-EG"/>
              </w:rPr>
              <w:t>تقرير</w:t>
            </w:r>
            <w:r w:rsidRPr="00155420">
              <w:rPr>
                <w:rFonts w:eastAsiaTheme="minorEastAsia"/>
                <w:spacing w:val="-4"/>
                <w:rtl/>
                <w:lang w:eastAsia="zh-CN" w:bidi="ar-EG"/>
              </w:rPr>
              <w:t xml:space="preserve"> </w:t>
            </w:r>
            <w:r w:rsidR="00C3713D" w:rsidRPr="00155420">
              <w:rPr>
                <w:rFonts w:eastAsiaTheme="minorEastAsia" w:hint="cs"/>
                <w:spacing w:val="-4"/>
                <w:rtl/>
                <w:lang w:eastAsia="zh-CN" w:bidi="ar-EG"/>
              </w:rPr>
              <w:t>السنوي ل</w:t>
            </w:r>
            <w:r w:rsidRPr="00155420">
              <w:rPr>
                <w:rFonts w:eastAsiaTheme="minorEastAsia" w:hint="cs"/>
                <w:spacing w:val="-4"/>
                <w:rtl/>
                <w:lang w:eastAsia="zh-CN" w:bidi="ar-EG"/>
              </w:rPr>
              <w:t xml:space="preserve">رئيس </w:t>
            </w:r>
            <w:r w:rsidRPr="00155420">
              <w:rPr>
                <w:rFonts w:eastAsiaTheme="minorEastAsia" w:hint="eastAsia"/>
                <w:spacing w:val="-4"/>
                <w:rtl/>
                <w:lang w:eastAsia="zh-CN" w:bidi="ar-EG"/>
              </w:rPr>
              <w:t>فريق</w:t>
            </w:r>
            <w:r w:rsidRPr="00155420">
              <w:rPr>
                <w:rFonts w:eastAsiaTheme="minorEastAsia"/>
                <w:spacing w:val="-4"/>
                <w:rtl/>
                <w:lang w:eastAsia="zh-CN" w:bidi="ar-EG"/>
              </w:rPr>
              <w:t xml:space="preserve"> </w:t>
            </w:r>
            <w:r w:rsidRPr="00155420">
              <w:rPr>
                <w:rFonts w:eastAsiaTheme="minorEastAsia" w:hint="eastAsia"/>
                <w:spacing w:val="-4"/>
                <w:rtl/>
                <w:lang w:eastAsia="zh-CN" w:bidi="ar-EG"/>
              </w:rPr>
              <w:t>العمل</w:t>
            </w:r>
            <w:r w:rsidRPr="00155420">
              <w:rPr>
                <w:rFonts w:eastAsiaTheme="minorEastAsia"/>
                <w:spacing w:val="-4"/>
                <w:rtl/>
                <w:lang w:eastAsia="zh-CN" w:bidi="ar-EG"/>
              </w:rPr>
              <w:t xml:space="preserve"> </w:t>
            </w:r>
            <w:r w:rsidRPr="00155420">
              <w:rPr>
                <w:rFonts w:eastAsiaTheme="minorEastAsia" w:hint="eastAsia"/>
                <w:spacing w:val="-4"/>
                <w:rtl/>
                <w:lang w:eastAsia="zh-CN" w:bidi="ar-EG"/>
              </w:rPr>
              <w:t>التابع</w:t>
            </w:r>
            <w:r w:rsidRPr="00155420">
              <w:rPr>
                <w:rFonts w:eastAsiaTheme="minorEastAsia"/>
                <w:spacing w:val="-4"/>
                <w:rtl/>
                <w:lang w:eastAsia="zh-CN" w:bidi="ar-EG"/>
              </w:rPr>
              <w:t xml:space="preserve"> </w:t>
            </w:r>
            <w:r w:rsidRPr="00155420">
              <w:rPr>
                <w:rFonts w:eastAsiaTheme="minorEastAsia" w:hint="eastAsia"/>
                <w:spacing w:val="-4"/>
                <w:rtl/>
                <w:lang w:eastAsia="zh-CN" w:bidi="ar-EG"/>
              </w:rPr>
              <w:t>للمجلس</w:t>
            </w:r>
            <w:r w:rsidRPr="00155420">
              <w:rPr>
                <w:rFonts w:eastAsiaTheme="minorEastAsia"/>
                <w:spacing w:val="-4"/>
                <w:rtl/>
                <w:lang w:eastAsia="zh-CN" w:bidi="ar-EG"/>
              </w:rPr>
              <w:t xml:space="preserve"> </w:t>
            </w:r>
            <w:r w:rsidRPr="00155420">
              <w:rPr>
                <w:rFonts w:eastAsiaTheme="minorEastAsia" w:hint="eastAsia"/>
                <w:spacing w:val="-4"/>
                <w:rtl/>
                <w:lang w:eastAsia="zh-CN" w:bidi="ar-EG"/>
              </w:rPr>
              <w:t>والمعني</w:t>
            </w:r>
            <w:r w:rsidRPr="00155420">
              <w:rPr>
                <w:rFonts w:eastAsiaTheme="minorEastAsia"/>
                <w:spacing w:val="-4"/>
                <w:rtl/>
                <w:lang w:eastAsia="zh-CN" w:bidi="ar-EG"/>
              </w:rPr>
              <w:t xml:space="preserve"> </w:t>
            </w:r>
            <w:r w:rsidRPr="00155420">
              <w:rPr>
                <w:rFonts w:eastAsiaTheme="minorEastAsia" w:hint="eastAsia"/>
                <w:spacing w:val="-4"/>
                <w:rtl/>
                <w:lang w:eastAsia="zh-CN" w:bidi="ar-EG"/>
              </w:rPr>
              <w:t>باللغات</w:t>
            </w:r>
            <w:r w:rsidR="00155420" w:rsidRPr="00155420">
              <w:rPr>
                <w:rFonts w:eastAsiaTheme="minorEastAsia" w:hint="cs"/>
                <w:spacing w:val="-4"/>
                <w:rtl/>
                <w:lang w:eastAsia="zh-CN" w:bidi="ar-EG"/>
              </w:rPr>
              <w:t> </w:t>
            </w:r>
            <w:r w:rsidR="00155420" w:rsidRPr="00155420">
              <w:rPr>
                <w:rFonts w:eastAsiaTheme="minorEastAsia"/>
                <w:spacing w:val="-4"/>
                <w:lang w:eastAsia="zh-CN" w:bidi="ar-EG"/>
              </w:rPr>
              <w:t>(CWG</w:t>
            </w:r>
            <w:r w:rsidR="00155420" w:rsidRPr="00155420">
              <w:rPr>
                <w:rFonts w:eastAsiaTheme="minorEastAsia"/>
                <w:spacing w:val="-4"/>
                <w:lang w:eastAsia="zh-CN" w:bidi="ar-EG"/>
              </w:rPr>
              <w:noBreakHyphen/>
              <w:t>LANG)</w:t>
            </w:r>
            <w:r w:rsidR="00155420" w:rsidRPr="00155420">
              <w:rPr>
                <w:rFonts w:eastAsiaTheme="minorEastAsia" w:hint="cs"/>
                <w:spacing w:val="-4"/>
                <w:rtl/>
                <w:lang w:eastAsia="zh-CN" w:bidi="ar-EG"/>
              </w:rPr>
              <w:t>،</w:t>
            </w:r>
            <w:r w:rsidRPr="006835E5">
              <w:rPr>
                <w:rFonts w:eastAsiaTheme="minorEastAsia"/>
                <w:rtl/>
                <w:lang w:eastAsia="zh-CN" w:bidi="ar-EG"/>
              </w:rPr>
              <w:t xml:space="preserve"> عملاً بالقرار</w:t>
            </w:r>
            <w:r w:rsidRPr="006835E5">
              <w:rPr>
                <w:rFonts w:eastAsiaTheme="minorEastAsia" w:hint="cs"/>
                <w:rtl/>
                <w:lang w:eastAsia="zh-CN" w:bidi="ar-EG"/>
              </w:rPr>
              <w:t> </w:t>
            </w:r>
            <w:r w:rsidRPr="006835E5">
              <w:rPr>
                <w:rFonts w:eastAsiaTheme="minorEastAsia"/>
                <w:lang w:val="en-GB" w:eastAsia="zh-CN" w:bidi="ar-EG"/>
              </w:rPr>
              <w:t>154</w:t>
            </w:r>
            <w:r w:rsidRPr="006835E5">
              <w:rPr>
                <w:rFonts w:eastAsiaTheme="minorEastAsia"/>
                <w:rtl/>
                <w:lang w:eastAsia="zh-CN" w:bidi="ar-EG"/>
              </w:rPr>
              <w:t xml:space="preserve"> (</w:t>
            </w:r>
            <w:r w:rsidRPr="006835E5">
              <w:rPr>
                <w:rFonts w:eastAsiaTheme="minorEastAsia" w:hint="cs"/>
                <w:rtl/>
                <w:lang w:eastAsia="zh-CN" w:bidi="ar-EG"/>
              </w:rPr>
              <w:t>المراجَع في</w:t>
            </w:r>
            <w:r w:rsidRPr="006835E5">
              <w:rPr>
                <w:rFonts w:eastAsiaTheme="minorEastAsia" w:hint="eastAsia"/>
                <w:rtl/>
                <w:lang w:eastAsia="zh-CN" w:bidi="ar-EG"/>
              </w:rPr>
              <w:t> </w:t>
            </w:r>
            <w:r w:rsidRPr="006835E5">
              <w:rPr>
                <w:rFonts w:eastAsiaTheme="minorEastAsia" w:hint="cs"/>
                <w:rtl/>
                <w:lang w:eastAsia="zh-CN" w:bidi="ar-EG"/>
              </w:rPr>
              <w:t xml:space="preserve">بوسان، </w:t>
            </w:r>
            <w:r w:rsidRPr="006835E5">
              <w:rPr>
                <w:rFonts w:eastAsiaTheme="minorEastAsia"/>
                <w:lang w:eastAsia="zh-CN" w:bidi="ar-EG"/>
              </w:rPr>
              <w:t>2014</w:t>
            </w:r>
            <w:r w:rsidRPr="006835E5">
              <w:rPr>
                <w:rFonts w:eastAsiaTheme="minorEastAsia"/>
                <w:rtl/>
                <w:lang w:eastAsia="zh-CN" w:bidi="ar-EG"/>
              </w:rPr>
              <w:t>)</w:t>
            </w:r>
            <w:r w:rsidRPr="006835E5">
              <w:rPr>
                <w:rFonts w:eastAsiaTheme="minorEastAsia" w:hint="cs"/>
                <w:rtl/>
                <w:lang w:eastAsia="zh-CN" w:bidi="ar-EG"/>
              </w:rPr>
              <w:t xml:space="preserve"> والقرار </w:t>
            </w:r>
            <w:r w:rsidRPr="006835E5">
              <w:rPr>
                <w:rFonts w:eastAsiaTheme="minorEastAsia"/>
                <w:lang w:eastAsia="zh-CN" w:bidi="ar-EG"/>
              </w:rPr>
              <w:t>1372</w:t>
            </w:r>
            <w:r w:rsidR="00C3713D">
              <w:rPr>
                <w:rFonts w:eastAsiaTheme="minorEastAsia" w:hint="cs"/>
                <w:rtl/>
                <w:lang w:eastAsia="zh-CN" w:bidi="ar-EG"/>
              </w:rPr>
              <w:t xml:space="preserve"> الصادر عن المجلس</w:t>
            </w:r>
            <w:r w:rsidRPr="006835E5">
              <w:rPr>
                <w:rFonts w:eastAsiaTheme="minorEastAsia"/>
                <w:rtl/>
                <w:lang w:eastAsia="zh-CN" w:bidi="ar-EG"/>
              </w:rPr>
              <w:t>.</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EG"/>
              </w:rPr>
            </w:pPr>
            <w:r w:rsidRPr="000E4FF0">
              <w:rPr>
                <w:rFonts w:eastAsiaTheme="minorEastAsia" w:hint="cs"/>
                <w:b/>
                <w:bCs/>
                <w:rtl/>
                <w:lang w:eastAsia="zh-CN" w:bidi="ar-SY"/>
              </w:rPr>
              <w:t>الإجراء المطلوب</w:t>
            </w:r>
          </w:p>
          <w:p w:rsidR="000E4FF0" w:rsidRPr="000E4FF0" w:rsidRDefault="006835E5" w:rsidP="006835E5">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Theme="minorEastAsia"/>
                <w:rtl/>
                <w:lang w:eastAsia="zh-CN" w:bidi="ar-SY"/>
              </w:rPr>
            </w:pPr>
            <w:r w:rsidRPr="006835E5">
              <w:rPr>
                <w:rFonts w:eastAsiaTheme="minorEastAsia"/>
                <w:rtl/>
                <w:lang w:eastAsia="zh-CN" w:bidi="ar-EG"/>
              </w:rPr>
              <w:t>ي</w:t>
            </w:r>
            <w:r w:rsidRPr="006835E5">
              <w:rPr>
                <w:rFonts w:eastAsiaTheme="minorEastAsia" w:hint="cs"/>
                <w:rtl/>
                <w:lang w:eastAsia="zh-CN" w:bidi="ar-EG"/>
              </w:rPr>
              <w:t>ُ</w:t>
            </w:r>
            <w:r w:rsidRPr="006835E5">
              <w:rPr>
                <w:rFonts w:eastAsiaTheme="minorEastAsia"/>
                <w:rtl/>
                <w:lang w:eastAsia="zh-CN" w:bidi="ar-EG"/>
              </w:rPr>
              <w:t>دعى المجلس إلى</w:t>
            </w:r>
            <w:r w:rsidRPr="006835E5">
              <w:rPr>
                <w:rFonts w:eastAsiaTheme="minorEastAsia" w:hint="cs"/>
                <w:b/>
                <w:bCs/>
                <w:rtl/>
                <w:lang w:eastAsia="zh-CN" w:bidi="ar-EG"/>
              </w:rPr>
              <w:t xml:space="preserve"> إقرار </w:t>
            </w:r>
            <w:r w:rsidRPr="006835E5">
              <w:rPr>
                <w:rFonts w:eastAsiaTheme="minorEastAsia" w:hint="cs"/>
                <w:rtl/>
                <w:lang w:eastAsia="zh-CN" w:bidi="ar-EG"/>
              </w:rPr>
              <w:t>ا</w:t>
            </w:r>
            <w:r w:rsidRPr="006835E5">
              <w:rPr>
                <w:rFonts w:eastAsiaTheme="minorEastAsia"/>
                <w:rtl/>
                <w:lang w:eastAsia="zh-CN" w:bidi="ar-EG"/>
              </w:rPr>
              <w:t>لتقرير</w:t>
            </w:r>
            <w:r w:rsidRPr="006835E5">
              <w:rPr>
                <w:rFonts w:eastAsiaTheme="minorEastAsia" w:hint="cs"/>
                <w:b/>
                <w:bCs/>
                <w:rtl/>
                <w:lang w:eastAsia="zh-CN" w:bidi="ar-EG"/>
              </w:rPr>
              <w:t>.</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jc w:val="center"/>
              <w:rPr>
                <w:rFonts w:eastAsiaTheme="minorEastAsia"/>
                <w:rtl/>
                <w:lang w:eastAsia="zh-CN" w:bidi="ar-SY"/>
              </w:rPr>
            </w:pPr>
            <w:r w:rsidRPr="000E4FF0">
              <w:rPr>
                <w:rFonts w:eastAsiaTheme="minorEastAsia" w:hint="cs"/>
                <w:rtl/>
                <w:lang w:eastAsia="zh-CN" w:bidi="ar-SY"/>
              </w:rPr>
              <w:t>_________</w:t>
            </w:r>
          </w:p>
          <w:p w:rsidR="000E4FF0" w:rsidRPr="000E4FF0" w:rsidRDefault="000E4FF0" w:rsidP="000E4FF0">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rPr>
                <w:rFonts w:eastAsiaTheme="minorEastAsia"/>
                <w:b/>
                <w:bCs/>
                <w:rtl/>
                <w:lang w:eastAsia="zh-CN" w:bidi="ar-SY"/>
              </w:rPr>
            </w:pPr>
            <w:r w:rsidRPr="000E4FF0">
              <w:rPr>
                <w:rFonts w:eastAsiaTheme="minorEastAsia" w:hint="cs"/>
                <w:b/>
                <w:bCs/>
                <w:rtl/>
                <w:lang w:eastAsia="zh-CN" w:bidi="ar-SY"/>
              </w:rPr>
              <w:t>المراجع</w:t>
            </w:r>
          </w:p>
          <w:p w:rsidR="000E4FF0" w:rsidRPr="000E4FF0" w:rsidRDefault="00EB70B8" w:rsidP="00050E9A">
            <w:pPr>
              <w:tabs>
                <w:tab w:val="clear" w:pos="1134"/>
                <w:tab w:val="left" w:pos="794"/>
                <w:tab w:val="left" w:pos="1361"/>
                <w:tab w:val="left" w:pos="192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left"/>
              <w:rPr>
                <w:rFonts w:eastAsiaTheme="minorEastAsia"/>
                <w:i/>
                <w:iCs/>
                <w:rtl/>
                <w:lang w:eastAsia="zh-CN" w:bidi="ar-SY"/>
              </w:rPr>
            </w:pPr>
            <w:hyperlink r:id="rId11" w:history="1">
              <w:r w:rsidR="006835E5" w:rsidRPr="006835E5">
                <w:rPr>
                  <w:rStyle w:val="Hyperlink"/>
                  <w:rFonts w:eastAsiaTheme="minorEastAsia" w:hint="cs"/>
                  <w:i/>
                  <w:iCs/>
                  <w:rtl/>
                  <w:lang w:eastAsia="zh-CN" w:bidi="ar-EG"/>
                </w:rPr>
                <w:t>تقرير الأمين العام</w:t>
              </w:r>
            </w:hyperlink>
            <w:r w:rsidR="006835E5" w:rsidRPr="006835E5">
              <w:rPr>
                <w:rFonts w:eastAsiaTheme="minorEastAsia" w:hint="cs"/>
                <w:i/>
                <w:iCs/>
                <w:rtl/>
                <w:lang w:eastAsia="zh-CN" w:bidi="ar-EG"/>
              </w:rPr>
              <w:t xml:space="preserve">؛ </w:t>
            </w:r>
            <w:hyperlink r:id="rId12" w:history="1">
              <w:r w:rsidR="006835E5" w:rsidRPr="006835E5">
                <w:rPr>
                  <w:rStyle w:val="Hyperlink"/>
                  <w:rFonts w:eastAsiaTheme="minorEastAsia" w:hint="cs"/>
                  <w:i/>
                  <w:iCs/>
                  <w:rtl/>
                  <w:lang w:eastAsia="zh-CN"/>
                </w:rPr>
                <w:t xml:space="preserve">القرار </w:t>
              </w:r>
              <w:r w:rsidR="006835E5" w:rsidRPr="006835E5">
                <w:rPr>
                  <w:rStyle w:val="Hyperlink"/>
                  <w:rFonts w:eastAsiaTheme="minorEastAsia"/>
                  <w:i/>
                  <w:iCs/>
                  <w:lang w:eastAsia="zh-CN" w:bidi="ar-SY"/>
                </w:rPr>
                <w:t>154</w:t>
              </w:r>
              <w:r w:rsidR="006835E5" w:rsidRPr="006835E5">
                <w:rPr>
                  <w:rStyle w:val="Hyperlink"/>
                  <w:rFonts w:eastAsiaTheme="minorEastAsia" w:hint="cs"/>
                  <w:i/>
                  <w:iCs/>
                  <w:rtl/>
                  <w:lang w:eastAsia="zh-CN"/>
                </w:rPr>
                <w:t xml:space="preserve"> (المراجَع في بوسان، </w:t>
              </w:r>
              <w:r w:rsidR="006835E5" w:rsidRPr="006835E5">
                <w:rPr>
                  <w:rStyle w:val="Hyperlink"/>
                  <w:rFonts w:eastAsiaTheme="minorEastAsia"/>
                  <w:i/>
                  <w:iCs/>
                  <w:lang w:eastAsia="zh-CN" w:bidi="ar-SY"/>
                </w:rPr>
                <w:t>2014</w:t>
              </w:r>
              <w:r w:rsidR="006835E5" w:rsidRPr="006835E5">
                <w:rPr>
                  <w:rStyle w:val="Hyperlink"/>
                  <w:rFonts w:eastAsiaTheme="minorEastAsia" w:hint="cs"/>
                  <w:i/>
                  <w:iCs/>
                  <w:rtl/>
                  <w:lang w:eastAsia="zh-CN"/>
                </w:rPr>
                <w:t>)؛</w:t>
              </w:r>
            </w:hyperlink>
            <w:r w:rsidR="00050E9A">
              <w:rPr>
                <w:rFonts w:eastAsiaTheme="minorEastAsia"/>
                <w:i/>
                <w:iCs/>
                <w:rtl/>
                <w:lang w:eastAsia="zh-CN"/>
              </w:rPr>
              <w:br/>
            </w:r>
            <w:hyperlink r:id="rId13" w:history="1">
              <w:r w:rsidR="006835E5" w:rsidRPr="006835E5">
                <w:rPr>
                  <w:rStyle w:val="Hyperlink"/>
                  <w:rFonts w:eastAsiaTheme="minorEastAsia" w:hint="cs"/>
                  <w:i/>
                  <w:iCs/>
                  <w:rtl/>
                  <w:lang w:eastAsia="zh-CN"/>
                </w:rPr>
                <w:t xml:space="preserve">القرار </w:t>
              </w:r>
              <w:r w:rsidR="006835E5" w:rsidRPr="006835E5">
                <w:rPr>
                  <w:rStyle w:val="Hyperlink"/>
                  <w:rFonts w:eastAsiaTheme="minorEastAsia"/>
                  <w:i/>
                  <w:iCs/>
                  <w:lang w:eastAsia="zh-CN" w:bidi="ar-SY"/>
                </w:rPr>
                <w:t>1372</w:t>
              </w:r>
              <w:r w:rsidR="006835E5" w:rsidRPr="006835E5">
                <w:rPr>
                  <w:rStyle w:val="Hyperlink"/>
                  <w:rFonts w:eastAsiaTheme="minorEastAsia" w:hint="cs"/>
                  <w:i/>
                  <w:iCs/>
                  <w:rtl/>
                  <w:lang w:eastAsia="zh-CN"/>
                </w:rPr>
                <w:t xml:space="preserve"> الصادر عن المجلس</w:t>
              </w:r>
              <w:r w:rsidR="006835E5" w:rsidRPr="006835E5">
                <w:rPr>
                  <w:rStyle w:val="Hyperlink"/>
                  <w:rFonts w:eastAsiaTheme="minorEastAsia" w:hint="eastAsia"/>
                  <w:i/>
                  <w:iCs/>
                  <w:rtl/>
                  <w:lang w:eastAsia="zh-CN" w:bidi="ar-SY"/>
                </w:rPr>
                <w:t> </w:t>
              </w:r>
              <w:r w:rsidR="006835E5" w:rsidRPr="006835E5">
                <w:rPr>
                  <w:rStyle w:val="Hyperlink"/>
                  <w:rFonts w:eastAsiaTheme="minorEastAsia" w:hint="cs"/>
                  <w:i/>
                  <w:iCs/>
                  <w:rtl/>
                  <w:lang w:eastAsia="zh-CN" w:bidi="ar-SY"/>
                </w:rPr>
                <w:t xml:space="preserve">(المراجَع في </w:t>
              </w:r>
              <w:r w:rsidR="006835E5" w:rsidRPr="006835E5">
                <w:rPr>
                  <w:rStyle w:val="Hyperlink"/>
                  <w:rFonts w:eastAsiaTheme="minorEastAsia"/>
                  <w:i/>
                  <w:iCs/>
                  <w:lang w:eastAsia="zh-CN" w:bidi="ar-SY"/>
                </w:rPr>
                <w:t>2016</w:t>
              </w:r>
              <w:r w:rsidR="006835E5" w:rsidRPr="006835E5">
                <w:rPr>
                  <w:rStyle w:val="Hyperlink"/>
                  <w:rFonts w:eastAsiaTheme="minorEastAsia" w:hint="cs"/>
                  <w:i/>
                  <w:iCs/>
                  <w:rtl/>
                  <w:lang w:eastAsia="zh-CN"/>
                </w:rPr>
                <w:t>)</w:t>
              </w:r>
            </w:hyperlink>
          </w:p>
        </w:tc>
      </w:tr>
    </w:tbl>
    <w:p w:rsidR="006835E5" w:rsidRPr="006835E5" w:rsidRDefault="006835E5" w:rsidP="00F43F73">
      <w:pPr>
        <w:pStyle w:val="Heading1"/>
        <w:spacing w:before="600"/>
        <w:rPr>
          <w:rtl/>
        </w:rPr>
      </w:pPr>
      <w:r w:rsidRPr="006835E5">
        <w:t>1</w:t>
      </w:r>
      <w:r w:rsidRPr="006835E5">
        <w:rPr>
          <w:rtl/>
        </w:rPr>
        <w:tab/>
        <w:t>افتتاح الاجتماع وإقرار جدول الأعمال</w:t>
      </w:r>
      <w:r w:rsidR="00C3713D">
        <w:rPr>
          <w:rFonts w:hint="cs"/>
          <w:rtl/>
        </w:rPr>
        <w:t xml:space="preserve"> (الوثيقة </w:t>
      </w:r>
      <w:hyperlink r:id="rId14" w:history="1">
        <w:r w:rsidR="00C3713D" w:rsidRPr="00C3713D">
          <w:rPr>
            <w:rStyle w:val="Hyperlink"/>
            <w:sz w:val="26"/>
            <w:szCs w:val="36"/>
            <w:lang w:val="en-GB"/>
          </w:rPr>
          <w:t>CWG-LANG/8/1</w:t>
        </w:r>
      </w:hyperlink>
      <w:r w:rsidR="00C3713D">
        <w:rPr>
          <w:rFonts w:hint="cs"/>
          <w:rtl/>
        </w:rPr>
        <w:t>)</w:t>
      </w:r>
    </w:p>
    <w:p w:rsidR="006835E5" w:rsidRPr="006835E5" w:rsidRDefault="006835E5" w:rsidP="0050571A">
      <w:pPr>
        <w:rPr>
          <w:rtl/>
          <w:lang w:bidi="ar-EG"/>
        </w:rPr>
      </w:pPr>
      <w:r w:rsidRPr="006835E5">
        <w:rPr>
          <w:rtl/>
          <w:lang w:bidi="ar-EG"/>
        </w:rPr>
        <w:t>في غياب رئيس فريق العمل التابع للمجلس والمعني باللغات </w:t>
      </w:r>
      <w:r w:rsidRPr="006835E5">
        <w:rPr>
          <w:lang w:bidi="ar-EG"/>
        </w:rPr>
        <w:t>(CWG</w:t>
      </w:r>
      <w:r w:rsidRPr="006835E5">
        <w:rPr>
          <w:lang w:bidi="ar-EG"/>
        </w:rPr>
        <w:noBreakHyphen/>
        <w:t>LANG)</w:t>
      </w:r>
      <w:r w:rsidRPr="006835E5">
        <w:rPr>
          <w:rtl/>
          <w:lang w:bidi="ar-EG"/>
        </w:rPr>
        <w:t>، السيد فيصل بايولي، ترأست الاجتماع نائب</w:t>
      </w:r>
      <w:r w:rsidR="00C3713D">
        <w:rPr>
          <w:rFonts w:hint="cs"/>
          <w:rtl/>
          <w:lang w:bidi="ar-EG"/>
        </w:rPr>
        <w:t>ة</w:t>
      </w:r>
      <w:r w:rsidRPr="006835E5">
        <w:rPr>
          <w:rtl/>
          <w:lang w:bidi="ar-EG"/>
        </w:rPr>
        <w:t xml:space="preserve"> الرئيس للغة العربية، السيدة سميرة بلال (الكويت). وافتتحت الاجتماع، وبعد الترحيب بالمندوبين الحاضرين والمشاركين </w:t>
      </w:r>
      <w:r w:rsidR="00F25F4F">
        <w:rPr>
          <w:rtl/>
          <w:lang w:bidi="ar-EG"/>
        </w:rPr>
        <w:t>عن بُعد</w:t>
      </w:r>
      <w:r w:rsidRPr="006835E5">
        <w:rPr>
          <w:rtl/>
          <w:lang w:bidi="ar-EG"/>
        </w:rPr>
        <w:t xml:space="preserve">، أعطت الكلمة لنائب الأمين العام للاتحاد، السيد مالكوم جونسون، الذي تحدث بالنيابة عن الأمين العام للاتحاد، </w:t>
      </w:r>
      <w:r w:rsidR="0050571A">
        <w:rPr>
          <w:rFonts w:hint="cs"/>
          <w:rtl/>
          <w:lang w:bidi="ar-EG"/>
        </w:rPr>
        <w:t>و</w:t>
      </w:r>
      <w:r w:rsidRPr="006835E5">
        <w:rPr>
          <w:rtl/>
          <w:lang w:bidi="ar-EG"/>
        </w:rPr>
        <w:t xml:space="preserve">أكد مجدداً أهمية فريق العمل بالنسبة للاتحاد وأعضائه، وأقر جدول أعمال الاجتماع مع تقديم تقرير الأمين العام من خلال فريق العمل، فضلاً عن تقرير الفريق المعني بدراسة </w:t>
      </w:r>
      <w:r w:rsidR="0050571A">
        <w:rPr>
          <w:rFonts w:hint="cs"/>
          <w:rtl/>
          <w:lang w:bidi="ar-EG"/>
        </w:rPr>
        <w:t xml:space="preserve">وتقييم </w:t>
      </w:r>
      <w:r w:rsidRPr="006835E5">
        <w:rPr>
          <w:rtl/>
          <w:lang w:bidi="ar-EG"/>
        </w:rPr>
        <w:t xml:space="preserve">إجراءات الترجمة </w:t>
      </w:r>
      <w:r w:rsidR="0050571A">
        <w:rPr>
          <w:rFonts w:hint="cs"/>
          <w:rtl/>
          <w:lang w:bidi="ar-EG"/>
        </w:rPr>
        <w:t>الذي أنشئ بناءً على</w:t>
      </w:r>
      <w:r w:rsidRPr="006835E5">
        <w:rPr>
          <w:rtl/>
          <w:lang w:bidi="ar-EG"/>
        </w:rPr>
        <w:t xml:space="preserve"> طلب المجلس في دورته لعام </w:t>
      </w:r>
      <w:r w:rsidRPr="006835E5">
        <w:rPr>
          <w:lang w:bidi="ar-EG"/>
        </w:rPr>
        <w:t>2017</w:t>
      </w:r>
      <w:r w:rsidRPr="006835E5">
        <w:rPr>
          <w:rtl/>
          <w:lang w:bidi="ar-EG"/>
        </w:rPr>
        <w:t>.</w:t>
      </w:r>
    </w:p>
    <w:p w:rsidR="006835E5" w:rsidRPr="006835E5" w:rsidRDefault="006835E5" w:rsidP="0050571A">
      <w:pPr>
        <w:pStyle w:val="Heading1"/>
        <w:rPr>
          <w:rtl/>
        </w:rPr>
      </w:pPr>
      <w:r w:rsidRPr="006835E5">
        <w:lastRenderedPageBreak/>
        <w:t>2</w:t>
      </w:r>
      <w:r w:rsidRPr="006835E5">
        <w:rPr>
          <w:rtl/>
        </w:rPr>
        <w:tab/>
        <w:t>تقرير الأمين العام (الوثيقة</w:t>
      </w:r>
      <w:r w:rsidR="0050571A">
        <w:rPr>
          <w:rFonts w:hint="cs"/>
          <w:rtl/>
        </w:rPr>
        <w:t xml:space="preserve"> </w:t>
      </w:r>
      <w:hyperlink r:id="rId15" w:history="1">
        <w:r w:rsidR="0050571A" w:rsidRPr="0050571A">
          <w:rPr>
            <w:rStyle w:val="Hyperlink"/>
            <w:sz w:val="26"/>
            <w:szCs w:val="36"/>
            <w:lang w:val="en-GB"/>
          </w:rPr>
          <w:t>CWG-LANG/8/2</w:t>
        </w:r>
      </w:hyperlink>
      <w:r w:rsidRPr="006835E5">
        <w:rPr>
          <w:rtl/>
        </w:rPr>
        <w:t>)</w:t>
      </w:r>
    </w:p>
    <w:p w:rsidR="006835E5" w:rsidRPr="006835E5" w:rsidRDefault="006835E5" w:rsidP="007457E2">
      <w:pPr>
        <w:rPr>
          <w:rtl/>
          <w:lang w:bidi="ar-EG"/>
        </w:rPr>
      </w:pPr>
      <w:r w:rsidRPr="006835E5">
        <w:rPr>
          <w:lang w:bidi="ar-EG"/>
        </w:rPr>
        <w:t>1.2</w:t>
      </w:r>
      <w:r w:rsidRPr="006835E5">
        <w:rPr>
          <w:rtl/>
          <w:lang w:bidi="ar-EG"/>
        </w:rPr>
        <w:tab/>
        <w:t>تلقى المشاركون معلومات مفصلة تتعلق بتطور ميزانية ترجمة الوثائق إلى اللغات الرسمية الست للاتحاد منذ عام</w:t>
      </w:r>
      <w:r w:rsidR="00050E9A">
        <w:rPr>
          <w:rFonts w:hint="cs"/>
          <w:rtl/>
          <w:lang w:bidi="ar-EG"/>
        </w:rPr>
        <w:t> </w:t>
      </w:r>
      <w:r w:rsidRPr="006835E5">
        <w:rPr>
          <w:lang w:bidi="ar-EG"/>
        </w:rPr>
        <w:t>2010</w:t>
      </w:r>
      <w:r w:rsidRPr="006835E5">
        <w:rPr>
          <w:rtl/>
          <w:lang w:bidi="ar-EG"/>
        </w:rPr>
        <w:t>، وكذلك نتائج مشاركة الاتحاد في الاجتماعات المشتركة بين المؤسسات (</w:t>
      </w:r>
      <w:r w:rsidRPr="006835E5">
        <w:rPr>
          <w:bCs/>
          <w:lang w:val="en-GB" w:bidi="ar-EG"/>
        </w:rPr>
        <w:t>IAMLADP</w:t>
      </w:r>
      <w:r w:rsidRPr="006835E5">
        <w:rPr>
          <w:bCs/>
          <w:rtl/>
          <w:lang w:bidi="ar-EG"/>
        </w:rPr>
        <w:t xml:space="preserve"> </w:t>
      </w:r>
      <w:r w:rsidRPr="006835E5">
        <w:rPr>
          <w:rtl/>
          <w:lang w:bidi="ar-EG"/>
        </w:rPr>
        <w:t>و</w:t>
      </w:r>
      <w:r w:rsidRPr="006835E5">
        <w:rPr>
          <w:bCs/>
          <w:lang w:val="en-GB" w:bidi="ar-EG"/>
        </w:rPr>
        <w:t>JIAMCAT</w:t>
      </w:r>
      <w:r w:rsidRPr="006835E5">
        <w:rPr>
          <w:rtl/>
          <w:lang w:bidi="ar-EG"/>
        </w:rPr>
        <w:t>) فيما</w:t>
      </w:r>
      <w:r w:rsidR="007457E2">
        <w:rPr>
          <w:rFonts w:hint="cs"/>
          <w:rtl/>
          <w:lang w:bidi="ar-EG"/>
        </w:rPr>
        <w:t> </w:t>
      </w:r>
      <w:r w:rsidRPr="006835E5">
        <w:rPr>
          <w:rtl/>
          <w:lang w:bidi="ar-EG"/>
        </w:rPr>
        <w:t xml:space="preserve">يتعلق بالإجراءات التي تعتمدها المنظمات الدولية الأخرى داخل منظومة الأمم المتحدة وخارجها، والدراسات المعيارية بشأن ما </w:t>
      </w:r>
      <w:r w:rsidR="00215E36">
        <w:rPr>
          <w:rFonts w:hint="cs"/>
          <w:rtl/>
          <w:lang w:bidi="ar-EG"/>
        </w:rPr>
        <w:t>تتحمله</w:t>
      </w:r>
      <w:r w:rsidRPr="006835E5">
        <w:rPr>
          <w:rtl/>
          <w:lang w:bidi="ar-EG"/>
        </w:rPr>
        <w:t xml:space="preserve"> من تكاليف الترجمة التحريرية والترجمة الشفوية.</w:t>
      </w:r>
    </w:p>
    <w:p w:rsidR="006835E5" w:rsidRPr="006835E5" w:rsidRDefault="006835E5" w:rsidP="006835E5">
      <w:pPr>
        <w:rPr>
          <w:rtl/>
          <w:lang w:bidi="ar-EG"/>
        </w:rPr>
      </w:pPr>
      <w:r w:rsidRPr="006835E5">
        <w:rPr>
          <w:bCs/>
          <w:lang w:val="en-GB" w:bidi="ar-EG"/>
        </w:rPr>
        <w:t>2.2</w:t>
      </w:r>
      <w:r w:rsidRPr="006835E5">
        <w:rPr>
          <w:bCs/>
          <w:lang w:val="en-GB" w:bidi="ar-EG"/>
        </w:rPr>
        <w:tab/>
      </w:r>
      <w:r w:rsidRPr="006835E5">
        <w:rPr>
          <w:rtl/>
          <w:lang w:bidi="ar-EG"/>
        </w:rPr>
        <w:t>وأخذ فريق العمل التابع للمجلس والمعني باللغات </w:t>
      </w:r>
      <w:r w:rsidRPr="006835E5">
        <w:rPr>
          <w:lang w:bidi="ar-EG"/>
        </w:rPr>
        <w:t>(CWG</w:t>
      </w:r>
      <w:r w:rsidRPr="006835E5">
        <w:rPr>
          <w:lang w:bidi="ar-EG"/>
        </w:rPr>
        <w:noBreakHyphen/>
        <w:t>LANG)</w:t>
      </w:r>
      <w:r w:rsidRPr="006835E5">
        <w:rPr>
          <w:rtl/>
          <w:lang w:bidi="ar-EG"/>
        </w:rPr>
        <w:t xml:space="preserve"> علماً بالمعلومات المقدمة وأثنى على الجهود التي تبذلها الأمانة لتحسين أساليب عمل خدمات المؤتمرات وفعاليتها من حيث التكلفة.</w:t>
      </w:r>
    </w:p>
    <w:p w:rsidR="006835E5" w:rsidRPr="006835E5" w:rsidRDefault="006835E5" w:rsidP="00116BDD">
      <w:pPr>
        <w:rPr>
          <w:rtl/>
          <w:lang w:bidi="ar-EG"/>
        </w:rPr>
      </w:pPr>
      <w:r w:rsidRPr="006835E5">
        <w:rPr>
          <w:lang w:bidi="ar-EG"/>
        </w:rPr>
        <w:t>3.2</w:t>
      </w:r>
      <w:r w:rsidRPr="006835E5">
        <w:rPr>
          <w:rtl/>
          <w:lang w:bidi="ar-EG"/>
        </w:rPr>
        <w:tab/>
        <w:t xml:space="preserve">وأعرب فريق العمل </w:t>
      </w:r>
      <w:r w:rsidR="00215E36">
        <w:rPr>
          <w:rFonts w:hint="cs"/>
          <w:rtl/>
          <w:lang w:bidi="ar-EG"/>
        </w:rPr>
        <w:t>أيضاً</w:t>
      </w:r>
      <w:r w:rsidRPr="006835E5">
        <w:rPr>
          <w:rtl/>
          <w:lang w:bidi="ar-EG"/>
        </w:rPr>
        <w:t xml:space="preserve"> عن ارتياحه للجهود المبذولة سعياً إلى وفورات محتملة وتحقيق الكفاءة وتشجيع الابتكار من أجل الاستجابة إلى </w:t>
      </w:r>
      <w:r w:rsidR="00215E36">
        <w:rPr>
          <w:rFonts w:hint="cs"/>
          <w:rtl/>
          <w:lang w:bidi="ar-EG"/>
        </w:rPr>
        <w:t>القرار</w:t>
      </w:r>
      <w:r w:rsidRPr="006835E5">
        <w:rPr>
          <w:rtl/>
          <w:lang w:bidi="ar-EG"/>
        </w:rPr>
        <w:t xml:space="preserve"> </w:t>
      </w:r>
      <w:r w:rsidRPr="006835E5">
        <w:rPr>
          <w:lang w:bidi="ar-EG"/>
        </w:rPr>
        <w:t>154</w:t>
      </w:r>
      <w:r w:rsidRPr="006835E5">
        <w:rPr>
          <w:rtl/>
          <w:lang w:bidi="ar-EG"/>
        </w:rPr>
        <w:t xml:space="preserve"> (</w:t>
      </w:r>
      <w:r w:rsidR="00EE74D1">
        <w:rPr>
          <w:rtl/>
          <w:lang w:bidi="ar-EG"/>
        </w:rPr>
        <w:t>المراجَع في</w:t>
      </w:r>
      <w:r w:rsidRPr="006835E5">
        <w:rPr>
          <w:rtl/>
          <w:lang w:bidi="ar-EG"/>
        </w:rPr>
        <w:t xml:space="preserve"> بوسان، </w:t>
      </w:r>
      <w:r w:rsidRPr="006835E5">
        <w:rPr>
          <w:lang w:bidi="ar-EG"/>
        </w:rPr>
        <w:t>2014</w:t>
      </w:r>
      <w:r w:rsidRPr="006835E5">
        <w:rPr>
          <w:rtl/>
          <w:lang w:bidi="ar-EG"/>
        </w:rPr>
        <w:t xml:space="preserve">) </w:t>
      </w:r>
      <w:r w:rsidR="00215E36">
        <w:rPr>
          <w:rFonts w:hint="cs"/>
          <w:rtl/>
          <w:lang w:bidi="ar-EG"/>
        </w:rPr>
        <w:t xml:space="preserve">لمؤتمر المندوبين المفوضين </w:t>
      </w:r>
      <w:r w:rsidRPr="006835E5">
        <w:rPr>
          <w:rtl/>
          <w:lang w:bidi="ar-EG"/>
        </w:rPr>
        <w:t>و</w:t>
      </w:r>
      <w:r w:rsidR="00215E36">
        <w:rPr>
          <w:rFonts w:hint="cs"/>
          <w:rtl/>
          <w:lang w:bidi="ar-EG"/>
        </w:rPr>
        <w:t>ال</w:t>
      </w:r>
      <w:r w:rsidRPr="006835E5">
        <w:rPr>
          <w:rtl/>
          <w:lang w:bidi="ar-EG"/>
        </w:rPr>
        <w:t xml:space="preserve">قرار </w:t>
      </w:r>
      <w:r w:rsidRPr="006835E5">
        <w:rPr>
          <w:lang w:bidi="ar-EG"/>
        </w:rPr>
        <w:t>1372</w:t>
      </w:r>
      <w:r w:rsidR="00215E36">
        <w:rPr>
          <w:rFonts w:hint="cs"/>
          <w:rtl/>
          <w:lang w:bidi="ar-EG"/>
        </w:rPr>
        <w:t xml:space="preserve"> للمجلس</w:t>
      </w:r>
      <w:r w:rsidRPr="006835E5">
        <w:rPr>
          <w:rtl/>
          <w:lang w:bidi="ar-EG"/>
        </w:rPr>
        <w:t>. ولذلك، يقترح فريق العمل أن يقوم المجلس بما يلي:</w:t>
      </w:r>
    </w:p>
    <w:p w:rsidR="006835E5" w:rsidRPr="006835E5" w:rsidRDefault="005B718C" w:rsidP="005B718C">
      <w:pPr>
        <w:pStyle w:val="enumlev1"/>
        <w:rPr>
          <w:rtl/>
          <w:lang w:bidi="ar-EG"/>
        </w:rPr>
      </w:pPr>
      <w:r>
        <w:rPr>
          <w:rtl/>
          <w:lang w:bidi="ar-EG"/>
        </w:rPr>
        <w:t>•</w:t>
      </w:r>
      <w:r>
        <w:rPr>
          <w:rtl/>
          <w:lang w:bidi="ar-EG"/>
        </w:rPr>
        <w:tab/>
      </w:r>
      <w:r w:rsidR="006835E5" w:rsidRPr="006835E5">
        <w:rPr>
          <w:rtl/>
          <w:lang w:bidi="ar-EG"/>
        </w:rPr>
        <w:t xml:space="preserve">تشجيع الأمانة على مواصلة </w:t>
      </w:r>
      <w:r w:rsidR="00116BDD">
        <w:rPr>
          <w:rFonts w:hint="cs"/>
          <w:rtl/>
          <w:lang w:bidi="ar-EG"/>
        </w:rPr>
        <w:t>السعي إلى</w:t>
      </w:r>
      <w:r w:rsidR="006835E5" w:rsidRPr="006835E5">
        <w:rPr>
          <w:rtl/>
          <w:lang w:bidi="ar-EG"/>
        </w:rPr>
        <w:t xml:space="preserve"> تحسينات من أجل الاستجابة </w:t>
      </w:r>
      <w:r w:rsidR="00116BDD">
        <w:rPr>
          <w:rFonts w:hint="cs"/>
          <w:rtl/>
          <w:lang w:bidi="ar-EG"/>
        </w:rPr>
        <w:t>ل</w:t>
      </w:r>
      <w:r w:rsidR="006835E5" w:rsidRPr="006835E5">
        <w:rPr>
          <w:rtl/>
          <w:lang w:bidi="ar-EG"/>
        </w:rPr>
        <w:t xml:space="preserve">لقرار </w:t>
      </w:r>
      <w:r w:rsidR="006835E5" w:rsidRPr="006835E5">
        <w:rPr>
          <w:lang w:bidi="ar-EG"/>
        </w:rPr>
        <w:t>154</w:t>
      </w:r>
      <w:r w:rsidR="006835E5" w:rsidRPr="006835E5">
        <w:rPr>
          <w:rtl/>
          <w:lang w:bidi="ar-EG"/>
        </w:rPr>
        <w:t xml:space="preserve"> (</w:t>
      </w:r>
      <w:r w:rsidR="00EE74D1">
        <w:rPr>
          <w:rtl/>
          <w:lang w:bidi="ar-EG"/>
        </w:rPr>
        <w:t>المراجَع في</w:t>
      </w:r>
      <w:r w:rsidR="006835E5" w:rsidRPr="006835E5">
        <w:rPr>
          <w:rtl/>
          <w:lang w:bidi="ar-EG"/>
        </w:rPr>
        <w:t xml:space="preserve"> بوسان، </w:t>
      </w:r>
      <w:r w:rsidR="006835E5" w:rsidRPr="006835E5">
        <w:rPr>
          <w:lang w:bidi="ar-EG"/>
        </w:rPr>
        <w:t>2014</w:t>
      </w:r>
      <w:r w:rsidR="006835E5" w:rsidRPr="006835E5">
        <w:rPr>
          <w:rtl/>
          <w:lang w:bidi="ar-EG"/>
        </w:rPr>
        <w:t xml:space="preserve">) </w:t>
      </w:r>
      <w:r w:rsidR="00215E36" w:rsidRPr="00215E36">
        <w:rPr>
          <w:rFonts w:hint="cs"/>
          <w:rtl/>
          <w:lang w:bidi="ar-EG"/>
        </w:rPr>
        <w:t xml:space="preserve">لمؤتمر المندوبين المفوضين </w:t>
      </w:r>
      <w:r w:rsidR="006835E5" w:rsidRPr="006835E5">
        <w:rPr>
          <w:rtl/>
          <w:lang w:bidi="ar-EG"/>
        </w:rPr>
        <w:t>و</w:t>
      </w:r>
      <w:r w:rsidR="00215E36">
        <w:rPr>
          <w:rFonts w:hint="cs"/>
          <w:rtl/>
          <w:lang w:bidi="ar-EG"/>
        </w:rPr>
        <w:t>ال</w:t>
      </w:r>
      <w:r w:rsidR="006835E5" w:rsidRPr="006835E5">
        <w:rPr>
          <w:rtl/>
          <w:lang w:bidi="ar-EG"/>
        </w:rPr>
        <w:t xml:space="preserve">قرار </w:t>
      </w:r>
      <w:r w:rsidR="006835E5" w:rsidRPr="006835E5">
        <w:rPr>
          <w:lang w:bidi="ar-EG"/>
        </w:rPr>
        <w:t>1372</w:t>
      </w:r>
      <w:r w:rsidR="00215E36">
        <w:rPr>
          <w:rFonts w:hint="cs"/>
          <w:rtl/>
          <w:lang w:bidi="ar-EG"/>
        </w:rPr>
        <w:t xml:space="preserve"> للمجلس</w:t>
      </w:r>
      <w:r w:rsidR="006835E5" w:rsidRPr="006835E5">
        <w:rPr>
          <w:rtl/>
          <w:lang w:bidi="ar-EG"/>
        </w:rPr>
        <w:t>.</w:t>
      </w:r>
    </w:p>
    <w:p w:rsidR="006835E5" w:rsidRPr="006835E5" w:rsidRDefault="006835E5" w:rsidP="00116BDD">
      <w:pPr>
        <w:pStyle w:val="Heading1"/>
        <w:rPr>
          <w:rtl/>
        </w:rPr>
      </w:pPr>
      <w:r w:rsidRPr="006835E5">
        <w:t>3</w:t>
      </w:r>
      <w:r w:rsidRPr="006835E5">
        <w:rPr>
          <w:rtl/>
        </w:rPr>
        <w:tab/>
        <w:t xml:space="preserve">تقرير الفريق المعني بدراسة </w:t>
      </w:r>
      <w:r w:rsidR="00116BDD">
        <w:rPr>
          <w:rFonts w:hint="cs"/>
          <w:rtl/>
        </w:rPr>
        <w:t xml:space="preserve">وتقييم </w:t>
      </w:r>
      <w:r w:rsidRPr="006835E5">
        <w:rPr>
          <w:rtl/>
        </w:rPr>
        <w:t>إجراءات الترجمة (الوثيقة</w:t>
      </w:r>
      <w:r w:rsidR="00116BDD">
        <w:rPr>
          <w:rFonts w:hint="cs"/>
          <w:rtl/>
        </w:rPr>
        <w:t xml:space="preserve"> </w:t>
      </w:r>
      <w:hyperlink r:id="rId16" w:history="1">
        <w:r w:rsidR="00116BDD" w:rsidRPr="00116BDD">
          <w:rPr>
            <w:rStyle w:val="Hyperlink"/>
            <w:sz w:val="26"/>
            <w:szCs w:val="36"/>
            <w:lang w:val="en-GB"/>
          </w:rPr>
          <w:t>CWG-LANG/8/3</w:t>
        </w:r>
      </w:hyperlink>
      <w:r w:rsidRPr="006835E5">
        <w:rPr>
          <w:rtl/>
        </w:rPr>
        <w:t>)</w:t>
      </w:r>
    </w:p>
    <w:p w:rsidR="006835E5" w:rsidRPr="006835E5" w:rsidRDefault="00EE023E" w:rsidP="00F25F4F">
      <w:pPr>
        <w:rPr>
          <w:rtl/>
          <w:lang w:bidi="ar-EG"/>
        </w:rPr>
      </w:pPr>
      <w:r>
        <w:rPr>
          <w:bCs/>
          <w:lang w:val="en-GB" w:bidi="ar-EG"/>
        </w:rPr>
        <w:t>1.3</w:t>
      </w:r>
      <w:r w:rsidR="006835E5" w:rsidRPr="006835E5">
        <w:rPr>
          <w:bCs/>
          <w:lang w:val="en-GB" w:bidi="ar-EG"/>
        </w:rPr>
        <w:tab/>
      </w:r>
      <w:r w:rsidR="006835E5" w:rsidRPr="006835E5">
        <w:rPr>
          <w:rtl/>
          <w:lang w:bidi="ar-EG"/>
        </w:rPr>
        <w:t xml:space="preserve">اقترح الفريق تصنيف الوثائق لتقييم الجودة، وقدم معلومات عن المعايير التي ستُطبق في المراحل الثلاث لعملية التوثيق، أي إدارة المشاريع، والترجمة، ومعالجة النصوص. وقُدمت معلومات محدَّثة عن إدارة منظمات الأمم المتحدة لصفحات </w:t>
      </w:r>
      <w:r w:rsidR="00F25F4F">
        <w:rPr>
          <w:rFonts w:hint="cs"/>
          <w:rtl/>
          <w:lang w:bidi="ar-EG"/>
        </w:rPr>
        <w:t>المواقع الإلكترونية</w:t>
      </w:r>
      <w:r w:rsidR="006835E5" w:rsidRPr="006835E5">
        <w:rPr>
          <w:rtl/>
          <w:lang w:bidi="ar-EG"/>
        </w:rPr>
        <w:t>، وكذلك عن التوجيهات المقدَّمة داخلياً بشأن إدارة الأحداث باستخدام خدمات الترجمة الشفوية.</w:t>
      </w:r>
    </w:p>
    <w:p w:rsidR="006835E5" w:rsidRPr="006835E5" w:rsidRDefault="00EE023E" w:rsidP="00EE023E">
      <w:pPr>
        <w:rPr>
          <w:bCs/>
          <w:lang w:val="en-GB" w:bidi="ar-EG"/>
        </w:rPr>
      </w:pPr>
      <w:r>
        <w:rPr>
          <w:bCs/>
          <w:lang w:val="en-GB" w:bidi="ar-EG"/>
        </w:rPr>
        <w:t>2.3</w:t>
      </w:r>
      <w:r w:rsidR="006835E5" w:rsidRPr="006835E5">
        <w:rPr>
          <w:bCs/>
          <w:lang w:val="en-GB" w:bidi="ar-EG"/>
        </w:rPr>
        <w:tab/>
      </w:r>
      <w:r w:rsidR="006835E5" w:rsidRPr="006835E5">
        <w:rPr>
          <w:rtl/>
          <w:lang w:bidi="ar-EG"/>
        </w:rPr>
        <w:t xml:space="preserve">وأطلَعت الأمانةُ كذلك الأعضاء على مستجدات مختلف المشاريع التجريبية بشأن الترجمة الشفوية </w:t>
      </w:r>
      <w:r w:rsidR="00F25F4F">
        <w:rPr>
          <w:rtl/>
          <w:lang w:bidi="ar-EG"/>
        </w:rPr>
        <w:t>عن بُعد</w:t>
      </w:r>
      <w:r w:rsidR="00F25F4F">
        <w:rPr>
          <w:rFonts w:hint="cs"/>
          <w:rtl/>
          <w:lang w:bidi="ar-EG"/>
        </w:rPr>
        <w:t>،</w:t>
      </w:r>
      <w:r w:rsidR="006835E5" w:rsidRPr="006835E5">
        <w:rPr>
          <w:rtl/>
          <w:lang w:bidi="ar-EG"/>
        </w:rPr>
        <w:t xml:space="preserve"> واستخدام المصادر الخارجية للترجمة</w:t>
      </w:r>
      <w:r>
        <w:rPr>
          <w:rFonts w:hint="cs"/>
          <w:rtl/>
          <w:lang w:bidi="ar-EG"/>
        </w:rPr>
        <w:t>،</w:t>
      </w:r>
      <w:r w:rsidR="006835E5" w:rsidRPr="006835E5">
        <w:rPr>
          <w:rtl/>
          <w:lang w:bidi="ar-EG"/>
        </w:rPr>
        <w:t xml:space="preserve"> والترجمة الآلية (المنظمة العالمية للملكية الفكرية، وشركة خاصة في لاتفيا) والعروض النصية التلقائية للحوار (شركة صينية خاصة</w:t>
      </w:r>
      <w:proofErr w:type="gramStart"/>
      <w:r w:rsidR="006835E5" w:rsidRPr="006835E5">
        <w:rPr>
          <w:rtl/>
          <w:lang w:bidi="ar-EG"/>
        </w:rPr>
        <w:t>)،</w:t>
      </w:r>
      <w:proofErr w:type="gramEnd"/>
      <w:r w:rsidR="006835E5" w:rsidRPr="006835E5">
        <w:rPr>
          <w:rtl/>
          <w:lang w:bidi="ar-EG"/>
        </w:rPr>
        <w:t xml:space="preserve"> وكذلك بشأن المشروع التجريبي لترجمة صفحات </w:t>
      </w:r>
      <w:r>
        <w:rPr>
          <w:rFonts w:hint="cs"/>
          <w:rtl/>
          <w:lang w:bidi="ar-EG"/>
        </w:rPr>
        <w:t>الموقع الإلكتروني</w:t>
      </w:r>
      <w:r w:rsidR="006835E5" w:rsidRPr="006835E5">
        <w:rPr>
          <w:rtl/>
          <w:lang w:bidi="ar-EG"/>
        </w:rPr>
        <w:t xml:space="preserve"> بمساعدة بعض الإدارات.</w:t>
      </w:r>
    </w:p>
    <w:p w:rsidR="006835E5" w:rsidRPr="006835E5" w:rsidRDefault="00EE023E" w:rsidP="00870432">
      <w:pPr>
        <w:rPr>
          <w:rtl/>
          <w:lang w:bidi="ar-EG"/>
        </w:rPr>
      </w:pPr>
      <w:r>
        <w:rPr>
          <w:lang w:bidi="ar-EG"/>
        </w:rPr>
        <w:t>3.3</w:t>
      </w:r>
      <w:r w:rsidR="006835E5" w:rsidRPr="006835E5">
        <w:rPr>
          <w:rtl/>
          <w:lang w:bidi="ar-EG"/>
        </w:rPr>
        <w:tab/>
        <w:t xml:space="preserve">وفيما يتعلق بهذا المشروع الأخير، أعربت الأمانة عن تقديرها الكبير لتعاون الدول الأعضاء المعنية (مصر والصين والاتحاد الروسي والأرجنتين)، وأفادت بضرورة بذل مزيد من الجهود لتحسين </w:t>
      </w:r>
      <w:r w:rsidR="005658E3">
        <w:rPr>
          <w:rtl/>
          <w:lang w:bidi="ar-EG"/>
        </w:rPr>
        <w:t>جودة الترجم</w:t>
      </w:r>
      <w:r w:rsidR="005658E3">
        <w:rPr>
          <w:rFonts w:hint="cs"/>
          <w:rtl/>
          <w:lang w:bidi="ar-EG"/>
        </w:rPr>
        <w:t>ة</w:t>
      </w:r>
      <w:r w:rsidR="006835E5" w:rsidRPr="006835E5">
        <w:rPr>
          <w:rtl/>
          <w:lang w:bidi="ar-EG"/>
        </w:rPr>
        <w:t xml:space="preserve"> توخياً لجعل هذه المنهجية مجزية التكاليف و</w:t>
      </w:r>
      <w:r w:rsidR="005658E3">
        <w:rPr>
          <w:rFonts w:hint="cs"/>
          <w:rtl/>
          <w:lang w:bidi="ar-EG"/>
        </w:rPr>
        <w:t>سريعة</w:t>
      </w:r>
      <w:r w:rsidR="006835E5" w:rsidRPr="006835E5">
        <w:rPr>
          <w:rtl/>
          <w:lang w:bidi="ar-EG"/>
        </w:rPr>
        <w:t xml:space="preserve">، وللاستغناء عن المعالجة الإضافية اللازمة التي تضطلع بها أقسام الترجمة في الاتحاد، وطلبت إلى المشاركين أن يوصوا المجلس بالسماح للأمانة بإجراء تجربة تقوم فيها الدول الأعضاء المسؤولة بالتحقق بنفسها مما إذا كانت الجودة كافية، وإذا كان الأمر كذلك، تقوم بنشر صفحات </w:t>
      </w:r>
      <w:r w:rsidR="005658E3">
        <w:rPr>
          <w:rFonts w:hint="cs"/>
          <w:rtl/>
          <w:lang w:bidi="ar-EG"/>
        </w:rPr>
        <w:t>الموقع الإلكتروني</w:t>
      </w:r>
      <w:r w:rsidR="006835E5" w:rsidRPr="006835E5">
        <w:rPr>
          <w:rtl/>
          <w:lang w:bidi="ar-EG"/>
        </w:rPr>
        <w:t xml:space="preserve"> المترجمة مباشرة</w:t>
      </w:r>
      <w:r w:rsidR="00870432">
        <w:rPr>
          <w:rFonts w:hint="cs"/>
          <w:rtl/>
          <w:lang w:bidi="ar-EG"/>
        </w:rPr>
        <w:t>ً</w:t>
      </w:r>
      <w:r w:rsidR="006835E5" w:rsidRPr="006835E5">
        <w:rPr>
          <w:rtl/>
          <w:lang w:bidi="ar-EG"/>
        </w:rPr>
        <w:t xml:space="preserve"> </w:t>
      </w:r>
      <w:r w:rsidR="005658E3">
        <w:rPr>
          <w:rFonts w:hint="cs"/>
          <w:rtl/>
          <w:lang w:bidi="ar-EG"/>
        </w:rPr>
        <w:t>في</w:t>
      </w:r>
      <w:r w:rsidR="006835E5" w:rsidRPr="006835E5">
        <w:rPr>
          <w:rtl/>
          <w:lang w:bidi="ar-EG"/>
        </w:rPr>
        <w:t xml:space="preserve"> الموقع الإلكتروني للاتحاد.</w:t>
      </w:r>
    </w:p>
    <w:p w:rsidR="006835E5" w:rsidRPr="006835E5" w:rsidRDefault="00EE023E" w:rsidP="006835E5">
      <w:pPr>
        <w:rPr>
          <w:bCs/>
          <w:lang w:val="en-GB" w:bidi="ar-EG"/>
        </w:rPr>
      </w:pPr>
      <w:r>
        <w:rPr>
          <w:bCs/>
          <w:lang w:val="en-GB" w:bidi="ar-EG"/>
        </w:rPr>
        <w:t>4.3</w:t>
      </w:r>
      <w:r w:rsidR="006835E5" w:rsidRPr="006835E5">
        <w:rPr>
          <w:bCs/>
          <w:lang w:val="en-GB" w:bidi="ar-EG"/>
        </w:rPr>
        <w:tab/>
      </w:r>
      <w:r w:rsidR="006835E5" w:rsidRPr="006835E5">
        <w:rPr>
          <w:rtl/>
          <w:lang w:bidi="ar-EG"/>
        </w:rPr>
        <w:t>وقبل المشاركون مبدأ التجربة. ولكن أبديت تخوفات تتعلق بالنشر المباشر من جانب الدول الأعضاء.</w:t>
      </w:r>
    </w:p>
    <w:p w:rsidR="006835E5" w:rsidRPr="006835E5" w:rsidRDefault="00EE023E" w:rsidP="006835E5">
      <w:pPr>
        <w:rPr>
          <w:lang w:val="en-GB" w:bidi="ar-EG"/>
        </w:rPr>
      </w:pPr>
      <w:r>
        <w:rPr>
          <w:lang w:val="en-GB" w:bidi="ar-EG"/>
        </w:rPr>
        <w:t>5.3</w:t>
      </w:r>
      <w:r w:rsidR="006835E5" w:rsidRPr="006835E5">
        <w:rPr>
          <w:lang w:val="en-GB" w:bidi="ar-EG"/>
        </w:rPr>
        <w:tab/>
      </w:r>
      <w:r w:rsidR="006835E5" w:rsidRPr="006835E5">
        <w:rPr>
          <w:rtl/>
          <w:lang w:bidi="ar-EG"/>
        </w:rPr>
        <w:t>وأخذ فريق العمل التابع للمجلس والمعني باللغات </w:t>
      </w:r>
      <w:r w:rsidR="006835E5" w:rsidRPr="006835E5">
        <w:rPr>
          <w:lang w:bidi="ar-EG"/>
        </w:rPr>
        <w:t>(CWG</w:t>
      </w:r>
      <w:r w:rsidR="006835E5" w:rsidRPr="006835E5">
        <w:rPr>
          <w:lang w:bidi="ar-EG"/>
        </w:rPr>
        <w:noBreakHyphen/>
        <w:t>LANG)</w:t>
      </w:r>
      <w:r w:rsidR="006835E5" w:rsidRPr="006835E5">
        <w:rPr>
          <w:rtl/>
          <w:lang w:bidi="ar-EG"/>
        </w:rPr>
        <w:t xml:space="preserve"> علماً بالتقدم الكبير المحرز، وأعرب عن تقديره للأمانة لما بذلته من جهود. واقترح أن يقوم المجلس بما يلي:</w:t>
      </w:r>
    </w:p>
    <w:p w:rsidR="006835E5" w:rsidRPr="006835E5" w:rsidRDefault="005B718C" w:rsidP="005B718C">
      <w:pPr>
        <w:pStyle w:val="enumlev1"/>
        <w:rPr>
          <w:rtl/>
          <w:lang w:bidi="ar-EG"/>
        </w:rPr>
      </w:pPr>
      <w:bookmarkStart w:id="2" w:name="lt_pId049"/>
      <w:r>
        <w:rPr>
          <w:rtl/>
          <w:lang w:bidi="ar-EG"/>
        </w:rPr>
        <w:t>•</w:t>
      </w:r>
      <w:r>
        <w:rPr>
          <w:rtl/>
          <w:lang w:bidi="ar-EG"/>
        </w:rPr>
        <w:tab/>
      </w:r>
      <w:r w:rsidR="006835E5" w:rsidRPr="006835E5">
        <w:rPr>
          <w:rtl/>
          <w:lang w:bidi="ar-EG"/>
        </w:rPr>
        <w:t xml:space="preserve">النظر في السماح للأمانة بإجراء تجربة لترجمة صفحات </w:t>
      </w:r>
      <w:r w:rsidRPr="005B718C">
        <w:rPr>
          <w:rFonts w:hint="cs"/>
          <w:rtl/>
          <w:lang w:bidi="ar-EG"/>
        </w:rPr>
        <w:t>الموقع الإلكتروني</w:t>
      </w:r>
      <w:r w:rsidR="006835E5" w:rsidRPr="006835E5">
        <w:rPr>
          <w:rtl/>
          <w:lang w:bidi="ar-EG"/>
        </w:rPr>
        <w:t xml:space="preserve"> بمساعدة بعض الإدارات تتحقق فيها الدول الأعضاء المسؤولة بنفسها</w:t>
      </w:r>
      <w:r w:rsidR="006835E5" w:rsidRPr="00C3713D">
        <w:rPr>
          <w:rStyle w:val="FootnoteReference"/>
          <w:rtl/>
          <w:lang w:bidi="ar-EG"/>
        </w:rPr>
        <w:footnoteReference w:id="1"/>
      </w:r>
      <w:r w:rsidR="006835E5" w:rsidRPr="006835E5">
        <w:rPr>
          <w:rtl/>
          <w:lang w:bidi="ar-EG"/>
        </w:rPr>
        <w:t xml:space="preserve"> مما إذا كانت جودة الترجمة كافية، وإذا كان الأمر كذلك، تقوم الأمانة بنشر </w:t>
      </w:r>
      <w:r>
        <w:rPr>
          <w:rFonts w:hint="cs"/>
          <w:rtl/>
          <w:lang w:bidi="ar-EG"/>
        </w:rPr>
        <w:t>ال</w:t>
      </w:r>
      <w:r w:rsidR="006835E5" w:rsidRPr="006835E5">
        <w:rPr>
          <w:rtl/>
          <w:lang w:bidi="ar-EG"/>
        </w:rPr>
        <w:t>صفحات المترجمة مباشرة</w:t>
      </w:r>
      <w:r w:rsidR="009C6031">
        <w:rPr>
          <w:rFonts w:hint="cs"/>
          <w:rtl/>
          <w:lang w:bidi="ar-EG"/>
        </w:rPr>
        <w:t>ً</w:t>
      </w:r>
      <w:r w:rsidR="006835E5" w:rsidRPr="006835E5">
        <w:rPr>
          <w:rtl/>
          <w:lang w:bidi="ar-EG"/>
        </w:rPr>
        <w:t xml:space="preserve"> </w:t>
      </w:r>
      <w:r>
        <w:rPr>
          <w:rFonts w:hint="cs"/>
          <w:rtl/>
          <w:lang w:bidi="ar-EG"/>
        </w:rPr>
        <w:t>في</w:t>
      </w:r>
      <w:r w:rsidR="006835E5" w:rsidRPr="006835E5">
        <w:rPr>
          <w:rtl/>
          <w:lang w:bidi="ar-EG"/>
        </w:rPr>
        <w:t xml:space="preserve"> الموقع الإلكتروني للاتحاد.</w:t>
      </w:r>
    </w:p>
    <w:bookmarkEnd w:id="2"/>
    <w:p w:rsidR="006835E5" w:rsidRPr="006835E5" w:rsidRDefault="005B718C" w:rsidP="005B718C">
      <w:pPr>
        <w:pStyle w:val="enumlev1"/>
        <w:rPr>
          <w:rtl/>
          <w:lang w:bidi="ar-EG"/>
        </w:rPr>
      </w:pPr>
      <w:r>
        <w:rPr>
          <w:rtl/>
          <w:lang w:bidi="ar-EG"/>
        </w:rPr>
        <w:t>•</w:t>
      </w:r>
      <w:r>
        <w:rPr>
          <w:rtl/>
          <w:lang w:bidi="ar-EG"/>
        </w:rPr>
        <w:tab/>
      </w:r>
      <w:r w:rsidR="006835E5" w:rsidRPr="006835E5">
        <w:rPr>
          <w:rtl/>
          <w:lang w:bidi="ar-EG"/>
        </w:rPr>
        <w:t xml:space="preserve">وإذا كانت لهذه التجارب آثار ذات شأن على ميزانية الاتحاد </w:t>
      </w:r>
      <w:r>
        <w:rPr>
          <w:rFonts w:hint="cs"/>
          <w:rtl/>
          <w:lang w:bidi="ar-EG"/>
        </w:rPr>
        <w:t xml:space="preserve">ينبغي تقديم </w:t>
      </w:r>
      <w:r w:rsidR="006835E5" w:rsidRPr="006835E5">
        <w:rPr>
          <w:rtl/>
          <w:lang w:bidi="ar-EG"/>
        </w:rPr>
        <w:t>طلبات الميزانية الخاصة بهذه التجارب</w:t>
      </w:r>
      <w:r>
        <w:rPr>
          <w:rFonts w:hint="cs"/>
          <w:rtl/>
          <w:lang w:bidi="ar-EG"/>
        </w:rPr>
        <w:t xml:space="preserve"> إلى المجلس للموافقة عليها</w:t>
      </w:r>
      <w:r w:rsidR="006835E5" w:rsidRPr="006835E5">
        <w:rPr>
          <w:rtl/>
          <w:lang w:bidi="ar-EG"/>
        </w:rPr>
        <w:t>.</w:t>
      </w:r>
    </w:p>
    <w:p w:rsidR="006835E5" w:rsidRPr="006835E5" w:rsidRDefault="006835E5" w:rsidP="005B718C">
      <w:pPr>
        <w:pStyle w:val="Heading1"/>
        <w:rPr>
          <w:rtl/>
        </w:rPr>
      </w:pPr>
      <w:r w:rsidRPr="006835E5">
        <w:t>4</w:t>
      </w:r>
      <w:r w:rsidRPr="006835E5">
        <w:rPr>
          <w:rtl/>
        </w:rPr>
        <w:tab/>
        <w:t>مساهمة الاتحاد الروسي (الوثيقة</w:t>
      </w:r>
      <w:r w:rsidR="005B718C">
        <w:rPr>
          <w:rFonts w:hint="cs"/>
          <w:rtl/>
        </w:rPr>
        <w:t xml:space="preserve"> </w:t>
      </w:r>
      <w:hyperlink r:id="rId17" w:history="1">
        <w:r w:rsidR="005B718C" w:rsidRPr="005B718C">
          <w:rPr>
            <w:rStyle w:val="Hyperlink"/>
            <w:sz w:val="26"/>
            <w:szCs w:val="36"/>
            <w:lang w:val="fr-CH"/>
          </w:rPr>
          <w:t>CWG-LANG/8/4</w:t>
        </w:r>
      </w:hyperlink>
      <w:r w:rsidRPr="006835E5">
        <w:rPr>
          <w:rtl/>
        </w:rPr>
        <w:t>)</w:t>
      </w:r>
    </w:p>
    <w:p w:rsidR="006835E5" w:rsidRPr="009C6031" w:rsidRDefault="005B718C" w:rsidP="009C6031">
      <w:pPr>
        <w:rPr>
          <w:bCs/>
          <w:spacing w:val="2"/>
          <w:lang w:val="en-GB" w:bidi="ar-EG"/>
        </w:rPr>
      </w:pPr>
      <w:r w:rsidRPr="009C6031">
        <w:rPr>
          <w:bCs/>
          <w:spacing w:val="2"/>
          <w:lang w:val="en-GB" w:bidi="ar-EG"/>
        </w:rPr>
        <w:t>1.4</w:t>
      </w:r>
      <w:r w:rsidR="006835E5" w:rsidRPr="009C6031">
        <w:rPr>
          <w:bCs/>
          <w:spacing w:val="2"/>
          <w:lang w:val="en-GB" w:bidi="ar-EG"/>
        </w:rPr>
        <w:tab/>
      </w:r>
      <w:r w:rsidR="006835E5" w:rsidRPr="009C6031">
        <w:rPr>
          <w:spacing w:val="2"/>
          <w:rtl/>
          <w:lang w:bidi="ar-EG"/>
        </w:rPr>
        <w:t xml:space="preserve">قدم ممثل الاتحاد الروسي مقترحاً يدعو </w:t>
      </w:r>
      <w:r w:rsidR="005F2F10" w:rsidRPr="009C6031">
        <w:rPr>
          <w:rFonts w:hint="cs"/>
          <w:spacing w:val="2"/>
          <w:rtl/>
          <w:lang w:bidi="ar-EG"/>
        </w:rPr>
        <w:t xml:space="preserve">إلى </w:t>
      </w:r>
      <w:r w:rsidR="006835E5" w:rsidRPr="009C6031">
        <w:rPr>
          <w:spacing w:val="2"/>
          <w:rtl/>
          <w:lang w:bidi="ar-EG"/>
        </w:rPr>
        <w:t xml:space="preserve">مراجعة القرار </w:t>
      </w:r>
      <w:r w:rsidR="006835E5" w:rsidRPr="009C6031">
        <w:rPr>
          <w:spacing w:val="2"/>
          <w:lang w:bidi="ar-EG"/>
        </w:rPr>
        <w:t>154</w:t>
      </w:r>
      <w:r w:rsidR="006835E5" w:rsidRPr="009C6031">
        <w:rPr>
          <w:spacing w:val="2"/>
          <w:rtl/>
          <w:lang w:bidi="ar-EG"/>
        </w:rPr>
        <w:t xml:space="preserve"> من أجل طلب تقرير عن تنفيذ التدابير المتفق عليها لتحسين إدارة </w:t>
      </w:r>
      <w:r w:rsidR="005F2F10" w:rsidRPr="009C6031">
        <w:rPr>
          <w:rFonts w:hint="cs"/>
          <w:spacing w:val="2"/>
          <w:rtl/>
          <w:lang w:bidi="ar-EG"/>
        </w:rPr>
        <w:t>الموقع الإلكتروني</w:t>
      </w:r>
      <w:r w:rsidR="006835E5" w:rsidRPr="009C6031">
        <w:rPr>
          <w:spacing w:val="2"/>
          <w:rtl/>
          <w:lang w:bidi="ar-EG"/>
        </w:rPr>
        <w:t xml:space="preserve"> في الاتحاد، واستعراض هيكل الموقع الإلكتروني بغية تسريع عمليات البحث التي يقوم بها المستخدمون، وتسريع عملية الترجمة </w:t>
      </w:r>
      <w:r w:rsidR="005F2F10" w:rsidRPr="009C6031">
        <w:rPr>
          <w:rFonts w:hint="cs"/>
          <w:spacing w:val="2"/>
          <w:rtl/>
          <w:lang w:bidi="ar-EG"/>
        </w:rPr>
        <w:t>الخاصة بالموقع الإلكتروني</w:t>
      </w:r>
      <w:r w:rsidR="006835E5" w:rsidRPr="009C6031">
        <w:rPr>
          <w:spacing w:val="2"/>
          <w:rtl/>
          <w:lang w:bidi="ar-EG"/>
        </w:rPr>
        <w:t xml:space="preserve">، ومراعاة </w:t>
      </w:r>
      <w:r w:rsidR="005F2F10" w:rsidRPr="009C6031">
        <w:rPr>
          <w:rFonts w:hint="cs"/>
          <w:spacing w:val="2"/>
          <w:rtl/>
          <w:lang w:bidi="ar-EG"/>
        </w:rPr>
        <w:t>ال</w:t>
      </w:r>
      <w:r w:rsidR="006835E5" w:rsidRPr="009C6031">
        <w:rPr>
          <w:spacing w:val="2"/>
          <w:rtl/>
          <w:lang w:bidi="ar-EG"/>
        </w:rPr>
        <w:t xml:space="preserve">قرار </w:t>
      </w:r>
      <w:r w:rsidR="006835E5" w:rsidRPr="009C6031">
        <w:rPr>
          <w:spacing w:val="2"/>
          <w:lang w:bidi="ar-EG"/>
        </w:rPr>
        <w:t>1386</w:t>
      </w:r>
      <w:r w:rsidR="005F2F10" w:rsidRPr="009C6031">
        <w:rPr>
          <w:rFonts w:hint="cs"/>
          <w:spacing w:val="2"/>
          <w:rtl/>
          <w:lang w:bidi="ar-EG"/>
        </w:rPr>
        <w:t xml:space="preserve"> للمجلس</w:t>
      </w:r>
      <w:r w:rsidR="006835E5" w:rsidRPr="009C6031">
        <w:rPr>
          <w:spacing w:val="2"/>
          <w:rtl/>
          <w:lang w:bidi="ar-EG"/>
        </w:rPr>
        <w:t xml:space="preserve"> بشأن لجنة تنسيق المصطلحات في</w:t>
      </w:r>
      <w:r w:rsidR="009C6031" w:rsidRPr="009C6031">
        <w:rPr>
          <w:rFonts w:hint="cs"/>
          <w:spacing w:val="2"/>
          <w:rtl/>
          <w:lang w:bidi="ar-EG"/>
        </w:rPr>
        <w:t> </w:t>
      </w:r>
      <w:r w:rsidR="006835E5" w:rsidRPr="009C6031">
        <w:rPr>
          <w:spacing w:val="2"/>
          <w:rtl/>
          <w:lang w:bidi="ar-EG"/>
        </w:rPr>
        <w:t>الاتحاد</w:t>
      </w:r>
      <w:r w:rsidR="009C6031" w:rsidRPr="009C6031">
        <w:rPr>
          <w:rFonts w:hint="cs"/>
          <w:spacing w:val="2"/>
          <w:rtl/>
          <w:lang w:bidi="ar-EG"/>
        </w:rPr>
        <w:t> </w:t>
      </w:r>
      <w:r w:rsidR="005F2F10" w:rsidRPr="009C6031">
        <w:rPr>
          <w:spacing w:val="2"/>
          <w:lang w:bidi="ar-EG"/>
        </w:rPr>
        <w:t>(</w:t>
      </w:r>
      <w:r w:rsidR="006835E5" w:rsidRPr="009C6031">
        <w:rPr>
          <w:spacing w:val="2"/>
          <w:lang w:bidi="ar-EG"/>
        </w:rPr>
        <w:t>ITU</w:t>
      </w:r>
      <w:r w:rsidR="005F2F10" w:rsidRPr="009C6031">
        <w:rPr>
          <w:spacing w:val="2"/>
          <w:lang w:bidi="ar-EG"/>
        </w:rPr>
        <w:t> </w:t>
      </w:r>
      <w:r w:rsidR="006835E5" w:rsidRPr="009C6031">
        <w:rPr>
          <w:spacing w:val="2"/>
          <w:lang w:bidi="ar-EG"/>
        </w:rPr>
        <w:t>CCT</w:t>
      </w:r>
      <w:r w:rsidR="005F2F10" w:rsidRPr="009C6031">
        <w:rPr>
          <w:spacing w:val="2"/>
          <w:lang w:bidi="ar-EG"/>
        </w:rPr>
        <w:t>)</w:t>
      </w:r>
      <w:r w:rsidR="006835E5" w:rsidRPr="009C6031">
        <w:rPr>
          <w:spacing w:val="2"/>
          <w:rtl/>
          <w:lang w:bidi="ar-EG"/>
        </w:rPr>
        <w:t xml:space="preserve">. وطلب الاتحاد الروسي من المشاركين الآخرين تقديم مدخلات بحيث </w:t>
      </w:r>
      <w:r w:rsidR="005F2F10" w:rsidRPr="009C6031">
        <w:rPr>
          <w:rFonts w:hint="cs"/>
          <w:spacing w:val="2"/>
          <w:rtl/>
          <w:lang w:bidi="ar-EG"/>
        </w:rPr>
        <w:t>يتسنى</w:t>
      </w:r>
      <w:r w:rsidR="006835E5" w:rsidRPr="009C6031">
        <w:rPr>
          <w:spacing w:val="2"/>
          <w:rtl/>
          <w:lang w:bidi="ar-EG"/>
        </w:rPr>
        <w:t xml:space="preserve"> تقديم صيغة شاملة مراجعة للقرار</w:t>
      </w:r>
      <w:r w:rsidR="009C6031" w:rsidRPr="009C6031">
        <w:rPr>
          <w:rFonts w:hint="cs"/>
          <w:spacing w:val="2"/>
          <w:rtl/>
          <w:lang w:bidi="ar-EG"/>
        </w:rPr>
        <w:t> </w:t>
      </w:r>
      <w:r w:rsidR="006835E5" w:rsidRPr="009C6031">
        <w:rPr>
          <w:spacing w:val="2"/>
          <w:lang w:bidi="ar-EG"/>
        </w:rPr>
        <w:t>154</w:t>
      </w:r>
      <w:r w:rsidR="006835E5" w:rsidRPr="009C6031">
        <w:rPr>
          <w:spacing w:val="2"/>
          <w:rtl/>
          <w:lang w:bidi="ar-EG"/>
        </w:rPr>
        <w:t>.</w:t>
      </w:r>
    </w:p>
    <w:p w:rsidR="006835E5" w:rsidRPr="006835E5" w:rsidRDefault="005B718C" w:rsidP="006835E5">
      <w:pPr>
        <w:rPr>
          <w:bCs/>
          <w:lang w:val="en-GB" w:bidi="ar-EG"/>
        </w:rPr>
      </w:pPr>
      <w:r>
        <w:rPr>
          <w:bCs/>
          <w:lang w:val="en-GB" w:bidi="ar-EG"/>
        </w:rPr>
        <w:t>2.4</w:t>
      </w:r>
      <w:r w:rsidR="006835E5" w:rsidRPr="006835E5">
        <w:rPr>
          <w:bCs/>
          <w:lang w:val="en-GB" w:bidi="ar-EG"/>
        </w:rPr>
        <w:tab/>
      </w:r>
      <w:r w:rsidR="006835E5" w:rsidRPr="006835E5">
        <w:rPr>
          <w:rtl/>
          <w:lang w:bidi="ar-EG"/>
        </w:rPr>
        <w:t>وأيد فريق العمل التابع للمجلس والمعني باللغات </w:t>
      </w:r>
      <w:r w:rsidR="006835E5" w:rsidRPr="006835E5">
        <w:rPr>
          <w:lang w:bidi="ar-EG"/>
        </w:rPr>
        <w:t>(CWG</w:t>
      </w:r>
      <w:r w:rsidR="006835E5" w:rsidRPr="006835E5">
        <w:rPr>
          <w:lang w:bidi="ar-EG"/>
        </w:rPr>
        <w:noBreakHyphen/>
        <w:t>LANG)</w:t>
      </w:r>
      <w:r w:rsidR="006835E5" w:rsidRPr="006835E5">
        <w:rPr>
          <w:rtl/>
          <w:lang w:bidi="ar-EG"/>
        </w:rPr>
        <w:t xml:space="preserve"> هذا الطلب واقترح أن يقوم المجلس بما يلي:</w:t>
      </w:r>
    </w:p>
    <w:p w:rsidR="006835E5" w:rsidRPr="006835E5" w:rsidRDefault="00270BFC" w:rsidP="00270BFC">
      <w:pPr>
        <w:pStyle w:val="enumlev1"/>
        <w:rPr>
          <w:bCs/>
          <w:lang w:val="en-GB" w:bidi="ar-EG"/>
        </w:rPr>
      </w:pPr>
      <w:r>
        <w:rPr>
          <w:rFonts w:hint="cs"/>
          <w:rtl/>
          <w:lang w:bidi="ar-EG"/>
        </w:rPr>
        <w:t>-</w:t>
      </w:r>
      <w:r>
        <w:rPr>
          <w:rFonts w:hint="cs"/>
          <w:rtl/>
          <w:lang w:bidi="ar-EG"/>
        </w:rPr>
        <w:tab/>
      </w:r>
      <w:r w:rsidR="006835E5" w:rsidRPr="006835E5">
        <w:rPr>
          <w:rtl/>
          <w:lang w:bidi="ar-EG"/>
        </w:rPr>
        <w:t xml:space="preserve">تشجيع الدول الأعضاء على استعراض نص القرار </w:t>
      </w:r>
      <w:r w:rsidR="006835E5" w:rsidRPr="006835E5">
        <w:rPr>
          <w:lang w:bidi="ar-EG"/>
        </w:rPr>
        <w:t>154</w:t>
      </w:r>
      <w:r w:rsidR="006835E5" w:rsidRPr="006835E5">
        <w:rPr>
          <w:rtl/>
          <w:lang w:bidi="ar-EG"/>
        </w:rPr>
        <w:t xml:space="preserve"> من أجل تحديث محتواه وتبسيطه.</w:t>
      </w:r>
    </w:p>
    <w:p w:rsidR="006835E5" w:rsidRPr="006835E5" w:rsidRDefault="006835E5" w:rsidP="005B718C">
      <w:pPr>
        <w:pStyle w:val="Heading1"/>
        <w:rPr>
          <w:lang w:val="en-GB"/>
        </w:rPr>
      </w:pPr>
      <w:r w:rsidRPr="006835E5">
        <w:t>5</w:t>
      </w:r>
      <w:r w:rsidRPr="006835E5">
        <w:rPr>
          <w:rtl/>
        </w:rPr>
        <w:t xml:space="preserve"> </w:t>
      </w:r>
      <w:r w:rsidRPr="006835E5">
        <w:rPr>
          <w:rtl/>
        </w:rPr>
        <w:tab/>
        <w:t xml:space="preserve"> مساهمة جمهورية الصين الشعبية (الوثيقة</w:t>
      </w:r>
      <w:r w:rsidR="005B718C">
        <w:rPr>
          <w:rFonts w:hint="cs"/>
          <w:rtl/>
        </w:rPr>
        <w:t xml:space="preserve"> </w:t>
      </w:r>
      <w:hyperlink r:id="rId18" w:history="1">
        <w:r w:rsidR="005B718C" w:rsidRPr="005B718C">
          <w:rPr>
            <w:rStyle w:val="Hyperlink"/>
            <w:sz w:val="26"/>
            <w:szCs w:val="36"/>
            <w:lang w:val="fr-CH"/>
          </w:rPr>
          <w:t>CWG</w:t>
        </w:r>
        <w:r w:rsidR="005B718C" w:rsidRPr="005B718C">
          <w:rPr>
            <w:rStyle w:val="Hyperlink"/>
            <w:sz w:val="26"/>
            <w:szCs w:val="36"/>
            <w:lang w:val="fr-CH"/>
          </w:rPr>
          <w:noBreakHyphen/>
          <w:t>LANG/8/5</w:t>
        </w:r>
      </w:hyperlink>
      <w:r w:rsidRPr="006835E5">
        <w:rPr>
          <w:rtl/>
        </w:rPr>
        <w:t>)</w:t>
      </w:r>
    </w:p>
    <w:p w:rsidR="006835E5" w:rsidRPr="006835E5" w:rsidRDefault="005B718C" w:rsidP="001C2203">
      <w:pPr>
        <w:rPr>
          <w:rtl/>
          <w:lang w:bidi="ar-EG"/>
        </w:rPr>
      </w:pPr>
      <w:r>
        <w:rPr>
          <w:lang w:bidi="ar-EG"/>
        </w:rPr>
        <w:t>1.5</w:t>
      </w:r>
      <w:r>
        <w:rPr>
          <w:lang w:bidi="ar-EG"/>
        </w:rPr>
        <w:tab/>
      </w:r>
      <w:r w:rsidR="006835E5" w:rsidRPr="006835E5">
        <w:rPr>
          <w:rtl/>
          <w:lang w:bidi="ar-EG"/>
        </w:rPr>
        <w:t xml:space="preserve">قدم ممثل جمهورية الصين الشعبية مقترحاً بشأن تعزيز تطبيق الذكاء الاصطناعي </w:t>
      </w:r>
      <w:r w:rsidR="00F370BD">
        <w:rPr>
          <w:rtl/>
          <w:lang w:bidi="ar-EG"/>
        </w:rPr>
        <w:t>والتكنولوجيات الجديدة الأخرى في</w:t>
      </w:r>
      <w:r w:rsidR="00F370BD">
        <w:rPr>
          <w:rFonts w:hint="cs"/>
          <w:rtl/>
          <w:lang w:bidi="ar-EG"/>
        </w:rPr>
        <w:t> </w:t>
      </w:r>
      <w:r w:rsidR="006835E5" w:rsidRPr="006835E5">
        <w:rPr>
          <w:rtl/>
          <w:lang w:bidi="ar-EG"/>
        </w:rPr>
        <w:t>خدمات الترجمة وخدمات المؤتمرات لدى الاتحاد. واقتُرح أن تدرس الأمانة إمكانية أن يؤدي تطور تكنولوجيا المعلومات والاتصالات إلى جعل الترجمة الآلية والعرض النصي الآلي للحوار واقعاً ملموساً، وأن تتخذ تدابير لتشجيع تطبيق الذكاء الاصطناعي في</w:t>
      </w:r>
      <w:r w:rsidR="001C2203">
        <w:rPr>
          <w:rFonts w:hint="cs"/>
          <w:rtl/>
          <w:lang w:bidi="ar-EG"/>
        </w:rPr>
        <w:t> </w:t>
      </w:r>
      <w:r w:rsidR="006835E5" w:rsidRPr="006835E5">
        <w:rPr>
          <w:rtl/>
          <w:lang w:bidi="ar-EG"/>
        </w:rPr>
        <w:t>خدمات الترجمة التحريرية وخدمات العرض النصي للحوار خلال المؤتمرات في ست لغات من أجل تعزيز تحقق هدف الاتحاد الرامي إلى خفض التكاليف وتحسين الكفاءة.</w:t>
      </w:r>
    </w:p>
    <w:p w:rsidR="006835E5" w:rsidRPr="006835E5" w:rsidRDefault="005B718C" w:rsidP="006835E5">
      <w:pPr>
        <w:rPr>
          <w:bCs/>
          <w:lang w:val="en-GB" w:bidi="ar-EG"/>
        </w:rPr>
      </w:pPr>
      <w:r>
        <w:rPr>
          <w:bCs/>
          <w:lang w:val="en-GB" w:bidi="ar-EG"/>
        </w:rPr>
        <w:t>2.5</w:t>
      </w:r>
      <w:r w:rsidR="006835E5" w:rsidRPr="006835E5">
        <w:rPr>
          <w:bCs/>
          <w:lang w:val="en-GB" w:bidi="ar-EG"/>
        </w:rPr>
        <w:tab/>
      </w:r>
      <w:r w:rsidR="006835E5" w:rsidRPr="006835E5">
        <w:rPr>
          <w:rtl/>
          <w:lang w:bidi="ar-EG"/>
        </w:rPr>
        <w:t>وأبلغ نائب الأمين العام الاجتماع بأن تجربة تكنولوجيا الذكاء الاصطناعي في العرض النصي للحوار ستبدأ قريباً.</w:t>
      </w:r>
    </w:p>
    <w:p w:rsidR="006835E5" w:rsidRPr="006835E5" w:rsidRDefault="005B718C" w:rsidP="006835E5">
      <w:pPr>
        <w:rPr>
          <w:rtl/>
          <w:lang w:bidi="ar-EG"/>
        </w:rPr>
      </w:pPr>
      <w:r>
        <w:rPr>
          <w:bCs/>
          <w:lang w:val="en-GB" w:bidi="ar-EG"/>
        </w:rPr>
        <w:t>3.5</w:t>
      </w:r>
      <w:r w:rsidR="006835E5" w:rsidRPr="006835E5">
        <w:rPr>
          <w:bCs/>
          <w:lang w:val="en-GB" w:bidi="ar-EG"/>
        </w:rPr>
        <w:tab/>
      </w:r>
      <w:r w:rsidR="006835E5" w:rsidRPr="006835E5">
        <w:rPr>
          <w:rtl/>
          <w:lang w:bidi="ar-EG"/>
        </w:rPr>
        <w:t>وأخذ فريق العمل التابع للمجلس والمعني باللغات </w:t>
      </w:r>
      <w:r w:rsidR="006835E5" w:rsidRPr="006835E5">
        <w:rPr>
          <w:lang w:bidi="ar-EG"/>
        </w:rPr>
        <w:t>(CWG</w:t>
      </w:r>
      <w:r w:rsidR="006835E5" w:rsidRPr="006835E5">
        <w:rPr>
          <w:lang w:bidi="ar-EG"/>
        </w:rPr>
        <w:noBreakHyphen/>
        <w:t>LANG)</w:t>
      </w:r>
      <w:r w:rsidR="006835E5" w:rsidRPr="006835E5">
        <w:rPr>
          <w:rtl/>
          <w:lang w:bidi="ar-EG"/>
        </w:rPr>
        <w:t xml:space="preserve"> علماً بهذا المقترح وحث الأمانة على مواصلة جهودها، بشفافية تامة مع الأعضاء، لتقييم قيمة الترجمة الآلية والعرض النصي التلقائي للحوار في خدمات الترجمة وخدمات المؤتمرات لدى الاتحاد.</w:t>
      </w:r>
    </w:p>
    <w:p w:rsidR="006835E5" w:rsidRPr="006835E5" w:rsidRDefault="006835E5" w:rsidP="005B718C">
      <w:pPr>
        <w:pStyle w:val="Heading1"/>
        <w:rPr>
          <w:rtl/>
        </w:rPr>
      </w:pPr>
      <w:r w:rsidRPr="006835E5">
        <w:t>6</w:t>
      </w:r>
      <w:r w:rsidRPr="006835E5">
        <w:rPr>
          <w:rtl/>
        </w:rPr>
        <w:tab/>
        <w:t>قضايا أخرى</w:t>
      </w:r>
    </w:p>
    <w:p w:rsidR="006835E5" w:rsidRPr="006835E5" w:rsidRDefault="006835E5" w:rsidP="006835E5">
      <w:pPr>
        <w:rPr>
          <w:lang w:bidi="ar-EG"/>
        </w:rPr>
      </w:pPr>
      <w:r w:rsidRPr="006835E5">
        <w:rPr>
          <w:lang w:val="fr-CH" w:bidi="ar-EG"/>
        </w:rPr>
        <w:t>1.6</w:t>
      </w:r>
      <w:r w:rsidRPr="006835E5">
        <w:rPr>
          <w:lang w:val="fr-CH" w:bidi="ar-EG"/>
        </w:rPr>
        <w:tab/>
      </w:r>
      <w:r w:rsidRPr="006835E5">
        <w:rPr>
          <w:rtl/>
          <w:lang w:bidi="ar-EG"/>
        </w:rPr>
        <w:t>لم يثر المشاركون أي قضايا أخرى.</w:t>
      </w:r>
    </w:p>
    <w:p w:rsidR="006835E5" w:rsidRPr="006835E5" w:rsidRDefault="006835E5" w:rsidP="005B718C">
      <w:pPr>
        <w:pStyle w:val="Heading1"/>
        <w:rPr>
          <w:rtl/>
        </w:rPr>
      </w:pPr>
      <w:r w:rsidRPr="006835E5">
        <w:t>7</w:t>
      </w:r>
      <w:r w:rsidRPr="006835E5">
        <w:rPr>
          <w:rtl/>
        </w:rPr>
        <w:tab/>
        <w:t>اختتام الاجتماع</w:t>
      </w:r>
    </w:p>
    <w:p w:rsidR="006835E5" w:rsidRPr="006835E5" w:rsidRDefault="006835E5" w:rsidP="005F2F10">
      <w:pPr>
        <w:rPr>
          <w:rtl/>
          <w:lang w:bidi="ar-EG"/>
        </w:rPr>
      </w:pPr>
      <w:r w:rsidRPr="006835E5">
        <w:rPr>
          <w:lang w:val="fr-CH" w:bidi="ar-EG"/>
        </w:rPr>
        <w:t>1.7</w:t>
      </w:r>
      <w:r w:rsidRPr="006835E5">
        <w:rPr>
          <w:lang w:val="fr-CH" w:bidi="ar-EG"/>
        </w:rPr>
        <w:tab/>
      </w:r>
      <w:r w:rsidRPr="006835E5">
        <w:rPr>
          <w:rtl/>
          <w:lang w:bidi="ar-EG"/>
        </w:rPr>
        <w:t xml:space="preserve">شكر نائب الأمين العام المشاركين على تقديرهم للجهود التي تبذلها الأمانة لتحسين استخدام اللغات الست على قدم المساواة، وأكد أن مزيداً من الجهود ستُبذل </w:t>
      </w:r>
      <w:r w:rsidR="005F2F10">
        <w:rPr>
          <w:rFonts w:hint="cs"/>
          <w:rtl/>
          <w:lang w:bidi="ar-EG"/>
        </w:rPr>
        <w:t>لإثراء</w:t>
      </w:r>
      <w:r w:rsidRPr="006835E5">
        <w:rPr>
          <w:rtl/>
          <w:lang w:bidi="ar-EG"/>
        </w:rPr>
        <w:t xml:space="preserve"> تقرير ا</w:t>
      </w:r>
      <w:r w:rsidR="001C2203">
        <w:rPr>
          <w:rtl/>
          <w:lang w:bidi="ar-EG"/>
        </w:rPr>
        <w:t>لأمين العام بمزيد من المعلومات.</w:t>
      </w:r>
    </w:p>
    <w:p w:rsidR="006835E5" w:rsidRPr="006835E5" w:rsidRDefault="006835E5" w:rsidP="006835E5">
      <w:pPr>
        <w:rPr>
          <w:lang w:bidi="ar-EG"/>
        </w:rPr>
      </w:pPr>
      <w:r w:rsidRPr="006835E5">
        <w:rPr>
          <w:lang w:val="fr-CH" w:bidi="ar-EG"/>
        </w:rPr>
        <w:t>2.7</w:t>
      </w:r>
      <w:r w:rsidRPr="006835E5">
        <w:rPr>
          <w:lang w:val="fr-CH" w:bidi="ar-EG"/>
        </w:rPr>
        <w:tab/>
      </w:r>
      <w:r w:rsidRPr="006835E5">
        <w:rPr>
          <w:rtl/>
          <w:lang w:bidi="ar-EG"/>
        </w:rPr>
        <w:t>وأعربت الرئيسة عن امتنانها لرئيس دائرة المؤتمرات والمنشورات وفريقه وأمانة الاتحاد ككل، على العمل الممتاز المنجز والدعم المقدم لها وللاجتماع، وأعربت عن شكرها بوجه خاص لجميع المشاركين على مشاركتهم النشطة والبناءة.</w:t>
      </w:r>
    </w:p>
    <w:p w:rsidR="000E4FF0" w:rsidRDefault="0056610F" w:rsidP="0056610F">
      <w:pPr>
        <w:spacing w:before="600"/>
        <w:jc w:val="center"/>
        <w:rPr>
          <w:rtl/>
          <w:lang w:bidi="ar-EG"/>
        </w:rPr>
      </w:pPr>
      <w:r>
        <w:rPr>
          <w:rFonts w:hint="cs"/>
          <w:rtl/>
          <w:lang w:bidi="ar-EG"/>
        </w:rPr>
        <w:t>___________</w:t>
      </w:r>
    </w:p>
    <w:sectPr w:rsidR="000E4FF0" w:rsidSect="008B5B5D">
      <w:headerReference w:type="default" r:id="rId19"/>
      <w:footerReference w:type="default" r:id="rId20"/>
      <w:footerReference w:type="first" r:id="rId2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2F" w:rsidRDefault="00BF732F" w:rsidP="00E07379">
      <w:pPr>
        <w:spacing w:before="0" w:line="240" w:lineRule="auto"/>
      </w:pPr>
      <w:r>
        <w:separator/>
      </w:r>
    </w:p>
  </w:endnote>
  <w:endnote w:type="continuationSeparator" w:id="0">
    <w:p w:rsidR="00BF732F" w:rsidRDefault="00BF732F"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6835E5" w:rsidRDefault="00921656" w:rsidP="006835E5">
    <w:pPr>
      <w:pStyle w:val="Footer"/>
      <w:tabs>
        <w:tab w:val="clear" w:pos="5812"/>
        <w:tab w:val="center" w:pos="5103"/>
      </w:tabs>
      <w:rPr>
        <w:lang w:val="fr-CH"/>
      </w:rPr>
    </w:pPr>
    <w:r>
      <w:fldChar w:fldCharType="begin"/>
    </w:r>
    <w:r w:rsidRPr="006835E5">
      <w:rPr>
        <w:lang w:val="fr-CH"/>
      </w:rPr>
      <w:instrText xml:space="preserve"> FILENAME \p \* MERGEFORMAT </w:instrText>
    </w:r>
    <w:r>
      <w:fldChar w:fldCharType="separate"/>
    </w:r>
    <w:r w:rsidR="00F370BD">
      <w:rPr>
        <w:noProof/>
        <w:lang w:val="fr-CH"/>
      </w:rPr>
      <w:t>P:\ARA\SG\CONSEIL\C18\000\012A.docx</w:t>
    </w:r>
    <w:r>
      <w:rPr>
        <w:noProof/>
      </w:rPr>
      <w:fldChar w:fldCharType="end"/>
    </w:r>
    <w:r w:rsidR="00BD0C50" w:rsidRPr="006835E5">
      <w:rPr>
        <w:lang w:val="fr-CH"/>
      </w:rPr>
      <w:t xml:space="preserve">   (</w:t>
    </w:r>
    <w:r w:rsidR="006835E5">
      <w:rPr>
        <w:rFonts w:hint="cs"/>
        <w:rtl/>
      </w:rPr>
      <w:t>425077</w:t>
    </w:r>
    <w:r w:rsidR="00BD0C50" w:rsidRPr="006835E5">
      <w:rPr>
        <w:lang w:val="fr-CH"/>
      </w:rPr>
      <w:t>)</w:t>
    </w:r>
    <w:r w:rsidR="00BD0C50" w:rsidRPr="006835E5">
      <w:rPr>
        <w:lang w:val="fr-CH"/>
      </w:rPr>
      <w:tab/>
    </w:r>
    <w:r w:rsidR="00BD0C50" w:rsidRPr="00665956">
      <w:fldChar w:fldCharType="begin"/>
    </w:r>
    <w:r w:rsidR="00BD0C50" w:rsidRPr="00665956">
      <w:instrText xml:space="preserve"> savedate \@ dd.MM.yy </w:instrText>
    </w:r>
    <w:r w:rsidR="00BD0C50" w:rsidRPr="00665956">
      <w:fldChar w:fldCharType="separate"/>
    </w:r>
    <w:r w:rsidR="00EB70B8">
      <w:rPr>
        <w:noProof/>
      </w:rPr>
      <w:t>08.03.18</w:t>
    </w:r>
    <w:r w:rsidR="00BD0C50" w:rsidRPr="00665956">
      <w:fldChar w:fldCharType="end"/>
    </w:r>
    <w:r w:rsidR="00BD0C50" w:rsidRPr="006835E5">
      <w:rPr>
        <w:lang w:val="fr-CH"/>
      </w:rPr>
      <w:tab/>
    </w:r>
    <w:r w:rsidR="00BD0C50" w:rsidRPr="00665956">
      <w:fldChar w:fldCharType="begin"/>
    </w:r>
    <w:r w:rsidR="00BD0C50" w:rsidRPr="00665956">
      <w:instrText xml:space="preserve"> printdate \@ dd.MM.yy </w:instrText>
    </w:r>
    <w:r w:rsidR="00BD0C50" w:rsidRPr="00665956">
      <w:fldChar w:fldCharType="separate"/>
    </w:r>
    <w:r w:rsidR="00F370BD">
      <w:rPr>
        <w:noProof/>
      </w:rPr>
      <w:t>08.03.18</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921656" w:rsidRDefault="000E4FF0" w:rsidP="000E4FF0">
    <w:pPr>
      <w:pStyle w:val="Footer"/>
      <w:spacing w:after="120"/>
      <w:jc w:val="center"/>
      <w:rPr>
        <w:rFonts w:cs="Calibri"/>
        <w:sz w:val="22"/>
        <w:szCs w:val="22"/>
        <w:lang w:val="fr-FR"/>
      </w:rPr>
    </w:pPr>
    <w:r w:rsidRPr="00921656">
      <w:rPr>
        <w:rFonts w:cs="Calibri"/>
        <w:sz w:val="22"/>
        <w:szCs w:val="22"/>
        <w:lang w:val="fr-FR"/>
      </w:rPr>
      <w:t xml:space="preserve">• </w:t>
    </w:r>
    <w:hyperlink r:id="rId1" w:history="1">
      <w:r w:rsidRPr="00921656">
        <w:rPr>
          <w:rStyle w:val="Hyperlink"/>
          <w:rFonts w:cs="Calibri"/>
          <w:szCs w:val="22"/>
          <w:lang w:val="fr-FR"/>
        </w:rPr>
        <w:t>http://www.itu.int/council</w:t>
      </w:r>
    </w:hyperlink>
    <w:r w:rsidRPr="00921656">
      <w:rPr>
        <w:rFonts w:cs="Calibri"/>
        <w:sz w:val="22"/>
        <w:szCs w:val="22"/>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2F" w:rsidRDefault="00BF732F" w:rsidP="00E07379">
      <w:pPr>
        <w:spacing w:before="0" w:line="240" w:lineRule="auto"/>
      </w:pPr>
      <w:r>
        <w:separator/>
      </w:r>
    </w:p>
  </w:footnote>
  <w:footnote w:type="continuationSeparator" w:id="0">
    <w:p w:rsidR="00BF732F" w:rsidRDefault="00BF732F" w:rsidP="00E07379">
      <w:pPr>
        <w:spacing w:before="0" w:line="240" w:lineRule="auto"/>
      </w:pPr>
      <w:r>
        <w:continuationSeparator/>
      </w:r>
    </w:p>
  </w:footnote>
  <w:footnote w:id="1">
    <w:p w:rsidR="006835E5" w:rsidRDefault="006835E5" w:rsidP="00C3713D">
      <w:pPr>
        <w:pStyle w:val="FootnoteText"/>
        <w:rPr>
          <w:rtl/>
        </w:rPr>
      </w:pPr>
      <w:r>
        <w:rPr>
          <w:rStyle w:val="FootnoteReference"/>
        </w:rPr>
        <w:footnoteRef/>
      </w:r>
      <w:r w:rsidR="00C3713D">
        <w:tab/>
      </w:r>
      <w:r w:rsidRPr="003B1F91">
        <w:rPr>
          <w:rFonts w:hint="cs"/>
          <w:rtl/>
          <w:lang w:bidi="ar"/>
        </w:rPr>
        <w:t>بإشراف ومساعدة من الأمانة</w:t>
      </w:r>
      <w:r>
        <w:rPr>
          <w:rFonts w:hint="cs"/>
          <w:rtl/>
          <w:lang w:bidi="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EB70B8" w:rsidP="006835E5">
    <w:pPr>
      <w:tabs>
        <w:tab w:val="clear" w:pos="1134"/>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Pr>
            <w:rFonts w:eastAsiaTheme="minorEastAsia" w:cs="Calibri"/>
            <w:noProof/>
            <w:sz w:val="20"/>
            <w:szCs w:val="20"/>
            <w:lang w:eastAsia="zh-CN"/>
          </w:rPr>
          <w:t>3</w:t>
        </w:r>
        <w:r w:rsidR="000E4FF0" w:rsidRPr="000E4FF0">
          <w:rPr>
            <w:rFonts w:eastAsiaTheme="minorEastAsia" w:cs="Calibri"/>
            <w:noProof/>
            <w:sz w:val="20"/>
            <w:szCs w:val="20"/>
            <w:lang w:eastAsia="zh-CN"/>
          </w:rPr>
          <w:fldChar w:fldCharType="end"/>
        </w:r>
        <w:r w:rsidR="000E4FF0" w:rsidRPr="000E4FF0">
          <w:rPr>
            <w:rFonts w:eastAsiaTheme="minorEastAsia" w:cs="Calibri"/>
            <w:noProof/>
            <w:sz w:val="20"/>
            <w:szCs w:val="20"/>
            <w:lang w:eastAsia="zh-CN"/>
          </w:rPr>
          <w:br/>
          <w:t>C1</w:t>
        </w:r>
        <w:r w:rsidR="009E2930">
          <w:rPr>
            <w:rFonts w:eastAsiaTheme="minorEastAsia" w:cs="Calibri"/>
            <w:noProof/>
            <w:sz w:val="20"/>
            <w:szCs w:val="20"/>
            <w:lang w:eastAsia="zh-CN"/>
          </w:rPr>
          <w:t>8</w:t>
        </w:r>
        <w:r w:rsidR="000E4FF0" w:rsidRPr="000E4FF0">
          <w:rPr>
            <w:rFonts w:eastAsiaTheme="minorEastAsia" w:cs="Calibri"/>
            <w:noProof/>
            <w:sz w:val="20"/>
            <w:szCs w:val="20"/>
            <w:lang w:eastAsia="zh-CN"/>
          </w:rPr>
          <w:t>/</w:t>
        </w:r>
        <w:r w:rsidR="006835E5">
          <w:rPr>
            <w:rFonts w:eastAsiaTheme="minorEastAsia" w:cs="Calibri" w:hint="cs"/>
            <w:noProof/>
            <w:sz w:val="20"/>
            <w:szCs w:val="20"/>
            <w:rtl/>
            <w:lang w:eastAsia="zh-CN"/>
          </w:rPr>
          <w:t>12</w:t>
        </w:r>
        <w:r w:rsidR="000E4FF0" w:rsidRPr="000E4FF0">
          <w:rPr>
            <w:rFonts w:eastAsiaTheme="minorEastAsia" w:cs="Calibri"/>
            <w:noProof/>
            <w:sz w:val="20"/>
            <w:szCs w:val="20"/>
            <w:lang w:eastAsia="zh-CN"/>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9B547B"/>
    <w:multiLevelType w:val="hybridMultilevel"/>
    <w:tmpl w:val="579C6AD6"/>
    <w:lvl w:ilvl="0" w:tplc="E580F958">
      <w:start w:val="1"/>
      <w:numFmt w:val="bullet"/>
      <w:lvlText w:val=""/>
      <w:lvlJc w:val="left"/>
      <w:pPr>
        <w:ind w:left="720" w:hanging="360"/>
      </w:pPr>
      <w:rPr>
        <w:rFonts w:ascii="Wingdings" w:hAnsi="Wingdings" w:hint="default"/>
      </w:rPr>
    </w:lvl>
    <w:lvl w:ilvl="1" w:tplc="408CB7C0" w:tentative="1">
      <w:start w:val="1"/>
      <w:numFmt w:val="bullet"/>
      <w:lvlText w:val="o"/>
      <w:lvlJc w:val="left"/>
      <w:pPr>
        <w:ind w:left="1440" w:hanging="360"/>
      </w:pPr>
      <w:rPr>
        <w:rFonts w:ascii="Courier New" w:hAnsi="Courier New" w:cs="Courier New" w:hint="default"/>
      </w:rPr>
    </w:lvl>
    <w:lvl w:ilvl="2" w:tplc="EF182180" w:tentative="1">
      <w:start w:val="1"/>
      <w:numFmt w:val="bullet"/>
      <w:lvlText w:val=""/>
      <w:lvlJc w:val="left"/>
      <w:pPr>
        <w:ind w:left="2160" w:hanging="360"/>
      </w:pPr>
      <w:rPr>
        <w:rFonts w:ascii="Wingdings" w:hAnsi="Wingdings" w:hint="default"/>
      </w:rPr>
    </w:lvl>
    <w:lvl w:ilvl="3" w:tplc="8D743F58" w:tentative="1">
      <w:start w:val="1"/>
      <w:numFmt w:val="bullet"/>
      <w:lvlText w:val=""/>
      <w:lvlJc w:val="left"/>
      <w:pPr>
        <w:ind w:left="2880" w:hanging="360"/>
      </w:pPr>
      <w:rPr>
        <w:rFonts w:ascii="Symbol" w:hAnsi="Symbol" w:hint="default"/>
      </w:rPr>
    </w:lvl>
    <w:lvl w:ilvl="4" w:tplc="65C84A62" w:tentative="1">
      <w:start w:val="1"/>
      <w:numFmt w:val="bullet"/>
      <w:lvlText w:val="o"/>
      <w:lvlJc w:val="left"/>
      <w:pPr>
        <w:ind w:left="3600" w:hanging="360"/>
      </w:pPr>
      <w:rPr>
        <w:rFonts w:ascii="Courier New" w:hAnsi="Courier New" w:cs="Courier New" w:hint="default"/>
      </w:rPr>
    </w:lvl>
    <w:lvl w:ilvl="5" w:tplc="2256B1DA" w:tentative="1">
      <w:start w:val="1"/>
      <w:numFmt w:val="bullet"/>
      <w:lvlText w:val=""/>
      <w:lvlJc w:val="left"/>
      <w:pPr>
        <w:ind w:left="4320" w:hanging="360"/>
      </w:pPr>
      <w:rPr>
        <w:rFonts w:ascii="Wingdings" w:hAnsi="Wingdings" w:hint="default"/>
      </w:rPr>
    </w:lvl>
    <w:lvl w:ilvl="6" w:tplc="AF8E7B70" w:tentative="1">
      <w:start w:val="1"/>
      <w:numFmt w:val="bullet"/>
      <w:lvlText w:val=""/>
      <w:lvlJc w:val="left"/>
      <w:pPr>
        <w:ind w:left="5040" w:hanging="360"/>
      </w:pPr>
      <w:rPr>
        <w:rFonts w:ascii="Symbol" w:hAnsi="Symbol" w:hint="default"/>
      </w:rPr>
    </w:lvl>
    <w:lvl w:ilvl="7" w:tplc="03A08520" w:tentative="1">
      <w:start w:val="1"/>
      <w:numFmt w:val="bullet"/>
      <w:lvlText w:val="o"/>
      <w:lvlJc w:val="left"/>
      <w:pPr>
        <w:ind w:left="5760" w:hanging="360"/>
      </w:pPr>
      <w:rPr>
        <w:rFonts w:ascii="Courier New" w:hAnsi="Courier New" w:cs="Courier New" w:hint="default"/>
      </w:rPr>
    </w:lvl>
    <w:lvl w:ilvl="8" w:tplc="9C5CE6A0" w:tentative="1">
      <w:start w:val="1"/>
      <w:numFmt w:val="bullet"/>
      <w:lvlText w:val=""/>
      <w:lvlJc w:val="left"/>
      <w:pPr>
        <w:ind w:left="6480" w:hanging="360"/>
      </w:pPr>
      <w:rPr>
        <w:rFonts w:ascii="Wingdings" w:hAnsi="Wingdings" w:hint="default"/>
      </w:rPr>
    </w:lvl>
  </w:abstractNum>
  <w:abstractNum w:abstractNumId="12" w15:restartNumberingAfterBreak="0">
    <w:nsid w:val="43B70D0C"/>
    <w:multiLevelType w:val="hybridMultilevel"/>
    <w:tmpl w:val="7AD6DF4E"/>
    <w:lvl w:ilvl="0" w:tplc="D0920DB0">
      <w:start w:val="1"/>
      <w:numFmt w:val="bullet"/>
      <w:lvlText w:val=""/>
      <w:lvlJc w:val="left"/>
      <w:pPr>
        <w:ind w:left="720" w:hanging="360"/>
      </w:pPr>
      <w:rPr>
        <w:rFonts w:ascii="Wingdings" w:hAnsi="Wingdings" w:hint="default"/>
      </w:rPr>
    </w:lvl>
    <w:lvl w:ilvl="1" w:tplc="545E0636" w:tentative="1">
      <w:start w:val="1"/>
      <w:numFmt w:val="bullet"/>
      <w:lvlText w:val="o"/>
      <w:lvlJc w:val="left"/>
      <w:pPr>
        <w:ind w:left="1440" w:hanging="360"/>
      </w:pPr>
      <w:rPr>
        <w:rFonts w:ascii="Courier New" w:hAnsi="Courier New" w:cs="Courier New" w:hint="default"/>
      </w:rPr>
    </w:lvl>
    <w:lvl w:ilvl="2" w:tplc="C9F8ED94" w:tentative="1">
      <w:start w:val="1"/>
      <w:numFmt w:val="bullet"/>
      <w:lvlText w:val=""/>
      <w:lvlJc w:val="left"/>
      <w:pPr>
        <w:ind w:left="2160" w:hanging="360"/>
      </w:pPr>
      <w:rPr>
        <w:rFonts w:ascii="Wingdings" w:hAnsi="Wingdings" w:hint="default"/>
      </w:rPr>
    </w:lvl>
    <w:lvl w:ilvl="3" w:tplc="EE12D7EA" w:tentative="1">
      <w:start w:val="1"/>
      <w:numFmt w:val="bullet"/>
      <w:lvlText w:val=""/>
      <w:lvlJc w:val="left"/>
      <w:pPr>
        <w:ind w:left="2880" w:hanging="360"/>
      </w:pPr>
      <w:rPr>
        <w:rFonts w:ascii="Symbol" w:hAnsi="Symbol" w:hint="default"/>
      </w:rPr>
    </w:lvl>
    <w:lvl w:ilvl="4" w:tplc="B58AFA76" w:tentative="1">
      <w:start w:val="1"/>
      <w:numFmt w:val="bullet"/>
      <w:lvlText w:val="o"/>
      <w:lvlJc w:val="left"/>
      <w:pPr>
        <w:ind w:left="3600" w:hanging="360"/>
      </w:pPr>
      <w:rPr>
        <w:rFonts w:ascii="Courier New" w:hAnsi="Courier New" w:cs="Courier New" w:hint="default"/>
      </w:rPr>
    </w:lvl>
    <w:lvl w:ilvl="5" w:tplc="1A14CDC0" w:tentative="1">
      <w:start w:val="1"/>
      <w:numFmt w:val="bullet"/>
      <w:lvlText w:val=""/>
      <w:lvlJc w:val="left"/>
      <w:pPr>
        <w:ind w:left="4320" w:hanging="360"/>
      </w:pPr>
      <w:rPr>
        <w:rFonts w:ascii="Wingdings" w:hAnsi="Wingdings" w:hint="default"/>
      </w:rPr>
    </w:lvl>
    <w:lvl w:ilvl="6" w:tplc="E020A596" w:tentative="1">
      <w:start w:val="1"/>
      <w:numFmt w:val="bullet"/>
      <w:lvlText w:val=""/>
      <w:lvlJc w:val="left"/>
      <w:pPr>
        <w:ind w:left="5040" w:hanging="360"/>
      </w:pPr>
      <w:rPr>
        <w:rFonts w:ascii="Symbol" w:hAnsi="Symbol" w:hint="default"/>
      </w:rPr>
    </w:lvl>
    <w:lvl w:ilvl="7" w:tplc="1A020108" w:tentative="1">
      <w:start w:val="1"/>
      <w:numFmt w:val="bullet"/>
      <w:lvlText w:val="o"/>
      <w:lvlJc w:val="left"/>
      <w:pPr>
        <w:ind w:left="5760" w:hanging="360"/>
      </w:pPr>
      <w:rPr>
        <w:rFonts w:ascii="Courier New" w:hAnsi="Courier New" w:cs="Courier New" w:hint="default"/>
      </w:rPr>
    </w:lvl>
    <w:lvl w:ilvl="8" w:tplc="DEBEC292"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2F"/>
    <w:rsid w:val="000124CC"/>
    <w:rsid w:val="00041F8B"/>
    <w:rsid w:val="00046444"/>
    <w:rsid w:val="00050E9A"/>
    <w:rsid w:val="0006023B"/>
    <w:rsid w:val="0008638B"/>
    <w:rsid w:val="00090574"/>
    <w:rsid w:val="00092FC2"/>
    <w:rsid w:val="000A1677"/>
    <w:rsid w:val="000B407F"/>
    <w:rsid w:val="000C13C2"/>
    <w:rsid w:val="000D4C64"/>
    <w:rsid w:val="000E4FF0"/>
    <w:rsid w:val="000F0B1C"/>
    <w:rsid w:val="000F1D42"/>
    <w:rsid w:val="000F4D07"/>
    <w:rsid w:val="00102A03"/>
    <w:rsid w:val="001040A3"/>
    <w:rsid w:val="00116BDD"/>
    <w:rsid w:val="00155420"/>
    <w:rsid w:val="00173915"/>
    <w:rsid w:val="001C2203"/>
    <w:rsid w:val="00215E36"/>
    <w:rsid w:val="0022345D"/>
    <w:rsid w:val="00225854"/>
    <w:rsid w:val="0023283D"/>
    <w:rsid w:val="00252E0C"/>
    <w:rsid w:val="00270BFC"/>
    <w:rsid w:val="00276881"/>
    <w:rsid w:val="002916BE"/>
    <w:rsid w:val="002978F4"/>
    <w:rsid w:val="002B028D"/>
    <w:rsid w:val="002B435E"/>
    <w:rsid w:val="002C4DAE"/>
    <w:rsid w:val="002D6669"/>
    <w:rsid w:val="002E6541"/>
    <w:rsid w:val="002F5560"/>
    <w:rsid w:val="0030486B"/>
    <w:rsid w:val="003231B9"/>
    <w:rsid w:val="003275AC"/>
    <w:rsid w:val="00333D29"/>
    <w:rsid w:val="003409F4"/>
    <w:rsid w:val="00357185"/>
    <w:rsid w:val="003C106D"/>
    <w:rsid w:val="003C475F"/>
    <w:rsid w:val="003E4132"/>
    <w:rsid w:val="003F678F"/>
    <w:rsid w:val="0042686F"/>
    <w:rsid w:val="004367CE"/>
    <w:rsid w:val="00443869"/>
    <w:rsid w:val="004712C6"/>
    <w:rsid w:val="00497703"/>
    <w:rsid w:val="004F0F06"/>
    <w:rsid w:val="00501E0E"/>
    <w:rsid w:val="0050571A"/>
    <w:rsid w:val="005204D7"/>
    <w:rsid w:val="00530420"/>
    <w:rsid w:val="00552BC5"/>
    <w:rsid w:val="0055516A"/>
    <w:rsid w:val="0056374C"/>
    <w:rsid w:val="005658E3"/>
    <w:rsid w:val="0056610F"/>
    <w:rsid w:val="0056614F"/>
    <w:rsid w:val="0057656F"/>
    <w:rsid w:val="00576731"/>
    <w:rsid w:val="0059285F"/>
    <w:rsid w:val="005A24B1"/>
    <w:rsid w:val="005B718C"/>
    <w:rsid w:val="005B7B8A"/>
    <w:rsid w:val="005D6476"/>
    <w:rsid w:val="005D6C0D"/>
    <w:rsid w:val="005E5283"/>
    <w:rsid w:val="005E58F5"/>
    <w:rsid w:val="005F2F10"/>
    <w:rsid w:val="00606660"/>
    <w:rsid w:val="006157A3"/>
    <w:rsid w:val="00620E60"/>
    <w:rsid w:val="0063315A"/>
    <w:rsid w:val="0065591D"/>
    <w:rsid w:val="00662C5A"/>
    <w:rsid w:val="00670AF5"/>
    <w:rsid w:val="006835E5"/>
    <w:rsid w:val="006C1556"/>
    <w:rsid w:val="006F267F"/>
    <w:rsid w:val="006F63F7"/>
    <w:rsid w:val="006F6F03"/>
    <w:rsid w:val="00706D7A"/>
    <w:rsid w:val="00726AEC"/>
    <w:rsid w:val="007457E2"/>
    <w:rsid w:val="007530CA"/>
    <w:rsid w:val="0079553D"/>
    <w:rsid w:val="007B01CC"/>
    <w:rsid w:val="007D4F32"/>
    <w:rsid w:val="007E7C6C"/>
    <w:rsid w:val="007F6238"/>
    <w:rsid w:val="007F646C"/>
    <w:rsid w:val="00801FCD"/>
    <w:rsid w:val="00803D7E"/>
    <w:rsid w:val="00803F08"/>
    <w:rsid w:val="008235CD"/>
    <w:rsid w:val="00823A07"/>
    <w:rsid w:val="00835FEC"/>
    <w:rsid w:val="008513CB"/>
    <w:rsid w:val="00870432"/>
    <w:rsid w:val="00874D9C"/>
    <w:rsid w:val="0089451F"/>
    <w:rsid w:val="008A1810"/>
    <w:rsid w:val="008B5B5D"/>
    <w:rsid w:val="00917694"/>
    <w:rsid w:val="00921656"/>
    <w:rsid w:val="009263CD"/>
    <w:rsid w:val="00930E6D"/>
    <w:rsid w:val="00972CA2"/>
    <w:rsid w:val="00982B28"/>
    <w:rsid w:val="00984EA5"/>
    <w:rsid w:val="00992593"/>
    <w:rsid w:val="009C17E1"/>
    <w:rsid w:val="009C35ED"/>
    <w:rsid w:val="009C6031"/>
    <w:rsid w:val="009E2930"/>
    <w:rsid w:val="009F1C12"/>
    <w:rsid w:val="00A124CB"/>
    <w:rsid w:val="00A2167A"/>
    <w:rsid w:val="00A25A43"/>
    <w:rsid w:val="00A3295B"/>
    <w:rsid w:val="00A42AE5"/>
    <w:rsid w:val="00A52B61"/>
    <w:rsid w:val="00A64820"/>
    <w:rsid w:val="00A71DD6"/>
    <w:rsid w:val="00A723C7"/>
    <w:rsid w:val="00A80E11"/>
    <w:rsid w:val="00A97F94"/>
    <w:rsid w:val="00AB1309"/>
    <w:rsid w:val="00AC2C52"/>
    <w:rsid w:val="00AD1503"/>
    <w:rsid w:val="00AE7244"/>
    <w:rsid w:val="00AF3FEE"/>
    <w:rsid w:val="00B02F46"/>
    <w:rsid w:val="00B2000C"/>
    <w:rsid w:val="00B20ADE"/>
    <w:rsid w:val="00B23C4B"/>
    <w:rsid w:val="00B66B9A"/>
    <w:rsid w:val="00B82089"/>
    <w:rsid w:val="00B970AE"/>
    <w:rsid w:val="00BA1427"/>
    <w:rsid w:val="00BD0C50"/>
    <w:rsid w:val="00BE49D0"/>
    <w:rsid w:val="00BF2C38"/>
    <w:rsid w:val="00BF732F"/>
    <w:rsid w:val="00C23331"/>
    <w:rsid w:val="00C265DA"/>
    <w:rsid w:val="00C3713D"/>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F3FFD"/>
    <w:rsid w:val="00CF5ED3"/>
    <w:rsid w:val="00D0494C"/>
    <w:rsid w:val="00D14BEB"/>
    <w:rsid w:val="00D21C89"/>
    <w:rsid w:val="00D45542"/>
    <w:rsid w:val="00D77D0F"/>
    <w:rsid w:val="00DA1CF0"/>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45211"/>
    <w:rsid w:val="00E46257"/>
    <w:rsid w:val="00E7380C"/>
    <w:rsid w:val="00E74BE7"/>
    <w:rsid w:val="00E86CC9"/>
    <w:rsid w:val="00E96624"/>
    <w:rsid w:val="00EB70B8"/>
    <w:rsid w:val="00EE023E"/>
    <w:rsid w:val="00EE74D1"/>
    <w:rsid w:val="00F126F1"/>
    <w:rsid w:val="00F2106A"/>
    <w:rsid w:val="00F25F4F"/>
    <w:rsid w:val="00F36D8B"/>
    <w:rsid w:val="00F370BD"/>
    <w:rsid w:val="00F401D0"/>
    <w:rsid w:val="00F43F73"/>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1CFF4F7-0E31-4E79-B7CC-B1860626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203"/>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56610F"/>
    <w:pPr>
      <w:keepNext/>
      <w:keepLines/>
      <w:spacing w:before="8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56610F"/>
    <w:pPr>
      <w:keepNext/>
      <w:keepLines/>
      <w:tabs>
        <w:tab w:val="left" w:pos="567"/>
        <w:tab w:val="left" w:pos="1701"/>
        <w:tab w:val="left" w:pos="2268"/>
        <w:tab w:val="left" w:pos="2835"/>
      </w:tabs>
      <w:spacing w:before="240"/>
      <w:jc w:val="center"/>
    </w:pPr>
    <w:rPr>
      <w:w w:val="120"/>
      <w:sz w:val="28"/>
      <w:szCs w:val="40"/>
      <w:lang w:bidi="ar-EG"/>
    </w:rPr>
  </w:style>
  <w:style w:type="paragraph" w:customStyle="1" w:styleId="Title2">
    <w:name w:val="Title 2"/>
    <w:basedOn w:val="Title1"/>
    <w:next w:val="Normal"/>
    <w:rsid w:val="0056610F"/>
    <w:rPr>
      <w:w w:val="110"/>
    </w:rPr>
  </w:style>
  <w:style w:type="paragraph" w:customStyle="1" w:styleId="Title3">
    <w:name w:val="Title 3"/>
    <w:basedOn w:val="Title2"/>
    <w:next w:val="Normal"/>
    <w:rsid w:val="0056610F"/>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56610F"/>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56610F"/>
    <w:pPr>
      <w:keepNext/>
      <w:keepLines/>
      <w:bidi/>
      <w:spacing w:before="240" w:after="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S16-CL-C-0126/en" TargetMode="External"/><Relationship Id="rId18" Type="http://schemas.openxmlformats.org/officeDocument/2006/relationships/hyperlink" Target="https://www.itu.int/md/S18-RCLWCGLANG8-C-0005/e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itu.int/pub/S-CONF-PLEN-2015" TargetMode="External"/><Relationship Id="rId17" Type="http://schemas.openxmlformats.org/officeDocument/2006/relationships/hyperlink" Target="https://www.itu.int/md/S18-RCLWCGLANG8-C-0004/en" TargetMode="External"/><Relationship Id="rId2" Type="http://schemas.openxmlformats.org/officeDocument/2006/relationships/customXml" Target="../customXml/item2.xml"/><Relationship Id="rId16" Type="http://schemas.openxmlformats.org/officeDocument/2006/relationships/hyperlink" Target="https://www.itu.int/md/S18-RCLWCGLANG8-C-0003/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18-RCLWCGLANG8-C-0002/en" TargetMode="External"/><Relationship Id="rId5" Type="http://schemas.openxmlformats.org/officeDocument/2006/relationships/styles" Target="styles.xml"/><Relationship Id="rId15" Type="http://schemas.openxmlformats.org/officeDocument/2006/relationships/hyperlink" Target="https://www.itu.int/md/S18-RCLWCGLANG8-C-0002/en"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S18-RCLWCGLANG8-C-0001/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2006/documentManagement/types"/>
    <ds:schemaRef ds:uri="http://www.w3.org/XML/1998/namespace"/>
    <ds:schemaRef ds:uri="http://purl.org/dc/elements/1.1/"/>
    <ds:schemaRef ds:uri="996b2e75-67fd-4955-a3b0-5ab9934cb50b"/>
    <ds:schemaRef ds:uri="http://purl.org/dc/dcmitype/"/>
    <ds:schemaRef ds:uri="http://purl.org/dc/terms/"/>
    <ds:schemaRef ds:uri="http://schemas.microsoft.com/office/infopath/2007/PartnerControls"/>
    <ds:schemaRef ds:uri="http://schemas.openxmlformats.org/package/2006/metadata/core-properties"/>
    <ds:schemaRef ds:uri="de10a323-94a9-4e93-88b4-ea964576960d"/>
  </ds:schemaRefs>
</ds:datastoreItem>
</file>

<file path=customXml/itemProps3.xml><?xml version="1.0" encoding="utf-8"?>
<ds:datastoreItem xmlns:ds="http://schemas.openxmlformats.org/officeDocument/2006/customXml" ds:itemID="{5BD285F4-7A32-4532-B9AC-8A20267B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CWG-LANG</dc:title>
  <dc:subject>World Telecommunication Standardization Assembly</dc:subject>
  <dc:creator>Saad, Samuel</dc:creator>
  <cp:keywords>C2018, C18</cp:keywords>
  <dc:description/>
  <cp:lastModifiedBy>Janin</cp:lastModifiedBy>
  <cp:revision>2</cp:revision>
  <cp:lastPrinted>2018-03-08T10:25:00Z</cp:lastPrinted>
  <dcterms:created xsi:type="dcterms:W3CDTF">2018-03-12T10:19:00Z</dcterms:created>
  <dcterms:modified xsi:type="dcterms:W3CDTF">2018-03-12T10:19:00Z</dcterms:modified>
  <cp:category>Conference document</cp:category>
</cp:coreProperties>
</file>