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14B33" w:rsidRPr="005D021A" w14:paraId="72E5DFCF" w14:textId="77777777">
        <w:trPr>
          <w:cantSplit/>
        </w:trPr>
        <w:tc>
          <w:tcPr>
            <w:tcW w:w="6911" w:type="dxa"/>
          </w:tcPr>
          <w:p w14:paraId="563044E1" w14:textId="20F8EE75" w:rsidR="00214B33" w:rsidRPr="005D021A" w:rsidRDefault="00214B33" w:rsidP="00214B33">
            <w:pPr>
              <w:spacing w:before="360" w:after="48" w:line="240" w:lineRule="atLeast"/>
              <w:rPr>
                <w:rFonts w:asciiTheme="minorHAnsi" w:hAnsiTheme="minorHAnsi"/>
                <w:position w:val="6"/>
              </w:rPr>
            </w:pPr>
            <w:bookmarkStart w:id="0" w:name="dc06"/>
            <w:bookmarkEnd w:id="0"/>
            <w:r w:rsidRPr="005D021A">
              <w:rPr>
                <w:rFonts w:asciiTheme="minorHAnsi" w:hAnsiTheme="minorHAnsi"/>
                <w:b/>
                <w:bCs/>
                <w:position w:val="6"/>
                <w:sz w:val="30"/>
                <w:szCs w:val="30"/>
                <w:lang w:val="fr-CH"/>
              </w:rPr>
              <w:t>Council 201</w:t>
            </w:r>
            <w:r w:rsidR="003519EE">
              <w:rPr>
                <w:rFonts w:asciiTheme="minorHAnsi" w:hAnsiTheme="minorHAnsi"/>
                <w:b/>
                <w:bCs/>
                <w:position w:val="6"/>
                <w:sz w:val="30"/>
                <w:szCs w:val="30"/>
                <w:lang w:val="fr-CH"/>
              </w:rPr>
              <w:t>8</w:t>
            </w:r>
            <w:r w:rsidRPr="005D021A">
              <w:rPr>
                <w:rFonts w:asciiTheme="minorHAnsi" w:hAnsiTheme="minorHAnsi" w:cs="Times"/>
                <w:b/>
                <w:position w:val="6"/>
                <w:sz w:val="26"/>
                <w:szCs w:val="26"/>
                <w:lang w:val="en-US"/>
              </w:rPr>
              <w:br/>
            </w:r>
            <w:r w:rsidRPr="005D021A">
              <w:rPr>
                <w:rFonts w:asciiTheme="minorHAnsi" w:hAnsiTheme="minorHAnsi"/>
                <w:b/>
                <w:bCs/>
                <w:position w:val="6"/>
                <w:lang w:val="fr-CH"/>
              </w:rPr>
              <w:t>Geneva, 1</w:t>
            </w:r>
            <w:r w:rsidR="003519EE">
              <w:rPr>
                <w:rFonts w:asciiTheme="minorHAnsi" w:hAnsiTheme="minorHAnsi"/>
                <w:b/>
                <w:bCs/>
                <w:position w:val="6"/>
                <w:lang w:val="fr-CH"/>
              </w:rPr>
              <w:t>7</w:t>
            </w:r>
            <w:r w:rsidRPr="005D021A">
              <w:rPr>
                <w:rFonts w:asciiTheme="minorHAnsi" w:hAnsiTheme="minorHAnsi"/>
                <w:b/>
                <w:bCs/>
                <w:position w:val="6"/>
                <w:lang w:val="fr-CH"/>
              </w:rPr>
              <w:t>-2</w:t>
            </w:r>
            <w:r w:rsidR="003519EE">
              <w:rPr>
                <w:rFonts w:asciiTheme="minorHAnsi" w:hAnsiTheme="minorHAnsi"/>
                <w:b/>
                <w:bCs/>
                <w:position w:val="6"/>
                <w:lang w:val="fr-CH"/>
              </w:rPr>
              <w:t>7</w:t>
            </w:r>
            <w:r w:rsidRPr="005D021A">
              <w:rPr>
                <w:rFonts w:asciiTheme="minorHAnsi" w:hAnsiTheme="minorHAnsi"/>
                <w:b/>
                <w:bCs/>
                <w:position w:val="6"/>
                <w:lang w:val="fr-CH"/>
              </w:rPr>
              <w:t xml:space="preserve"> </w:t>
            </w:r>
            <w:r w:rsidR="003519EE">
              <w:rPr>
                <w:rFonts w:asciiTheme="minorHAnsi" w:hAnsiTheme="minorHAnsi"/>
                <w:b/>
                <w:bCs/>
                <w:position w:val="6"/>
                <w:lang w:val="fr-CH"/>
              </w:rPr>
              <w:t>April</w:t>
            </w:r>
            <w:r w:rsidRPr="005D021A">
              <w:rPr>
                <w:rFonts w:asciiTheme="minorHAnsi" w:hAnsiTheme="minorHAnsi"/>
                <w:b/>
                <w:bCs/>
                <w:position w:val="6"/>
                <w:lang w:val="fr-CH"/>
              </w:rPr>
              <w:t xml:space="preserve"> 201</w:t>
            </w:r>
            <w:r w:rsidR="003519EE">
              <w:rPr>
                <w:rFonts w:asciiTheme="minorHAnsi" w:hAnsiTheme="minorHAnsi"/>
                <w:b/>
                <w:bCs/>
                <w:position w:val="6"/>
                <w:lang w:val="fr-CH"/>
              </w:rPr>
              <w:t>8</w:t>
            </w:r>
          </w:p>
        </w:tc>
        <w:tc>
          <w:tcPr>
            <w:tcW w:w="3120" w:type="dxa"/>
          </w:tcPr>
          <w:p w14:paraId="14CF61C1" w14:textId="77777777" w:rsidR="00214B33" w:rsidRPr="005D021A" w:rsidRDefault="00214B33" w:rsidP="00214B33">
            <w:pPr>
              <w:spacing w:line="240" w:lineRule="atLeast"/>
              <w:jc w:val="right"/>
              <w:rPr>
                <w:rFonts w:asciiTheme="minorHAnsi" w:hAnsiTheme="minorHAnsi"/>
              </w:rPr>
            </w:pPr>
            <w:bookmarkStart w:id="1" w:name="ditulogo"/>
            <w:bookmarkEnd w:id="1"/>
            <w:r w:rsidRPr="005D021A">
              <w:rPr>
                <w:rFonts w:asciiTheme="minorHAnsi" w:hAnsiTheme="minorHAnsi"/>
                <w:noProof/>
                <w:color w:val="FFFFFF"/>
                <w:sz w:val="26"/>
                <w:szCs w:val="26"/>
                <w:lang w:val="en-US" w:eastAsia="zh-CN"/>
              </w:rPr>
              <w:drawing>
                <wp:inline distT="0" distB="0" distL="0" distR="0" wp14:anchorId="5D999472" wp14:editId="67E0B24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14B33" w:rsidRPr="005D021A" w14:paraId="1B49DB37" w14:textId="77777777">
        <w:trPr>
          <w:cantSplit/>
        </w:trPr>
        <w:tc>
          <w:tcPr>
            <w:tcW w:w="6911" w:type="dxa"/>
            <w:tcBorders>
              <w:bottom w:val="single" w:sz="12" w:space="0" w:color="auto"/>
            </w:tcBorders>
          </w:tcPr>
          <w:p w14:paraId="77C7F8F7" w14:textId="77777777" w:rsidR="00214B33" w:rsidRPr="005D021A" w:rsidRDefault="00214B33">
            <w:pPr>
              <w:spacing w:after="48" w:line="240" w:lineRule="atLeast"/>
              <w:rPr>
                <w:rFonts w:asciiTheme="minorHAnsi" w:hAnsiTheme="minorHAnsi"/>
                <w:b/>
                <w:smallCaps/>
              </w:rPr>
            </w:pPr>
          </w:p>
        </w:tc>
        <w:tc>
          <w:tcPr>
            <w:tcW w:w="3120" w:type="dxa"/>
            <w:tcBorders>
              <w:bottom w:val="single" w:sz="12" w:space="0" w:color="auto"/>
            </w:tcBorders>
          </w:tcPr>
          <w:p w14:paraId="4DA703CE" w14:textId="77777777" w:rsidR="00214B33" w:rsidRPr="005D021A" w:rsidRDefault="00214B33">
            <w:pPr>
              <w:spacing w:line="240" w:lineRule="atLeast"/>
              <w:rPr>
                <w:rFonts w:asciiTheme="minorHAnsi" w:hAnsiTheme="minorHAnsi"/>
              </w:rPr>
            </w:pPr>
          </w:p>
        </w:tc>
      </w:tr>
      <w:tr w:rsidR="00214B33" w:rsidRPr="005D021A" w14:paraId="4C5CB148" w14:textId="77777777">
        <w:trPr>
          <w:cantSplit/>
        </w:trPr>
        <w:tc>
          <w:tcPr>
            <w:tcW w:w="6911" w:type="dxa"/>
            <w:tcBorders>
              <w:top w:val="single" w:sz="12" w:space="0" w:color="auto"/>
            </w:tcBorders>
          </w:tcPr>
          <w:p w14:paraId="7B6B9D9A" w14:textId="77777777" w:rsidR="00214B33" w:rsidRPr="005D021A" w:rsidRDefault="00214B33" w:rsidP="005D021A">
            <w:pPr>
              <w:spacing w:line="240" w:lineRule="atLeast"/>
              <w:rPr>
                <w:rFonts w:asciiTheme="minorHAnsi" w:hAnsiTheme="minorHAnsi"/>
                <w:b/>
                <w:smallCaps/>
              </w:rPr>
            </w:pPr>
          </w:p>
        </w:tc>
        <w:tc>
          <w:tcPr>
            <w:tcW w:w="3120" w:type="dxa"/>
            <w:tcBorders>
              <w:top w:val="single" w:sz="12" w:space="0" w:color="auto"/>
            </w:tcBorders>
          </w:tcPr>
          <w:p w14:paraId="6A8A07DE" w14:textId="77777777" w:rsidR="00214B33" w:rsidRPr="005D021A" w:rsidRDefault="00214B33" w:rsidP="005D021A">
            <w:pPr>
              <w:spacing w:line="240" w:lineRule="atLeast"/>
              <w:rPr>
                <w:rFonts w:asciiTheme="minorHAnsi" w:hAnsiTheme="minorHAnsi"/>
              </w:rPr>
            </w:pPr>
          </w:p>
        </w:tc>
      </w:tr>
      <w:tr w:rsidR="00214B33" w:rsidRPr="005D021A" w14:paraId="1D6DC822" w14:textId="77777777">
        <w:trPr>
          <w:cantSplit/>
          <w:trHeight w:val="23"/>
        </w:trPr>
        <w:tc>
          <w:tcPr>
            <w:tcW w:w="6911" w:type="dxa"/>
            <w:vMerge w:val="restart"/>
          </w:tcPr>
          <w:p w14:paraId="1B09E4A2" w14:textId="2EB5272F" w:rsidR="00214B33" w:rsidRPr="00341651" w:rsidRDefault="00214B33" w:rsidP="00214B33">
            <w:pPr>
              <w:tabs>
                <w:tab w:val="left" w:pos="851"/>
              </w:tabs>
              <w:spacing w:line="240" w:lineRule="atLeast"/>
              <w:rPr>
                <w:rFonts w:asciiTheme="minorHAnsi" w:hAnsiTheme="minorHAnsi"/>
                <w:b/>
                <w:lang w:val="pt-BR"/>
              </w:rPr>
            </w:pPr>
            <w:bookmarkStart w:id="2" w:name="dmeeting" w:colFirst="0" w:colLast="0"/>
            <w:bookmarkStart w:id="3" w:name="dnum" w:colFirst="1" w:colLast="1"/>
            <w:r w:rsidRPr="00341651">
              <w:rPr>
                <w:rFonts w:asciiTheme="minorHAnsi" w:hAnsiTheme="minorHAnsi"/>
                <w:b/>
                <w:lang w:val="pt-BR"/>
              </w:rPr>
              <w:t xml:space="preserve">Agenda item: </w:t>
            </w:r>
            <w:r w:rsidR="00B07DBB" w:rsidRPr="00341651">
              <w:rPr>
                <w:rFonts w:asciiTheme="minorHAnsi" w:hAnsiTheme="minorHAnsi"/>
                <w:b/>
                <w:lang w:val="pt-BR"/>
              </w:rPr>
              <w:t xml:space="preserve">ADM </w:t>
            </w:r>
            <w:r w:rsidR="00854A0C">
              <w:rPr>
                <w:rFonts w:asciiTheme="minorHAnsi" w:hAnsiTheme="minorHAnsi"/>
                <w:b/>
                <w:lang w:val="pt-BR"/>
              </w:rPr>
              <w:t>18</w:t>
            </w:r>
          </w:p>
        </w:tc>
        <w:tc>
          <w:tcPr>
            <w:tcW w:w="3120" w:type="dxa"/>
          </w:tcPr>
          <w:p w14:paraId="6594EDA5" w14:textId="76ACF3AA" w:rsidR="00214B33" w:rsidRPr="005D021A" w:rsidRDefault="00214B33" w:rsidP="00172252">
            <w:pPr>
              <w:tabs>
                <w:tab w:val="left" w:pos="851"/>
              </w:tabs>
              <w:spacing w:line="240" w:lineRule="atLeast"/>
              <w:rPr>
                <w:rFonts w:asciiTheme="minorHAnsi" w:hAnsiTheme="minorHAnsi"/>
                <w:b/>
              </w:rPr>
            </w:pPr>
            <w:r w:rsidRPr="005D021A">
              <w:rPr>
                <w:rFonts w:asciiTheme="minorHAnsi" w:hAnsiTheme="minorHAnsi"/>
                <w:b/>
              </w:rPr>
              <w:t>Document C1</w:t>
            </w:r>
            <w:r w:rsidR="003519EE">
              <w:rPr>
                <w:rFonts w:asciiTheme="minorHAnsi" w:hAnsiTheme="minorHAnsi"/>
                <w:b/>
              </w:rPr>
              <w:t>8</w:t>
            </w:r>
            <w:r w:rsidRPr="005D021A">
              <w:rPr>
                <w:rFonts w:asciiTheme="minorHAnsi" w:hAnsiTheme="minorHAnsi"/>
                <w:b/>
              </w:rPr>
              <w:t>/</w:t>
            </w:r>
            <w:r w:rsidR="00854A0C" w:rsidRPr="00854A0C">
              <w:rPr>
                <w:rFonts w:asciiTheme="minorHAnsi" w:hAnsiTheme="minorHAnsi"/>
                <w:b/>
              </w:rPr>
              <w:t>7</w:t>
            </w:r>
            <w:r w:rsidRPr="005D021A">
              <w:rPr>
                <w:rFonts w:asciiTheme="minorHAnsi" w:hAnsiTheme="minorHAnsi"/>
                <w:b/>
              </w:rPr>
              <w:t>-E</w:t>
            </w:r>
          </w:p>
        </w:tc>
      </w:tr>
      <w:tr w:rsidR="00214B33" w:rsidRPr="005D021A" w14:paraId="14F43585" w14:textId="77777777">
        <w:trPr>
          <w:cantSplit/>
          <w:trHeight w:val="23"/>
        </w:trPr>
        <w:tc>
          <w:tcPr>
            <w:tcW w:w="6911" w:type="dxa"/>
            <w:vMerge/>
          </w:tcPr>
          <w:p w14:paraId="17A37720" w14:textId="77777777" w:rsidR="00214B33" w:rsidRPr="005D021A" w:rsidRDefault="00214B33">
            <w:pPr>
              <w:tabs>
                <w:tab w:val="left" w:pos="851"/>
              </w:tabs>
              <w:spacing w:line="240" w:lineRule="atLeast"/>
              <w:rPr>
                <w:rFonts w:asciiTheme="minorHAnsi" w:hAnsiTheme="minorHAnsi"/>
                <w:b/>
              </w:rPr>
            </w:pPr>
            <w:bookmarkStart w:id="4" w:name="ddate" w:colFirst="1" w:colLast="1"/>
            <w:bookmarkEnd w:id="2"/>
            <w:bookmarkEnd w:id="3"/>
          </w:p>
        </w:tc>
        <w:tc>
          <w:tcPr>
            <w:tcW w:w="3120" w:type="dxa"/>
          </w:tcPr>
          <w:p w14:paraId="751DD7FF" w14:textId="726A2B0F" w:rsidR="00214B33" w:rsidRPr="005D021A" w:rsidRDefault="00014A17" w:rsidP="00014A17">
            <w:pPr>
              <w:tabs>
                <w:tab w:val="left" w:pos="993"/>
              </w:tabs>
              <w:rPr>
                <w:rFonts w:asciiTheme="minorHAnsi" w:hAnsiTheme="minorHAnsi"/>
                <w:b/>
              </w:rPr>
            </w:pPr>
            <w:r>
              <w:rPr>
                <w:rFonts w:asciiTheme="minorHAnsi" w:hAnsiTheme="minorHAnsi"/>
                <w:b/>
              </w:rPr>
              <w:t>8</w:t>
            </w:r>
            <w:r w:rsidR="00854A0C" w:rsidRPr="005D021A">
              <w:rPr>
                <w:rFonts w:asciiTheme="minorHAnsi" w:hAnsiTheme="minorHAnsi"/>
                <w:b/>
              </w:rPr>
              <w:t xml:space="preserve"> </w:t>
            </w:r>
            <w:r>
              <w:rPr>
                <w:rFonts w:asciiTheme="minorHAnsi" w:hAnsiTheme="minorHAnsi"/>
                <w:b/>
              </w:rPr>
              <w:t>March</w:t>
            </w:r>
            <w:r w:rsidR="00214B33" w:rsidRPr="005D021A">
              <w:rPr>
                <w:rFonts w:asciiTheme="minorHAnsi" w:hAnsiTheme="minorHAnsi"/>
                <w:b/>
              </w:rPr>
              <w:t xml:space="preserve"> 201</w:t>
            </w:r>
            <w:r w:rsidR="003519EE">
              <w:rPr>
                <w:rFonts w:asciiTheme="minorHAnsi" w:hAnsiTheme="minorHAnsi"/>
                <w:b/>
              </w:rPr>
              <w:t>8</w:t>
            </w:r>
          </w:p>
        </w:tc>
      </w:tr>
      <w:tr w:rsidR="00214B33" w:rsidRPr="005D021A" w14:paraId="36AFCA0C" w14:textId="77777777">
        <w:trPr>
          <w:cantSplit/>
          <w:trHeight w:val="23"/>
        </w:trPr>
        <w:tc>
          <w:tcPr>
            <w:tcW w:w="6911" w:type="dxa"/>
            <w:vMerge/>
          </w:tcPr>
          <w:p w14:paraId="77B5E7BC" w14:textId="77777777" w:rsidR="00214B33" w:rsidRPr="005D021A" w:rsidRDefault="00214B33">
            <w:pPr>
              <w:tabs>
                <w:tab w:val="left" w:pos="851"/>
              </w:tabs>
              <w:spacing w:line="240" w:lineRule="atLeast"/>
              <w:rPr>
                <w:rFonts w:asciiTheme="minorHAnsi" w:hAnsiTheme="minorHAnsi"/>
                <w:b/>
              </w:rPr>
            </w:pPr>
            <w:bookmarkStart w:id="5" w:name="dorlang" w:colFirst="1" w:colLast="1"/>
            <w:bookmarkEnd w:id="4"/>
          </w:p>
        </w:tc>
        <w:tc>
          <w:tcPr>
            <w:tcW w:w="3120" w:type="dxa"/>
          </w:tcPr>
          <w:p w14:paraId="18880EE3" w14:textId="77777777" w:rsidR="00214B33" w:rsidRPr="005D021A" w:rsidRDefault="00214B33" w:rsidP="00214B33">
            <w:pPr>
              <w:tabs>
                <w:tab w:val="left" w:pos="993"/>
              </w:tabs>
              <w:rPr>
                <w:rFonts w:asciiTheme="minorHAnsi" w:hAnsiTheme="minorHAnsi"/>
                <w:b/>
              </w:rPr>
            </w:pPr>
            <w:r w:rsidRPr="005D021A">
              <w:rPr>
                <w:rFonts w:asciiTheme="minorHAnsi" w:hAnsiTheme="minorHAnsi"/>
                <w:b/>
              </w:rPr>
              <w:t>Original: English</w:t>
            </w:r>
          </w:p>
        </w:tc>
      </w:tr>
      <w:tr w:rsidR="00214B33" w:rsidRPr="005D021A" w14:paraId="0669A9C9" w14:textId="77777777">
        <w:trPr>
          <w:cantSplit/>
        </w:trPr>
        <w:tc>
          <w:tcPr>
            <w:tcW w:w="10031" w:type="dxa"/>
            <w:gridSpan w:val="2"/>
          </w:tcPr>
          <w:p w14:paraId="10E6EEF3" w14:textId="77777777" w:rsidR="00214B33" w:rsidRPr="005D021A" w:rsidRDefault="00214B33">
            <w:pPr>
              <w:pStyle w:val="Source"/>
              <w:rPr>
                <w:rFonts w:asciiTheme="minorHAnsi" w:hAnsiTheme="minorHAnsi"/>
              </w:rPr>
            </w:pPr>
            <w:bookmarkStart w:id="6" w:name="dsource" w:colFirst="0" w:colLast="0"/>
            <w:bookmarkEnd w:id="5"/>
            <w:r w:rsidRPr="005D021A">
              <w:rPr>
                <w:rFonts w:asciiTheme="minorHAnsi" w:hAnsiTheme="minorHAnsi"/>
              </w:rPr>
              <w:t>Report by the Secretary-General</w:t>
            </w:r>
          </w:p>
        </w:tc>
      </w:tr>
      <w:tr w:rsidR="00214B33" w:rsidRPr="005D021A" w14:paraId="77ABA843" w14:textId="77777777">
        <w:trPr>
          <w:cantSplit/>
        </w:trPr>
        <w:tc>
          <w:tcPr>
            <w:tcW w:w="10031" w:type="dxa"/>
            <w:gridSpan w:val="2"/>
          </w:tcPr>
          <w:p w14:paraId="1EA33EC4" w14:textId="4BFBE0D6" w:rsidR="00214B33" w:rsidRPr="005D021A" w:rsidRDefault="00172252">
            <w:pPr>
              <w:pStyle w:val="Title1"/>
              <w:rPr>
                <w:rFonts w:asciiTheme="minorHAnsi" w:hAnsiTheme="minorHAnsi"/>
              </w:rPr>
            </w:pPr>
            <w:bookmarkStart w:id="7" w:name="dtitle1" w:colFirst="0" w:colLast="0"/>
            <w:bookmarkEnd w:id="6"/>
            <w:r w:rsidRPr="005D021A">
              <w:rPr>
                <w:rFonts w:asciiTheme="minorHAnsi" w:hAnsiTheme="minorHAnsi"/>
              </w:rPr>
              <w:t xml:space="preserve">Report on progress on </w:t>
            </w:r>
            <w:r w:rsidR="003519EE">
              <w:rPr>
                <w:rFonts w:asciiTheme="minorHAnsi" w:hAnsiTheme="minorHAnsi"/>
              </w:rPr>
              <w:br/>
            </w:r>
            <w:r w:rsidR="00C430C5" w:rsidRPr="005D021A">
              <w:rPr>
                <w:rFonts w:asciiTheme="minorHAnsi" w:hAnsiTheme="minorHAnsi"/>
              </w:rPr>
              <w:t xml:space="preserve">THE </w:t>
            </w:r>
            <w:r w:rsidRPr="005D021A">
              <w:rPr>
                <w:rFonts w:asciiTheme="minorHAnsi" w:hAnsiTheme="minorHAnsi"/>
              </w:rPr>
              <w:t>Union’s</w:t>
            </w:r>
            <w:r w:rsidR="003519EE">
              <w:rPr>
                <w:rFonts w:asciiTheme="minorHAnsi" w:hAnsiTheme="minorHAnsi"/>
              </w:rPr>
              <w:t xml:space="preserve"> headquarters premises </w:t>
            </w:r>
            <w:r w:rsidR="00214B33" w:rsidRPr="005D021A">
              <w:rPr>
                <w:rFonts w:asciiTheme="minorHAnsi" w:hAnsiTheme="minorHAnsi"/>
              </w:rPr>
              <w:t>PROJECT</w:t>
            </w:r>
          </w:p>
        </w:tc>
      </w:tr>
      <w:bookmarkEnd w:id="7"/>
    </w:tbl>
    <w:p w14:paraId="0F6301FC" w14:textId="77777777" w:rsidR="00214B33" w:rsidRPr="005D021A" w:rsidRDefault="00214B33">
      <w:pPr>
        <w:rPr>
          <w:rFonts w:asciiTheme="minorHAnsi" w:hAnsi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14B33" w:rsidRPr="005D021A" w14:paraId="7685184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44FECE6" w14:textId="77777777" w:rsidR="00214B33" w:rsidRPr="005D021A" w:rsidRDefault="00214B33">
            <w:pPr>
              <w:pStyle w:val="Headingb"/>
              <w:rPr>
                <w:rFonts w:asciiTheme="minorHAnsi" w:hAnsiTheme="minorHAnsi"/>
              </w:rPr>
            </w:pPr>
            <w:r w:rsidRPr="005D021A">
              <w:rPr>
                <w:rFonts w:asciiTheme="minorHAnsi" w:hAnsiTheme="minorHAnsi"/>
              </w:rPr>
              <w:t>Summary</w:t>
            </w:r>
          </w:p>
          <w:p w14:paraId="694010EA" w14:textId="7CD1EE2E" w:rsidR="00214B33" w:rsidRPr="005D021A" w:rsidRDefault="00214B33" w:rsidP="00DB630C">
            <w:pPr>
              <w:jc w:val="both"/>
              <w:rPr>
                <w:rFonts w:asciiTheme="minorHAnsi" w:hAnsiTheme="minorHAnsi"/>
              </w:rPr>
            </w:pPr>
            <w:r w:rsidRPr="005D021A">
              <w:rPr>
                <w:rFonts w:asciiTheme="minorHAnsi" w:hAnsiTheme="minorHAnsi"/>
              </w:rPr>
              <w:t>This document presents an update on the ITU HQ Premises Project. It elaborates progress since the Council’s 201</w:t>
            </w:r>
            <w:r w:rsidR="003519EE">
              <w:rPr>
                <w:rFonts w:asciiTheme="minorHAnsi" w:hAnsiTheme="minorHAnsi"/>
              </w:rPr>
              <w:t>7</w:t>
            </w:r>
            <w:r w:rsidRPr="005D021A">
              <w:rPr>
                <w:rFonts w:asciiTheme="minorHAnsi" w:hAnsiTheme="minorHAnsi"/>
              </w:rPr>
              <w:t xml:space="preserve"> ordinary session. </w:t>
            </w:r>
          </w:p>
          <w:p w14:paraId="59D5C749" w14:textId="77777777" w:rsidR="00214B33" w:rsidRPr="005D021A" w:rsidRDefault="00214B33" w:rsidP="00960823">
            <w:pPr>
              <w:pStyle w:val="Headingb"/>
              <w:jc w:val="both"/>
              <w:rPr>
                <w:rFonts w:asciiTheme="minorHAnsi" w:hAnsiTheme="minorHAnsi"/>
              </w:rPr>
            </w:pPr>
            <w:r w:rsidRPr="005D021A">
              <w:rPr>
                <w:rFonts w:asciiTheme="minorHAnsi" w:hAnsiTheme="minorHAnsi"/>
              </w:rPr>
              <w:t>Action required</w:t>
            </w:r>
          </w:p>
          <w:p w14:paraId="794B1308" w14:textId="77777777" w:rsidR="00214B33" w:rsidRPr="005D021A" w:rsidRDefault="00214B33" w:rsidP="00960823">
            <w:pPr>
              <w:jc w:val="both"/>
              <w:rPr>
                <w:rFonts w:asciiTheme="minorHAnsi" w:hAnsiTheme="minorHAnsi"/>
              </w:rPr>
            </w:pPr>
            <w:r w:rsidRPr="005D021A">
              <w:rPr>
                <w:rFonts w:asciiTheme="minorHAnsi" w:hAnsiTheme="minorHAnsi"/>
              </w:rPr>
              <w:t xml:space="preserve">The Council is invited to </w:t>
            </w:r>
            <w:r w:rsidRPr="005D021A">
              <w:rPr>
                <w:rFonts w:asciiTheme="minorHAnsi" w:hAnsiTheme="minorHAnsi"/>
                <w:b/>
                <w:bCs/>
              </w:rPr>
              <w:t>take note</w:t>
            </w:r>
            <w:r w:rsidRPr="005D021A">
              <w:rPr>
                <w:rFonts w:asciiTheme="minorHAnsi" w:hAnsiTheme="minorHAnsi"/>
              </w:rPr>
              <w:t xml:space="preserve"> of the report.</w:t>
            </w:r>
          </w:p>
          <w:p w14:paraId="5026201A" w14:textId="77777777" w:rsidR="00214B33" w:rsidRPr="005D021A" w:rsidRDefault="00214B33">
            <w:pPr>
              <w:pStyle w:val="Table"/>
              <w:keepNext w:val="0"/>
              <w:spacing w:before="0" w:after="0"/>
              <w:rPr>
                <w:rFonts w:asciiTheme="minorHAnsi" w:hAnsiTheme="minorHAnsi"/>
                <w:caps w:val="0"/>
                <w:sz w:val="22"/>
              </w:rPr>
            </w:pPr>
            <w:r w:rsidRPr="005D021A">
              <w:rPr>
                <w:rFonts w:asciiTheme="minorHAnsi" w:hAnsiTheme="minorHAnsi"/>
                <w:caps w:val="0"/>
                <w:sz w:val="22"/>
              </w:rPr>
              <w:t>____________</w:t>
            </w:r>
          </w:p>
          <w:p w14:paraId="61AA6B92" w14:textId="77777777" w:rsidR="00214B33" w:rsidRPr="005D021A" w:rsidRDefault="00214B33">
            <w:pPr>
              <w:pStyle w:val="Headingb"/>
              <w:rPr>
                <w:rFonts w:asciiTheme="minorHAnsi" w:hAnsiTheme="minorHAnsi"/>
              </w:rPr>
            </w:pPr>
            <w:r w:rsidRPr="005D021A">
              <w:rPr>
                <w:rFonts w:asciiTheme="minorHAnsi" w:hAnsiTheme="minorHAnsi"/>
              </w:rPr>
              <w:t>References</w:t>
            </w:r>
          </w:p>
          <w:p w14:paraId="61EDAFFB" w14:textId="0CFAA239" w:rsidR="00214B33" w:rsidRPr="005D021A" w:rsidRDefault="003B1314" w:rsidP="00014A17">
            <w:pPr>
              <w:spacing w:after="120"/>
              <w:rPr>
                <w:rFonts w:asciiTheme="minorHAnsi" w:hAnsiTheme="minorHAnsi"/>
                <w:i/>
                <w:iCs/>
              </w:rPr>
            </w:pPr>
            <w:hyperlink r:id="rId12" w:history="1">
              <w:r w:rsidR="00214B33" w:rsidRPr="005D021A">
                <w:rPr>
                  <w:rStyle w:val="Hyperlink"/>
                  <w:rFonts w:asciiTheme="minorHAnsi" w:hAnsiTheme="minorHAnsi"/>
                  <w:i/>
                  <w:iCs/>
                </w:rPr>
                <w:t>Council Decision 588</w:t>
              </w:r>
            </w:hyperlink>
            <w:r w:rsidR="005C291D" w:rsidRPr="00014A17">
              <w:rPr>
                <w:rStyle w:val="Hyperlink"/>
                <w:rFonts w:asciiTheme="minorHAnsi" w:hAnsiTheme="minorHAnsi"/>
                <w:i/>
                <w:iCs/>
                <w:u w:val="none"/>
              </w:rPr>
              <w:t xml:space="preserve">;  </w:t>
            </w:r>
            <w:hyperlink r:id="rId13" w:history="1">
              <w:r w:rsidR="00014A17" w:rsidRPr="00014A17">
                <w:rPr>
                  <w:rStyle w:val="Hyperlink"/>
                  <w:rFonts w:asciiTheme="minorHAnsi" w:hAnsiTheme="minorHAnsi"/>
                  <w:i/>
                  <w:iCs/>
                </w:rPr>
                <w:t>Document C17/7</w:t>
              </w:r>
            </w:hyperlink>
          </w:p>
        </w:tc>
      </w:tr>
    </w:tbl>
    <w:p w14:paraId="6B008147"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600" w:after="120"/>
        <w:jc w:val="both"/>
        <w:rPr>
          <w:rFonts w:asciiTheme="minorHAnsi" w:hAnsiTheme="minorHAnsi"/>
          <w:b/>
          <w:bCs/>
        </w:rPr>
      </w:pPr>
      <w:bookmarkStart w:id="8" w:name="dstart"/>
      <w:bookmarkStart w:id="9" w:name="dbreak"/>
      <w:bookmarkEnd w:id="8"/>
      <w:bookmarkEnd w:id="9"/>
      <w:r w:rsidRPr="005D021A">
        <w:rPr>
          <w:rFonts w:asciiTheme="minorHAnsi" w:hAnsiTheme="minorHAnsi"/>
          <w:b/>
          <w:bCs/>
        </w:rPr>
        <w:t>1.</w:t>
      </w:r>
      <w:r w:rsidRPr="005D021A">
        <w:rPr>
          <w:rFonts w:asciiTheme="minorHAnsi" w:hAnsiTheme="minorHAnsi"/>
          <w:b/>
          <w:bCs/>
        </w:rPr>
        <w:tab/>
        <w:t>Background</w:t>
      </w:r>
    </w:p>
    <w:p w14:paraId="0D6C70D0" w14:textId="7193F729" w:rsidR="00214B33" w:rsidRPr="00282FE9" w:rsidRDefault="00214B33" w:rsidP="00300DC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282FE9">
        <w:rPr>
          <w:rFonts w:asciiTheme="minorHAnsi" w:hAnsiTheme="minorHAnsi"/>
          <w:color w:val="000000" w:themeColor="text1"/>
        </w:rPr>
        <w:t>1.1.</w:t>
      </w:r>
      <w:r w:rsidRPr="00282FE9">
        <w:rPr>
          <w:rFonts w:asciiTheme="minorHAnsi" w:hAnsiTheme="minorHAnsi"/>
          <w:color w:val="000000" w:themeColor="text1"/>
        </w:rPr>
        <w:tab/>
        <w:t xml:space="preserve">Council 2016, through </w:t>
      </w:r>
      <w:hyperlink r:id="rId14" w:history="1">
        <w:r w:rsidRPr="00282FE9">
          <w:rPr>
            <w:rStyle w:val="Hyperlink"/>
            <w:rFonts w:asciiTheme="minorHAnsi" w:hAnsiTheme="minorHAnsi"/>
            <w:color w:val="000000" w:themeColor="text1"/>
          </w:rPr>
          <w:t>Decision 588</w:t>
        </w:r>
      </w:hyperlink>
      <w:r w:rsidRPr="00282FE9">
        <w:rPr>
          <w:rFonts w:asciiTheme="minorHAnsi" w:hAnsiTheme="minorHAnsi"/>
          <w:color w:val="000000" w:themeColor="text1"/>
        </w:rPr>
        <w:t>, decided to rep</w:t>
      </w:r>
      <w:r w:rsidR="00464A2A" w:rsidRPr="00282FE9">
        <w:rPr>
          <w:rFonts w:asciiTheme="minorHAnsi" w:hAnsiTheme="minorHAnsi"/>
          <w:color w:val="000000" w:themeColor="text1"/>
        </w:rPr>
        <w:t xml:space="preserve">lace the </w:t>
      </w:r>
      <w:proofErr w:type="spellStart"/>
      <w:r w:rsidR="00464A2A" w:rsidRPr="00282FE9">
        <w:rPr>
          <w:rFonts w:asciiTheme="minorHAnsi" w:hAnsiTheme="minorHAnsi"/>
          <w:color w:val="000000" w:themeColor="text1"/>
        </w:rPr>
        <w:t>Varembé</w:t>
      </w:r>
      <w:proofErr w:type="spellEnd"/>
      <w:r w:rsidR="00464A2A" w:rsidRPr="00282FE9">
        <w:rPr>
          <w:rFonts w:asciiTheme="minorHAnsi" w:hAnsiTheme="minorHAnsi"/>
          <w:color w:val="000000" w:themeColor="text1"/>
        </w:rPr>
        <w:t xml:space="preserve"> building by a </w:t>
      </w:r>
      <w:r w:rsidR="00300DCA">
        <w:rPr>
          <w:rFonts w:asciiTheme="minorHAnsi" w:hAnsiTheme="minorHAnsi"/>
          <w:color w:val="000000" w:themeColor="text1"/>
        </w:rPr>
        <w:t>n</w:t>
      </w:r>
      <w:r w:rsidRPr="00282FE9">
        <w:rPr>
          <w:rFonts w:asciiTheme="minorHAnsi" w:hAnsiTheme="minorHAnsi"/>
          <w:color w:val="000000" w:themeColor="text1"/>
        </w:rPr>
        <w:t xml:space="preserve">ew </w:t>
      </w:r>
      <w:r w:rsidR="00300DCA">
        <w:rPr>
          <w:rFonts w:asciiTheme="minorHAnsi" w:hAnsiTheme="minorHAnsi"/>
          <w:color w:val="000000" w:themeColor="text1"/>
        </w:rPr>
        <w:t>b</w:t>
      </w:r>
      <w:r w:rsidR="00464A2A" w:rsidRPr="00282FE9">
        <w:rPr>
          <w:rFonts w:asciiTheme="minorHAnsi" w:hAnsiTheme="minorHAnsi"/>
          <w:color w:val="000000" w:themeColor="text1"/>
        </w:rPr>
        <w:t xml:space="preserve">uilding </w:t>
      </w:r>
      <w:r w:rsidRPr="00282FE9">
        <w:rPr>
          <w:rFonts w:asciiTheme="minorHAnsi" w:hAnsiTheme="minorHAnsi"/>
          <w:color w:val="000000" w:themeColor="text1"/>
          <w:szCs w:val="24"/>
        </w:rPr>
        <w:t xml:space="preserve">that would also include the offices and facilities of the Tower building. </w:t>
      </w:r>
    </w:p>
    <w:p w14:paraId="1430A452" w14:textId="77777777" w:rsidR="00214B33" w:rsidRPr="00282FE9"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282FE9">
        <w:rPr>
          <w:rFonts w:asciiTheme="minorHAnsi" w:hAnsiTheme="minorHAnsi"/>
          <w:color w:val="000000" w:themeColor="text1"/>
          <w:szCs w:val="24"/>
        </w:rPr>
        <w:t>1.2.</w:t>
      </w:r>
      <w:r w:rsidRPr="00282FE9">
        <w:rPr>
          <w:rFonts w:asciiTheme="minorHAnsi" w:hAnsiTheme="minorHAnsi"/>
          <w:color w:val="000000" w:themeColor="text1"/>
          <w:szCs w:val="24"/>
        </w:rPr>
        <w:tab/>
        <w:t>The Secretary-General was instructed to approach Switzerland for an interest-free loan of up to CHF</w:t>
      </w:r>
      <w:r w:rsidR="002C4AAB" w:rsidRPr="00282FE9">
        <w:rPr>
          <w:rFonts w:asciiTheme="minorHAnsi" w:hAnsiTheme="minorHAnsi"/>
          <w:color w:val="000000" w:themeColor="text1"/>
          <w:szCs w:val="24"/>
        </w:rPr>
        <w:t> </w:t>
      </w:r>
      <w:r w:rsidRPr="00282FE9">
        <w:rPr>
          <w:rFonts w:asciiTheme="minorHAnsi" w:hAnsiTheme="minorHAnsi"/>
          <w:color w:val="000000" w:themeColor="text1"/>
          <w:szCs w:val="24"/>
        </w:rPr>
        <w:t>150</w:t>
      </w:r>
      <w:r w:rsidR="002C4AAB" w:rsidRPr="00282FE9">
        <w:rPr>
          <w:rFonts w:asciiTheme="minorHAnsi" w:hAnsiTheme="minorHAnsi"/>
          <w:color w:val="000000" w:themeColor="text1"/>
          <w:szCs w:val="24"/>
        </w:rPr>
        <w:t> </w:t>
      </w:r>
      <w:r w:rsidRPr="00282FE9">
        <w:rPr>
          <w:rFonts w:asciiTheme="minorHAnsi" w:hAnsiTheme="minorHAnsi"/>
          <w:color w:val="000000" w:themeColor="text1"/>
          <w:szCs w:val="24"/>
        </w:rPr>
        <w:t>million to finance this project, with a maximum budget for total project costs before sale of the Tower of CHF</w:t>
      </w:r>
      <w:r w:rsidR="002C4AAB" w:rsidRPr="00282FE9">
        <w:rPr>
          <w:rFonts w:asciiTheme="minorHAnsi" w:hAnsiTheme="minorHAnsi"/>
          <w:color w:val="000000" w:themeColor="text1"/>
          <w:szCs w:val="24"/>
        </w:rPr>
        <w:t> </w:t>
      </w:r>
      <w:r w:rsidRPr="00282FE9">
        <w:rPr>
          <w:rFonts w:asciiTheme="minorHAnsi" w:hAnsiTheme="minorHAnsi"/>
          <w:color w:val="000000" w:themeColor="text1"/>
          <w:szCs w:val="24"/>
        </w:rPr>
        <w:t>140</w:t>
      </w:r>
      <w:r w:rsidR="002C4AAB" w:rsidRPr="00282FE9">
        <w:rPr>
          <w:rFonts w:asciiTheme="minorHAnsi" w:hAnsiTheme="minorHAnsi"/>
          <w:color w:val="000000" w:themeColor="text1"/>
          <w:szCs w:val="24"/>
        </w:rPr>
        <w:t> </w:t>
      </w:r>
      <w:r w:rsidRPr="00282FE9">
        <w:rPr>
          <w:rFonts w:asciiTheme="minorHAnsi" w:hAnsiTheme="minorHAnsi"/>
          <w:color w:val="000000" w:themeColor="text1"/>
          <w:szCs w:val="24"/>
        </w:rPr>
        <w:t>million and an additional contingency fund of CHF</w:t>
      </w:r>
      <w:r w:rsidR="002C4AAB" w:rsidRPr="00282FE9">
        <w:rPr>
          <w:rFonts w:asciiTheme="minorHAnsi" w:hAnsiTheme="minorHAnsi"/>
          <w:color w:val="000000" w:themeColor="text1"/>
          <w:szCs w:val="24"/>
        </w:rPr>
        <w:t> </w:t>
      </w:r>
      <w:r w:rsidRPr="00282FE9">
        <w:rPr>
          <w:rFonts w:asciiTheme="minorHAnsi" w:hAnsiTheme="minorHAnsi"/>
          <w:color w:val="000000" w:themeColor="text1"/>
          <w:szCs w:val="24"/>
        </w:rPr>
        <w:t>7</w:t>
      </w:r>
      <w:r w:rsidR="002C4AAB" w:rsidRPr="00282FE9">
        <w:rPr>
          <w:rFonts w:asciiTheme="minorHAnsi" w:hAnsiTheme="minorHAnsi"/>
          <w:color w:val="000000" w:themeColor="text1"/>
          <w:szCs w:val="24"/>
        </w:rPr>
        <w:t> </w:t>
      </w:r>
      <w:r w:rsidRPr="00282FE9">
        <w:rPr>
          <w:rFonts w:asciiTheme="minorHAnsi" w:hAnsiTheme="minorHAnsi"/>
          <w:color w:val="000000" w:themeColor="text1"/>
          <w:szCs w:val="24"/>
        </w:rPr>
        <w:t xml:space="preserve">million to be used, </w:t>
      </w:r>
      <w:proofErr w:type="gramStart"/>
      <w:r w:rsidRPr="00282FE9">
        <w:rPr>
          <w:rFonts w:asciiTheme="minorHAnsi" w:hAnsiTheme="minorHAnsi"/>
          <w:color w:val="000000" w:themeColor="text1"/>
          <w:szCs w:val="24"/>
        </w:rPr>
        <w:t>if</w:t>
      </w:r>
      <w:proofErr w:type="gramEnd"/>
      <w:r w:rsidRPr="00282FE9">
        <w:rPr>
          <w:rFonts w:asciiTheme="minorHAnsi" w:hAnsiTheme="minorHAnsi"/>
          <w:color w:val="000000" w:themeColor="text1"/>
          <w:szCs w:val="24"/>
        </w:rPr>
        <w:t xml:space="preserve"> necessary, for unforeseen cost overruns.</w:t>
      </w:r>
    </w:p>
    <w:p w14:paraId="291C9F94" w14:textId="27DDD5C3" w:rsidR="00214B33" w:rsidRPr="00282FE9" w:rsidRDefault="00214B33" w:rsidP="00DE56C7">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282FE9">
        <w:rPr>
          <w:rFonts w:asciiTheme="minorHAnsi" w:hAnsiTheme="minorHAnsi"/>
          <w:color w:val="000000" w:themeColor="text1"/>
          <w:szCs w:val="24"/>
        </w:rPr>
        <w:t>1.3.</w:t>
      </w:r>
      <w:r w:rsidRPr="00282FE9">
        <w:rPr>
          <w:rFonts w:asciiTheme="minorHAnsi" w:hAnsiTheme="minorHAnsi"/>
          <w:color w:val="000000" w:themeColor="text1"/>
          <w:szCs w:val="24"/>
        </w:rPr>
        <w:tab/>
        <w:t xml:space="preserve">The financial model for </w:t>
      </w:r>
      <w:r w:rsidR="00955DB4">
        <w:rPr>
          <w:rFonts w:asciiTheme="minorHAnsi" w:hAnsiTheme="minorHAnsi"/>
          <w:color w:val="000000" w:themeColor="text1"/>
          <w:szCs w:val="24"/>
        </w:rPr>
        <w:t xml:space="preserve">the </w:t>
      </w:r>
      <w:r w:rsidR="00300DCA">
        <w:rPr>
          <w:rFonts w:asciiTheme="minorHAnsi" w:hAnsiTheme="minorHAnsi"/>
          <w:color w:val="000000" w:themeColor="text1"/>
          <w:szCs w:val="24"/>
        </w:rPr>
        <w:t xml:space="preserve">new building </w:t>
      </w:r>
      <w:r w:rsidR="0010207C">
        <w:rPr>
          <w:rFonts w:asciiTheme="minorHAnsi" w:hAnsiTheme="minorHAnsi"/>
          <w:color w:val="000000" w:themeColor="text1"/>
          <w:szCs w:val="24"/>
        </w:rPr>
        <w:t xml:space="preserve">is </w:t>
      </w:r>
      <w:r w:rsidRPr="00282FE9">
        <w:rPr>
          <w:rFonts w:asciiTheme="minorHAnsi" w:hAnsiTheme="minorHAnsi"/>
          <w:color w:val="000000" w:themeColor="text1"/>
          <w:szCs w:val="24"/>
        </w:rPr>
        <w:t>a 50-year term interest-free loan from the Host Country. The first repayment of the loan is made at the end of the year of final successful receipt of the new building by ITU.</w:t>
      </w:r>
      <w:r w:rsidR="00282FE9">
        <w:rPr>
          <w:rFonts w:asciiTheme="minorHAnsi" w:hAnsiTheme="minorHAnsi"/>
          <w:color w:val="000000" w:themeColor="text1"/>
          <w:szCs w:val="24"/>
        </w:rPr>
        <w:t xml:space="preserve"> </w:t>
      </w:r>
    </w:p>
    <w:p w14:paraId="30C6D062" w14:textId="689B9EAB" w:rsidR="00214B33" w:rsidRPr="003519EE" w:rsidRDefault="00214B33"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color w:val="000000" w:themeColor="text1"/>
          <w:szCs w:val="24"/>
        </w:rPr>
      </w:pPr>
      <w:r w:rsidRPr="003519EE">
        <w:rPr>
          <w:rFonts w:asciiTheme="minorHAnsi" w:hAnsiTheme="minorHAnsi"/>
          <w:b/>
          <w:bCs/>
          <w:color w:val="000000" w:themeColor="text1"/>
          <w:szCs w:val="24"/>
        </w:rPr>
        <w:t>2.</w:t>
      </w:r>
      <w:r w:rsidRPr="003519EE">
        <w:rPr>
          <w:rFonts w:asciiTheme="minorHAnsi" w:hAnsiTheme="minorHAnsi"/>
          <w:b/>
          <w:bCs/>
          <w:color w:val="000000" w:themeColor="text1"/>
          <w:szCs w:val="24"/>
        </w:rPr>
        <w:tab/>
      </w:r>
      <w:r w:rsidR="00B3788B" w:rsidRPr="003519EE">
        <w:rPr>
          <w:rFonts w:asciiTheme="minorHAnsi" w:hAnsiTheme="minorHAnsi"/>
          <w:b/>
          <w:bCs/>
          <w:color w:val="000000" w:themeColor="text1"/>
          <w:szCs w:val="24"/>
        </w:rPr>
        <w:t>Loan</w:t>
      </w:r>
    </w:p>
    <w:p w14:paraId="6E9A850E" w14:textId="020EF173" w:rsidR="00DE56C7" w:rsidRPr="0010207C" w:rsidRDefault="00214B33" w:rsidP="00CF0A92">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10207C">
        <w:rPr>
          <w:rFonts w:asciiTheme="minorHAnsi" w:hAnsiTheme="minorHAnsi"/>
          <w:color w:val="000000" w:themeColor="text1"/>
          <w:szCs w:val="24"/>
        </w:rPr>
        <w:t>2.1.</w:t>
      </w:r>
      <w:r w:rsidRPr="0010207C">
        <w:rPr>
          <w:rFonts w:asciiTheme="minorHAnsi" w:hAnsiTheme="minorHAnsi"/>
          <w:color w:val="000000" w:themeColor="text1"/>
          <w:szCs w:val="24"/>
        </w:rPr>
        <w:tab/>
        <w:t xml:space="preserve">The </w:t>
      </w:r>
      <w:r w:rsidR="0010207C" w:rsidRPr="0010207C">
        <w:rPr>
          <w:rFonts w:asciiTheme="minorHAnsi" w:hAnsiTheme="minorHAnsi"/>
          <w:color w:val="000000" w:themeColor="text1"/>
          <w:szCs w:val="24"/>
        </w:rPr>
        <w:t xml:space="preserve">first loan </w:t>
      </w:r>
      <w:r w:rsidR="006A609D">
        <w:rPr>
          <w:rFonts w:asciiTheme="minorHAnsi" w:hAnsiTheme="minorHAnsi"/>
          <w:color w:val="000000" w:themeColor="text1"/>
          <w:szCs w:val="24"/>
        </w:rPr>
        <w:t xml:space="preserve">of </w:t>
      </w:r>
      <w:r w:rsidR="0010207C" w:rsidRPr="0010207C">
        <w:rPr>
          <w:rFonts w:asciiTheme="minorHAnsi" w:hAnsiTheme="minorHAnsi"/>
          <w:color w:val="000000" w:themeColor="text1"/>
          <w:szCs w:val="24"/>
        </w:rPr>
        <w:t>CHF 12 million</w:t>
      </w:r>
      <w:r w:rsidR="00CF0A92">
        <w:rPr>
          <w:rFonts w:asciiTheme="minorHAnsi" w:hAnsiTheme="minorHAnsi"/>
          <w:color w:val="000000" w:themeColor="text1"/>
          <w:szCs w:val="24"/>
        </w:rPr>
        <w:t xml:space="preserve"> </w:t>
      </w:r>
      <w:r w:rsidR="006A609D">
        <w:rPr>
          <w:rFonts w:asciiTheme="minorHAnsi" w:hAnsiTheme="minorHAnsi"/>
          <w:color w:val="000000" w:themeColor="text1"/>
          <w:szCs w:val="24"/>
        </w:rPr>
        <w:t>cover</w:t>
      </w:r>
      <w:r w:rsidR="00CF0A92">
        <w:rPr>
          <w:rFonts w:asciiTheme="minorHAnsi" w:hAnsiTheme="minorHAnsi"/>
          <w:color w:val="000000" w:themeColor="text1"/>
          <w:szCs w:val="24"/>
        </w:rPr>
        <w:t>s</w:t>
      </w:r>
      <w:r w:rsidR="0010207C" w:rsidRPr="0010207C">
        <w:rPr>
          <w:rFonts w:asciiTheme="minorHAnsi" w:hAnsiTheme="minorHAnsi"/>
          <w:color w:val="000000" w:themeColor="text1"/>
          <w:szCs w:val="24"/>
        </w:rPr>
        <w:t xml:space="preserve"> the architectural competition, architectural studies and related expenses for the period 1/1/2017 up to 31/12/2019. Spending for 2017 is below the budget </w:t>
      </w:r>
      <w:r w:rsidR="00955DB4">
        <w:rPr>
          <w:rFonts w:asciiTheme="minorHAnsi" w:hAnsiTheme="minorHAnsi"/>
          <w:color w:val="000000" w:themeColor="text1"/>
          <w:szCs w:val="24"/>
        </w:rPr>
        <w:t xml:space="preserve">(CHF 1 million) </w:t>
      </w:r>
      <w:r w:rsidR="0010207C" w:rsidRPr="0010207C">
        <w:rPr>
          <w:rFonts w:asciiTheme="minorHAnsi" w:hAnsiTheme="minorHAnsi"/>
          <w:color w:val="000000" w:themeColor="text1"/>
          <w:szCs w:val="24"/>
        </w:rPr>
        <w:t>allocated</w:t>
      </w:r>
      <w:r w:rsidR="00955DB4">
        <w:rPr>
          <w:rFonts w:asciiTheme="minorHAnsi" w:hAnsiTheme="minorHAnsi"/>
          <w:color w:val="000000" w:themeColor="text1"/>
          <w:szCs w:val="24"/>
        </w:rPr>
        <w:t>, including the completion of the Architecture competition</w:t>
      </w:r>
      <w:r w:rsidR="0010207C" w:rsidRPr="0010207C">
        <w:rPr>
          <w:rFonts w:asciiTheme="minorHAnsi" w:hAnsiTheme="minorHAnsi"/>
          <w:color w:val="000000" w:themeColor="text1"/>
          <w:szCs w:val="24"/>
        </w:rPr>
        <w:t>.</w:t>
      </w:r>
      <w:r w:rsidR="00955DB4">
        <w:rPr>
          <w:rFonts w:asciiTheme="minorHAnsi" w:hAnsiTheme="minorHAnsi"/>
          <w:color w:val="000000" w:themeColor="text1"/>
          <w:szCs w:val="24"/>
        </w:rPr>
        <w:t xml:space="preserve"> The </w:t>
      </w:r>
      <w:r w:rsidR="005C291D">
        <w:rPr>
          <w:rFonts w:asciiTheme="minorHAnsi" w:hAnsiTheme="minorHAnsi"/>
          <w:color w:val="000000" w:themeColor="text1"/>
          <w:szCs w:val="24"/>
        </w:rPr>
        <w:t xml:space="preserve">predominant </w:t>
      </w:r>
      <w:r w:rsidR="00955DB4">
        <w:rPr>
          <w:rFonts w:asciiTheme="minorHAnsi" w:hAnsiTheme="minorHAnsi"/>
          <w:color w:val="000000" w:themeColor="text1"/>
          <w:szCs w:val="24"/>
        </w:rPr>
        <w:t>spending in 2018-2019 is for design services</w:t>
      </w:r>
      <w:r w:rsidR="00DE56C7">
        <w:rPr>
          <w:rFonts w:asciiTheme="minorHAnsi" w:hAnsiTheme="minorHAnsi"/>
          <w:color w:val="000000" w:themeColor="text1"/>
          <w:szCs w:val="24"/>
        </w:rPr>
        <w:t xml:space="preserve"> and</w:t>
      </w:r>
      <w:r w:rsidR="005C291D">
        <w:rPr>
          <w:rFonts w:asciiTheme="minorHAnsi" w:hAnsiTheme="minorHAnsi"/>
          <w:color w:val="000000" w:themeColor="text1"/>
          <w:szCs w:val="24"/>
        </w:rPr>
        <w:t>,</w:t>
      </w:r>
      <w:r w:rsidR="00DE56C7">
        <w:rPr>
          <w:rFonts w:asciiTheme="minorHAnsi" w:hAnsiTheme="minorHAnsi"/>
          <w:color w:val="000000" w:themeColor="text1"/>
          <w:szCs w:val="24"/>
        </w:rPr>
        <w:t xml:space="preserve"> more generally</w:t>
      </w:r>
      <w:r w:rsidR="005C291D">
        <w:rPr>
          <w:rFonts w:asciiTheme="minorHAnsi" w:hAnsiTheme="minorHAnsi"/>
          <w:color w:val="000000" w:themeColor="text1"/>
          <w:szCs w:val="24"/>
        </w:rPr>
        <w:t>,</w:t>
      </w:r>
      <w:r w:rsidR="00DE56C7">
        <w:rPr>
          <w:rFonts w:asciiTheme="minorHAnsi" w:hAnsiTheme="minorHAnsi"/>
          <w:color w:val="000000" w:themeColor="text1"/>
          <w:szCs w:val="24"/>
        </w:rPr>
        <w:t xml:space="preserve"> for the preparatory phase of the project. </w:t>
      </w:r>
      <w:r w:rsidR="00DE56C7" w:rsidRPr="0010207C">
        <w:rPr>
          <w:rFonts w:asciiTheme="minorHAnsi" w:hAnsiTheme="minorHAnsi"/>
          <w:color w:val="000000" w:themeColor="text1"/>
          <w:szCs w:val="24"/>
        </w:rPr>
        <w:t xml:space="preserve"> </w:t>
      </w:r>
    </w:p>
    <w:p w14:paraId="4B99F2B1" w14:textId="530FC8DD" w:rsidR="00214B33" w:rsidRDefault="00B3788B"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Cs/>
          <w:color w:val="000000" w:themeColor="text1"/>
          <w:szCs w:val="24"/>
        </w:rPr>
      </w:pPr>
      <w:r w:rsidRPr="0010207C">
        <w:rPr>
          <w:rFonts w:asciiTheme="minorHAnsi" w:hAnsiTheme="minorHAnsi"/>
          <w:iCs/>
          <w:color w:val="000000" w:themeColor="text1"/>
          <w:szCs w:val="24"/>
        </w:rPr>
        <w:lastRenderedPageBreak/>
        <w:t>2.2</w:t>
      </w:r>
      <w:r w:rsidRPr="0010207C">
        <w:rPr>
          <w:rFonts w:asciiTheme="minorHAnsi" w:hAnsiTheme="minorHAnsi"/>
          <w:iCs/>
          <w:color w:val="000000" w:themeColor="text1"/>
          <w:szCs w:val="24"/>
        </w:rPr>
        <w:tab/>
      </w:r>
      <w:r w:rsidR="00214B33" w:rsidRPr="0010207C">
        <w:rPr>
          <w:rFonts w:asciiTheme="minorHAnsi" w:hAnsiTheme="minorHAnsi"/>
          <w:iCs/>
          <w:color w:val="000000" w:themeColor="text1"/>
          <w:szCs w:val="24"/>
        </w:rPr>
        <w:t>The second and final application for loan to Switzerland</w:t>
      </w:r>
      <w:r w:rsidR="00955DB4">
        <w:rPr>
          <w:rFonts w:asciiTheme="minorHAnsi" w:hAnsiTheme="minorHAnsi"/>
          <w:iCs/>
          <w:color w:val="000000" w:themeColor="text1"/>
          <w:szCs w:val="24"/>
        </w:rPr>
        <w:t xml:space="preserve">, for demolition and construction, </w:t>
      </w:r>
      <w:r w:rsidR="00214B33" w:rsidRPr="0010207C">
        <w:rPr>
          <w:rFonts w:asciiTheme="minorHAnsi" w:hAnsiTheme="minorHAnsi"/>
          <w:iCs/>
          <w:color w:val="000000" w:themeColor="text1"/>
          <w:szCs w:val="24"/>
        </w:rPr>
        <w:t xml:space="preserve">can </w:t>
      </w:r>
      <w:r w:rsidR="00955DB4">
        <w:rPr>
          <w:rFonts w:asciiTheme="minorHAnsi" w:hAnsiTheme="minorHAnsi"/>
          <w:iCs/>
          <w:color w:val="000000" w:themeColor="text1"/>
          <w:szCs w:val="24"/>
        </w:rPr>
        <w:t xml:space="preserve">only </w:t>
      </w:r>
      <w:r w:rsidR="00214B33" w:rsidRPr="0010207C">
        <w:rPr>
          <w:rFonts w:asciiTheme="minorHAnsi" w:hAnsiTheme="minorHAnsi"/>
          <w:iCs/>
          <w:color w:val="000000" w:themeColor="text1"/>
          <w:szCs w:val="24"/>
        </w:rPr>
        <w:t>be issued after certain architectural study works</w:t>
      </w:r>
      <w:r w:rsidR="0010207C" w:rsidRPr="0010207C">
        <w:rPr>
          <w:rFonts w:asciiTheme="minorHAnsi" w:hAnsiTheme="minorHAnsi"/>
          <w:iCs/>
          <w:color w:val="000000" w:themeColor="text1"/>
          <w:szCs w:val="24"/>
        </w:rPr>
        <w:t xml:space="preserve"> are completed</w:t>
      </w:r>
      <w:r w:rsidR="00214B33" w:rsidRPr="0010207C">
        <w:rPr>
          <w:rFonts w:asciiTheme="minorHAnsi" w:hAnsiTheme="minorHAnsi"/>
          <w:iCs/>
          <w:color w:val="000000" w:themeColor="text1"/>
          <w:szCs w:val="24"/>
        </w:rPr>
        <w:t>, estimated for late 2018. Availability of funds from this request</w:t>
      </w:r>
      <w:r w:rsidR="0010207C">
        <w:rPr>
          <w:rFonts w:asciiTheme="minorHAnsi" w:hAnsiTheme="minorHAnsi"/>
          <w:iCs/>
          <w:color w:val="000000" w:themeColor="text1"/>
          <w:szCs w:val="24"/>
        </w:rPr>
        <w:t>, if granted by the Host Country,</w:t>
      </w:r>
      <w:r w:rsidR="00214B33" w:rsidRPr="0010207C">
        <w:rPr>
          <w:rFonts w:asciiTheme="minorHAnsi" w:hAnsiTheme="minorHAnsi"/>
          <w:iCs/>
          <w:color w:val="000000" w:themeColor="text1"/>
          <w:szCs w:val="24"/>
        </w:rPr>
        <w:t xml:space="preserve"> would be in early 2020, to be used for demolishing </w:t>
      </w:r>
      <w:proofErr w:type="spellStart"/>
      <w:r w:rsidR="00214B33" w:rsidRPr="0010207C">
        <w:rPr>
          <w:rFonts w:asciiTheme="minorHAnsi" w:hAnsiTheme="minorHAnsi"/>
          <w:iCs/>
          <w:color w:val="000000" w:themeColor="text1"/>
          <w:szCs w:val="24"/>
        </w:rPr>
        <w:t>Varembé</w:t>
      </w:r>
      <w:proofErr w:type="spellEnd"/>
      <w:r w:rsidR="00214B33" w:rsidRPr="0010207C">
        <w:rPr>
          <w:rFonts w:asciiTheme="minorHAnsi" w:hAnsiTheme="minorHAnsi"/>
          <w:iCs/>
          <w:color w:val="000000" w:themeColor="text1"/>
          <w:szCs w:val="24"/>
        </w:rPr>
        <w:t xml:space="preserve"> and constructing the new building. The amount of this second loan will be determined by architect’s design and estimation work, within the overall ceiling set by </w:t>
      </w:r>
      <w:r w:rsidR="00960823" w:rsidRPr="0010207C">
        <w:rPr>
          <w:rFonts w:asciiTheme="minorHAnsi" w:hAnsiTheme="minorHAnsi"/>
          <w:iCs/>
          <w:color w:val="000000" w:themeColor="text1"/>
          <w:szCs w:val="24"/>
        </w:rPr>
        <w:t xml:space="preserve">the </w:t>
      </w:r>
      <w:r w:rsidR="005D021A" w:rsidRPr="0010207C">
        <w:rPr>
          <w:rFonts w:asciiTheme="minorHAnsi" w:hAnsiTheme="minorHAnsi"/>
          <w:iCs/>
          <w:color w:val="000000" w:themeColor="text1"/>
          <w:szCs w:val="24"/>
        </w:rPr>
        <w:t>Council.</w:t>
      </w:r>
    </w:p>
    <w:p w14:paraId="1FFE2DA8" w14:textId="3FC11F38" w:rsidR="001D2964" w:rsidRPr="00014A17" w:rsidRDefault="001D2964" w:rsidP="00492A63">
      <w:pPr>
        <w:rPr>
          <w:rFonts w:asciiTheme="minorHAnsi" w:hAnsiTheme="minorHAnsi"/>
          <w:lang w:eastAsia="zh-CN"/>
        </w:rPr>
      </w:pPr>
      <w:r w:rsidRPr="00D57034">
        <w:rPr>
          <w:rFonts w:asciiTheme="minorHAnsi" w:hAnsiTheme="minorHAnsi"/>
          <w:lang w:eastAsia="en-US"/>
        </w:rPr>
        <w:t>2.3</w:t>
      </w:r>
      <w:r w:rsidRPr="00D57034">
        <w:rPr>
          <w:rFonts w:asciiTheme="minorHAnsi" w:hAnsiTheme="minorHAnsi"/>
          <w:lang w:eastAsia="en-US"/>
        </w:rPr>
        <w:tab/>
        <w:t xml:space="preserve">It should be noted that there will be additional costs </w:t>
      </w:r>
      <w:r>
        <w:rPr>
          <w:rFonts w:asciiTheme="minorHAnsi" w:hAnsiTheme="minorHAnsi"/>
          <w:lang w:eastAsia="en-US"/>
        </w:rPr>
        <w:t xml:space="preserve">related to the new building </w:t>
      </w:r>
      <w:r w:rsidR="00E43460">
        <w:rPr>
          <w:rFonts w:asciiTheme="minorHAnsi" w:hAnsiTheme="minorHAnsi"/>
          <w:lang w:eastAsia="en-US"/>
        </w:rPr>
        <w:t xml:space="preserve">not covered by the loan. </w:t>
      </w:r>
      <w:r w:rsidR="00492A63">
        <w:rPr>
          <w:rFonts w:asciiTheme="minorHAnsi" w:hAnsiTheme="minorHAnsi"/>
          <w:lang w:eastAsia="en-US"/>
        </w:rPr>
        <w:t xml:space="preserve">These </w:t>
      </w:r>
      <w:r w:rsidR="00E43460">
        <w:rPr>
          <w:rFonts w:asciiTheme="minorHAnsi" w:hAnsiTheme="minorHAnsi"/>
          <w:lang w:eastAsia="en-US"/>
        </w:rPr>
        <w:t>include</w:t>
      </w:r>
      <w:r w:rsidRPr="00D57034">
        <w:rPr>
          <w:rFonts w:asciiTheme="minorHAnsi" w:hAnsiTheme="minorHAnsi"/>
          <w:lang w:eastAsia="en-US"/>
        </w:rPr>
        <w:t xml:space="preserve"> movable furniture (basically all furniture other than </w:t>
      </w:r>
      <w:r w:rsidR="004B4264">
        <w:rPr>
          <w:rFonts w:asciiTheme="minorHAnsi" w:hAnsiTheme="minorHAnsi"/>
          <w:lang w:eastAsia="en-US"/>
        </w:rPr>
        <w:t xml:space="preserve">the </w:t>
      </w:r>
      <w:r w:rsidRPr="00D57034">
        <w:rPr>
          <w:rFonts w:asciiTheme="minorHAnsi" w:hAnsiTheme="minorHAnsi"/>
          <w:lang w:eastAsia="en-US"/>
        </w:rPr>
        <w:t xml:space="preserve">desks, and possibly chairs, in the conference rooms) </w:t>
      </w:r>
      <w:r w:rsidR="00E43460">
        <w:rPr>
          <w:rFonts w:asciiTheme="minorHAnsi" w:hAnsiTheme="minorHAnsi"/>
          <w:lang w:eastAsia="en-US"/>
        </w:rPr>
        <w:t xml:space="preserve">currently </w:t>
      </w:r>
      <w:r w:rsidRPr="00D57034">
        <w:rPr>
          <w:rFonts w:asciiTheme="minorHAnsi" w:hAnsiTheme="minorHAnsi"/>
          <w:lang w:eastAsia="en-US"/>
        </w:rPr>
        <w:t>estimated at CHF4.9</w:t>
      </w:r>
      <w:r w:rsidR="00492A63">
        <w:rPr>
          <w:rFonts w:asciiTheme="minorHAnsi" w:hAnsiTheme="minorHAnsi"/>
          <w:lang w:eastAsia="en-US"/>
        </w:rPr>
        <w:t xml:space="preserve"> million</w:t>
      </w:r>
      <w:r>
        <w:rPr>
          <w:rFonts w:asciiTheme="minorHAnsi" w:hAnsiTheme="minorHAnsi"/>
          <w:lang w:eastAsia="en-US"/>
        </w:rPr>
        <w:t>. These costs</w:t>
      </w:r>
      <w:r w:rsidRPr="00D57034">
        <w:rPr>
          <w:rFonts w:asciiTheme="minorHAnsi" w:hAnsiTheme="minorHAnsi"/>
          <w:lang w:eastAsia="en-US"/>
        </w:rPr>
        <w:t xml:space="preserve"> will need to be funded from the regular budget</w:t>
      </w:r>
      <w:r>
        <w:rPr>
          <w:rFonts w:asciiTheme="minorHAnsi" w:hAnsiTheme="minorHAnsi"/>
          <w:lang w:eastAsia="en-US"/>
        </w:rPr>
        <w:t xml:space="preserve"> </w:t>
      </w:r>
      <w:r w:rsidR="00933E67">
        <w:rPr>
          <w:rFonts w:asciiTheme="minorHAnsi" w:hAnsiTheme="minorHAnsi"/>
          <w:lang w:eastAsia="en-US"/>
        </w:rPr>
        <w:t>and/</w:t>
      </w:r>
      <w:r>
        <w:rPr>
          <w:rFonts w:asciiTheme="minorHAnsi" w:hAnsiTheme="minorHAnsi"/>
          <w:lang w:eastAsia="en-US"/>
        </w:rPr>
        <w:t>or a provision</w:t>
      </w:r>
      <w:r w:rsidR="005B4235">
        <w:rPr>
          <w:rFonts w:asciiTheme="minorHAnsi" w:hAnsiTheme="minorHAnsi"/>
          <w:lang w:eastAsia="en-US"/>
        </w:rPr>
        <w:t xml:space="preserve"> </w:t>
      </w:r>
      <w:r w:rsidRPr="00E06B0B">
        <w:rPr>
          <w:rFonts w:asciiTheme="minorHAnsi" w:hAnsiTheme="minorHAnsi"/>
          <w:lang w:eastAsia="en-US"/>
        </w:rPr>
        <w:t xml:space="preserve">created to cover these costs built </w:t>
      </w:r>
      <w:r w:rsidRPr="00014A17">
        <w:rPr>
          <w:rFonts w:asciiTheme="minorHAnsi" w:hAnsiTheme="minorHAnsi"/>
          <w:lang w:eastAsia="en-US"/>
        </w:rPr>
        <w:t xml:space="preserve">up from annual savings. When the cost estimates are better </w:t>
      </w:r>
      <w:r w:rsidR="005B4235" w:rsidRPr="00014A17">
        <w:rPr>
          <w:rFonts w:asciiTheme="minorHAnsi" w:hAnsiTheme="minorHAnsi"/>
          <w:lang w:eastAsia="en-US"/>
        </w:rPr>
        <w:t>defined,</w:t>
      </w:r>
      <w:r w:rsidRPr="00014A17">
        <w:rPr>
          <w:rFonts w:asciiTheme="minorHAnsi" w:hAnsiTheme="minorHAnsi"/>
          <w:lang w:eastAsia="en-US"/>
        </w:rPr>
        <w:t xml:space="preserve"> they will be included in the </w:t>
      </w:r>
      <w:r w:rsidRPr="00014A17">
        <w:rPr>
          <w:rFonts w:asciiTheme="minorHAnsi" w:hAnsiTheme="minorHAnsi"/>
          <w:shd w:val="clear" w:color="auto" w:fill="FFFFFF"/>
        </w:rPr>
        <w:t xml:space="preserve">Financial Plan 2020-2023, and the 2022-2023 draft budget. </w:t>
      </w:r>
    </w:p>
    <w:p w14:paraId="5A861516" w14:textId="31C91E5F" w:rsidR="00B3788B" w:rsidRPr="003519EE" w:rsidRDefault="00B3788B"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color w:val="000000" w:themeColor="text1"/>
          <w:szCs w:val="24"/>
        </w:rPr>
      </w:pPr>
      <w:r w:rsidRPr="003519EE">
        <w:rPr>
          <w:rFonts w:asciiTheme="minorHAnsi" w:hAnsiTheme="minorHAnsi"/>
          <w:b/>
          <w:bCs/>
          <w:color w:val="000000" w:themeColor="text1"/>
          <w:szCs w:val="24"/>
        </w:rPr>
        <w:t>3</w:t>
      </w:r>
      <w:r w:rsidR="00214B33" w:rsidRPr="003519EE">
        <w:rPr>
          <w:rFonts w:asciiTheme="minorHAnsi" w:hAnsiTheme="minorHAnsi"/>
          <w:color w:val="000000" w:themeColor="text1"/>
          <w:szCs w:val="24"/>
        </w:rPr>
        <w:tab/>
      </w:r>
      <w:r w:rsidR="00214B33" w:rsidRPr="003519EE">
        <w:rPr>
          <w:rFonts w:asciiTheme="minorHAnsi" w:hAnsiTheme="minorHAnsi"/>
          <w:b/>
          <w:iCs/>
          <w:color w:val="000000" w:themeColor="text1"/>
          <w:szCs w:val="24"/>
        </w:rPr>
        <w:t>Architectural Competition</w:t>
      </w:r>
    </w:p>
    <w:p w14:paraId="3A095AF0" w14:textId="6B2008C0" w:rsidR="007327A4" w:rsidRPr="007327A4" w:rsidRDefault="00B3788B" w:rsidP="00014A17">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955DB4">
        <w:rPr>
          <w:rFonts w:asciiTheme="minorHAnsi" w:hAnsiTheme="minorHAnsi"/>
          <w:color w:val="000000" w:themeColor="text1"/>
          <w:szCs w:val="24"/>
        </w:rPr>
        <w:t>3.1</w:t>
      </w:r>
      <w:r w:rsidRPr="00955DB4">
        <w:rPr>
          <w:rFonts w:asciiTheme="minorHAnsi" w:hAnsiTheme="minorHAnsi"/>
          <w:color w:val="000000" w:themeColor="text1"/>
          <w:szCs w:val="24"/>
        </w:rPr>
        <w:tab/>
      </w:r>
      <w:r w:rsidR="00214B33" w:rsidRPr="00955DB4">
        <w:rPr>
          <w:rFonts w:asciiTheme="minorHAnsi" w:hAnsiTheme="minorHAnsi"/>
          <w:color w:val="000000" w:themeColor="text1"/>
          <w:szCs w:val="24"/>
        </w:rPr>
        <w:t>The ITU HQ Architectural Competition</w:t>
      </w:r>
      <w:r w:rsidR="007327A4">
        <w:rPr>
          <w:rFonts w:asciiTheme="minorHAnsi" w:hAnsiTheme="minorHAnsi"/>
          <w:color w:val="000000" w:themeColor="text1"/>
          <w:szCs w:val="24"/>
        </w:rPr>
        <w:t xml:space="preserve"> was run in two rounds with an </w:t>
      </w:r>
      <w:r w:rsidR="007327A4" w:rsidRPr="005647EA">
        <w:rPr>
          <w:lang w:val="en-US"/>
        </w:rPr>
        <w:t xml:space="preserve">international jury </w:t>
      </w:r>
      <w:r w:rsidR="007327A4">
        <w:rPr>
          <w:lang w:val="en-US"/>
        </w:rPr>
        <w:t xml:space="preserve">mainly composed of architects from each of the six ITU regions together with ITU secretariat and the Swiss authorities. ITU Staff Council was represented on the ITU delegation. </w:t>
      </w:r>
      <w:r w:rsidR="0010207C" w:rsidRPr="00955DB4">
        <w:rPr>
          <w:rFonts w:asciiTheme="minorHAnsi" w:hAnsiTheme="minorHAnsi"/>
          <w:color w:val="000000" w:themeColor="text1"/>
          <w:szCs w:val="24"/>
        </w:rPr>
        <w:t xml:space="preserve">A </w:t>
      </w:r>
      <w:hyperlink r:id="rId15" w:history="1">
        <w:r w:rsidR="0010207C" w:rsidRPr="005C291D">
          <w:rPr>
            <w:rStyle w:val="Hyperlink"/>
            <w:rFonts w:asciiTheme="minorHAnsi" w:hAnsiTheme="minorHAnsi"/>
            <w:i/>
            <w:iCs/>
            <w:szCs w:val="24"/>
            <w:lang w:eastAsia="ja-JP"/>
          </w:rPr>
          <w:t>dedicated section of the ITU public website</w:t>
        </w:r>
      </w:hyperlink>
      <w:r w:rsidR="0010207C" w:rsidRPr="00955DB4">
        <w:rPr>
          <w:rFonts w:asciiTheme="minorHAnsi" w:hAnsiTheme="minorHAnsi"/>
          <w:color w:val="000000" w:themeColor="text1"/>
          <w:szCs w:val="24"/>
        </w:rPr>
        <w:t xml:space="preserve"> describes the results. </w:t>
      </w:r>
      <w:r w:rsidR="00955DB4">
        <w:rPr>
          <w:rFonts w:asciiTheme="minorHAnsi" w:hAnsiTheme="minorHAnsi"/>
          <w:color w:val="000000" w:themeColor="text1"/>
          <w:szCs w:val="24"/>
        </w:rPr>
        <w:t xml:space="preserve">There were 94 registrations, 74 </w:t>
      </w:r>
      <w:r w:rsidR="00560154">
        <w:rPr>
          <w:rFonts w:asciiTheme="minorHAnsi" w:hAnsiTheme="minorHAnsi"/>
          <w:color w:val="000000" w:themeColor="text1"/>
          <w:szCs w:val="24"/>
        </w:rPr>
        <w:t xml:space="preserve">first round </w:t>
      </w:r>
      <w:r w:rsidR="00955DB4">
        <w:rPr>
          <w:rFonts w:asciiTheme="minorHAnsi" w:hAnsiTheme="minorHAnsi"/>
          <w:color w:val="000000" w:themeColor="text1"/>
          <w:szCs w:val="24"/>
        </w:rPr>
        <w:t xml:space="preserve">entries, of which fifteen </w:t>
      </w:r>
      <w:r w:rsidR="007327A4">
        <w:rPr>
          <w:rFonts w:asciiTheme="minorHAnsi" w:hAnsiTheme="minorHAnsi"/>
          <w:color w:val="000000" w:themeColor="text1"/>
          <w:szCs w:val="24"/>
        </w:rPr>
        <w:t>were selected for the second round</w:t>
      </w:r>
      <w:r w:rsidR="00955DB4">
        <w:rPr>
          <w:rFonts w:asciiTheme="minorHAnsi" w:hAnsiTheme="minorHAnsi"/>
          <w:color w:val="000000" w:themeColor="text1"/>
          <w:szCs w:val="24"/>
        </w:rPr>
        <w:t xml:space="preserve">. </w:t>
      </w:r>
      <w:r w:rsidR="007327A4" w:rsidRPr="007327A4">
        <w:rPr>
          <w:rFonts w:asciiTheme="minorHAnsi" w:hAnsiTheme="minorHAnsi"/>
          <w:color w:val="000000" w:themeColor="text1"/>
          <w:szCs w:val="24"/>
        </w:rPr>
        <w:t xml:space="preserve">The 15 architects were then asked to further develop their proposals with more details, and some of the requirements </w:t>
      </w:r>
      <w:r w:rsidR="007327A4">
        <w:rPr>
          <w:rFonts w:asciiTheme="minorHAnsi" w:hAnsiTheme="minorHAnsi"/>
          <w:color w:val="000000" w:themeColor="text1"/>
          <w:szCs w:val="24"/>
        </w:rPr>
        <w:t xml:space="preserve">were changed: </w:t>
      </w:r>
      <w:r w:rsidR="007327A4" w:rsidRPr="007327A4">
        <w:rPr>
          <w:rFonts w:asciiTheme="minorHAnsi" w:hAnsiTheme="minorHAnsi"/>
          <w:color w:val="000000" w:themeColor="text1"/>
          <w:szCs w:val="24"/>
        </w:rPr>
        <w:t xml:space="preserve">One was to change the front of the building from the </w:t>
      </w:r>
      <w:proofErr w:type="spellStart"/>
      <w:r w:rsidR="007327A4" w:rsidRPr="007327A4">
        <w:rPr>
          <w:rFonts w:asciiTheme="minorHAnsi" w:hAnsiTheme="minorHAnsi"/>
          <w:color w:val="000000" w:themeColor="text1"/>
          <w:szCs w:val="24"/>
        </w:rPr>
        <w:t>Varembé</w:t>
      </w:r>
      <w:proofErr w:type="spellEnd"/>
      <w:r w:rsidR="007327A4" w:rsidRPr="007327A4">
        <w:rPr>
          <w:rFonts w:asciiTheme="minorHAnsi" w:hAnsiTheme="minorHAnsi"/>
          <w:color w:val="000000" w:themeColor="text1"/>
          <w:szCs w:val="24"/>
        </w:rPr>
        <w:t xml:space="preserve"> side to the Giuseppe Motta side so the front of the building will be facing the park and the Place des Nations. There will be a new road coming in from the Giuseppe Motta side, and </w:t>
      </w:r>
      <w:r w:rsidR="007327A4">
        <w:rPr>
          <w:rFonts w:asciiTheme="minorHAnsi" w:hAnsiTheme="minorHAnsi"/>
          <w:color w:val="000000" w:themeColor="text1"/>
          <w:szCs w:val="24"/>
        </w:rPr>
        <w:t>the main</w:t>
      </w:r>
      <w:r w:rsidR="007327A4" w:rsidRPr="007327A4">
        <w:rPr>
          <w:rFonts w:asciiTheme="minorHAnsi" w:hAnsiTheme="minorHAnsi"/>
          <w:color w:val="000000" w:themeColor="text1"/>
          <w:szCs w:val="24"/>
        </w:rPr>
        <w:t xml:space="preserve"> entrance to the building </w:t>
      </w:r>
      <w:r w:rsidR="007327A4">
        <w:rPr>
          <w:rFonts w:asciiTheme="minorHAnsi" w:hAnsiTheme="minorHAnsi"/>
          <w:color w:val="000000" w:themeColor="text1"/>
          <w:szCs w:val="24"/>
        </w:rPr>
        <w:t xml:space="preserve">will be </w:t>
      </w:r>
      <w:r w:rsidR="007327A4" w:rsidRPr="007327A4">
        <w:rPr>
          <w:rFonts w:asciiTheme="minorHAnsi" w:hAnsiTheme="minorHAnsi"/>
          <w:color w:val="000000" w:themeColor="text1"/>
          <w:szCs w:val="24"/>
        </w:rPr>
        <w:t>on that side. This greatly increases the profile of the building and also gives it a better presentation within the context of Place des Nations.</w:t>
      </w:r>
      <w:r w:rsidR="007327A4">
        <w:rPr>
          <w:rFonts w:asciiTheme="minorHAnsi" w:hAnsiTheme="minorHAnsi"/>
          <w:color w:val="000000" w:themeColor="text1"/>
          <w:szCs w:val="24"/>
        </w:rPr>
        <w:t xml:space="preserve"> The security requirements were also increased</w:t>
      </w:r>
      <w:r w:rsidR="007327A4" w:rsidRPr="007327A4">
        <w:rPr>
          <w:rFonts w:asciiTheme="minorHAnsi" w:hAnsiTheme="minorHAnsi"/>
          <w:color w:val="000000" w:themeColor="text1"/>
          <w:szCs w:val="24"/>
        </w:rPr>
        <w:t xml:space="preserve">. </w:t>
      </w:r>
      <w:r w:rsidR="007327A4">
        <w:rPr>
          <w:rFonts w:asciiTheme="minorHAnsi" w:hAnsiTheme="minorHAnsi"/>
          <w:color w:val="000000" w:themeColor="text1"/>
          <w:szCs w:val="24"/>
        </w:rPr>
        <w:t>T</w:t>
      </w:r>
      <w:r w:rsidR="007327A4" w:rsidRPr="007327A4">
        <w:rPr>
          <w:rFonts w:asciiTheme="minorHAnsi" w:hAnsiTheme="minorHAnsi"/>
          <w:color w:val="000000" w:themeColor="text1"/>
          <w:szCs w:val="24"/>
        </w:rPr>
        <w:t xml:space="preserve">here will be a security lodge at the entrance of the road leading to the new building from Giuseppe Motta. Public access to the premises </w:t>
      </w:r>
      <w:r w:rsidR="00B05449">
        <w:rPr>
          <w:rFonts w:asciiTheme="minorHAnsi" w:hAnsiTheme="minorHAnsi"/>
          <w:color w:val="000000" w:themeColor="text1"/>
          <w:szCs w:val="24"/>
        </w:rPr>
        <w:t>will be</w:t>
      </w:r>
      <w:r w:rsidR="007327A4" w:rsidRPr="007327A4">
        <w:rPr>
          <w:rFonts w:asciiTheme="minorHAnsi" w:hAnsiTheme="minorHAnsi"/>
          <w:color w:val="000000" w:themeColor="text1"/>
          <w:szCs w:val="24"/>
        </w:rPr>
        <w:t xml:space="preserve"> limited to that lodge. Anyone wishing to enter the </w:t>
      </w:r>
      <w:r w:rsidR="002D6532">
        <w:rPr>
          <w:rFonts w:asciiTheme="minorHAnsi" w:hAnsiTheme="minorHAnsi"/>
          <w:color w:val="000000" w:themeColor="text1"/>
          <w:szCs w:val="24"/>
        </w:rPr>
        <w:t xml:space="preserve">rest of the </w:t>
      </w:r>
      <w:r w:rsidR="00B05449">
        <w:rPr>
          <w:rFonts w:asciiTheme="minorHAnsi" w:hAnsiTheme="minorHAnsi"/>
          <w:color w:val="000000" w:themeColor="text1"/>
          <w:szCs w:val="24"/>
        </w:rPr>
        <w:t>premises</w:t>
      </w:r>
      <w:r w:rsidR="007327A4" w:rsidRPr="007327A4">
        <w:rPr>
          <w:rFonts w:asciiTheme="minorHAnsi" w:hAnsiTheme="minorHAnsi"/>
          <w:color w:val="000000" w:themeColor="text1"/>
          <w:szCs w:val="24"/>
        </w:rPr>
        <w:t xml:space="preserve"> would need to be authorized at the security lodge. </w:t>
      </w:r>
      <w:r w:rsidR="00B05449">
        <w:rPr>
          <w:rFonts w:asciiTheme="minorHAnsi" w:hAnsiTheme="minorHAnsi"/>
          <w:color w:val="000000" w:themeColor="text1"/>
          <w:szCs w:val="24"/>
        </w:rPr>
        <w:t>The other change was to increase the conference room capacity as agreed by Council-17.</w:t>
      </w:r>
    </w:p>
    <w:p w14:paraId="4D86F393" w14:textId="0E3652D0" w:rsidR="00214B33" w:rsidRDefault="007327A4" w:rsidP="00BC636B">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Pr>
          <w:rFonts w:asciiTheme="minorHAnsi" w:hAnsiTheme="minorHAnsi"/>
          <w:color w:val="000000" w:themeColor="text1"/>
          <w:szCs w:val="24"/>
        </w:rPr>
        <w:t xml:space="preserve">The jury selected a winner and three other laureates. </w:t>
      </w:r>
      <w:r w:rsidR="007E1EE5">
        <w:rPr>
          <w:rFonts w:asciiTheme="minorHAnsi" w:hAnsiTheme="minorHAnsi"/>
          <w:color w:val="000000" w:themeColor="text1"/>
          <w:szCs w:val="24"/>
        </w:rPr>
        <w:t xml:space="preserve">All proposals were </w:t>
      </w:r>
      <w:r w:rsidR="00341651">
        <w:rPr>
          <w:rFonts w:asciiTheme="minorHAnsi" w:hAnsiTheme="minorHAnsi"/>
          <w:color w:val="000000" w:themeColor="text1"/>
          <w:szCs w:val="24"/>
        </w:rPr>
        <w:t xml:space="preserve">kept </w:t>
      </w:r>
      <w:r w:rsidR="007E1EE5">
        <w:rPr>
          <w:rFonts w:asciiTheme="minorHAnsi" w:hAnsiTheme="minorHAnsi"/>
          <w:color w:val="000000" w:themeColor="text1"/>
          <w:szCs w:val="24"/>
        </w:rPr>
        <w:t xml:space="preserve">anonymous until the results were decided. </w:t>
      </w:r>
      <w:r w:rsidR="00955DB4" w:rsidRPr="00955DB4">
        <w:rPr>
          <w:rFonts w:asciiTheme="minorHAnsi" w:hAnsiTheme="minorHAnsi"/>
          <w:color w:val="000000" w:themeColor="text1"/>
          <w:szCs w:val="24"/>
        </w:rPr>
        <w:t xml:space="preserve">The winner is “Christian </w:t>
      </w:r>
      <w:proofErr w:type="spellStart"/>
      <w:r w:rsidR="00955DB4" w:rsidRPr="00955DB4">
        <w:rPr>
          <w:rFonts w:asciiTheme="minorHAnsi" w:hAnsiTheme="minorHAnsi"/>
          <w:color w:val="000000" w:themeColor="text1"/>
          <w:szCs w:val="24"/>
        </w:rPr>
        <w:t>Dupraz</w:t>
      </w:r>
      <w:proofErr w:type="spellEnd"/>
      <w:r w:rsidR="00955DB4" w:rsidRPr="00955DB4">
        <w:rPr>
          <w:rFonts w:asciiTheme="minorHAnsi" w:hAnsiTheme="minorHAnsi"/>
          <w:color w:val="000000" w:themeColor="text1"/>
          <w:szCs w:val="24"/>
        </w:rPr>
        <w:t xml:space="preserve"> Architects” of Geneva, Switzerland</w:t>
      </w:r>
      <w:r w:rsidR="00955DB4">
        <w:rPr>
          <w:rFonts w:asciiTheme="minorHAnsi" w:hAnsiTheme="minorHAnsi"/>
          <w:color w:val="000000" w:themeColor="text1"/>
          <w:szCs w:val="24"/>
        </w:rPr>
        <w:t xml:space="preserve">, with </w:t>
      </w:r>
      <w:r w:rsidR="002D6532">
        <w:rPr>
          <w:rFonts w:asciiTheme="minorHAnsi" w:hAnsiTheme="minorHAnsi"/>
          <w:color w:val="000000" w:themeColor="text1"/>
          <w:szCs w:val="24"/>
        </w:rPr>
        <w:t xml:space="preserve">the </w:t>
      </w:r>
      <w:r w:rsidR="00955DB4">
        <w:rPr>
          <w:rFonts w:asciiTheme="minorHAnsi" w:hAnsiTheme="minorHAnsi"/>
          <w:color w:val="000000" w:themeColor="text1"/>
          <w:szCs w:val="24"/>
        </w:rPr>
        <w:t xml:space="preserve">three other laureates </w:t>
      </w:r>
      <w:r w:rsidR="00C172E3">
        <w:rPr>
          <w:rFonts w:asciiTheme="minorHAnsi" w:hAnsiTheme="minorHAnsi"/>
          <w:color w:val="000000" w:themeColor="text1"/>
          <w:szCs w:val="24"/>
        </w:rPr>
        <w:t>being</w:t>
      </w:r>
      <w:r w:rsidR="00955DB4">
        <w:rPr>
          <w:rFonts w:asciiTheme="minorHAnsi" w:hAnsiTheme="minorHAnsi"/>
          <w:color w:val="000000" w:themeColor="text1"/>
          <w:szCs w:val="24"/>
        </w:rPr>
        <w:t xml:space="preserve"> from Denmark, France and Switzerland</w:t>
      </w:r>
      <w:r w:rsidR="00955DB4" w:rsidRPr="00955DB4">
        <w:rPr>
          <w:rFonts w:asciiTheme="minorHAnsi" w:hAnsiTheme="minorHAnsi"/>
          <w:color w:val="000000" w:themeColor="text1"/>
          <w:szCs w:val="24"/>
        </w:rPr>
        <w:t xml:space="preserve">. </w:t>
      </w:r>
      <w:r w:rsidR="00560154">
        <w:rPr>
          <w:rFonts w:asciiTheme="minorHAnsi" w:hAnsiTheme="minorHAnsi"/>
          <w:color w:val="000000" w:themeColor="text1"/>
          <w:szCs w:val="24"/>
        </w:rPr>
        <w:t xml:space="preserve">The winning design is on show for Council 2018. </w:t>
      </w:r>
      <w:r w:rsidR="00CD5E01">
        <w:rPr>
          <w:rFonts w:asciiTheme="minorHAnsi" w:hAnsiTheme="minorHAnsi"/>
          <w:color w:val="000000" w:themeColor="text1"/>
          <w:szCs w:val="24"/>
        </w:rPr>
        <w:t>Some of the reasons why the</w:t>
      </w:r>
      <w:r w:rsidR="00CD5E01" w:rsidRPr="00CD5E01">
        <w:rPr>
          <w:rFonts w:asciiTheme="minorHAnsi" w:hAnsiTheme="minorHAnsi"/>
          <w:color w:val="000000" w:themeColor="text1"/>
          <w:szCs w:val="24"/>
        </w:rPr>
        <w:t xml:space="preserve"> jury was in favour of the winning design – and t</w:t>
      </w:r>
      <w:r w:rsidR="00CD5E01">
        <w:rPr>
          <w:rFonts w:asciiTheme="minorHAnsi" w:hAnsiTheme="minorHAnsi"/>
          <w:color w:val="000000" w:themeColor="text1"/>
          <w:szCs w:val="24"/>
        </w:rPr>
        <w:t>his includes the representative</w:t>
      </w:r>
      <w:r w:rsidR="00CD5E01" w:rsidRPr="00CD5E01">
        <w:rPr>
          <w:rFonts w:asciiTheme="minorHAnsi" w:hAnsiTheme="minorHAnsi"/>
          <w:color w:val="000000" w:themeColor="text1"/>
          <w:szCs w:val="24"/>
        </w:rPr>
        <w:t xml:space="preserve"> of the staff council</w:t>
      </w:r>
      <w:r w:rsidR="00CD5E01">
        <w:rPr>
          <w:rFonts w:asciiTheme="minorHAnsi" w:hAnsiTheme="minorHAnsi"/>
          <w:color w:val="000000" w:themeColor="text1"/>
          <w:szCs w:val="24"/>
        </w:rPr>
        <w:t xml:space="preserve"> - </w:t>
      </w:r>
      <w:r w:rsidR="00CD5E01" w:rsidRPr="00CD5E01">
        <w:rPr>
          <w:rFonts w:asciiTheme="minorHAnsi" w:hAnsiTheme="minorHAnsi"/>
          <w:color w:val="000000" w:themeColor="text1"/>
          <w:szCs w:val="24"/>
        </w:rPr>
        <w:t xml:space="preserve">are that it was the design which gave the greatest amount of floor space </w:t>
      </w:r>
      <w:r w:rsidR="00CD5E01">
        <w:rPr>
          <w:rFonts w:asciiTheme="minorHAnsi" w:hAnsiTheme="minorHAnsi"/>
          <w:color w:val="000000" w:themeColor="text1"/>
          <w:szCs w:val="24"/>
        </w:rPr>
        <w:t xml:space="preserve">in </w:t>
      </w:r>
      <w:r w:rsidR="00CD5E01" w:rsidRPr="00CD5E01">
        <w:rPr>
          <w:rFonts w:asciiTheme="minorHAnsi" w:hAnsiTheme="minorHAnsi"/>
          <w:color w:val="000000" w:themeColor="text1"/>
          <w:szCs w:val="24"/>
        </w:rPr>
        <w:t>square meters, and also it was a design which provid</w:t>
      </w:r>
      <w:r w:rsidR="002D6532">
        <w:rPr>
          <w:rFonts w:asciiTheme="minorHAnsi" w:hAnsiTheme="minorHAnsi"/>
          <w:color w:val="000000" w:themeColor="text1"/>
          <w:szCs w:val="24"/>
        </w:rPr>
        <w:t>es</w:t>
      </w:r>
      <w:r w:rsidR="00CD5E01" w:rsidRPr="00CD5E01">
        <w:rPr>
          <w:rFonts w:asciiTheme="minorHAnsi" w:hAnsiTheme="minorHAnsi"/>
          <w:color w:val="000000" w:themeColor="text1"/>
          <w:szCs w:val="24"/>
        </w:rPr>
        <w:t xml:space="preserve"> a lot of light for the office spaces. </w:t>
      </w:r>
    </w:p>
    <w:p w14:paraId="1FC0781B" w14:textId="5675B3E2" w:rsidR="005309AC" w:rsidRPr="005309AC" w:rsidRDefault="005309AC" w:rsidP="005309AC">
      <w:pPr>
        <w:rPr>
          <w:rFonts w:asciiTheme="minorHAnsi" w:hAnsiTheme="minorHAnsi"/>
          <w:color w:val="000000" w:themeColor="text1"/>
          <w:lang w:eastAsia="en-US"/>
        </w:rPr>
      </w:pPr>
      <w:r w:rsidRPr="005309AC">
        <w:rPr>
          <w:rFonts w:asciiTheme="minorHAnsi" w:hAnsiTheme="minorHAnsi"/>
          <w:color w:val="000000" w:themeColor="text1"/>
          <w:lang w:eastAsia="en-US"/>
        </w:rPr>
        <w:t>3.2</w:t>
      </w:r>
      <w:r w:rsidRPr="005309AC">
        <w:rPr>
          <w:rFonts w:asciiTheme="minorHAnsi" w:hAnsiTheme="minorHAnsi"/>
          <w:color w:val="000000" w:themeColor="text1"/>
          <w:lang w:eastAsia="en-US"/>
        </w:rPr>
        <w:tab/>
      </w:r>
      <w:r>
        <w:rPr>
          <w:rFonts w:asciiTheme="minorHAnsi" w:hAnsiTheme="minorHAnsi"/>
          <w:color w:val="000000" w:themeColor="text1"/>
          <w:lang w:eastAsia="en-US"/>
        </w:rPr>
        <w:t xml:space="preserve">At the date of this report, the winning architect and the secretariat are working to optimise the design for project cost, while </w:t>
      </w:r>
      <w:r w:rsidR="00560154">
        <w:rPr>
          <w:rFonts w:asciiTheme="minorHAnsi" w:hAnsiTheme="minorHAnsi"/>
          <w:color w:val="000000" w:themeColor="text1"/>
          <w:lang w:eastAsia="en-US"/>
        </w:rPr>
        <w:t>verifying the programme of requirements.</w:t>
      </w:r>
    </w:p>
    <w:p w14:paraId="23F3EE17" w14:textId="42678A67" w:rsidR="00A414D5" w:rsidRPr="003519EE" w:rsidRDefault="00931B7E"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color w:val="000000" w:themeColor="text1"/>
          <w:szCs w:val="24"/>
        </w:rPr>
      </w:pPr>
      <w:r w:rsidRPr="003519EE">
        <w:rPr>
          <w:rFonts w:asciiTheme="minorHAnsi" w:hAnsiTheme="minorHAnsi"/>
          <w:b/>
          <w:bCs/>
          <w:color w:val="000000" w:themeColor="text1"/>
          <w:szCs w:val="24"/>
        </w:rPr>
        <w:t>4</w:t>
      </w:r>
      <w:r w:rsidR="00A414D5" w:rsidRPr="003519EE">
        <w:rPr>
          <w:rFonts w:asciiTheme="minorHAnsi" w:hAnsiTheme="minorHAnsi"/>
          <w:b/>
          <w:bCs/>
          <w:color w:val="000000" w:themeColor="text1"/>
          <w:szCs w:val="24"/>
        </w:rPr>
        <w:t>.</w:t>
      </w:r>
      <w:r w:rsidR="00A414D5" w:rsidRPr="003519EE">
        <w:rPr>
          <w:rFonts w:asciiTheme="minorHAnsi" w:hAnsiTheme="minorHAnsi"/>
          <w:b/>
          <w:bCs/>
          <w:color w:val="000000" w:themeColor="text1"/>
          <w:szCs w:val="24"/>
        </w:rPr>
        <w:tab/>
        <w:t>Management and Governance</w:t>
      </w:r>
    </w:p>
    <w:p w14:paraId="12ED41EE" w14:textId="2A0EE0EC" w:rsidR="00A414D5" w:rsidRPr="00CD5E01" w:rsidRDefault="00931B7E" w:rsidP="003B131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5309AC">
        <w:rPr>
          <w:rFonts w:asciiTheme="minorHAnsi" w:hAnsiTheme="minorHAnsi"/>
          <w:color w:val="000000" w:themeColor="text1"/>
          <w:szCs w:val="24"/>
        </w:rPr>
        <w:t>4</w:t>
      </w:r>
      <w:r w:rsidR="00B71D6C" w:rsidRPr="005309AC">
        <w:rPr>
          <w:rFonts w:asciiTheme="minorHAnsi" w:hAnsiTheme="minorHAnsi"/>
          <w:color w:val="000000" w:themeColor="text1"/>
          <w:szCs w:val="24"/>
        </w:rPr>
        <w:t>.1</w:t>
      </w:r>
      <w:r w:rsidR="00A414D5" w:rsidRPr="005309AC">
        <w:rPr>
          <w:rFonts w:asciiTheme="minorHAnsi" w:hAnsiTheme="minorHAnsi"/>
          <w:color w:val="000000" w:themeColor="text1"/>
          <w:szCs w:val="24"/>
        </w:rPr>
        <w:t>.</w:t>
      </w:r>
      <w:r w:rsidR="00A414D5" w:rsidRPr="005309AC">
        <w:rPr>
          <w:rFonts w:asciiTheme="minorHAnsi" w:hAnsiTheme="minorHAnsi"/>
          <w:color w:val="000000" w:themeColor="text1"/>
          <w:szCs w:val="24"/>
        </w:rPr>
        <w:tab/>
      </w:r>
      <w:r w:rsidR="00856641" w:rsidRPr="005309AC">
        <w:rPr>
          <w:rFonts w:asciiTheme="minorHAnsi" w:hAnsiTheme="minorHAnsi"/>
          <w:i/>
          <w:iCs/>
          <w:color w:val="000000" w:themeColor="text1"/>
          <w:szCs w:val="24"/>
        </w:rPr>
        <w:t>Internal Coordina</w:t>
      </w:r>
      <w:r w:rsidR="00A414D5" w:rsidRPr="005309AC">
        <w:rPr>
          <w:rFonts w:asciiTheme="minorHAnsi" w:hAnsiTheme="minorHAnsi"/>
          <w:i/>
          <w:iCs/>
          <w:color w:val="000000" w:themeColor="text1"/>
          <w:szCs w:val="24"/>
        </w:rPr>
        <w:t>tion</w:t>
      </w:r>
      <w:r w:rsidR="00B3788B" w:rsidRPr="005309AC">
        <w:rPr>
          <w:rFonts w:asciiTheme="minorHAnsi" w:hAnsiTheme="minorHAnsi"/>
          <w:color w:val="000000" w:themeColor="text1"/>
          <w:szCs w:val="24"/>
        </w:rPr>
        <w:t>:</w:t>
      </w:r>
      <w:r w:rsidR="00A414D5" w:rsidRPr="005309AC">
        <w:rPr>
          <w:rFonts w:asciiTheme="minorHAnsi" w:hAnsiTheme="minorHAnsi"/>
          <w:color w:val="000000" w:themeColor="text1"/>
          <w:szCs w:val="24"/>
        </w:rPr>
        <w:t xml:space="preserve"> </w:t>
      </w:r>
      <w:r w:rsidR="005309AC">
        <w:rPr>
          <w:rFonts w:asciiTheme="minorHAnsi" w:hAnsiTheme="minorHAnsi"/>
          <w:color w:val="000000" w:themeColor="text1"/>
          <w:szCs w:val="24"/>
        </w:rPr>
        <w:t>The</w:t>
      </w:r>
      <w:r w:rsidR="0053138C" w:rsidRPr="005309AC">
        <w:rPr>
          <w:rFonts w:asciiTheme="minorHAnsi" w:hAnsiTheme="minorHAnsi"/>
          <w:color w:val="000000" w:themeColor="text1"/>
          <w:szCs w:val="24"/>
        </w:rPr>
        <w:t xml:space="preserve"> Management Board </w:t>
      </w:r>
      <w:r w:rsidR="006046C2" w:rsidRPr="005309AC">
        <w:rPr>
          <w:rFonts w:asciiTheme="minorHAnsi" w:hAnsiTheme="minorHAnsi"/>
          <w:color w:val="000000" w:themeColor="text1"/>
          <w:szCs w:val="24"/>
        </w:rPr>
        <w:t>is</w:t>
      </w:r>
      <w:r w:rsidR="0053138C" w:rsidRPr="005309AC">
        <w:rPr>
          <w:rFonts w:asciiTheme="minorHAnsi" w:hAnsiTheme="minorHAnsi"/>
          <w:color w:val="000000" w:themeColor="text1"/>
          <w:szCs w:val="24"/>
        </w:rPr>
        <w:t xml:space="preserve"> composed o</w:t>
      </w:r>
      <w:r w:rsidR="006046C2" w:rsidRPr="005309AC">
        <w:rPr>
          <w:rFonts w:asciiTheme="minorHAnsi" w:hAnsiTheme="minorHAnsi"/>
          <w:color w:val="000000" w:themeColor="text1"/>
          <w:szCs w:val="24"/>
        </w:rPr>
        <w:t>f</w:t>
      </w:r>
      <w:r w:rsidR="0053138C" w:rsidRPr="005309AC">
        <w:rPr>
          <w:rFonts w:asciiTheme="minorHAnsi" w:hAnsiTheme="minorHAnsi"/>
          <w:color w:val="000000" w:themeColor="text1"/>
          <w:szCs w:val="24"/>
        </w:rPr>
        <w:t xml:space="preserve"> the Deputy Secretary-General, Chie</w:t>
      </w:r>
      <w:r w:rsidR="0005597E" w:rsidRPr="005309AC">
        <w:rPr>
          <w:rFonts w:asciiTheme="minorHAnsi" w:hAnsiTheme="minorHAnsi"/>
          <w:color w:val="000000" w:themeColor="text1"/>
          <w:szCs w:val="24"/>
        </w:rPr>
        <w:t xml:space="preserve">f of the legal </w:t>
      </w:r>
      <w:r w:rsidR="005C291D">
        <w:rPr>
          <w:rFonts w:asciiTheme="minorHAnsi" w:hAnsiTheme="minorHAnsi"/>
          <w:color w:val="000000" w:themeColor="text1"/>
          <w:szCs w:val="24"/>
        </w:rPr>
        <w:t xml:space="preserve">affairs </w:t>
      </w:r>
      <w:r w:rsidR="0005597E" w:rsidRPr="005309AC">
        <w:rPr>
          <w:rFonts w:asciiTheme="minorHAnsi" w:hAnsiTheme="minorHAnsi"/>
          <w:color w:val="000000" w:themeColor="text1"/>
          <w:szCs w:val="24"/>
        </w:rPr>
        <w:t>unit, Chief of FR</w:t>
      </w:r>
      <w:r w:rsidR="007463E0" w:rsidRPr="005309AC">
        <w:rPr>
          <w:rFonts w:asciiTheme="minorHAnsi" w:hAnsiTheme="minorHAnsi"/>
          <w:color w:val="000000" w:themeColor="text1"/>
          <w:szCs w:val="24"/>
        </w:rPr>
        <w:t xml:space="preserve">MD, Chief of HRMD, </w:t>
      </w:r>
      <w:r w:rsidR="00B07DBB">
        <w:rPr>
          <w:rFonts w:asciiTheme="minorHAnsi" w:hAnsiTheme="minorHAnsi"/>
          <w:color w:val="000000" w:themeColor="text1"/>
          <w:szCs w:val="24"/>
        </w:rPr>
        <w:t xml:space="preserve">Chief of ISD, </w:t>
      </w:r>
      <w:r w:rsidR="007463E0" w:rsidRPr="005309AC">
        <w:rPr>
          <w:rFonts w:asciiTheme="minorHAnsi" w:hAnsiTheme="minorHAnsi"/>
          <w:color w:val="000000" w:themeColor="text1"/>
          <w:szCs w:val="24"/>
        </w:rPr>
        <w:t>Head of FMD</w:t>
      </w:r>
      <w:r w:rsidR="006046C2" w:rsidRPr="005309AC">
        <w:rPr>
          <w:rFonts w:asciiTheme="minorHAnsi" w:hAnsiTheme="minorHAnsi"/>
          <w:color w:val="000000" w:themeColor="text1"/>
          <w:szCs w:val="24"/>
        </w:rPr>
        <w:t>,</w:t>
      </w:r>
      <w:r w:rsidR="0053138C" w:rsidRPr="005309AC">
        <w:rPr>
          <w:rFonts w:asciiTheme="minorHAnsi" w:hAnsiTheme="minorHAnsi"/>
          <w:color w:val="000000" w:themeColor="text1"/>
          <w:szCs w:val="24"/>
        </w:rPr>
        <w:t xml:space="preserve"> </w:t>
      </w:r>
      <w:r w:rsidR="007463E0" w:rsidRPr="005309AC">
        <w:rPr>
          <w:rFonts w:asciiTheme="minorHAnsi" w:hAnsiTheme="minorHAnsi"/>
          <w:color w:val="000000" w:themeColor="text1"/>
          <w:szCs w:val="24"/>
        </w:rPr>
        <w:t>Head of Procurement</w:t>
      </w:r>
      <w:r w:rsidR="005309AC">
        <w:rPr>
          <w:rFonts w:asciiTheme="minorHAnsi" w:hAnsiTheme="minorHAnsi"/>
          <w:color w:val="000000" w:themeColor="text1"/>
          <w:szCs w:val="24"/>
        </w:rPr>
        <w:t xml:space="preserve"> </w:t>
      </w:r>
      <w:r w:rsidR="005309AC" w:rsidRPr="00B07DBB">
        <w:rPr>
          <w:rFonts w:asciiTheme="minorHAnsi" w:hAnsiTheme="minorHAnsi"/>
          <w:color w:val="000000" w:themeColor="text1"/>
          <w:szCs w:val="24"/>
        </w:rPr>
        <w:t>and the Senior Construction Advisor (a project-based post at P5 level</w:t>
      </w:r>
      <w:r w:rsidR="002D6532">
        <w:rPr>
          <w:rFonts w:asciiTheme="minorHAnsi" w:hAnsiTheme="minorHAnsi"/>
          <w:color w:val="000000" w:themeColor="text1"/>
          <w:szCs w:val="24"/>
        </w:rPr>
        <w:t xml:space="preserve"> – see </w:t>
      </w:r>
      <w:r w:rsidR="00341651">
        <w:rPr>
          <w:rFonts w:asciiTheme="minorHAnsi" w:hAnsiTheme="minorHAnsi"/>
          <w:color w:val="000000" w:themeColor="text1"/>
          <w:szCs w:val="24"/>
        </w:rPr>
        <w:t>§</w:t>
      </w:r>
      <w:r w:rsidR="003B1314">
        <w:rPr>
          <w:rFonts w:asciiTheme="minorHAnsi" w:hAnsiTheme="minorHAnsi"/>
          <w:color w:val="000000" w:themeColor="text1"/>
          <w:szCs w:val="24"/>
        </w:rPr>
        <w:t>7</w:t>
      </w:r>
      <w:r w:rsidR="002D6532">
        <w:rPr>
          <w:rFonts w:asciiTheme="minorHAnsi" w:hAnsiTheme="minorHAnsi"/>
          <w:color w:val="000000" w:themeColor="text1"/>
          <w:szCs w:val="24"/>
        </w:rPr>
        <w:t xml:space="preserve"> below</w:t>
      </w:r>
      <w:r w:rsidR="005309AC" w:rsidRPr="00B07DBB">
        <w:rPr>
          <w:rFonts w:asciiTheme="minorHAnsi" w:hAnsiTheme="minorHAnsi"/>
          <w:color w:val="000000" w:themeColor="text1"/>
          <w:szCs w:val="24"/>
        </w:rPr>
        <w:t>)</w:t>
      </w:r>
      <w:r w:rsidR="007463E0" w:rsidRPr="00B07DBB">
        <w:rPr>
          <w:rFonts w:asciiTheme="minorHAnsi" w:hAnsiTheme="minorHAnsi"/>
          <w:color w:val="000000" w:themeColor="text1"/>
          <w:szCs w:val="24"/>
        </w:rPr>
        <w:t>.</w:t>
      </w:r>
      <w:r w:rsidR="007463E0" w:rsidRPr="005309AC">
        <w:rPr>
          <w:rFonts w:asciiTheme="minorHAnsi" w:hAnsiTheme="minorHAnsi"/>
          <w:color w:val="000000" w:themeColor="text1"/>
          <w:szCs w:val="24"/>
        </w:rPr>
        <w:t xml:space="preserve"> </w:t>
      </w:r>
      <w:r w:rsidR="005309AC">
        <w:rPr>
          <w:rFonts w:asciiTheme="minorHAnsi" w:hAnsiTheme="minorHAnsi"/>
          <w:color w:val="000000" w:themeColor="text1"/>
          <w:szCs w:val="24"/>
        </w:rPr>
        <w:t>It</w:t>
      </w:r>
      <w:r w:rsidR="007463E0" w:rsidRPr="005309AC">
        <w:rPr>
          <w:rFonts w:asciiTheme="minorHAnsi" w:hAnsiTheme="minorHAnsi"/>
          <w:color w:val="000000" w:themeColor="text1"/>
          <w:szCs w:val="24"/>
        </w:rPr>
        <w:t xml:space="preserve"> </w:t>
      </w:r>
      <w:r w:rsidR="0053138C" w:rsidRPr="005309AC">
        <w:rPr>
          <w:rFonts w:asciiTheme="minorHAnsi" w:hAnsiTheme="minorHAnsi"/>
          <w:color w:val="000000" w:themeColor="text1"/>
          <w:szCs w:val="24"/>
        </w:rPr>
        <w:t>provide</w:t>
      </w:r>
      <w:r w:rsidR="007463E0" w:rsidRPr="005309AC">
        <w:rPr>
          <w:rFonts w:asciiTheme="minorHAnsi" w:hAnsiTheme="minorHAnsi"/>
          <w:color w:val="000000" w:themeColor="text1"/>
          <w:szCs w:val="24"/>
        </w:rPr>
        <w:t>s</w:t>
      </w:r>
      <w:r w:rsidR="0053138C" w:rsidRPr="005309AC">
        <w:rPr>
          <w:rFonts w:asciiTheme="minorHAnsi" w:hAnsiTheme="minorHAnsi"/>
          <w:color w:val="000000" w:themeColor="text1"/>
          <w:szCs w:val="24"/>
        </w:rPr>
        <w:t xml:space="preserve"> overall project direction and </w:t>
      </w:r>
      <w:r w:rsidR="005C291D" w:rsidRPr="005309AC">
        <w:rPr>
          <w:rFonts w:asciiTheme="minorHAnsi" w:hAnsiTheme="minorHAnsi"/>
          <w:color w:val="000000" w:themeColor="text1"/>
          <w:szCs w:val="24"/>
        </w:rPr>
        <w:t>oversight and</w:t>
      </w:r>
      <w:r w:rsidR="0053138C" w:rsidRPr="005309AC">
        <w:rPr>
          <w:rFonts w:asciiTheme="minorHAnsi" w:hAnsiTheme="minorHAnsi"/>
          <w:color w:val="000000" w:themeColor="text1"/>
          <w:szCs w:val="24"/>
        </w:rPr>
        <w:t xml:space="preserve"> </w:t>
      </w:r>
      <w:r w:rsidR="007463E0" w:rsidRPr="005309AC">
        <w:rPr>
          <w:rFonts w:asciiTheme="minorHAnsi" w:hAnsiTheme="minorHAnsi"/>
          <w:color w:val="000000" w:themeColor="text1"/>
          <w:szCs w:val="24"/>
        </w:rPr>
        <w:t xml:space="preserve">has </w:t>
      </w:r>
      <w:r w:rsidR="0053138C" w:rsidRPr="005309AC">
        <w:rPr>
          <w:rFonts w:asciiTheme="minorHAnsi" w:hAnsiTheme="minorHAnsi"/>
          <w:color w:val="000000" w:themeColor="text1"/>
          <w:szCs w:val="24"/>
        </w:rPr>
        <w:t>establish</w:t>
      </w:r>
      <w:r w:rsidR="007463E0" w:rsidRPr="005309AC">
        <w:rPr>
          <w:rFonts w:asciiTheme="minorHAnsi" w:hAnsiTheme="minorHAnsi"/>
          <w:color w:val="000000" w:themeColor="text1"/>
          <w:szCs w:val="24"/>
        </w:rPr>
        <w:t xml:space="preserve">ed a subgroup </w:t>
      </w:r>
      <w:r w:rsidR="00A414D5" w:rsidRPr="005309AC">
        <w:rPr>
          <w:rFonts w:asciiTheme="minorHAnsi" w:hAnsiTheme="minorHAnsi"/>
          <w:color w:val="000000" w:themeColor="text1"/>
          <w:szCs w:val="24"/>
        </w:rPr>
        <w:t xml:space="preserve">chaired by the Deputy Secretary-General to develop the operational requirements of the new building and provide for internal coordination and consultation. This </w:t>
      </w:r>
      <w:r w:rsidR="00121117">
        <w:rPr>
          <w:rFonts w:asciiTheme="minorHAnsi" w:hAnsiTheme="minorHAnsi"/>
          <w:color w:val="000000" w:themeColor="text1"/>
          <w:szCs w:val="24"/>
        </w:rPr>
        <w:t>sub</w:t>
      </w:r>
      <w:r w:rsidR="00A414D5" w:rsidRPr="00CD5E01">
        <w:rPr>
          <w:rFonts w:asciiTheme="minorHAnsi" w:hAnsiTheme="minorHAnsi"/>
          <w:color w:val="000000" w:themeColor="text1"/>
          <w:szCs w:val="24"/>
        </w:rPr>
        <w:t xml:space="preserve">group includes representation from the General Secretariat, the three Bureaux and the Staff Council. </w:t>
      </w:r>
      <w:r w:rsidR="007463E0" w:rsidRPr="00CD5E01">
        <w:rPr>
          <w:rFonts w:asciiTheme="minorHAnsi" w:hAnsiTheme="minorHAnsi"/>
          <w:color w:val="000000" w:themeColor="text1"/>
          <w:szCs w:val="24"/>
        </w:rPr>
        <w:t xml:space="preserve">The </w:t>
      </w:r>
      <w:r w:rsidR="00121117">
        <w:rPr>
          <w:rFonts w:asciiTheme="minorHAnsi" w:hAnsiTheme="minorHAnsi"/>
          <w:color w:val="000000" w:themeColor="text1"/>
          <w:szCs w:val="24"/>
        </w:rPr>
        <w:t>Management Board</w:t>
      </w:r>
      <w:r w:rsidR="00121117" w:rsidRPr="00CD5E01">
        <w:rPr>
          <w:rFonts w:asciiTheme="minorHAnsi" w:hAnsiTheme="minorHAnsi"/>
          <w:color w:val="000000" w:themeColor="text1"/>
          <w:szCs w:val="24"/>
        </w:rPr>
        <w:t xml:space="preserve"> </w:t>
      </w:r>
      <w:r w:rsidR="007463E0" w:rsidRPr="00CD5E01">
        <w:rPr>
          <w:rFonts w:asciiTheme="minorHAnsi" w:hAnsiTheme="minorHAnsi"/>
          <w:color w:val="000000" w:themeColor="text1"/>
          <w:szCs w:val="24"/>
        </w:rPr>
        <w:t xml:space="preserve">reports to the Secretary-General. </w:t>
      </w:r>
    </w:p>
    <w:p w14:paraId="2525199B" w14:textId="071DB0B8" w:rsidR="00856641" w:rsidRPr="00CD5E01" w:rsidRDefault="00931B7E" w:rsidP="005D021A">
      <w:pPr>
        <w:jc w:val="both"/>
        <w:rPr>
          <w:rFonts w:asciiTheme="minorHAnsi" w:hAnsiTheme="minorHAnsi"/>
          <w:color w:val="000000" w:themeColor="text1"/>
          <w:lang w:eastAsia="en-US"/>
        </w:rPr>
      </w:pPr>
      <w:r w:rsidRPr="00CD5E01">
        <w:rPr>
          <w:rFonts w:asciiTheme="minorHAnsi" w:hAnsiTheme="minorHAnsi"/>
          <w:color w:val="000000" w:themeColor="text1"/>
          <w:lang w:eastAsia="en-US"/>
        </w:rPr>
        <w:t>4</w:t>
      </w:r>
      <w:r w:rsidR="00856641" w:rsidRPr="00CD5E01">
        <w:rPr>
          <w:rFonts w:asciiTheme="minorHAnsi" w:hAnsiTheme="minorHAnsi"/>
          <w:color w:val="000000" w:themeColor="text1"/>
          <w:lang w:eastAsia="en-US"/>
        </w:rPr>
        <w:t>.2.</w:t>
      </w:r>
      <w:r w:rsidR="00856641" w:rsidRPr="00CD5E01">
        <w:rPr>
          <w:rFonts w:asciiTheme="minorHAnsi" w:hAnsiTheme="minorHAnsi"/>
          <w:color w:val="000000" w:themeColor="text1"/>
          <w:lang w:eastAsia="en-US"/>
        </w:rPr>
        <w:tab/>
      </w:r>
      <w:r w:rsidR="00856641" w:rsidRPr="00CD5E01">
        <w:rPr>
          <w:rFonts w:asciiTheme="minorHAnsi" w:hAnsiTheme="minorHAnsi"/>
          <w:i/>
          <w:color w:val="000000" w:themeColor="text1"/>
          <w:lang w:eastAsia="en-US"/>
        </w:rPr>
        <w:t>ITU-Host Country Liaison</w:t>
      </w:r>
      <w:r w:rsidR="00B3788B" w:rsidRPr="00CD5E01">
        <w:rPr>
          <w:rFonts w:asciiTheme="minorHAnsi" w:hAnsiTheme="minorHAnsi"/>
          <w:i/>
          <w:color w:val="000000" w:themeColor="text1"/>
          <w:lang w:eastAsia="en-US"/>
        </w:rPr>
        <w:t>:</w:t>
      </w:r>
      <w:r w:rsidR="00856641" w:rsidRPr="00CD5E01">
        <w:rPr>
          <w:rFonts w:asciiTheme="minorHAnsi" w:hAnsiTheme="minorHAnsi"/>
          <w:i/>
          <w:color w:val="000000" w:themeColor="text1"/>
          <w:lang w:eastAsia="en-US"/>
        </w:rPr>
        <w:t xml:space="preserve"> </w:t>
      </w:r>
      <w:r w:rsidR="005309AC" w:rsidRPr="00CD5E01">
        <w:rPr>
          <w:rFonts w:asciiTheme="minorHAnsi" w:hAnsiTheme="minorHAnsi"/>
          <w:color w:val="000000" w:themeColor="text1"/>
          <w:lang w:eastAsia="en-US"/>
        </w:rPr>
        <w:t xml:space="preserve">The ITU-Host Country Liaison Committee, co-presided by ITU Head FMD and the Director of FIPOI </w:t>
      </w:r>
      <w:r w:rsidR="00856641" w:rsidRPr="00CD5E01">
        <w:rPr>
          <w:rFonts w:asciiTheme="minorHAnsi" w:hAnsiTheme="minorHAnsi"/>
          <w:color w:val="000000" w:themeColor="text1"/>
          <w:lang w:eastAsia="en-US"/>
        </w:rPr>
        <w:t>ensure</w:t>
      </w:r>
      <w:r w:rsidR="005309AC" w:rsidRPr="00CD5E01">
        <w:rPr>
          <w:rFonts w:asciiTheme="minorHAnsi" w:hAnsiTheme="minorHAnsi"/>
          <w:color w:val="000000" w:themeColor="text1"/>
          <w:lang w:eastAsia="en-US"/>
        </w:rPr>
        <w:t>s</w:t>
      </w:r>
      <w:r w:rsidR="00856641" w:rsidRPr="00CD5E01">
        <w:rPr>
          <w:rFonts w:asciiTheme="minorHAnsi" w:hAnsiTheme="minorHAnsi"/>
          <w:color w:val="000000" w:themeColor="text1"/>
          <w:lang w:eastAsia="en-US"/>
        </w:rPr>
        <w:t xml:space="preserve"> </w:t>
      </w:r>
      <w:r w:rsidR="0053138C" w:rsidRPr="00CD5E01">
        <w:rPr>
          <w:rFonts w:asciiTheme="minorHAnsi" w:hAnsiTheme="minorHAnsi"/>
          <w:color w:val="000000" w:themeColor="text1"/>
          <w:lang w:eastAsia="en-US"/>
        </w:rPr>
        <w:t xml:space="preserve">good collaboration between ITU </w:t>
      </w:r>
      <w:r w:rsidR="005D021A" w:rsidRPr="00CD5E01">
        <w:rPr>
          <w:rFonts w:asciiTheme="minorHAnsi" w:hAnsiTheme="minorHAnsi"/>
          <w:color w:val="000000" w:themeColor="text1"/>
          <w:lang w:eastAsia="en-US"/>
        </w:rPr>
        <w:t>s</w:t>
      </w:r>
      <w:r w:rsidR="0053138C" w:rsidRPr="00CD5E01">
        <w:rPr>
          <w:rFonts w:asciiTheme="minorHAnsi" w:hAnsiTheme="minorHAnsi"/>
          <w:color w:val="000000" w:themeColor="text1"/>
          <w:lang w:eastAsia="en-US"/>
        </w:rPr>
        <w:t xml:space="preserve">ecretariat and </w:t>
      </w:r>
      <w:r w:rsidR="00856641" w:rsidRPr="00CD5E01">
        <w:rPr>
          <w:rFonts w:asciiTheme="minorHAnsi" w:hAnsiTheme="minorHAnsi"/>
          <w:color w:val="000000" w:themeColor="text1"/>
          <w:lang w:eastAsia="en-US"/>
        </w:rPr>
        <w:t>the Host Country organs at Federal and Cantonal level.</w:t>
      </w:r>
    </w:p>
    <w:p w14:paraId="5371BFFC" w14:textId="2ED143B2" w:rsidR="00B71D6C" w:rsidRPr="00461569" w:rsidRDefault="00931B7E" w:rsidP="00014A17">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b/>
          <w:bCs/>
          <w:color w:val="000000" w:themeColor="text1"/>
          <w:szCs w:val="24"/>
        </w:rPr>
      </w:pPr>
      <w:r w:rsidRPr="00CD5E01">
        <w:rPr>
          <w:rFonts w:asciiTheme="minorHAnsi" w:hAnsiTheme="minorHAnsi"/>
          <w:color w:val="000000" w:themeColor="text1"/>
          <w:szCs w:val="24"/>
        </w:rPr>
        <w:t>4</w:t>
      </w:r>
      <w:r w:rsidR="00A414D5" w:rsidRPr="00CD5E01">
        <w:rPr>
          <w:rFonts w:asciiTheme="minorHAnsi" w:hAnsiTheme="minorHAnsi"/>
          <w:color w:val="000000" w:themeColor="text1"/>
          <w:szCs w:val="24"/>
        </w:rPr>
        <w:t>.</w:t>
      </w:r>
      <w:r w:rsidR="00856641" w:rsidRPr="00CD5E01">
        <w:rPr>
          <w:rFonts w:asciiTheme="minorHAnsi" w:hAnsiTheme="minorHAnsi"/>
          <w:color w:val="000000" w:themeColor="text1"/>
          <w:szCs w:val="24"/>
        </w:rPr>
        <w:t>3</w:t>
      </w:r>
      <w:r w:rsidR="00A414D5" w:rsidRPr="00CD5E01">
        <w:rPr>
          <w:rFonts w:asciiTheme="minorHAnsi" w:hAnsiTheme="minorHAnsi"/>
          <w:color w:val="000000" w:themeColor="text1"/>
          <w:szCs w:val="24"/>
        </w:rPr>
        <w:t>.</w:t>
      </w:r>
      <w:r w:rsidR="00A414D5" w:rsidRPr="00CD5E01">
        <w:rPr>
          <w:rFonts w:asciiTheme="minorHAnsi" w:hAnsiTheme="minorHAnsi"/>
          <w:color w:val="000000" w:themeColor="text1"/>
          <w:szCs w:val="24"/>
        </w:rPr>
        <w:tab/>
      </w:r>
      <w:r w:rsidR="00A414D5" w:rsidRPr="00CD5E01">
        <w:rPr>
          <w:rFonts w:asciiTheme="minorHAnsi" w:hAnsiTheme="minorHAnsi"/>
          <w:i/>
          <w:iCs/>
          <w:color w:val="000000" w:themeColor="text1"/>
          <w:szCs w:val="24"/>
        </w:rPr>
        <w:t>Member States</w:t>
      </w:r>
      <w:r w:rsidR="00B3788B" w:rsidRPr="00CD5E01">
        <w:rPr>
          <w:rFonts w:asciiTheme="minorHAnsi" w:hAnsiTheme="minorHAnsi"/>
          <w:i/>
          <w:iCs/>
          <w:color w:val="000000" w:themeColor="text1"/>
          <w:szCs w:val="24"/>
        </w:rPr>
        <w:t>:</w:t>
      </w:r>
      <w:r w:rsidR="00A414D5" w:rsidRPr="00CD5E01">
        <w:rPr>
          <w:rFonts w:asciiTheme="minorHAnsi" w:hAnsiTheme="minorHAnsi"/>
          <w:i/>
          <w:iCs/>
          <w:color w:val="000000" w:themeColor="text1"/>
          <w:szCs w:val="24"/>
        </w:rPr>
        <w:t xml:space="preserve"> </w:t>
      </w:r>
      <w:r w:rsidR="005309AC" w:rsidRPr="00CD5E01">
        <w:rPr>
          <w:rFonts w:asciiTheme="minorHAnsi" w:hAnsiTheme="minorHAnsi"/>
          <w:iCs/>
          <w:color w:val="000000" w:themeColor="text1"/>
          <w:szCs w:val="24"/>
        </w:rPr>
        <w:t>The</w:t>
      </w:r>
      <w:r w:rsidR="00B3788B" w:rsidRPr="00CD5E01">
        <w:rPr>
          <w:rFonts w:asciiTheme="minorHAnsi" w:hAnsiTheme="minorHAnsi"/>
          <w:iCs/>
          <w:color w:val="000000" w:themeColor="text1"/>
          <w:szCs w:val="24"/>
        </w:rPr>
        <w:t xml:space="preserve"> </w:t>
      </w:r>
      <w:r w:rsidR="00EA48EC">
        <w:rPr>
          <w:rFonts w:asciiTheme="minorHAnsi" w:hAnsiTheme="minorHAnsi"/>
          <w:iCs/>
          <w:color w:val="000000" w:themeColor="text1"/>
          <w:szCs w:val="24"/>
        </w:rPr>
        <w:t xml:space="preserve">composition of the </w:t>
      </w:r>
      <w:r w:rsidR="00B3788B" w:rsidRPr="00CD5E01">
        <w:rPr>
          <w:rFonts w:asciiTheme="minorHAnsi" w:hAnsiTheme="minorHAnsi"/>
          <w:iCs/>
          <w:color w:val="000000" w:themeColor="text1"/>
          <w:szCs w:val="24"/>
        </w:rPr>
        <w:t xml:space="preserve">Member States </w:t>
      </w:r>
      <w:r w:rsidR="00A414D5" w:rsidRPr="00CD5E01">
        <w:rPr>
          <w:rFonts w:asciiTheme="minorHAnsi" w:hAnsiTheme="minorHAnsi"/>
          <w:iCs/>
          <w:color w:val="000000" w:themeColor="text1"/>
          <w:szCs w:val="24"/>
        </w:rPr>
        <w:t>Advisory Group (MSAG)</w:t>
      </w:r>
      <w:r w:rsidR="00B3788B" w:rsidRPr="00CD5E01">
        <w:rPr>
          <w:rFonts w:asciiTheme="minorHAnsi" w:hAnsiTheme="minorHAnsi"/>
          <w:iCs/>
          <w:color w:val="000000" w:themeColor="text1"/>
          <w:szCs w:val="24"/>
        </w:rPr>
        <w:t xml:space="preserve"> </w:t>
      </w:r>
      <w:r w:rsidR="005309AC" w:rsidRPr="00CD5E01">
        <w:rPr>
          <w:rFonts w:asciiTheme="minorHAnsi" w:hAnsiTheme="minorHAnsi"/>
          <w:iCs/>
          <w:color w:val="000000" w:themeColor="text1"/>
          <w:szCs w:val="24"/>
        </w:rPr>
        <w:t xml:space="preserve">is now complete with the nomination of representatives for the Americas and Africa regions. It has met twice since Council 2017, and is providing a </w:t>
      </w:r>
      <w:hyperlink r:id="rId16" w:history="1">
        <w:r w:rsidR="005309AC" w:rsidRPr="00014A17">
          <w:rPr>
            <w:rStyle w:val="Hyperlink"/>
            <w:rFonts w:asciiTheme="minorHAnsi" w:hAnsiTheme="minorHAnsi"/>
            <w:iCs/>
            <w:szCs w:val="24"/>
          </w:rPr>
          <w:t>separate report to Council 2018</w:t>
        </w:r>
      </w:hyperlink>
      <w:r w:rsidR="00A414D5" w:rsidRPr="00CD5E01">
        <w:rPr>
          <w:rFonts w:asciiTheme="minorHAnsi" w:hAnsiTheme="minorHAnsi"/>
          <w:color w:val="000000" w:themeColor="text1"/>
          <w:szCs w:val="24"/>
        </w:rPr>
        <w:t xml:space="preserve">. </w:t>
      </w:r>
    </w:p>
    <w:p w14:paraId="0BC8BC73" w14:textId="4767DA45" w:rsidR="003519EE" w:rsidRPr="00CD5E01" w:rsidRDefault="003519EE" w:rsidP="003519EE">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color w:val="000000" w:themeColor="text1"/>
          <w:szCs w:val="24"/>
        </w:rPr>
      </w:pPr>
      <w:r w:rsidRPr="00CD5E01">
        <w:rPr>
          <w:rFonts w:asciiTheme="minorHAnsi" w:hAnsiTheme="minorHAnsi"/>
          <w:b/>
          <w:bCs/>
          <w:color w:val="000000" w:themeColor="text1"/>
          <w:szCs w:val="24"/>
        </w:rPr>
        <w:t>5.</w:t>
      </w:r>
      <w:r w:rsidRPr="00CD5E01">
        <w:rPr>
          <w:rFonts w:asciiTheme="minorHAnsi" w:hAnsiTheme="minorHAnsi"/>
          <w:b/>
          <w:bCs/>
          <w:color w:val="000000" w:themeColor="text1"/>
          <w:szCs w:val="24"/>
        </w:rPr>
        <w:tab/>
      </w:r>
      <w:r w:rsidR="005309AC" w:rsidRPr="00CD5E01">
        <w:rPr>
          <w:rFonts w:asciiTheme="minorHAnsi" w:hAnsiTheme="minorHAnsi"/>
          <w:b/>
          <w:bCs/>
          <w:color w:val="000000" w:themeColor="text1"/>
          <w:szCs w:val="24"/>
        </w:rPr>
        <w:t>Temporary Relocation</w:t>
      </w:r>
    </w:p>
    <w:p w14:paraId="6454FF84" w14:textId="7E248036" w:rsidR="00560154" w:rsidRPr="00CD5E01" w:rsidRDefault="00560154" w:rsidP="00DE56C7">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CD5E01">
        <w:rPr>
          <w:rFonts w:asciiTheme="minorHAnsi" w:hAnsiTheme="minorHAnsi"/>
          <w:color w:val="000000" w:themeColor="text1"/>
          <w:szCs w:val="24"/>
        </w:rPr>
        <w:t>5.1</w:t>
      </w:r>
      <w:r w:rsidRPr="00CD5E01">
        <w:rPr>
          <w:rFonts w:asciiTheme="minorHAnsi" w:hAnsiTheme="minorHAnsi"/>
          <w:color w:val="000000" w:themeColor="text1"/>
          <w:szCs w:val="24"/>
        </w:rPr>
        <w:tab/>
      </w:r>
      <w:r w:rsidRPr="00CD5E01">
        <w:rPr>
          <w:rFonts w:asciiTheme="minorHAnsi" w:hAnsiTheme="minorHAnsi"/>
          <w:i/>
          <w:color w:val="000000" w:themeColor="text1"/>
          <w:szCs w:val="24"/>
        </w:rPr>
        <w:t>Costs:</w:t>
      </w:r>
      <w:r w:rsidRPr="00CD5E01">
        <w:rPr>
          <w:rFonts w:asciiTheme="minorHAnsi" w:hAnsiTheme="minorHAnsi"/>
          <w:color w:val="000000" w:themeColor="text1"/>
          <w:szCs w:val="24"/>
        </w:rPr>
        <w:t xml:space="preserve"> As requested by Council, the secretariat is developing innovative solutions to </w:t>
      </w:r>
      <w:r w:rsidR="00CB69C5">
        <w:rPr>
          <w:rFonts w:asciiTheme="minorHAnsi" w:hAnsiTheme="minorHAnsi"/>
          <w:color w:val="000000" w:themeColor="text1"/>
          <w:szCs w:val="24"/>
        </w:rPr>
        <w:t xml:space="preserve">substantially </w:t>
      </w:r>
      <w:r w:rsidRPr="00CD5E01">
        <w:rPr>
          <w:rFonts w:asciiTheme="minorHAnsi" w:hAnsiTheme="minorHAnsi"/>
          <w:color w:val="000000" w:themeColor="text1"/>
          <w:szCs w:val="24"/>
        </w:rPr>
        <w:t>decrease the costs of temporary accommodation during the demolition/construction period</w:t>
      </w:r>
      <w:r w:rsidR="00EA48EC">
        <w:rPr>
          <w:rFonts w:asciiTheme="minorHAnsi" w:hAnsiTheme="minorHAnsi"/>
          <w:color w:val="000000" w:themeColor="text1"/>
          <w:szCs w:val="24"/>
        </w:rPr>
        <w:t>,</w:t>
      </w:r>
      <w:r w:rsidR="00DE56C7" w:rsidRPr="00CD5E01">
        <w:rPr>
          <w:rFonts w:asciiTheme="minorHAnsi" w:hAnsiTheme="minorHAnsi"/>
          <w:color w:val="000000" w:themeColor="text1"/>
          <w:szCs w:val="24"/>
        </w:rPr>
        <w:t xml:space="preserve"> including </w:t>
      </w:r>
      <w:r w:rsidR="00EA48EC">
        <w:rPr>
          <w:rFonts w:asciiTheme="minorHAnsi" w:hAnsiTheme="minorHAnsi"/>
          <w:color w:val="000000" w:themeColor="text1"/>
          <w:szCs w:val="24"/>
        </w:rPr>
        <w:t xml:space="preserve">through the </w:t>
      </w:r>
      <w:r w:rsidR="00DE56C7" w:rsidRPr="00CD5E01">
        <w:rPr>
          <w:rFonts w:asciiTheme="minorHAnsi" w:hAnsiTheme="minorHAnsi"/>
          <w:color w:val="000000" w:themeColor="text1"/>
          <w:szCs w:val="24"/>
        </w:rPr>
        <w:t>introduction of flexible working</w:t>
      </w:r>
      <w:r w:rsidR="00EA48EC">
        <w:rPr>
          <w:rFonts w:asciiTheme="minorHAnsi" w:hAnsiTheme="minorHAnsi"/>
          <w:color w:val="000000" w:themeColor="text1"/>
          <w:szCs w:val="24"/>
        </w:rPr>
        <w:t xml:space="preserve"> and increasing the capacity of the </w:t>
      </w:r>
      <w:proofErr w:type="spellStart"/>
      <w:r w:rsidR="00EA48EC">
        <w:rPr>
          <w:rFonts w:asciiTheme="minorHAnsi" w:hAnsiTheme="minorHAnsi"/>
          <w:color w:val="000000" w:themeColor="text1"/>
          <w:szCs w:val="24"/>
        </w:rPr>
        <w:t>Montbrillant</w:t>
      </w:r>
      <w:proofErr w:type="spellEnd"/>
      <w:r w:rsidR="00EA48EC">
        <w:rPr>
          <w:rFonts w:asciiTheme="minorHAnsi" w:hAnsiTheme="minorHAnsi"/>
          <w:color w:val="000000" w:themeColor="text1"/>
          <w:szCs w:val="24"/>
        </w:rPr>
        <w:t xml:space="preserve"> and Tower buildings</w:t>
      </w:r>
      <w:r w:rsidRPr="00CD5E01">
        <w:rPr>
          <w:rFonts w:asciiTheme="minorHAnsi" w:hAnsiTheme="minorHAnsi"/>
          <w:color w:val="000000" w:themeColor="text1"/>
          <w:szCs w:val="24"/>
        </w:rPr>
        <w:t xml:space="preserve">. </w:t>
      </w:r>
    </w:p>
    <w:p w14:paraId="2778CF3C" w14:textId="6A62A0B3" w:rsidR="005C291D" w:rsidRDefault="00560154" w:rsidP="00EA48EC">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CD5E01">
        <w:rPr>
          <w:rFonts w:asciiTheme="minorHAnsi" w:hAnsiTheme="minorHAnsi"/>
          <w:color w:val="000000" w:themeColor="text1"/>
          <w:szCs w:val="24"/>
        </w:rPr>
        <w:t>5.</w:t>
      </w:r>
      <w:r w:rsidR="005711F7">
        <w:rPr>
          <w:rFonts w:asciiTheme="minorHAnsi" w:hAnsiTheme="minorHAnsi"/>
          <w:color w:val="000000" w:themeColor="text1"/>
          <w:szCs w:val="24"/>
        </w:rPr>
        <w:t>2</w:t>
      </w:r>
      <w:r w:rsidRPr="00CD5E01">
        <w:rPr>
          <w:rFonts w:asciiTheme="minorHAnsi" w:hAnsiTheme="minorHAnsi"/>
          <w:color w:val="000000" w:themeColor="text1"/>
          <w:szCs w:val="24"/>
        </w:rPr>
        <w:tab/>
      </w:r>
      <w:r w:rsidRPr="00CD5E01">
        <w:rPr>
          <w:rFonts w:asciiTheme="minorHAnsi" w:hAnsiTheme="minorHAnsi"/>
          <w:i/>
          <w:color w:val="000000" w:themeColor="text1"/>
          <w:szCs w:val="24"/>
        </w:rPr>
        <w:t>Use of existing ITU buildings</w:t>
      </w:r>
      <w:r w:rsidRPr="00CD5E01">
        <w:rPr>
          <w:rFonts w:asciiTheme="minorHAnsi" w:hAnsiTheme="minorHAnsi"/>
          <w:color w:val="000000" w:themeColor="text1"/>
          <w:szCs w:val="24"/>
        </w:rPr>
        <w:t>: the secretariat is planning</w:t>
      </w:r>
      <w:r w:rsidR="007C38CE" w:rsidRPr="00CD5E01">
        <w:rPr>
          <w:rFonts w:asciiTheme="minorHAnsi" w:hAnsiTheme="minorHAnsi"/>
          <w:color w:val="000000" w:themeColor="text1"/>
          <w:szCs w:val="24"/>
        </w:rPr>
        <w:t xml:space="preserve"> converting </w:t>
      </w:r>
      <w:r w:rsidRPr="00CD5E01">
        <w:rPr>
          <w:rFonts w:asciiTheme="minorHAnsi" w:hAnsiTheme="minorHAnsi"/>
          <w:color w:val="000000" w:themeColor="text1"/>
          <w:szCs w:val="24"/>
        </w:rPr>
        <w:t>the second</w:t>
      </w:r>
      <w:r w:rsidR="00B132FF">
        <w:rPr>
          <w:rFonts w:asciiTheme="minorHAnsi" w:hAnsiTheme="minorHAnsi"/>
          <w:color w:val="000000" w:themeColor="text1"/>
          <w:szCs w:val="24"/>
        </w:rPr>
        <w:t>,</w:t>
      </w:r>
      <w:r w:rsidRPr="00CD5E01">
        <w:rPr>
          <w:rFonts w:asciiTheme="minorHAnsi" w:hAnsiTheme="minorHAnsi"/>
          <w:color w:val="000000" w:themeColor="text1"/>
          <w:szCs w:val="24"/>
        </w:rPr>
        <w:t xml:space="preserve"> third, fourth, </w:t>
      </w:r>
      <w:r w:rsidR="00B132FF">
        <w:rPr>
          <w:rFonts w:asciiTheme="minorHAnsi" w:hAnsiTheme="minorHAnsi"/>
          <w:color w:val="000000" w:themeColor="text1"/>
          <w:szCs w:val="24"/>
        </w:rPr>
        <w:t xml:space="preserve">and </w:t>
      </w:r>
      <w:r w:rsidRPr="00CD5E01">
        <w:rPr>
          <w:rFonts w:asciiTheme="minorHAnsi" w:hAnsiTheme="minorHAnsi"/>
          <w:color w:val="000000" w:themeColor="text1"/>
          <w:szCs w:val="24"/>
        </w:rPr>
        <w:t>fifth f</w:t>
      </w:r>
      <w:r w:rsidR="00DE0C35" w:rsidRPr="00CD5E01">
        <w:rPr>
          <w:rFonts w:asciiTheme="minorHAnsi" w:hAnsiTheme="minorHAnsi"/>
          <w:color w:val="000000" w:themeColor="text1"/>
          <w:szCs w:val="24"/>
        </w:rPr>
        <w:t xml:space="preserve">loors of </w:t>
      </w:r>
      <w:proofErr w:type="spellStart"/>
      <w:r w:rsidR="00DE0C35" w:rsidRPr="00CD5E01">
        <w:rPr>
          <w:rFonts w:asciiTheme="minorHAnsi" w:hAnsiTheme="minorHAnsi"/>
          <w:color w:val="000000" w:themeColor="text1"/>
          <w:szCs w:val="24"/>
        </w:rPr>
        <w:t>Montbrillant</w:t>
      </w:r>
      <w:proofErr w:type="spellEnd"/>
      <w:r w:rsidR="00DE0C35" w:rsidRPr="00CD5E01">
        <w:rPr>
          <w:rFonts w:asciiTheme="minorHAnsi" w:hAnsiTheme="minorHAnsi"/>
          <w:color w:val="000000" w:themeColor="text1"/>
          <w:szCs w:val="24"/>
        </w:rPr>
        <w:t xml:space="preserve"> </w:t>
      </w:r>
      <w:r w:rsidR="008F755C">
        <w:rPr>
          <w:rFonts w:asciiTheme="minorHAnsi" w:hAnsiTheme="minorHAnsi"/>
          <w:color w:val="000000" w:themeColor="text1"/>
          <w:szCs w:val="24"/>
        </w:rPr>
        <w:t xml:space="preserve">building </w:t>
      </w:r>
      <w:r w:rsidR="00DE0C35" w:rsidRPr="00CD5E01">
        <w:rPr>
          <w:rFonts w:asciiTheme="minorHAnsi" w:hAnsiTheme="minorHAnsi"/>
          <w:color w:val="000000" w:themeColor="text1"/>
          <w:szCs w:val="24"/>
        </w:rPr>
        <w:t xml:space="preserve">to </w:t>
      </w:r>
      <w:r w:rsidR="00B132FF">
        <w:rPr>
          <w:rFonts w:asciiTheme="minorHAnsi" w:hAnsiTheme="minorHAnsi"/>
          <w:color w:val="000000" w:themeColor="text1"/>
          <w:szCs w:val="24"/>
        </w:rPr>
        <w:t xml:space="preserve">mostly </w:t>
      </w:r>
      <w:r w:rsidRPr="00CD5E01">
        <w:rPr>
          <w:rFonts w:asciiTheme="minorHAnsi" w:hAnsiTheme="minorHAnsi"/>
          <w:color w:val="000000" w:themeColor="text1"/>
          <w:szCs w:val="24"/>
        </w:rPr>
        <w:t xml:space="preserve">open-space to increase the workspace </w:t>
      </w:r>
      <w:r w:rsidR="00EA48EC">
        <w:rPr>
          <w:rFonts w:asciiTheme="minorHAnsi" w:hAnsiTheme="minorHAnsi"/>
          <w:color w:val="000000" w:themeColor="text1"/>
          <w:szCs w:val="24"/>
        </w:rPr>
        <w:t>capacity</w:t>
      </w:r>
      <w:r w:rsidR="00B132FF">
        <w:rPr>
          <w:rFonts w:asciiTheme="minorHAnsi" w:hAnsiTheme="minorHAnsi"/>
          <w:color w:val="000000" w:themeColor="text1"/>
          <w:szCs w:val="24"/>
        </w:rPr>
        <w:t xml:space="preserve">, and the sixth floor to replace </w:t>
      </w:r>
      <w:r w:rsidR="00EA48EC">
        <w:rPr>
          <w:rFonts w:asciiTheme="minorHAnsi" w:hAnsiTheme="minorHAnsi"/>
          <w:color w:val="000000" w:themeColor="text1"/>
          <w:szCs w:val="24"/>
        </w:rPr>
        <w:t xml:space="preserve">some of the </w:t>
      </w:r>
      <w:r w:rsidR="00B132FF">
        <w:rPr>
          <w:rFonts w:asciiTheme="minorHAnsi" w:hAnsiTheme="minorHAnsi"/>
          <w:color w:val="000000" w:themeColor="text1"/>
          <w:szCs w:val="24"/>
        </w:rPr>
        <w:t xml:space="preserve">meeting rooms in </w:t>
      </w:r>
      <w:proofErr w:type="spellStart"/>
      <w:r w:rsidR="00B132FF">
        <w:rPr>
          <w:rFonts w:asciiTheme="minorHAnsi" w:hAnsiTheme="minorHAnsi"/>
          <w:color w:val="000000" w:themeColor="text1"/>
          <w:szCs w:val="24"/>
        </w:rPr>
        <w:t>Varembé</w:t>
      </w:r>
      <w:proofErr w:type="spellEnd"/>
      <w:r w:rsidR="008F755C">
        <w:rPr>
          <w:rFonts w:asciiTheme="minorHAnsi" w:hAnsiTheme="minorHAnsi"/>
          <w:color w:val="000000" w:themeColor="text1"/>
          <w:szCs w:val="24"/>
        </w:rPr>
        <w:t>. The capacity of the Tower will also be increased by use of currently underused space.</w:t>
      </w:r>
      <w:r w:rsidR="005C291D">
        <w:rPr>
          <w:rFonts w:asciiTheme="minorHAnsi" w:hAnsiTheme="minorHAnsi"/>
          <w:color w:val="000000" w:themeColor="text1"/>
          <w:szCs w:val="24"/>
        </w:rPr>
        <w:t xml:space="preserve"> </w:t>
      </w:r>
    </w:p>
    <w:p w14:paraId="00217CB4" w14:textId="38C8CEA5" w:rsidR="005711F7" w:rsidRPr="00341651" w:rsidRDefault="005711F7" w:rsidP="00341651">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341651">
        <w:rPr>
          <w:rFonts w:asciiTheme="minorHAnsi" w:hAnsiTheme="minorHAnsi"/>
          <w:color w:val="000000" w:themeColor="text1"/>
          <w:szCs w:val="24"/>
        </w:rPr>
        <w:t>5.3</w:t>
      </w:r>
      <w:r w:rsidRPr="00341651">
        <w:rPr>
          <w:rFonts w:asciiTheme="minorHAnsi" w:hAnsiTheme="minorHAnsi"/>
          <w:color w:val="000000" w:themeColor="text1"/>
          <w:szCs w:val="24"/>
        </w:rPr>
        <w:tab/>
      </w:r>
      <w:r w:rsidRPr="00341651">
        <w:rPr>
          <w:rFonts w:asciiTheme="minorHAnsi" w:hAnsiTheme="minorHAnsi"/>
          <w:i/>
          <w:color w:val="000000" w:themeColor="text1"/>
          <w:szCs w:val="24"/>
        </w:rPr>
        <w:t>Use of rented space</w:t>
      </w:r>
      <w:r w:rsidRPr="00341651">
        <w:rPr>
          <w:rFonts w:asciiTheme="minorHAnsi" w:hAnsiTheme="minorHAnsi"/>
          <w:color w:val="000000" w:themeColor="text1"/>
          <w:szCs w:val="24"/>
        </w:rPr>
        <w:t xml:space="preserve">: the secretariat </w:t>
      </w:r>
      <w:r w:rsidR="00C31CCA" w:rsidRPr="00341651">
        <w:rPr>
          <w:rFonts w:asciiTheme="minorHAnsi" w:hAnsiTheme="minorHAnsi"/>
          <w:color w:val="000000" w:themeColor="text1"/>
          <w:szCs w:val="24"/>
        </w:rPr>
        <w:t xml:space="preserve">has started discussing possible rental options with </w:t>
      </w:r>
      <w:r w:rsidRPr="00341651">
        <w:rPr>
          <w:rFonts w:asciiTheme="minorHAnsi" w:hAnsiTheme="minorHAnsi"/>
          <w:color w:val="000000" w:themeColor="text1"/>
          <w:szCs w:val="24"/>
        </w:rPr>
        <w:t>three local organizations</w:t>
      </w:r>
      <w:r w:rsidR="00685669" w:rsidRPr="00341651">
        <w:rPr>
          <w:rFonts w:asciiTheme="minorHAnsi" w:hAnsiTheme="minorHAnsi"/>
          <w:color w:val="000000" w:themeColor="text1"/>
          <w:szCs w:val="24"/>
        </w:rPr>
        <w:t xml:space="preserve"> including WMO</w:t>
      </w:r>
      <w:r w:rsidRPr="00341651">
        <w:rPr>
          <w:rFonts w:asciiTheme="minorHAnsi" w:hAnsiTheme="minorHAnsi"/>
          <w:color w:val="000000" w:themeColor="text1"/>
          <w:szCs w:val="24"/>
        </w:rPr>
        <w:t>.</w:t>
      </w:r>
    </w:p>
    <w:p w14:paraId="3E3BDB20" w14:textId="6506CF6A" w:rsidR="00BD6FAD" w:rsidRPr="00CD5E01" w:rsidRDefault="00685669" w:rsidP="00BD6FAD">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color w:val="000000" w:themeColor="text1"/>
          <w:szCs w:val="24"/>
        </w:rPr>
      </w:pPr>
      <w:r>
        <w:rPr>
          <w:rFonts w:asciiTheme="minorHAnsi" w:hAnsiTheme="minorHAnsi"/>
          <w:b/>
          <w:bCs/>
          <w:color w:val="000000" w:themeColor="text1"/>
          <w:szCs w:val="24"/>
        </w:rPr>
        <w:t>6</w:t>
      </w:r>
      <w:r w:rsidR="00BD6FAD" w:rsidRPr="00CD5E01">
        <w:rPr>
          <w:rFonts w:asciiTheme="minorHAnsi" w:hAnsiTheme="minorHAnsi"/>
          <w:b/>
          <w:bCs/>
          <w:color w:val="000000" w:themeColor="text1"/>
          <w:szCs w:val="24"/>
        </w:rPr>
        <w:t>.</w:t>
      </w:r>
      <w:r w:rsidR="00BD6FAD" w:rsidRPr="00CD5E01">
        <w:rPr>
          <w:rFonts w:asciiTheme="minorHAnsi" w:hAnsiTheme="minorHAnsi"/>
          <w:b/>
          <w:bCs/>
          <w:color w:val="000000" w:themeColor="text1"/>
          <w:szCs w:val="24"/>
        </w:rPr>
        <w:tab/>
        <w:t>Post-construction optimisations</w:t>
      </w:r>
    </w:p>
    <w:p w14:paraId="19522721" w14:textId="64BBDC26" w:rsidR="00BD6FAD" w:rsidRPr="00CD5E01" w:rsidRDefault="00685669" w:rsidP="00CE62F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Pr>
          <w:rFonts w:asciiTheme="minorHAnsi" w:hAnsiTheme="minorHAnsi"/>
          <w:color w:val="000000" w:themeColor="text1"/>
          <w:szCs w:val="24"/>
        </w:rPr>
        <w:t>6</w:t>
      </w:r>
      <w:r w:rsidR="00BD6FAD" w:rsidRPr="00CD5E01">
        <w:rPr>
          <w:rFonts w:asciiTheme="minorHAnsi" w:hAnsiTheme="minorHAnsi"/>
          <w:color w:val="000000" w:themeColor="text1"/>
          <w:szCs w:val="24"/>
        </w:rPr>
        <w:t>.1.</w:t>
      </w:r>
      <w:r w:rsidR="00BD6FAD" w:rsidRPr="00CD5E01">
        <w:rPr>
          <w:rFonts w:asciiTheme="minorHAnsi" w:hAnsiTheme="minorHAnsi"/>
          <w:color w:val="000000" w:themeColor="text1"/>
          <w:szCs w:val="24"/>
        </w:rPr>
        <w:tab/>
      </w:r>
      <w:r w:rsidR="00BD6FAD" w:rsidRPr="00CD5E01">
        <w:rPr>
          <w:rFonts w:asciiTheme="minorHAnsi" w:hAnsiTheme="minorHAnsi"/>
          <w:i/>
          <w:iCs/>
          <w:color w:val="000000" w:themeColor="text1"/>
          <w:szCs w:val="24"/>
        </w:rPr>
        <w:t>Tower</w:t>
      </w:r>
      <w:r w:rsidR="00BD6FAD" w:rsidRPr="00CD5E01">
        <w:rPr>
          <w:rFonts w:asciiTheme="minorHAnsi" w:hAnsiTheme="minorHAnsi"/>
          <w:color w:val="000000" w:themeColor="text1"/>
          <w:szCs w:val="24"/>
        </w:rPr>
        <w:t xml:space="preserve">: Regarding the intention to carry out a market study of the value of the Tower in the timeframe 2020-23, as requested by MSAG the secretariat will study with the Host Country the feasibility of </w:t>
      </w:r>
      <w:r w:rsidR="00CE62FA">
        <w:rPr>
          <w:rFonts w:asciiTheme="minorHAnsi" w:hAnsiTheme="minorHAnsi"/>
          <w:color w:val="000000" w:themeColor="text1"/>
          <w:szCs w:val="24"/>
        </w:rPr>
        <w:t xml:space="preserve">other </w:t>
      </w:r>
      <w:r w:rsidR="00BD6FAD" w:rsidRPr="00CD5E01">
        <w:rPr>
          <w:rFonts w:asciiTheme="minorHAnsi" w:hAnsiTheme="minorHAnsi"/>
          <w:color w:val="000000" w:themeColor="text1"/>
          <w:szCs w:val="24"/>
        </w:rPr>
        <w:t xml:space="preserve">innovative solutions such as renting out the Tower to a tenant (e.g. hotel chain) </w:t>
      </w:r>
      <w:r w:rsidR="00CE62FA">
        <w:rPr>
          <w:rFonts w:asciiTheme="minorHAnsi" w:hAnsiTheme="minorHAnsi"/>
          <w:color w:val="000000" w:themeColor="text1"/>
          <w:szCs w:val="24"/>
        </w:rPr>
        <w:t>that</w:t>
      </w:r>
      <w:r w:rsidR="00CE62FA" w:rsidRPr="00CD5E01">
        <w:rPr>
          <w:rFonts w:asciiTheme="minorHAnsi" w:hAnsiTheme="minorHAnsi"/>
          <w:color w:val="000000" w:themeColor="text1"/>
          <w:szCs w:val="24"/>
        </w:rPr>
        <w:t xml:space="preserve"> </w:t>
      </w:r>
      <w:r w:rsidR="00BD6FAD" w:rsidRPr="00CD5E01">
        <w:rPr>
          <w:rFonts w:asciiTheme="minorHAnsi" w:hAnsiTheme="minorHAnsi"/>
          <w:color w:val="000000" w:themeColor="text1"/>
          <w:szCs w:val="24"/>
        </w:rPr>
        <w:t>would renovate it at its own cost in return for a guaranteed rental period.</w:t>
      </w:r>
      <w:bookmarkStart w:id="10" w:name="_GoBack"/>
      <w:bookmarkEnd w:id="10"/>
    </w:p>
    <w:p w14:paraId="7FB3E1EB" w14:textId="142D0F26" w:rsidR="00BD6FAD" w:rsidRPr="00CD5E01" w:rsidRDefault="00014A17" w:rsidP="00E03C1D">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Pr>
          <w:rFonts w:asciiTheme="minorHAnsi" w:hAnsiTheme="minorHAnsi"/>
          <w:color w:val="000000" w:themeColor="text1"/>
          <w:szCs w:val="24"/>
        </w:rPr>
        <w:t>6</w:t>
      </w:r>
      <w:r w:rsidR="00BD6FAD" w:rsidRPr="00CD5E01">
        <w:rPr>
          <w:rFonts w:asciiTheme="minorHAnsi" w:hAnsiTheme="minorHAnsi"/>
          <w:color w:val="000000" w:themeColor="text1"/>
          <w:szCs w:val="24"/>
        </w:rPr>
        <w:t>.2.</w:t>
      </w:r>
      <w:r w:rsidR="00BD6FAD" w:rsidRPr="00CD5E01">
        <w:rPr>
          <w:rFonts w:asciiTheme="minorHAnsi" w:hAnsiTheme="minorHAnsi"/>
          <w:color w:val="000000" w:themeColor="text1"/>
          <w:szCs w:val="24"/>
        </w:rPr>
        <w:tab/>
      </w:r>
      <w:proofErr w:type="spellStart"/>
      <w:r w:rsidR="00BD6FAD" w:rsidRPr="00CD5E01">
        <w:rPr>
          <w:rFonts w:asciiTheme="minorHAnsi" w:hAnsiTheme="minorHAnsi"/>
          <w:i/>
          <w:color w:val="000000" w:themeColor="text1"/>
          <w:szCs w:val="24"/>
        </w:rPr>
        <w:t>Montbrillant</w:t>
      </w:r>
      <w:proofErr w:type="spellEnd"/>
      <w:r w:rsidR="00BD6FAD" w:rsidRPr="00CD5E01">
        <w:rPr>
          <w:rFonts w:asciiTheme="minorHAnsi" w:hAnsiTheme="minorHAnsi"/>
          <w:i/>
          <w:color w:val="000000" w:themeColor="text1"/>
          <w:szCs w:val="24"/>
        </w:rPr>
        <w:t xml:space="preserve"> building</w:t>
      </w:r>
      <w:r w:rsidR="00BD6FAD" w:rsidRPr="00CD5E01">
        <w:rPr>
          <w:rFonts w:asciiTheme="minorHAnsi" w:hAnsiTheme="minorHAnsi"/>
          <w:color w:val="000000" w:themeColor="text1"/>
          <w:szCs w:val="24"/>
        </w:rPr>
        <w:t xml:space="preserve">: Since all </w:t>
      </w:r>
      <w:proofErr w:type="spellStart"/>
      <w:r w:rsidR="00CE62FA">
        <w:rPr>
          <w:rFonts w:asciiTheme="minorHAnsi" w:hAnsiTheme="minorHAnsi"/>
          <w:color w:val="000000" w:themeColor="text1"/>
          <w:szCs w:val="24"/>
        </w:rPr>
        <w:t>Montbrillant</w:t>
      </w:r>
      <w:proofErr w:type="spellEnd"/>
      <w:r w:rsidR="00CE62FA">
        <w:rPr>
          <w:rFonts w:asciiTheme="minorHAnsi" w:hAnsiTheme="minorHAnsi"/>
          <w:color w:val="000000" w:themeColor="text1"/>
          <w:szCs w:val="24"/>
        </w:rPr>
        <w:t xml:space="preserve"> building </w:t>
      </w:r>
      <w:r w:rsidR="00BD6FAD" w:rsidRPr="00CD5E01">
        <w:rPr>
          <w:rFonts w:asciiTheme="minorHAnsi" w:hAnsiTheme="minorHAnsi"/>
          <w:color w:val="000000" w:themeColor="text1"/>
          <w:szCs w:val="24"/>
        </w:rPr>
        <w:t xml:space="preserve">staff </w:t>
      </w:r>
      <w:r w:rsidR="00E03C1D">
        <w:rPr>
          <w:rFonts w:asciiTheme="minorHAnsi" w:hAnsiTheme="minorHAnsi"/>
          <w:color w:val="000000" w:themeColor="text1"/>
          <w:szCs w:val="24"/>
        </w:rPr>
        <w:t xml:space="preserve">and facilities </w:t>
      </w:r>
      <w:r w:rsidR="00BD6FAD" w:rsidRPr="00CD5E01">
        <w:rPr>
          <w:rFonts w:asciiTheme="minorHAnsi" w:hAnsiTheme="minorHAnsi"/>
          <w:color w:val="000000" w:themeColor="text1"/>
          <w:szCs w:val="24"/>
        </w:rPr>
        <w:t xml:space="preserve">will be accommodated in the New Building, as requested by MSAG the </w:t>
      </w:r>
      <w:r w:rsidR="00E03C1D">
        <w:rPr>
          <w:rFonts w:asciiTheme="minorHAnsi" w:hAnsiTheme="minorHAnsi"/>
          <w:color w:val="000000" w:themeColor="text1"/>
          <w:szCs w:val="24"/>
        </w:rPr>
        <w:t xml:space="preserve">secretariat </w:t>
      </w:r>
      <w:r w:rsidR="00BD6FAD" w:rsidRPr="00CD5E01">
        <w:rPr>
          <w:rFonts w:asciiTheme="minorHAnsi" w:hAnsiTheme="minorHAnsi"/>
          <w:color w:val="000000" w:themeColor="text1"/>
          <w:szCs w:val="24"/>
        </w:rPr>
        <w:t xml:space="preserve">will study with the Host Country the feasibility of renting out </w:t>
      </w:r>
      <w:proofErr w:type="spellStart"/>
      <w:r w:rsidR="00BD6FAD" w:rsidRPr="00CD5E01">
        <w:rPr>
          <w:rFonts w:asciiTheme="minorHAnsi" w:hAnsiTheme="minorHAnsi"/>
          <w:color w:val="000000" w:themeColor="text1"/>
          <w:szCs w:val="24"/>
        </w:rPr>
        <w:t>Montbrillant</w:t>
      </w:r>
      <w:proofErr w:type="spellEnd"/>
      <w:r w:rsidR="00BD6FAD" w:rsidRPr="00CD5E01">
        <w:rPr>
          <w:rFonts w:asciiTheme="minorHAnsi" w:hAnsiTheme="minorHAnsi"/>
          <w:color w:val="000000" w:themeColor="text1"/>
          <w:szCs w:val="24"/>
        </w:rPr>
        <w:t xml:space="preserve"> </w:t>
      </w:r>
      <w:r w:rsidR="00461569">
        <w:rPr>
          <w:rFonts w:asciiTheme="minorHAnsi" w:hAnsiTheme="minorHAnsi"/>
          <w:color w:val="000000" w:themeColor="text1"/>
          <w:szCs w:val="24"/>
        </w:rPr>
        <w:t xml:space="preserve">building </w:t>
      </w:r>
      <w:r w:rsidR="00BD6FAD" w:rsidRPr="00461569">
        <w:rPr>
          <w:rFonts w:asciiTheme="minorHAnsi" w:hAnsiTheme="minorHAnsi"/>
          <w:color w:val="000000" w:themeColor="text1"/>
          <w:szCs w:val="24"/>
        </w:rPr>
        <w:t xml:space="preserve">office space following the opening of the </w:t>
      </w:r>
      <w:r w:rsidR="00461569">
        <w:rPr>
          <w:rFonts w:asciiTheme="minorHAnsi" w:hAnsiTheme="minorHAnsi"/>
          <w:color w:val="000000" w:themeColor="text1"/>
          <w:szCs w:val="24"/>
        </w:rPr>
        <w:t>n</w:t>
      </w:r>
      <w:r w:rsidR="00BD6FAD" w:rsidRPr="00461569">
        <w:rPr>
          <w:rFonts w:asciiTheme="minorHAnsi" w:hAnsiTheme="minorHAnsi"/>
          <w:color w:val="000000" w:themeColor="text1"/>
          <w:szCs w:val="24"/>
        </w:rPr>
        <w:t xml:space="preserve">ew </w:t>
      </w:r>
      <w:r w:rsidR="00461569">
        <w:rPr>
          <w:rFonts w:asciiTheme="minorHAnsi" w:hAnsiTheme="minorHAnsi"/>
          <w:color w:val="000000" w:themeColor="text1"/>
          <w:szCs w:val="24"/>
        </w:rPr>
        <w:t>b</w:t>
      </w:r>
      <w:r w:rsidR="00BD6FAD" w:rsidRPr="00461569">
        <w:rPr>
          <w:rFonts w:asciiTheme="minorHAnsi" w:hAnsiTheme="minorHAnsi"/>
          <w:color w:val="000000" w:themeColor="text1"/>
          <w:szCs w:val="24"/>
        </w:rPr>
        <w:t>uilding, either to tenants of privileged status, or if such tenant cannot be found, to a commercial tenant</w:t>
      </w:r>
      <w:r w:rsidR="00BD6FAD" w:rsidRPr="00CD5E01">
        <w:rPr>
          <w:rFonts w:asciiTheme="minorHAnsi" w:hAnsiTheme="minorHAnsi"/>
          <w:color w:val="000000" w:themeColor="text1"/>
          <w:szCs w:val="24"/>
        </w:rPr>
        <w:t>.</w:t>
      </w:r>
    </w:p>
    <w:p w14:paraId="6B6441A3" w14:textId="405540A5" w:rsidR="00F32DF4" w:rsidRPr="00775D9B" w:rsidRDefault="00014A17" w:rsidP="00014A17">
      <w:pPr>
        <w:spacing w:before="120"/>
        <w:rPr>
          <w:rFonts w:asciiTheme="minorHAnsi" w:hAnsiTheme="minorHAnsi"/>
          <w:b/>
        </w:rPr>
      </w:pPr>
      <w:r>
        <w:rPr>
          <w:rFonts w:asciiTheme="minorHAnsi" w:hAnsiTheme="minorHAnsi"/>
          <w:b/>
          <w:lang w:eastAsia="en-US"/>
        </w:rPr>
        <w:t>7</w:t>
      </w:r>
      <w:r w:rsidR="00CD5E01" w:rsidRPr="00775D9B">
        <w:rPr>
          <w:rFonts w:asciiTheme="minorHAnsi" w:hAnsiTheme="minorHAnsi"/>
          <w:b/>
          <w:lang w:eastAsia="en-US"/>
        </w:rPr>
        <w:t>.</w:t>
      </w:r>
      <w:r w:rsidR="00CD5E01" w:rsidRPr="00775D9B">
        <w:rPr>
          <w:rFonts w:asciiTheme="minorHAnsi" w:hAnsiTheme="minorHAnsi"/>
          <w:b/>
          <w:lang w:eastAsia="en-US"/>
        </w:rPr>
        <w:tab/>
      </w:r>
      <w:r w:rsidR="00CD5E01" w:rsidRPr="00775D9B">
        <w:rPr>
          <w:rFonts w:asciiTheme="minorHAnsi" w:hAnsiTheme="minorHAnsi"/>
          <w:b/>
          <w:bCs/>
          <w:lang w:eastAsia="en-US"/>
        </w:rPr>
        <w:t>Staff resource</w:t>
      </w:r>
    </w:p>
    <w:p w14:paraId="0301F951" w14:textId="3F622ADD" w:rsidR="00CD5E01" w:rsidRPr="00FD0905" w:rsidRDefault="00014A17" w:rsidP="00014A17">
      <w:pPr>
        <w:pStyle w:val="Normalaftertitle"/>
        <w:tabs>
          <w:tab w:val="clear" w:pos="567"/>
          <w:tab w:val="clear" w:pos="1134"/>
          <w:tab w:val="clear" w:pos="1701"/>
          <w:tab w:val="clear" w:pos="2268"/>
          <w:tab w:val="clear" w:pos="2835"/>
        </w:tabs>
        <w:snapToGrid w:val="0"/>
        <w:spacing w:before="120"/>
        <w:jc w:val="both"/>
        <w:rPr>
          <w:rFonts w:asciiTheme="minorHAnsi" w:hAnsiTheme="minorHAnsi"/>
          <w:color w:val="000000" w:themeColor="text1"/>
          <w:szCs w:val="24"/>
        </w:rPr>
      </w:pPr>
      <w:r>
        <w:rPr>
          <w:rFonts w:asciiTheme="minorHAnsi" w:hAnsiTheme="minorHAnsi"/>
          <w:color w:val="000000" w:themeColor="text1"/>
          <w:szCs w:val="24"/>
        </w:rPr>
        <w:t>7</w:t>
      </w:r>
      <w:r w:rsidR="00CD5E01" w:rsidRPr="00BD0191">
        <w:rPr>
          <w:rFonts w:asciiTheme="minorHAnsi" w:hAnsiTheme="minorHAnsi"/>
          <w:color w:val="000000" w:themeColor="text1"/>
          <w:szCs w:val="24"/>
        </w:rPr>
        <w:t xml:space="preserve">.1 </w:t>
      </w:r>
      <w:r w:rsidR="00CD5E01" w:rsidRPr="00BD0191">
        <w:rPr>
          <w:rFonts w:asciiTheme="minorHAnsi" w:hAnsiTheme="minorHAnsi"/>
          <w:color w:val="000000" w:themeColor="text1"/>
          <w:szCs w:val="24"/>
        </w:rPr>
        <w:tab/>
        <w:t xml:space="preserve">Steps have been taken to improve the staff resource for the project. An architect has been appointed to a </w:t>
      </w:r>
      <w:r w:rsidR="007A6855" w:rsidRPr="00B07DBB">
        <w:rPr>
          <w:rFonts w:asciiTheme="minorHAnsi" w:hAnsiTheme="minorHAnsi"/>
          <w:color w:val="000000" w:themeColor="text1"/>
          <w:szCs w:val="24"/>
        </w:rPr>
        <w:t xml:space="preserve">Senior Construction Advisor </w:t>
      </w:r>
      <w:r w:rsidR="007A6855">
        <w:rPr>
          <w:rFonts w:asciiTheme="minorHAnsi" w:hAnsiTheme="minorHAnsi"/>
          <w:color w:val="000000" w:themeColor="text1"/>
          <w:szCs w:val="24"/>
        </w:rPr>
        <w:t>(</w:t>
      </w:r>
      <w:r w:rsidR="00CD5E01" w:rsidRPr="00BD0191">
        <w:rPr>
          <w:rFonts w:asciiTheme="minorHAnsi" w:hAnsiTheme="minorHAnsi"/>
          <w:color w:val="000000" w:themeColor="text1"/>
          <w:szCs w:val="24"/>
        </w:rPr>
        <w:t>P5</w:t>
      </w:r>
      <w:r w:rsidR="007A6855">
        <w:rPr>
          <w:rFonts w:asciiTheme="minorHAnsi" w:hAnsiTheme="minorHAnsi"/>
          <w:color w:val="000000" w:themeColor="text1"/>
          <w:szCs w:val="24"/>
        </w:rPr>
        <w:t>)</w:t>
      </w:r>
      <w:r w:rsidR="00CD5E01" w:rsidRPr="00BD0191">
        <w:rPr>
          <w:rFonts w:asciiTheme="minorHAnsi" w:hAnsiTheme="minorHAnsi"/>
          <w:color w:val="000000" w:themeColor="text1"/>
          <w:szCs w:val="24"/>
        </w:rPr>
        <w:t xml:space="preserve"> post and a P4 procurement officer </w:t>
      </w:r>
      <w:r w:rsidR="007A6855">
        <w:rPr>
          <w:rFonts w:asciiTheme="minorHAnsi" w:hAnsiTheme="minorHAnsi"/>
          <w:color w:val="000000" w:themeColor="text1"/>
          <w:szCs w:val="24"/>
        </w:rPr>
        <w:t xml:space="preserve">vacancy has been published </w:t>
      </w:r>
      <w:r w:rsidR="007A6855" w:rsidRPr="00FD0905">
        <w:rPr>
          <w:rFonts w:asciiTheme="minorHAnsi" w:hAnsiTheme="minorHAnsi"/>
          <w:color w:val="000000" w:themeColor="text1"/>
          <w:szCs w:val="24"/>
        </w:rPr>
        <w:t xml:space="preserve">calling for </w:t>
      </w:r>
      <w:r w:rsidR="00CD5E01" w:rsidRPr="00FD0905">
        <w:rPr>
          <w:rFonts w:asciiTheme="minorHAnsi" w:hAnsiTheme="minorHAnsi"/>
          <w:color w:val="000000" w:themeColor="text1"/>
          <w:szCs w:val="24"/>
        </w:rPr>
        <w:t>construction project expertise</w:t>
      </w:r>
      <w:r w:rsidR="007A6855" w:rsidRPr="00FD0905">
        <w:rPr>
          <w:rFonts w:asciiTheme="minorHAnsi" w:hAnsiTheme="minorHAnsi"/>
          <w:color w:val="000000" w:themeColor="text1"/>
          <w:szCs w:val="24"/>
        </w:rPr>
        <w:t xml:space="preserve"> and experience</w:t>
      </w:r>
      <w:r w:rsidR="00CD5E01" w:rsidRPr="00FD0905">
        <w:rPr>
          <w:rFonts w:asciiTheme="minorHAnsi" w:hAnsiTheme="minorHAnsi"/>
          <w:color w:val="000000" w:themeColor="text1"/>
          <w:szCs w:val="24"/>
        </w:rPr>
        <w:t xml:space="preserve">. </w:t>
      </w:r>
    </w:p>
    <w:p w14:paraId="5282829E" w14:textId="5E7648A5" w:rsidR="00CD5E01" w:rsidRPr="003B7DFF" w:rsidRDefault="00014A17" w:rsidP="00014A17">
      <w:pPr>
        <w:spacing w:before="120"/>
        <w:rPr>
          <w:b/>
        </w:rPr>
      </w:pPr>
      <w:r>
        <w:rPr>
          <w:rFonts w:asciiTheme="minorHAnsi" w:hAnsiTheme="minorHAnsi"/>
          <w:b/>
          <w:lang w:eastAsia="en-US"/>
        </w:rPr>
        <w:t>8</w:t>
      </w:r>
      <w:r w:rsidR="00CD5E01" w:rsidRPr="003B7DFF">
        <w:rPr>
          <w:rFonts w:asciiTheme="minorHAnsi" w:hAnsiTheme="minorHAnsi"/>
          <w:b/>
          <w:lang w:eastAsia="en-US"/>
        </w:rPr>
        <w:t>.</w:t>
      </w:r>
      <w:r w:rsidR="00CD5E01" w:rsidRPr="003B7DFF">
        <w:rPr>
          <w:rFonts w:asciiTheme="minorHAnsi" w:hAnsiTheme="minorHAnsi"/>
          <w:b/>
          <w:lang w:eastAsia="en-US"/>
        </w:rPr>
        <w:tab/>
      </w:r>
      <w:r w:rsidR="00CD5E01" w:rsidRPr="003B7DFF">
        <w:rPr>
          <w:rFonts w:asciiTheme="minorHAnsi" w:hAnsiTheme="minorHAnsi"/>
          <w:b/>
          <w:bCs/>
          <w:lang w:eastAsia="en-US"/>
        </w:rPr>
        <w:t>Time line</w:t>
      </w:r>
    </w:p>
    <w:p w14:paraId="7482F51F" w14:textId="41E8F67C" w:rsidR="003B7DFF" w:rsidRDefault="00014A17" w:rsidP="00014A17">
      <w:pPr>
        <w:spacing w:before="120"/>
        <w:rPr>
          <w:rFonts w:ascii="Calibri" w:hAnsi="Calibri" w:cs="Calibri"/>
          <w:color w:val="000000"/>
        </w:rPr>
      </w:pPr>
      <w:r>
        <w:rPr>
          <w:rFonts w:asciiTheme="minorHAnsi" w:hAnsiTheme="minorHAnsi"/>
          <w:color w:val="000000" w:themeColor="text1"/>
        </w:rPr>
        <w:t>8</w:t>
      </w:r>
      <w:r w:rsidR="00CD5E01" w:rsidRPr="00A87197">
        <w:rPr>
          <w:rFonts w:asciiTheme="minorHAnsi" w:hAnsiTheme="minorHAnsi"/>
          <w:color w:val="000000" w:themeColor="text1"/>
        </w:rPr>
        <w:t>.1</w:t>
      </w:r>
      <w:r>
        <w:rPr>
          <w:rFonts w:ascii="Calibri" w:hAnsi="Calibri" w:cs="Calibri"/>
          <w:color w:val="000000"/>
        </w:rPr>
        <w:tab/>
      </w:r>
      <w:r w:rsidR="003B7DFF">
        <w:rPr>
          <w:rFonts w:ascii="Calibri" w:hAnsi="Calibri" w:cs="Calibri"/>
          <w:color w:val="000000"/>
        </w:rPr>
        <w:t xml:space="preserve">The project is currently proceeding according to the timescale that the Council agreed.  Subject to the successful passage of the request for the second part of the loan through the Swiss Parliament, and successful negotiation of the construction contract, the </w:t>
      </w:r>
      <w:proofErr w:type="spellStart"/>
      <w:r w:rsidR="003B7DFF">
        <w:rPr>
          <w:rFonts w:ascii="Calibri" w:hAnsi="Calibri" w:cs="Calibri"/>
          <w:color w:val="000000"/>
        </w:rPr>
        <w:t>Varembé</w:t>
      </w:r>
      <w:proofErr w:type="spellEnd"/>
      <w:r w:rsidR="003B7DFF">
        <w:rPr>
          <w:rFonts w:ascii="Calibri" w:hAnsi="Calibri" w:cs="Calibri"/>
          <w:color w:val="000000"/>
        </w:rPr>
        <w:t xml:space="preserve"> building could</w:t>
      </w:r>
      <w:r w:rsidR="003B7DFF">
        <w:rPr>
          <w:rStyle w:val="apple-converted-space"/>
          <w:rFonts w:ascii="Calibri" w:hAnsi="Calibri" w:cs="Calibri"/>
          <w:color w:val="000000"/>
        </w:rPr>
        <w:t> </w:t>
      </w:r>
      <w:r w:rsidR="003B7DFF">
        <w:rPr>
          <w:rFonts w:ascii="Calibri" w:hAnsi="Calibri" w:cs="Calibri"/>
          <w:color w:val="000000"/>
        </w:rPr>
        <w:t>be demolished late 2020 or early 2021, and the new building could open by the end of 2023 or early 2024.</w:t>
      </w:r>
    </w:p>
    <w:p w14:paraId="526AC2CB" w14:textId="64BFBA0A" w:rsidR="00014A17" w:rsidRPr="00014A17" w:rsidRDefault="00014A17" w:rsidP="00014A17">
      <w:pPr>
        <w:jc w:val="center"/>
        <w:rPr>
          <w:u w:val="single"/>
          <w:lang w:val="en-US" w:eastAsia="en-US"/>
        </w:rPr>
      </w:pPr>
      <w:r>
        <w:rPr>
          <w:rFonts w:ascii="Calibri" w:hAnsi="Calibri" w:cs="Calibri"/>
          <w:color w:val="000000"/>
          <w:u w:val="single"/>
        </w:rPr>
        <w:t>                                         </w:t>
      </w:r>
    </w:p>
    <w:sectPr w:rsidR="00014A17" w:rsidRPr="00014A17"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5F507" w16cid:durableId="1E2C43A1"/>
  <w16cid:commentId w16cid:paraId="2143BB11" w16cid:durableId="1E26F9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2535" w14:textId="77777777" w:rsidR="003B73D4" w:rsidRDefault="003B73D4">
      <w:r>
        <w:separator/>
      </w:r>
    </w:p>
  </w:endnote>
  <w:endnote w:type="continuationSeparator" w:id="0">
    <w:p w14:paraId="42CB5CD7" w14:textId="77777777" w:rsidR="003B73D4" w:rsidRDefault="003B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642AB" w14:textId="77777777" w:rsidR="00322D0D" w:rsidRPr="005D021A" w:rsidRDefault="00322D0D">
    <w:pPr>
      <w:spacing w:after="120"/>
      <w:jc w:val="center"/>
      <w:rPr>
        <w:rFonts w:asciiTheme="minorHAnsi" w:hAnsiTheme="minorHAnsi"/>
      </w:rPr>
    </w:pPr>
    <w:r w:rsidRPr="005D021A">
      <w:rPr>
        <w:rFonts w:asciiTheme="minorHAnsi" w:hAnsiTheme="minorHAnsi"/>
      </w:rPr>
      <w:t xml:space="preserve">• </w:t>
    </w:r>
    <w:hyperlink r:id="rId1" w:history="1">
      <w:r w:rsidRPr="005D021A">
        <w:rPr>
          <w:rStyle w:val="Hyperlink"/>
          <w:rFonts w:asciiTheme="minorHAnsi" w:hAnsiTheme="minorHAnsi"/>
        </w:rPr>
        <w:t>http://www.itu.int/council</w:t>
      </w:r>
    </w:hyperlink>
    <w:r w:rsidRPr="005D021A">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C54D9" w14:textId="77777777" w:rsidR="003B73D4" w:rsidRDefault="003B73D4">
      <w:r>
        <w:t>____________________</w:t>
      </w:r>
    </w:p>
  </w:footnote>
  <w:footnote w:type="continuationSeparator" w:id="0">
    <w:p w14:paraId="3F3CE94B" w14:textId="77777777" w:rsidR="003B73D4" w:rsidRDefault="003B7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96C2" w14:textId="4C84B37C" w:rsidR="00322D0D" w:rsidRDefault="006535F1" w:rsidP="00CE433C">
    <w:pPr>
      <w:pStyle w:val="Header"/>
    </w:pPr>
    <w:r>
      <w:fldChar w:fldCharType="begin"/>
    </w:r>
    <w:r>
      <w:instrText>PAGE</w:instrText>
    </w:r>
    <w:r>
      <w:fldChar w:fldCharType="separate"/>
    </w:r>
    <w:r w:rsidR="003B1314">
      <w:rPr>
        <w:noProof/>
      </w:rPr>
      <w:t>3</w:t>
    </w:r>
    <w:r>
      <w:rPr>
        <w:noProof/>
      </w:rPr>
      <w:fldChar w:fldCharType="end"/>
    </w:r>
  </w:p>
  <w:p w14:paraId="0D2B4EAC" w14:textId="52851BB9" w:rsidR="00322D0D" w:rsidRPr="00172252" w:rsidRDefault="00B07DBB" w:rsidP="00172252">
    <w:pPr>
      <w:pStyle w:val="Header"/>
    </w:pPr>
    <w:r w:rsidRPr="00172252">
      <w:t>C1</w:t>
    </w:r>
    <w:r>
      <w:t>8</w:t>
    </w:r>
    <w:r w:rsidR="00214B33" w:rsidRPr="00172252">
      <w:t>/</w:t>
    </w:r>
    <w:r w:rsidR="00F450AB" w:rsidRPr="00F450AB">
      <w:t>7</w:t>
    </w:r>
    <w:r w:rsidR="00214B33" w:rsidRPr="0017225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33"/>
    <w:rsid w:val="00014A17"/>
    <w:rsid w:val="000210D4"/>
    <w:rsid w:val="000350DC"/>
    <w:rsid w:val="0005597E"/>
    <w:rsid w:val="00063016"/>
    <w:rsid w:val="00066795"/>
    <w:rsid w:val="00076AF6"/>
    <w:rsid w:val="00081DDD"/>
    <w:rsid w:val="00085CF2"/>
    <w:rsid w:val="000B1705"/>
    <w:rsid w:val="000D4236"/>
    <w:rsid w:val="000D75B2"/>
    <w:rsid w:val="0010207C"/>
    <w:rsid w:val="001121F5"/>
    <w:rsid w:val="00121117"/>
    <w:rsid w:val="001400DC"/>
    <w:rsid w:val="001405DB"/>
    <w:rsid w:val="00140CE1"/>
    <w:rsid w:val="00145797"/>
    <w:rsid w:val="001558A4"/>
    <w:rsid w:val="00172252"/>
    <w:rsid w:val="0017539C"/>
    <w:rsid w:val="00175AC2"/>
    <w:rsid w:val="0017609F"/>
    <w:rsid w:val="001815A3"/>
    <w:rsid w:val="001C628E"/>
    <w:rsid w:val="001D2964"/>
    <w:rsid w:val="001E0F7B"/>
    <w:rsid w:val="002113C1"/>
    <w:rsid w:val="002119FD"/>
    <w:rsid w:val="002130E0"/>
    <w:rsid w:val="00214B33"/>
    <w:rsid w:val="00240BFB"/>
    <w:rsid w:val="00264425"/>
    <w:rsid w:val="00265875"/>
    <w:rsid w:val="00267C4E"/>
    <w:rsid w:val="0027303B"/>
    <w:rsid w:val="0028109B"/>
    <w:rsid w:val="00282FE9"/>
    <w:rsid w:val="002B1632"/>
    <w:rsid w:val="002B1F58"/>
    <w:rsid w:val="002C1C7A"/>
    <w:rsid w:val="002C4AAB"/>
    <w:rsid w:val="002D6532"/>
    <w:rsid w:val="002F51EF"/>
    <w:rsid w:val="00300DCA"/>
    <w:rsid w:val="0030160F"/>
    <w:rsid w:val="00317629"/>
    <w:rsid w:val="00322D0D"/>
    <w:rsid w:val="00341651"/>
    <w:rsid w:val="003422A9"/>
    <w:rsid w:val="003519EE"/>
    <w:rsid w:val="00363A37"/>
    <w:rsid w:val="00373FEE"/>
    <w:rsid w:val="00390EB3"/>
    <w:rsid w:val="003942D4"/>
    <w:rsid w:val="003958A8"/>
    <w:rsid w:val="003A62E4"/>
    <w:rsid w:val="003A787B"/>
    <w:rsid w:val="003B1314"/>
    <w:rsid w:val="003B4A7F"/>
    <w:rsid w:val="003B73D4"/>
    <w:rsid w:val="003B7DFF"/>
    <w:rsid w:val="003C2533"/>
    <w:rsid w:val="003E3EC4"/>
    <w:rsid w:val="003F5411"/>
    <w:rsid w:val="0040435A"/>
    <w:rsid w:val="00416A24"/>
    <w:rsid w:val="00431D9E"/>
    <w:rsid w:val="00433CE8"/>
    <w:rsid w:val="00434A5C"/>
    <w:rsid w:val="004544D9"/>
    <w:rsid w:val="00456C1A"/>
    <w:rsid w:val="00461569"/>
    <w:rsid w:val="00464A2A"/>
    <w:rsid w:val="00490E72"/>
    <w:rsid w:val="00491157"/>
    <w:rsid w:val="004921C8"/>
    <w:rsid w:val="00492A63"/>
    <w:rsid w:val="004931F0"/>
    <w:rsid w:val="004B4264"/>
    <w:rsid w:val="004C6CF6"/>
    <w:rsid w:val="004D1851"/>
    <w:rsid w:val="004D599D"/>
    <w:rsid w:val="004E2EA5"/>
    <w:rsid w:val="004E3AEB"/>
    <w:rsid w:val="004F4E46"/>
    <w:rsid w:val="00500006"/>
    <w:rsid w:val="0050223C"/>
    <w:rsid w:val="005134E9"/>
    <w:rsid w:val="005243FF"/>
    <w:rsid w:val="0052591F"/>
    <w:rsid w:val="005309AC"/>
    <w:rsid w:val="0053138C"/>
    <w:rsid w:val="005379E1"/>
    <w:rsid w:val="00560154"/>
    <w:rsid w:val="00562B37"/>
    <w:rsid w:val="00564FBC"/>
    <w:rsid w:val="005711F7"/>
    <w:rsid w:val="005804E2"/>
    <w:rsid w:val="00582442"/>
    <w:rsid w:val="00590A41"/>
    <w:rsid w:val="005B4235"/>
    <w:rsid w:val="005C291D"/>
    <w:rsid w:val="005D021A"/>
    <w:rsid w:val="005D45D2"/>
    <w:rsid w:val="005E79DF"/>
    <w:rsid w:val="006046C2"/>
    <w:rsid w:val="0061508C"/>
    <w:rsid w:val="00643D10"/>
    <w:rsid w:val="0064737F"/>
    <w:rsid w:val="006535F1"/>
    <w:rsid w:val="0065557D"/>
    <w:rsid w:val="00662984"/>
    <w:rsid w:val="006716BB"/>
    <w:rsid w:val="006732BD"/>
    <w:rsid w:val="00685669"/>
    <w:rsid w:val="006A609D"/>
    <w:rsid w:val="006B6680"/>
    <w:rsid w:val="006B6DCC"/>
    <w:rsid w:val="006D593E"/>
    <w:rsid w:val="006F5DA5"/>
    <w:rsid w:val="00702DEF"/>
    <w:rsid w:val="00706861"/>
    <w:rsid w:val="00710901"/>
    <w:rsid w:val="00731F72"/>
    <w:rsid w:val="007327A4"/>
    <w:rsid w:val="007445C6"/>
    <w:rsid w:val="007463E0"/>
    <w:rsid w:val="0075051B"/>
    <w:rsid w:val="00775D9B"/>
    <w:rsid w:val="00780E9E"/>
    <w:rsid w:val="00794D34"/>
    <w:rsid w:val="007958D2"/>
    <w:rsid w:val="007A6855"/>
    <w:rsid w:val="007C38CE"/>
    <w:rsid w:val="007D330E"/>
    <w:rsid w:val="007E1EE5"/>
    <w:rsid w:val="007E3AFD"/>
    <w:rsid w:val="00813E5E"/>
    <w:rsid w:val="00830D73"/>
    <w:rsid w:val="0083581B"/>
    <w:rsid w:val="00850CC7"/>
    <w:rsid w:val="00854A0C"/>
    <w:rsid w:val="00856641"/>
    <w:rsid w:val="00864AFF"/>
    <w:rsid w:val="0088585C"/>
    <w:rsid w:val="008B3BE1"/>
    <w:rsid w:val="008B4A6A"/>
    <w:rsid w:val="008C7E27"/>
    <w:rsid w:val="008F48DF"/>
    <w:rsid w:val="008F755C"/>
    <w:rsid w:val="00913C9C"/>
    <w:rsid w:val="00913FE9"/>
    <w:rsid w:val="009173EF"/>
    <w:rsid w:val="00931B7E"/>
    <w:rsid w:val="00932906"/>
    <w:rsid w:val="00933E67"/>
    <w:rsid w:val="0095403E"/>
    <w:rsid w:val="00955DB4"/>
    <w:rsid w:val="00960823"/>
    <w:rsid w:val="00961B0B"/>
    <w:rsid w:val="00966FFF"/>
    <w:rsid w:val="0099365D"/>
    <w:rsid w:val="009B38C3"/>
    <w:rsid w:val="009C490B"/>
    <w:rsid w:val="009E17BD"/>
    <w:rsid w:val="00A04CEC"/>
    <w:rsid w:val="00A1782B"/>
    <w:rsid w:val="00A24526"/>
    <w:rsid w:val="00A25CD1"/>
    <w:rsid w:val="00A27F92"/>
    <w:rsid w:val="00A32257"/>
    <w:rsid w:val="00A32741"/>
    <w:rsid w:val="00A36D20"/>
    <w:rsid w:val="00A414D5"/>
    <w:rsid w:val="00A55622"/>
    <w:rsid w:val="00A7056D"/>
    <w:rsid w:val="00A83502"/>
    <w:rsid w:val="00A857F8"/>
    <w:rsid w:val="00A86BBD"/>
    <w:rsid w:val="00A87197"/>
    <w:rsid w:val="00A94672"/>
    <w:rsid w:val="00AC04CF"/>
    <w:rsid w:val="00AD15B3"/>
    <w:rsid w:val="00AD54B5"/>
    <w:rsid w:val="00AE51C2"/>
    <w:rsid w:val="00AF3D91"/>
    <w:rsid w:val="00AF6E49"/>
    <w:rsid w:val="00B04A67"/>
    <w:rsid w:val="00B05449"/>
    <w:rsid w:val="00B0583C"/>
    <w:rsid w:val="00B07DBB"/>
    <w:rsid w:val="00B132FF"/>
    <w:rsid w:val="00B3788B"/>
    <w:rsid w:val="00B40A81"/>
    <w:rsid w:val="00B44910"/>
    <w:rsid w:val="00B71D6C"/>
    <w:rsid w:val="00B72267"/>
    <w:rsid w:val="00B76EB6"/>
    <w:rsid w:val="00B7737B"/>
    <w:rsid w:val="00B824C8"/>
    <w:rsid w:val="00BC251A"/>
    <w:rsid w:val="00BC636B"/>
    <w:rsid w:val="00BD0191"/>
    <w:rsid w:val="00BD032B"/>
    <w:rsid w:val="00BD0516"/>
    <w:rsid w:val="00BD6FAD"/>
    <w:rsid w:val="00BE2640"/>
    <w:rsid w:val="00BF668A"/>
    <w:rsid w:val="00C01189"/>
    <w:rsid w:val="00C172E3"/>
    <w:rsid w:val="00C31CCA"/>
    <w:rsid w:val="00C374DE"/>
    <w:rsid w:val="00C430C5"/>
    <w:rsid w:val="00C47AD4"/>
    <w:rsid w:val="00C52D81"/>
    <w:rsid w:val="00C55198"/>
    <w:rsid w:val="00C85CC9"/>
    <w:rsid w:val="00C85D72"/>
    <w:rsid w:val="00C952B7"/>
    <w:rsid w:val="00CA6393"/>
    <w:rsid w:val="00CB18FF"/>
    <w:rsid w:val="00CB69C5"/>
    <w:rsid w:val="00CD0C08"/>
    <w:rsid w:val="00CD5E01"/>
    <w:rsid w:val="00CE03FB"/>
    <w:rsid w:val="00CE433C"/>
    <w:rsid w:val="00CE62FA"/>
    <w:rsid w:val="00CF0A92"/>
    <w:rsid w:val="00CF33F3"/>
    <w:rsid w:val="00CF7598"/>
    <w:rsid w:val="00D06183"/>
    <w:rsid w:val="00D22C42"/>
    <w:rsid w:val="00D40FC3"/>
    <w:rsid w:val="00D535B5"/>
    <w:rsid w:val="00D65041"/>
    <w:rsid w:val="00D667B1"/>
    <w:rsid w:val="00D86C78"/>
    <w:rsid w:val="00D95D84"/>
    <w:rsid w:val="00DB384B"/>
    <w:rsid w:val="00DB630C"/>
    <w:rsid w:val="00DD4FAF"/>
    <w:rsid w:val="00DE0C35"/>
    <w:rsid w:val="00DE56C7"/>
    <w:rsid w:val="00DF3B39"/>
    <w:rsid w:val="00DF498F"/>
    <w:rsid w:val="00E03C1D"/>
    <w:rsid w:val="00E10E80"/>
    <w:rsid w:val="00E124F0"/>
    <w:rsid w:val="00E27AB6"/>
    <w:rsid w:val="00E43460"/>
    <w:rsid w:val="00E60F04"/>
    <w:rsid w:val="00E736D2"/>
    <w:rsid w:val="00E744EA"/>
    <w:rsid w:val="00E854E4"/>
    <w:rsid w:val="00E85C18"/>
    <w:rsid w:val="00E91F40"/>
    <w:rsid w:val="00EA48EC"/>
    <w:rsid w:val="00EA5343"/>
    <w:rsid w:val="00EB0D6F"/>
    <w:rsid w:val="00EB1F0D"/>
    <w:rsid w:val="00EB2232"/>
    <w:rsid w:val="00EC5337"/>
    <w:rsid w:val="00ED2F35"/>
    <w:rsid w:val="00ED752A"/>
    <w:rsid w:val="00F2150A"/>
    <w:rsid w:val="00F231D8"/>
    <w:rsid w:val="00F32DF4"/>
    <w:rsid w:val="00F37A3C"/>
    <w:rsid w:val="00F450AB"/>
    <w:rsid w:val="00F46C5F"/>
    <w:rsid w:val="00F723A7"/>
    <w:rsid w:val="00F73A44"/>
    <w:rsid w:val="00F83685"/>
    <w:rsid w:val="00F94A63"/>
    <w:rsid w:val="00FA0644"/>
    <w:rsid w:val="00FA1C28"/>
    <w:rsid w:val="00FB7596"/>
    <w:rsid w:val="00FC0716"/>
    <w:rsid w:val="00FD0905"/>
    <w:rsid w:val="00FE021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DA9ACE"/>
  <w15:docId w15:val="{93F45508-BCEA-4AAC-B70C-E77D704D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D5"/>
    <w:rPr>
      <w:rFonts w:ascii="Times New Roman" w:hAnsi="Times New Roman"/>
      <w:sz w:val="24"/>
      <w:szCs w:val="24"/>
      <w:lang w:val="en-GB" w:eastAsia="ja-JP"/>
    </w:rPr>
  </w:style>
  <w:style w:type="paragraph" w:styleId="Heading1">
    <w:name w:val="heading 1"/>
    <w:basedOn w:val="Normal"/>
    <w:next w:val="Normal"/>
    <w:qFormat/>
    <w:rsid w:val="00813E5E"/>
    <w:pPr>
      <w:keepNext/>
      <w:keepLines/>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outlineLvl w:val="0"/>
    </w:pPr>
    <w:rPr>
      <w:rFonts w:ascii="Calibri" w:hAnsi="Calibri"/>
      <w:b/>
      <w:sz w:val="28"/>
      <w:szCs w:val="20"/>
      <w:lang w:eastAsia="en-US"/>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4">
    <w:name w:val="toc 4"/>
    <w:basedOn w:val="Normal"/>
    <w:next w:val="Normal"/>
    <w:rsid w:val="00813E5E"/>
    <w:pPr>
      <w:tabs>
        <w:tab w:val="left" w:pos="964"/>
        <w:tab w:val="lef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3">
    <w:name w:val="toc 3"/>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2">
    <w:name w:val="toc 2"/>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1">
    <w:name w:val="toc 1"/>
    <w:basedOn w:val="Normal"/>
    <w:rsid w:val="00813E5E"/>
    <w:pPr>
      <w:tabs>
        <w:tab w:val="left" w:pos="964"/>
        <w:tab w:val="left" w:leader="dot" w:pos="8789"/>
        <w:tab w:val="right" w:pos="9639"/>
      </w:tabs>
      <w:overflowPunct w:val="0"/>
      <w:autoSpaceDE w:val="0"/>
      <w:autoSpaceDN w:val="0"/>
      <w:adjustRightInd w:val="0"/>
      <w:spacing w:before="240"/>
      <w:ind w:left="964" w:hanging="964"/>
      <w:textAlignment w:val="baseline"/>
    </w:pPr>
    <w:rPr>
      <w:rFonts w:ascii="Calibri" w:hAnsi="Calibri"/>
      <w:szCs w:val="20"/>
      <w:lang w:eastAsia="en-US"/>
    </w:rPr>
  </w:style>
  <w:style w:type="paragraph" w:styleId="TOC7">
    <w:name w:val="toc 7"/>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6">
    <w:name w:val="toc 6"/>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5">
    <w:name w:val="toc 5"/>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Index7">
    <w:name w:val="index 7"/>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698"/>
      <w:textAlignment w:val="baseline"/>
    </w:pPr>
    <w:rPr>
      <w:rFonts w:ascii="Calibri" w:hAnsi="Calibri"/>
      <w:szCs w:val="20"/>
      <w:lang w:eastAsia="en-US"/>
    </w:rPr>
  </w:style>
  <w:style w:type="paragraph" w:styleId="Index6">
    <w:name w:val="index 6"/>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415"/>
      <w:textAlignment w:val="baseline"/>
    </w:pPr>
    <w:rPr>
      <w:rFonts w:ascii="Calibri" w:hAnsi="Calibri"/>
      <w:szCs w:val="20"/>
      <w:lang w:eastAsia="en-US"/>
    </w:rPr>
  </w:style>
  <w:style w:type="paragraph" w:styleId="Index5">
    <w:name w:val="index 5"/>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132"/>
      <w:textAlignment w:val="baseline"/>
    </w:pPr>
    <w:rPr>
      <w:rFonts w:ascii="Calibri" w:hAnsi="Calibri"/>
      <w:szCs w:val="20"/>
      <w:lang w:eastAsia="en-US"/>
    </w:rPr>
  </w:style>
  <w:style w:type="paragraph" w:styleId="Index4">
    <w:name w:val="index 4"/>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849"/>
      <w:textAlignment w:val="baseline"/>
    </w:pPr>
    <w:rPr>
      <w:rFonts w:ascii="Calibri" w:hAnsi="Calibri"/>
      <w:szCs w:val="20"/>
      <w:lang w:eastAsia="en-US"/>
    </w:rPr>
  </w:style>
  <w:style w:type="paragraph" w:styleId="Index3">
    <w:name w:val="index 3"/>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566"/>
      <w:textAlignment w:val="baseline"/>
    </w:pPr>
    <w:rPr>
      <w:rFonts w:ascii="Calibri" w:hAnsi="Calibri"/>
      <w:szCs w:val="20"/>
      <w:lang w:eastAsia="en-US"/>
    </w:rPr>
  </w:style>
  <w:style w:type="paragraph" w:styleId="Index2">
    <w:name w:val="index 2"/>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283"/>
      <w:textAlignment w:val="baseline"/>
    </w:pPr>
    <w:rPr>
      <w:rFonts w:ascii="Calibri" w:hAnsi="Calibri"/>
      <w:szCs w:val="20"/>
      <w:lang w:eastAsia="en-US"/>
    </w:rPr>
  </w:style>
  <w:style w:type="paragraph" w:styleId="Index1">
    <w:name w:val="index 1"/>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character" w:styleId="LineNumber">
    <w:name w:val="line number"/>
    <w:basedOn w:val="DefaultParagraphFont"/>
    <w:rsid w:val="004D1851"/>
  </w:style>
  <w:style w:type="paragraph" w:styleId="IndexHeading">
    <w:name w:val="index heading"/>
    <w:basedOn w:val="Normal"/>
    <w:next w:val="Index1"/>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paragraph" w:styleId="Footer">
    <w:name w:val="footer"/>
    <w:basedOn w:val="Normal"/>
    <w:rsid w:val="00813E5E"/>
    <w:pPr>
      <w:tabs>
        <w:tab w:val="left" w:pos="5954"/>
        <w:tab w:val="right" w:pos="9639"/>
      </w:tabs>
      <w:overflowPunct w:val="0"/>
      <w:autoSpaceDE w:val="0"/>
      <w:autoSpaceDN w:val="0"/>
      <w:adjustRightInd w:val="0"/>
      <w:textAlignment w:val="baseline"/>
    </w:pPr>
    <w:rPr>
      <w:rFonts w:ascii="Calibri" w:hAnsi="Calibri"/>
      <w:caps/>
      <w:noProof/>
      <w:sz w:val="16"/>
      <w:szCs w:val="20"/>
      <w:lang w:eastAsia="en-US"/>
    </w:rPr>
  </w:style>
  <w:style w:type="paragraph" w:styleId="Header">
    <w:name w:val="header"/>
    <w:basedOn w:val="Normal"/>
    <w:rsid w:val="00813E5E"/>
    <w:pPr>
      <w:overflowPunct w:val="0"/>
      <w:autoSpaceDE w:val="0"/>
      <w:autoSpaceDN w:val="0"/>
      <w:adjustRightInd w:val="0"/>
      <w:jc w:val="center"/>
      <w:textAlignment w:val="baseline"/>
    </w:pPr>
    <w:rPr>
      <w:rFonts w:ascii="Calibri" w:hAnsi="Calibri"/>
      <w:sz w:val="18"/>
      <w:szCs w:val="20"/>
      <w:lang w:eastAsia="en-US"/>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hAnsi="Calibri"/>
      <w:szCs w:val="20"/>
      <w:lang w:eastAsia="en-US"/>
    </w:rPr>
  </w:style>
  <w:style w:type="paragraph" w:styleId="NormalIndent">
    <w:name w:val="Normal Inden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textAlignment w:val="baseline"/>
    </w:pPr>
    <w:rPr>
      <w:rFonts w:ascii="Calibri" w:hAnsi="Calibri"/>
      <w:szCs w:val="20"/>
      <w:lang w:eastAsia="en-US"/>
    </w:rPr>
  </w:style>
  <w:style w:type="paragraph" w:customStyle="1" w:styleId="enumlev1">
    <w:name w:val="enumlev1"/>
    <w:basedOn w:val="Normal"/>
    <w:rsid w:val="00813E5E"/>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Cs w:val="20"/>
      <w:lang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ascii="Calibri" w:hAnsi="Calibri"/>
      <w:szCs w:val="20"/>
      <w:lang w:eastAsia="en-US"/>
    </w:rPr>
  </w:style>
  <w:style w:type="paragraph" w:customStyle="1" w:styleId="Equation">
    <w:name w:val="Equation"/>
    <w:basedOn w:val="Normal"/>
    <w:rsid w:val="004D1851"/>
    <w:pPr>
      <w:tabs>
        <w:tab w:val="left" w:pos="567"/>
        <w:tab w:val="left" w:pos="1134"/>
        <w:tab w:val="left" w:pos="1701"/>
        <w:tab w:val="left" w:pos="2268"/>
        <w:tab w:val="left" w:pos="2835"/>
        <w:tab w:val="center" w:pos="4820"/>
        <w:tab w:val="right" w:pos="9639"/>
      </w:tabs>
      <w:overflowPunct w:val="0"/>
      <w:autoSpaceDE w:val="0"/>
      <w:autoSpaceDN w:val="0"/>
      <w:adjustRightInd w:val="0"/>
      <w:spacing w:before="120"/>
      <w:textAlignment w:val="baseline"/>
    </w:pPr>
    <w:rPr>
      <w:rFonts w:ascii="Calibri" w:hAnsi="Calibri"/>
      <w:szCs w:val="20"/>
      <w:lang w:eastAsia="en-US"/>
    </w:rPr>
  </w:style>
  <w:style w:type="paragraph" w:customStyle="1" w:styleId="Head">
    <w:name w:val="Head"/>
    <w:basedOn w:val="Normal"/>
    <w:rsid w:val="004D1851"/>
    <w:pPr>
      <w:tabs>
        <w:tab w:val="left" w:pos="567"/>
        <w:tab w:val="left" w:pos="1134"/>
        <w:tab w:val="left" w:pos="1701"/>
        <w:tab w:val="left" w:pos="2268"/>
        <w:tab w:val="left" w:pos="2835"/>
        <w:tab w:val="left" w:pos="6663"/>
      </w:tabs>
    </w:pPr>
    <w:rPr>
      <w:rFonts w:ascii="Calibri" w:hAnsi="Calibri"/>
      <w:szCs w:val="20"/>
      <w:lang w:eastAsia="en-US"/>
    </w:rPr>
  </w:style>
  <w:style w:type="paragraph" w:customStyle="1" w:styleId="toc0">
    <w:name w:val="toc 0"/>
    <w:basedOn w:val="Normal"/>
    <w:next w:val="TOC1"/>
    <w:rsid w:val="00813E5E"/>
    <w:pPr>
      <w:tabs>
        <w:tab w:val="right" w:pos="9781"/>
      </w:tabs>
      <w:overflowPunct w:val="0"/>
      <w:autoSpaceDE w:val="0"/>
      <w:autoSpaceDN w:val="0"/>
      <w:adjustRightInd w:val="0"/>
      <w:spacing w:before="120"/>
      <w:textAlignment w:val="baseline"/>
    </w:pPr>
    <w:rPr>
      <w:rFonts w:ascii="Calibri" w:hAnsi="Calibri"/>
      <w:b/>
      <w:szCs w:val="20"/>
      <w:lang w:eastAsia="en-US"/>
    </w:rPr>
  </w:style>
  <w:style w:type="paragraph" w:styleId="List">
    <w:name w:val="List"/>
    <w:basedOn w:val="Normal"/>
    <w:rsid w:val="004D1851"/>
    <w:pPr>
      <w:tabs>
        <w:tab w:val="left" w:pos="567"/>
        <w:tab w:val="left" w:pos="1134"/>
        <w:tab w:val="left" w:pos="1701"/>
        <w:tab w:val="left" w:pos="2127"/>
        <w:tab w:val="left" w:pos="2268"/>
        <w:tab w:val="left" w:pos="2835"/>
      </w:tabs>
      <w:overflowPunct w:val="0"/>
      <w:autoSpaceDE w:val="0"/>
      <w:autoSpaceDN w:val="0"/>
      <w:adjustRightInd w:val="0"/>
      <w:spacing w:before="120"/>
      <w:ind w:left="2127" w:hanging="2127"/>
      <w:textAlignment w:val="baseline"/>
    </w:pPr>
    <w:rPr>
      <w:rFonts w:ascii="Calibri" w:hAnsi="Calibri"/>
      <w:szCs w:val="20"/>
      <w:lang w:eastAsia="en-US"/>
    </w:rPr>
  </w:style>
  <w:style w:type="paragraph" w:customStyle="1" w:styleId="Part">
    <w:name w:val="Part"/>
    <w:basedOn w:val="Normal"/>
    <w:next w:val="Normal"/>
    <w:rsid w:val="00813E5E"/>
    <w:pPr>
      <w:overflowPunct w:val="0"/>
      <w:autoSpaceDE w:val="0"/>
      <w:autoSpaceDN w:val="0"/>
      <w:adjustRightInd w:val="0"/>
      <w:spacing w:before="600"/>
      <w:jc w:val="center"/>
      <w:textAlignment w:val="baseline"/>
    </w:pPr>
    <w:rPr>
      <w:rFonts w:ascii="Calibri" w:hAnsi="Calibri"/>
      <w:caps/>
      <w:sz w:val="28"/>
      <w:szCs w:val="20"/>
      <w:lang w:eastAsia="en-US"/>
    </w:rPr>
  </w:style>
  <w:style w:type="paragraph" w:customStyle="1" w:styleId="Source">
    <w:name w:val="Source"/>
    <w:basedOn w:val="Normal"/>
    <w:next w:val="Title1"/>
    <w:autoRedefine/>
    <w:rsid w:val="00813E5E"/>
    <w:pP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hAnsi="Calibri"/>
      <w:b/>
      <w:sz w:val="28"/>
      <w:szCs w:val="20"/>
      <w:lang w:eastAsia="en-US"/>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tabs>
        <w:tab w:val="left" w:pos="567"/>
        <w:tab w:val="left" w:pos="1134"/>
        <w:tab w:val="left" w:pos="1701"/>
        <w:tab w:val="left" w:pos="2268"/>
        <w:tab w:val="left" w:pos="2835"/>
      </w:tabs>
      <w:overflowPunct w:val="0"/>
      <w:autoSpaceDE w:val="0"/>
      <w:autoSpaceDN w:val="0"/>
      <w:adjustRightInd w:val="0"/>
      <w:ind w:left="1134" w:hanging="1134"/>
      <w:textAlignment w:val="baseline"/>
    </w:pPr>
    <w:rPr>
      <w:rFonts w:ascii="Calibri" w:hAnsi="Calibri"/>
      <w:szCs w:val="20"/>
      <w:lang w:eastAsia="en-US"/>
    </w:r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before="120"/>
      <w:textAlignment w:val="baseline"/>
    </w:pPr>
    <w:rPr>
      <w:rFonts w:ascii="Calibri" w:hAnsi="Calibri"/>
      <w:b/>
      <w:bCs/>
      <w:szCs w:val="20"/>
      <w:lang w:eastAsia="en-US"/>
    </w:rPr>
  </w:style>
  <w:style w:type="paragraph" w:customStyle="1" w:styleId="ddate">
    <w:name w:val="ddate"/>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eastAsia="en-US"/>
    </w:rPr>
  </w:style>
  <w:style w:type="paragraph" w:customStyle="1" w:styleId="dorlang">
    <w:name w:val="dorlang"/>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eastAsia="en-US"/>
    </w:rPr>
  </w:style>
  <w:style w:type="paragraph" w:customStyle="1" w:styleId="AnnexNo">
    <w:name w:val="Annex_No"/>
    <w:basedOn w:val="Normal"/>
    <w:next w:val="Annexref"/>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eastAsia="en-US"/>
    </w:rPr>
  </w:style>
  <w:style w:type="paragraph" w:customStyle="1" w:styleId="Annextitle">
    <w:name w:val="Annex_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szCs w:val="20"/>
      <w:lang w:eastAsia="en-US"/>
    </w:rPr>
  </w:style>
  <w:style w:type="paragraph" w:customStyle="1" w:styleId="Annexref">
    <w:name w:val="Annex_ref"/>
    <w:basedOn w:val="Normal"/>
    <w:next w:val="Annextitle"/>
    <w:rsid w:val="00813E5E"/>
    <w:pPr>
      <w:tabs>
        <w:tab w:val="left" w:pos="567"/>
        <w:tab w:val="left" w:pos="1134"/>
        <w:tab w:val="left" w:pos="1701"/>
        <w:tab w:val="left" w:pos="2268"/>
        <w:tab w:val="left" w:pos="2835"/>
      </w:tabs>
      <w:overflowPunct w:val="0"/>
      <w:autoSpaceDE w:val="0"/>
      <w:autoSpaceDN w:val="0"/>
      <w:adjustRightInd w:val="0"/>
      <w:spacing w:before="120"/>
      <w:jc w:val="center"/>
      <w:textAlignment w:val="baseline"/>
    </w:pPr>
    <w:rPr>
      <w:rFonts w:ascii="Calibri" w:hAnsi="Calibri"/>
      <w:szCs w:val="20"/>
      <w:lang w:eastAsia="en-US"/>
    </w:r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left" w:pos="567"/>
      </w:tabs>
      <w:overflowPunct w:val="0"/>
      <w:autoSpaceDE w:val="0"/>
      <w:autoSpaceDN w:val="0"/>
      <w:adjustRightInd w:val="0"/>
      <w:spacing w:before="160"/>
      <w:ind w:left="567"/>
      <w:textAlignment w:val="baseline"/>
    </w:pPr>
    <w:rPr>
      <w:rFonts w:ascii="Calibri" w:hAnsi="Calibri"/>
      <w:i/>
      <w:szCs w:val="20"/>
      <w:lang w:eastAsia="en-US"/>
    </w:rPr>
  </w:style>
  <w:style w:type="paragraph" w:customStyle="1" w:styleId="Equationlegend">
    <w:name w:val="Equation_legend"/>
    <w:basedOn w:val="Normal"/>
    <w:rsid w:val="004D1851"/>
    <w:pPr>
      <w:tabs>
        <w:tab w:val="left" w:pos="567"/>
        <w:tab w:val="left" w:pos="1134"/>
        <w:tab w:val="right" w:pos="1531"/>
        <w:tab w:val="left" w:pos="1701"/>
        <w:tab w:val="left" w:pos="2268"/>
        <w:tab w:val="left" w:pos="2835"/>
      </w:tabs>
      <w:spacing w:before="80"/>
      <w:ind w:left="1701" w:hanging="1701"/>
    </w:pPr>
    <w:rPr>
      <w:rFonts w:ascii="Calibri" w:hAnsi="Calibri"/>
      <w:szCs w:val="20"/>
      <w:lang w:eastAsia="en-US"/>
    </w:rPr>
  </w:style>
  <w:style w:type="paragraph" w:customStyle="1" w:styleId="Figure">
    <w:name w:val="Figure"/>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120" w:after="120"/>
      <w:jc w:val="center"/>
      <w:textAlignment w:val="baseline"/>
    </w:pPr>
    <w:rPr>
      <w:rFonts w:ascii="Calibri" w:hAnsi="Calibri"/>
      <w:szCs w:val="20"/>
      <w:lang w:eastAsia="en-US"/>
    </w:r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tabs>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ascii="Calibri" w:hAnsi="Calibri"/>
      <w:caps/>
      <w:szCs w:val="20"/>
      <w:lang w:eastAsia="en-US"/>
    </w:rPr>
  </w:style>
  <w:style w:type="paragraph" w:customStyle="1" w:styleId="Tabletext">
    <w:name w:val="Table_text"/>
    <w:basedOn w:val="Normal"/>
    <w:rsid w:val="00813E5E"/>
    <w:pPr>
      <w:overflowPunct w:val="0"/>
      <w:autoSpaceDE w:val="0"/>
      <w:autoSpaceDN w:val="0"/>
      <w:adjustRightInd w:val="0"/>
      <w:spacing w:before="60" w:after="60"/>
      <w:textAlignment w:val="baseline"/>
    </w:pPr>
    <w:rPr>
      <w:rFonts w:ascii="Calibri" w:hAnsi="Calibri"/>
      <w:sz w:val="22"/>
      <w:szCs w:val="20"/>
      <w:lang w:eastAsia="en-US"/>
    </w:rPr>
  </w:style>
  <w:style w:type="paragraph" w:customStyle="1" w:styleId="Figurelegend">
    <w:name w:val="Figure_legend"/>
    <w:basedOn w:val="Normal"/>
    <w:rsid w:val="004D1851"/>
    <w:pPr>
      <w:keepNext/>
      <w:keepLines/>
      <w:tabs>
        <w:tab w:val="left" w:pos="567"/>
        <w:tab w:val="left" w:pos="1134"/>
        <w:tab w:val="left" w:pos="1701"/>
        <w:tab w:val="left" w:pos="2268"/>
        <w:tab w:val="left" w:pos="2835"/>
      </w:tabs>
      <w:overflowPunct w:val="0"/>
      <w:autoSpaceDE w:val="0"/>
      <w:autoSpaceDN w:val="0"/>
      <w:adjustRightInd w:val="0"/>
      <w:spacing w:before="20" w:after="20"/>
      <w:textAlignment w:val="baseline"/>
    </w:pPr>
    <w:rPr>
      <w:rFonts w:ascii="Calibri" w:hAnsi="Calibri"/>
      <w:sz w:val="18"/>
      <w:szCs w:val="20"/>
      <w:lang w:eastAsia="en-US"/>
    </w:rPr>
  </w:style>
  <w:style w:type="paragraph" w:customStyle="1" w:styleId="FigureNo">
    <w:name w:val="Figure_No"/>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ascii="Calibri" w:hAnsi="Calibri"/>
      <w:caps/>
      <w:szCs w:val="20"/>
      <w:lang w:eastAsia="en-U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eastAsia="en-US"/>
    </w:rPr>
  </w:style>
  <w:style w:type="paragraph" w:customStyle="1" w:styleId="Rectitle">
    <w:name w:val="Rec_title"/>
    <w:basedOn w:val="Normal"/>
    <w:next w:val="Heading1"/>
    <w:rsid w:val="00813E5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sz w:val="28"/>
      <w:szCs w:val="20"/>
      <w:lang w:eastAsia="en-US"/>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hanging="567"/>
      <w:textAlignment w:val="baseline"/>
    </w:pPr>
    <w:rPr>
      <w:rFonts w:ascii="Calibri" w:hAnsi="Calibri"/>
      <w:szCs w:val="20"/>
      <w:lang w:eastAsia="en-US"/>
    </w:rPr>
  </w:style>
  <w:style w:type="paragraph" w:customStyle="1" w:styleId="Reftitle">
    <w:name w:val="Ref_title"/>
    <w:basedOn w:val="Normal"/>
    <w:next w:val="Reftext"/>
    <w:rsid w:val="00813E5E"/>
    <w:pPr>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Calibri" w:hAnsi="Calibri"/>
      <w:caps/>
      <w:sz w:val="28"/>
      <w:szCs w:val="20"/>
      <w:lang w:eastAsia="en-US"/>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8"/>
      <w:szCs w:val="20"/>
      <w:lang w:eastAsia="en-US"/>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tabs>
        <w:tab w:val="left" w:pos="567"/>
        <w:tab w:val="left" w:pos="1134"/>
        <w:tab w:val="left" w:pos="1701"/>
        <w:tab w:val="left" w:pos="2268"/>
        <w:tab w:val="left" w:pos="2835"/>
      </w:tabs>
      <w:overflowPunct w:val="0"/>
      <w:autoSpaceDE w:val="0"/>
      <w:autoSpaceDN w:val="0"/>
      <w:adjustRightInd w:val="0"/>
      <w:spacing w:before="567"/>
      <w:jc w:val="center"/>
      <w:textAlignment w:val="baseline"/>
    </w:pPr>
    <w:rPr>
      <w:rFonts w:ascii="Calibri" w:hAnsi="Calibri"/>
      <w:szCs w:val="20"/>
      <w:lang w:eastAsia="en-US"/>
    </w:rPr>
  </w:style>
  <w:style w:type="paragraph" w:customStyle="1" w:styleId="Artheading">
    <w:name w:val="Art_heading"/>
    <w:basedOn w:val="Normal"/>
    <w:next w:val="Normalaftertitle"/>
    <w:rsid w:val="00813E5E"/>
    <w:pPr>
      <w:overflowPunct w:val="0"/>
      <w:autoSpaceDE w:val="0"/>
      <w:autoSpaceDN w:val="0"/>
      <w:adjustRightInd w:val="0"/>
      <w:spacing w:before="480"/>
      <w:jc w:val="center"/>
      <w:textAlignment w:val="baseline"/>
    </w:pPr>
    <w:rPr>
      <w:rFonts w:ascii="Calibri" w:hAnsi="Calibri"/>
      <w:b/>
      <w:szCs w:val="20"/>
      <w:lang w:eastAsia="en-US"/>
    </w:rPr>
  </w:style>
  <w:style w:type="paragraph" w:customStyle="1" w:styleId="ArtNo">
    <w:name w:val="Art_No"/>
    <w:basedOn w:val="Normal"/>
    <w:next w:val="Arttitle"/>
    <w:rsid w:val="00813E5E"/>
    <w:pPr>
      <w:overflowPunct w:val="0"/>
      <w:autoSpaceDE w:val="0"/>
      <w:autoSpaceDN w:val="0"/>
      <w:adjustRightInd w:val="0"/>
      <w:spacing w:before="600"/>
      <w:jc w:val="center"/>
      <w:textAlignment w:val="baseline"/>
    </w:pPr>
    <w:rPr>
      <w:rFonts w:ascii="Calibri" w:hAnsi="Calibri"/>
      <w:caps/>
      <w:sz w:val="28"/>
      <w:szCs w:val="20"/>
      <w:lang w:eastAsia="en-US"/>
    </w:rPr>
  </w:style>
  <w:style w:type="paragraph" w:customStyle="1" w:styleId="Arttitle">
    <w:name w:val="Art_title"/>
    <w:basedOn w:val="Normal"/>
    <w:next w:val="Normal"/>
    <w:rsid w:val="00813E5E"/>
    <w:pPr>
      <w:overflowPunct w:val="0"/>
      <w:autoSpaceDE w:val="0"/>
      <w:autoSpaceDN w:val="0"/>
      <w:adjustRightInd w:val="0"/>
      <w:spacing w:before="240" w:after="240"/>
      <w:jc w:val="center"/>
      <w:textAlignment w:val="baseline"/>
    </w:pPr>
    <w:rPr>
      <w:rFonts w:ascii="Calibri" w:hAnsi="Calibri"/>
      <w:b/>
      <w:sz w:val="28"/>
      <w:szCs w:val="20"/>
      <w:lang w:eastAsia="en-US"/>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14B33"/>
    <w:pPr>
      <w:keepNext/>
      <w:tabs>
        <w:tab w:val="left" w:pos="794"/>
        <w:tab w:val="left" w:pos="1191"/>
        <w:tab w:val="left" w:pos="1588"/>
        <w:tab w:val="left" w:pos="1985"/>
      </w:tabs>
      <w:spacing w:before="560" w:after="120"/>
      <w:jc w:val="center"/>
    </w:pPr>
    <w:rPr>
      <w:caps/>
      <w:szCs w:val="20"/>
      <w:lang w:eastAsia="en-US"/>
    </w:rPr>
  </w:style>
  <w:style w:type="paragraph" w:styleId="BalloonText">
    <w:name w:val="Balloon Text"/>
    <w:basedOn w:val="Normal"/>
    <w:link w:val="BalloonTextChar"/>
    <w:semiHidden/>
    <w:unhideWhenUsed/>
    <w:rsid w:val="00F73A44"/>
    <w:pPr>
      <w:tabs>
        <w:tab w:val="left" w:pos="567"/>
        <w:tab w:val="left" w:pos="1134"/>
        <w:tab w:val="left" w:pos="1701"/>
        <w:tab w:val="left" w:pos="2268"/>
        <w:tab w:val="left" w:pos="2835"/>
      </w:tabs>
      <w:overflowPunct w:val="0"/>
      <w:autoSpaceDE w:val="0"/>
      <w:autoSpaceDN w:val="0"/>
      <w:adjustRightInd w:val="0"/>
      <w:textAlignment w:val="baseline"/>
    </w:pPr>
    <w:rPr>
      <w:rFonts w:ascii="Segoe UI" w:hAnsi="Segoe UI" w:cs="Segoe UI"/>
      <w:sz w:val="18"/>
      <w:szCs w:val="18"/>
      <w:lang w:eastAsia="en-US"/>
    </w:rPr>
  </w:style>
  <w:style w:type="character" w:customStyle="1" w:styleId="BalloonTextChar">
    <w:name w:val="Balloon Text Char"/>
    <w:basedOn w:val="DefaultParagraphFont"/>
    <w:link w:val="BalloonText"/>
    <w:semiHidden/>
    <w:rsid w:val="00F73A44"/>
    <w:rPr>
      <w:rFonts w:ascii="Segoe UI" w:hAnsi="Segoe UI" w:cs="Segoe UI"/>
      <w:sz w:val="18"/>
      <w:szCs w:val="18"/>
      <w:lang w:val="en-GB" w:eastAsia="en-US"/>
    </w:rPr>
  </w:style>
  <w:style w:type="paragraph" w:styleId="DocumentMap">
    <w:name w:val="Document Map"/>
    <w:basedOn w:val="Normal"/>
    <w:link w:val="DocumentMapChar"/>
    <w:semiHidden/>
    <w:unhideWhenUsed/>
    <w:rsid w:val="00D667B1"/>
  </w:style>
  <w:style w:type="character" w:customStyle="1" w:styleId="DocumentMapChar">
    <w:name w:val="Document Map Char"/>
    <w:basedOn w:val="DefaultParagraphFont"/>
    <w:link w:val="DocumentMap"/>
    <w:semiHidden/>
    <w:rsid w:val="00D667B1"/>
    <w:rPr>
      <w:rFonts w:ascii="Times New Roman" w:hAnsi="Times New Roman"/>
      <w:sz w:val="24"/>
      <w:szCs w:val="24"/>
      <w:lang w:val="en-GB" w:eastAsia="ja-JP"/>
    </w:rPr>
  </w:style>
  <w:style w:type="paragraph" w:styleId="Revision">
    <w:name w:val="Revision"/>
    <w:hidden/>
    <w:uiPriority w:val="99"/>
    <w:semiHidden/>
    <w:rsid w:val="00D667B1"/>
    <w:rPr>
      <w:rFonts w:ascii="Times New Roman" w:hAnsi="Times New Roman"/>
      <w:sz w:val="24"/>
      <w:szCs w:val="24"/>
      <w:lang w:val="en-GB" w:eastAsia="ja-JP"/>
    </w:rPr>
  </w:style>
  <w:style w:type="character" w:customStyle="1" w:styleId="UnresolvedMention1">
    <w:name w:val="Unresolved Mention1"/>
    <w:basedOn w:val="DefaultParagraphFont"/>
    <w:uiPriority w:val="99"/>
    <w:semiHidden/>
    <w:unhideWhenUsed/>
    <w:rsid w:val="0010207C"/>
    <w:rPr>
      <w:color w:val="808080"/>
      <w:shd w:val="clear" w:color="auto" w:fill="E6E6E6"/>
    </w:rPr>
  </w:style>
  <w:style w:type="character" w:styleId="CommentReference">
    <w:name w:val="annotation reference"/>
    <w:basedOn w:val="DefaultParagraphFont"/>
    <w:semiHidden/>
    <w:unhideWhenUsed/>
    <w:rsid w:val="005309AC"/>
    <w:rPr>
      <w:sz w:val="16"/>
      <w:szCs w:val="16"/>
    </w:rPr>
  </w:style>
  <w:style w:type="paragraph" w:styleId="CommentText">
    <w:name w:val="annotation text"/>
    <w:basedOn w:val="Normal"/>
    <w:link w:val="CommentTextChar"/>
    <w:semiHidden/>
    <w:unhideWhenUsed/>
    <w:rsid w:val="005309AC"/>
    <w:rPr>
      <w:sz w:val="20"/>
      <w:szCs w:val="20"/>
    </w:rPr>
  </w:style>
  <w:style w:type="character" w:customStyle="1" w:styleId="CommentTextChar">
    <w:name w:val="Comment Text Char"/>
    <w:basedOn w:val="DefaultParagraphFont"/>
    <w:link w:val="CommentText"/>
    <w:semiHidden/>
    <w:rsid w:val="005309AC"/>
    <w:rPr>
      <w:rFonts w:ascii="Times New Roman" w:hAnsi="Times New Roman"/>
      <w:lang w:val="en-GB" w:eastAsia="ja-JP"/>
    </w:rPr>
  </w:style>
  <w:style w:type="paragraph" w:styleId="CommentSubject">
    <w:name w:val="annotation subject"/>
    <w:basedOn w:val="CommentText"/>
    <w:next w:val="CommentText"/>
    <w:link w:val="CommentSubjectChar"/>
    <w:semiHidden/>
    <w:unhideWhenUsed/>
    <w:rsid w:val="005309AC"/>
    <w:rPr>
      <w:b/>
      <w:bCs/>
    </w:rPr>
  </w:style>
  <w:style w:type="character" w:customStyle="1" w:styleId="CommentSubjectChar">
    <w:name w:val="Comment Subject Char"/>
    <w:basedOn w:val="CommentTextChar"/>
    <w:link w:val="CommentSubject"/>
    <w:semiHidden/>
    <w:rsid w:val="005309AC"/>
    <w:rPr>
      <w:rFonts w:ascii="Times New Roman" w:hAnsi="Times New Roman"/>
      <w:b/>
      <w:bCs/>
      <w:lang w:val="en-GB" w:eastAsia="ja-JP"/>
    </w:rPr>
  </w:style>
  <w:style w:type="character" w:customStyle="1" w:styleId="apple-converted-space">
    <w:name w:val="apple-converted-space"/>
    <w:basedOn w:val="DefaultParagraphFont"/>
    <w:rsid w:val="00FD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56982">
      <w:bodyDiv w:val="1"/>
      <w:marLeft w:val="0"/>
      <w:marRight w:val="0"/>
      <w:marTop w:val="0"/>
      <w:marBottom w:val="0"/>
      <w:divBdr>
        <w:top w:val="none" w:sz="0" w:space="0" w:color="auto"/>
        <w:left w:val="none" w:sz="0" w:space="0" w:color="auto"/>
        <w:bottom w:val="none" w:sz="0" w:space="0" w:color="auto"/>
        <w:right w:val="none" w:sz="0" w:space="0" w:color="auto"/>
      </w:divBdr>
    </w:div>
    <w:div w:id="1081678081">
      <w:bodyDiv w:val="1"/>
      <w:marLeft w:val="0"/>
      <w:marRight w:val="0"/>
      <w:marTop w:val="0"/>
      <w:marBottom w:val="0"/>
      <w:divBdr>
        <w:top w:val="none" w:sz="0" w:space="0" w:color="auto"/>
        <w:left w:val="none" w:sz="0" w:space="0" w:color="auto"/>
        <w:bottom w:val="none" w:sz="0" w:space="0" w:color="auto"/>
        <w:right w:val="none" w:sz="0" w:space="0" w:color="auto"/>
      </w:divBdr>
    </w:div>
    <w:div w:id="1708791805">
      <w:bodyDiv w:val="1"/>
      <w:marLeft w:val="0"/>
      <w:marRight w:val="0"/>
      <w:marTop w:val="0"/>
      <w:marBottom w:val="0"/>
      <w:divBdr>
        <w:top w:val="none" w:sz="0" w:space="0" w:color="auto"/>
        <w:left w:val="none" w:sz="0" w:space="0" w:color="auto"/>
        <w:bottom w:val="none" w:sz="0" w:space="0" w:color="auto"/>
        <w:right w:val="none" w:sz="0" w:space="0" w:color="auto"/>
      </w:divBdr>
    </w:div>
    <w:div w:id="1736659474">
      <w:bodyDiv w:val="1"/>
      <w:marLeft w:val="0"/>
      <w:marRight w:val="0"/>
      <w:marTop w:val="0"/>
      <w:marBottom w:val="0"/>
      <w:divBdr>
        <w:top w:val="none" w:sz="0" w:space="0" w:color="auto"/>
        <w:left w:val="none" w:sz="0" w:space="0" w:color="auto"/>
        <w:bottom w:val="none" w:sz="0" w:space="0" w:color="auto"/>
        <w:right w:val="none" w:sz="0" w:space="0" w:color="auto"/>
      </w:divBdr>
    </w:div>
    <w:div w:id="20126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07/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8-CL-C-0048/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Pages/hq-competition.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CL-C-0124/en"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317B-35CA-4722-824A-175AF3BDC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B9DE33-9D84-481D-BA40-7711C86777C9}">
  <ds:schemaRef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0E3CC05-D733-40A2-A0DE-64098849F290}">
  <ds:schemaRefs>
    <ds:schemaRef ds:uri="http://schemas.microsoft.com/sharepoint/v3/contenttype/forms"/>
  </ds:schemaRefs>
</ds:datastoreItem>
</file>

<file path=customXml/itemProps4.xml><?xml version="1.0" encoding="utf-8"?>
<ds:datastoreItem xmlns:ds="http://schemas.openxmlformats.org/officeDocument/2006/customXml" ds:itemID="{A4C17F6D-8854-4C0D-A15C-2C5C595B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1355</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Update on the ITU HQ Premises Project</vt:lpstr>
    </vt:vector>
  </TitlesOfParts>
  <Manager>General Secretariat - Pool</Manager>
  <Company>International Telecommunication Union (ITU)</Company>
  <LinksUpToDate>false</LinksUpToDate>
  <CharactersWithSpaces>8793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ITU HQ Premises Project</dc:title>
  <dc:subject>Council 2017</dc:subject>
  <dc:creator>Microsoft Office User</dc:creator>
  <cp:keywords>C2018, C18</cp:keywords>
  <dc:description/>
  <cp:lastModifiedBy>Janin</cp:lastModifiedBy>
  <cp:revision>8</cp:revision>
  <cp:lastPrinted>2018-02-15T17:16:00Z</cp:lastPrinted>
  <dcterms:created xsi:type="dcterms:W3CDTF">2018-03-01T08:48:00Z</dcterms:created>
  <dcterms:modified xsi:type="dcterms:W3CDTF">2018-03-08T12:35:00Z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