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623AE3">
            <w:pPr>
              <w:spacing w:before="360" w:after="48" w:line="240" w:lineRule="atLeast"/>
              <w:rPr>
                <w:position w:val="6"/>
              </w:rPr>
            </w:pPr>
            <w:bookmarkStart w:id="0" w:name="dc06"/>
            <w:bookmarkEnd w:id="0"/>
            <w:r w:rsidRPr="00E85629">
              <w:rPr>
                <w:b/>
                <w:bCs/>
                <w:position w:val="6"/>
                <w:sz w:val="30"/>
                <w:szCs w:val="30"/>
                <w:lang w:val="fr-CH"/>
              </w:rPr>
              <w:t>Council 201</w:t>
            </w:r>
            <w:r w:rsidR="00623AE3">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sidR="00623AE3">
              <w:rPr>
                <w:b/>
                <w:bCs/>
                <w:position w:val="6"/>
                <w:szCs w:val="24"/>
                <w:lang w:val="fr-CH"/>
              </w:rPr>
              <w:t>7</w:t>
            </w:r>
            <w:r w:rsidRPr="00E85629">
              <w:rPr>
                <w:b/>
                <w:bCs/>
                <w:position w:val="6"/>
                <w:szCs w:val="24"/>
                <w:lang w:val="fr-CH"/>
              </w:rPr>
              <w:t>-2</w:t>
            </w:r>
            <w:r w:rsidR="00623AE3">
              <w:rPr>
                <w:b/>
                <w:bCs/>
                <w:position w:val="6"/>
                <w:szCs w:val="24"/>
                <w:lang w:val="fr-CH"/>
              </w:rPr>
              <w:t>7</w:t>
            </w:r>
            <w:r w:rsidRPr="00E85629">
              <w:rPr>
                <w:b/>
                <w:bCs/>
                <w:position w:val="6"/>
                <w:szCs w:val="24"/>
                <w:lang w:val="fr-CH"/>
              </w:rPr>
              <w:t xml:space="preserve"> </w:t>
            </w:r>
            <w:r w:rsidR="00623AE3">
              <w:rPr>
                <w:b/>
                <w:bCs/>
                <w:position w:val="6"/>
                <w:szCs w:val="24"/>
                <w:lang w:val="fr-CH"/>
              </w:rPr>
              <w:t>April</w:t>
            </w:r>
            <w:r w:rsidRPr="00E85629">
              <w:rPr>
                <w:b/>
                <w:bCs/>
                <w:position w:val="6"/>
                <w:szCs w:val="24"/>
                <w:lang w:val="fr-CH"/>
              </w:rPr>
              <w:t xml:space="preserve"> 201</w:t>
            </w:r>
            <w:r w:rsidR="00623AE3">
              <w:rPr>
                <w:b/>
                <w:bCs/>
                <w:position w:val="6"/>
                <w:szCs w:val="24"/>
                <w:lang w:val="fr-CH"/>
              </w:rPr>
              <w:t>8</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70D4323B" wp14:editId="1797F640">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D04E39" w:rsidP="009830C0">
            <w:pPr>
              <w:tabs>
                <w:tab w:val="left" w:pos="851"/>
              </w:tabs>
              <w:spacing w:before="0" w:line="240" w:lineRule="atLeast"/>
              <w:rPr>
                <w:b/>
              </w:rPr>
            </w:pPr>
            <w:bookmarkStart w:id="2" w:name="dmeeting" w:colFirst="0" w:colLast="0"/>
            <w:bookmarkStart w:id="3" w:name="dnum" w:colFirst="1" w:colLast="1"/>
            <w:r>
              <w:rPr>
                <w:b/>
              </w:rPr>
              <w:t xml:space="preserve">Agenda item: PL </w:t>
            </w:r>
            <w:r w:rsidR="009830C0">
              <w:rPr>
                <w:b/>
              </w:rPr>
              <w:t>2.4</w:t>
            </w:r>
          </w:p>
        </w:tc>
        <w:tc>
          <w:tcPr>
            <w:tcW w:w="3120" w:type="dxa"/>
          </w:tcPr>
          <w:p w:rsidR="002A2188" w:rsidRPr="00E85629" w:rsidRDefault="002A2188" w:rsidP="009830C0">
            <w:pPr>
              <w:tabs>
                <w:tab w:val="left" w:pos="851"/>
              </w:tabs>
              <w:spacing w:before="0" w:line="240" w:lineRule="atLeast"/>
              <w:rPr>
                <w:b/>
              </w:rPr>
            </w:pPr>
            <w:r>
              <w:rPr>
                <w:b/>
              </w:rPr>
              <w:t>Document C1</w:t>
            </w:r>
            <w:r w:rsidR="00623AE3">
              <w:rPr>
                <w:b/>
              </w:rPr>
              <w:t>8</w:t>
            </w:r>
            <w:r>
              <w:rPr>
                <w:b/>
              </w:rPr>
              <w:t>/</w:t>
            </w:r>
            <w:r w:rsidR="009830C0">
              <w:rPr>
                <w:b/>
              </w:rPr>
              <w:t>4</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9830C0" w:rsidP="00623AE3">
            <w:pPr>
              <w:tabs>
                <w:tab w:val="left" w:pos="993"/>
              </w:tabs>
              <w:spacing w:before="0"/>
              <w:rPr>
                <w:b/>
              </w:rPr>
            </w:pPr>
            <w:r>
              <w:rPr>
                <w:b/>
              </w:rPr>
              <w:t>27 March</w:t>
            </w:r>
            <w:r w:rsidR="002A2188">
              <w:rPr>
                <w:b/>
              </w:rPr>
              <w:t xml:space="preserve"> 201</w:t>
            </w:r>
            <w:r w:rsidR="00623AE3">
              <w:rPr>
                <w:b/>
              </w:rPr>
              <w:t>8</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464B6C">
            <w:pPr>
              <w:tabs>
                <w:tab w:val="left" w:pos="993"/>
              </w:tabs>
              <w:spacing w:before="0"/>
              <w:rPr>
                <w:b/>
              </w:rPr>
            </w:pPr>
            <w:r>
              <w:rPr>
                <w:b/>
              </w:rPr>
              <w:t>Original: English</w:t>
            </w:r>
          </w:p>
        </w:tc>
      </w:tr>
      <w:tr w:rsidR="002A2188" w:rsidRPr="00813E5E" w:rsidTr="00464B6C">
        <w:trPr>
          <w:cantSplit/>
        </w:trPr>
        <w:tc>
          <w:tcPr>
            <w:tcW w:w="10031" w:type="dxa"/>
            <w:gridSpan w:val="2"/>
          </w:tcPr>
          <w:p w:rsidR="002A2188" w:rsidRPr="00813E5E" w:rsidRDefault="00D04E39" w:rsidP="009830C0">
            <w:pPr>
              <w:pStyle w:val="Source"/>
              <w:framePr w:hSpace="0" w:wrap="auto" w:hAnchor="text" w:yAlign="inline"/>
            </w:pPr>
            <w:bookmarkStart w:id="6" w:name="dsource" w:colFirst="0" w:colLast="0"/>
            <w:bookmarkEnd w:id="5"/>
            <w:r w:rsidRPr="00D04E39">
              <w:t>Report by the Secretary-General</w:t>
            </w:r>
          </w:p>
        </w:tc>
      </w:tr>
      <w:tr w:rsidR="002A2188" w:rsidRPr="00813E5E" w:rsidTr="00464B6C">
        <w:trPr>
          <w:cantSplit/>
        </w:trPr>
        <w:tc>
          <w:tcPr>
            <w:tcW w:w="10031" w:type="dxa"/>
            <w:gridSpan w:val="2"/>
          </w:tcPr>
          <w:p w:rsidR="002A2188" w:rsidRPr="00813E5E" w:rsidRDefault="00025D98" w:rsidP="009830C0">
            <w:pPr>
              <w:pStyle w:val="Title1"/>
              <w:framePr w:hSpace="0" w:wrap="auto" w:hAnchor="text" w:yAlign="inline"/>
            </w:pPr>
            <w:bookmarkStart w:id="7" w:name="dtitle1" w:colFirst="0" w:colLast="0"/>
            <w:bookmarkEnd w:id="6"/>
            <w:r>
              <w:t>PREPARATIONS FOR THE 2018</w:t>
            </w:r>
            <w:r w:rsidRPr="00025D98">
              <w:t xml:space="preserve"> PLENIPOTENTIARY CONFERENCE</w:t>
            </w:r>
          </w:p>
        </w:tc>
      </w:tr>
      <w:bookmarkEnd w:id="7"/>
    </w:tbl>
    <w:p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A70EC6"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2A2188" w:rsidRPr="009830C0" w:rsidRDefault="002A2188" w:rsidP="00B36A04">
            <w:pPr>
              <w:pStyle w:val="Headingb"/>
              <w:jc w:val="both"/>
              <w:rPr>
                <w:szCs w:val="24"/>
              </w:rPr>
            </w:pPr>
            <w:r w:rsidRPr="009830C0">
              <w:rPr>
                <w:szCs w:val="24"/>
              </w:rPr>
              <w:t>Summary</w:t>
            </w:r>
          </w:p>
          <w:p w:rsidR="00025D98" w:rsidRPr="009830C0" w:rsidRDefault="00025D98" w:rsidP="00B36A04">
            <w:pPr>
              <w:jc w:val="both"/>
              <w:rPr>
                <w:szCs w:val="24"/>
              </w:rPr>
            </w:pPr>
            <w:r w:rsidRPr="009830C0">
              <w:rPr>
                <w:szCs w:val="24"/>
              </w:rPr>
              <w:t xml:space="preserve">The purpose of this document is to update the Council on the status of preparations for the </w:t>
            </w:r>
            <w:r w:rsidR="00390FD7" w:rsidRPr="009830C0">
              <w:rPr>
                <w:szCs w:val="24"/>
              </w:rPr>
              <w:t xml:space="preserve">forthcoming </w:t>
            </w:r>
            <w:r w:rsidRPr="009830C0">
              <w:rPr>
                <w:szCs w:val="24"/>
              </w:rPr>
              <w:t>Plenipotentiary Conference (PP-18).</w:t>
            </w:r>
          </w:p>
          <w:p w:rsidR="002A2188" w:rsidRPr="009830C0" w:rsidRDefault="002A2188" w:rsidP="00B36A04">
            <w:pPr>
              <w:pStyle w:val="Headingb"/>
              <w:jc w:val="both"/>
              <w:rPr>
                <w:szCs w:val="24"/>
              </w:rPr>
            </w:pPr>
            <w:r w:rsidRPr="009830C0">
              <w:rPr>
                <w:szCs w:val="24"/>
              </w:rPr>
              <w:t>Action required</w:t>
            </w:r>
          </w:p>
          <w:p w:rsidR="00025D98" w:rsidRPr="009830C0" w:rsidRDefault="00025D98" w:rsidP="00B36A04">
            <w:pPr>
              <w:spacing w:before="160"/>
              <w:jc w:val="both"/>
              <w:rPr>
                <w:rFonts w:asciiTheme="minorHAnsi" w:hAnsiTheme="minorHAnsi" w:cstheme="minorHAnsi"/>
                <w:bCs/>
                <w:szCs w:val="24"/>
              </w:rPr>
            </w:pPr>
            <w:r w:rsidRPr="009830C0">
              <w:rPr>
                <w:rFonts w:asciiTheme="minorHAnsi" w:hAnsiTheme="minorHAnsi" w:cstheme="minorHAnsi"/>
                <w:szCs w:val="24"/>
              </w:rPr>
              <w:t xml:space="preserve">The Council is invited </w:t>
            </w:r>
            <w:r w:rsidRPr="009830C0">
              <w:rPr>
                <w:rFonts w:asciiTheme="minorHAnsi" w:hAnsiTheme="minorHAnsi" w:cstheme="minorHAnsi"/>
                <w:b/>
                <w:bCs/>
                <w:szCs w:val="24"/>
              </w:rPr>
              <w:t xml:space="preserve">to note </w:t>
            </w:r>
            <w:r w:rsidRPr="009830C0">
              <w:rPr>
                <w:rFonts w:asciiTheme="minorHAnsi" w:hAnsiTheme="minorHAnsi" w:cstheme="minorHAnsi"/>
                <w:szCs w:val="24"/>
              </w:rPr>
              <w:t>the current status of the preparations for PP-18.</w:t>
            </w:r>
          </w:p>
          <w:p w:rsidR="002A2188" w:rsidRPr="009830C0" w:rsidRDefault="002A2188" w:rsidP="00D04E39">
            <w:pPr>
              <w:pStyle w:val="Table"/>
              <w:keepNext w:val="0"/>
              <w:spacing w:before="120"/>
              <w:rPr>
                <w:rFonts w:ascii="Calibri" w:hAnsi="Calibri"/>
                <w:caps w:val="0"/>
                <w:szCs w:val="24"/>
              </w:rPr>
            </w:pPr>
            <w:r w:rsidRPr="009830C0">
              <w:rPr>
                <w:rFonts w:ascii="Calibri" w:hAnsi="Calibri"/>
                <w:caps w:val="0"/>
                <w:szCs w:val="24"/>
              </w:rPr>
              <w:t>____________</w:t>
            </w:r>
          </w:p>
          <w:p w:rsidR="002A2188" w:rsidRPr="009830C0" w:rsidRDefault="002A2188" w:rsidP="00464B6C">
            <w:pPr>
              <w:pStyle w:val="Headingb"/>
              <w:rPr>
                <w:szCs w:val="24"/>
              </w:rPr>
            </w:pPr>
            <w:r w:rsidRPr="009830C0">
              <w:rPr>
                <w:szCs w:val="24"/>
              </w:rPr>
              <w:t>References</w:t>
            </w:r>
          </w:p>
          <w:p w:rsidR="002A2188" w:rsidRPr="00025D98" w:rsidRDefault="008072F2" w:rsidP="009830C0">
            <w:pPr>
              <w:spacing w:after="120"/>
              <w:jc w:val="both"/>
              <w:rPr>
                <w:i/>
                <w:iCs/>
                <w:lang w:val="en-US"/>
              </w:rPr>
            </w:pPr>
            <w:hyperlink r:id="rId9" w:history="1">
              <w:r w:rsidR="00025D98" w:rsidRPr="009830C0">
                <w:rPr>
                  <w:rStyle w:val="Hyperlink"/>
                  <w:rFonts w:asciiTheme="minorHAnsi" w:hAnsiTheme="minorHAnsi" w:cstheme="minorHAnsi"/>
                  <w:szCs w:val="24"/>
                  <w:lang w:val="sv-SE"/>
                </w:rPr>
                <w:t>CV 2</w:t>
              </w:r>
            </w:hyperlink>
            <w:r w:rsidR="00025D98" w:rsidRPr="009830C0">
              <w:rPr>
                <w:rFonts w:asciiTheme="minorHAnsi" w:hAnsiTheme="minorHAnsi" w:cstheme="minorHAnsi"/>
                <w:szCs w:val="24"/>
                <w:lang w:val="sv-SE"/>
              </w:rPr>
              <w:t xml:space="preserve">; </w:t>
            </w:r>
            <w:hyperlink r:id="rId10" w:history="1">
              <w:r w:rsidR="00025D98" w:rsidRPr="009830C0">
                <w:rPr>
                  <w:rStyle w:val="Hyperlink"/>
                  <w:rFonts w:asciiTheme="minorHAnsi" w:hAnsiTheme="minorHAnsi" w:cstheme="minorHAnsi"/>
                  <w:szCs w:val="24"/>
                  <w:lang w:val="sv-SE"/>
                </w:rPr>
                <w:t>Res.</w:t>
              </w:r>
              <w:r w:rsidR="009830C0">
                <w:rPr>
                  <w:rStyle w:val="Hyperlink"/>
                  <w:rFonts w:asciiTheme="minorHAnsi" w:hAnsiTheme="minorHAnsi" w:cstheme="minorHAnsi"/>
                  <w:szCs w:val="24"/>
                  <w:lang w:val="sv-SE"/>
                </w:rPr>
                <w:t> </w:t>
              </w:r>
              <w:r w:rsidR="00025D98" w:rsidRPr="009830C0">
                <w:rPr>
                  <w:rStyle w:val="Hyperlink"/>
                  <w:rFonts w:asciiTheme="minorHAnsi" w:hAnsiTheme="minorHAnsi" w:cstheme="minorHAnsi"/>
                  <w:szCs w:val="24"/>
                  <w:lang w:val="sv-SE"/>
                </w:rPr>
                <w:t>77 (Rev. Busan, 2014)</w:t>
              </w:r>
            </w:hyperlink>
            <w:r w:rsidR="00025D98" w:rsidRPr="009830C0">
              <w:rPr>
                <w:rFonts w:asciiTheme="minorHAnsi" w:hAnsiTheme="minorHAnsi" w:cstheme="minorHAnsi"/>
                <w:szCs w:val="24"/>
                <w:lang w:val="sv-SE"/>
              </w:rPr>
              <w:t>, documents</w:t>
            </w:r>
            <w:r w:rsidR="00025D98" w:rsidRPr="009830C0">
              <w:rPr>
                <w:szCs w:val="24"/>
                <w:lang w:val="sv-SE"/>
              </w:rPr>
              <w:t xml:space="preserve"> </w:t>
            </w:r>
            <w:hyperlink r:id="rId11" w:history="1">
              <w:r w:rsidR="00025D98" w:rsidRPr="009830C0">
                <w:rPr>
                  <w:rStyle w:val="Hyperlink"/>
                  <w:rFonts w:asciiTheme="minorHAnsi" w:hAnsiTheme="minorHAnsi"/>
                  <w:szCs w:val="24"/>
                  <w:lang w:val="en-US"/>
                </w:rPr>
                <w:t>PP-14/178</w:t>
              </w:r>
            </w:hyperlink>
            <w:r w:rsidR="00025D98" w:rsidRPr="009830C0">
              <w:rPr>
                <w:rFonts w:asciiTheme="minorHAnsi" w:hAnsiTheme="minorHAnsi"/>
                <w:szCs w:val="24"/>
                <w:lang w:val="en-US"/>
              </w:rPr>
              <w:t xml:space="preserve">, </w:t>
            </w:r>
            <w:hyperlink r:id="rId12" w:history="1">
              <w:r w:rsidR="00025D98" w:rsidRPr="009830C0">
                <w:rPr>
                  <w:rStyle w:val="Hyperlink"/>
                  <w:rFonts w:asciiTheme="minorHAnsi" w:hAnsiTheme="minorHAnsi"/>
                  <w:szCs w:val="24"/>
                  <w:lang w:val="en-US" w:eastAsia="zh-CN"/>
                </w:rPr>
                <w:t>C16/110</w:t>
              </w:r>
            </w:hyperlink>
            <w:r w:rsidR="00025D98" w:rsidRPr="009830C0">
              <w:rPr>
                <w:rStyle w:val="Hyperlink"/>
                <w:rFonts w:asciiTheme="minorHAnsi" w:hAnsiTheme="minorHAnsi"/>
                <w:color w:val="auto"/>
                <w:szCs w:val="24"/>
                <w:u w:val="none"/>
                <w:lang w:val="en-US" w:eastAsia="zh-CN"/>
              </w:rPr>
              <w:t xml:space="preserve">, </w:t>
            </w:r>
            <w:hyperlink r:id="rId13" w:history="1">
              <w:r w:rsidR="00025D98" w:rsidRPr="009830C0">
                <w:rPr>
                  <w:rStyle w:val="Hyperlink"/>
                  <w:rFonts w:asciiTheme="minorHAnsi" w:hAnsiTheme="minorHAnsi"/>
                  <w:szCs w:val="24"/>
                  <w:lang w:val="en-US" w:eastAsia="zh-CN"/>
                </w:rPr>
                <w:t>C17/5</w:t>
              </w:r>
            </w:hyperlink>
            <w:r w:rsidR="00B160F4" w:rsidRPr="009830C0">
              <w:rPr>
                <w:rStyle w:val="Hyperlink"/>
                <w:rFonts w:asciiTheme="minorHAnsi" w:hAnsiTheme="minorHAnsi"/>
                <w:color w:val="auto"/>
                <w:szCs w:val="24"/>
                <w:u w:val="none"/>
                <w:lang w:val="en-US" w:eastAsia="zh-CN"/>
              </w:rPr>
              <w:t xml:space="preserve">, </w:t>
            </w:r>
            <w:hyperlink r:id="rId14" w:history="1">
              <w:r w:rsidR="00B160F4" w:rsidRPr="009830C0">
                <w:rPr>
                  <w:rStyle w:val="Hyperlink"/>
                  <w:rFonts w:asciiTheme="minorHAnsi" w:hAnsiTheme="minorHAnsi"/>
                  <w:szCs w:val="24"/>
                  <w:lang w:val="en-US" w:eastAsia="zh-CN"/>
                </w:rPr>
                <w:t>C17/DL/8</w:t>
              </w:r>
            </w:hyperlink>
            <w:r w:rsidR="00B160F4" w:rsidRPr="009830C0">
              <w:rPr>
                <w:rStyle w:val="Hyperlink"/>
                <w:rFonts w:asciiTheme="minorHAnsi" w:hAnsiTheme="minorHAnsi"/>
                <w:color w:val="auto"/>
                <w:szCs w:val="24"/>
                <w:u w:val="none"/>
                <w:lang w:val="en-US" w:eastAsia="zh-CN"/>
              </w:rPr>
              <w:t xml:space="preserve">, and </w:t>
            </w:r>
            <w:hyperlink r:id="rId15" w:history="1">
              <w:r w:rsidR="00B160F4" w:rsidRPr="009830C0">
                <w:rPr>
                  <w:rStyle w:val="Hyperlink"/>
                  <w:rFonts w:asciiTheme="minorHAnsi" w:hAnsiTheme="minorHAnsi"/>
                  <w:szCs w:val="24"/>
                  <w:lang w:val="en-US" w:eastAsia="zh-CN"/>
                </w:rPr>
                <w:t>C17/130(Rev.1)</w:t>
              </w:r>
            </w:hyperlink>
            <w:r w:rsidR="00B160F4" w:rsidRPr="009830C0">
              <w:rPr>
                <w:rStyle w:val="Hyperlink"/>
                <w:rFonts w:asciiTheme="minorHAnsi" w:hAnsiTheme="minorHAnsi"/>
                <w:color w:val="auto"/>
                <w:szCs w:val="24"/>
                <w:u w:val="none"/>
                <w:lang w:val="en-US" w:eastAsia="zh-CN"/>
              </w:rPr>
              <w:t>.</w:t>
            </w:r>
            <w:r w:rsidR="00B160F4">
              <w:rPr>
                <w:rStyle w:val="Hyperlink"/>
                <w:rFonts w:asciiTheme="minorHAnsi" w:hAnsiTheme="minorHAnsi"/>
                <w:color w:val="auto"/>
                <w:sz w:val="22"/>
                <w:szCs w:val="22"/>
                <w:u w:val="none"/>
                <w:lang w:val="en-US" w:eastAsia="zh-CN"/>
              </w:rPr>
              <w:t xml:space="preserve"> </w:t>
            </w:r>
          </w:p>
        </w:tc>
      </w:tr>
    </w:tbl>
    <w:p w:rsidR="00025D98" w:rsidRPr="009830C0" w:rsidRDefault="00025D98" w:rsidP="00B36A04">
      <w:pPr>
        <w:pStyle w:val="Heading1"/>
        <w:keepNext w:val="0"/>
        <w:keepLines w:val="0"/>
        <w:tabs>
          <w:tab w:val="clear" w:pos="567"/>
          <w:tab w:val="clear" w:pos="1134"/>
          <w:tab w:val="clear" w:pos="1701"/>
          <w:tab w:val="clear" w:pos="2268"/>
          <w:tab w:val="clear" w:pos="2835"/>
        </w:tabs>
        <w:snapToGrid w:val="0"/>
        <w:spacing w:before="600"/>
        <w:ind w:left="0" w:firstLine="0"/>
        <w:jc w:val="both"/>
        <w:rPr>
          <w:rFonts w:asciiTheme="minorHAnsi" w:hAnsiTheme="minorHAnsi" w:cstheme="minorHAnsi"/>
          <w:szCs w:val="28"/>
        </w:rPr>
      </w:pPr>
      <w:bookmarkStart w:id="8" w:name="dstart"/>
      <w:bookmarkStart w:id="9" w:name="dbreak"/>
      <w:bookmarkEnd w:id="8"/>
      <w:bookmarkEnd w:id="9"/>
      <w:r w:rsidRPr="009830C0">
        <w:rPr>
          <w:rFonts w:asciiTheme="minorHAnsi" w:hAnsiTheme="minorHAnsi" w:cstheme="minorHAnsi"/>
          <w:szCs w:val="28"/>
        </w:rPr>
        <w:t>1.</w:t>
      </w:r>
      <w:r w:rsidRPr="009830C0">
        <w:rPr>
          <w:rFonts w:asciiTheme="minorHAnsi" w:hAnsiTheme="minorHAnsi" w:cstheme="minorHAnsi"/>
          <w:szCs w:val="28"/>
        </w:rPr>
        <w:tab/>
        <w:t>Introduction</w:t>
      </w:r>
    </w:p>
    <w:p w:rsidR="00025D98" w:rsidRPr="009830C0" w:rsidRDefault="00025D98" w:rsidP="00B36A04">
      <w:pPr>
        <w:tabs>
          <w:tab w:val="clear" w:pos="567"/>
          <w:tab w:val="clear" w:pos="1134"/>
          <w:tab w:val="clear" w:pos="1701"/>
          <w:tab w:val="clear" w:pos="2268"/>
          <w:tab w:val="clear" w:pos="2835"/>
        </w:tabs>
        <w:snapToGrid w:val="0"/>
        <w:spacing w:after="120"/>
        <w:jc w:val="both"/>
        <w:rPr>
          <w:rFonts w:asciiTheme="minorHAnsi" w:hAnsiTheme="minorHAnsi" w:cstheme="minorHAnsi"/>
          <w:bCs/>
        </w:rPr>
      </w:pPr>
      <w:r w:rsidRPr="009830C0">
        <w:rPr>
          <w:rFonts w:asciiTheme="minorHAnsi" w:eastAsia="SimSun" w:hAnsiTheme="minorHAnsi" w:cstheme="minorHAnsi"/>
          <w:bCs/>
          <w:lang w:eastAsia="zh-CN"/>
        </w:rPr>
        <w:t>1.1</w:t>
      </w:r>
      <w:r w:rsidRPr="009830C0">
        <w:rPr>
          <w:rFonts w:asciiTheme="minorHAnsi" w:eastAsia="SimSun" w:hAnsiTheme="minorHAnsi" w:cstheme="minorHAnsi"/>
          <w:bCs/>
          <w:lang w:eastAsia="zh-CN"/>
        </w:rPr>
        <w:tab/>
      </w:r>
      <w:r w:rsidRPr="009830C0">
        <w:rPr>
          <w:rFonts w:asciiTheme="minorHAnsi" w:hAnsiTheme="minorHAnsi" w:cstheme="minorHAnsi"/>
          <w:bCs/>
        </w:rPr>
        <w:t>This document provides an update on the status of preparations for the 2018 Plenipotentiary Conference (PP-18).</w:t>
      </w:r>
    </w:p>
    <w:p w:rsidR="00864084" w:rsidRPr="009830C0" w:rsidRDefault="00864084" w:rsidP="00B36A04">
      <w:pPr>
        <w:spacing w:before="360"/>
        <w:jc w:val="both"/>
        <w:rPr>
          <w:rFonts w:asciiTheme="minorHAnsi" w:hAnsiTheme="minorHAnsi" w:cstheme="minorHAnsi"/>
          <w:b/>
          <w:sz w:val="28"/>
          <w:szCs w:val="24"/>
        </w:rPr>
      </w:pPr>
      <w:r w:rsidRPr="009830C0">
        <w:rPr>
          <w:rFonts w:asciiTheme="minorHAnsi" w:hAnsiTheme="minorHAnsi" w:cstheme="minorHAnsi"/>
          <w:b/>
          <w:sz w:val="28"/>
          <w:szCs w:val="24"/>
        </w:rPr>
        <w:t>2.</w:t>
      </w:r>
      <w:r w:rsidRPr="009830C0">
        <w:rPr>
          <w:rFonts w:asciiTheme="minorHAnsi" w:hAnsiTheme="minorHAnsi" w:cstheme="minorHAnsi"/>
          <w:b/>
          <w:sz w:val="28"/>
          <w:szCs w:val="24"/>
        </w:rPr>
        <w:tab/>
        <w:t xml:space="preserve">Host </w:t>
      </w:r>
      <w:r w:rsidRPr="009830C0">
        <w:rPr>
          <w:rFonts w:asciiTheme="minorHAnsi" w:hAnsiTheme="minorHAnsi"/>
          <w:b/>
          <w:sz w:val="28"/>
        </w:rPr>
        <w:t>Country</w:t>
      </w:r>
      <w:r w:rsidRPr="009830C0">
        <w:rPr>
          <w:rFonts w:asciiTheme="minorHAnsi" w:hAnsiTheme="minorHAnsi" w:cstheme="minorHAnsi"/>
          <w:b/>
          <w:sz w:val="28"/>
          <w:szCs w:val="24"/>
        </w:rPr>
        <w:t xml:space="preserve"> Agreement and site visit</w:t>
      </w:r>
    </w:p>
    <w:p w:rsidR="005A3CCD" w:rsidRPr="009830C0" w:rsidRDefault="005A3CCD" w:rsidP="00B36A04">
      <w:pPr>
        <w:jc w:val="both"/>
        <w:rPr>
          <w:rFonts w:asciiTheme="minorHAnsi" w:hAnsiTheme="minorHAnsi"/>
        </w:rPr>
      </w:pPr>
      <w:r w:rsidRPr="009830C0">
        <w:rPr>
          <w:rFonts w:asciiTheme="minorHAnsi" w:hAnsiTheme="minorHAnsi"/>
        </w:rPr>
        <w:t>2.1</w:t>
      </w:r>
      <w:r w:rsidRPr="009830C0">
        <w:rPr>
          <w:rFonts w:asciiTheme="minorHAnsi" w:hAnsiTheme="minorHAnsi"/>
        </w:rPr>
        <w:tab/>
        <w:t>Negotiations between the United Arab Emirates</w:t>
      </w:r>
      <w:r w:rsidR="00EA72B3" w:rsidRPr="009830C0">
        <w:rPr>
          <w:rFonts w:asciiTheme="minorHAnsi" w:hAnsiTheme="minorHAnsi"/>
        </w:rPr>
        <w:t xml:space="preserve"> (UAE)</w:t>
      </w:r>
      <w:r w:rsidRPr="009830C0">
        <w:rPr>
          <w:rFonts w:asciiTheme="minorHAnsi" w:hAnsiTheme="minorHAnsi"/>
        </w:rPr>
        <w:t xml:space="preserve"> and ITU were successfully concluded, and on 31 October 2017 in Abu Dhabi, UAE, the Host Country Agreement (HCA) was s</w:t>
      </w:r>
      <w:r w:rsidR="00CA5CF2" w:rsidRPr="009830C0">
        <w:rPr>
          <w:rFonts w:asciiTheme="minorHAnsi" w:hAnsiTheme="minorHAnsi"/>
        </w:rPr>
        <w:t>igned by ITU Secretary-General M</w:t>
      </w:r>
      <w:r w:rsidRPr="009830C0">
        <w:rPr>
          <w:rFonts w:asciiTheme="minorHAnsi" w:hAnsiTheme="minorHAnsi"/>
        </w:rPr>
        <w:t xml:space="preserve">r </w:t>
      </w:r>
      <w:r w:rsidR="00CA5CF2" w:rsidRPr="009830C0">
        <w:rPr>
          <w:rFonts w:asciiTheme="minorHAnsi" w:hAnsiTheme="minorHAnsi"/>
        </w:rPr>
        <w:t xml:space="preserve">Houlin Zhao </w:t>
      </w:r>
      <w:r w:rsidRPr="009830C0">
        <w:rPr>
          <w:rFonts w:asciiTheme="minorHAnsi" w:hAnsiTheme="minorHAnsi"/>
        </w:rPr>
        <w:t xml:space="preserve">and </w:t>
      </w:r>
      <w:r w:rsidR="00EA72B3" w:rsidRPr="009830C0">
        <w:rPr>
          <w:rFonts w:asciiTheme="minorHAnsi" w:hAnsiTheme="minorHAnsi"/>
        </w:rPr>
        <w:t xml:space="preserve">H.E. Hamad </w:t>
      </w:r>
      <w:proofErr w:type="spellStart"/>
      <w:r w:rsidR="00EA72B3" w:rsidRPr="009830C0">
        <w:rPr>
          <w:rFonts w:asciiTheme="minorHAnsi" w:hAnsiTheme="minorHAnsi"/>
        </w:rPr>
        <w:t>Obaid</w:t>
      </w:r>
      <w:proofErr w:type="spellEnd"/>
      <w:r w:rsidR="00EA72B3" w:rsidRPr="009830C0">
        <w:rPr>
          <w:rFonts w:asciiTheme="minorHAnsi" w:hAnsiTheme="minorHAnsi"/>
        </w:rPr>
        <w:t xml:space="preserve"> Al </w:t>
      </w:r>
      <w:proofErr w:type="spellStart"/>
      <w:r w:rsidR="00EA72B3" w:rsidRPr="009830C0">
        <w:rPr>
          <w:rFonts w:asciiTheme="minorHAnsi" w:hAnsiTheme="minorHAnsi"/>
        </w:rPr>
        <w:t>Mansoori</w:t>
      </w:r>
      <w:proofErr w:type="spellEnd"/>
      <w:r w:rsidR="00EA72B3" w:rsidRPr="009830C0">
        <w:rPr>
          <w:rFonts w:asciiTheme="minorHAnsi" w:hAnsiTheme="minorHAnsi"/>
        </w:rPr>
        <w:t xml:space="preserve">, Director General of the Telecommunications Regulatory Authority (TRA) of the UAE. </w:t>
      </w:r>
      <w:r w:rsidRPr="009830C0">
        <w:rPr>
          <w:rFonts w:asciiTheme="minorHAnsi" w:hAnsiTheme="minorHAnsi"/>
        </w:rPr>
        <w:t xml:space="preserve">More details may be found in ITU’s press release here: </w:t>
      </w:r>
      <w:hyperlink r:id="rId16" w:history="1">
        <w:r w:rsidR="00EA72B3" w:rsidRPr="009830C0">
          <w:rPr>
            <w:rStyle w:val="Hyperlink"/>
            <w:rFonts w:asciiTheme="minorHAnsi" w:hAnsiTheme="minorHAnsi"/>
          </w:rPr>
          <w:t>https://www.itu.int/en/mediacentre/Pages/2017-PR59.aspx</w:t>
        </w:r>
      </w:hyperlink>
      <w:r w:rsidR="00EA72B3" w:rsidRPr="009830C0">
        <w:rPr>
          <w:rFonts w:asciiTheme="minorHAnsi" w:hAnsiTheme="minorHAnsi"/>
        </w:rPr>
        <w:t xml:space="preserve">. </w:t>
      </w:r>
      <w:r w:rsidRPr="009830C0">
        <w:rPr>
          <w:rFonts w:asciiTheme="minorHAnsi" w:hAnsiTheme="minorHAnsi"/>
        </w:rPr>
        <w:t>The HCA has been published as a C</w:t>
      </w:r>
      <w:r w:rsidR="00EA72B3" w:rsidRPr="009830C0">
        <w:rPr>
          <w:rFonts w:asciiTheme="minorHAnsi" w:hAnsiTheme="minorHAnsi"/>
        </w:rPr>
        <w:t>ouncil information document (</w:t>
      </w:r>
      <w:hyperlink r:id="rId17" w:history="1">
        <w:r w:rsidR="00EA72B3" w:rsidRPr="009830C0">
          <w:rPr>
            <w:rStyle w:val="Hyperlink"/>
            <w:rFonts w:asciiTheme="minorHAnsi" w:hAnsiTheme="minorHAnsi"/>
          </w:rPr>
          <w:t>C18/INF/7</w:t>
        </w:r>
      </w:hyperlink>
      <w:r w:rsidRPr="009830C0">
        <w:rPr>
          <w:rFonts w:asciiTheme="minorHAnsi" w:hAnsiTheme="minorHAnsi"/>
        </w:rPr>
        <w:t>).</w:t>
      </w:r>
    </w:p>
    <w:p w:rsidR="00025D98" w:rsidRPr="009830C0" w:rsidRDefault="005A3CCD" w:rsidP="00390FD7">
      <w:pPr>
        <w:jc w:val="both"/>
        <w:rPr>
          <w:rFonts w:asciiTheme="minorHAnsi" w:hAnsiTheme="minorHAnsi"/>
        </w:rPr>
      </w:pPr>
      <w:r w:rsidRPr="009830C0">
        <w:rPr>
          <w:rFonts w:asciiTheme="minorHAnsi" w:hAnsiTheme="minorHAnsi"/>
        </w:rPr>
        <w:t>2.2</w:t>
      </w:r>
      <w:r w:rsidRPr="009830C0">
        <w:rPr>
          <w:rFonts w:asciiTheme="minorHAnsi" w:hAnsiTheme="minorHAnsi"/>
        </w:rPr>
        <w:tab/>
        <w:t xml:space="preserve">The ITU secretariat conducted a </w:t>
      </w:r>
      <w:r w:rsidR="00EA72B3" w:rsidRPr="009830C0">
        <w:rPr>
          <w:rFonts w:asciiTheme="minorHAnsi" w:hAnsiTheme="minorHAnsi"/>
        </w:rPr>
        <w:t xml:space="preserve">second </w:t>
      </w:r>
      <w:r w:rsidRPr="009830C0">
        <w:rPr>
          <w:rFonts w:asciiTheme="minorHAnsi" w:hAnsiTheme="minorHAnsi"/>
        </w:rPr>
        <w:t>site visit</w:t>
      </w:r>
      <w:r w:rsidR="00390FD7" w:rsidRPr="009830C0">
        <w:rPr>
          <w:rFonts w:asciiTheme="minorHAnsi" w:hAnsiTheme="minorHAnsi"/>
        </w:rPr>
        <w:t xml:space="preserve"> on</w:t>
      </w:r>
      <w:r w:rsidRPr="009830C0">
        <w:rPr>
          <w:rFonts w:asciiTheme="minorHAnsi" w:hAnsiTheme="minorHAnsi"/>
        </w:rPr>
        <w:t xml:space="preserve"> </w:t>
      </w:r>
      <w:r w:rsidR="00EA72B3" w:rsidRPr="009830C0">
        <w:rPr>
          <w:rFonts w:asciiTheme="minorHAnsi" w:hAnsiTheme="minorHAnsi"/>
        </w:rPr>
        <w:t>13-15 March</w:t>
      </w:r>
      <w:r w:rsidRPr="009830C0">
        <w:rPr>
          <w:rFonts w:asciiTheme="minorHAnsi" w:hAnsiTheme="minorHAnsi"/>
        </w:rPr>
        <w:t xml:space="preserve"> 201</w:t>
      </w:r>
      <w:r w:rsidR="00EA72B3" w:rsidRPr="009830C0">
        <w:rPr>
          <w:rFonts w:asciiTheme="minorHAnsi" w:hAnsiTheme="minorHAnsi"/>
        </w:rPr>
        <w:t>8</w:t>
      </w:r>
      <w:r w:rsidRPr="009830C0">
        <w:rPr>
          <w:rFonts w:asciiTheme="minorHAnsi" w:hAnsiTheme="minorHAnsi"/>
        </w:rPr>
        <w:t xml:space="preserve"> to meet with Host Country counterparts, examine the </w:t>
      </w:r>
      <w:r w:rsidR="004A5065" w:rsidRPr="009830C0">
        <w:rPr>
          <w:rFonts w:asciiTheme="minorHAnsi" w:hAnsiTheme="minorHAnsi"/>
        </w:rPr>
        <w:t xml:space="preserve">infrastructure, hotels, and </w:t>
      </w:r>
      <w:r w:rsidRPr="009830C0">
        <w:rPr>
          <w:rFonts w:asciiTheme="minorHAnsi" w:hAnsiTheme="minorHAnsi"/>
        </w:rPr>
        <w:t>conference centre</w:t>
      </w:r>
      <w:r w:rsidR="00A0779B" w:rsidRPr="009830C0">
        <w:rPr>
          <w:rFonts w:asciiTheme="minorHAnsi" w:hAnsiTheme="minorHAnsi"/>
        </w:rPr>
        <w:t xml:space="preserve"> in the Dubai World Trade Centre</w:t>
      </w:r>
      <w:r w:rsidR="004A5065" w:rsidRPr="009830C0">
        <w:rPr>
          <w:rFonts w:asciiTheme="minorHAnsi" w:hAnsiTheme="minorHAnsi"/>
        </w:rPr>
        <w:t>,</w:t>
      </w:r>
      <w:r w:rsidRPr="009830C0">
        <w:rPr>
          <w:rFonts w:asciiTheme="minorHAnsi" w:hAnsiTheme="minorHAnsi"/>
        </w:rPr>
        <w:t xml:space="preserve"> prepare the security plan and the communication plan</w:t>
      </w:r>
      <w:r w:rsidR="004A5065" w:rsidRPr="009830C0">
        <w:rPr>
          <w:rFonts w:asciiTheme="minorHAnsi" w:hAnsiTheme="minorHAnsi"/>
        </w:rPr>
        <w:t>, and</w:t>
      </w:r>
      <w:r w:rsidRPr="009830C0">
        <w:rPr>
          <w:rFonts w:asciiTheme="minorHAnsi" w:hAnsiTheme="minorHAnsi"/>
        </w:rPr>
        <w:t xml:space="preserve"> </w:t>
      </w:r>
      <w:r w:rsidR="00390FD7" w:rsidRPr="009830C0">
        <w:rPr>
          <w:rFonts w:asciiTheme="minorHAnsi" w:hAnsiTheme="minorHAnsi"/>
        </w:rPr>
        <w:t>advance</w:t>
      </w:r>
      <w:r w:rsidRPr="009830C0">
        <w:rPr>
          <w:rFonts w:asciiTheme="minorHAnsi" w:hAnsiTheme="minorHAnsi"/>
        </w:rPr>
        <w:t xml:space="preserve"> the organization of logistics.</w:t>
      </w:r>
    </w:p>
    <w:p w:rsidR="00864084" w:rsidRPr="009830C0" w:rsidRDefault="00864084" w:rsidP="004A5065">
      <w:pPr>
        <w:spacing w:before="360"/>
        <w:jc w:val="both"/>
        <w:rPr>
          <w:rFonts w:asciiTheme="minorHAnsi" w:hAnsiTheme="minorHAnsi"/>
          <w:b/>
          <w:sz w:val="28"/>
        </w:rPr>
      </w:pPr>
      <w:r w:rsidRPr="009830C0">
        <w:rPr>
          <w:rFonts w:asciiTheme="minorHAnsi" w:hAnsiTheme="minorHAnsi"/>
          <w:b/>
          <w:sz w:val="28"/>
        </w:rPr>
        <w:lastRenderedPageBreak/>
        <w:t>3.</w:t>
      </w:r>
      <w:r w:rsidRPr="009830C0">
        <w:rPr>
          <w:rFonts w:asciiTheme="minorHAnsi" w:hAnsiTheme="minorHAnsi"/>
          <w:b/>
          <w:sz w:val="28"/>
        </w:rPr>
        <w:tab/>
        <w:t>Invitations and call for proposals</w:t>
      </w:r>
    </w:p>
    <w:p w:rsidR="00EA72B3" w:rsidRPr="009830C0" w:rsidRDefault="00EA72B3" w:rsidP="009830C0">
      <w:pPr>
        <w:jc w:val="both"/>
        <w:rPr>
          <w:rFonts w:asciiTheme="minorHAnsi" w:hAnsiTheme="minorHAnsi"/>
        </w:rPr>
      </w:pPr>
      <w:r w:rsidRPr="009830C0">
        <w:rPr>
          <w:rFonts w:asciiTheme="minorHAnsi" w:hAnsiTheme="minorHAnsi"/>
        </w:rPr>
        <w:t>3.1</w:t>
      </w:r>
      <w:r w:rsidRPr="009830C0">
        <w:rPr>
          <w:rFonts w:asciiTheme="minorHAnsi" w:hAnsiTheme="minorHAnsi"/>
        </w:rPr>
        <w:tab/>
        <w:t>Invitations to the 2018 Plenipotentiary Conference were sent to all ITU Member States on 2</w:t>
      </w:r>
      <w:r w:rsidR="00B36A04" w:rsidRPr="009830C0">
        <w:rPr>
          <w:rFonts w:asciiTheme="minorHAnsi" w:hAnsiTheme="minorHAnsi"/>
        </w:rPr>
        <w:t>3</w:t>
      </w:r>
      <w:r w:rsidR="009830C0">
        <w:rPr>
          <w:rFonts w:asciiTheme="minorHAnsi" w:hAnsiTheme="minorHAnsi"/>
        </w:rPr>
        <w:t> </w:t>
      </w:r>
      <w:r w:rsidRPr="009830C0">
        <w:rPr>
          <w:rFonts w:asciiTheme="minorHAnsi" w:hAnsiTheme="minorHAnsi"/>
        </w:rPr>
        <w:t>October 2017 on behalf of the Government of the United Arab Emirates (</w:t>
      </w:r>
      <w:hyperlink r:id="rId18" w:history="1">
        <w:r w:rsidRPr="009830C0">
          <w:rPr>
            <w:rStyle w:val="Hyperlink"/>
            <w:rFonts w:asciiTheme="minorHAnsi" w:hAnsiTheme="minorHAnsi"/>
          </w:rPr>
          <w:t>CL-17/41</w:t>
        </w:r>
      </w:hyperlink>
      <w:r w:rsidRPr="009830C0">
        <w:rPr>
          <w:rFonts w:asciiTheme="minorHAnsi" w:hAnsiTheme="minorHAnsi"/>
        </w:rPr>
        <w:t>).</w:t>
      </w:r>
    </w:p>
    <w:p w:rsidR="00EA72B3" w:rsidRPr="009830C0" w:rsidRDefault="00EA72B3" w:rsidP="00B36A04">
      <w:pPr>
        <w:jc w:val="both"/>
        <w:rPr>
          <w:rFonts w:asciiTheme="minorHAnsi" w:hAnsiTheme="minorHAnsi"/>
        </w:rPr>
      </w:pPr>
      <w:r w:rsidRPr="009830C0">
        <w:rPr>
          <w:rFonts w:asciiTheme="minorHAnsi" w:hAnsiTheme="minorHAnsi"/>
        </w:rPr>
        <w:t>3.2</w:t>
      </w:r>
      <w:r w:rsidRPr="009830C0">
        <w:rPr>
          <w:rFonts w:asciiTheme="minorHAnsi" w:hAnsiTheme="minorHAnsi"/>
        </w:rPr>
        <w:tab/>
        <w:t>Invitations to the 2018 Plenipotentiary Conference were sent on 2</w:t>
      </w:r>
      <w:r w:rsidR="00B36A04" w:rsidRPr="009830C0">
        <w:rPr>
          <w:rFonts w:asciiTheme="minorHAnsi" w:hAnsiTheme="minorHAnsi"/>
        </w:rPr>
        <w:t>3</w:t>
      </w:r>
      <w:r w:rsidRPr="009830C0">
        <w:rPr>
          <w:rFonts w:asciiTheme="minorHAnsi" w:hAnsiTheme="minorHAnsi"/>
        </w:rPr>
        <w:t xml:space="preserve"> October 201</w:t>
      </w:r>
      <w:r w:rsidR="00B36A04" w:rsidRPr="009830C0">
        <w:rPr>
          <w:rFonts w:asciiTheme="minorHAnsi" w:hAnsiTheme="minorHAnsi"/>
        </w:rPr>
        <w:t>7 by the Secretary-</w:t>
      </w:r>
      <w:r w:rsidRPr="009830C0">
        <w:rPr>
          <w:rFonts w:asciiTheme="minorHAnsi" w:hAnsiTheme="minorHAnsi"/>
        </w:rPr>
        <w:t xml:space="preserve">General to </w:t>
      </w:r>
      <w:r w:rsidR="008072F2">
        <w:rPr>
          <w:rFonts w:asciiTheme="minorHAnsi" w:hAnsiTheme="minorHAnsi"/>
        </w:rPr>
        <w:t xml:space="preserve">the State of Palestine, </w:t>
      </w:r>
      <w:bookmarkStart w:id="10" w:name="_GoBack"/>
      <w:bookmarkEnd w:id="10"/>
      <w:r w:rsidRPr="009830C0">
        <w:rPr>
          <w:rFonts w:asciiTheme="minorHAnsi" w:hAnsiTheme="minorHAnsi"/>
        </w:rPr>
        <w:t>observer organizations (</w:t>
      </w:r>
      <w:hyperlink r:id="rId19" w:history="1">
        <w:r w:rsidRPr="009830C0">
          <w:rPr>
            <w:rStyle w:val="Hyperlink"/>
            <w:rFonts w:asciiTheme="minorHAnsi" w:hAnsiTheme="minorHAnsi"/>
          </w:rPr>
          <w:t>DM-1</w:t>
        </w:r>
        <w:r w:rsidR="00B36A04" w:rsidRPr="009830C0">
          <w:rPr>
            <w:rStyle w:val="Hyperlink"/>
            <w:rFonts w:asciiTheme="minorHAnsi" w:hAnsiTheme="minorHAnsi"/>
          </w:rPr>
          <w:t>7</w:t>
        </w:r>
        <w:r w:rsidRPr="009830C0">
          <w:rPr>
            <w:rStyle w:val="Hyperlink"/>
            <w:rFonts w:asciiTheme="minorHAnsi" w:hAnsiTheme="minorHAnsi"/>
          </w:rPr>
          <w:t>/</w:t>
        </w:r>
        <w:r w:rsidR="00B36A04" w:rsidRPr="009830C0">
          <w:rPr>
            <w:rStyle w:val="Hyperlink"/>
            <w:rFonts w:asciiTheme="minorHAnsi" w:hAnsiTheme="minorHAnsi"/>
          </w:rPr>
          <w:t>1</w:t>
        </w:r>
        <w:r w:rsidRPr="009830C0">
          <w:rPr>
            <w:rStyle w:val="Hyperlink"/>
            <w:rFonts w:asciiTheme="minorHAnsi" w:hAnsiTheme="minorHAnsi"/>
          </w:rPr>
          <w:t>0</w:t>
        </w:r>
        <w:r w:rsidR="00B36A04" w:rsidRPr="009830C0">
          <w:rPr>
            <w:rStyle w:val="Hyperlink"/>
            <w:rFonts w:asciiTheme="minorHAnsi" w:hAnsiTheme="minorHAnsi"/>
          </w:rPr>
          <w:t>04</w:t>
        </w:r>
      </w:hyperlink>
      <w:r w:rsidRPr="009830C0">
        <w:rPr>
          <w:rFonts w:asciiTheme="minorHAnsi" w:hAnsiTheme="minorHAnsi"/>
        </w:rPr>
        <w:t xml:space="preserve">) </w:t>
      </w:r>
      <w:r w:rsidR="00B36A04" w:rsidRPr="009830C0">
        <w:rPr>
          <w:rFonts w:asciiTheme="minorHAnsi" w:hAnsiTheme="minorHAnsi"/>
        </w:rPr>
        <w:t>and to ITU Sector Members (</w:t>
      </w:r>
      <w:hyperlink r:id="rId20" w:history="1">
        <w:r w:rsidR="00B36A04" w:rsidRPr="009830C0">
          <w:rPr>
            <w:rStyle w:val="Hyperlink"/>
            <w:rFonts w:asciiTheme="minorHAnsi" w:hAnsiTheme="minorHAnsi"/>
          </w:rPr>
          <w:t>DM-17</w:t>
        </w:r>
        <w:r w:rsidRPr="009830C0">
          <w:rPr>
            <w:rStyle w:val="Hyperlink"/>
            <w:rFonts w:asciiTheme="minorHAnsi" w:hAnsiTheme="minorHAnsi"/>
          </w:rPr>
          <w:t>/10</w:t>
        </w:r>
        <w:r w:rsidR="00B36A04" w:rsidRPr="009830C0">
          <w:rPr>
            <w:rStyle w:val="Hyperlink"/>
            <w:rFonts w:asciiTheme="minorHAnsi" w:hAnsiTheme="minorHAnsi"/>
          </w:rPr>
          <w:t>05</w:t>
        </w:r>
      </w:hyperlink>
      <w:r w:rsidRPr="009830C0">
        <w:rPr>
          <w:rFonts w:asciiTheme="minorHAnsi" w:hAnsiTheme="minorHAnsi"/>
        </w:rPr>
        <w:t>).</w:t>
      </w:r>
    </w:p>
    <w:p w:rsidR="00B36A04" w:rsidRPr="009830C0" w:rsidRDefault="00EA72B3" w:rsidP="009830C0">
      <w:pPr>
        <w:jc w:val="both"/>
        <w:rPr>
          <w:rFonts w:asciiTheme="minorHAnsi" w:hAnsiTheme="minorHAnsi"/>
        </w:rPr>
      </w:pPr>
      <w:r w:rsidRPr="009830C0">
        <w:rPr>
          <w:rFonts w:asciiTheme="minorHAnsi" w:hAnsiTheme="minorHAnsi"/>
        </w:rPr>
        <w:t>3.3</w:t>
      </w:r>
      <w:r w:rsidRPr="009830C0">
        <w:rPr>
          <w:rFonts w:asciiTheme="minorHAnsi" w:hAnsiTheme="minorHAnsi"/>
        </w:rPr>
        <w:tab/>
        <w:t xml:space="preserve">Circular letter </w:t>
      </w:r>
      <w:hyperlink r:id="rId21" w:history="1">
        <w:r w:rsidRPr="009830C0">
          <w:rPr>
            <w:rStyle w:val="Hyperlink"/>
            <w:rFonts w:asciiTheme="minorHAnsi" w:hAnsiTheme="minorHAnsi"/>
          </w:rPr>
          <w:t>CL-17/42</w:t>
        </w:r>
      </w:hyperlink>
      <w:r w:rsidRPr="009830C0">
        <w:rPr>
          <w:rFonts w:asciiTheme="minorHAnsi" w:hAnsiTheme="minorHAnsi"/>
        </w:rPr>
        <w:t xml:space="preserve"> was sent to all ITU Member States from the Secretary-General on 2</w:t>
      </w:r>
      <w:r w:rsidR="00B36A04" w:rsidRPr="009830C0">
        <w:rPr>
          <w:rFonts w:asciiTheme="minorHAnsi" w:hAnsiTheme="minorHAnsi"/>
        </w:rPr>
        <w:t>3</w:t>
      </w:r>
      <w:r w:rsidR="009830C0">
        <w:rPr>
          <w:rFonts w:asciiTheme="minorHAnsi" w:hAnsiTheme="minorHAnsi"/>
        </w:rPr>
        <w:t> </w:t>
      </w:r>
      <w:r w:rsidR="00B36A04" w:rsidRPr="009830C0">
        <w:rPr>
          <w:rFonts w:asciiTheme="minorHAnsi" w:hAnsiTheme="minorHAnsi"/>
        </w:rPr>
        <w:t>October 2017</w:t>
      </w:r>
      <w:r w:rsidRPr="009830C0">
        <w:rPr>
          <w:rFonts w:asciiTheme="minorHAnsi" w:hAnsiTheme="minorHAnsi"/>
        </w:rPr>
        <w:t>, referring in particular to the proposals for the work of the Conference, documentation, and elections (call for candidatures). Proposals from Member States to amend the Constitution and Convention were requested by 28 February 2018</w:t>
      </w:r>
      <w:r w:rsidR="00B36A04" w:rsidRPr="009830C0">
        <w:rPr>
          <w:rFonts w:asciiTheme="minorHAnsi" w:hAnsiTheme="minorHAnsi"/>
        </w:rPr>
        <w:t xml:space="preserve"> in accordance with N</w:t>
      </w:r>
      <w:r w:rsidRPr="009830C0">
        <w:rPr>
          <w:rFonts w:asciiTheme="minorHAnsi" w:hAnsiTheme="minorHAnsi"/>
        </w:rPr>
        <w:t>o. 224 of the Constitution and No. 519 of the Convention. Other proposals for the work of the conference</w:t>
      </w:r>
      <w:r w:rsidR="00B36A04" w:rsidRPr="009830C0">
        <w:rPr>
          <w:rFonts w:asciiTheme="minorHAnsi" w:hAnsiTheme="minorHAnsi"/>
        </w:rPr>
        <w:t xml:space="preserve"> were requested no later than 29</w:t>
      </w:r>
      <w:r w:rsidRPr="009830C0">
        <w:rPr>
          <w:rFonts w:asciiTheme="minorHAnsi" w:hAnsiTheme="minorHAnsi"/>
        </w:rPr>
        <w:t xml:space="preserve"> June 201</w:t>
      </w:r>
      <w:r w:rsidR="00B36A04" w:rsidRPr="009830C0">
        <w:rPr>
          <w:rFonts w:asciiTheme="minorHAnsi" w:hAnsiTheme="minorHAnsi"/>
        </w:rPr>
        <w:t>8</w:t>
      </w:r>
      <w:r w:rsidRPr="009830C0">
        <w:rPr>
          <w:rFonts w:asciiTheme="minorHAnsi" w:hAnsiTheme="minorHAnsi"/>
        </w:rPr>
        <w:t xml:space="preserve"> (No. 40 of the General Rules of Conferences, assemblies and meetings of the Union</w:t>
      </w:r>
      <w:r w:rsidR="000B11B8">
        <w:rPr>
          <w:rFonts w:asciiTheme="minorHAnsi" w:hAnsiTheme="minorHAnsi"/>
        </w:rPr>
        <w:t xml:space="preserve"> (General Rules)</w:t>
      </w:r>
      <w:r w:rsidRPr="009830C0">
        <w:rPr>
          <w:rFonts w:asciiTheme="minorHAnsi" w:hAnsiTheme="minorHAnsi"/>
        </w:rPr>
        <w:t xml:space="preserve">), and in line with Resolution 165 (Guadalajara, 2010), a firm deadline for the submission of all contributions was established on </w:t>
      </w:r>
      <w:r w:rsidR="00B36A04" w:rsidRPr="009830C0">
        <w:rPr>
          <w:rFonts w:asciiTheme="minorHAnsi" w:hAnsiTheme="minorHAnsi"/>
        </w:rPr>
        <w:t>15</w:t>
      </w:r>
      <w:r w:rsidRPr="009830C0">
        <w:rPr>
          <w:rFonts w:asciiTheme="minorHAnsi" w:hAnsiTheme="minorHAnsi"/>
        </w:rPr>
        <w:t xml:space="preserve"> October 201</w:t>
      </w:r>
      <w:r w:rsidR="00B36A04" w:rsidRPr="009830C0">
        <w:rPr>
          <w:rFonts w:asciiTheme="minorHAnsi" w:hAnsiTheme="minorHAnsi"/>
        </w:rPr>
        <w:t>8</w:t>
      </w:r>
      <w:r w:rsidRPr="009830C0">
        <w:rPr>
          <w:rFonts w:asciiTheme="minorHAnsi" w:hAnsiTheme="minorHAnsi"/>
        </w:rPr>
        <w:t xml:space="preserve">. </w:t>
      </w:r>
      <w:r w:rsidR="00B36A04" w:rsidRPr="009830C0">
        <w:rPr>
          <w:rFonts w:asciiTheme="minorHAnsi" w:hAnsiTheme="minorHAnsi"/>
        </w:rPr>
        <w:t xml:space="preserve">Member States are strongly encouraged to use the </w:t>
      </w:r>
      <w:hyperlink r:id="rId22" w:history="1">
        <w:r w:rsidR="00B36A04" w:rsidRPr="009830C0">
          <w:rPr>
            <w:rStyle w:val="Hyperlink"/>
            <w:rFonts w:asciiTheme="minorHAnsi" w:hAnsiTheme="minorHAnsi"/>
          </w:rPr>
          <w:t>Conference Proposals Interface (CPI)</w:t>
        </w:r>
      </w:hyperlink>
      <w:r w:rsidR="00B36A04" w:rsidRPr="009830C0">
        <w:rPr>
          <w:rFonts w:asciiTheme="minorHAnsi" w:hAnsiTheme="minorHAnsi"/>
        </w:rPr>
        <w:t xml:space="preserve"> to submit proposals. </w:t>
      </w:r>
    </w:p>
    <w:p w:rsidR="00EA72B3" w:rsidRPr="009830C0" w:rsidRDefault="00B36A04" w:rsidP="00B36A04">
      <w:pPr>
        <w:jc w:val="both"/>
        <w:rPr>
          <w:rFonts w:asciiTheme="minorHAnsi" w:hAnsiTheme="minorHAnsi"/>
        </w:rPr>
      </w:pPr>
      <w:r w:rsidRPr="009830C0">
        <w:rPr>
          <w:rFonts w:asciiTheme="minorHAnsi" w:hAnsiTheme="minorHAnsi"/>
        </w:rPr>
        <w:t>3.4</w:t>
      </w:r>
      <w:r w:rsidRPr="009830C0">
        <w:rPr>
          <w:rFonts w:asciiTheme="minorHAnsi" w:hAnsiTheme="minorHAnsi"/>
        </w:rPr>
        <w:tab/>
      </w:r>
      <w:r w:rsidR="00EA72B3" w:rsidRPr="009830C0">
        <w:rPr>
          <w:rFonts w:asciiTheme="minorHAnsi" w:hAnsiTheme="minorHAnsi"/>
        </w:rPr>
        <w:t xml:space="preserve">All Member States wishing to submit candidatures for the elections were requested to do so by 23.59 hours (Geneva time) on </w:t>
      </w:r>
      <w:r w:rsidRPr="009830C0">
        <w:rPr>
          <w:rFonts w:asciiTheme="minorHAnsi" w:hAnsiTheme="minorHAnsi"/>
        </w:rPr>
        <w:t>1 October</w:t>
      </w:r>
      <w:r w:rsidR="00EA72B3" w:rsidRPr="009830C0">
        <w:rPr>
          <w:rFonts w:asciiTheme="minorHAnsi" w:hAnsiTheme="minorHAnsi"/>
        </w:rPr>
        <w:t xml:space="preserve"> 201</w:t>
      </w:r>
      <w:r w:rsidRPr="009830C0">
        <w:rPr>
          <w:rFonts w:asciiTheme="minorHAnsi" w:hAnsiTheme="minorHAnsi"/>
        </w:rPr>
        <w:t>8</w:t>
      </w:r>
      <w:r w:rsidR="00EA72B3" w:rsidRPr="009830C0">
        <w:rPr>
          <w:rFonts w:asciiTheme="minorHAnsi" w:hAnsiTheme="minorHAnsi"/>
        </w:rPr>
        <w:t>, in accordance with No. 170 of the G</w:t>
      </w:r>
      <w:r w:rsidR="000B11B8">
        <w:rPr>
          <w:rFonts w:asciiTheme="minorHAnsi" w:hAnsiTheme="minorHAnsi"/>
        </w:rPr>
        <w:t xml:space="preserve">eneral </w:t>
      </w:r>
      <w:r w:rsidR="00EA72B3" w:rsidRPr="009830C0">
        <w:rPr>
          <w:rFonts w:asciiTheme="minorHAnsi" w:hAnsiTheme="minorHAnsi"/>
        </w:rPr>
        <w:t>R</w:t>
      </w:r>
      <w:r w:rsidR="000B11B8">
        <w:rPr>
          <w:rFonts w:asciiTheme="minorHAnsi" w:hAnsiTheme="minorHAnsi"/>
        </w:rPr>
        <w:t>ules</w:t>
      </w:r>
      <w:r w:rsidR="00EA72B3" w:rsidRPr="009830C0">
        <w:rPr>
          <w:rFonts w:asciiTheme="minorHAnsi" w:hAnsiTheme="minorHAnsi"/>
        </w:rPr>
        <w:t>.</w:t>
      </w:r>
    </w:p>
    <w:p w:rsidR="00B36A04" w:rsidRPr="009830C0" w:rsidRDefault="00B36A04" w:rsidP="00B36A04">
      <w:pPr>
        <w:jc w:val="both"/>
        <w:rPr>
          <w:rFonts w:asciiTheme="minorHAnsi" w:hAnsiTheme="minorHAnsi"/>
        </w:rPr>
      </w:pPr>
      <w:r w:rsidRPr="00A70EC6">
        <w:rPr>
          <w:rFonts w:asciiTheme="minorHAnsi" w:hAnsiTheme="minorHAnsi"/>
        </w:rPr>
        <w:t>3.5</w:t>
      </w:r>
      <w:r w:rsidRPr="00A70EC6">
        <w:rPr>
          <w:rFonts w:asciiTheme="minorHAnsi" w:hAnsiTheme="minorHAnsi"/>
        </w:rPr>
        <w:tab/>
        <w:t>Registration will begin on 28 May 2018 and will be carried out exclusively online.</w:t>
      </w:r>
    </w:p>
    <w:p w:rsidR="00864084" w:rsidRPr="009830C0" w:rsidRDefault="00864084" w:rsidP="00025D98">
      <w:pPr>
        <w:rPr>
          <w:rFonts w:asciiTheme="minorHAnsi" w:hAnsiTheme="minorHAnsi"/>
          <w:b/>
          <w:sz w:val="28"/>
        </w:rPr>
      </w:pPr>
      <w:r w:rsidRPr="009830C0">
        <w:rPr>
          <w:rFonts w:asciiTheme="minorHAnsi" w:hAnsiTheme="minorHAnsi"/>
          <w:b/>
          <w:sz w:val="28"/>
        </w:rPr>
        <w:t>4.</w:t>
      </w:r>
      <w:r w:rsidRPr="009830C0">
        <w:rPr>
          <w:rFonts w:asciiTheme="minorHAnsi" w:hAnsiTheme="minorHAnsi"/>
          <w:b/>
          <w:sz w:val="28"/>
        </w:rPr>
        <w:tab/>
        <w:t>Proposed structure</w:t>
      </w:r>
    </w:p>
    <w:p w:rsidR="00B36A04" w:rsidRPr="009830C0" w:rsidRDefault="00B36A04" w:rsidP="00B36A04">
      <w:pPr>
        <w:jc w:val="both"/>
        <w:rPr>
          <w:rFonts w:asciiTheme="minorHAnsi" w:hAnsiTheme="minorHAnsi"/>
        </w:rPr>
      </w:pPr>
      <w:r w:rsidRPr="009830C0">
        <w:rPr>
          <w:rFonts w:asciiTheme="minorHAnsi" w:hAnsiTheme="minorHAnsi"/>
        </w:rPr>
        <w:t>4.1</w:t>
      </w:r>
      <w:r w:rsidRPr="009830C0">
        <w:rPr>
          <w:rFonts w:asciiTheme="minorHAnsi" w:hAnsiTheme="minorHAnsi"/>
        </w:rPr>
        <w:tab/>
        <w:t xml:space="preserve">In addition to the four standing committees (Steering, Budget Control, Credentials, and Editorial Committees) and in line with past practice, it is proposed to set up two substantive committees (Policy </w:t>
      </w:r>
      <w:r w:rsidR="004A5065" w:rsidRPr="009830C0">
        <w:rPr>
          <w:rFonts w:asciiTheme="minorHAnsi" w:hAnsiTheme="minorHAnsi"/>
        </w:rPr>
        <w:t xml:space="preserve">and Legal Matters (Committee 5) and </w:t>
      </w:r>
      <w:r w:rsidRPr="009830C0">
        <w:rPr>
          <w:rFonts w:asciiTheme="minorHAnsi" w:hAnsiTheme="minorHAnsi"/>
        </w:rPr>
        <w:t>Administration and Mana</w:t>
      </w:r>
      <w:r w:rsidR="004A5065" w:rsidRPr="009830C0">
        <w:rPr>
          <w:rFonts w:asciiTheme="minorHAnsi" w:hAnsiTheme="minorHAnsi"/>
        </w:rPr>
        <w:t>gement (Committee 6)), and one Working G</w:t>
      </w:r>
      <w:r w:rsidRPr="009830C0">
        <w:rPr>
          <w:rFonts w:asciiTheme="minorHAnsi" w:hAnsiTheme="minorHAnsi"/>
        </w:rPr>
        <w:t>roup of the Plenary (WG</w:t>
      </w:r>
      <w:r w:rsidR="004A5065" w:rsidRPr="009830C0">
        <w:rPr>
          <w:rFonts w:asciiTheme="minorHAnsi" w:hAnsiTheme="minorHAnsi"/>
        </w:rPr>
        <w:t>-</w:t>
      </w:r>
      <w:r w:rsidRPr="009830C0">
        <w:rPr>
          <w:rFonts w:asciiTheme="minorHAnsi" w:hAnsiTheme="minorHAnsi"/>
        </w:rPr>
        <w:t>PL).</w:t>
      </w:r>
    </w:p>
    <w:p w:rsidR="00B36A04" w:rsidRPr="009830C0" w:rsidRDefault="00B36A04" w:rsidP="00B36A04">
      <w:pPr>
        <w:jc w:val="both"/>
        <w:rPr>
          <w:rFonts w:asciiTheme="minorHAnsi" w:hAnsiTheme="minorHAnsi"/>
        </w:rPr>
      </w:pPr>
      <w:r w:rsidRPr="009830C0">
        <w:rPr>
          <w:rFonts w:asciiTheme="minorHAnsi" w:hAnsiTheme="minorHAnsi"/>
        </w:rPr>
        <w:t>4.2</w:t>
      </w:r>
      <w:r w:rsidRPr="009830C0">
        <w:rPr>
          <w:rFonts w:asciiTheme="minorHAnsi" w:hAnsiTheme="minorHAnsi"/>
        </w:rPr>
        <w:tab/>
        <w:t>Committee 5 on Policy and Legal Matters would: consider reports and proposals related to policy matters of the Union, including the reports submitted by the Council on the activities of the Union; recommend appropriate decisions with respect to the activities of the General Secretariat and the three Sectors; examine proposals for amending the Constitution, Convention, General Rules and Optional Protocol; taking into account relevant reports and recommendations from Committee 6 and the Working Group of the Plenary, recommend all appropriate actions to the Plenary; consider any other questions of a legal nature raised during the Conference; and transmit to Committee 6 matters having financial implications.</w:t>
      </w:r>
    </w:p>
    <w:p w:rsidR="00B36A04" w:rsidRPr="009830C0" w:rsidRDefault="00B36A04" w:rsidP="00B36A04">
      <w:pPr>
        <w:jc w:val="both"/>
        <w:rPr>
          <w:rFonts w:asciiTheme="minorHAnsi" w:hAnsiTheme="minorHAnsi"/>
        </w:rPr>
      </w:pPr>
      <w:r w:rsidRPr="009830C0">
        <w:rPr>
          <w:rFonts w:asciiTheme="minorHAnsi" w:hAnsiTheme="minorHAnsi"/>
        </w:rPr>
        <w:t>4.3</w:t>
      </w:r>
      <w:r w:rsidRPr="009830C0">
        <w:rPr>
          <w:rFonts w:asciiTheme="minorHAnsi" w:hAnsiTheme="minorHAnsi"/>
        </w:rPr>
        <w:tab/>
        <w:t>Committee 6 on Administration and Management would: consider the draft Strategic Plan and other reports and proposals relating to the Strategic Plan; examine relevant reports and proposals on the general management of the Union, in particular those relating to financial and human resources and relevant parts of the reports submitted by other Committees and Working Groups; prepare draft financial policies and a draft financial plan for 20</w:t>
      </w:r>
      <w:r w:rsidR="00B160F4" w:rsidRPr="009830C0">
        <w:rPr>
          <w:rFonts w:asciiTheme="minorHAnsi" w:hAnsiTheme="minorHAnsi"/>
        </w:rPr>
        <w:t>20</w:t>
      </w:r>
      <w:r w:rsidRPr="009830C0">
        <w:rPr>
          <w:rFonts w:asciiTheme="minorHAnsi" w:hAnsiTheme="minorHAnsi"/>
        </w:rPr>
        <w:t>-20</w:t>
      </w:r>
      <w:r w:rsidR="00B160F4" w:rsidRPr="009830C0">
        <w:rPr>
          <w:rFonts w:asciiTheme="minorHAnsi" w:hAnsiTheme="minorHAnsi"/>
        </w:rPr>
        <w:t>23</w:t>
      </w:r>
      <w:r w:rsidRPr="009830C0">
        <w:rPr>
          <w:rFonts w:asciiTheme="minorHAnsi" w:hAnsiTheme="minorHAnsi"/>
        </w:rPr>
        <w:t>; recommend to the Plenary all appropriate decisions related to the management of the Union’s activities; transmit to Committee 5 matters requiring amendments to the Constitution, Convention and General Rules.</w:t>
      </w:r>
    </w:p>
    <w:p w:rsidR="00B36A04" w:rsidRPr="009830C0" w:rsidRDefault="00B36A04" w:rsidP="00B36A04">
      <w:pPr>
        <w:jc w:val="both"/>
        <w:rPr>
          <w:rFonts w:asciiTheme="minorHAnsi" w:hAnsiTheme="minorHAnsi"/>
        </w:rPr>
      </w:pPr>
      <w:r w:rsidRPr="009830C0">
        <w:rPr>
          <w:rFonts w:asciiTheme="minorHAnsi" w:hAnsiTheme="minorHAnsi"/>
        </w:rPr>
        <w:t>4.4</w:t>
      </w:r>
      <w:r w:rsidRPr="009830C0">
        <w:rPr>
          <w:rFonts w:asciiTheme="minorHAnsi" w:hAnsiTheme="minorHAnsi"/>
        </w:rPr>
        <w:tab/>
        <w:t>The Working Group of the Plenary would: consider reports and proposals and recommend appropriate actions with regard to issues related to public policies, including Internet, and other general matters; and transmit to Committee 5 matters requiring amendments to the Constitution, Convention and General Rules, and to Committee 6 matters having financial implications.</w:t>
      </w:r>
    </w:p>
    <w:p w:rsidR="00864084" w:rsidRPr="009830C0" w:rsidRDefault="00864084" w:rsidP="00604744">
      <w:pPr>
        <w:jc w:val="both"/>
        <w:rPr>
          <w:rFonts w:asciiTheme="minorHAnsi" w:hAnsiTheme="minorHAnsi"/>
          <w:b/>
          <w:sz w:val="28"/>
        </w:rPr>
      </w:pPr>
      <w:r w:rsidRPr="009830C0">
        <w:rPr>
          <w:rFonts w:asciiTheme="minorHAnsi" w:hAnsiTheme="minorHAnsi"/>
          <w:b/>
          <w:sz w:val="28"/>
        </w:rPr>
        <w:t>5.</w:t>
      </w:r>
      <w:r w:rsidRPr="009830C0">
        <w:rPr>
          <w:rFonts w:asciiTheme="minorHAnsi" w:hAnsiTheme="minorHAnsi"/>
          <w:b/>
          <w:sz w:val="28"/>
        </w:rPr>
        <w:tab/>
        <w:t>Policy statements</w:t>
      </w:r>
    </w:p>
    <w:p w:rsidR="00B36A04" w:rsidRPr="009830C0" w:rsidRDefault="00B36A04" w:rsidP="00390FD7">
      <w:pPr>
        <w:jc w:val="both"/>
        <w:rPr>
          <w:rFonts w:asciiTheme="minorHAnsi" w:hAnsiTheme="minorHAnsi"/>
        </w:rPr>
      </w:pPr>
      <w:r w:rsidRPr="009830C0">
        <w:rPr>
          <w:rFonts w:asciiTheme="minorHAnsi" w:hAnsiTheme="minorHAnsi"/>
        </w:rPr>
        <w:t>5.1</w:t>
      </w:r>
      <w:r w:rsidRPr="009830C0">
        <w:rPr>
          <w:rFonts w:asciiTheme="minorHAnsi" w:hAnsiTheme="minorHAnsi"/>
        </w:rPr>
        <w:tab/>
        <w:t>As was agreed at Council-17, and following the example set at WTDC-17</w:t>
      </w:r>
      <w:r w:rsidR="00B11FB3">
        <w:rPr>
          <w:rFonts w:asciiTheme="minorHAnsi" w:hAnsiTheme="minorHAnsi"/>
        </w:rPr>
        <w:t>,</w:t>
      </w:r>
      <w:r w:rsidR="00390FD7" w:rsidRPr="009830C0">
        <w:rPr>
          <w:rFonts w:asciiTheme="minorHAnsi" w:hAnsiTheme="minorHAnsi"/>
        </w:rPr>
        <w:t xml:space="preserve"> </w:t>
      </w:r>
      <w:r w:rsidRPr="009830C0">
        <w:rPr>
          <w:rFonts w:asciiTheme="minorHAnsi" w:hAnsiTheme="minorHAnsi"/>
        </w:rPr>
        <w:t>policy statements will be limited to three minutes.</w:t>
      </w:r>
      <w:r w:rsidR="00604744" w:rsidRPr="009830C0">
        <w:rPr>
          <w:rFonts w:asciiTheme="minorHAnsi" w:hAnsiTheme="minorHAnsi"/>
        </w:rPr>
        <w:t xml:space="preserve"> Full speeches will be published on the PP-18 website.</w:t>
      </w:r>
      <w:r w:rsidRPr="009830C0">
        <w:rPr>
          <w:rFonts w:asciiTheme="minorHAnsi" w:hAnsiTheme="minorHAnsi"/>
        </w:rPr>
        <w:t xml:space="preserve"> </w:t>
      </w:r>
      <w:r w:rsidR="00604744" w:rsidRPr="009830C0">
        <w:rPr>
          <w:rFonts w:asciiTheme="minorHAnsi" w:hAnsiTheme="minorHAnsi"/>
        </w:rPr>
        <w:t xml:space="preserve">Additionally, it is proposed that speakers deliver their speeches from the podium. </w:t>
      </w:r>
      <w:r w:rsidR="003E398A" w:rsidRPr="009830C0">
        <w:rPr>
          <w:rFonts w:asciiTheme="minorHAnsi" w:hAnsiTheme="minorHAnsi" w:cstheme="majorBidi"/>
        </w:rPr>
        <w:t>Member States are invited to focus their policy statements on how they are contributing to the Connect 2020 Agenda and how they plan to support the goals and targets of the ‘</w:t>
      </w:r>
      <w:r w:rsidR="003E398A" w:rsidRPr="009830C0">
        <w:rPr>
          <w:rFonts w:asciiTheme="minorHAnsi" w:hAnsiTheme="minorHAnsi" w:cstheme="majorBidi"/>
          <w:i/>
          <w:iCs/>
        </w:rPr>
        <w:t>New Connect Agenda</w:t>
      </w:r>
      <w:r w:rsidR="003E398A" w:rsidRPr="009830C0">
        <w:rPr>
          <w:rFonts w:asciiTheme="minorHAnsi" w:hAnsiTheme="minorHAnsi" w:cstheme="majorBidi"/>
        </w:rPr>
        <w:t>’</w:t>
      </w:r>
      <w:r w:rsidR="004A5065" w:rsidRPr="009830C0">
        <w:rPr>
          <w:rFonts w:asciiTheme="minorHAnsi" w:hAnsiTheme="minorHAnsi" w:cstheme="majorBidi"/>
        </w:rPr>
        <w:t xml:space="preserve"> (</w:t>
      </w:r>
      <w:r w:rsidR="003E398A" w:rsidRPr="009830C0">
        <w:rPr>
          <w:rFonts w:asciiTheme="minorHAnsi" w:hAnsiTheme="minorHAnsi" w:cstheme="majorBidi"/>
        </w:rPr>
        <w:t xml:space="preserve">see </w:t>
      </w:r>
      <w:r w:rsidR="000B11B8">
        <w:rPr>
          <w:rFonts w:asciiTheme="minorHAnsi" w:hAnsiTheme="minorHAnsi" w:cstheme="majorBidi"/>
        </w:rPr>
        <w:t xml:space="preserve">draft </w:t>
      </w:r>
      <w:r w:rsidR="003E398A" w:rsidRPr="009830C0">
        <w:rPr>
          <w:rFonts w:asciiTheme="minorHAnsi" w:hAnsiTheme="minorHAnsi" w:cstheme="majorBidi"/>
        </w:rPr>
        <w:t>guidelines in Annex 1)</w:t>
      </w:r>
      <w:r w:rsidR="004A5065" w:rsidRPr="009830C0">
        <w:rPr>
          <w:rFonts w:asciiTheme="minorHAnsi" w:hAnsiTheme="minorHAnsi" w:cstheme="majorBidi"/>
        </w:rPr>
        <w:t>.</w:t>
      </w:r>
    </w:p>
    <w:p w:rsidR="00864084" w:rsidRPr="009830C0" w:rsidRDefault="00864084" w:rsidP="00604744">
      <w:pPr>
        <w:jc w:val="both"/>
        <w:rPr>
          <w:rFonts w:asciiTheme="minorHAnsi" w:hAnsiTheme="minorHAnsi"/>
          <w:b/>
          <w:sz w:val="28"/>
        </w:rPr>
      </w:pPr>
      <w:r w:rsidRPr="009830C0">
        <w:rPr>
          <w:rFonts w:asciiTheme="minorHAnsi" w:hAnsiTheme="minorHAnsi"/>
          <w:b/>
          <w:sz w:val="28"/>
        </w:rPr>
        <w:t>6.</w:t>
      </w:r>
      <w:r w:rsidRPr="009830C0">
        <w:rPr>
          <w:rFonts w:asciiTheme="minorHAnsi" w:hAnsiTheme="minorHAnsi"/>
          <w:b/>
          <w:sz w:val="28"/>
        </w:rPr>
        <w:tab/>
        <w:t xml:space="preserve">Time management plan </w:t>
      </w:r>
    </w:p>
    <w:p w:rsidR="00604744" w:rsidRPr="009830C0" w:rsidRDefault="00604744" w:rsidP="00604744">
      <w:pPr>
        <w:jc w:val="both"/>
        <w:rPr>
          <w:rFonts w:asciiTheme="minorHAnsi" w:hAnsiTheme="minorHAnsi"/>
        </w:rPr>
      </w:pPr>
      <w:r w:rsidRPr="009830C0">
        <w:rPr>
          <w:rFonts w:asciiTheme="minorHAnsi" w:hAnsiTheme="minorHAnsi"/>
        </w:rPr>
        <w:t>6.1</w:t>
      </w:r>
      <w:r w:rsidRPr="009830C0">
        <w:rPr>
          <w:rFonts w:asciiTheme="minorHAnsi" w:hAnsiTheme="minorHAnsi"/>
        </w:rPr>
        <w:tab/>
      </w:r>
      <w:r w:rsidR="00554FA8" w:rsidRPr="009830C0">
        <w:rPr>
          <w:rFonts w:asciiTheme="minorHAnsi" w:hAnsiTheme="minorHAnsi"/>
        </w:rPr>
        <w:t>T</w:t>
      </w:r>
      <w:r w:rsidRPr="009830C0">
        <w:rPr>
          <w:rFonts w:asciiTheme="minorHAnsi" w:hAnsiTheme="minorHAnsi"/>
        </w:rPr>
        <w:t>he secretariat is drawing up a draft time management plan</w:t>
      </w:r>
      <w:r w:rsidR="00554FA8" w:rsidRPr="009830C0">
        <w:rPr>
          <w:rFonts w:asciiTheme="minorHAnsi" w:hAnsiTheme="minorHAnsi"/>
        </w:rPr>
        <w:t>, which will take into account the experience at PP-14, consultations with the secretaries of committees, and feedback from Member States. It is foreseen to start the work of the substantive committees on Tue</w:t>
      </w:r>
      <w:r w:rsidR="00F5157E" w:rsidRPr="009830C0">
        <w:rPr>
          <w:rFonts w:asciiTheme="minorHAnsi" w:hAnsiTheme="minorHAnsi"/>
        </w:rPr>
        <w:t xml:space="preserve">sday morning of the first week. No more than two substantive meetings will be held in parallel. To make better use of time, it is also proposed to hold 1.5-hour sessions of Committee 5 and WGPL and allow for time during the </w:t>
      </w:r>
      <w:r w:rsidR="004A4F7F" w:rsidRPr="009830C0">
        <w:rPr>
          <w:rFonts w:asciiTheme="minorHAnsi" w:hAnsiTheme="minorHAnsi"/>
        </w:rPr>
        <w:t>workday</w:t>
      </w:r>
      <w:r w:rsidR="00F5157E" w:rsidRPr="009830C0">
        <w:rPr>
          <w:rFonts w:asciiTheme="minorHAnsi" w:hAnsiTheme="minorHAnsi"/>
        </w:rPr>
        <w:t xml:space="preserve"> for ad hoc groups to convene. </w:t>
      </w:r>
      <w:r w:rsidR="00471456" w:rsidRPr="009830C0">
        <w:rPr>
          <w:rFonts w:asciiTheme="minorHAnsi" w:hAnsiTheme="minorHAnsi"/>
        </w:rPr>
        <w:t xml:space="preserve">All meetings, including ad hoc groups and drafting groups, will be displayed on screens around the venue and the PP-18 website. </w:t>
      </w:r>
      <w:r w:rsidR="00F5157E" w:rsidRPr="009830C0">
        <w:rPr>
          <w:rFonts w:asciiTheme="minorHAnsi" w:hAnsiTheme="minorHAnsi"/>
        </w:rPr>
        <w:t>As was agreed at C17, it is proposed to set the deadline for the definitive cho</w:t>
      </w:r>
      <w:r w:rsidR="00471456" w:rsidRPr="009830C0">
        <w:rPr>
          <w:rFonts w:asciiTheme="minorHAnsi" w:hAnsiTheme="minorHAnsi"/>
        </w:rPr>
        <w:t>ic</w:t>
      </w:r>
      <w:r w:rsidR="00F5157E" w:rsidRPr="009830C0">
        <w:rPr>
          <w:rFonts w:asciiTheme="minorHAnsi" w:hAnsiTheme="minorHAnsi"/>
        </w:rPr>
        <w:t>e of class of contribution at 23.59</w:t>
      </w:r>
      <w:r w:rsidR="00471456" w:rsidRPr="009830C0">
        <w:rPr>
          <w:rFonts w:asciiTheme="minorHAnsi" w:hAnsiTheme="minorHAnsi"/>
        </w:rPr>
        <w:t xml:space="preserve"> Geneva time</w:t>
      </w:r>
      <w:r w:rsidR="00F5157E" w:rsidRPr="009830C0">
        <w:rPr>
          <w:rFonts w:asciiTheme="minorHAnsi" w:hAnsiTheme="minorHAnsi"/>
        </w:rPr>
        <w:t xml:space="preserve"> on Wednesday</w:t>
      </w:r>
      <w:r w:rsidR="00B160F4" w:rsidRPr="009830C0">
        <w:rPr>
          <w:rFonts w:asciiTheme="minorHAnsi" w:hAnsiTheme="minorHAnsi"/>
        </w:rPr>
        <w:t>, 31 October 2018, and that the secretariat publish this chosen class of contribution</w:t>
      </w:r>
      <w:r w:rsidR="00F5157E" w:rsidRPr="009830C0">
        <w:rPr>
          <w:rFonts w:asciiTheme="minorHAnsi" w:hAnsiTheme="minorHAnsi"/>
        </w:rPr>
        <w:t xml:space="preserve"> </w:t>
      </w:r>
      <w:r w:rsidR="00B160F4" w:rsidRPr="009830C0">
        <w:rPr>
          <w:rFonts w:asciiTheme="minorHAnsi" w:hAnsiTheme="minorHAnsi"/>
        </w:rPr>
        <w:t xml:space="preserve">before 6 a.m. of the fourth day </w:t>
      </w:r>
      <w:r w:rsidR="003071FA" w:rsidRPr="009830C0">
        <w:rPr>
          <w:rFonts w:asciiTheme="minorHAnsi" w:hAnsiTheme="minorHAnsi"/>
        </w:rPr>
        <w:t xml:space="preserve">of the Conference </w:t>
      </w:r>
      <w:r w:rsidR="00B160F4" w:rsidRPr="009830C0">
        <w:rPr>
          <w:rFonts w:asciiTheme="minorHAnsi" w:hAnsiTheme="minorHAnsi"/>
        </w:rPr>
        <w:t>before the start of elections.</w:t>
      </w:r>
      <w:r w:rsidR="008D7C48" w:rsidRPr="009830C0">
        <w:rPr>
          <w:rFonts w:asciiTheme="minorHAnsi" w:hAnsiTheme="minorHAnsi"/>
        </w:rPr>
        <w:t xml:space="preserve"> The formal Heads of Delegations meeting will be held on Monday, 29 November 2018 at 09.30, followed by the Opening Ceremony at 11.00, and the Inaugural Plenary at 14.30.</w:t>
      </w:r>
    </w:p>
    <w:p w:rsidR="008D7C48" w:rsidRPr="009830C0" w:rsidRDefault="008D7C48" w:rsidP="00604744">
      <w:pPr>
        <w:jc w:val="both"/>
        <w:rPr>
          <w:rFonts w:asciiTheme="minorHAnsi" w:hAnsiTheme="minorHAnsi"/>
          <w:b/>
          <w:sz w:val="28"/>
        </w:rPr>
      </w:pPr>
      <w:r w:rsidRPr="009830C0">
        <w:rPr>
          <w:rFonts w:asciiTheme="minorHAnsi" w:hAnsiTheme="minorHAnsi"/>
          <w:b/>
          <w:sz w:val="28"/>
        </w:rPr>
        <w:t>7.</w:t>
      </w:r>
      <w:r w:rsidRPr="009830C0">
        <w:rPr>
          <w:rFonts w:asciiTheme="minorHAnsi" w:hAnsiTheme="minorHAnsi"/>
          <w:b/>
          <w:sz w:val="28"/>
        </w:rPr>
        <w:tab/>
        <w:t>Greening the PP</w:t>
      </w:r>
    </w:p>
    <w:p w:rsidR="008D7C48" w:rsidRPr="009830C0" w:rsidRDefault="004A5065" w:rsidP="00604744">
      <w:pPr>
        <w:jc w:val="both"/>
        <w:rPr>
          <w:rFonts w:asciiTheme="minorHAnsi" w:hAnsiTheme="minorHAnsi"/>
        </w:rPr>
      </w:pPr>
      <w:r w:rsidRPr="009830C0">
        <w:rPr>
          <w:rFonts w:asciiTheme="minorHAnsi" w:hAnsiTheme="minorHAnsi"/>
        </w:rPr>
        <w:t>7.1</w:t>
      </w:r>
      <w:r w:rsidRPr="009830C0">
        <w:rPr>
          <w:rFonts w:asciiTheme="minorHAnsi" w:hAnsiTheme="minorHAnsi"/>
        </w:rPr>
        <w:tab/>
      </w:r>
      <w:r w:rsidR="008D7C48" w:rsidRPr="009830C0">
        <w:rPr>
          <w:rFonts w:asciiTheme="minorHAnsi" w:hAnsiTheme="minorHAnsi"/>
        </w:rPr>
        <w:t>In line with the UN’s Greening the Blue project, ITU and the Host Country are working together to enable a sustainable conference ‘Greening</w:t>
      </w:r>
      <w:r w:rsidR="009830C0">
        <w:rPr>
          <w:rFonts w:asciiTheme="minorHAnsi" w:hAnsiTheme="minorHAnsi"/>
        </w:rPr>
        <w:t xml:space="preserve"> the PP’. </w:t>
      </w:r>
      <w:r w:rsidR="008D7C48" w:rsidRPr="009830C0">
        <w:rPr>
          <w:rFonts w:asciiTheme="minorHAnsi" w:hAnsiTheme="minorHAnsi"/>
        </w:rPr>
        <w:t>As well as numerous areas of action such as green hotels, transport, paper-smart, food and beverage, delegates will be asked to report on their carbon footprint offsetting for travel the conference. As such, PP-18 will be paperless, and only electronic copies of the Final Acts will be available. ITU wishes to set a trend for sustainability at this PP and for all future conferences.</w:t>
      </w:r>
    </w:p>
    <w:p w:rsidR="00864084" w:rsidRPr="009830C0" w:rsidRDefault="008D7C48" w:rsidP="00604744">
      <w:pPr>
        <w:jc w:val="both"/>
        <w:rPr>
          <w:rFonts w:asciiTheme="minorHAnsi" w:hAnsiTheme="minorHAnsi"/>
          <w:b/>
          <w:sz w:val="28"/>
        </w:rPr>
      </w:pPr>
      <w:r w:rsidRPr="009830C0">
        <w:rPr>
          <w:rFonts w:asciiTheme="minorHAnsi" w:hAnsiTheme="minorHAnsi"/>
          <w:b/>
          <w:sz w:val="28"/>
        </w:rPr>
        <w:t>8</w:t>
      </w:r>
      <w:r w:rsidR="00864084" w:rsidRPr="009830C0">
        <w:rPr>
          <w:rFonts w:asciiTheme="minorHAnsi" w:hAnsiTheme="minorHAnsi"/>
          <w:b/>
          <w:sz w:val="28"/>
        </w:rPr>
        <w:t>.</w:t>
      </w:r>
      <w:r w:rsidR="00864084" w:rsidRPr="009830C0">
        <w:rPr>
          <w:rFonts w:asciiTheme="minorHAnsi" w:hAnsiTheme="minorHAnsi"/>
          <w:b/>
          <w:sz w:val="28"/>
        </w:rPr>
        <w:tab/>
        <w:t>Dubai Preparatory Group</w:t>
      </w:r>
    </w:p>
    <w:p w:rsidR="00B36A04" w:rsidRPr="009830C0" w:rsidRDefault="008D7C48" w:rsidP="00604744">
      <w:pPr>
        <w:jc w:val="both"/>
        <w:rPr>
          <w:rFonts w:asciiTheme="minorHAnsi" w:hAnsiTheme="minorHAnsi"/>
        </w:rPr>
      </w:pPr>
      <w:r w:rsidRPr="009830C0">
        <w:rPr>
          <w:rFonts w:asciiTheme="minorHAnsi" w:hAnsiTheme="minorHAnsi"/>
        </w:rPr>
        <w:t>8</w:t>
      </w:r>
      <w:r w:rsidR="00B36A04" w:rsidRPr="009830C0">
        <w:rPr>
          <w:rFonts w:asciiTheme="minorHAnsi" w:hAnsiTheme="minorHAnsi"/>
        </w:rPr>
        <w:t>.1</w:t>
      </w:r>
      <w:r w:rsidR="00B36A04" w:rsidRPr="009830C0">
        <w:rPr>
          <w:rFonts w:asciiTheme="minorHAnsi" w:hAnsiTheme="minorHAnsi"/>
        </w:rPr>
        <w:tab/>
        <w:t xml:space="preserve">A preparatory group, the </w:t>
      </w:r>
      <w:r w:rsidR="00604744" w:rsidRPr="009830C0">
        <w:rPr>
          <w:rFonts w:asciiTheme="minorHAnsi" w:hAnsiTheme="minorHAnsi"/>
        </w:rPr>
        <w:t>Dubai</w:t>
      </w:r>
      <w:r w:rsidR="00B36A04" w:rsidRPr="009830C0">
        <w:rPr>
          <w:rFonts w:asciiTheme="minorHAnsi" w:hAnsiTheme="minorHAnsi"/>
        </w:rPr>
        <w:t xml:space="preserve"> Preparatory Group (</w:t>
      </w:r>
      <w:r w:rsidR="00604744" w:rsidRPr="009830C0">
        <w:rPr>
          <w:rFonts w:asciiTheme="minorHAnsi" w:hAnsiTheme="minorHAnsi"/>
        </w:rPr>
        <w:t>D</w:t>
      </w:r>
      <w:r w:rsidR="00B36A04" w:rsidRPr="009830C0">
        <w:rPr>
          <w:rFonts w:asciiTheme="minorHAnsi" w:hAnsiTheme="minorHAnsi"/>
        </w:rPr>
        <w:t>PG), was established to coordinate preparations internally. This group is composed of representatives from the General Secretariat and the Bureaux, including the Regional Directors, and meets on a monthly basis.</w:t>
      </w:r>
    </w:p>
    <w:p w:rsidR="00864084" w:rsidRPr="009830C0" w:rsidRDefault="008D7C48" w:rsidP="00604744">
      <w:pPr>
        <w:spacing w:before="360"/>
        <w:jc w:val="both"/>
        <w:rPr>
          <w:rFonts w:asciiTheme="minorHAnsi" w:hAnsiTheme="minorHAnsi"/>
          <w:b/>
          <w:sz w:val="28"/>
        </w:rPr>
      </w:pPr>
      <w:r w:rsidRPr="009830C0">
        <w:rPr>
          <w:rFonts w:asciiTheme="minorHAnsi" w:hAnsiTheme="minorHAnsi"/>
          <w:b/>
          <w:sz w:val="28"/>
        </w:rPr>
        <w:t>9</w:t>
      </w:r>
      <w:r w:rsidR="00864084" w:rsidRPr="009830C0">
        <w:rPr>
          <w:rFonts w:asciiTheme="minorHAnsi" w:hAnsiTheme="minorHAnsi"/>
          <w:b/>
          <w:sz w:val="28"/>
        </w:rPr>
        <w:t xml:space="preserve">. </w:t>
      </w:r>
      <w:r w:rsidR="00864084" w:rsidRPr="009830C0">
        <w:rPr>
          <w:rFonts w:asciiTheme="minorHAnsi" w:hAnsiTheme="minorHAnsi"/>
          <w:b/>
          <w:sz w:val="28"/>
        </w:rPr>
        <w:tab/>
        <w:t xml:space="preserve">Support to regional preparations </w:t>
      </w:r>
    </w:p>
    <w:p w:rsidR="00264425" w:rsidRPr="009830C0" w:rsidRDefault="008D7C48" w:rsidP="00F5157E">
      <w:pPr>
        <w:jc w:val="both"/>
        <w:rPr>
          <w:rFonts w:asciiTheme="minorHAnsi" w:hAnsiTheme="minorHAnsi"/>
        </w:rPr>
      </w:pPr>
      <w:r w:rsidRPr="009830C0">
        <w:rPr>
          <w:rFonts w:asciiTheme="minorHAnsi" w:hAnsiTheme="minorHAnsi"/>
        </w:rPr>
        <w:t>9</w:t>
      </w:r>
      <w:r w:rsidR="00604744" w:rsidRPr="009830C0">
        <w:rPr>
          <w:rFonts w:asciiTheme="minorHAnsi" w:hAnsiTheme="minorHAnsi"/>
        </w:rPr>
        <w:t xml:space="preserve">.1 </w:t>
      </w:r>
      <w:r w:rsidR="00604744" w:rsidRPr="009830C0">
        <w:rPr>
          <w:rFonts w:asciiTheme="minorHAnsi" w:hAnsiTheme="minorHAnsi"/>
        </w:rPr>
        <w:tab/>
        <w:t>In line with Resolution 58 (Rev. Guadalajara, 2010), and with the view to strengthen relations between ITU and regional teleco</w:t>
      </w:r>
      <w:r w:rsidR="00F5157E" w:rsidRPr="009830C0">
        <w:rPr>
          <w:rFonts w:asciiTheme="minorHAnsi" w:hAnsiTheme="minorHAnsi"/>
        </w:rPr>
        <w:t>mmunication organizations, the s</w:t>
      </w:r>
      <w:r w:rsidR="00604744" w:rsidRPr="009830C0">
        <w:rPr>
          <w:rFonts w:asciiTheme="minorHAnsi" w:hAnsiTheme="minorHAnsi"/>
        </w:rPr>
        <w:t>ecretariat has participated in the regional preparations for the Plenipotentiary Conference to provide inputs and information on the preparation for the Plenipotentiary Conference.</w:t>
      </w:r>
      <w:r w:rsidR="00F5157E" w:rsidRPr="009830C0">
        <w:rPr>
          <w:rFonts w:asciiTheme="minorHAnsi" w:hAnsiTheme="minorHAnsi"/>
        </w:rPr>
        <w:t xml:space="preserve"> It is proposed to continue convening the informal </w:t>
      </w:r>
      <w:r w:rsidR="00F5157E" w:rsidRPr="009830C0">
        <w:rPr>
          <w:rFonts w:asciiTheme="minorHAnsi" w:hAnsiTheme="minorHAnsi"/>
          <w:spacing w:val="-2"/>
        </w:rPr>
        <w:t xml:space="preserve">inter-regional meetings as was done at PP-14. The first meeting will be held on </w:t>
      </w:r>
      <w:r w:rsidR="004A4F7F" w:rsidRPr="009830C0">
        <w:rPr>
          <w:rFonts w:asciiTheme="minorHAnsi" w:hAnsiTheme="minorHAnsi"/>
          <w:spacing w:val="-2"/>
        </w:rPr>
        <w:t xml:space="preserve">Tuesday, </w:t>
      </w:r>
      <w:r w:rsidR="00F5157E" w:rsidRPr="009830C0">
        <w:rPr>
          <w:rFonts w:asciiTheme="minorHAnsi" w:hAnsiTheme="minorHAnsi"/>
          <w:spacing w:val="-2"/>
        </w:rPr>
        <w:t xml:space="preserve">April </w:t>
      </w:r>
      <w:r w:rsidR="004A4F7F" w:rsidRPr="009830C0">
        <w:rPr>
          <w:rFonts w:asciiTheme="minorHAnsi" w:hAnsiTheme="minorHAnsi"/>
          <w:spacing w:val="-2"/>
        </w:rPr>
        <w:t>24 2018</w:t>
      </w:r>
      <w:r w:rsidR="004A4F7F" w:rsidRPr="009830C0">
        <w:rPr>
          <w:rFonts w:asciiTheme="minorHAnsi" w:hAnsiTheme="minorHAnsi"/>
        </w:rPr>
        <w:t xml:space="preserve">, 13.00-14.30. </w:t>
      </w:r>
    </w:p>
    <w:p w:rsidR="003E398A" w:rsidRPr="009830C0" w:rsidRDefault="004A5065" w:rsidP="009830C0">
      <w:pPr>
        <w:spacing w:before="840"/>
        <w:jc w:val="both"/>
        <w:rPr>
          <w:rFonts w:asciiTheme="minorHAnsi" w:hAnsiTheme="minorHAnsi"/>
          <w:i/>
          <w:iCs/>
        </w:rPr>
      </w:pPr>
      <w:r w:rsidRPr="009830C0">
        <w:rPr>
          <w:rFonts w:asciiTheme="minorHAnsi" w:hAnsiTheme="minorHAnsi"/>
          <w:i/>
          <w:iCs/>
        </w:rPr>
        <w:t>Annex 1</w:t>
      </w:r>
      <w:r w:rsidR="003E398A" w:rsidRPr="009830C0">
        <w:rPr>
          <w:rFonts w:asciiTheme="minorHAnsi" w:hAnsiTheme="minorHAnsi"/>
          <w:i/>
          <w:iCs/>
        </w:rPr>
        <w:br w:type="page"/>
      </w:r>
    </w:p>
    <w:p w:rsidR="003E398A" w:rsidRPr="009830C0" w:rsidRDefault="003E398A" w:rsidP="009830C0">
      <w:pPr>
        <w:pStyle w:val="AnnexNo"/>
      </w:pPr>
      <w:r w:rsidRPr="009830C0">
        <w:t>ANNEX 1</w:t>
      </w:r>
    </w:p>
    <w:p w:rsidR="003E398A" w:rsidRPr="009830C0" w:rsidRDefault="00D34935" w:rsidP="009830C0">
      <w:pPr>
        <w:spacing w:before="360"/>
        <w:jc w:val="center"/>
        <w:rPr>
          <w:rFonts w:asciiTheme="minorHAnsi" w:hAnsiTheme="minorHAnsi" w:cstheme="majorHAnsi"/>
          <w:caps/>
          <w:sz w:val="28"/>
          <w:szCs w:val="28"/>
        </w:rPr>
      </w:pPr>
      <w:r w:rsidRPr="009830C0">
        <w:rPr>
          <w:rFonts w:asciiTheme="minorHAnsi" w:hAnsiTheme="minorHAnsi" w:cstheme="majorHAnsi"/>
          <w:caps/>
          <w:sz w:val="28"/>
          <w:szCs w:val="28"/>
        </w:rPr>
        <w:t xml:space="preserve">DRAFT </w:t>
      </w:r>
      <w:r w:rsidR="003E398A" w:rsidRPr="009830C0">
        <w:rPr>
          <w:rFonts w:asciiTheme="minorHAnsi" w:hAnsiTheme="minorHAnsi" w:cstheme="majorHAnsi"/>
          <w:caps/>
          <w:sz w:val="28"/>
          <w:szCs w:val="28"/>
        </w:rPr>
        <w:t>Guidelines to Support DELEGATIONS</w:t>
      </w:r>
      <w:r w:rsidR="003E398A" w:rsidRPr="009830C0">
        <w:rPr>
          <w:rFonts w:asciiTheme="minorHAnsi" w:hAnsiTheme="minorHAnsi" w:cstheme="majorHAnsi"/>
          <w:caps/>
          <w:sz w:val="28"/>
          <w:szCs w:val="28"/>
        </w:rPr>
        <w:br/>
        <w:t>IN THE Preparation of Policy Statements for pp-18</w:t>
      </w:r>
    </w:p>
    <w:p w:rsidR="003E398A" w:rsidRPr="009830C0" w:rsidRDefault="00D34935" w:rsidP="003E398A">
      <w:pPr>
        <w:jc w:val="center"/>
        <w:rPr>
          <w:rFonts w:asciiTheme="minorHAnsi" w:hAnsiTheme="minorHAnsi"/>
          <w:i/>
          <w:iCs/>
          <w:szCs w:val="24"/>
        </w:rPr>
      </w:pPr>
      <w:r w:rsidRPr="009830C0">
        <w:rPr>
          <w:rFonts w:asciiTheme="minorHAnsi" w:hAnsiTheme="minorHAnsi"/>
          <w:i/>
          <w:iCs/>
          <w:szCs w:val="24"/>
        </w:rPr>
        <w:t>(Final version to be distributed and posted at the PP-18 website on May 1, 2018)</w:t>
      </w:r>
    </w:p>
    <w:p w:rsidR="003E398A" w:rsidRPr="009830C0" w:rsidRDefault="003E398A" w:rsidP="009830C0">
      <w:pPr>
        <w:pStyle w:val="Heading1"/>
        <w:tabs>
          <w:tab w:val="clear" w:pos="567"/>
          <w:tab w:val="clear" w:pos="1134"/>
          <w:tab w:val="clear" w:pos="1701"/>
          <w:tab w:val="clear" w:pos="2268"/>
          <w:tab w:val="clear" w:pos="2835"/>
        </w:tabs>
        <w:snapToGrid w:val="0"/>
        <w:ind w:left="0" w:firstLine="0"/>
        <w:rPr>
          <w:rFonts w:asciiTheme="minorHAnsi" w:hAnsiTheme="minorHAnsi"/>
        </w:rPr>
      </w:pPr>
      <w:r w:rsidRPr="009830C0">
        <w:rPr>
          <w:rFonts w:asciiTheme="minorHAnsi" w:hAnsiTheme="minorHAnsi"/>
        </w:rPr>
        <w:t>Background on the ITU strategic framework 2020-2023: Beyond the Connect 2020 Agenda</w:t>
      </w:r>
    </w:p>
    <w:p w:rsidR="003E398A" w:rsidRPr="009830C0" w:rsidRDefault="003E398A" w:rsidP="003E398A">
      <w:pPr>
        <w:rPr>
          <w:rFonts w:asciiTheme="minorHAnsi" w:hAnsiTheme="minorHAnsi"/>
        </w:rPr>
      </w:pPr>
      <w:r w:rsidRPr="009830C0">
        <w:rPr>
          <w:rFonts w:asciiTheme="minorHAnsi" w:hAnsiTheme="minorHAnsi"/>
        </w:rPr>
        <w:t>In the forthcoming 2018 Plenipotentiary Conference, ITU membership is gearing up to confirm its support to the Connect 2020 Agenda and renew its vision for the telecommunication/ICT sector beyond 2020. The measurable targets representing the five key goals that are part of the proposed 2020-2023 ITU strategic plan, as endorsed by the 2018 Session of Council, set the high-level impact the Union wants to see in the world.</w:t>
      </w:r>
    </w:p>
    <w:p w:rsidR="003E398A" w:rsidRPr="009830C0" w:rsidRDefault="003E398A" w:rsidP="00D34935">
      <w:pPr>
        <w:rPr>
          <w:rFonts w:asciiTheme="minorHAnsi" w:hAnsiTheme="minorHAnsi"/>
        </w:rPr>
      </w:pPr>
      <w:r w:rsidRPr="009830C0">
        <w:rPr>
          <w:rFonts w:asciiTheme="minorHAnsi" w:hAnsiTheme="minorHAnsi"/>
        </w:rPr>
        <w:t xml:space="preserve">The common vision of </w:t>
      </w:r>
      <w:r w:rsidRPr="009830C0">
        <w:rPr>
          <w:rFonts w:asciiTheme="minorHAnsi" w:hAnsiTheme="minorHAnsi"/>
          <w:i/>
          <w:iCs/>
        </w:rPr>
        <w:t>“an information society, empowered by the interconnected world, where telecommunication/ICTs enable and accelerate social, economic and environmentally sustainable growth and development for everyone”</w:t>
      </w:r>
      <w:r w:rsidRPr="009830C0">
        <w:rPr>
          <w:rFonts w:asciiTheme="minorHAnsi" w:hAnsiTheme="minorHAnsi"/>
        </w:rPr>
        <w:t xml:space="preserve">, </w:t>
      </w:r>
      <w:r w:rsidR="00245671" w:rsidRPr="009830C0">
        <w:rPr>
          <w:rFonts w:asciiTheme="minorHAnsi" w:hAnsiTheme="minorHAnsi"/>
        </w:rPr>
        <w:t xml:space="preserve">is </w:t>
      </w:r>
      <w:r w:rsidR="00D34935" w:rsidRPr="009830C0">
        <w:rPr>
          <w:rFonts w:asciiTheme="minorHAnsi" w:hAnsiTheme="minorHAnsi"/>
        </w:rPr>
        <w:t xml:space="preserve">complemented </w:t>
      </w:r>
      <w:r w:rsidRPr="009830C0">
        <w:rPr>
          <w:rFonts w:asciiTheme="minorHAnsi" w:hAnsiTheme="minorHAnsi"/>
        </w:rPr>
        <w:t>by the five proposed goals and related targets:</w:t>
      </w:r>
    </w:p>
    <w:p w:rsidR="00D34935" w:rsidRPr="009830C0" w:rsidRDefault="00D34935" w:rsidP="00D34935">
      <w:pPr>
        <w:rPr>
          <w:rFonts w:asciiTheme="minorHAnsi" w:hAnsiTheme="minorHAnsi"/>
        </w:rPr>
      </w:pPr>
    </w:p>
    <w:p w:rsidR="003E398A" w:rsidRPr="009830C0" w:rsidRDefault="003E398A" w:rsidP="003E398A">
      <w:pPr>
        <w:pStyle w:val="ListParagraph"/>
        <w:numPr>
          <w:ilvl w:val="0"/>
          <w:numId w:val="2"/>
        </w:numPr>
        <w:spacing w:after="60"/>
        <w:ind w:left="426" w:hanging="284"/>
        <w:contextualSpacing w:val="0"/>
      </w:pPr>
      <w:r w:rsidRPr="009830C0">
        <w:rPr>
          <w:b/>
          <w:bCs/>
        </w:rPr>
        <w:t>Growth</w:t>
      </w:r>
      <w:r w:rsidRPr="009830C0">
        <w:t xml:space="preserve"> – enable and foster access to and increased use of telecommunication/ICT in support of the digital economy and society;</w:t>
      </w:r>
    </w:p>
    <w:p w:rsidR="003E398A" w:rsidRPr="009830C0" w:rsidRDefault="003E398A" w:rsidP="003E398A">
      <w:pPr>
        <w:pStyle w:val="ListParagraph"/>
        <w:numPr>
          <w:ilvl w:val="0"/>
          <w:numId w:val="2"/>
        </w:numPr>
        <w:spacing w:after="60"/>
        <w:ind w:left="426" w:hanging="284"/>
        <w:contextualSpacing w:val="0"/>
      </w:pPr>
      <w:r w:rsidRPr="009830C0">
        <w:rPr>
          <w:b/>
          <w:bCs/>
        </w:rPr>
        <w:t>Inclusiveness</w:t>
      </w:r>
      <w:r w:rsidRPr="009830C0">
        <w:t xml:space="preserve"> – bridge the digital divide and provide broadband access ‘leaving no one behind’;</w:t>
      </w:r>
    </w:p>
    <w:p w:rsidR="003E398A" w:rsidRPr="009830C0" w:rsidRDefault="003E398A" w:rsidP="003E398A">
      <w:pPr>
        <w:pStyle w:val="ListParagraph"/>
        <w:numPr>
          <w:ilvl w:val="0"/>
          <w:numId w:val="2"/>
        </w:numPr>
        <w:spacing w:after="60"/>
        <w:ind w:left="426" w:hanging="284"/>
        <w:contextualSpacing w:val="0"/>
      </w:pPr>
      <w:r w:rsidRPr="009830C0">
        <w:rPr>
          <w:b/>
          <w:bCs/>
        </w:rPr>
        <w:t>Sustainability</w:t>
      </w:r>
      <w:r w:rsidRPr="009830C0">
        <w:t xml:space="preserve"> – manage emerging risks, challenges and opportunities resulting from the rapid growth of telecommunication/ICT;</w:t>
      </w:r>
    </w:p>
    <w:p w:rsidR="003E398A" w:rsidRPr="009830C0" w:rsidRDefault="003E398A" w:rsidP="003E398A">
      <w:pPr>
        <w:pStyle w:val="ListParagraph"/>
        <w:numPr>
          <w:ilvl w:val="0"/>
          <w:numId w:val="2"/>
        </w:numPr>
        <w:spacing w:after="60"/>
        <w:ind w:left="426" w:hanging="284"/>
        <w:contextualSpacing w:val="0"/>
      </w:pPr>
      <w:r w:rsidRPr="009830C0">
        <w:rPr>
          <w:b/>
          <w:bCs/>
        </w:rPr>
        <w:t>Innovation</w:t>
      </w:r>
      <w:r w:rsidRPr="009830C0">
        <w:t xml:space="preserve"> – enable innovation in telecommunication/ICT in support of the digital transformation of society;</w:t>
      </w:r>
    </w:p>
    <w:p w:rsidR="003E398A" w:rsidRPr="009830C0" w:rsidRDefault="003E398A" w:rsidP="003E398A">
      <w:pPr>
        <w:pStyle w:val="ListParagraph"/>
        <w:numPr>
          <w:ilvl w:val="0"/>
          <w:numId w:val="2"/>
        </w:numPr>
        <w:spacing w:after="60"/>
        <w:ind w:left="426" w:hanging="284"/>
        <w:contextualSpacing w:val="0"/>
      </w:pPr>
      <w:r w:rsidRPr="009830C0">
        <w:rPr>
          <w:b/>
          <w:bCs/>
        </w:rPr>
        <w:t>Partnerships</w:t>
      </w:r>
      <w:r w:rsidRPr="009830C0">
        <w:t xml:space="preserve"> – strengthen cooperation among ITU membership and all other stakeholders in support of the ITU strategic goals.</w:t>
      </w:r>
    </w:p>
    <w:p w:rsidR="003E398A" w:rsidRPr="009830C0" w:rsidRDefault="003E398A" w:rsidP="00245671">
      <w:pPr>
        <w:pStyle w:val="Heading1"/>
        <w:rPr>
          <w:rFonts w:asciiTheme="minorHAnsi" w:hAnsiTheme="minorHAnsi"/>
        </w:rPr>
      </w:pPr>
      <w:r w:rsidRPr="009830C0">
        <w:rPr>
          <w:rFonts w:asciiTheme="minorHAnsi" w:hAnsiTheme="minorHAnsi"/>
        </w:rPr>
        <w:t>Policy Statement: How your country can contribute</w:t>
      </w:r>
    </w:p>
    <w:p w:rsidR="003E398A" w:rsidRPr="009830C0" w:rsidRDefault="003E398A" w:rsidP="00245671">
      <w:pPr>
        <w:rPr>
          <w:rFonts w:asciiTheme="minorHAnsi" w:hAnsiTheme="minorHAnsi" w:cstheme="majorBidi"/>
        </w:rPr>
      </w:pPr>
      <w:r w:rsidRPr="009830C0">
        <w:rPr>
          <w:rFonts w:asciiTheme="minorHAnsi" w:hAnsiTheme="minorHAnsi" w:cstheme="majorBidi"/>
        </w:rPr>
        <w:t xml:space="preserve">Member States are invited to focus their policy statements on sharing experiences on how they are contributing to the Connect 2020 Agenda and how they plan to support the </w:t>
      </w:r>
      <w:r w:rsidR="00245671" w:rsidRPr="009830C0">
        <w:rPr>
          <w:rFonts w:asciiTheme="minorHAnsi" w:hAnsiTheme="minorHAnsi" w:cstheme="majorBidi"/>
        </w:rPr>
        <w:t xml:space="preserve">new proposed </w:t>
      </w:r>
      <w:r w:rsidRPr="009830C0">
        <w:rPr>
          <w:rFonts w:asciiTheme="minorHAnsi" w:hAnsiTheme="minorHAnsi" w:cstheme="majorBidi"/>
        </w:rPr>
        <w:t>goals and targets. Statements may include national accomplishments, commitments, announcement of new partnerships and initiatives, as well as required support by the ITU as an organization.</w:t>
      </w:r>
    </w:p>
    <w:p w:rsidR="003E398A" w:rsidRPr="009830C0" w:rsidRDefault="003E398A" w:rsidP="003E398A">
      <w:pPr>
        <w:rPr>
          <w:rFonts w:asciiTheme="minorHAnsi" w:hAnsiTheme="minorHAnsi" w:cstheme="majorBidi"/>
        </w:rPr>
      </w:pPr>
      <w:r w:rsidRPr="009830C0">
        <w:rPr>
          <w:rFonts w:asciiTheme="minorHAnsi" w:hAnsiTheme="minorHAnsi" w:cstheme="majorBidi"/>
        </w:rPr>
        <w:t xml:space="preserve">Policy statements, to be limited to </w:t>
      </w:r>
      <w:r w:rsidRPr="009830C0">
        <w:rPr>
          <w:rFonts w:asciiTheme="minorHAnsi" w:hAnsiTheme="minorHAnsi" w:cstheme="majorBidi"/>
          <w:u w:val="single"/>
        </w:rPr>
        <w:t>3 minutes each</w:t>
      </w:r>
      <w:r w:rsidRPr="009830C0">
        <w:rPr>
          <w:rFonts w:asciiTheme="minorHAnsi" w:hAnsiTheme="minorHAnsi" w:cstheme="majorBidi"/>
        </w:rPr>
        <w:t>, may be structured around the following elements:</w:t>
      </w:r>
    </w:p>
    <w:p w:rsidR="003E398A" w:rsidRPr="009830C0" w:rsidRDefault="003E398A" w:rsidP="003E398A">
      <w:pPr>
        <w:jc w:val="center"/>
        <w:rPr>
          <w:rFonts w:asciiTheme="minorHAnsi" w:hAnsiTheme="minorHAnsi" w:cstheme="majorBidi"/>
        </w:rPr>
      </w:pPr>
      <w:r w:rsidRPr="009830C0">
        <w:rPr>
          <w:rFonts w:asciiTheme="minorHAnsi" w:hAnsiTheme="minorHAnsi" w:cstheme="majorBidi"/>
          <w:noProof/>
          <w:lang w:val="en-US" w:eastAsia="zh-CN"/>
        </w:rPr>
        <w:drawing>
          <wp:inline distT="0" distB="0" distL="0" distR="0" wp14:anchorId="540A68C9" wp14:editId="2E62CA9A">
            <wp:extent cx="5486400" cy="2800350"/>
            <wp:effectExtent l="19050" t="0" r="5715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3E398A" w:rsidRPr="009830C0" w:rsidRDefault="003E398A" w:rsidP="00245671">
      <w:pPr>
        <w:pStyle w:val="Heading1"/>
        <w:rPr>
          <w:rFonts w:asciiTheme="minorHAnsi" w:hAnsiTheme="minorHAnsi"/>
        </w:rPr>
      </w:pPr>
      <w:r w:rsidRPr="009830C0">
        <w:rPr>
          <w:rFonts w:asciiTheme="minorHAnsi" w:hAnsiTheme="minorHAnsi"/>
        </w:rPr>
        <w:t xml:space="preserve">Submit a copy of the speech including a quote </w:t>
      </w:r>
      <w:r w:rsidR="00245671" w:rsidRPr="009830C0">
        <w:rPr>
          <w:rFonts w:asciiTheme="minorHAnsi" w:hAnsiTheme="minorHAnsi"/>
        </w:rPr>
        <w:t>to</w:t>
      </w:r>
      <w:r w:rsidRPr="009830C0">
        <w:rPr>
          <w:rFonts w:asciiTheme="minorHAnsi" w:hAnsiTheme="minorHAnsi"/>
        </w:rPr>
        <w:t xml:space="preserve"> be promoted by media</w:t>
      </w:r>
    </w:p>
    <w:p w:rsidR="003E398A" w:rsidRPr="009830C0" w:rsidRDefault="003E398A" w:rsidP="00245671">
      <w:pPr>
        <w:rPr>
          <w:rFonts w:asciiTheme="minorHAnsi" w:hAnsiTheme="minorHAnsi"/>
        </w:rPr>
      </w:pPr>
      <w:r w:rsidRPr="009830C0">
        <w:rPr>
          <w:rFonts w:asciiTheme="minorHAnsi" w:hAnsiTheme="minorHAnsi"/>
        </w:rPr>
        <w:t xml:space="preserve">Delegations are invited to submit their speeches in written to </w:t>
      </w:r>
      <w:hyperlink r:id="rId28" w:history="1">
        <w:r w:rsidR="004F1412" w:rsidRPr="009830C0">
          <w:rPr>
            <w:rStyle w:val="Hyperlink"/>
            <w:rFonts w:asciiTheme="minorHAnsi" w:hAnsiTheme="minorHAnsi"/>
          </w:rPr>
          <w:t>ppstatements@itu.int</w:t>
        </w:r>
      </w:hyperlink>
      <w:r w:rsidR="004F1412" w:rsidRPr="009830C0">
        <w:rPr>
          <w:rFonts w:asciiTheme="minorHAnsi" w:hAnsiTheme="minorHAnsi"/>
        </w:rPr>
        <w:t xml:space="preserve"> </w:t>
      </w:r>
      <w:r w:rsidRPr="009830C0">
        <w:rPr>
          <w:rFonts w:asciiTheme="minorHAnsi" w:hAnsiTheme="minorHAnsi"/>
        </w:rPr>
        <w:t xml:space="preserve">and are encouraged to include </w:t>
      </w:r>
      <w:r w:rsidRPr="009830C0">
        <w:rPr>
          <w:rFonts w:asciiTheme="minorHAnsi" w:hAnsiTheme="minorHAnsi"/>
          <w:u w:val="single"/>
        </w:rPr>
        <w:t xml:space="preserve">a short quote from the speech that could be </w:t>
      </w:r>
      <w:r w:rsidR="00245671" w:rsidRPr="009830C0">
        <w:rPr>
          <w:rFonts w:asciiTheme="minorHAnsi" w:hAnsiTheme="minorHAnsi"/>
          <w:u w:val="single"/>
        </w:rPr>
        <w:t xml:space="preserve">highlighted </w:t>
      </w:r>
      <w:r w:rsidRPr="009830C0">
        <w:rPr>
          <w:rFonts w:asciiTheme="minorHAnsi" w:hAnsiTheme="minorHAnsi"/>
          <w:u w:val="single"/>
        </w:rPr>
        <w:t>and promoted through the ITU communication channels</w:t>
      </w:r>
      <w:r w:rsidRPr="009830C0">
        <w:rPr>
          <w:rFonts w:asciiTheme="minorHAnsi" w:hAnsiTheme="minorHAnsi"/>
        </w:rPr>
        <w:t>.</w:t>
      </w:r>
    </w:p>
    <w:p w:rsidR="003E398A" w:rsidRPr="009830C0" w:rsidRDefault="003E398A" w:rsidP="003E398A">
      <w:pPr>
        <w:rPr>
          <w:rFonts w:asciiTheme="minorHAnsi" w:hAnsiTheme="minorHAnsi" w:cstheme="majorBidi"/>
          <w:lang w:val="en-US"/>
        </w:rPr>
      </w:pPr>
      <w:r w:rsidRPr="009830C0">
        <w:rPr>
          <w:rFonts w:asciiTheme="minorHAnsi" w:hAnsiTheme="minorHAnsi" w:cstheme="majorBidi"/>
        </w:rPr>
        <w:t xml:space="preserve">For more information please refer to the </w:t>
      </w:r>
      <w:r w:rsidR="004F1412" w:rsidRPr="009830C0">
        <w:rPr>
          <w:rFonts w:asciiTheme="minorHAnsi" w:hAnsiTheme="minorHAnsi" w:cstheme="majorBidi"/>
        </w:rPr>
        <w:t xml:space="preserve">webpage on </w:t>
      </w:r>
      <w:r w:rsidRPr="009830C0">
        <w:rPr>
          <w:rFonts w:asciiTheme="minorHAnsi" w:hAnsiTheme="minorHAnsi" w:cstheme="majorBidi"/>
        </w:rPr>
        <w:t>Policy Statements:</w:t>
      </w:r>
      <w:r w:rsidR="004F1412" w:rsidRPr="009830C0">
        <w:rPr>
          <w:rFonts w:asciiTheme="minorHAnsi" w:hAnsiTheme="minorHAnsi" w:cstheme="majorBidi"/>
        </w:rPr>
        <w:t xml:space="preserve"> </w:t>
      </w:r>
      <w:hyperlink r:id="rId29" w:history="1">
        <w:r w:rsidR="004F1412" w:rsidRPr="009830C0">
          <w:rPr>
            <w:rStyle w:val="Hyperlink"/>
            <w:rFonts w:asciiTheme="minorHAnsi" w:hAnsiTheme="minorHAnsi"/>
          </w:rPr>
          <w:t>www.itu.int/pp/policy-statements</w:t>
        </w:r>
      </w:hyperlink>
      <w:r w:rsidR="004F1412" w:rsidRPr="009830C0">
        <w:rPr>
          <w:rFonts w:asciiTheme="minorHAnsi" w:hAnsiTheme="minorHAnsi"/>
        </w:rPr>
        <w:t xml:space="preserve"> </w:t>
      </w:r>
    </w:p>
    <w:p w:rsidR="00D34935" w:rsidRPr="009830C0" w:rsidRDefault="00485048" w:rsidP="00D34935">
      <w:pPr>
        <w:pStyle w:val="Heading1"/>
        <w:rPr>
          <w:rFonts w:asciiTheme="minorHAnsi" w:hAnsiTheme="minorHAnsi"/>
        </w:rPr>
      </w:pPr>
      <w:r w:rsidRPr="009830C0">
        <w:rPr>
          <w:rFonts w:asciiTheme="minorHAnsi" w:hAnsiTheme="minorHAnsi"/>
        </w:rPr>
        <w:t>Appendix</w:t>
      </w:r>
      <w:r w:rsidR="003E398A" w:rsidRPr="009830C0">
        <w:rPr>
          <w:rFonts w:asciiTheme="minorHAnsi" w:hAnsiTheme="minorHAnsi"/>
        </w:rPr>
        <w:t>: Description of the ITU Strategic Goals and Targets</w:t>
      </w:r>
    </w:p>
    <w:p w:rsidR="003E398A" w:rsidRPr="009830C0" w:rsidRDefault="00245671" w:rsidP="00D34935">
      <w:pPr>
        <w:rPr>
          <w:rFonts w:asciiTheme="minorHAnsi" w:hAnsiTheme="minorHAnsi" w:cstheme="majorBidi"/>
          <w:i/>
          <w:iCs/>
        </w:rPr>
      </w:pPr>
      <w:r w:rsidRPr="009830C0">
        <w:rPr>
          <w:rFonts w:asciiTheme="minorHAnsi" w:hAnsiTheme="minorHAnsi" w:cstheme="majorBidi"/>
          <w:i/>
          <w:iCs/>
        </w:rPr>
        <w:t>(</w:t>
      </w:r>
      <w:proofErr w:type="gramStart"/>
      <w:r w:rsidRPr="009830C0">
        <w:rPr>
          <w:rFonts w:asciiTheme="minorHAnsi" w:hAnsiTheme="minorHAnsi" w:cstheme="majorBidi"/>
          <w:i/>
          <w:iCs/>
        </w:rPr>
        <w:t>to</w:t>
      </w:r>
      <w:proofErr w:type="gramEnd"/>
      <w:r w:rsidRPr="009830C0">
        <w:rPr>
          <w:rFonts w:asciiTheme="minorHAnsi" w:hAnsiTheme="minorHAnsi" w:cstheme="majorBidi"/>
          <w:i/>
          <w:iCs/>
        </w:rPr>
        <w:t xml:space="preserve"> be reviewed by Council </w:t>
      </w:r>
      <w:r w:rsidR="00D34935" w:rsidRPr="009830C0">
        <w:rPr>
          <w:rFonts w:asciiTheme="minorHAnsi" w:hAnsiTheme="minorHAnsi" w:cstheme="majorBidi"/>
          <w:i/>
          <w:iCs/>
        </w:rPr>
        <w:t>2018, as</w:t>
      </w:r>
      <w:r w:rsidRPr="009830C0">
        <w:rPr>
          <w:rFonts w:asciiTheme="minorHAnsi" w:hAnsiTheme="minorHAnsi" w:cstheme="majorBidi"/>
          <w:i/>
          <w:iCs/>
        </w:rPr>
        <w:t xml:space="preserve"> part of draft Annex 1 to Res.71 </w:t>
      </w:r>
      <w:r w:rsidR="00D34935" w:rsidRPr="009830C0">
        <w:rPr>
          <w:rFonts w:asciiTheme="minorHAnsi" w:hAnsiTheme="minorHAnsi" w:cstheme="majorBidi"/>
          <w:i/>
          <w:iCs/>
        </w:rPr>
        <w:t>(</w:t>
      </w:r>
      <w:r w:rsidRPr="009830C0">
        <w:rPr>
          <w:rFonts w:asciiTheme="minorHAnsi" w:hAnsiTheme="minorHAnsi" w:cstheme="majorBidi"/>
          <w:i/>
          <w:iCs/>
        </w:rPr>
        <w:t>ITU Strategic Plan 2020-2023</w:t>
      </w:r>
      <w:r w:rsidR="00D34935" w:rsidRPr="009830C0">
        <w:rPr>
          <w:rFonts w:asciiTheme="minorHAnsi" w:hAnsiTheme="minorHAnsi" w:cstheme="majorBidi"/>
          <w:i/>
          <w:iCs/>
        </w:rPr>
        <w:t>) and included in the final version of the guidelines</w:t>
      </w:r>
      <w:r w:rsidRPr="009830C0">
        <w:rPr>
          <w:rFonts w:asciiTheme="minorHAnsi" w:hAnsiTheme="minorHAnsi" w:cstheme="majorBidi"/>
          <w:i/>
          <w:iCs/>
        </w:rPr>
        <w:t>)</w:t>
      </w:r>
    </w:p>
    <w:p w:rsidR="003E398A" w:rsidRPr="009830C0" w:rsidRDefault="009830C0" w:rsidP="009830C0">
      <w:pPr>
        <w:spacing w:before="840"/>
        <w:jc w:val="center"/>
        <w:rPr>
          <w:rFonts w:asciiTheme="minorHAnsi" w:hAnsiTheme="minorHAnsi"/>
        </w:rPr>
      </w:pPr>
      <w:r>
        <w:rPr>
          <w:rFonts w:asciiTheme="minorHAnsi" w:hAnsiTheme="minorHAnsi"/>
        </w:rPr>
        <w:t>_________________</w:t>
      </w:r>
    </w:p>
    <w:sectPr w:rsidR="003E398A" w:rsidRPr="009830C0" w:rsidSect="004D1851">
      <w:headerReference w:type="default" r:id="rId30"/>
      <w:footerReference w:type="first" r:id="rId3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1D9" w:rsidRDefault="001C51D9">
      <w:r>
        <w:separator/>
      </w:r>
    </w:p>
  </w:endnote>
  <w:endnote w:type="continuationSeparator" w:id="0">
    <w:p w:rsidR="001C51D9" w:rsidRDefault="001C5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default"/>
    <w:sig w:usb0="00000000"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rsidP="00031440">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1D9" w:rsidRDefault="001C51D9">
      <w:r>
        <w:t>____________________</w:t>
      </w:r>
    </w:p>
  </w:footnote>
  <w:footnote w:type="continuationSeparator" w:id="0">
    <w:p w:rsidR="001C51D9" w:rsidRDefault="001C5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8072F2">
      <w:rPr>
        <w:noProof/>
      </w:rPr>
      <w:t>5</w:t>
    </w:r>
    <w:r>
      <w:rPr>
        <w:noProof/>
      </w:rPr>
      <w:fldChar w:fldCharType="end"/>
    </w:r>
  </w:p>
  <w:p w:rsidR="00322D0D" w:rsidRPr="00623AE3" w:rsidRDefault="00623AE3" w:rsidP="009830C0">
    <w:pPr>
      <w:pStyle w:val="Header"/>
      <w:rPr>
        <w:bCs/>
      </w:rPr>
    </w:pPr>
    <w:r w:rsidRPr="00623AE3">
      <w:rPr>
        <w:bCs/>
      </w:rPr>
      <w:t>C18/</w:t>
    </w:r>
    <w:r w:rsidR="009830C0">
      <w:rPr>
        <w:bCs/>
      </w:rPr>
      <w:t>4</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6946D5E"/>
    <w:multiLevelType w:val="hybridMultilevel"/>
    <w:tmpl w:val="636C9E58"/>
    <w:lvl w:ilvl="0" w:tplc="076294B0">
      <w:start w:val="1"/>
      <w:numFmt w:val="decimal"/>
      <w:lvlText w:val="%1."/>
      <w:lvlJc w:val="left"/>
      <w:pPr>
        <w:ind w:left="360" w:hanging="360"/>
      </w:pPr>
      <w:rPr>
        <w:rFonts w:asciiTheme="minorHAnsi" w:eastAsiaTheme="minorHAnsi" w:hAnsiTheme="minorHAnsi"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25D98"/>
    <w:rsid w:val="00031440"/>
    <w:rsid w:val="00063016"/>
    <w:rsid w:val="00066795"/>
    <w:rsid w:val="00076AF6"/>
    <w:rsid w:val="00085CF2"/>
    <w:rsid w:val="000B11B8"/>
    <w:rsid w:val="000B1705"/>
    <w:rsid w:val="000D75B2"/>
    <w:rsid w:val="001121F5"/>
    <w:rsid w:val="001269BB"/>
    <w:rsid w:val="001400DC"/>
    <w:rsid w:val="00140CE1"/>
    <w:rsid w:val="0017539C"/>
    <w:rsid w:val="00175AC2"/>
    <w:rsid w:val="0017609F"/>
    <w:rsid w:val="001859E0"/>
    <w:rsid w:val="001C51D9"/>
    <w:rsid w:val="001C628E"/>
    <w:rsid w:val="001E0F7B"/>
    <w:rsid w:val="002119FD"/>
    <w:rsid w:val="002130E0"/>
    <w:rsid w:val="00245671"/>
    <w:rsid w:val="00264425"/>
    <w:rsid w:val="00265875"/>
    <w:rsid w:val="0027303B"/>
    <w:rsid w:val="0028109B"/>
    <w:rsid w:val="002A2188"/>
    <w:rsid w:val="002B1F58"/>
    <w:rsid w:val="002C1C7A"/>
    <w:rsid w:val="0030160F"/>
    <w:rsid w:val="003071FA"/>
    <w:rsid w:val="00322D0D"/>
    <w:rsid w:val="00390FD7"/>
    <w:rsid w:val="003942D4"/>
    <w:rsid w:val="003958A8"/>
    <w:rsid w:val="003A439D"/>
    <w:rsid w:val="003C2533"/>
    <w:rsid w:val="003E398A"/>
    <w:rsid w:val="0040435A"/>
    <w:rsid w:val="00416A24"/>
    <w:rsid w:val="00431D9E"/>
    <w:rsid w:val="00433CE8"/>
    <w:rsid w:val="00434A5C"/>
    <w:rsid w:val="004544D9"/>
    <w:rsid w:val="00471456"/>
    <w:rsid w:val="00485048"/>
    <w:rsid w:val="00490E72"/>
    <w:rsid w:val="00491157"/>
    <w:rsid w:val="004921C8"/>
    <w:rsid w:val="004A4F7F"/>
    <w:rsid w:val="004A5065"/>
    <w:rsid w:val="004D1851"/>
    <w:rsid w:val="004D599D"/>
    <w:rsid w:val="004E2EA5"/>
    <w:rsid w:val="004E3AEB"/>
    <w:rsid w:val="004F1412"/>
    <w:rsid w:val="0050223C"/>
    <w:rsid w:val="005243FF"/>
    <w:rsid w:val="00554FA8"/>
    <w:rsid w:val="00564FBC"/>
    <w:rsid w:val="00582442"/>
    <w:rsid w:val="005A3CCD"/>
    <w:rsid w:val="005D1ED6"/>
    <w:rsid w:val="005F3269"/>
    <w:rsid w:val="00604744"/>
    <w:rsid w:val="00623AE3"/>
    <w:rsid w:val="0064737F"/>
    <w:rsid w:val="006535F1"/>
    <w:rsid w:val="0065557D"/>
    <w:rsid w:val="00662984"/>
    <w:rsid w:val="006716BB"/>
    <w:rsid w:val="00695411"/>
    <w:rsid w:val="006B6680"/>
    <w:rsid w:val="006B6DCC"/>
    <w:rsid w:val="00702DEF"/>
    <w:rsid w:val="00706861"/>
    <w:rsid w:val="0075051B"/>
    <w:rsid w:val="00793188"/>
    <w:rsid w:val="00794D34"/>
    <w:rsid w:val="008072F2"/>
    <w:rsid w:val="00813E5E"/>
    <w:rsid w:val="0083581B"/>
    <w:rsid w:val="00864084"/>
    <w:rsid w:val="00864AFF"/>
    <w:rsid w:val="008B4A6A"/>
    <w:rsid w:val="008C7E27"/>
    <w:rsid w:val="008D7C48"/>
    <w:rsid w:val="009173EF"/>
    <w:rsid w:val="00932906"/>
    <w:rsid w:val="00961B0B"/>
    <w:rsid w:val="009830C0"/>
    <w:rsid w:val="009B38C3"/>
    <w:rsid w:val="009E17BD"/>
    <w:rsid w:val="009E485A"/>
    <w:rsid w:val="00A04CEC"/>
    <w:rsid w:val="00A0779B"/>
    <w:rsid w:val="00A27F92"/>
    <w:rsid w:val="00A32257"/>
    <w:rsid w:val="00A36D20"/>
    <w:rsid w:val="00A55622"/>
    <w:rsid w:val="00A70EC6"/>
    <w:rsid w:val="00A83502"/>
    <w:rsid w:val="00AD15B3"/>
    <w:rsid w:val="00AF6E49"/>
    <w:rsid w:val="00B04A67"/>
    <w:rsid w:val="00B0583C"/>
    <w:rsid w:val="00B11FB3"/>
    <w:rsid w:val="00B160F4"/>
    <w:rsid w:val="00B36A04"/>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5CF2"/>
    <w:rsid w:val="00CA6393"/>
    <w:rsid w:val="00CB18FF"/>
    <w:rsid w:val="00CD0C08"/>
    <w:rsid w:val="00CD3988"/>
    <w:rsid w:val="00CE03FB"/>
    <w:rsid w:val="00CE433C"/>
    <w:rsid w:val="00CF33F3"/>
    <w:rsid w:val="00D04E39"/>
    <w:rsid w:val="00D06183"/>
    <w:rsid w:val="00D22C42"/>
    <w:rsid w:val="00D34935"/>
    <w:rsid w:val="00D65041"/>
    <w:rsid w:val="00DB384B"/>
    <w:rsid w:val="00E10E80"/>
    <w:rsid w:val="00E124F0"/>
    <w:rsid w:val="00E60F04"/>
    <w:rsid w:val="00E854E4"/>
    <w:rsid w:val="00EA72B3"/>
    <w:rsid w:val="00EB0D6F"/>
    <w:rsid w:val="00EB2232"/>
    <w:rsid w:val="00EC5337"/>
    <w:rsid w:val="00F2150A"/>
    <w:rsid w:val="00F231D8"/>
    <w:rsid w:val="00F46C5F"/>
    <w:rsid w:val="00F5157E"/>
    <w:rsid w:val="00F94A63"/>
    <w:rsid w:val="00FA1C28"/>
    <w:rsid w:val="00FB7596"/>
    <w:rsid w:val="00FE4077"/>
    <w:rsid w:val="00FE77D2"/>
    <w:rsid w:val="00FF6C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830C0"/>
    <w:pPr>
      <w:framePr w:hSpace="180" w:wrap="around" w:hAnchor="margin" w:y="-675"/>
      <w:spacing w:before="7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3E398A"/>
    <w:pPr>
      <w:tabs>
        <w:tab w:val="clear" w:pos="567"/>
        <w:tab w:val="clear" w:pos="1134"/>
        <w:tab w:val="clear" w:pos="1701"/>
        <w:tab w:val="clear" w:pos="2268"/>
        <w:tab w:val="clear" w:pos="2835"/>
      </w:tabs>
      <w:overflowPunct/>
      <w:autoSpaceDE/>
      <w:autoSpaceDN/>
      <w:adjustRightInd/>
      <w:spacing w:before="0" w:after="160" w:line="259" w:lineRule="auto"/>
      <w:ind w:left="720"/>
      <w:contextualSpacing/>
      <w:jc w:val="both"/>
      <w:textAlignment w:val="auto"/>
    </w:pPr>
    <w:rPr>
      <w:rFonts w:asciiTheme="minorHAnsi" w:eastAsiaTheme="minorHAnsi" w:hAnsiTheme="minorHAnsi" w:cstheme="minorBidi"/>
      <w:sz w:val="22"/>
      <w:szCs w:val="22"/>
      <w:lang w:val="en-US"/>
    </w:rPr>
  </w:style>
  <w:style w:type="table" w:styleId="TableGrid">
    <w:name w:val="Table Grid"/>
    <w:basedOn w:val="TableNormal"/>
    <w:uiPriority w:val="39"/>
    <w:rsid w:val="003E39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3E398A"/>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semiHidden/>
    <w:unhideWhenUsed/>
    <w:rsid w:val="0024567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45671"/>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326821">
      <w:bodyDiv w:val="1"/>
      <w:marLeft w:val="0"/>
      <w:marRight w:val="0"/>
      <w:marTop w:val="0"/>
      <w:marBottom w:val="0"/>
      <w:divBdr>
        <w:top w:val="none" w:sz="0" w:space="0" w:color="auto"/>
        <w:left w:val="none" w:sz="0" w:space="0" w:color="auto"/>
        <w:bottom w:val="none" w:sz="0" w:space="0" w:color="auto"/>
        <w:right w:val="none" w:sz="0" w:space="0" w:color="auto"/>
      </w:divBdr>
    </w:div>
    <w:div w:id="122972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7-CL-C-0005/en" TargetMode="External"/><Relationship Id="rId18" Type="http://schemas.openxmlformats.org/officeDocument/2006/relationships/hyperlink" Target="https://www.itu.int/md/S17-SG-CIR-0041/en" TargetMode="External"/><Relationship Id="rId26"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hyperlink" Target="https://www.itu.int/md/S17-SG-CIR-0042/en" TargetMode="External"/><Relationship Id="rId7" Type="http://schemas.openxmlformats.org/officeDocument/2006/relationships/endnotes" Target="endnotes.xml"/><Relationship Id="rId12" Type="http://schemas.openxmlformats.org/officeDocument/2006/relationships/hyperlink" Target="https://www.itu.int/md/S16-CL-C-0110/en" TargetMode="External"/><Relationship Id="rId17" Type="http://schemas.openxmlformats.org/officeDocument/2006/relationships/hyperlink" Target="https://www.itu.int/md/S18-CL-INF-0007/en" TargetMode="External"/><Relationship Id="rId25" Type="http://schemas.openxmlformats.org/officeDocument/2006/relationships/diagramQuickStyle" Target="diagrams/quickStyle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mediacentre/Pages/2017-PR59.aspx" TargetMode="External"/><Relationship Id="rId20" Type="http://schemas.openxmlformats.org/officeDocument/2006/relationships/hyperlink" Target="https://www.itu.int/md/S17-DM-CIR-01005/en" TargetMode="External"/><Relationship Id="rId29" Type="http://schemas.openxmlformats.org/officeDocument/2006/relationships/hyperlink" Target="http://www.itu.int/pp/policy-state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4-PP-C-0178/en" TargetMode="External"/><Relationship Id="rId24" Type="http://schemas.openxmlformats.org/officeDocument/2006/relationships/diagramLayout" Target="diagrams/layout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17-CL-C-0130/en" TargetMode="External"/><Relationship Id="rId23" Type="http://schemas.openxmlformats.org/officeDocument/2006/relationships/diagramData" Target="diagrams/data1.xml"/><Relationship Id="rId28" Type="http://schemas.openxmlformats.org/officeDocument/2006/relationships/hyperlink" Target="mailto:ppstatements@itu.int" TargetMode="External"/><Relationship Id="rId10" Type="http://schemas.openxmlformats.org/officeDocument/2006/relationships/hyperlink" Target="https://www.itu.int/pub/S-CONF-PLEN-2015" TargetMode="External"/><Relationship Id="rId19" Type="http://schemas.openxmlformats.org/officeDocument/2006/relationships/hyperlink" Target="https://www.itu.int/md/S17-DM-CIR-01004/e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pub/S-CONF-PLEN-2015" TargetMode="External"/><Relationship Id="rId14" Type="http://schemas.openxmlformats.org/officeDocument/2006/relationships/hyperlink" Target="https://www.itu.int/md/S17-CL-170515-DL-0008/en" TargetMode="External"/><Relationship Id="rId22" Type="http://schemas.openxmlformats.org/officeDocument/2006/relationships/hyperlink" Target="https://www.itu.int/net4/proposals/CPI/PP18/" TargetMode="External"/><Relationship Id="rId27" Type="http://schemas.microsoft.com/office/2007/relationships/diagramDrawing" Target="diagrams/drawing1.xm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8.dotx" TargetMode="External"/></Relationships>
</file>

<file path=word/diagrams/_rels/data1.xml.rels><?xml version="1.0" encoding="UTF-8" standalone="yes"?>
<Relationships xmlns="http://schemas.openxmlformats.org/package/2006/relationships"><Relationship Id="rId1" Type="http://schemas.openxmlformats.org/officeDocument/2006/relationships/image" Target="../media/image2.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AE1971-F365-4644-ABC7-7063C288B1DD}" type="doc">
      <dgm:prSet loTypeId="urn:microsoft.com/office/officeart/2005/8/layout/matrix1" loCatId="matrix" qsTypeId="urn:microsoft.com/office/officeart/2005/8/quickstyle/simple1" qsCatId="simple" csTypeId="urn:microsoft.com/office/officeart/2005/8/colors/accent0_2" csCatId="mainScheme" phldr="1"/>
      <dgm:spPr/>
      <dgm:t>
        <a:bodyPr/>
        <a:lstStyle/>
        <a:p>
          <a:endParaRPr lang="en-GB"/>
        </a:p>
      </dgm:t>
    </dgm:pt>
    <dgm:pt modelId="{0F43A552-67C4-4FCD-B80B-003B2C0B7642}">
      <dgm:prSet phldrT="[Text]"/>
      <dgm:spPr>
        <a:blipFill rotWithShape="0">
          <a:blip xmlns:r="http://schemas.openxmlformats.org/officeDocument/2006/relationships" r:embed="rId1"/>
          <a:stretch>
            <a:fillRect/>
          </a:stretch>
        </a:blipFill>
        <a:ln>
          <a:noFill/>
        </a:ln>
      </dgm:spPr>
      <dgm:t>
        <a:bodyPr/>
        <a:lstStyle/>
        <a:p>
          <a:r>
            <a:rPr lang="en-GB"/>
            <a:t> </a:t>
          </a:r>
        </a:p>
      </dgm:t>
    </dgm:pt>
    <dgm:pt modelId="{FB19D8D9-4F9C-4585-AB50-0DFA8B42F54C}" type="parTrans" cxnId="{5214B97E-C277-47BC-9417-F7DA73367857}">
      <dgm:prSet/>
      <dgm:spPr/>
      <dgm:t>
        <a:bodyPr/>
        <a:lstStyle/>
        <a:p>
          <a:endParaRPr lang="en-GB"/>
        </a:p>
      </dgm:t>
    </dgm:pt>
    <dgm:pt modelId="{853FCD88-D39B-4EE0-8CF5-6AE57321A40E}" type="sibTrans" cxnId="{5214B97E-C277-47BC-9417-F7DA73367857}">
      <dgm:prSet/>
      <dgm:spPr/>
      <dgm:t>
        <a:bodyPr/>
        <a:lstStyle/>
        <a:p>
          <a:endParaRPr lang="en-GB"/>
        </a:p>
      </dgm:t>
    </dgm:pt>
    <dgm:pt modelId="{519C163E-EB1A-47E7-AF8D-9080C5E6A539}">
      <dgm:prSet phldrT="[Text]" custT="1"/>
      <dgm:spPr/>
      <dgm:t>
        <a:bodyPr/>
        <a:lstStyle/>
        <a:p>
          <a:pPr algn="l"/>
          <a:r>
            <a:rPr lang="en-GB" sz="1200" b="1"/>
            <a:t>Accomplishments</a:t>
          </a:r>
        </a:p>
      </dgm:t>
    </dgm:pt>
    <dgm:pt modelId="{4E2B1E02-60B9-43EE-9061-D7A515CE9D88}" type="parTrans" cxnId="{40AE9F08-3051-4783-B281-7804FC2B545E}">
      <dgm:prSet/>
      <dgm:spPr/>
      <dgm:t>
        <a:bodyPr/>
        <a:lstStyle/>
        <a:p>
          <a:endParaRPr lang="en-GB"/>
        </a:p>
      </dgm:t>
    </dgm:pt>
    <dgm:pt modelId="{DC200463-2CB4-4691-A2E5-99CFC9560C9B}" type="sibTrans" cxnId="{40AE9F08-3051-4783-B281-7804FC2B545E}">
      <dgm:prSet/>
      <dgm:spPr/>
      <dgm:t>
        <a:bodyPr/>
        <a:lstStyle/>
        <a:p>
          <a:endParaRPr lang="en-GB"/>
        </a:p>
      </dgm:t>
    </dgm:pt>
    <dgm:pt modelId="{3DECFD98-857F-48DE-A5EE-7AD24DB4D5EA}">
      <dgm:prSet phldrT="[Text]" custT="1"/>
      <dgm:spPr/>
      <dgm:t>
        <a:bodyPr/>
        <a:lstStyle/>
        <a:p>
          <a:pPr algn="r"/>
          <a:r>
            <a:rPr lang="en-GB" sz="1200" b="1"/>
            <a:t>National vision and plans</a:t>
          </a:r>
          <a:endParaRPr lang="en-GB" sz="1200"/>
        </a:p>
      </dgm:t>
    </dgm:pt>
    <dgm:pt modelId="{4F0C7A73-B30C-4B19-94B7-42877E3BB15C}" type="parTrans" cxnId="{63644AE6-9E10-4F2A-8389-64BF42506EC6}">
      <dgm:prSet/>
      <dgm:spPr/>
      <dgm:t>
        <a:bodyPr/>
        <a:lstStyle/>
        <a:p>
          <a:endParaRPr lang="en-GB"/>
        </a:p>
      </dgm:t>
    </dgm:pt>
    <dgm:pt modelId="{9FEB3443-071E-48E7-BAF6-7A1D7D0EA201}" type="sibTrans" cxnId="{63644AE6-9E10-4F2A-8389-64BF42506EC6}">
      <dgm:prSet/>
      <dgm:spPr/>
      <dgm:t>
        <a:bodyPr/>
        <a:lstStyle/>
        <a:p>
          <a:endParaRPr lang="en-GB"/>
        </a:p>
      </dgm:t>
    </dgm:pt>
    <dgm:pt modelId="{F8A1EC26-6A25-4B2F-A9E1-F010FC36AD45}">
      <dgm:prSet phldrT="[Text]" custT="1"/>
      <dgm:spPr/>
      <dgm:t>
        <a:bodyPr/>
        <a:lstStyle/>
        <a:p>
          <a:r>
            <a:rPr lang="en-GB" sz="1200" b="1"/>
            <a:t>Commitments and </a:t>
          </a:r>
          <a:br>
            <a:rPr lang="en-GB" sz="1200" b="1"/>
          </a:br>
          <a:r>
            <a:rPr lang="en-GB" sz="1200" b="1"/>
            <a:t>Initiatives</a:t>
          </a:r>
        </a:p>
      </dgm:t>
    </dgm:pt>
    <dgm:pt modelId="{18FFE42B-1BDB-4F95-BE1D-5B9C137DDA6D}" type="parTrans" cxnId="{5B8337E3-7164-452D-BD5F-B485BE2F8776}">
      <dgm:prSet/>
      <dgm:spPr/>
      <dgm:t>
        <a:bodyPr/>
        <a:lstStyle/>
        <a:p>
          <a:endParaRPr lang="en-GB"/>
        </a:p>
      </dgm:t>
    </dgm:pt>
    <dgm:pt modelId="{C001C778-0B9B-4527-B894-F5FAF02642BE}" type="sibTrans" cxnId="{5B8337E3-7164-452D-BD5F-B485BE2F8776}">
      <dgm:prSet/>
      <dgm:spPr/>
      <dgm:t>
        <a:bodyPr/>
        <a:lstStyle/>
        <a:p>
          <a:endParaRPr lang="en-GB"/>
        </a:p>
      </dgm:t>
    </dgm:pt>
    <dgm:pt modelId="{63CC3DF0-DF97-48BA-82FC-4F8D852430CE}">
      <dgm:prSet phldrT="[Text]" custT="1"/>
      <dgm:spPr/>
      <dgm:t>
        <a:bodyPr/>
        <a:lstStyle/>
        <a:p>
          <a:pPr algn="r"/>
          <a:r>
            <a:rPr lang="en-GB" sz="1200" b="1"/>
            <a:t>Support by ITU</a:t>
          </a:r>
        </a:p>
      </dgm:t>
    </dgm:pt>
    <dgm:pt modelId="{974496F4-34D6-416C-AC0E-D9843FED157C}" type="parTrans" cxnId="{3C7290AC-41E7-4833-87EE-781886DFD360}">
      <dgm:prSet/>
      <dgm:spPr/>
      <dgm:t>
        <a:bodyPr/>
        <a:lstStyle/>
        <a:p>
          <a:endParaRPr lang="en-GB"/>
        </a:p>
      </dgm:t>
    </dgm:pt>
    <dgm:pt modelId="{DE670611-EB1A-4D87-A401-C6B6F03A57C3}" type="sibTrans" cxnId="{3C7290AC-41E7-4833-87EE-781886DFD360}">
      <dgm:prSet/>
      <dgm:spPr/>
      <dgm:t>
        <a:bodyPr/>
        <a:lstStyle/>
        <a:p>
          <a:endParaRPr lang="en-GB"/>
        </a:p>
      </dgm:t>
    </dgm:pt>
    <dgm:pt modelId="{319D3C77-2CE7-4C86-BCC6-770FB3732990}">
      <dgm:prSet custT="1"/>
      <dgm:spPr/>
      <dgm:t>
        <a:bodyPr/>
        <a:lstStyle/>
        <a:p>
          <a:pPr algn="l"/>
          <a:r>
            <a:rPr lang="en-GB" sz="1200" b="0"/>
            <a:t>Highlight good practices and </a:t>
          </a:r>
          <a:br>
            <a:rPr lang="en-GB" sz="1200" b="0"/>
          </a:br>
          <a:r>
            <a:rPr lang="en-GB" sz="1200" b="0"/>
            <a:t>experiences in </a:t>
          </a:r>
          <a:br>
            <a:rPr lang="en-GB" sz="1200" b="0"/>
          </a:br>
          <a:r>
            <a:rPr lang="en-GB" sz="1200" b="0"/>
            <a:t>contributing to the</a:t>
          </a:r>
          <a:br>
            <a:rPr lang="en-GB" sz="1200" b="0"/>
          </a:br>
          <a:r>
            <a:rPr lang="en-GB" sz="1200" b="0"/>
            <a:t>Connect 2020 </a:t>
          </a:r>
          <a:br>
            <a:rPr lang="en-GB" sz="1200" b="0"/>
          </a:br>
          <a:r>
            <a:rPr lang="en-GB" sz="1200" b="0"/>
            <a:t>Agenda</a:t>
          </a:r>
        </a:p>
      </dgm:t>
    </dgm:pt>
    <dgm:pt modelId="{72FD1D5E-9CA5-439C-9E56-76047910FA45}" type="parTrans" cxnId="{88757F30-169C-409C-89E4-429D56F96F56}">
      <dgm:prSet/>
      <dgm:spPr/>
      <dgm:t>
        <a:bodyPr/>
        <a:lstStyle/>
        <a:p>
          <a:endParaRPr lang="en-GB"/>
        </a:p>
      </dgm:t>
    </dgm:pt>
    <dgm:pt modelId="{1A07D1B4-3EC5-4FD8-A92E-A01A0F52A9C4}" type="sibTrans" cxnId="{88757F30-169C-409C-89E4-429D56F96F56}">
      <dgm:prSet/>
      <dgm:spPr/>
      <dgm:t>
        <a:bodyPr/>
        <a:lstStyle/>
        <a:p>
          <a:endParaRPr lang="en-GB"/>
        </a:p>
      </dgm:t>
    </dgm:pt>
    <dgm:pt modelId="{70477CCB-1B44-4146-B435-E7341AB322E7}">
      <dgm:prSet custT="1"/>
      <dgm:spPr/>
      <dgm:t>
        <a:bodyPr/>
        <a:lstStyle/>
        <a:p>
          <a:pPr algn="r"/>
          <a:r>
            <a:rPr lang="en-GB" sz="1200" b="0"/>
            <a:t>Share the vision and plans for the</a:t>
          </a:r>
          <a:br>
            <a:rPr lang="en-GB" sz="1200" b="0"/>
          </a:br>
          <a:r>
            <a:rPr lang="en-GB" sz="1200" b="0"/>
            <a:t>period beyond 2020</a:t>
          </a:r>
        </a:p>
      </dgm:t>
    </dgm:pt>
    <dgm:pt modelId="{D904015B-016A-44BB-80FF-32F10F840B38}" type="parTrans" cxnId="{80A175F1-1F7A-4774-808E-748390599FEC}">
      <dgm:prSet/>
      <dgm:spPr/>
      <dgm:t>
        <a:bodyPr/>
        <a:lstStyle/>
        <a:p>
          <a:endParaRPr lang="en-GB"/>
        </a:p>
      </dgm:t>
    </dgm:pt>
    <dgm:pt modelId="{962EC8E6-3731-420E-8FA5-801C1FE166F9}" type="sibTrans" cxnId="{80A175F1-1F7A-4774-808E-748390599FEC}">
      <dgm:prSet/>
      <dgm:spPr/>
      <dgm:t>
        <a:bodyPr/>
        <a:lstStyle/>
        <a:p>
          <a:endParaRPr lang="en-GB"/>
        </a:p>
      </dgm:t>
    </dgm:pt>
    <dgm:pt modelId="{C980E7F5-30D0-4277-83D3-099AD31B41F8}">
      <dgm:prSet custT="1"/>
      <dgm:spPr/>
      <dgm:t>
        <a:bodyPr/>
        <a:lstStyle/>
        <a:p>
          <a:r>
            <a:rPr lang="en-GB" sz="1200"/>
            <a:t>Announce national initiatives</a:t>
          </a:r>
          <a:br>
            <a:rPr lang="en-GB" sz="1200"/>
          </a:br>
          <a:r>
            <a:rPr lang="en-GB" sz="1200"/>
            <a:t>and commitments</a:t>
          </a:r>
        </a:p>
      </dgm:t>
    </dgm:pt>
    <dgm:pt modelId="{CE1115A9-9B99-4A7B-BD9C-F23E364D8733}" type="parTrans" cxnId="{0B41875E-F3E6-4623-8DDA-2AB001E3A328}">
      <dgm:prSet/>
      <dgm:spPr/>
      <dgm:t>
        <a:bodyPr/>
        <a:lstStyle/>
        <a:p>
          <a:endParaRPr lang="en-GB"/>
        </a:p>
      </dgm:t>
    </dgm:pt>
    <dgm:pt modelId="{CB596C26-A2AC-4598-B2CC-FA06D1380A31}" type="sibTrans" cxnId="{0B41875E-F3E6-4623-8DDA-2AB001E3A328}">
      <dgm:prSet/>
      <dgm:spPr/>
      <dgm:t>
        <a:bodyPr/>
        <a:lstStyle/>
        <a:p>
          <a:endParaRPr lang="en-GB"/>
        </a:p>
      </dgm:t>
    </dgm:pt>
    <dgm:pt modelId="{95A170DE-B4E8-4C6B-A462-52641F3BD0BA}">
      <dgm:prSet custT="1"/>
      <dgm:spPr/>
      <dgm:t>
        <a:bodyPr/>
        <a:lstStyle/>
        <a:p>
          <a:pPr algn="r"/>
          <a:r>
            <a:rPr lang="en-GB" sz="1200"/>
            <a:t>How can ITU better</a:t>
          </a:r>
          <a:br>
            <a:rPr lang="en-GB" sz="1200"/>
          </a:br>
          <a:r>
            <a:rPr lang="en-GB" sz="1200"/>
            <a:t>support Member States</a:t>
          </a:r>
          <a:br>
            <a:rPr lang="en-GB" sz="1200"/>
          </a:br>
          <a:r>
            <a:rPr lang="en-GB" sz="1200"/>
            <a:t>in achieving the new goals?</a:t>
          </a:r>
        </a:p>
      </dgm:t>
    </dgm:pt>
    <dgm:pt modelId="{CF16B2C6-AB80-403C-86DB-74E9FB20EF12}" type="parTrans" cxnId="{0399D314-12A8-4DAE-92C7-4A90F0356A01}">
      <dgm:prSet/>
      <dgm:spPr/>
      <dgm:t>
        <a:bodyPr/>
        <a:lstStyle/>
        <a:p>
          <a:endParaRPr lang="en-GB"/>
        </a:p>
      </dgm:t>
    </dgm:pt>
    <dgm:pt modelId="{12BD729E-4D8D-4EBD-9BD5-DAD521A16EFD}" type="sibTrans" cxnId="{0399D314-12A8-4DAE-92C7-4A90F0356A01}">
      <dgm:prSet/>
      <dgm:spPr/>
      <dgm:t>
        <a:bodyPr/>
        <a:lstStyle/>
        <a:p>
          <a:endParaRPr lang="en-GB"/>
        </a:p>
      </dgm:t>
    </dgm:pt>
    <dgm:pt modelId="{83DD0129-1A4C-4220-8CFF-2387B3A9ABD7}">
      <dgm:prSet custT="1"/>
      <dgm:spPr/>
      <dgm:t>
        <a:bodyPr/>
        <a:lstStyle/>
        <a:p>
          <a:pPr algn="r"/>
          <a:r>
            <a:rPr lang="en-GB" sz="1200" b="0"/>
            <a:t>Focus in one of the </a:t>
          </a:r>
          <a:br>
            <a:rPr lang="en-GB" sz="1200" b="0"/>
          </a:br>
          <a:r>
            <a:rPr lang="en-GB" sz="1200" b="0"/>
            <a:t>5 Goals</a:t>
          </a:r>
        </a:p>
      </dgm:t>
    </dgm:pt>
    <dgm:pt modelId="{FF0AFD5D-DEA9-4B99-B7E2-D56215576F36}" type="sibTrans" cxnId="{5FECAFA0-E4B7-433C-88F1-33538EF5F18E}">
      <dgm:prSet/>
      <dgm:spPr/>
      <dgm:t>
        <a:bodyPr/>
        <a:lstStyle/>
        <a:p>
          <a:endParaRPr lang="en-GB"/>
        </a:p>
      </dgm:t>
    </dgm:pt>
    <dgm:pt modelId="{383272EB-E89A-459E-BA20-884B17ACFE65}" type="parTrans" cxnId="{5FECAFA0-E4B7-433C-88F1-33538EF5F18E}">
      <dgm:prSet/>
      <dgm:spPr/>
      <dgm:t>
        <a:bodyPr/>
        <a:lstStyle/>
        <a:p>
          <a:endParaRPr lang="en-GB"/>
        </a:p>
      </dgm:t>
    </dgm:pt>
    <dgm:pt modelId="{B430D10A-ED7C-41E1-B05B-B45679191E3C}" type="pres">
      <dgm:prSet presAssocID="{1CAE1971-F365-4644-ABC7-7063C288B1DD}" presName="diagram" presStyleCnt="0">
        <dgm:presLayoutVars>
          <dgm:chMax val="1"/>
          <dgm:dir/>
          <dgm:animLvl val="ctr"/>
          <dgm:resizeHandles val="exact"/>
        </dgm:presLayoutVars>
      </dgm:prSet>
      <dgm:spPr/>
      <dgm:t>
        <a:bodyPr/>
        <a:lstStyle/>
        <a:p>
          <a:endParaRPr lang="en-GB"/>
        </a:p>
      </dgm:t>
    </dgm:pt>
    <dgm:pt modelId="{0ADB9B37-239E-43E8-B360-443FB8BB21BC}" type="pres">
      <dgm:prSet presAssocID="{1CAE1971-F365-4644-ABC7-7063C288B1DD}" presName="matrix" presStyleCnt="0"/>
      <dgm:spPr/>
    </dgm:pt>
    <dgm:pt modelId="{18472C6C-A640-4D0A-A433-2D6BF60E20AA}" type="pres">
      <dgm:prSet presAssocID="{1CAE1971-F365-4644-ABC7-7063C288B1DD}" presName="tile1" presStyleLbl="node1" presStyleIdx="0" presStyleCnt="4"/>
      <dgm:spPr/>
      <dgm:t>
        <a:bodyPr/>
        <a:lstStyle/>
        <a:p>
          <a:endParaRPr lang="en-GB"/>
        </a:p>
      </dgm:t>
    </dgm:pt>
    <dgm:pt modelId="{DFA70175-B121-41BF-AFD5-33D516147AA7}" type="pres">
      <dgm:prSet presAssocID="{1CAE1971-F365-4644-ABC7-7063C288B1DD}" presName="tile1text" presStyleLbl="node1" presStyleIdx="0" presStyleCnt="4">
        <dgm:presLayoutVars>
          <dgm:chMax val="0"/>
          <dgm:chPref val="0"/>
          <dgm:bulletEnabled val="1"/>
        </dgm:presLayoutVars>
      </dgm:prSet>
      <dgm:spPr/>
      <dgm:t>
        <a:bodyPr/>
        <a:lstStyle/>
        <a:p>
          <a:endParaRPr lang="en-GB"/>
        </a:p>
      </dgm:t>
    </dgm:pt>
    <dgm:pt modelId="{F36F16B8-7418-4623-AEC6-8B65A49DF032}" type="pres">
      <dgm:prSet presAssocID="{1CAE1971-F365-4644-ABC7-7063C288B1DD}" presName="tile2" presStyleLbl="node1" presStyleIdx="1" presStyleCnt="4"/>
      <dgm:spPr/>
      <dgm:t>
        <a:bodyPr/>
        <a:lstStyle/>
        <a:p>
          <a:endParaRPr lang="en-GB"/>
        </a:p>
      </dgm:t>
    </dgm:pt>
    <dgm:pt modelId="{C8D9F786-6D5B-40AC-89D6-8BF9A2D37CE9}" type="pres">
      <dgm:prSet presAssocID="{1CAE1971-F365-4644-ABC7-7063C288B1DD}" presName="tile2text" presStyleLbl="node1" presStyleIdx="1" presStyleCnt="4">
        <dgm:presLayoutVars>
          <dgm:chMax val="0"/>
          <dgm:chPref val="0"/>
          <dgm:bulletEnabled val="1"/>
        </dgm:presLayoutVars>
      </dgm:prSet>
      <dgm:spPr/>
      <dgm:t>
        <a:bodyPr/>
        <a:lstStyle/>
        <a:p>
          <a:endParaRPr lang="en-GB"/>
        </a:p>
      </dgm:t>
    </dgm:pt>
    <dgm:pt modelId="{76338441-0704-4A37-B75E-DEE2F486C184}" type="pres">
      <dgm:prSet presAssocID="{1CAE1971-F365-4644-ABC7-7063C288B1DD}" presName="tile3" presStyleLbl="node1" presStyleIdx="2" presStyleCnt="4"/>
      <dgm:spPr/>
      <dgm:t>
        <a:bodyPr/>
        <a:lstStyle/>
        <a:p>
          <a:endParaRPr lang="en-GB"/>
        </a:p>
      </dgm:t>
    </dgm:pt>
    <dgm:pt modelId="{06C913D3-E8EC-487E-ADA5-49A45F7D22A2}" type="pres">
      <dgm:prSet presAssocID="{1CAE1971-F365-4644-ABC7-7063C288B1DD}" presName="tile3text" presStyleLbl="node1" presStyleIdx="2" presStyleCnt="4">
        <dgm:presLayoutVars>
          <dgm:chMax val="0"/>
          <dgm:chPref val="0"/>
          <dgm:bulletEnabled val="1"/>
        </dgm:presLayoutVars>
      </dgm:prSet>
      <dgm:spPr/>
      <dgm:t>
        <a:bodyPr/>
        <a:lstStyle/>
        <a:p>
          <a:endParaRPr lang="en-GB"/>
        </a:p>
      </dgm:t>
    </dgm:pt>
    <dgm:pt modelId="{097217A3-1C5D-4B3F-9E1F-8571B4867ABE}" type="pres">
      <dgm:prSet presAssocID="{1CAE1971-F365-4644-ABC7-7063C288B1DD}" presName="tile4" presStyleLbl="node1" presStyleIdx="3" presStyleCnt="4"/>
      <dgm:spPr/>
      <dgm:t>
        <a:bodyPr/>
        <a:lstStyle/>
        <a:p>
          <a:endParaRPr lang="en-GB"/>
        </a:p>
      </dgm:t>
    </dgm:pt>
    <dgm:pt modelId="{ACA65A32-3032-4A23-96D8-C4679D54C8F8}" type="pres">
      <dgm:prSet presAssocID="{1CAE1971-F365-4644-ABC7-7063C288B1DD}" presName="tile4text" presStyleLbl="node1" presStyleIdx="3" presStyleCnt="4">
        <dgm:presLayoutVars>
          <dgm:chMax val="0"/>
          <dgm:chPref val="0"/>
          <dgm:bulletEnabled val="1"/>
        </dgm:presLayoutVars>
      </dgm:prSet>
      <dgm:spPr/>
      <dgm:t>
        <a:bodyPr/>
        <a:lstStyle/>
        <a:p>
          <a:endParaRPr lang="en-GB"/>
        </a:p>
      </dgm:t>
    </dgm:pt>
    <dgm:pt modelId="{F08D4F9D-F701-45EA-ACA9-E6F7AF0E55B2}" type="pres">
      <dgm:prSet presAssocID="{1CAE1971-F365-4644-ABC7-7063C288B1DD}" presName="centerTile" presStyleLbl="fgShp" presStyleIdx="0" presStyleCnt="1" custScaleX="151620" custScaleY="321956" custLinFactNeighborX="579" custLinFactNeighborY="39891">
        <dgm:presLayoutVars>
          <dgm:chMax val="0"/>
          <dgm:chPref val="0"/>
        </dgm:presLayoutVars>
      </dgm:prSet>
      <dgm:spPr/>
      <dgm:t>
        <a:bodyPr/>
        <a:lstStyle/>
        <a:p>
          <a:endParaRPr lang="en-GB"/>
        </a:p>
      </dgm:t>
    </dgm:pt>
  </dgm:ptLst>
  <dgm:cxnLst>
    <dgm:cxn modelId="{CF03DF7A-667F-4EBF-8CA8-E94C7A51DFB3}" type="presOf" srcId="{70477CCB-1B44-4146-B435-E7341AB322E7}" destId="{C8D9F786-6D5B-40AC-89D6-8BF9A2D37CE9}" srcOrd="1" destOrd="1" presId="urn:microsoft.com/office/officeart/2005/8/layout/matrix1"/>
    <dgm:cxn modelId="{40AE9F08-3051-4783-B281-7804FC2B545E}" srcId="{0F43A552-67C4-4FCD-B80B-003B2C0B7642}" destId="{519C163E-EB1A-47E7-AF8D-9080C5E6A539}" srcOrd="0" destOrd="0" parTransId="{4E2B1E02-60B9-43EE-9061-D7A515CE9D88}" sibTransId="{DC200463-2CB4-4691-A2E5-99CFC9560C9B}"/>
    <dgm:cxn modelId="{099F334D-FDA3-44E5-96A5-9474FCE872FF}" type="presOf" srcId="{519C163E-EB1A-47E7-AF8D-9080C5E6A539}" destId="{18472C6C-A640-4D0A-A433-2D6BF60E20AA}" srcOrd="0" destOrd="0" presId="urn:microsoft.com/office/officeart/2005/8/layout/matrix1"/>
    <dgm:cxn modelId="{C77CCEB2-941E-48D0-ADC7-C098F608BEAD}" type="presOf" srcId="{95A170DE-B4E8-4C6B-A462-52641F3BD0BA}" destId="{ACA65A32-3032-4A23-96D8-C4679D54C8F8}" srcOrd="1" destOrd="1" presId="urn:microsoft.com/office/officeart/2005/8/layout/matrix1"/>
    <dgm:cxn modelId="{63644AE6-9E10-4F2A-8389-64BF42506EC6}" srcId="{0F43A552-67C4-4FCD-B80B-003B2C0B7642}" destId="{3DECFD98-857F-48DE-A5EE-7AD24DB4D5EA}" srcOrd="1" destOrd="0" parTransId="{4F0C7A73-B30C-4B19-94B7-42877E3BB15C}" sibTransId="{9FEB3443-071E-48E7-BAF6-7A1D7D0EA201}"/>
    <dgm:cxn modelId="{C183832D-0930-4EA9-B868-999997FB57B7}" type="presOf" srcId="{70477CCB-1B44-4146-B435-E7341AB322E7}" destId="{F36F16B8-7418-4623-AEC6-8B65A49DF032}" srcOrd="0" destOrd="1" presId="urn:microsoft.com/office/officeart/2005/8/layout/matrix1"/>
    <dgm:cxn modelId="{7DC6637C-0780-4925-88B8-548C54FD5935}" type="presOf" srcId="{83DD0129-1A4C-4220-8CFF-2387B3A9ABD7}" destId="{C8D9F786-6D5B-40AC-89D6-8BF9A2D37CE9}" srcOrd="1" destOrd="2" presId="urn:microsoft.com/office/officeart/2005/8/layout/matrix1"/>
    <dgm:cxn modelId="{7BE68E90-F662-497E-BFB5-92F7C69B56AC}" type="presOf" srcId="{319D3C77-2CE7-4C86-BCC6-770FB3732990}" destId="{DFA70175-B121-41BF-AFD5-33D516147AA7}" srcOrd="1" destOrd="1" presId="urn:microsoft.com/office/officeart/2005/8/layout/matrix1"/>
    <dgm:cxn modelId="{8BC7ADB2-E042-4425-A9D4-3F53F5D53CAF}" type="presOf" srcId="{1CAE1971-F365-4644-ABC7-7063C288B1DD}" destId="{B430D10A-ED7C-41E1-B05B-B45679191E3C}" srcOrd="0" destOrd="0" presId="urn:microsoft.com/office/officeart/2005/8/layout/matrix1"/>
    <dgm:cxn modelId="{C69D879A-DAF3-4D5F-9F57-470BF530BAB9}" type="presOf" srcId="{63CC3DF0-DF97-48BA-82FC-4F8D852430CE}" destId="{097217A3-1C5D-4B3F-9E1F-8571B4867ABE}" srcOrd="0" destOrd="0" presId="urn:microsoft.com/office/officeart/2005/8/layout/matrix1"/>
    <dgm:cxn modelId="{93C12198-C7CA-4240-B38F-58439BE9F99E}" type="presOf" srcId="{95A170DE-B4E8-4C6B-A462-52641F3BD0BA}" destId="{097217A3-1C5D-4B3F-9E1F-8571B4867ABE}" srcOrd="0" destOrd="1" presId="urn:microsoft.com/office/officeart/2005/8/layout/matrix1"/>
    <dgm:cxn modelId="{9601F7E3-CCF1-419E-9564-EC858CEB07DC}" type="presOf" srcId="{63CC3DF0-DF97-48BA-82FC-4F8D852430CE}" destId="{ACA65A32-3032-4A23-96D8-C4679D54C8F8}" srcOrd="1" destOrd="0" presId="urn:microsoft.com/office/officeart/2005/8/layout/matrix1"/>
    <dgm:cxn modelId="{5B8337E3-7164-452D-BD5F-B485BE2F8776}" srcId="{0F43A552-67C4-4FCD-B80B-003B2C0B7642}" destId="{F8A1EC26-6A25-4B2F-A9E1-F010FC36AD45}" srcOrd="2" destOrd="0" parTransId="{18FFE42B-1BDB-4F95-BE1D-5B9C137DDA6D}" sibTransId="{C001C778-0B9B-4527-B894-F5FAF02642BE}"/>
    <dgm:cxn modelId="{47A2457E-0154-4769-83B5-42D661EE5627}" type="presOf" srcId="{F8A1EC26-6A25-4B2F-A9E1-F010FC36AD45}" destId="{76338441-0704-4A37-B75E-DEE2F486C184}" srcOrd="0" destOrd="0" presId="urn:microsoft.com/office/officeart/2005/8/layout/matrix1"/>
    <dgm:cxn modelId="{A4C2EA70-9A53-45ED-96DA-54FD81E5384C}" type="presOf" srcId="{3DECFD98-857F-48DE-A5EE-7AD24DB4D5EA}" destId="{C8D9F786-6D5B-40AC-89D6-8BF9A2D37CE9}" srcOrd="1" destOrd="0" presId="urn:microsoft.com/office/officeart/2005/8/layout/matrix1"/>
    <dgm:cxn modelId="{3C7290AC-41E7-4833-87EE-781886DFD360}" srcId="{0F43A552-67C4-4FCD-B80B-003B2C0B7642}" destId="{63CC3DF0-DF97-48BA-82FC-4F8D852430CE}" srcOrd="3" destOrd="0" parTransId="{974496F4-34D6-416C-AC0E-D9843FED157C}" sibTransId="{DE670611-EB1A-4D87-A401-C6B6F03A57C3}"/>
    <dgm:cxn modelId="{5EBE9689-C611-4F89-A992-3A7B4EDCCA0E}" type="presOf" srcId="{C980E7F5-30D0-4277-83D3-099AD31B41F8}" destId="{76338441-0704-4A37-B75E-DEE2F486C184}" srcOrd="0" destOrd="1" presId="urn:microsoft.com/office/officeart/2005/8/layout/matrix1"/>
    <dgm:cxn modelId="{80A175F1-1F7A-4774-808E-748390599FEC}" srcId="{3DECFD98-857F-48DE-A5EE-7AD24DB4D5EA}" destId="{70477CCB-1B44-4146-B435-E7341AB322E7}" srcOrd="0" destOrd="0" parTransId="{D904015B-016A-44BB-80FF-32F10F840B38}" sibTransId="{962EC8E6-3731-420E-8FA5-801C1FE166F9}"/>
    <dgm:cxn modelId="{8E29A4FD-A9F0-4A08-A864-CA42C24B58D9}" type="presOf" srcId="{C980E7F5-30D0-4277-83D3-099AD31B41F8}" destId="{06C913D3-E8EC-487E-ADA5-49A45F7D22A2}" srcOrd="1" destOrd="1" presId="urn:microsoft.com/office/officeart/2005/8/layout/matrix1"/>
    <dgm:cxn modelId="{88757F30-169C-409C-89E4-429D56F96F56}" srcId="{519C163E-EB1A-47E7-AF8D-9080C5E6A539}" destId="{319D3C77-2CE7-4C86-BCC6-770FB3732990}" srcOrd="0" destOrd="0" parTransId="{72FD1D5E-9CA5-439C-9E56-76047910FA45}" sibTransId="{1A07D1B4-3EC5-4FD8-A92E-A01A0F52A9C4}"/>
    <dgm:cxn modelId="{5214B97E-C277-47BC-9417-F7DA73367857}" srcId="{1CAE1971-F365-4644-ABC7-7063C288B1DD}" destId="{0F43A552-67C4-4FCD-B80B-003B2C0B7642}" srcOrd="0" destOrd="0" parTransId="{FB19D8D9-4F9C-4585-AB50-0DFA8B42F54C}" sibTransId="{853FCD88-D39B-4EE0-8CF5-6AE57321A40E}"/>
    <dgm:cxn modelId="{766B10D9-9627-4365-8262-1E9063AA0601}" type="presOf" srcId="{F8A1EC26-6A25-4B2F-A9E1-F010FC36AD45}" destId="{06C913D3-E8EC-487E-ADA5-49A45F7D22A2}" srcOrd="1" destOrd="0" presId="urn:microsoft.com/office/officeart/2005/8/layout/matrix1"/>
    <dgm:cxn modelId="{D527E1C7-479B-41B7-B590-2B886B8AA712}" type="presOf" srcId="{83DD0129-1A4C-4220-8CFF-2387B3A9ABD7}" destId="{F36F16B8-7418-4623-AEC6-8B65A49DF032}" srcOrd="0" destOrd="2" presId="urn:microsoft.com/office/officeart/2005/8/layout/matrix1"/>
    <dgm:cxn modelId="{EC32DC2A-AF75-4AB7-B544-FF39D18C3FA5}" type="presOf" srcId="{3DECFD98-857F-48DE-A5EE-7AD24DB4D5EA}" destId="{F36F16B8-7418-4623-AEC6-8B65A49DF032}" srcOrd="0" destOrd="0" presId="urn:microsoft.com/office/officeart/2005/8/layout/matrix1"/>
    <dgm:cxn modelId="{3C15F2A2-89C5-4CD7-826B-C3C201C3EF39}" type="presOf" srcId="{319D3C77-2CE7-4C86-BCC6-770FB3732990}" destId="{18472C6C-A640-4D0A-A433-2D6BF60E20AA}" srcOrd="0" destOrd="1" presId="urn:microsoft.com/office/officeart/2005/8/layout/matrix1"/>
    <dgm:cxn modelId="{B0F57462-D09F-46E5-AA5E-0B20EBCC6574}" type="presOf" srcId="{519C163E-EB1A-47E7-AF8D-9080C5E6A539}" destId="{DFA70175-B121-41BF-AFD5-33D516147AA7}" srcOrd="1" destOrd="0" presId="urn:microsoft.com/office/officeart/2005/8/layout/matrix1"/>
    <dgm:cxn modelId="{F89E4698-10ED-46C0-A563-32B4436E2C16}" type="presOf" srcId="{0F43A552-67C4-4FCD-B80B-003B2C0B7642}" destId="{F08D4F9D-F701-45EA-ACA9-E6F7AF0E55B2}" srcOrd="0" destOrd="0" presId="urn:microsoft.com/office/officeart/2005/8/layout/matrix1"/>
    <dgm:cxn modelId="{5FECAFA0-E4B7-433C-88F1-33538EF5F18E}" srcId="{3DECFD98-857F-48DE-A5EE-7AD24DB4D5EA}" destId="{83DD0129-1A4C-4220-8CFF-2387B3A9ABD7}" srcOrd="1" destOrd="0" parTransId="{383272EB-E89A-459E-BA20-884B17ACFE65}" sibTransId="{FF0AFD5D-DEA9-4B99-B7E2-D56215576F36}"/>
    <dgm:cxn modelId="{0B41875E-F3E6-4623-8DDA-2AB001E3A328}" srcId="{F8A1EC26-6A25-4B2F-A9E1-F010FC36AD45}" destId="{C980E7F5-30D0-4277-83D3-099AD31B41F8}" srcOrd="0" destOrd="0" parTransId="{CE1115A9-9B99-4A7B-BD9C-F23E364D8733}" sibTransId="{CB596C26-A2AC-4598-B2CC-FA06D1380A31}"/>
    <dgm:cxn modelId="{0399D314-12A8-4DAE-92C7-4A90F0356A01}" srcId="{63CC3DF0-DF97-48BA-82FC-4F8D852430CE}" destId="{95A170DE-B4E8-4C6B-A462-52641F3BD0BA}" srcOrd="0" destOrd="0" parTransId="{CF16B2C6-AB80-403C-86DB-74E9FB20EF12}" sibTransId="{12BD729E-4D8D-4EBD-9BD5-DAD521A16EFD}"/>
    <dgm:cxn modelId="{EBCFFBC6-25AD-43AE-918F-2FA1D84338CF}" type="presParOf" srcId="{B430D10A-ED7C-41E1-B05B-B45679191E3C}" destId="{0ADB9B37-239E-43E8-B360-443FB8BB21BC}" srcOrd="0" destOrd="0" presId="urn:microsoft.com/office/officeart/2005/8/layout/matrix1"/>
    <dgm:cxn modelId="{576CC89A-1E87-4D1A-A5A7-6EB4C31EDF9A}" type="presParOf" srcId="{0ADB9B37-239E-43E8-B360-443FB8BB21BC}" destId="{18472C6C-A640-4D0A-A433-2D6BF60E20AA}" srcOrd="0" destOrd="0" presId="urn:microsoft.com/office/officeart/2005/8/layout/matrix1"/>
    <dgm:cxn modelId="{B6A4A525-4B0C-444C-BBDD-2E93496B41CE}" type="presParOf" srcId="{0ADB9B37-239E-43E8-B360-443FB8BB21BC}" destId="{DFA70175-B121-41BF-AFD5-33D516147AA7}" srcOrd="1" destOrd="0" presId="urn:microsoft.com/office/officeart/2005/8/layout/matrix1"/>
    <dgm:cxn modelId="{5EFB5790-D7A7-4B9F-A9FF-FA3504A60519}" type="presParOf" srcId="{0ADB9B37-239E-43E8-B360-443FB8BB21BC}" destId="{F36F16B8-7418-4623-AEC6-8B65A49DF032}" srcOrd="2" destOrd="0" presId="urn:microsoft.com/office/officeart/2005/8/layout/matrix1"/>
    <dgm:cxn modelId="{002E65F4-51EC-430A-87B9-7BB180881AE1}" type="presParOf" srcId="{0ADB9B37-239E-43E8-B360-443FB8BB21BC}" destId="{C8D9F786-6D5B-40AC-89D6-8BF9A2D37CE9}" srcOrd="3" destOrd="0" presId="urn:microsoft.com/office/officeart/2005/8/layout/matrix1"/>
    <dgm:cxn modelId="{8E87C07E-0B8C-4B8B-B89B-274734EECFE2}" type="presParOf" srcId="{0ADB9B37-239E-43E8-B360-443FB8BB21BC}" destId="{76338441-0704-4A37-B75E-DEE2F486C184}" srcOrd="4" destOrd="0" presId="urn:microsoft.com/office/officeart/2005/8/layout/matrix1"/>
    <dgm:cxn modelId="{163C3BDC-AB10-4469-9AAD-68C2B31715E9}" type="presParOf" srcId="{0ADB9B37-239E-43E8-B360-443FB8BB21BC}" destId="{06C913D3-E8EC-487E-ADA5-49A45F7D22A2}" srcOrd="5" destOrd="0" presId="urn:microsoft.com/office/officeart/2005/8/layout/matrix1"/>
    <dgm:cxn modelId="{D5CB22EC-A023-4252-AE8A-89936E606F20}" type="presParOf" srcId="{0ADB9B37-239E-43E8-B360-443FB8BB21BC}" destId="{097217A3-1C5D-4B3F-9E1F-8571B4867ABE}" srcOrd="6" destOrd="0" presId="urn:microsoft.com/office/officeart/2005/8/layout/matrix1"/>
    <dgm:cxn modelId="{91621493-A821-4F9D-91E5-D630D964CE10}" type="presParOf" srcId="{0ADB9B37-239E-43E8-B360-443FB8BB21BC}" destId="{ACA65A32-3032-4A23-96D8-C4679D54C8F8}" srcOrd="7" destOrd="0" presId="urn:microsoft.com/office/officeart/2005/8/layout/matrix1"/>
    <dgm:cxn modelId="{4C85C4BF-1BB0-475E-B579-84B6E49479B5}" type="presParOf" srcId="{B430D10A-ED7C-41E1-B05B-B45679191E3C}" destId="{F08D4F9D-F701-45EA-ACA9-E6F7AF0E55B2}" srcOrd="1" destOrd="0" presId="urn:microsoft.com/office/officeart/2005/8/layout/matrix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472C6C-A640-4D0A-A433-2D6BF60E20AA}">
      <dsp:nvSpPr>
        <dsp:cNvPr id="0" name=""/>
        <dsp:cNvSpPr/>
      </dsp:nvSpPr>
      <dsp:spPr>
        <a:xfrm rot="16200000">
          <a:off x="671512" y="-671512"/>
          <a:ext cx="1400174" cy="2743200"/>
        </a:xfrm>
        <a:prstGeom prst="round1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t" anchorCtr="0">
          <a:noAutofit/>
        </a:bodyPr>
        <a:lstStyle/>
        <a:p>
          <a:pPr lvl="0" algn="l" defTabSz="533400">
            <a:lnSpc>
              <a:spcPct val="90000"/>
            </a:lnSpc>
            <a:spcBef>
              <a:spcPct val="0"/>
            </a:spcBef>
            <a:spcAft>
              <a:spcPct val="35000"/>
            </a:spcAft>
          </a:pPr>
          <a:r>
            <a:rPr lang="en-GB" sz="1200" b="1" kern="1200"/>
            <a:t>Accomplishments</a:t>
          </a:r>
        </a:p>
        <a:p>
          <a:pPr marL="114300" lvl="1" indent="-114300" algn="l" defTabSz="533400">
            <a:lnSpc>
              <a:spcPct val="90000"/>
            </a:lnSpc>
            <a:spcBef>
              <a:spcPct val="0"/>
            </a:spcBef>
            <a:spcAft>
              <a:spcPct val="15000"/>
            </a:spcAft>
            <a:buChar char="••"/>
          </a:pPr>
          <a:r>
            <a:rPr lang="en-GB" sz="1200" b="0" kern="1200"/>
            <a:t>Highlight good practices and </a:t>
          </a:r>
          <a:br>
            <a:rPr lang="en-GB" sz="1200" b="0" kern="1200"/>
          </a:br>
          <a:r>
            <a:rPr lang="en-GB" sz="1200" b="0" kern="1200"/>
            <a:t>experiences in </a:t>
          </a:r>
          <a:br>
            <a:rPr lang="en-GB" sz="1200" b="0" kern="1200"/>
          </a:br>
          <a:r>
            <a:rPr lang="en-GB" sz="1200" b="0" kern="1200"/>
            <a:t>contributing to the</a:t>
          </a:r>
          <a:br>
            <a:rPr lang="en-GB" sz="1200" b="0" kern="1200"/>
          </a:br>
          <a:r>
            <a:rPr lang="en-GB" sz="1200" b="0" kern="1200"/>
            <a:t>Connect 2020 </a:t>
          </a:r>
          <a:br>
            <a:rPr lang="en-GB" sz="1200" b="0" kern="1200"/>
          </a:br>
          <a:r>
            <a:rPr lang="en-GB" sz="1200" b="0" kern="1200"/>
            <a:t>Agenda</a:t>
          </a:r>
        </a:p>
      </dsp:txBody>
      <dsp:txXfrm rot="5400000">
        <a:off x="0" y="0"/>
        <a:ext cx="2743200" cy="1050131"/>
      </dsp:txXfrm>
    </dsp:sp>
    <dsp:sp modelId="{F36F16B8-7418-4623-AEC6-8B65A49DF032}">
      <dsp:nvSpPr>
        <dsp:cNvPr id="0" name=""/>
        <dsp:cNvSpPr/>
      </dsp:nvSpPr>
      <dsp:spPr>
        <a:xfrm>
          <a:off x="2743200" y="0"/>
          <a:ext cx="2743200" cy="1400174"/>
        </a:xfrm>
        <a:prstGeom prst="round1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t" anchorCtr="0">
          <a:noAutofit/>
        </a:bodyPr>
        <a:lstStyle/>
        <a:p>
          <a:pPr lvl="0" algn="r" defTabSz="533400">
            <a:lnSpc>
              <a:spcPct val="90000"/>
            </a:lnSpc>
            <a:spcBef>
              <a:spcPct val="0"/>
            </a:spcBef>
            <a:spcAft>
              <a:spcPct val="35000"/>
            </a:spcAft>
          </a:pPr>
          <a:r>
            <a:rPr lang="en-GB" sz="1200" b="1" kern="1200"/>
            <a:t>National vision and plans</a:t>
          </a:r>
          <a:endParaRPr lang="en-GB" sz="1200" kern="1200"/>
        </a:p>
        <a:p>
          <a:pPr marL="114300" lvl="1" indent="-114300" algn="r" defTabSz="533400">
            <a:lnSpc>
              <a:spcPct val="90000"/>
            </a:lnSpc>
            <a:spcBef>
              <a:spcPct val="0"/>
            </a:spcBef>
            <a:spcAft>
              <a:spcPct val="15000"/>
            </a:spcAft>
            <a:buChar char="••"/>
          </a:pPr>
          <a:r>
            <a:rPr lang="en-GB" sz="1200" b="0" kern="1200"/>
            <a:t>Share the vision and plans for the</a:t>
          </a:r>
          <a:br>
            <a:rPr lang="en-GB" sz="1200" b="0" kern="1200"/>
          </a:br>
          <a:r>
            <a:rPr lang="en-GB" sz="1200" b="0" kern="1200"/>
            <a:t>period beyond 2020</a:t>
          </a:r>
        </a:p>
        <a:p>
          <a:pPr marL="114300" lvl="1" indent="-114300" algn="r" defTabSz="533400">
            <a:lnSpc>
              <a:spcPct val="90000"/>
            </a:lnSpc>
            <a:spcBef>
              <a:spcPct val="0"/>
            </a:spcBef>
            <a:spcAft>
              <a:spcPct val="15000"/>
            </a:spcAft>
            <a:buChar char="••"/>
          </a:pPr>
          <a:r>
            <a:rPr lang="en-GB" sz="1200" b="0" kern="1200"/>
            <a:t>Focus in one of the </a:t>
          </a:r>
          <a:br>
            <a:rPr lang="en-GB" sz="1200" b="0" kern="1200"/>
          </a:br>
          <a:r>
            <a:rPr lang="en-GB" sz="1200" b="0" kern="1200"/>
            <a:t>5 Goals</a:t>
          </a:r>
        </a:p>
      </dsp:txBody>
      <dsp:txXfrm>
        <a:off x="2743200" y="0"/>
        <a:ext cx="2743200" cy="1050131"/>
      </dsp:txXfrm>
    </dsp:sp>
    <dsp:sp modelId="{76338441-0704-4A37-B75E-DEE2F486C184}">
      <dsp:nvSpPr>
        <dsp:cNvPr id="0" name=""/>
        <dsp:cNvSpPr/>
      </dsp:nvSpPr>
      <dsp:spPr>
        <a:xfrm rot="10800000">
          <a:off x="0" y="1400174"/>
          <a:ext cx="2743200" cy="1400174"/>
        </a:xfrm>
        <a:prstGeom prst="round1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t" anchorCtr="0">
          <a:noAutofit/>
        </a:bodyPr>
        <a:lstStyle/>
        <a:p>
          <a:pPr lvl="0" algn="l" defTabSz="533400">
            <a:lnSpc>
              <a:spcPct val="90000"/>
            </a:lnSpc>
            <a:spcBef>
              <a:spcPct val="0"/>
            </a:spcBef>
            <a:spcAft>
              <a:spcPct val="35000"/>
            </a:spcAft>
          </a:pPr>
          <a:r>
            <a:rPr lang="en-GB" sz="1200" b="1" kern="1200"/>
            <a:t>Commitments and </a:t>
          </a:r>
          <a:br>
            <a:rPr lang="en-GB" sz="1200" b="1" kern="1200"/>
          </a:br>
          <a:r>
            <a:rPr lang="en-GB" sz="1200" b="1" kern="1200"/>
            <a:t>Initiatives</a:t>
          </a:r>
        </a:p>
        <a:p>
          <a:pPr marL="114300" lvl="1" indent="-114300" algn="l" defTabSz="533400">
            <a:lnSpc>
              <a:spcPct val="90000"/>
            </a:lnSpc>
            <a:spcBef>
              <a:spcPct val="0"/>
            </a:spcBef>
            <a:spcAft>
              <a:spcPct val="15000"/>
            </a:spcAft>
            <a:buChar char="••"/>
          </a:pPr>
          <a:r>
            <a:rPr lang="en-GB" sz="1200" kern="1200"/>
            <a:t>Announce national initiatives</a:t>
          </a:r>
          <a:br>
            <a:rPr lang="en-GB" sz="1200" kern="1200"/>
          </a:br>
          <a:r>
            <a:rPr lang="en-GB" sz="1200" kern="1200"/>
            <a:t>and commitments</a:t>
          </a:r>
        </a:p>
      </dsp:txBody>
      <dsp:txXfrm rot="10800000">
        <a:off x="0" y="1750218"/>
        <a:ext cx="2743200" cy="1050131"/>
      </dsp:txXfrm>
    </dsp:sp>
    <dsp:sp modelId="{097217A3-1C5D-4B3F-9E1F-8571B4867ABE}">
      <dsp:nvSpPr>
        <dsp:cNvPr id="0" name=""/>
        <dsp:cNvSpPr/>
      </dsp:nvSpPr>
      <dsp:spPr>
        <a:xfrm rot="5400000">
          <a:off x="3414712" y="728662"/>
          <a:ext cx="1400174" cy="2743200"/>
        </a:xfrm>
        <a:prstGeom prst="round1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t" anchorCtr="0">
          <a:noAutofit/>
        </a:bodyPr>
        <a:lstStyle/>
        <a:p>
          <a:pPr lvl="0" algn="r" defTabSz="533400">
            <a:lnSpc>
              <a:spcPct val="90000"/>
            </a:lnSpc>
            <a:spcBef>
              <a:spcPct val="0"/>
            </a:spcBef>
            <a:spcAft>
              <a:spcPct val="35000"/>
            </a:spcAft>
          </a:pPr>
          <a:r>
            <a:rPr lang="en-GB" sz="1200" b="1" kern="1200"/>
            <a:t>Support by ITU</a:t>
          </a:r>
        </a:p>
        <a:p>
          <a:pPr marL="114300" lvl="1" indent="-114300" algn="r" defTabSz="533400">
            <a:lnSpc>
              <a:spcPct val="90000"/>
            </a:lnSpc>
            <a:spcBef>
              <a:spcPct val="0"/>
            </a:spcBef>
            <a:spcAft>
              <a:spcPct val="15000"/>
            </a:spcAft>
            <a:buChar char="••"/>
          </a:pPr>
          <a:r>
            <a:rPr lang="en-GB" sz="1200" kern="1200"/>
            <a:t>How can ITU better</a:t>
          </a:r>
          <a:br>
            <a:rPr lang="en-GB" sz="1200" kern="1200"/>
          </a:br>
          <a:r>
            <a:rPr lang="en-GB" sz="1200" kern="1200"/>
            <a:t>support Member States</a:t>
          </a:r>
          <a:br>
            <a:rPr lang="en-GB" sz="1200" kern="1200"/>
          </a:br>
          <a:r>
            <a:rPr lang="en-GB" sz="1200" kern="1200"/>
            <a:t>in achieving the new goals?</a:t>
          </a:r>
        </a:p>
      </dsp:txBody>
      <dsp:txXfrm rot="-5400000">
        <a:off x="2743200" y="1750218"/>
        <a:ext cx="2743200" cy="1050131"/>
      </dsp:txXfrm>
    </dsp:sp>
    <dsp:sp modelId="{F08D4F9D-F701-45EA-ACA9-E6F7AF0E55B2}">
      <dsp:nvSpPr>
        <dsp:cNvPr id="0" name=""/>
        <dsp:cNvSpPr/>
      </dsp:nvSpPr>
      <dsp:spPr>
        <a:xfrm>
          <a:off x="1504957" y="546376"/>
          <a:ext cx="2495543" cy="2253973"/>
        </a:xfrm>
        <a:prstGeom prst="roundRect">
          <a:avLst/>
        </a:prstGeom>
        <a:blipFill rotWithShape="0">
          <a:blip xmlns:r="http://schemas.openxmlformats.org/officeDocument/2006/relationships" r:embed="rId1"/>
          <a:stretch>
            <a:fillRect/>
          </a:stretch>
        </a:blipFill>
        <a:ln w="254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240030" tIns="240030" rIns="240030" bIns="240030" numCol="1" spcCol="1270" anchor="ctr" anchorCtr="0">
          <a:noAutofit/>
        </a:bodyPr>
        <a:lstStyle/>
        <a:p>
          <a:pPr lvl="0" algn="ctr" defTabSz="2800350">
            <a:lnSpc>
              <a:spcPct val="90000"/>
            </a:lnSpc>
            <a:spcBef>
              <a:spcPct val="0"/>
            </a:spcBef>
            <a:spcAft>
              <a:spcPct val="35000"/>
            </a:spcAft>
          </a:pPr>
          <a:r>
            <a:rPr lang="en-GB" sz="6300" kern="1200"/>
            <a:t> </a:t>
          </a:r>
        </a:p>
      </dsp:txBody>
      <dsp:txXfrm>
        <a:off x="1614987" y="656406"/>
        <a:ext cx="2275483" cy="2033913"/>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F60A9-B0ED-42B6-8939-CECB2C677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214</TotalTime>
  <Pages>5</Pages>
  <Words>1788</Words>
  <Characters>10194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C2018, C18</vt:lpstr>
    </vt:vector>
  </TitlesOfParts>
  <Manager>General Secretariat - Pool</Manager>
  <Company>International Telecommunication Union (ITU)</Company>
  <LinksUpToDate>false</LinksUpToDate>
  <CharactersWithSpaces>11959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C2018, C18</dc:title>
  <dc:subject>Council 2018</dc:subject>
  <dc:creator>Brouard, Ricarda</dc:creator>
  <cp:keywords/>
  <dc:description/>
  <cp:lastModifiedBy>Janin</cp:lastModifiedBy>
  <cp:revision>6</cp:revision>
  <cp:lastPrinted>2000-07-18T13:30:00Z</cp:lastPrinted>
  <dcterms:created xsi:type="dcterms:W3CDTF">2018-03-27T14:33:00Z</dcterms:created>
  <dcterms:modified xsi:type="dcterms:W3CDTF">2018-04-04T14:42:00Z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