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6141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E7419F">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E7419F">
              <w:rPr>
                <w:b/>
                <w:bCs/>
                <w:color w:val="000000"/>
                <w:lang w:eastAsia="zh-CN"/>
              </w:rPr>
              <w:t>8</w:t>
            </w:r>
            <w:r w:rsidR="009625D8" w:rsidRPr="009625D8">
              <w:rPr>
                <w:rFonts w:ascii="SimSun" w:hAnsi="SimSun" w:hint="eastAsia"/>
                <w:b/>
                <w:bCs/>
                <w:color w:val="000000"/>
                <w:lang w:eastAsia="zh-CN"/>
              </w:rPr>
              <w:t>年</w:t>
            </w:r>
            <w:r w:rsidR="00E7419F">
              <w:rPr>
                <w:b/>
                <w:bCs/>
                <w:color w:val="000000"/>
                <w:lang w:eastAsia="zh-CN"/>
              </w:rPr>
              <w:t>4</w:t>
            </w:r>
            <w:r w:rsidR="009625D8" w:rsidRPr="009625D8">
              <w:rPr>
                <w:rFonts w:ascii="SimSun" w:hAnsi="SimSun" w:hint="eastAsia"/>
                <w:b/>
                <w:bCs/>
                <w:color w:val="000000"/>
                <w:lang w:eastAsia="zh-CN"/>
              </w:rPr>
              <w:t>月</w:t>
            </w:r>
            <w:r w:rsidR="002468F2">
              <w:rPr>
                <w:b/>
                <w:bCs/>
                <w:color w:val="000000"/>
                <w:lang w:eastAsia="zh-CN"/>
              </w:rPr>
              <w:t>1</w:t>
            </w:r>
            <w:r w:rsidR="00E7419F">
              <w:rPr>
                <w:rFonts w:hint="eastAsia"/>
                <w:b/>
                <w:bCs/>
                <w:color w:val="000000"/>
                <w:lang w:eastAsia="zh-CN"/>
              </w:rPr>
              <w:t>7</w:t>
            </w:r>
            <w:r w:rsidR="0098459B" w:rsidRPr="009625D8">
              <w:rPr>
                <w:b/>
                <w:bCs/>
                <w:color w:val="000000"/>
                <w:lang w:eastAsia="zh-CN"/>
              </w:rPr>
              <w:t>-</w:t>
            </w:r>
            <w:r w:rsidR="009625D8" w:rsidRPr="009625D8">
              <w:rPr>
                <w:b/>
                <w:bCs/>
                <w:color w:val="000000"/>
                <w:lang w:eastAsia="zh-CN"/>
              </w:rPr>
              <w:t>2</w:t>
            </w:r>
            <w:r w:rsidR="00E7419F">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EA0E76" w:rsidRPr="00EA0E76">
              <w:rPr>
                <w:b/>
              </w:rPr>
              <w:t>2.3</w:t>
            </w:r>
          </w:p>
        </w:tc>
        <w:tc>
          <w:tcPr>
            <w:tcW w:w="3120" w:type="dxa"/>
          </w:tcPr>
          <w:p w:rsidR="00700D1F" w:rsidRPr="00700D1F" w:rsidRDefault="00700D1F" w:rsidP="00E378D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E7419F">
              <w:rPr>
                <w:b/>
                <w:bCs/>
                <w:szCs w:val="24"/>
                <w:lang w:eastAsia="zh-CN"/>
              </w:rPr>
              <w:t>8</w:t>
            </w:r>
            <w:r w:rsidRPr="00FC5386">
              <w:rPr>
                <w:b/>
                <w:bCs/>
                <w:szCs w:val="24"/>
                <w:lang w:eastAsia="zh-CN"/>
              </w:rPr>
              <w:t>/</w:t>
            </w:r>
            <w:r w:rsidR="00EA0E76">
              <w:rPr>
                <w:b/>
                <w:bCs/>
                <w:szCs w:val="24"/>
                <w:lang w:eastAsia="zh-CN"/>
              </w:rPr>
              <w:t>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7419F">
              <w:rPr>
                <w:b/>
                <w:bCs/>
                <w:szCs w:val="24"/>
                <w:lang w:eastAsia="zh-CN"/>
              </w:rPr>
              <w:t>8</w:t>
            </w:r>
            <w:r w:rsidRPr="00FC5386">
              <w:rPr>
                <w:rFonts w:hint="eastAsia"/>
                <w:b/>
                <w:bCs/>
                <w:szCs w:val="24"/>
                <w:lang w:eastAsia="zh-CN"/>
              </w:rPr>
              <w:t>年</w:t>
            </w:r>
            <w:r w:rsidR="0098459B">
              <w:rPr>
                <w:rFonts w:asciiTheme="minorHAnsi" w:hAnsiTheme="minorHAnsi" w:cstheme="minorHAnsi" w:hint="eastAsia"/>
                <w:b/>
                <w:bCs/>
                <w:szCs w:val="24"/>
                <w:lang w:eastAsia="zh-CN"/>
              </w:rPr>
              <w:t>1</w:t>
            </w:r>
            <w:r w:rsidRPr="00FC5386">
              <w:rPr>
                <w:rFonts w:hint="eastAsia"/>
                <w:b/>
                <w:bCs/>
                <w:szCs w:val="24"/>
                <w:lang w:eastAsia="zh-CN"/>
              </w:rPr>
              <w:t>月</w:t>
            </w:r>
            <w:r w:rsidR="00E7419F">
              <w:rPr>
                <w:rFonts w:asciiTheme="minorHAnsi" w:hAnsiTheme="minorHAnsi" w:cstheme="minorHAnsi"/>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2A1521">
            <w:pPr>
              <w:pStyle w:val="Source"/>
              <w:rPr>
                <w:lang w:eastAsia="zh-CN"/>
              </w:rPr>
            </w:pPr>
            <w:r w:rsidRPr="002A1521">
              <w:rPr>
                <w:rFonts w:hint="eastAsia"/>
              </w:rPr>
              <w:t>秘书长的报告</w:t>
            </w:r>
          </w:p>
        </w:tc>
      </w:tr>
      <w:tr w:rsidR="0093362E">
        <w:trPr>
          <w:cantSplit/>
        </w:trPr>
        <w:tc>
          <w:tcPr>
            <w:tcW w:w="10031" w:type="dxa"/>
          </w:tcPr>
          <w:p w:rsidR="0093362E" w:rsidRDefault="00EA0E76" w:rsidP="00E7419F">
            <w:pPr>
              <w:pStyle w:val="Title1"/>
              <w:rPr>
                <w:lang w:eastAsia="zh-CN"/>
              </w:rPr>
            </w:pPr>
            <w:r w:rsidRPr="00EA0E76">
              <w:rPr>
                <w:rFonts w:hint="eastAsia"/>
                <w:lang w:eastAsia="zh-CN"/>
              </w:rPr>
              <w:t>理事会</w:t>
            </w:r>
            <w:r w:rsidRPr="00EA0E76">
              <w:rPr>
                <w:rFonts w:hint="eastAsia"/>
                <w:lang w:eastAsia="zh-CN"/>
              </w:rPr>
              <w:t>201</w:t>
            </w:r>
            <w:r w:rsidR="002468F2" w:rsidRPr="00EA0E76">
              <w:rPr>
                <w:rFonts w:hint="eastAsia"/>
                <w:lang w:eastAsia="zh-CN"/>
              </w:rPr>
              <w:t>9</w:t>
            </w:r>
            <w:r w:rsidR="00E7419F" w:rsidRPr="00EA0E76">
              <w:rPr>
                <w:rFonts w:hint="eastAsia"/>
                <w:lang w:eastAsia="zh-CN"/>
              </w:rPr>
              <w:t>、</w:t>
            </w:r>
            <w:r w:rsidR="00E7419F">
              <w:rPr>
                <w:rFonts w:hint="eastAsia"/>
                <w:lang w:eastAsia="zh-CN"/>
              </w:rPr>
              <w:t>20</w:t>
            </w:r>
            <w:r w:rsidR="00E7419F">
              <w:rPr>
                <w:lang w:eastAsia="zh-CN"/>
              </w:rPr>
              <w:t>20</w:t>
            </w:r>
            <w:r w:rsidRPr="00EA0E76">
              <w:rPr>
                <w:rFonts w:hint="eastAsia"/>
                <w:lang w:eastAsia="zh-CN"/>
              </w:rPr>
              <w:t>和</w:t>
            </w:r>
            <w:r w:rsidR="002468F2">
              <w:rPr>
                <w:rFonts w:hint="eastAsia"/>
                <w:lang w:eastAsia="zh-CN"/>
              </w:rPr>
              <w:t>20</w:t>
            </w:r>
            <w:r w:rsidR="00E7419F">
              <w:rPr>
                <w:lang w:eastAsia="zh-CN"/>
              </w:rPr>
              <w:t>21</w:t>
            </w:r>
            <w:r w:rsidRPr="002A1521">
              <w:rPr>
                <w:rFonts w:hint="eastAsia"/>
                <w:lang w:eastAsia="zh-CN"/>
              </w:rPr>
              <w:t>年会议的拟议日期和会期</w:t>
            </w:r>
          </w:p>
        </w:tc>
      </w:tr>
    </w:tbl>
    <w:p w:rsidR="00B40A53" w:rsidRDefault="00B40A53" w:rsidP="00EF1BD6">
      <w:pPr>
        <w:spacing w:before="720"/>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E7419F"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BA24A5">
            <w:pPr>
              <w:pStyle w:val="Headingb"/>
              <w:rPr>
                <w:lang w:val="fr-FR" w:eastAsia="zh-CN"/>
              </w:rPr>
            </w:pPr>
            <w:r>
              <w:rPr>
                <w:rFonts w:hint="eastAsia"/>
                <w:lang w:val="fr-FR" w:eastAsia="zh-CN"/>
              </w:rPr>
              <w:t>概</w:t>
            </w:r>
            <w:r>
              <w:rPr>
                <w:rFonts w:hint="eastAsia"/>
                <w:lang w:eastAsia="zh-CN"/>
              </w:rPr>
              <w:t>要</w:t>
            </w:r>
          </w:p>
          <w:p w:rsidR="00B40A53" w:rsidRPr="00AB1E11" w:rsidRDefault="002468F2" w:rsidP="002468F2">
            <w:pPr>
              <w:ind w:firstLineChars="200" w:firstLine="480"/>
              <w:rPr>
                <w:rFonts w:asciiTheme="minorHAnsi" w:hAnsiTheme="minorHAnsi"/>
                <w:szCs w:val="22"/>
                <w:lang w:val="fr-FR" w:eastAsia="zh-CN"/>
              </w:rPr>
            </w:pPr>
            <w:r w:rsidRPr="00AB1E11">
              <w:rPr>
                <w:rFonts w:asciiTheme="minorHAnsi" w:hAnsiTheme="minorHAnsi"/>
                <w:szCs w:val="22"/>
                <w:lang w:val="fr-FR" w:eastAsia="zh-CN"/>
              </w:rPr>
              <w:t>根据</w:t>
            </w:r>
            <w:r w:rsidR="00EA0E76" w:rsidRPr="00AB1E11">
              <w:rPr>
                <w:rFonts w:asciiTheme="minorHAnsi" w:hAnsiTheme="minorHAnsi"/>
                <w:szCs w:val="22"/>
                <w:lang w:val="fr-FR" w:eastAsia="zh-CN"/>
              </w:rPr>
              <w:t>第</w:t>
            </w:r>
            <w:r w:rsidR="00EA0E76" w:rsidRPr="00AB1E11">
              <w:rPr>
                <w:rFonts w:asciiTheme="minorHAnsi" w:hAnsiTheme="minorHAnsi"/>
                <w:szCs w:val="22"/>
                <w:lang w:val="fr-FR" w:eastAsia="zh-CN"/>
              </w:rPr>
              <w:t>77</w:t>
            </w:r>
            <w:r w:rsidR="00EA0E76" w:rsidRPr="00AB1E11">
              <w:rPr>
                <w:rFonts w:asciiTheme="minorHAnsi" w:hAnsiTheme="minorHAnsi"/>
                <w:szCs w:val="22"/>
                <w:lang w:val="fr-FR" w:eastAsia="zh-CN"/>
              </w:rPr>
              <w:t>号决议（</w:t>
            </w:r>
            <w:r w:rsidR="00EA0E76" w:rsidRPr="00AB1E11">
              <w:rPr>
                <w:rFonts w:asciiTheme="minorHAnsi" w:hAnsiTheme="minorHAnsi"/>
                <w:szCs w:val="22"/>
                <w:lang w:val="fr-FR" w:eastAsia="zh-CN"/>
              </w:rPr>
              <w:t>2014</w:t>
            </w:r>
            <w:r w:rsidR="00EA0E76" w:rsidRPr="00AB1E11">
              <w:rPr>
                <w:rFonts w:asciiTheme="minorHAnsi" w:hAnsiTheme="minorHAnsi"/>
                <w:szCs w:val="22"/>
                <w:lang w:val="fr-FR" w:eastAsia="zh-CN"/>
              </w:rPr>
              <w:t>年，釜山，修订版）</w:t>
            </w:r>
            <w:r w:rsidRPr="00AB1E11">
              <w:rPr>
                <w:rFonts w:asciiTheme="minorHAnsi" w:hAnsiTheme="minorHAnsi"/>
                <w:szCs w:val="22"/>
                <w:lang w:val="fr-FR" w:eastAsia="zh-CN"/>
              </w:rPr>
              <w:t>并顾及</w:t>
            </w:r>
            <w:r w:rsidR="00EA0E76" w:rsidRPr="00AB1E11">
              <w:rPr>
                <w:rFonts w:asciiTheme="minorHAnsi" w:hAnsiTheme="minorHAnsi"/>
                <w:szCs w:val="22"/>
                <w:lang w:val="fr-FR" w:eastAsia="zh-CN"/>
              </w:rPr>
              <w:t>理事会</w:t>
            </w:r>
            <w:r w:rsidR="00E7419F">
              <w:rPr>
                <w:rFonts w:asciiTheme="minorHAnsi" w:hAnsiTheme="minorHAnsi"/>
                <w:szCs w:val="22"/>
                <w:lang w:val="fr-FR" w:eastAsia="zh-CN"/>
              </w:rPr>
              <w:t>2017</w:t>
            </w:r>
            <w:r w:rsidR="00EA0E76" w:rsidRPr="00AB1E11">
              <w:rPr>
                <w:rFonts w:asciiTheme="minorHAnsi" w:hAnsiTheme="minorHAnsi"/>
                <w:szCs w:val="22"/>
                <w:lang w:val="fr-FR" w:eastAsia="zh-CN"/>
              </w:rPr>
              <w:t>年</w:t>
            </w:r>
            <w:r w:rsidRPr="00AB1E11">
              <w:rPr>
                <w:rFonts w:asciiTheme="minorHAnsi" w:hAnsiTheme="minorHAnsi"/>
                <w:szCs w:val="22"/>
                <w:lang w:val="fr-FR" w:eastAsia="zh-CN"/>
              </w:rPr>
              <w:t>在上届</w:t>
            </w:r>
            <w:r w:rsidR="00EA0E76" w:rsidRPr="00AB1E11">
              <w:rPr>
                <w:rFonts w:asciiTheme="minorHAnsi" w:hAnsiTheme="minorHAnsi"/>
                <w:szCs w:val="22"/>
                <w:lang w:val="fr-FR" w:eastAsia="zh-CN"/>
              </w:rPr>
              <w:t>例会上</w:t>
            </w:r>
            <w:r w:rsidRPr="00AB1E11">
              <w:rPr>
                <w:rFonts w:asciiTheme="minorHAnsi" w:hAnsiTheme="minorHAnsi"/>
                <w:szCs w:val="22"/>
                <w:lang w:val="fr-FR" w:eastAsia="zh-CN"/>
              </w:rPr>
              <w:t>所做决定，</w:t>
            </w:r>
            <w:r w:rsidR="00E60360" w:rsidRPr="00AB1E11">
              <w:rPr>
                <w:rFonts w:asciiTheme="minorHAnsi" w:hAnsiTheme="minorHAnsi"/>
                <w:szCs w:val="22"/>
                <w:lang w:val="fr-FR" w:eastAsia="zh-CN"/>
              </w:rPr>
              <w:t>请理事会</w:t>
            </w:r>
            <w:r w:rsidR="00AB1E11" w:rsidRPr="00AB1E11">
              <w:rPr>
                <w:rFonts w:ascii="SimSun" w:hAnsi="SimSun"/>
                <w:szCs w:val="22"/>
                <w:lang w:val="fr-FR" w:eastAsia="zh-CN"/>
              </w:rPr>
              <w:t>“</w:t>
            </w:r>
            <w:r w:rsidR="00EA0E76" w:rsidRPr="00AB1E11">
              <w:rPr>
                <w:rFonts w:asciiTheme="minorHAnsi" w:hAnsiTheme="minorHAnsi"/>
                <w:szCs w:val="22"/>
                <w:lang w:val="fr-FR" w:eastAsia="zh-CN"/>
              </w:rPr>
              <w:t>将之后三届理事会会议安排在</w:t>
            </w:r>
            <w:r w:rsidR="00EA0E76" w:rsidRPr="00AB1E11">
              <w:rPr>
                <w:rFonts w:asciiTheme="minorHAnsi" w:hAnsiTheme="minorHAnsi"/>
                <w:szCs w:val="22"/>
                <w:lang w:val="fr-FR" w:eastAsia="zh-CN"/>
              </w:rPr>
              <w:t>6</w:t>
            </w:r>
            <w:r w:rsidR="00EA0E76" w:rsidRPr="00AB1E11">
              <w:rPr>
                <w:rFonts w:asciiTheme="minorHAnsi" w:hAnsiTheme="minorHAnsi"/>
                <w:szCs w:val="22"/>
                <w:lang w:val="fr-FR" w:eastAsia="zh-CN"/>
              </w:rPr>
              <w:t>月至</w:t>
            </w:r>
            <w:r w:rsidR="00EA0E76" w:rsidRPr="00AB1E11">
              <w:rPr>
                <w:rFonts w:asciiTheme="minorHAnsi" w:hAnsiTheme="minorHAnsi"/>
                <w:szCs w:val="22"/>
                <w:lang w:val="fr-FR" w:eastAsia="zh-CN"/>
              </w:rPr>
              <w:t>7</w:t>
            </w:r>
            <w:r w:rsidR="00EA0E76" w:rsidRPr="00AB1E11">
              <w:rPr>
                <w:rFonts w:asciiTheme="minorHAnsi" w:hAnsiTheme="minorHAnsi"/>
                <w:szCs w:val="22"/>
                <w:lang w:val="fr-FR" w:eastAsia="zh-CN"/>
              </w:rPr>
              <w:t>月并对此进行滚动式审议</w:t>
            </w:r>
            <w:r w:rsidR="00AB1E11" w:rsidRPr="00AB1E11">
              <w:rPr>
                <w:rFonts w:ascii="SimSun" w:hAnsi="SimSun"/>
                <w:szCs w:val="22"/>
                <w:lang w:val="fr-FR" w:eastAsia="zh-CN"/>
              </w:rPr>
              <w:t>”</w:t>
            </w:r>
            <w:r w:rsidR="00EA0E76" w:rsidRPr="00AB1E11">
              <w:rPr>
                <w:rFonts w:asciiTheme="minorHAnsi" w:hAnsiTheme="minorHAnsi"/>
                <w:szCs w:val="22"/>
                <w:lang w:val="fr-FR" w:eastAsia="zh-CN"/>
              </w:rPr>
              <w:t>。</w:t>
            </w:r>
          </w:p>
          <w:p w:rsidR="00B40A53" w:rsidRPr="00AB1E11" w:rsidRDefault="00B40A53" w:rsidP="00BA24A5">
            <w:pPr>
              <w:pStyle w:val="Headingb"/>
              <w:rPr>
                <w:rFonts w:asciiTheme="minorHAnsi" w:hAnsiTheme="minorHAnsi"/>
                <w:lang w:val="fr-FR" w:eastAsia="zh-CN"/>
              </w:rPr>
            </w:pPr>
            <w:r w:rsidRPr="00AB1E11">
              <w:rPr>
                <w:rFonts w:asciiTheme="minorHAnsi" w:hAnsiTheme="minorHAnsi"/>
                <w:lang w:val="fr-FR" w:eastAsia="zh-CN"/>
              </w:rPr>
              <w:t>需采取的行动</w:t>
            </w:r>
          </w:p>
          <w:p w:rsidR="00B40A53" w:rsidRPr="00AB1E11" w:rsidRDefault="00EA0E76" w:rsidP="00E7419F">
            <w:pPr>
              <w:pStyle w:val="BodyTextIndent3"/>
              <w:spacing w:before="120"/>
              <w:ind w:firstLineChars="200" w:firstLine="480"/>
              <w:textAlignment w:val="baseline"/>
              <w:rPr>
                <w:rFonts w:asciiTheme="minorHAnsi" w:hAnsiTheme="minorHAnsi"/>
                <w:sz w:val="24"/>
                <w:szCs w:val="22"/>
              </w:rPr>
            </w:pPr>
            <w:r w:rsidRPr="00AB1E11">
              <w:rPr>
                <w:rFonts w:asciiTheme="minorHAnsi" w:hAnsiTheme="minorHAnsi"/>
                <w:sz w:val="24"/>
                <w:szCs w:val="22"/>
              </w:rPr>
              <w:t>请理事会</w:t>
            </w:r>
            <w:r w:rsidR="00E7419F" w:rsidRPr="00E7419F">
              <w:rPr>
                <w:rFonts w:asciiTheme="minorHAnsi" w:hAnsiTheme="minorHAnsi" w:hint="eastAsia"/>
                <w:b/>
                <w:bCs/>
                <w:sz w:val="24"/>
                <w:szCs w:val="22"/>
              </w:rPr>
              <w:t>重新</w:t>
            </w:r>
            <w:r w:rsidR="009406E7">
              <w:rPr>
                <w:rFonts w:asciiTheme="minorHAnsi" w:hAnsiTheme="minorHAnsi" w:hint="eastAsia"/>
                <w:b/>
                <w:bCs/>
                <w:sz w:val="24"/>
                <w:szCs w:val="22"/>
              </w:rPr>
              <w:t>审议</w:t>
            </w:r>
            <w:r w:rsidR="00E7419F">
              <w:rPr>
                <w:rFonts w:asciiTheme="minorHAnsi" w:hAnsiTheme="minorHAnsi" w:hint="eastAsia"/>
                <w:sz w:val="24"/>
                <w:szCs w:val="22"/>
              </w:rPr>
              <w:t>和</w:t>
            </w:r>
            <w:r w:rsidRPr="00A27369">
              <w:rPr>
                <w:rFonts w:asciiTheme="minorHAnsi" w:hAnsiTheme="minorHAnsi"/>
                <w:b/>
                <w:bCs/>
                <w:sz w:val="24"/>
                <w:szCs w:val="24"/>
              </w:rPr>
              <w:t>批准</w:t>
            </w:r>
            <w:r w:rsidR="00E7419F" w:rsidRPr="00A27369">
              <w:rPr>
                <w:rFonts w:hint="eastAsia"/>
                <w:sz w:val="24"/>
                <w:szCs w:val="24"/>
              </w:rPr>
              <w:t>2019</w:t>
            </w:r>
            <w:r w:rsidR="00E7419F" w:rsidRPr="00A27369">
              <w:rPr>
                <w:rFonts w:hint="eastAsia"/>
                <w:sz w:val="24"/>
                <w:szCs w:val="24"/>
              </w:rPr>
              <w:t>和</w:t>
            </w:r>
            <w:r w:rsidR="00E7419F" w:rsidRPr="00A27369">
              <w:rPr>
                <w:rFonts w:hint="eastAsia"/>
                <w:sz w:val="24"/>
                <w:szCs w:val="24"/>
              </w:rPr>
              <w:t>20</w:t>
            </w:r>
            <w:r w:rsidR="00E7419F" w:rsidRPr="00A27369">
              <w:rPr>
                <w:sz w:val="24"/>
                <w:szCs w:val="24"/>
              </w:rPr>
              <w:t>20</w:t>
            </w:r>
            <w:r w:rsidR="00E7419F" w:rsidRPr="00A27369">
              <w:rPr>
                <w:rFonts w:hint="eastAsia"/>
                <w:sz w:val="24"/>
                <w:szCs w:val="24"/>
              </w:rPr>
              <w:t>年会议的日期，</w:t>
            </w:r>
            <w:r w:rsidR="009406E7" w:rsidRPr="00A27369">
              <w:rPr>
                <w:rFonts w:hint="eastAsia"/>
                <w:sz w:val="24"/>
                <w:szCs w:val="24"/>
              </w:rPr>
              <w:t>同时</w:t>
            </w:r>
            <w:r w:rsidR="009406E7" w:rsidRPr="00A27369">
              <w:rPr>
                <w:rFonts w:hint="eastAsia"/>
                <w:b/>
                <w:bCs/>
                <w:sz w:val="24"/>
                <w:szCs w:val="24"/>
              </w:rPr>
              <w:t>审议</w:t>
            </w:r>
            <w:r w:rsidR="00E7419F" w:rsidRPr="00A27369">
              <w:rPr>
                <w:rFonts w:hint="eastAsia"/>
                <w:sz w:val="24"/>
                <w:szCs w:val="24"/>
              </w:rPr>
              <w:t>和</w:t>
            </w:r>
            <w:r w:rsidR="00E7419F" w:rsidRPr="00A27369">
              <w:rPr>
                <w:rFonts w:hint="eastAsia"/>
                <w:b/>
                <w:bCs/>
                <w:sz w:val="24"/>
                <w:szCs w:val="24"/>
              </w:rPr>
              <w:t>批准</w:t>
            </w:r>
            <w:r w:rsidRPr="00A27369">
              <w:rPr>
                <w:rFonts w:asciiTheme="minorHAnsi" w:hAnsiTheme="minorHAnsi"/>
                <w:sz w:val="24"/>
                <w:szCs w:val="24"/>
              </w:rPr>
              <w:t>20</w:t>
            </w:r>
            <w:r w:rsidR="00E7419F" w:rsidRPr="00A27369">
              <w:rPr>
                <w:rFonts w:asciiTheme="minorHAnsi" w:hAnsiTheme="minorHAnsi"/>
                <w:sz w:val="24"/>
                <w:szCs w:val="24"/>
              </w:rPr>
              <w:t>21</w:t>
            </w:r>
            <w:r w:rsidRPr="00AB1E11">
              <w:rPr>
                <w:rFonts w:asciiTheme="minorHAnsi" w:hAnsiTheme="minorHAnsi"/>
                <w:sz w:val="24"/>
                <w:szCs w:val="22"/>
              </w:rPr>
              <w:t>年会议的日期，并</w:t>
            </w:r>
            <w:r w:rsidR="00E7419F">
              <w:rPr>
                <w:rFonts w:asciiTheme="minorHAnsi" w:hAnsiTheme="minorHAnsi" w:hint="eastAsia"/>
                <w:sz w:val="24"/>
                <w:szCs w:val="22"/>
              </w:rPr>
              <w:t>且</w:t>
            </w:r>
            <w:r w:rsidRPr="00AB1E11">
              <w:rPr>
                <w:rFonts w:asciiTheme="minorHAnsi" w:hAnsiTheme="minorHAnsi"/>
                <w:b/>
                <w:bCs/>
                <w:sz w:val="24"/>
                <w:szCs w:val="22"/>
              </w:rPr>
              <w:t>通过</w:t>
            </w:r>
            <w:r w:rsidRPr="00AB1E11">
              <w:rPr>
                <w:rFonts w:asciiTheme="minorHAnsi" w:hAnsiTheme="minorHAnsi"/>
                <w:sz w:val="24"/>
                <w:szCs w:val="22"/>
              </w:rPr>
              <w:t>本文件附件中所含的决定草案。</w:t>
            </w:r>
          </w:p>
          <w:p w:rsidR="00B40A53" w:rsidRPr="00AB1E11" w:rsidRDefault="00B40A53">
            <w:pPr>
              <w:jc w:val="center"/>
              <w:rPr>
                <w:rFonts w:asciiTheme="minorHAnsi" w:hAnsiTheme="minorHAnsi"/>
                <w:sz w:val="28"/>
                <w:szCs w:val="22"/>
                <w:lang w:eastAsia="zh-CN"/>
              </w:rPr>
            </w:pPr>
            <w:r w:rsidRPr="00AB1E11">
              <w:rPr>
                <w:rFonts w:asciiTheme="minorHAnsi" w:hAnsiTheme="minorHAnsi"/>
                <w:sz w:val="28"/>
                <w:szCs w:val="22"/>
                <w:lang w:eastAsia="zh-CN"/>
              </w:rPr>
              <w:t>______________</w:t>
            </w:r>
          </w:p>
          <w:p w:rsidR="00EA0E76" w:rsidRPr="00AB1E11" w:rsidRDefault="00EA0E76" w:rsidP="00BA24A5">
            <w:pPr>
              <w:pStyle w:val="Headingb"/>
              <w:rPr>
                <w:rFonts w:asciiTheme="minorHAnsi" w:hAnsiTheme="minorHAnsi"/>
                <w:lang w:val="fr-FR" w:eastAsia="zh-CN"/>
              </w:rPr>
            </w:pPr>
            <w:r w:rsidRPr="00AB1E11">
              <w:rPr>
                <w:rFonts w:asciiTheme="minorHAnsi" w:hAnsiTheme="minorHAnsi"/>
                <w:lang w:val="fr-FR" w:eastAsia="zh-CN"/>
              </w:rPr>
              <w:t>参考文件</w:t>
            </w:r>
          </w:p>
          <w:p w:rsidR="00EA0E76" w:rsidRPr="00AB1E11" w:rsidRDefault="00C55D05" w:rsidP="00EA0E76">
            <w:pPr>
              <w:pStyle w:val="toc0"/>
              <w:tabs>
                <w:tab w:val="left" w:pos="1191"/>
                <w:tab w:val="left" w:pos="1588"/>
                <w:tab w:val="left" w:pos="1985"/>
              </w:tabs>
              <w:rPr>
                <w:rFonts w:asciiTheme="minorHAnsi" w:eastAsia="STKaiti" w:hAnsiTheme="minorHAnsi" w:cstheme="minorHAnsi"/>
                <w:b w:val="0"/>
                <w:bCs/>
                <w:szCs w:val="24"/>
                <w:lang w:val="fr-FR" w:eastAsia="zh-CN"/>
              </w:rPr>
            </w:pPr>
            <w:hyperlink r:id="rId9" w:history="1">
              <w:r w:rsidR="00EA0E76" w:rsidRPr="00AB1E11">
                <w:rPr>
                  <w:rStyle w:val="Hyperlink"/>
                  <w:rFonts w:asciiTheme="minorHAnsi" w:eastAsia="STKaiti" w:hAnsiTheme="minorHAnsi" w:cs="SimSun"/>
                  <w:b w:val="0"/>
                  <w:bCs/>
                  <w:szCs w:val="24"/>
                  <w:lang w:eastAsia="zh-CN"/>
                </w:rPr>
                <w:t>《理事会</w:t>
              </w:r>
              <w:r w:rsidR="00EA0E76" w:rsidRPr="00AB1E11">
                <w:rPr>
                  <w:rStyle w:val="Hyperlink"/>
                  <w:rFonts w:asciiTheme="minorHAnsi" w:eastAsia="STKaiti" w:hAnsiTheme="minorHAnsi"/>
                  <w:b w:val="0"/>
                  <w:bCs/>
                  <w:szCs w:val="24"/>
                  <w:lang w:eastAsia="zh-CN"/>
                </w:rPr>
                <w:t>议事规则》规则</w:t>
              </w:r>
              <w:r w:rsidR="00EA0E76" w:rsidRPr="00AB1E11">
                <w:rPr>
                  <w:rStyle w:val="Hyperlink"/>
                  <w:rFonts w:asciiTheme="minorHAnsi" w:eastAsia="STKaiti" w:hAnsiTheme="minorHAnsi"/>
                  <w:b w:val="0"/>
                  <w:bCs/>
                  <w:szCs w:val="24"/>
                  <w:lang w:val="fr-FR" w:eastAsia="zh-CN"/>
                </w:rPr>
                <w:t>1</w:t>
              </w:r>
            </w:hyperlink>
            <w:r w:rsidR="002855E2" w:rsidRPr="00AB1E11">
              <w:rPr>
                <w:rFonts w:asciiTheme="minorHAnsi" w:eastAsia="STKaiti" w:hAnsiTheme="minorHAnsi"/>
                <w:b w:val="0"/>
                <w:bCs/>
                <w:szCs w:val="24"/>
                <w:lang w:val="fr-FR" w:eastAsia="zh-CN"/>
              </w:rPr>
              <w:t>、</w:t>
            </w:r>
            <w:hyperlink r:id="rId10" w:history="1">
              <w:r w:rsidR="00EA0E76" w:rsidRPr="00AB1E11">
                <w:rPr>
                  <w:rStyle w:val="Hyperlink"/>
                  <w:rFonts w:asciiTheme="minorHAnsi" w:eastAsia="STKaiti" w:hAnsiTheme="minorHAnsi" w:cstheme="minorHAnsi"/>
                  <w:b w:val="0"/>
                  <w:bCs/>
                  <w:szCs w:val="24"/>
                  <w:lang w:val="en-US" w:eastAsia="zh-CN"/>
                </w:rPr>
                <w:t>第</w:t>
              </w:r>
              <w:r w:rsidR="00EA0E76" w:rsidRPr="00AB1E11">
                <w:rPr>
                  <w:rStyle w:val="Hyperlink"/>
                  <w:rFonts w:asciiTheme="minorHAnsi" w:eastAsia="STKaiti" w:hAnsiTheme="minorHAnsi" w:cstheme="minorHAnsi"/>
                  <w:b w:val="0"/>
                  <w:bCs/>
                  <w:szCs w:val="24"/>
                  <w:lang w:val="fr-FR" w:eastAsia="zh-CN"/>
                </w:rPr>
                <w:t>77</w:t>
              </w:r>
              <w:r w:rsidR="00EA0E76" w:rsidRPr="00AB1E11">
                <w:rPr>
                  <w:rStyle w:val="Hyperlink"/>
                  <w:rFonts w:asciiTheme="minorHAnsi" w:eastAsia="STKaiti" w:hAnsiTheme="minorHAnsi" w:cstheme="minorHAnsi"/>
                  <w:b w:val="0"/>
                  <w:bCs/>
                  <w:szCs w:val="24"/>
                  <w:lang w:val="en-US" w:eastAsia="zh-CN"/>
                </w:rPr>
                <w:t>号决议（</w:t>
              </w:r>
              <w:r w:rsidR="00EA0E76" w:rsidRPr="00AB1E11">
                <w:rPr>
                  <w:rStyle w:val="Hyperlink"/>
                  <w:rFonts w:asciiTheme="minorHAnsi" w:eastAsia="STKaiti" w:hAnsiTheme="minorHAnsi" w:cstheme="minorHAnsi"/>
                  <w:b w:val="0"/>
                  <w:bCs/>
                  <w:szCs w:val="24"/>
                  <w:lang w:val="en-US" w:eastAsia="zh-CN"/>
                </w:rPr>
                <w:t>2014</w:t>
              </w:r>
              <w:r w:rsidR="00EA0E76" w:rsidRPr="00AB1E11">
                <w:rPr>
                  <w:rStyle w:val="Hyperlink"/>
                  <w:rFonts w:asciiTheme="minorHAnsi" w:eastAsia="STKaiti" w:hAnsiTheme="minorHAnsi" w:cstheme="minorHAnsi"/>
                  <w:b w:val="0"/>
                  <w:bCs/>
                  <w:szCs w:val="24"/>
                  <w:lang w:val="en-US" w:eastAsia="zh-CN"/>
                </w:rPr>
                <w:t>年，釜山，修订版）</w:t>
              </w:r>
            </w:hyperlink>
            <w:r w:rsidR="002855E2" w:rsidRPr="00AB1E11">
              <w:rPr>
                <w:rFonts w:asciiTheme="minorHAnsi" w:eastAsia="STKaiti" w:hAnsiTheme="minorHAnsi" w:cstheme="minorHAnsi"/>
                <w:b w:val="0"/>
                <w:bCs/>
                <w:szCs w:val="24"/>
                <w:lang w:val="fr-FR" w:eastAsia="zh-CN"/>
              </w:rPr>
              <w:t>、</w:t>
            </w:r>
          </w:p>
          <w:p w:rsidR="00B40A53" w:rsidRPr="00EA0E76" w:rsidRDefault="00C55D05" w:rsidP="00E7419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eastAsia="STKaiti"/>
                <w:caps/>
                <w:sz w:val="24"/>
                <w:szCs w:val="22"/>
                <w:lang w:val="fr-FR" w:eastAsia="zh-CN"/>
              </w:rPr>
            </w:pPr>
            <w:hyperlink r:id="rId11" w:history="1">
              <w:r w:rsidR="00EA0E76" w:rsidRPr="00AB1E11">
                <w:rPr>
                  <w:rStyle w:val="Hyperlink"/>
                  <w:rFonts w:asciiTheme="minorHAnsi" w:eastAsia="STKaiti" w:hAnsiTheme="minorHAnsi" w:cstheme="minorHAnsi"/>
                  <w:bCs/>
                  <w:sz w:val="24"/>
                  <w:szCs w:val="24"/>
                  <w:lang w:val="en-US" w:eastAsia="zh-CN"/>
                </w:rPr>
                <w:t>第</w:t>
              </w:r>
              <w:r w:rsidR="00EA0E76" w:rsidRPr="00AB1E11">
                <w:rPr>
                  <w:rStyle w:val="Hyperlink"/>
                  <w:rFonts w:asciiTheme="minorHAnsi" w:eastAsia="STKaiti" w:hAnsiTheme="minorHAnsi" w:cstheme="minorHAnsi"/>
                  <w:bCs/>
                  <w:sz w:val="24"/>
                  <w:szCs w:val="24"/>
                  <w:lang w:val="fr-FR" w:eastAsia="zh-CN"/>
                </w:rPr>
                <w:t>111</w:t>
              </w:r>
              <w:r w:rsidR="00EA0E76" w:rsidRPr="00AB1E11">
                <w:rPr>
                  <w:rStyle w:val="Hyperlink"/>
                  <w:rFonts w:asciiTheme="minorHAnsi" w:eastAsia="STKaiti" w:hAnsiTheme="minorHAnsi" w:cstheme="minorHAnsi"/>
                  <w:bCs/>
                  <w:sz w:val="24"/>
                  <w:szCs w:val="24"/>
                  <w:lang w:val="en-US" w:eastAsia="zh-CN"/>
                </w:rPr>
                <w:t>号决议</w:t>
              </w:r>
              <w:r w:rsidR="00EA0E76" w:rsidRPr="00AB1E11">
                <w:rPr>
                  <w:rStyle w:val="Hyperlink"/>
                  <w:rFonts w:asciiTheme="minorHAnsi" w:eastAsia="STKaiti" w:hAnsiTheme="minorHAnsi" w:cstheme="minorHAnsi"/>
                  <w:bCs/>
                  <w:sz w:val="24"/>
                  <w:szCs w:val="24"/>
                  <w:lang w:val="fr-FR" w:eastAsia="zh-CN"/>
                </w:rPr>
                <w:t>（</w:t>
              </w:r>
              <w:r w:rsidR="00EA0E76" w:rsidRPr="00AB1E11">
                <w:rPr>
                  <w:rStyle w:val="Hyperlink"/>
                  <w:rFonts w:asciiTheme="minorHAnsi" w:eastAsia="STKaiti" w:hAnsiTheme="minorHAnsi" w:cstheme="minorHAnsi"/>
                  <w:bCs/>
                  <w:sz w:val="24"/>
                  <w:szCs w:val="24"/>
                  <w:lang w:val="fr-FR" w:eastAsia="zh-CN"/>
                </w:rPr>
                <w:t>2014</w:t>
              </w:r>
              <w:r w:rsidR="00EA0E76" w:rsidRPr="00AB1E11">
                <w:rPr>
                  <w:rStyle w:val="Hyperlink"/>
                  <w:rFonts w:asciiTheme="minorHAnsi" w:eastAsia="STKaiti" w:hAnsiTheme="minorHAnsi" w:cstheme="minorHAnsi"/>
                  <w:bCs/>
                  <w:sz w:val="24"/>
                  <w:szCs w:val="24"/>
                  <w:lang w:val="fr-FR" w:eastAsia="zh-CN"/>
                </w:rPr>
                <w:t>年，</w:t>
              </w:r>
              <w:r w:rsidR="00EA0E76" w:rsidRPr="00AB1E11">
                <w:rPr>
                  <w:rStyle w:val="Hyperlink"/>
                  <w:rFonts w:asciiTheme="minorHAnsi" w:eastAsia="STKaiti" w:hAnsiTheme="minorHAnsi" w:cstheme="minorHAnsi"/>
                  <w:bCs/>
                  <w:sz w:val="24"/>
                  <w:szCs w:val="24"/>
                  <w:lang w:val="en-US" w:eastAsia="zh-CN"/>
                </w:rPr>
                <w:t>釜山</w:t>
              </w:r>
              <w:r w:rsidR="00EA0E76" w:rsidRPr="00AB1E11">
                <w:rPr>
                  <w:rStyle w:val="Hyperlink"/>
                  <w:rFonts w:asciiTheme="minorHAnsi" w:eastAsia="STKaiti" w:hAnsiTheme="minorHAnsi" w:cstheme="minorHAnsi"/>
                  <w:bCs/>
                  <w:sz w:val="24"/>
                  <w:szCs w:val="24"/>
                  <w:lang w:val="fr-FR" w:eastAsia="zh-CN"/>
                </w:rPr>
                <w:t>，</w:t>
              </w:r>
              <w:r w:rsidR="00EA0E76" w:rsidRPr="00AB1E11">
                <w:rPr>
                  <w:rStyle w:val="Hyperlink"/>
                  <w:rFonts w:asciiTheme="minorHAnsi" w:eastAsia="STKaiti" w:hAnsiTheme="minorHAnsi" w:cstheme="minorHAnsi"/>
                  <w:bCs/>
                  <w:sz w:val="24"/>
                  <w:szCs w:val="24"/>
                  <w:lang w:val="en-US" w:eastAsia="zh-CN"/>
                </w:rPr>
                <w:t>修订版</w:t>
              </w:r>
              <w:r w:rsidR="00EA0E76" w:rsidRPr="00AB1E11">
                <w:rPr>
                  <w:rStyle w:val="Hyperlink"/>
                  <w:rFonts w:asciiTheme="minorHAnsi" w:eastAsia="STKaiti" w:hAnsiTheme="minorHAnsi" w:cstheme="minorHAnsi"/>
                  <w:bCs/>
                  <w:sz w:val="24"/>
                  <w:szCs w:val="24"/>
                  <w:lang w:val="fr-FR" w:eastAsia="zh-CN"/>
                </w:rPr>
                <w:t>）</w:t>
              </w:r>
            </w:hyperlink>
            <w:bookmarkStart w:id="2" w:name="lt_pId019"/>
            <w:r w:rsidR="00BB49E8">
              <w:rPr>
                <w:rFonts w:asciiTheme="minorHAnsi" w:eastAsia="STKaiti" w:hAnsiTheme="minorHAnsi"/>
                <w:sz w:val="24"/>
                <w:szCs w:val="24"/>
                <w:lang w:eastAsia="zh-CN"/>
              </w:rPr>
              <w:t>；</w:t>
            </w:r>
            <w:hyperlink r:id="rId12" w:history="1">
              <w:r w:rsidR="00EA0E76" w:rsidRPr="00AB1E11">
                <w:rPr>
                  <w:rStyle w:val="Hyperlink"/>
                  <w:rFonts w:asciiTheme="minorHAnsi" w:eastAsia="STKaiti" w:hAnsiTheme="minorHAnsi"/>
                  <w:sz w:val="24"/>
                  <w:szCs w:val="24"/>
                  <w:lang w:val="fr-FR" w:eastAsia="zh-CN"/>
                </w:rPr>
                <w:t>C15/</w:t>
              </w:r>
              <w:r w:rsidR="00EA0E76" w:rsidRPr="00AB1E11">
                <w:rPr>
                  <w:rStyle w:val="Hyperlink"/>
                  <w:rFonts w:asciiTheme="minorHAnsi" w:eastAsia="STKaiti" w:hAnsiTheme="minorHAnsi" w:cs="Calibri"/>
                  <w:sz w:val="24"/>
                  <w:szCs w:val="24"/>
                  <w:lang w:val="fr-FR" w:eastAsia="zh-CN"/>
                </w:rPr>
                <w:t>123</w:t>
              </w:r>
            </w:hyperlink>
            <w:r w:rsidR="00E60360" w:rsidRPr="00AB1E11">
              <w:rPr>
                <w:rFonts w:asciiTheme="minorHAnsi" w:eastAsia="STKaiti" w:hAnsiTheme="minorHAnsi"/>
                <w:sz w:val="24"/>
                <w:szCs w:val="24"/>
                <w:lang w:eastAsia="zh-CN"/>
              </w:rPr>
              <w:t>、</w:t>
            </w:r>
            <w:hyperlink r:id="rId13" w:history="1">
              <w:r w:rsidR="00E60360" w:rsidRPr="00AB1E11">
                <w:rPr>
                  <w:rFonts w:asciiTheme="minorHAnsi" w:eastAsia="Times New Roman" w:hAnsiTheme="minorHAnsi"/>
                  <w:color w:val="0000FF"/>
                  <w:sz w:val="24"/>
                  <w:szCs w:val="24"/>
                  <w:u w:val="single"/>
                  <w:lang w:val="fr-FR" w:eastAsia="zh-CN"/>
                </w:rPr>
                <w:t>C15/125</w:t>
              </w:r>
            </w:hyperlink>
            <w:r w:rsidR="00E60360" w:rsidRPr="00AB1E11">
              <w:rPr>
                <w:rFonts w:asciiTheme="minorHAnsi" w:eastAsiaTheme="minorEastAsia" w:hAnsiTheme="minorHAnsi"/>
                <w:sz w:val="24"/>
                <w:lang w:eastAsia="zh-CN"/>
              </w:rPr>
              <w:t>、</w:t>
            </w:r>
            <w:hyperlink r:id="rId14" w:history="1">
              <w:r w:rsidR="00E60360" w:rsidRPr="00AB1E11">
                <w:rPr>
                  <w:rFonts w:asciiTheme="minorHAnsi" w:eastAsia="Times New Roman" w:hAnsiTheme="minorHAnsi"/>
                  <w:color w:val="0000FF"/>
                  <w:sz w:val="24"/>
                  <w:u w:val="single"/>
                  <w:lang w:val="fr-FR" w:eastAsia="zh-CN"/>
                </w:rPr>
                <w:t>C16/120</w:t>
              </w:r>
            </w:hyperlink>
            <w:r w:rsidR="00E7419F">
              <w:rPr>
                <w:rFonts w:asciiTheme="minorHAnsi" w:eastAsiaTheme="minorEastAsia" w:hAnsiTheme="minorHAnsi"/>
                <w:sz w:val="24"/>
                <w:lang w:eastAsia="zh-CN"/>
              </w:rPr>
              <w:t>、</w:t>
            </w:r>
            <w:hyperlink r:id="rId15" w:history="1">
              <w:r w:rsidR="00E60360" w:rsidRPr="00AB1E11">
                <w:rPr>
                  <w:rFonts w:asciiTheme="minorHAnsi" w:eastAsia="Times New Roman" w:hAnsiTheme="minorHAnsi"/>
                  <w:color w:val="0000FF"/>
                  <w:sz w:val="24"/>
                  <w:u w:val="single"/>
                  <w:lang w:val="fr-FR" w:eastAsia="zh-CN"/>
                </w:rPr>
                <w:t>C16/121</w:t>
              </w:r>
            </w:hyperlink>
            <w:r w:rsidR="00E7419F">
              <w:rPr>
                <w:rFonts w:asciiTheme="minorHAnsi" w:eastAsia="STKaiti" w:hAnsiTheme="minorHAnsi"/>
                <w:sz w:val="24"/>
                <w:szCs w:val="24"/>
                <w:lang w:eastAsia="zh-CN"/>
              </w:rPr>
              <w:t>、</w:t>
            </w:r>
            <w:hyperlink r:id="rId16" w:history="1">
              <w:r w:rsidR="00E7419F" w:rsidRPr="00E7419F">
                <w:rPr>
                  <w:rFonts w:eastAsia="Times New Roman"/>
                  <w:color w:val="0000FF"/>
                  <w:sz w:val="24"/>
                  <w:u w:val="single"/>
                  <w:lang w:val="fr-FR" w:eastAsia="zh-CN"/>
                </w:rPr>
                <w:t>C17/130 (Rev.1)</w:t>
              </w:r>
            </w:hyperlink>
            <w:r w:rsidR="00E60360" w:rsidRPr="00AB1E11">
              <w:rPr>
                <w:rFonts w:asciiTheme="minorHAnsi" w:eastAsia="STKaiti" w:hAnsiTheme="minorHAnsi"/>
                <w:sz w:val="24"/>
                <w:szCs w:val="24"/>
                <w:lang w:eastAsia="zh-CN"/>
              </w:rPr>
              <w:t>号</w:t>
            </w:r>
            <w:r w:rsidR="00EA0E76" w:rsidRPr="00AB1E11">
              <w:rPr>
                <w:rFonts w:asciiTheme="minorHAnsi" w:eastAsia="STKaiti" w:hAnsiTheme="minorHAnsi"/>
                <w:sz w:val="24"/>
                <w:szCs w:val="24"/>
                <w:lang w:eastAsia="zh-CN"/>
              </w:rPr>
              <w:t>文件</w:t>
            </w:r>
            <w:r w:rsidR="00E60360" w:rsidRPr="00AB1E11">
              <w:rPr>
                <w:rFonts w:asciiTheme="minorHAnsi" w:hAnsiTheme="minorHAnsi"/>
                <w:sz w:val="24"/>
                <w:szCs w:val="24"/>
                <w:lang w:eastAsia="zh-CN"/>
              </w:rPr>
              <w:t>以及</w:t>
            </w:r>
            <w:hyperlink r:id="rId17" w:history="1">
              <w:r w:rsidR="00E7419F" w:rsidRPr="00E7419F">
                <w:rPr>
                  <w:rFonts w:ascii="STKaiti" w:eastAsia="STKaiti" w:hAnsi="STKaiti" w:hint="eastAsia"/>
                  <w:color w:val="0000FF"/>
                  <w:sz w:val="24"/>
                  <w:u w:val="single"/>
                  <w:lang w:val="fr-FR" w:eastAsia="zh-CN"/>
                </w:rPr>
                <w:t>理事会</w:t>
              </w:r>
              <w:r w:rsidR="00E7419F">
                <w:rPr>
                  <w:rFonts w:ascii="STKaiti" w:eastAsia="STKaiti" w:hAnsi="STKaiti" w:hint="eastAsia"/>
                  <w:color w:val="0000FF"/>
                  <w:sz w:val="24"/>
                  <w:u w:val="single"/>
                  <w:lang w:val="fr-FR" w:eastAsia="zh-CN"/>
                </w:rPr>
                <w:t>第</w:t>
              </w:r>
              <w:r w:rsidR="00E7419F" w:rsidRPr="00E7419F">
                <w:rPr>
                  <w:rFonts w:eastAsia="Times New Roman"/>
                  <w:color w:val="0000FF"/>
                  <w:sz w:val="24"/>
                  <w:u w:val="single"/>
                  <w:lang w:val="fr-FR" w:eastAsia="zh-CN"/>
                </w:rPr>
                <w:t>59</w:t>
              </w:r>
              <w:r w:rsidR="00E7419F">
                <w:rPr>
                  <w:rFonts w:eastAsia="Times New Roman"/>
                  <w:color w:val="0000FF"/>
                  <w:sz w:val="24"/>
                  <w:u w:val="single"/>
                  <w:lang w:val="fr-FR" w:eastAsia="zh-CN"/>
                </w:rPr>
                <w:t>9</w:t>
              </w:r>
              <w:r w:rsidR="00E7419F" w:rsidRPr="00E7419F">
                <w:rPr>
                  <w:rFonts w:ascii="STKaiti" w:eastAsia="STKaiti" w:hAnsi="STKaiti" w:hint="eastAsia"/>
                  <w:color w:val="0000FF"/>
                  <w:sz w:val="24"/>
                  <w:u w:val="single"/>
                  <w:lang w:val="fr-FR" w:eastAsia="zh-CN"/>
                </w:rPr>
                <w:t>号决定</w:t>
              </w:r>
            </w:hyperlink>
            <w:bookmarkEnd w:id="2"/>
            <w:r w:rsidR="00E60360" w:rsidRPr="00AB1E11">
              <w:rPr>
                <w:rFonts w:asciiTheme="minorHAnsi" w:hAnsiTheme="minorHAnsi"/>
                <w:lang w:eastAsia="zh-CN"/>
              </w:rPr>
              <w:t>。</w:t>
            </w:r>
          </w:p>
          <w:p w:rsidR="00B40A53" w:rsidRDefault="00B40A53">
            <w:pPr>
              <w:pStyle w:val="toc0"/>
              <w:tabs>
                <w:tab w:val="left" w:pos="1191"/>
                <w:tab w:val="left" w:pos="1588"/>
                <w:tab w:val="left" w:pos="1985"/>
              </w:tabs>
              <w:spacing w:before="0"/>
              <w:rPr>
                <w:i/>
                <w:iCs/>
                <w:sz w:val="22"/>
                <w:lang w:val="fr-FR" w:eastAsia="zh-CN"/>
              </w:rPr>
            </w:pPr>
            <w:bookmarkStart w:id="3" w:name="_GoBack"/>
            <w:bookmarkEnd w:id="3"/>
          </w:p>
        </w:tc>
      </w:tr>
    </w:tbl>
    <w:p w:rsidR="004B08CF" w:rsidRPr="00E7419F" w:rsidRDefault="004B08CF" w:rsidP="00EF1BD6">
      <w:pPr>
        <w:spacing w:before="3360"/>
        <w:rPr>
          <w:lang w:val="fr-FR" w:eastAsia="zh-CN"/>
        </w:rPr>
      </w:pPr>
      <w:r w:rsidRPr="00E7419F">
        <w:rPr>
          <w:lang w:val="fr-FR" w:eastAsia="zh-CN"/>
        </w:rPr>
        <w:br w:type="page"/>
      </w:r>
    </w:p>
    <w:p w:rsidR="004B08CF" w:rsidRPr="004F737E" w:rsidRDefault="004B08CF" w:rsidP="004B08CF">
      <w:pPr>
        <w:pStyle w:val="Headingb"/>
        <w:rPr>
          <w:lang w:val="en-US" w:eastAsia="zh-CN"/>
        </w:rPr>
      </w:pPr>
      <w:r>
        <w:rPr>
          <w:rFonts w:hint="eastAsia"/>
          <w:lang w:val="en-US" w:eastAsia="zh-CN"/>
        </w:rPr>
        <w:lastRenderedPageBreak/>
        <w:t>背景</w:t>
      </w:r>
    </w:p>
    <w:p w:rsidR="004B08CF" w:rsidRPr="009F6BB9" w:rsidRDefault="004B08CF" w:rsidP="00D57D83">
      <w:pPr>
        <w:rPr>
          <w:lang w:eastAsia="zh-CN"/>
        </w:rPr>
      </w:pPr>
      <w:r w:rsidRPr="009F6BB9">
        <w:rPr>
          <w:lang w:eastAsia="zh-CN"/>
        </w:rPr>
        <w:t>1</w:t>
      </w:r>
      <w:r w:rsidRPr="009F6BB9">
        <w:rPr>
          <w:lang w:eastAsia="zh-CN"/>
        </w:rPr>
        <w:tab/>
      </w:r>
      <w:r w:rsidRPr="009F6BB9">
        <w:rPr>
          <w:rFonts w:hint="eastAsia"/>
          <w:lang w:eastAsia="zh-CN"/>
        </w:rPr>
        <w:t>有关“</w:t>
      </w:r>
      <w:r w:rsidRPr="004B08CF">
        <w:rPr>
          <w:rFonts w:ascii="STKaiti" w:eastAsia="STKaiti" w:hAnsi="STKaiti" w:hint="eastAsia"/>
          <w:b/>
          <w:bCs/>
          <w:lang w:eastAsia="zh-CN"/>
        </w:rPr>
        <w:t>国际电联大会、论坛、全会和理事会会议时间安排和会期</w:t>
      </w:r>
      <w:r w:rsidRPr="009F6BB9">
        <w:rPr>
          <w:rFonts w:hint="eastAsia"/>
          <w:lang w:eastAsia="zh-CN"/>
        </w:rPr>
        <w:t>”的全权代表大会第</w:t>
      </w:r>
      <w:r w:rsidRPr="009F6BB9">
        <w:rPr>
          <w:lang w:eastAsia="zh-CN"/>
        </w:rPr>
        <w:t>77</w:t>
      </w:r>
      <w:r w:rsidRPr="009F6BB9">
        <w:rPr>
          <w:rFonts w:hint="eastAsia"/>
          <w:lang w:eastAsia="zh-CN"/>
        </w:rPr>
        <w:t>号决议（</w:t>
      </w:r>
      <w:r w:rsidRPr="009F6BB9">
        <w:rPr>
          <w:lang w:eastAsia="zh-CN"/>
        </w:rPr>
        <w:t>2014</w:t>
      </w:r>
      <w:r w:rsidRPr="009F6BB9">
        <w:rPr>
          <w:rFonts w:hint="eastAsia"/>
          <w:lang w:eastAsia="zh-CN"/>
        </w:rPr>
        <w:t>年，釜山，修订版）</w:t>
      </w:r>
      <w:r w:rsidRPr="006C146C">
        <w:rPr>
          <w:rFonts w:ascii="STKaiti" w:eastAsia="STKaiti" w:hAnsi="STKaiti" w:hint="eastAsia"/>
          <w:lang w:eastAsia="zh-CN"/>
        </w:rPr>
        <w:t>做出决议</w:t>
      </w:r>
      <w:r w:rsidRPr="009F6BB9">
        <w:rPr>
          <w:rFonts w:hint="eastAsia"/>
          <w:lang w:eastAsia="zh-CN"/>
        </w:rPr>
        <w:t>，“理事会原则上在每个日历年的</w:t>
      </w:r>
      <w:r w:rsidRPr="009F6BB9">
        <w:rPr>
          <w:lang w:eastAsia="zh-CN"/>
        </w:rPr>
        <w:t>6</w:t>
      </w:r>
      <w:r w:rsidRPr="009F6BB9">
        <w:rPr>
          <w:rFonts w:hint="eastAsia"/>
          <w:lang w:eastAsia="zh-CN"/>
        </w:rPr>
        <w:t>月至</w:t>
      </w:r>
      <w:r w:rsidRPr="009F6BB9">
        <w:rPr>
          <w:lang w:eastAsia="zh-CN"/>
        </w:rPr>
        <w:t>7</w:t>
      </w:r>
      <w:r w:rsidRPr="009F6BB9">
        <w:rPr>
          <w:rFonts w:hint="eastAsia"/>
          <w:lang w:eastAsia="zh-CN"/>
        </w:rPr>
        <w:t>月或其前后召开例行会议”，</w:t>
      </w:r>
      <w:r w:rsidR="00D57D83">
        <w:rPr>
          <w:rFonts w:hint="eastAsia"/>
          <w:lang w:eastAsia="zh-CN"/>
        </w:rPr>
        <w:t>并且</w:t>
      </w:r>
      <w:r w:rsidRPr="004B08CF">
        <w:rPr>
          <w:rFonts w:ascii="STKaiti" w:eastAsia="STKaiti" w:hAnsi="STKaiti" w:hint="eastAsia"/>
          <w:lang w:eastAsia="zh-CN"/>
        </w:rPr>
        <w:t>进一步责成</w:t>
      </w:r>
      <w:r w:rsidRPr="004206B7">
        <w:rPr>
          <w:rFonts w:asciiTheme="minorEastAsia" w:eastAsiaTheme="minorEastAsia" w:hAnsiTheme="minorEastAsia" w:hint="eastAsia"/>
          <w:lang w:eastAsia="zh-CN"/>
        </w:rPr>
        <w:t>理事会</w:t>
      </w:r>
      <w:r w:rsidRPr="009F6BB9">
        <w:rPr>
          <w:rFonts w:hint="eastAsia"/>
          <w:lang w:eastAsia="zh-CN"/>
        </w:rPr>
        <w:t>“在</w:t>
      </w:r>
      <w:r>
        <w:rPr>
          <w:rFonts w:hint="eastAsia"/>
          <w:lang w:eastAsia="zh-CN"/>
        </w:rPr>
        <w:t>每届例行会议上将之后三届理事会会议安排在</w:t>
      </w:r>
      <w:r>
        <w:rPr>
          <w:rFonts w:hint="eastAsia"/>
          <w:lang w:eastAsia="zh-CN"/>
        </w:rPr>
        <w:t>6</w:t>
      </w:r>
      <w:r>
        <w:rPr>
          <w:rFonts w:hint="eastAsia"/>
          <w:lang w:eastAsia="zh-CN"/>
        </w:rPr>
        <w:t>月至</w:t>
      </w:r>
      <w:r>
        <w:rPr>
          <w:rFonts w:hint="eastAsia"/>
          <w:lang w:eastAsia="zh-CN"/>
        </w:rPr>
        <w:t>7</w:t>
      </w:r>
      <w:r w:rsidR="00F555FB">
        <w:rPr>
          <w:rFonts w:hint="eastAsia"/>
          <w:lang w:eastAsia="zh-CN"/>
        </w:rPr>
        <w:t>月并</w:t>
      </w:r>
      <w:r>
        <w:rPr>
          <w:rFonts w:hint="eastAsia"/>
          <w:lang w:eastAsia="zh-CN"/>
        </w:rPr>
        <w:t>对此进行滚动式审议</w:t>
      </w:r>
      <w:r w:rsidRPr="009F6BB9">
        <w:rPr>
          <w:rFonts w:hint="eastAsia"/>
          <w:lang w:eastAsia="zh-CN"/>
        </w:rPr>
        <w:t>”。</w:t>
      </w:r>
    </w:p>
    <w:p w:rsidR="004B08CF" w:rsidRPr="009F6BB9" w:rsidRDefault="004B08CF" w:rsidP="004B08CF">
      <w:pPr>
        <w:rPr>
          <w:lang w:eastAsia="zh-CN"/>
        </w:rPr>
      </w:pPr>
      <w:r w:rsidRPr="009F6BB9">
        <w:rPr>
          <w:lang w:eastAsia="zh-CN"/>
        </w:rPr>
        <w:t>2</w:t>
      </w:r>
      <w:r w:rsidRPr="009F6BB9">
        <w:rPr>
          <w:lang w:eastAsia="zh-CN"/>
        </w:rPr>
        <w:tab/>
      </w:r>
      <w:r>
        <w:rPr>
          <w:rFonts w:hint="eastAsia"/>
          <w:lang w:eastAsia="zh-CN"/>
        </w:rPr>
        <w:t>有关</w:t>
      </w:r>
      <w:r w:rsidRPr="00D14DDD">
        <w:rPr>
          <w:rFonts w:eastAsia="STKaiti" w:hint="eastAsia"/>
          <w:b/>
          <w:bCs/>
          <w:lang w:eastAsia="zh-CN"/>
        </w:rPr>
        <w:t>在进行国际电联大会、全会和理事会会议的日期安排时考虑到主要宗教节日</w:t>
      </w:r>
      <w:r>
        <w:rPr>
          <w:rFonts w:hint="eastAsia"/>
          <w:lang w:eastAsia="zh-CN"/>
        </w:rPr>
        <w:t>的</w:t>
      </w:r>
      <w:r w:rsidRPr="009F6BB9">
        <w:rPr>
          <w:rFonts w:hint="eastAsia"/>
          <w:lang w:eastAsia="zh-CN"/>
        </w:rPr>
        <w:t>全权代表大会第</w:t>
      </w:r>
      <w:r w:rsidRPr="009F6BB9">
        <w:rPr>
          <w:lang w:eastAsia="zh-CN"/>
        </w:rPr>
        <w:t>111</w:t>
      </w:r>
      <w:r w:rsidRPr="009F6BB9">
        <w:rPr>
          <w:rFonts w:hint="eastAsia"/>
          <w:lang w:eastAsia="zh-CN"/>
        </w:rPr>
        <w:t>号决议（</w:t>
      </w:r>
      <w:r w:rsidRPr="009F6BB9">
        <w:rPr>
          <w:lang w:eastAsia="zh-CN"/>
        </w:rPr>
        <w:t>2014</w:t>
      </w:r>
      <w:r w:rsidRPr="009F6BB9">
        <w:rPr>
          <w:rFonts w:hint="eastAsia"/>
          <w:lang w:eastAsia="zh-CN"/>
        </w:rPr>
        <w:t>年，釜山，修订版）做出决议，</w:t>
      </w:r>
      <w:r>
        <w:rPr>
          <w:rFonts w:hint="eastAsia"/>
          <w:lang w:eastAsia="zh-CN"/>
        </w:rPr>
        <w:t>“国际电联及其成员国应尽力避免将国际电联的任何大会或全会的计划会期安排在一成员国认为是主要的宗教节日期间”。</w:t>
      </w:r>
    </w:p>
    <w:p w:rsidR="004B08CF" w:rsidRPr="004B08CF" w:rsidRDefault="004B08CF" w:rsidP="00BB49E8">
      <w:pPr>
        <w:rPr>
          <w:rFonts w:ascii="Times New Roman" w:hAnsi="Times New Roman"/>
          <w:szCs w:val="24"/>
          <w:lang w:val="en-US" w:eastAsia="zh-CN"/>
        </w:rPr>
      </w:pPr>
      <w:r w:rsidRPr="009F6BB9">
        <w:rPr>
          <w:lang w:eastAsia="zh-CN"/>
        </w:rPr>
        <w:t>3</w:t>
      </w:r>
      <w:r w:rsidRPr="009F6BB9">
        <w:rPr>
          <w:lang w:eastAsia="zh-CN"/>
        </w:rPr>
        <w:tab/>
      </w:r>
      <w:r w:rsidR="00BB49E8">
        <w:rPr>
          <w:rFonts w:hint="eastAsia"/>
          <w:lang w:eastAsia="zh-CN"/>
        </w:rPr>
        <w:t>理事会</w:t>
      </w:r>
      <w:r>
        <w:rPr>
          <w:rFonts w:hint="eastAsia"/>
          <w:lang w:eastAsia="zh-CN"/>
        </w:rPr>
        <w:t>在</w:t>
      </w:r>
      <w:r w:rsidR="00B33F9D">
        <w:rPr>
          <w:rFonts w:hint="eastAsia"/>
          <w:lang w:eastAsia="zh-CN"/>
        </w:rPr>
        <w:t>2017</w:t>
      </w:r>
      <w:r>
        <w:rPr>
          <w:rFonts w:hint="eastAsia"/>
          <w:lang w:eastAsia="zh-CN"/>
        </w:rPr>
        <w:t>年会议期间</w:t>
      </w:r>
      <w:r w:rsidR="00B33F9D">
        <w:rPr>
          <w:rFonts w:hint="eastAsia"/>
          <w:lang w:eastAsia="zh-CN"/>
        </w:rPr>
        <w:t>批准了</w:t>
      </w:r>
      <w:r w:rsidR="00B33F9D">
        <w:rPr>
          <w:rFonts w:hint="eastAsia"/>
          <w:lang w:val="fr-CH" w:eastAsia="zh-CN"/>
        </w:rPr>
        <w:t>确定理事会</w:t>
      </w:r>
      <w:r w:rsidR="00B33F9D">
        <w:rPr>
          <w:lang w:val="fr-CH" w:eastAsia="zh-CN"/>
        </w:rPr>
        <w:t>201</w:t>
      </w:r>
      <w:r w:rsidR="00B33F9D">
        <w:rPr>
          <w:rFonts w:hint="eastAsia"/>
          <w:lang w:val="fr-CH" w:eastAsia="zh-CN"/>
        </w:rPr>
        <w:t>8</w:t>
      </w:r>
      <w:r w:rsidR="00B33F9D">
        <w:rPr>
          <w:rFonts w:hint="eastAsia"/>
          <w:lang w:val="fr-CH" w:eastAsia="zh-CN"/>
        </w:rPr>
        <w:t>年、</w:t>
      </w:r>
      <w:r w:rsidR="00B33F9D">
        <w:rPr>
          <w:lang w:val="fr-CH" w:eastAsia="zh-CN"/>
        </w:rPr>
        <w:t>201</w:t>
      </w:r>
      <w:r w:rsidR="00B33F9D">
        <w:rPr>
          <w:rFonts w:hint="eastAsia"/>
          <w:lang w:val="fr-CH" w:eastAsia="zh-CN"/>
        </w:rPr>
        <w:t>9</w:t>
      </w:r>
      <w:r w:rsidR="00B33F9D">
        <w:rPr>
          <w:rFonts w:hint="eastAsia"/>
          <w:lang w:val="fr-CH" w:eastAsia="zh-CN"/>
        </w:rPr>
        <w:t>年和</w:t>
      </w:r>
      <w:r w:rsidR="00B33F9D">
        <w:rPr>
          <w:lang w:val="fr-CH" w:eastAsia="zh-CN"/>
        </w:rPr>
        <w:t>2020</w:t>
      </w:r>
      <w:r w:rsidR="00B33F9D">
        <w:rPr>
          <w:rFonts w:hint="eastAsia"/>
          <w:lang w:val="fr-CH" w:eastAsia="zh-CN"/>
        </w:rPr>
        <w:t>年会议日期的</w:t>
      </w:r>
      <w:r w:rsidR="00B33F9D">
        <w:rPr>
          <w:rFonts w:hint="eastAsia"/>
          <w:lang w:eastAsia="zh-CN"/>
        </w:rPr>
        <w:t>第</w:t>
      </w:r>
      <w:r w:rsidR="00B33F9D">
        <w:rPr>
          <w:rFonts w:hint="eastAsia"/>
          <w:lang w:eastAsia="zh-CN"/>
        </w:rPr>
        <w:t>599</w:t>
      </w:r>
      <w:r w:rsidR="00B33F9D">
        <w:rPr>
          <w:rFonts w:hint="eastAsia"/>
          <w:lang w:eastAsia="zh-CN"/>
        </w:rPr>
        <w:t>号决定，并</w:t>
      </w:r>
      <w:r w:rsidR="002104F6">
        <w:rPr>
          <w:rFonts w:hint="eastAsia"/>
          <w:lang w:eastAsia="zh-CN"/>
        </w:rPr>
        <w:t>且将</w:t>
      </w:r>
      <w:r>
        <w:rPr>
          <w:rFonts w:hint="eastAsia"/>
          <w:lang w:eastAsia="zh-CN"/>
        </w:rPr>
        <w:t>理事会</w:t>
      </w:r>
      <w:r w:rsidR="002104F6">
        <w:rPr>
          <w:lang w:val="fr-CH" w:eastAsia="zh-CN"/>
        </w:rPr>
        <w:t>2018</w:t>
      </w:r>
      <w:r w:rsidR="002104F6">
        <w:rPr>
          <w:rFonts w:hint="eastAsia"/>
          <w:lang w:val="fr-CH" w:eastAsia="zh-CN"/>
        </w:rPr>
        <w:t>年和</w:t>
      </w:r>
      <w:r w:rsidR="002104F6">
        <w:rPr>
          <w:lang w:val="fr-CH" w:eastAsia="zh-CN"/>
        </w:rPr>
        <w:t>2020</w:t>
      </w:r>
      <w:r w:rsidR="002104F6">
        <w:rPr>
          <w:rFonts w:hint="eastAsia"/>
          <w:lang w:val="fr-CH" w:eastAsia="zh-CN"/>
        </w:rPr>
        <w:t>年</w:t>
      </w:r>
      <w:r>
        <w:rPr>
          <w:rFonts w:hint="eastAsia"/>
          <w:lang w:eastAsia="zh-CN"/>
        </w:rPr>
        <w:t>会议的会期</w:t>
      </w:r>
      <w:r w:rsidR="002104F6">
        <w:rPr>
          <w:rFonts w:hint="eastAsia"/>
          <w:lang w:eastAsia="zh-CN"/>
        </w:rPr>
        <w:t>延长</w:t>
      </w:r>
      <w:r w:rsidR="00BB49E8">
        <w:rPr>
          <w:rFonts w:hint="eastAsia"/>
          <w:lang w:eastAsia="zh-CN"/>
        </w:rPr>
        <w:t>至</w:t>
      </w:r>
      <w:r w:rsidR="002104F6">
        <w:rPr>
          <w:rFonts w:hint="eastAsia"/>
          <w:lang w:eastAsia="zh-CN"/>
        </w:rPr>
        <w:t>九个工作日</w:t>
      </w:r>
      <w:r>
        <w:rPr>
          <w:rFonts w:hint="eastAsia"/>
          <w:lang w:eastAsia="zh-CN"/>
        </w:rPr>
        <w:t>。</w:t>
      </w:r>
      <w:r w:rsidR="002104F6">
        <w:rPr>
          <w:rFonts w:hint="eastAsia"/>
          <w:lang w:eastAsia="zh-CN"/>
        </w:rPr>
        <w:t>第</w:t>
      </w:r>
      <w:r w:rsidR="002104F6">
        <w:rPr>
          <w:lang w:eastAsia="zh-CN"/>
        </w:rPr>
        <w:t>599</w:t>
      </w:r>
      <w:r w:rsidR="002104F6">
        <w:rPr>
          <w:rFonts w:hint="eastAsia"/>
          <w:lang w:eastAsia="zh-CN"/>
        </w:rPr>
        <w:t>号</w:t>
      </w:r>
      <w:r w:rsidR="00E60360">
        <w:rPr>
          <w:rFonts w:hint="eastAsia"/>
          <w:lang w:eastAsia="zh-CN"/>
        </w:rPr>
        <w:t>决定</w:t>
      </w:r>
      <w:r w:rsidR="00681C78">
        <w:rPr>
          <w:rFonts w:hint="eastAsia"/>
          <w:lang w:val="en-US" w:eastAsia="zh-CN"/>
        </w:rPr>
        <w:t>批准</w:t>
      </w:r>
      <w:r w:rsidRPr="00207131">
        <w:rPr>
          <w:rFonts w:hint="eastAsia"/>
          <w:lang w:val="en-US" w:eastAsia="zh-CN"/>
        </w:rPr>
        <w:t>的日期</w:t>
      </w:r>
      <w:r w:rsidR="00681C78">
        <w:rPr>
          <w:rFonts w:hint="eastAsia"/>
          <w:lang w:val="en-US" w:eastAsia="zh-CN"/>
        </w:rPr>
        <w:t>如下</w:t>
      </w:r>
      <w:r w:rsidRPr="00C4608C">
        <w:rPr>
          <w:rFonts w:hint="eastAsia"/>
          <w:bCs/>
          <w:lang w:val="fr-CH" w:eastAsia="zh-CN"/>
        </w:rPr>
        <w:t>：</w:t>
      </w:r>
      <w:r w:rsidR="008D29A9" w:rsidRPr="00BB49E8">
        <w:rPr>
          <w:lang w:eastAsia="zh-CN"/>
        </w:rPr>
        <w:t>201</w:t>
      </w:r>
      <w:r w:rsidR="008D29A9" w:rsidRPr="00BB49E8">
        <w:rPr>
          <w:rFonts w:hint="eastAsia"/>
          <w:lang w:eastAsia="zh-CN"/>
        </w:rPr>
        <w:t>9</w:t>
      </w:r>
      <w:r w:rsidR="008D29A9" w:rsidRPr="00BB49E8">
        <w:rPr>
          <w:rFonts w:hint="eastAsia"/>
          <w:lang w:eastAsia="zh-CN"/>
        </w:rPr>
        <w:t>年</w:t>
      </w:r>
      <w:r w:rsidR="008D29A9" w:rsidRPr="00BB49E8">
        <w:rPr>
          <w:rFonts w:hint="eastAsia"/>
          <w:lang w:eastAsia="zh-CN"/>
        </w:rPr>
        <w:t>6</w:t>
      </w:r>
      <w:r w:rsidR="008D29A9" w:rsidRPr="00BB49E8">
        <w:rPr>
          <w:rFonts w:hint="eastAsia"/>
          <w:lang w:eastAsia="zh-CN"/>
        </w:rPr>
        <w:t>月</w:t>
      </w:r>
      <w:r w:rsidR="008D29A9" w:rsidRPr="00BB49E8">
        <w:rPr>
          <w:lang w:eastAsia="zh-CN"/>
        </w:rPr>
        <w:t>1</w:t>
      </w:r>
      <w:r w:rsidR="008D29A9" w:rsidRPr="00BB49E8">
        <w:rPr>
          <w:rFonts w:hint="eastAsia"/>
          <w:lang w:eastAsia="zh-CN"/>
        </w:rPr>
        <w:t>0</w:t>
      </w:r>
      <w:r w:rsidR="008D29A9" w:rsidRPr="00BB49E8">
        <w:rPr>
          <w:rFonts w:hint="eastAsia"/>
          <w:lang w:eastAsia="zh-CN"/>
        </w:rPr>
        <w:t>日（星期一）至</w:t>
      </w:r>
      <w:r w:rsidR="008D29A9" w:rsidRPr="00BB49E8">
        <w:rPr>
          <w:rFonts w:hint="eastAsia"/>
          <w:lang w:eastAsia="zh-CN"/>
        </w:rPr>
        <w:t>6</w:t>
      </w:r>
      <w:r w:rsidR="008D29A9" w:rsidRPr="00BB49E8">
        <w:rPr>
          <w:rFonts w:hint="eastAsia"/>
          <w:lang w:eastAsia="zh-CN"/>
        </w:rPr>
        <w:t>月</w:t>
      </w:r>
      <w:r w:rsidR="008D29A9" w:rsidRPr="00BB49E8">
        <w:rPr>
          <w:lang w:eastAsia="zh-CN"/>
        </w:rPr>
        <w:t>2</w:t>
      </w:r>
      <w:r w:rsidR="008D29A9" w:rsidRPr="00BB49E8">
        <w:rPr>
          <w:rFonts w:hint="eastAsia"/>
          <w:lang w:eastAsia="zh-CN"/>
        </w:rPr>
        <w:t>0</w:t>
      </w:r>
      <w:r w:rsidR="008D29A9" w:rsidRPr="00BB49E8">
        <w:rPr>
          <w:rFonts w:hint="eastAsia"/>
          <w:lang w:eastAsia="zh-CN"/>
        </w:rPr>
        <w:t>日（星期四）</w:t>
      </w:r>
      <w:r w:rsidR="00D57D83">
        <w:rPr>
          <w:rFonts w:hint="eastAsia"/>
          <w:lang w:eastAsia="zh-CN"/>
        </w:rPr>
        <w:t>；</w:t>
      </w:r>
      <w:r w:rsidR="00681C78" w:rsidRPr="00BB49E8">
        <w:rPr>
          <w:rFonts w:hint="eastAsia"/>
          <w:lang w:eastAsia="zh-CN"/>
        </w:rPr>
        <w:t>和</w:t>
      </w:r>
      <w:r w:rsidR="00681C78" w:rsidRPr="00BB49E8">
        <w:rPr>
          <w:lang w:eastAsia="zh-CN"/>
        </w:rPr>
        <w:t>20</w:t>
      </w:r>
      <w:r w:rsidR="00681C78" w:rsidRPr="00BB49E8">
        <w:rPr>
          <w:rFonts w:hint="eastAsia"/>
          <w:lang w:eastAsia="zh-CN"/>
        </w:rPr>
        <w:t>20</w:t>
      </w:r>
      <w:r w:rsidR="00681C78" w:rsidRPr="00BB49E8">
        <w:rPr>
          <w:rFonts w:hint="eastAsia"/>
          <w:lang w:eastAsia="zh-CN"/>
        </w:rPr>
        <w:t>年</w:t>
      </w:r>
      <w:r w:rsidR="00681C78" w:rsidRPr="00BB49E8">
        <w:rPr>
          <w:rFonts w:hint="eastAsia"/>
          <w:lang w:eastAsia="zh-CN"/>
        </w:rPr>
        <w:t>5</w:t>
      </w:r>
      <w:r w:rsidR="00681C78" w:rsidRPr="00BB49E8">
        <w:rPr>
          <w:rFonts w:hint="eastAsia"/>
          <w:lang w:eastAsia="zh-CN"/>
        </w:rPr>
        <w:t>月</w:t>
      </w:r>
      <w:r w:rsidR="00BB49E8" w:rsidRPr="00BB49E8">
        <w:rPr>
          <w:rFonts w:hint="eastAsia"/>
          <w:lang w:eastAsia="zh-CN"/>
        </w:rPr>
        <w:t>26</w:t>
      </w:r>
      <w:r w:rsidR="00681C78" w:rsidRPr="00BB49E8">
        <w:rPr>
          <w:rFonts w:hint="eastAsia"/>
          <w:lang w:eastAsia="zh-CN"/>
        </w:rPr>
        <w:t>日（星期</w:t>
      </w:r>
      <w:r w:rsidR="00BB49E8" w:rsidRPr="00BB49E8">
        <w:rPr>
          <w:rFonts w:hint="eastAsia"/>
          <w:lang w:eastAsia="zh-CN"/>
        </w:rPr>
        <w:t>二</w:t>
      </w:r>
      <w:r w:rsidR="00681C78" w:rsidRPr="00BB49E8">
        <w:rPr>
          <w:rFonts w:hint="eastAsia"/>
          <w:lang w:eastAsia="zh-CN"/>
        </w:rPr>
        <w:t>）至</w:t>
      </w:r>
      <w:r w:rsidR="00681C78" w:rsidRPr="00BB49E8">
        <w:rPr>
          <w:rFonts w:hint="eastAsia"/>
          <w:lang w:eastAsia="zh-CN"/>
        </w:rPr>
        <w:t>6</w:t>
      </w:r>
      <w:r w:rsidR="00681C78" w:rsidRPr="00BB49E8">
        <w:rPr>
          <w:rFonts w:hint="eastAsia"/>
          <w:lang w:eastAsia="zh-CN"/>
        </w:rPr>
        <w:t>月</w:t>
      </w:r>
      <w:r w:rsidR="00681C78" w:rsidRPr="00BB49E8">
        <w:rPr>
          <w:rFonts w:hint="eastAsia"/>
          <w:lang w:eastAsia="zh-CN"/>
        </w:rPr>
        <w:t>5</w:t>
      </w:r>
      <w:r w:rsidR="00681C78" w:rsidRPr="00BB49E8">
        <w:rPr>
          <w:rFonts w:hint="eastAsia"/>
          <w:lang w:eastAsia="zh-CN"/>
        </w:rPr>
        <w:t>日（星期五）</w:t>
      </w:r>
      <w:r w:rsidR="00681C78" w:rsidRPr="00681C78">
        <w:rPr>
          <w:rFonts w:hint="eastAsia"/>
          <w:lang w:eastAsia="zh-CN"/>
        </w:rPr>
        <w:t>。</w:t>
      </w:r>
    </w:p>
    <w:p w:rsidR="007864B6" w:rsidRDefault="007864B6" w:rsidP="00D57D83">
      <w:pPr>
        <w:pStyle w:val="Body"/>
        <w:tabs>
          <w:tab w:val="left" w:pos="709"/>
          <w:tab w:val="left" w:pos="2835"/>
          <w:tab w:val="left" w:pos="3543"/>
          <w:tab w:val="left" w:pos="4252"/>
          <w:tab w:val="left" w:pos="4961"/>
          <w:tab w:val="left" w:pos="5669"/>
          <w:tab w:val="left" w:pos="6378"/>
          <w:tab w:val="left" w:pos="7087"/>
          <w:tab w:val="left" w:pos="7795"/>
          <w:tab w:val="left" w:pos="8504"/>
          <w:tab w:val="left" w:pos="9213"/>
        </w:tabs>
        <w:spacing w:before="240"/>
        <w:jc w:val="both"/>
        <w:rPr>
          <w:rFonts w:asciiTheme="minorHAnsi" w:hAnsiTheme="minorHAnsi"/>
          <w:szCs w:val="24"/>
          <w:lang w:eastAsia="zh-CN"/>
        </w:rPr>
      </w:pPr>
      <w:r>
        <w:rPr>
          <w:rFonts w:asciiTheme="minorHAnsi" w:hAnsiTheme="minorHAnsi"/>
          <w:szCs w:val="24"/>
          <w:lang w:eastAsia="zh-CN"/>
        </w:rPr>
        <w:t>4</w:t>
      </w:r>
      <w:r>
        <w:rPr>
          <w:rFonts w:asciiTheme="minorHAnsi" w:hAnsiTheme="minorHAnsi"/>
          <w:szCs w:val="24"/>
          <w:lang w:eastAsia="zh-CN"/>
        </w:rPr>
        <w:tab/>
      </w:r>
      <w:r w:rsidR="00C1344A">
        <w:rPr>
          <w:rFonts w:asciiTheme="minorEastAsia" w:eastAsiaTheme="minorEastAsia" w:hAnsiTheme="minorEastAsia" w:hint="eastAsia"/>
          <w:szCs w:val="24"/>
          <w:lang w:eastAsia="zh-CN"/>
        </w:rPr>
        <w:t>然而，为确保有关国际电联财务状况的</w:t>
      </w:r>
      <w:r w:rsidR="00372B20">
        <w:rPr>
          <w:rFonts w:asciiTheme="minorEastAsia" w:eastAsiaTheme="minorEastAsia" w:hAnsiTheme="minorEastAsia" w:hint="eastAsia"/>
          <w:szCs w:val="24"/>
          <w:lang w:eastAsia="zh-CN"/>
        </w:rPr>
        <w:t>外部审计员</w:t>
      </w:r>
      <w:r w:rsidR="00C1344A">
        <w:rPr>
          <w:rFonts w:asciiTheme="minorEastAsia" w:eastAsiaTheme="minorEastAsia" w:hAnsiTheme="minorEastAsia" w:hint="eastAsia"/>
          <w:szCs w:val="24"/>
          <w:lang w:eastAsia="zh-CN"/>
        </w:rPr>
        <w:t>报告</w:t>
      </w:r>
      <w:r w:rsidR="00372B20">
        <w:rPr>
          <w:rFonts w:asciiTheme="minorEastAsia" w:eastAsiaTheme="minorEastAsia" w:hAnsiTheme="minorEastAsia" w:hint="eastAsia"/>
          <w:szCs w:val="24"/>
          <w:lang w:eastAsia="zh-CN"/>
        </w:rPr>
        <w:t>能够在理事会会议召开</w:t>
      </w:r>
      <w:r w:rsidR="00D57D83">
        <w:rPr>
          <w:rFonts w:asciiTheme="minorEastAsia" w:eastAsiaTheme="minorEastAsia" w:hAnsiTheme="minorEastAsia" w:hint="eastAsia"/>
          <w:szCs w:val="24"/>
          <w:lang w:eastAsia="zh-CN"/>
        </w:rPr>
        <w:t>之</w:t>
      </w:r>
      <w:r w:rsidR="00372B20">
        <w:rPr>
          <w:rFonts w:asciiTheme="minorEastAsia" w:eastAsiaTheme="minorEastAsia" w:hAnsiTheme="minorEastAsia" w:hint="eastAsia"/>
          <w:szCs w:val="24"/>
          <w:lang w:eastAsia="zh-CN"/>
        </w:rPr>
        <w:t>前</w:t>
      </w:r>
      <w:r w:rsidR="00D57D83">
        <w:rPr>
          <w:rFonts w:asciiTheme="minorEastAsia" w:eastAsiaTheme="minorEastAsia" w:hAnsiTheme="minorEastAsia" w:hint="eastAsia"/>
          <w:szCs w:val="24"/>
          <w:lang w:eastAsia="zh-CN"/>
        </w:rPr>
        <w:t>适时</w:t>
      </w:r>
      <w:r w:rsidR="00372B20">
        <w:rPr>
          <w:rFonts w:asciiTheme="minorEastAsia" w:eastAsiaTheme="minorEastAsia" w:hAnsiTheme="minorEastAsia" w:hint="eastAsia"/>
          <w:szCs w:val="24"/>
          <w:lang w:eastAsia="zh-CN"/>
        </w:rPr>
        <w:t>提供</w:t>
      </w:r>
      <w:r w:rsidR="00D57D83">
        <w:rPr>
          <w:rFonts w:asciiTheme="minorEastAsia" w:eastAsiaTheme="minorEastAsia" w:hAnsiTheme="minorEastAsia" w:hint="eastAsia"/>
          <w:szCs w:val="24"/>
          <w:lang w:eastAsia="zh-CN"/>
        </w:rPr>
        <w:t>的同时</w:t>
      </w:r>
      <w:r w:rsidR="00372B20">
        <w:rPr>
          <w:rFonts w:asciiTheme="minorEastAsia" w:eastAsiaTheme="minorEastAsia" w:hAnsiTheme="minorEastAsia" w:hint="eastAsia"/>
          <w:szCs w:val="24"/>
          <w:lang w:eastAsia="zh-CN"/>
        </w:rPr>
        <w:t>，</w:t>
      </w:r>
      <w:r w:rsidR="00C1344A" w:rsidRPr="00D57D83">
        <w:rPr>
          <w:rFonts w:asciiTheme="minorHAnsi" w:eastAsiaTheme="minorEastAsia" w:hAnsiTheme="minorHAnsi"/>
          <w:szCs w:val="24"/>
          <w:lang w:eastAsia="zh-CN"/>
        </w:rPr>
        <w:t>方便国际电联各部和各局更好地规划所有国际电联会议</w:t>
      </w:r>
      <w:r w:rsidR="00D57D83" w:rsidRPr="00D57D83">
        <w:rPr>
          <w:rFonts w:asciiTheme="minorHAnsi" w:eastAsiaTheme="minorEastAsia" w:hAnsiTheme="minorHAnsi"/>
          <w:szCs w:val="24"/>
          <w:lang w:eastAsia="zh-CN"/>
        </w:rPr>
        <w:t>起见</w:t>
      </w:r>
      <w:r w:rsidR="00C1344A" w:rsidRPr="00D57D83">
        <w:rPr>
          <w:rFonts w:asciiTheme="minorHAnsi" w:eastAsiaTheme="minorEastAsia" w:hAnsiTheme="minorHAnsi"/>
          <w:szCs w:val="24"/>
          <w:lang w:eastAsia="zh-CN"/>
        </w:rPr>
        <w:t>，</w:t>
      </w:r>
      <w:r w:rsidR="00372B20" w:rsidRPr="00D57D83">
        <w:rPr>
          <w:rFonts w:asciiTheme="minorHAnsi" w:eastAsiaTheme="minorEastAsia" w:hAnsiTheme="minorHAnsi"/>
          <w:szCs w:val="24"/>
          <w:lang w:eastAsia="zh-CN"/>
        </w:rPr>
        <w:t>并且顾及第</w:t>
      </w:r>
      <w:r w:rsidR="00372B20" w:rsidRPr="00D57D83">
        <w:rPr>
          <w:rFonts w:asciiTheme="minorHAnsi" w:eastAsiaTheme="minorEastAsia" w:hAnsiTheme="minorHAnsi"/>
          <w:szCs w:val="24"/>
          <w:lang w:eastAsia="zh-CN"/>
        </w:rPr>
        <w:t>77</w:t>
      </w:r>
      <w:r w:rsidR="00372B20">
        <w:rPr>
          <w:rFonts w:asciiTheme="minorEastAsia" w:eastAsiaTheme="minorEastAsia" w:hAnsiTheme="minorEastAsia" w:hint="eastAsia"/>
          <w:szCs w:val="24"/>
          <w:lang w:eastAsia="zh-CN"/>
        </w:rPr>
        <w:t>号决议，现提议在每年几乎相同的时间段召开理事会会议。</w:t>
      </w:r>
      <w:r>
        <w:rPr>
          <w:rFonts w:asciiTheme="minorHAnsi" w:hAnsiTheme="minorHAnsi"/>
          <w:szCs w:val="24"/>
          <w:lang w:eastAsia="zh-CN"/>
        </w:rPr>
        <w:t xml:space="preserve"> </w:t>
      </w:r>
    </w:p>
    <w:p w:rsidR="007864B6" w:rsidRDefault="007864B6" w:rsidP="00372B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both"/>
        <w:rPr>
          <w:rFonts w:asciiTheme="minorHAnsi" w:hAnsiTheme="minorHAnsi"/>
          <w:szCs w:val="24"/>
          <w:lang w:eastAsia="zh-CN"/>
        </w:rPr>
      </w:pPr>
      <w:r>
        <w:rPr>
          <w:rFonts w:asciiTheme="minorHAnsi" w:hAnsiTheme="minorHAnsi"/>
          <w:szCs w:val="24"/>
          <w:lang w:eastAsia="zh-CN"/>
        </w:rPr>
        <w:t xml:space="preserve">5 </w:t>
      </w:r>
      <w:r>
        <w:rPr>
          <w:rFonts w:asciiTheme="minorHAnsi" w:hAnsiTheme="minorHAnsi"/>
          <w:szCs w:val="24"/>
          <w:lang w:eastAsia="zh-CN"/>
        </w:rPr>
        <w:tab/>
      </w:r>
      <w:r w:rsidR="00372B20">
        <w:rPr>
          <w:rFonts w:asciiTheme="minorEastAsia" w:eastAsiaTheme="minorEastAsia" w:hAnsiTheme="minorEastAsia" w:hint="eastAsia"/>
          <w:szCs w:val="24"/>
          <w:lang w:eastAsia="zh-CN"/>
        </w:rPr>
        <w:t>有鉴于此，特提出以下建议：</w:t>
      </w:r>
      <w:r>
        <w:rPr>
          <w:rFonts w:asciiTheme="minorHAnsi" w:hAnsiTheme="minorHAnsi"/>
          <w:szCs w:val="24"/>
          <w:lang w:eastAsia="zh-CN"/>
        </w:rPr>
        <w:t xml:space="preserve"> </w:t>
      </w:r>
    </w:p>
    <w:p w:rsidR="00D57D83" w:rsidRDefault="00D57D83" w:rsidP="00D57D83">
      <w:pPr>
        <w:pStyle w:val="enumlev1"/>
        <w:rPr>
          <w:lang w:eastAsia="zh-CN"/>
        </w:rPr>
      </w:pPr>
      <w:r>
        <w:rPr>
          <w:lang w:eastAsia="zh-CN"/>
        </w:rPr>
        <w:t>–</w:t>
      </w:r>
      <w:r>
        <w:rPr>
          <w:lang w:eastAsia="zh-CN"/>
        </w:rPr>
        <w:tab/>
      </w:r>
      <w:r w:rsidR="00021BC5">
        <w:rPr>
          <w:rFonts w:hint="eastAsia"/>
          <w:lang w:eastAsia="zh-CN"/>
        </w:rPr>
        <w:t>将</w:t>
      </w:r>
      <w:r w:rsidR="00372B20" w:rsidRPr="008F44BC">
        <w:rPr>
          <w:rFonts w:hint="eastAsia"/>
          <w:lang w:eastAsia="zh-CN"/>
        </w:rPr>
        <w:t>理事会</w:t>
      </w:r>
      <w:r w:rsidR="00372B20" w:rsidRPr="008F44BC">
        <w:rPr>
          <w:lang w:eastAsia="zh-CN"/>
        </w:rPr>
        <w:t>2020</w:t>
      </w:r>
      <w:r w:rsidR="00372B20" w:rsidRPr="008F44BC">
        <w:rPr>
          <w:rFonts w:hint="eastAsia"/>
          <w:lang w:eastAsia="zh-CN"/>
        </w:rPr>
        <w:t>年会议</w:t>
      </w:r>
      <w:r w:rsidR="008F44BC" w:rsidRPr="008F44BC">
        <w:rPr>
          <w:rFonts w:hint="eastAsia"/>
          <w:lang w:eastAsia="zh-CN"/>
        </w:rPr>
        <w:t>的日期</w:t>
      </w:r>
      <w:r w:rsidR="008F44BC">
        <w:rPr>
          <w:rFonts w:hint="eastAsia"/>
          <w:lang w:eastAsia="zh-CN"/>
        </w:rPr>
        <w:t>更</w:t>
      </w:r>
      <w:r w:rsidR="008F44BC" w:rsidRPr="008F44BC">
        <w:rPr>
          <w:rFonts w:hint="eastAsia"/>
          <w:lang w:eastAsia="zh-CN"/>
        </w:rPr>
        <w:t>改</w:t>
      </w:r>
      <w:r w:rsidR="00021BC5">
        <w:rPr>
          <w:rFonts w:hint="eastAsia"/>
          <w:lang w:eastAsia="zh-CN"/>
        </w:rPr>
        <w:t>为</w:t>
      </w:r>
      <w:r>
        <w:rPr>
          <w:rFonts w:hint="eastAsia"/>
          <w:lang w:eastAsia="zh-CN"/>
        </w:rPr>
        <w:t>自</w:t>
      </w:r>
      <w:r w:rsidR="008F44BC">
        <w:rPr>
          <w:b/>
          <w:bCs/>
          <w:lang w:eastAsia="zh-CN"/>
        </w:rPr>
        <w:t>2020</w:t>
      </w:r>
      <w:r w:rsidR="008F44BC">
        <w:rPr>
          <w:rFonts w:hint="eastAsia"/>
          <w:b/>
          <w:bCs/>
          <w:lang w:eastAsia="zh-CN"/>
        </w:rPr>
        <w:t>年</w:t>
      </w:r>
      <w:r w:rsidR="008F44BC">
        <w:rPr>
          <w:rFonts w:hint="eastAsia"/>
          <w:b/>
          <w:bCs/>
          <w:lang w:eastAsia="zh-CN"/>
        </w:rPr>
        <w:t>6</w:t>
      </w:r>
      <w:r w:rsidR="008F44BC">
        <w:rPr>
          <w:rFonts w:hint="eastAsia"/>
          <w:b/>
          <w:bCs/>
          <w:lang w:eastAsia="zh-CN"/>
        </w:rPr>
        <w:t>月</w:t>
      </w:r>
      <w:r w:rsidR="008F44BC">
        <w:rPr>
          <w:b/>
          <w:bCs/>
          <w:lang w:eastAsia="zh-CN"/>
        </w:rPr>
        <w:t>9</w:t>
      </w:r>
      <w:r w:rsidR="008F44BC">
        <w:rPr>
          <w:rFonts w:hint="eastAsia"/>
          <w:b/>
          <w:bCs/>
          <w:lang w:eastAsia="zh-CN"/>
        </w:rPr>
        <w:t>日（星期二）至</w:t>
      </w:r>
      <w:r w:rsidR="008F44BC">
        <w:rPr>
          <w:rFonts w:hint="eastAsia"/>
          <w:b/>
          <w:bCs/>
          <w:lang w:eastAsia="zh-CN"/>
        </w:rPr>
        <w:t>6</w:t>
      </w:r>
      <w:r w:rsidR="008F44BC">
        <w:rPr>
          <w:rFonts w:hint="eastAsia"/>
          <w:b/>
          <w:bCs/>
          <w:lang w:eastAsia="zh-CN"/>
        </w:rPr>
        <w:t>月</w:t>
      </w:r>
      <w:r w:rsidR="008F44BC">
        <w:rPr>
          <w:b/>
          <w:bCs/>
          <w:lang w:eastAsia="zh-CN"/>
        </w:rPr>
        <w:t>19</w:t>
      </w:r>
      <w:r w:rsidR="008F44BC">
        <w:rPr>
          <w:rFonts w:hint="eastAsia"/>
          <w:b/>
          <w:bCs/>
          <w:lang w:eastAsia="zh-CN"/>
        </w:rPr>
        <w:t>日（星期五）</w:t>
      </w:r>
      <w:r>
        <w:rPr>
          <w:rFonts w:hint="eastAsia"/>
          <w:b/>
          <w:bCs/>
          <w:lang w:eastAsia="zh-CN"/>
        </w:rPr>
        <w:t>召开</w:t>
      </w:r>
      <w:r w:rsidR="008F44BC" w:rsidRPr="008F44BC">
        <w:rPr>
          <w:rFonts w:hint="eastAsia"/>
          <w:lang w:eastAsia="zh-CN"/>
        </w:rPr>
        <w:t>，为期</w:t>
      </w:r>
      <w:r w:rsidR="00372B20" w:rsidRPr="008F44BC">
        <w:rPr>
          <w:rFonts w:hint="eastAsia"/>
          <w:lang w:eastAsia="zh-CN"/>
        </w:rPr>
        <w:t>九个工作日</w:t>
      </w:r>
      <w:r w:rsidR="008F44BC">
        <w:rPr>
          <w:rFonts w:hint="eastAsia"/>
          <w:lang w:eastAsia="zh-CN"/>
        </w:rPr>
        <w:t>。</w:t>
      </w:r>
    </w:p>
    <w:p w:rsidR="007864B6" w:rsidRPr="00372B20" w:rsidRDefault="00D57D83" w:rsidP="00D57D83">
      <w:pPr>
        <w:pStyle w:val="enumlev1"/>
        <w:rPr>
          <w:rFonts w:asciiTheme="minorHAnsi" w:hAnsiTheme="minorHAnsi"/>
          <w:b/>
          <w:bCs/>
          <w:lang w:eastAsia="zh-CN"/>
        </w:rPr>
      </w:pPr>
      <w:r>
        <w:rPr>
          <w:lang w:eastAsia="zh-CN"/>
        </w:rPr>
        <w:t>–</w:t>
      </w:r>
      <w:r>
        <w:rPr>
          <w:lang w:eastAsia="zh-CN"/>
        </w:rPr>
        <w:tab/>
      </w:r>
      <w:r w:rsidR="008F44BC" w:rsidRPr="008F44BC">
        <w:rPr>
          <w:rFonts w:hint="eastAsia"/>
          <w:lang w:eastAsia="zh-CN"/>
        </w:rPr>
        <w:t>理事会</w:t>
      </w:r>
      <w:r w:rsidR="008F44BC" w:rsidRPr="008F44BC">
        <w:rPr>
          <w:lang w:eastAsia="zh-CN"/>
        </w:rPr>
        <w:t>202</w:t>
      </w:r>
      <w:r w:rsidR="008F44BC">
        <w:rPr>
          <w:lang w:eastAsia="zh-CN"/>
        </w:rPr>
        <w:t>1</w:t>
      </w:r>
      <w:r w:rsidR="008F44BC" w:rsidRPr="008F44BC">
        <w:rPr>
          <w:rFonts w:hint="eastAsia"/>
          <w:lang w:eastAsia="zh-CN"/>
        </w:rPr>
        <w:t>年会议</w:t>
      </w:r>
      <w:r w:rsidR="008F44BC">
        <w:rPr>
          <w:rFonts w:hint="eastAsia"/>
          <w:lang w:eastAsia="zh-CN"/>
        </w:rPr>
        <w:t>自</w:t>
      </w:r>
      <w:r w:rsidR="008F44BC">
        <w:rPr>
          <w:b/>
          <w:bCs/>
          <w:lang w:eastAsia="zh-CN"/>
        </w:rPr>
        <w:t>2021</w:t>
      </w:r>
      <w:r w:rsidR="008F44BC">
        <w:rPr>
          <w:rFonts w:hint="eastAsia"/>
          <w:b/>
          <w:bCs/>
          <w:lang w:eastAsia="zh-CN"/>
        </w:rPr>
        <w:t>年</w:t>
      </w:r>
      <w:r w:rsidR="008F44BC">
        <w:rPr>
          <w:rFonts w:hint="eastAsia"/>
          <w:b/>
          <w:bCs/>
          <w:lang w:eastAsia="zh-CN"/>
        </w:rPr>
        <w:t>6</w:t>
      </w:r>
      <w:r w:rsidR="008F44BC">
        <w:rPr>
          <w:rFonts w:hint="eastAsia"/>
          <w:b/>
          <w:bCs/>
          <w:lang w:eastAsia="zh-CN"/>
        </w:rPr>
        <w:t>月</w:t>
      </w:r>
      <w:r w:rsidR="008F44BC">
        <w:rPr>
          <w:b/>
          <w:bCs/>
          <w:lang w:eastAsia="zh-CN"/>
        </w:rPr>
        <w:t>8</w:t>
      </w:r>
      <w:r w:rsidR="008F44BC">
        <w:rPr>
          <w:rFonts w:hint="eastAsia"/>
          <w:b/>
          <w:bCs/>
          <w:lang w:eastAsia="zh-CN"/>
        </w:rPr>
        <w:t>日（星期二）至</w:t>
      </w:r>
      <w:r w:rsidR="008F44BC">
        <w:rPr>
          <w:rFonts w:hint="eastAsia"/>
          <w:b/>
          <w:bCs/>
          <w:lang w:eastAsia="zh-CN"/>
        </w:rPr>
        <w:t>6</w:t>
      </w:r>
      <w:r w:rsidR="008F44BC">
        <w:rPr>
          <w:rFonts w:hint="eastAsia"/>
          <w:b/>
          <w:bCs/>
          <w:lang w:eastAsia="zh-CN"/>
        </w:rPr>
        <w:t>月</w:t>
      </w:r>
      <w:r w:rsidR="008F44BC">
        <w:rPr>
          <w:b/>
          <w:bCs/>
          <w:lang w:eastAsia="zh-CN"/>
        </w:rPr>
        <w:t>18</w:t>
      </w:r>
      <w:r w:rsidR="008F44BC">
        <w:rPr>
          <w:rFonts w:hint="eastAsia"/>
          <w:b/>
          <w:bCs/>
          <w:lang w:eastAsia="zh-CN"/>
        </w:rPr>
        <w:t>日（星期五）</w:t>
      </w:r>
      <w:r w:rsidR="008F44BC" w:rsidRPr="008F44BC">
        <w:rPr>
          <w:rFonts w:hint="eastAsia"/>
          <w:lang w:eastAsia="zh-CN"/>
        </w:rPr>
        <w:t>召开，为期九个工作日</w:t>
      </w:r>
      <w:r w:rsidR="008F44BC">
        <w:rPr>
          <w:rFonts w:hint="eastAsia"/>
          <w:lang w:eastAsia="zh-CN"/>
        </w:rPr>
        <w:t>。</w:t>
      </w:r>
    </w:p>
    <w:p w:rsidR="007864B6" w:rsidRPr="008F44BC" w:rsidRDefault="008F44BC" w:rsidP="007864B6">
      <w:pPr>
        <w:spacing w:before="2640"/>
        <w:rPr>
          <w:rFonts w:ascii="STKaiti" w:eastAsia="STKaiti" w:hAnsi="STKaiti"/>
          <w:b/>
          <w:bCs/>
          <w:lang w:val="en-US" w:eastAsia="zh-CN"/>
        </w:rPr>
      </w:pPr>
      <w:r w:rsidRPr="008F44BC">
        <w:rPr>
          <w:rFonts w:ascii="STKaiti" w:eastAsia="STKaiti" w:hAnsi="STKaiti" w:hint="eastAsia"/>
          <w:b/>
          <w:bCs/>
          <w:lang w:val="en-US" w:eastAsia="zh-CN"/>
        </w:rPr>
        <w:t>附件：</w:t>
      </w:r>
      <w:r w:rsidR="007864B6" w:rsidRPr="008F44BC">
        <w:rPr>
          <w:rFonts w:ascii="STKaiti" w:eastAsia="STKaiti" w:hAnsi="STKaiti"/>
          <w:b/>
          <w:bCs/>
          <w:lang w:val="en-US" w:eastAsia="zh-CN"/>
        </w:rPr>
        <w:t>1</w:t>
      </w:r>
      <w:r w:rsidRPr="008F44BC">
        <w:rPr>
          <w:rFonts w:ascii="STKaiti" w:eastAsia="STKaiti" w:hAnsi="STKaiti" w:hint="eastAsia"/>
          <w:b/>
          <w:bCs/>
          <w:lang w:val="en-US" w:eastAsia="zh-CN"/>
        </w:rPr>
        <w:t>件</w:t>
      </w:r>
    </w:p>
    <w:p w:rsidR="004B08CF" w:rsidRPr="00E96B56" w:rsidRDefault="004B08CF" w:rsidP="00681C78">
      <w:pPr>
        <w:pStyle w:val="enumlev1"/>
        <w:rPr>
          <w:lang w:val="en-US" w:eastAsia="zh-CN"/>
        </w:rPr>
      </w:pPr>
    </w:p>
    <w:p w:rsidR="004B08CF" w:rsidRPr="004F737E" w:rsidRDefault="004B08CF" w:rsidP="004B08CF">
      <w:pPr>
        <w:spacing w:line="480" w:lineRule="auto"/>
        <w:rPr>
          <w:lang w:val="en-US" w:eastAsia="zh-CN"/>
        </w:rPr>
      </w:pPr>
      <w:r w:rsidRPr="004F737E">
        <w:rPr>
          <w:lang w:val="en-US" w:eastAsia="zh-CN"/>
        </w:rPr>
        <w:br w:type="page"/>
      </w:r>
    </w:p>
    <w:p w:rsidR="004B08CF" w:rsidRPr="008F1B2C" w:rsidRDefault="004B08CF" w:rsidP="008F1B2C">
      <w:pPr>
        <w:pStyle w:val="AnnexNo"/>
        <w:rPr>
          <w:lang w:eastAsia="zh-CN"/>
        </w:rPr>
      </w:pPr>
      <w:r w:rsidRPr="008F1B2C">
        <w:rPr>
          <w:rFonts w:hint="eastAsia"/>
          <w:lang w:eastAsia="zh-CN"/>
        </w:rPr>
        <w:t>附件</w:t>
      </w:r>
    </w:p>
    <w:p w:rsidR="004B08CF" w:rsidRPr="008F1B2C" w:rsidRDefault="004B08CF" w:rsidP="001A4E6A">
      <w:pPr>
        <w:pStyle w:val="RecNo"/>
        <w:rPr>
          <w:lang w:eastAsia="zh-CN"/>
        </w:rPr>
      </w:pPr>
      <w:r w:rsidRPr="008F1B2C">
        <w:rPr>
          <w:rFonts w:hint="eastAsia"/>
          <w:lang w:eastAsia="zh-CN"/>
        </w:rPr>
        <w:t>第</w:t>
      </w:r>
      <w:r w:rsidR="001A4E6A" w:rsidRPr="00EF3154">
        <w:rPr>
          <w:lang w:val="fr-CH" w:eastAsia="zh-CN"/>
        </w:rPr>
        <w:t>[...]</w:t>
      </w:r>
      <w:r w:rsidRPr="008F1B2C">
        <w:rPr>
          <w:rFonts w:hint="eastAsia"/>
          <w:lang w:eastAsia="zh-CN"/>
        </w:rPr>
        <w:t>号决定草案</w:t>
      </w:r>
    </w:p>
    <w:p w:rsidR="004B08CF" w:rsidRPr="008F1B2C" w:rsidRDefault="004B08CF" w:rsidP="008F44BC">
      <w:pPr>
        <w:pStyle w:val="RecTitle0"/>
      </w:pPr>
      <w:r w:rsidRPr="008F1B2C">
        <w:rPr>
          <w:rFonts w:hint="eastAsia"/>
        </w:rPr>
        <w:t>理事会</w:t>
      </w:r>
      <w:r w:rsidR="008F44BC" w:rsidRPr="008F1B2C">
        <w:t>201</w:t>
      </w:r>
      <w:r w:rsidR="008F44BC" w:rsidRPr="008F1B2C">
        <w:rPr>
          <w:rFonts w:hint="eastAsia"/>
        </w:rPr>
        <w:t>9</w:t>
      </w:r>
      <w:r w:rsidR="00BF0645" w:rsidRPr="008F1B2C">
        <w:rPr>
          <w:rFonts w:hint="eastAsia"/>
        </w:rPr>
        <w:t>、</w:t>
      </w:r>
      <w:r w:rsidR="008F44BC">
        <w:t>2020</w:t>
      </w:r>
      <w:r w:rsidRPr="008F1B2C">
        <w:rPr>
          <w:rFonts w:hint="eastAsia"/>
        </w:rPr>
        <w:t>和</w:t>
      </w:r>
      <w:r w:rsidR="00BF0645" w:rsidRPr="008F1B2C">
        <w:t>20</w:t>
      </w:r>
      <w:r w:rsidR="008F44BC">
        <w:rPr>
          <w:rFonts w:hint="eastAsia"/>
        </w:rPr>
        <w:t>21</w:t>
      </w:r>
      <w:r w:rsidRPr="008F1B2C">
        <w:rPr>
          <w:rFonts w:hint="eastAsia"/>
        </w:rPr>
        <w:t>年会议的日期和会期</w:t>
      </w:r>
    </w:p>
    <w:p w:rsidR="004B08CF" w:rsidRDefault="004B08CF" w:rsidP="008F1B2C">
      <w:pPr>
        <w:rPr>
          <w:lang w:eastAsia="zh-CN"/>
        </w:rPr>
      </w:pPr>
      <w:r>
        <w:rPr>
          <w:rFonts w:hint="eastAsia"/>
          <w:lang w:eastAsia="zh-CN"/>
        </w:rPr>
        <w:t>理事会，</w:t>
      </w:r>
    </w:p>
    <w:p w:rsidR="004B08CF" w:rsidRPr="008F1B2C" w:rsidRDefault="004B08CF" w:rsidP="008F1B2C">
      <w:pPr>
        <w:pStyle w:val="Call"/>
        <w:rPr>
          <w:rFonts w:eastAsia="STKaiti"/>
          <w:lang w:eastAsia="zh-CN"/>
        </w:rPr>
      </w:pPr>
      <w:r w:rsidRPr="008F1B2C">
        <w:rPr>
          <w:rFonts w:eastAsia="STKaiti" w:hint="eastAsia"/>
          <w:lang w:eastAsia="zh-CN"/>
        </w:rPr>
        <w:t>忆及</w:t>
      </w:r>
    </w:p>
    <w:p w:rsidR="004B08CF" w:rsidRDefault="008F1B2C" w:rsidP="008F1B2C">
      <w:pPr>
        <w:rPr>
          <w:highlight w:val="yellow"/>
          <w:lang w:eastAsia="zh-CN"/>
        </w:rPr>
      </w:pPr>
      <w:r w:rsidRPr="00C54EDF">
        <w:rPr>
          <w:i/>
          <w:iCs/>
          <w:lang w:eastAsia="zh-CN"/>
        </w:rPr>
        <w:t>a)</w:t>
      </w:r>
      <w:r>
        <w:rPr>
          <w:lang w:eastAsia="zh-CN"/>
        </w:rPr>
        <w:tab/>
      </w:r>
      <w:r w:rsidR="004B08CF" w:rsidRPr="00DC753B">
        <w:rPr>
          <w:rFonts w:hint="eastAsia"/>
          <w:lang w:eastAsia="zh-CN"/>
        </w:rPr>
        <w:t>全权代表大会第</w:t>
      </w:r>
      <w:r w:rsidR="004B08CF" w:rsidRPr="00DC753B">
        <w:rPr>
          <w:rFonts w:hint="eastAsia"/>
          <w:lang w:eastAsia="zh-CN"/>
        </w:rPr>
        <w:t>77</w:t>
      </w:r>
      <w:r w:rsidR="004B08CF" w:rsidRPr="00DC753B">
        <w:rPr>
          <w:rFonts w:hint="eastAsia"/>
          <w:lang w:eastAsia="zh-CN"/>
        </w:rPr>
        <w:t>号决议（</w:t>
      </w:r>
      <w:r w:rsidR="004B08CF" w:rsidRPr="00DC753B">
        <w:rPr>
          <w:lang w:eastAsia="zh-CN"/>
        </w:rPr>
        <w:t>2014</w:t>
      </w:r>
      <w:r w:rsidR="004B08CF" w:rsidRPr="00DC753B">
        <w:rPr>
          <w:rFonts w:hint="eastAsia"/>
          <w:lang w:eastAsia="zh-CN"/>
        </w:rPr>
        <w:t>年，釜山，修订版）责成理事会</w:t>
      </w:r>
      <w:r w:rsidRPr="008F1B2C">
        <w:rPr>
          <w:rFonts w:ascii="SimSun" w:hAnsi="SimSun" w:cs="Calibri"/>
          <w:lang w:eastAsia="zh-CN"/>
        </w:rPr>
        <w:t>“</w:t>
      </w:r>
      <w:r w:rsidR="004B08CF" w:rsidRPr="00DC753B">
        <w:rPr>
          <w:rFonts w:hint="eastAsia"/>
          <w:lang w:eastAsia="zh-CN"/>
        </w:rPr>
        <w:t>在每届例会上将之后三届理事会会议安排在</w:t>
      </w:r>
      <w:r w:rsidR="004B08CF" w:rsidRPr="00DC753B">
        <w:rPr>
          <w:rFonts w:hint="eastAsia"/>
          <w:lang w:eastAsia="zh-CN"/>
        </w:rPr>
        <w:t>6</w:t>
      </w:r>
      <w:r w:rsidR="004B08CF" w:rsidRPr="00DC753B">
        <w:rPr>
          <w:rFonts w:hint="eastAsia"/>
          <w:lang w:eastAsia="zh-CN"/>
        </w:rPr>
        <w:t>月至</w:t>
      </w:r>
      <w:r w:rsidR="004B08CF" w:rsidRPr="00DC753B">
        <w:rPr>
          <w:rFonts w:hint="eastAsia"/>
          <w:lang w:eastAsia="zh-CN"/>
        </w:rPr>
        <w:t>7</w:t>
      </w:r>
      <w:r w:rsidR="004B08CF" w:rsidRPr="00DC753B">
        <w:rPr>
          <w:rFonts w:hint="eastAsia"/>
          <w:lang w:eastAsia="zh-CN"/>
        </w:rPr>
        <w:t>月并对此进行滚动式审议</w:t>
      </w:r>
      <w:r w:rsidRPr="008F1B2C">
        <w:rPr>
          <w:rFonts w:ascii="SimSun" w:hAnsi="SimSun" w:cs="Calibri"/>
          <w:lang w:eastAsia="zh-CN"/>
        </w:rPr>
        <w:t>”</w:t>
      </w:r>
      <w:r w:rsidR="004B08CF">
        <w:rPr>
          <w:rFonts w:eastAsiaTheme="minorEastAsia" w:cs="Calibri" w:hint="eastAsia"/>
          <w:lang w:eastAsia="zh-CN"/>
        </w:rPr>
        <w:t>；</w:t>
      </w:r>
    </w:p>
    <w:p w:rsidR="00021BC5" w:rsidRPr="00DC753B" w:rsidRDefault="008F1B2C" w:rsidP="00021BC5">
      <w:pPr>
        <w:rPr>
          <w:lang w:eastAsia="zh-CN"/>
        </w:rPr>
      </w:pPr>
      <w:bookmarkStart w:id="4" w:name="lt_pId045"/>
      <w:r w:rsidRPr="00C54EDF">
        <w:rPr>
          <w:i/>
          <w:iCs/>
          <w:lang w:val="fr-CH" w:eastAsia="zh-CN"/>
        </w:rPr>
        <w:t>b)</w:t>
      </w:r>
      <w:r>
        <w:rPr>
          <w:lang w:val="fr-CH" w:eastAsia="zh-CN"/>
        </w:rPr>
        <w:tab/>
      </w:r>
      <w:r w:rsidR="00021BC5" w:rsidRPr="00DC753B">
        <w:rPr>
          <w:rFonts w:hint="eastAsia"/>
          <w:lang w:eastAsia="zh-CN"/>
        </w:rPr>
        <w:t>全权代表大会第</w:t>
      </w:r>
      <w:r w:rsidR="00021BC5" w:rsidRPr="00DC753B">
        <w:rPr>
          <w:lang w:eastAsia="zh-CN"/>
        </w:rPr>
        <w:t>111</w:t>
      </w:r>
      <w:r w:rsidR="00021BC5" w:rsidRPr="00DC753B">
        <w:rPr>
          <w:rFonts w:hint="eastAsia"/>
          <w:lang w:eastAsia="zh-CN"/>
        </w:rPr>
        <w:t>号决议（</w:t>
      </w:r>
      <w:r w:rsidR="00021BC5" w:rsidRPr="00DC753B">
        <w:rPr>
          <w:lang w:eastAsia="zh-CN"/>
        </w:rPr>
        <w:t>2014</w:t>
      </w:r>
      <w:r w:rsidR="00021BC5" w:rsidRPr="00DC753B">
        <w:rPr>
          <w:rFonts w:hint="eastAsia"/>
          <w:lang w:eastAsia="zh-CN"/>
        </w:rPr>
        <w:t>年，釜山，修订版）做出</w:t>
      </w:r>
      <w:r w:rsidR="00021BC5">
        <w:rPr>
          <w:rFonts w:hint="eastAsia"/>
          <w:lang w:eastAsia="zh-CN"/>
        </w:rPr>
        <w:t>的</w:t>
      </w:r>
      <w:r w:rsidR="00021BC5" w:rsidRPr="00DC753B">
        <w:rPr>
          <w:rFonts w:hint="eastAsia"/>
          <w:lang w:eastAsia="zh-CN"/>
        </w:rPr>
        <w:t>决议，“国际电联及其成员国应尽力避免将国际电联的任何大会或全会的计划会期安排在一成员国认为是主要的宗教节日期间”，</w:t>
      </w:r>
    </w:p>
    <w:bookmarkEnd w:id="4"/>
    <w:p w:rsidR="004B08CF" w:rsidRPr="00A27369" w:rsidRDefault="00021BC5" w:rsidP="008F1B2C">
      <w:pPr>
        <w:pStyle w:val="Call"/>
        <w:rPr>
          <w:rFonts w:eastAsia="STKaiti"/>
          <w:lang w:eastAsia="zh-CN"/>
        </w:rPr>
      </w:pPr>
      <w:r w:rsidRPr="00A27369">
        <w:rPr>
          <w:rFonts w:eastAsia="STKaiti" w:hint="eastAsia"/>
          <w:lang w:eastAsia="zh-CN"/>
        </w:rPr>
        <w:t>注意到</w:t>
      </w:r>
    </w:p>
    <w:p w:rsidR="00021BC5" w:rsidRDefault="00A27369" w:rsidP="00DA18C1">
      <w:pPr>
        <w:ind w:firstLineChars="200" w:firstLine="480"/>
        <w:rPr>
          <w:lang w:eastAsia="zh-CN"/>
        </w:rPr>
      </w:pPr>
      <w:r>
        <w:rPr>
          <w:rFonts w:hint="eastAsia"/>
          <w:lang w:val="fr-CH" w:eastAsia="zh-CN"/>
        </w:rPr>
        <w:t>确定了理事会</w:t>
      </w:r>
      <w:r>
        <w:rPr>
          <w:lang w:val="fr-CH" w:eastAsia="zh-CN"/>
        </w:rPr>
        <w:t>201</w:t>
      </w:r>
      <w:r>
        <w:rPr>
          <w:rFonts w:hint="eastAsia"/>
          <w:lang w:val="fr-CH" w:eastAsia="zh-CN"/>
        </w:rPr>
        <w:t>9</w:t>
      </w:r>
      <w:r>
        <w:rPr>
          <w:rFonts w:hint="eastAsia"/>
          <w:lang w:val="fr-CH" w:eastAsia="zh-CN"/>
        </w:rPr>
        <w:t>年和</w:t>
      </w:r>
      <w:r>
        <w:rPr>
          <w:lang w:val="fr-CH" w:eastAsia="zh-CN"/>
        </w:rPr>
        <w:t>2020</w:t>
      </w:r>
      <w:r>
        <w:rPr>
          <w:rFonts w:hint="eastAsia"/>
          <w:lang w:val="fr-CH" w:eastAsia="zh-CN"/>
        </w:rPr>
        <w:t>年会议日期</w:t>
      </w:r>
      <w:r>
        <w:rPr>
          <w:rFonts w:hint="eastAsia"/>
          <w:lang w:eastAsia="zh-CN"/>
        </w:rPr>
        <w:t>并将</w:t>
      </w:r>
      <w:r>
        <w:rPr>
          <w:lang w:val="fr-CH" w:eastAsia="zh-CN"/>
        </w:rPr>
        <w:t>2020</w:t>
      </w:r>
      <w:r>
        <w:rPr>
          <w:rFonts w:hint="eastAsia"/>
          <w:lang w:val="fr-CH" w:eastAsia="zh-CN"/>
        </w:rPr>
        <w:t>年</w:t>
      </w:r>
      <w:r>
        <w:rPr>
          <w:rFonts w:hint="eastAsia"/>
          <w:lang w:eastAsia="zh-CN"/>
        </w:rPr>
        <w:t>会议的会期延长至九个工作日</w:t>
      </w:r>
      <w:r>
        <w:rPr>
          <w:rFonts w:hint="eastAsia"/>
          <w:lang w:val="fr-CH" w:eastAsia="zh-CN"/>
        </w:rPr>
        <w:t>的</w:t>
      </w:r>
      <w:r w:rsidR="00021BC5" w:rsidRPr="00A27369">
        <w:rPr>
          <w:rFonts w:hint="eastAsia"/>
          <w:lang w:val="fr-CH" w:eastAsia="zh-CN"/>
        </w:rPr>
        <w:t>理事会</w:t>
      </w:r>
      <w:hyperlink r:id="rId18" w:history="1">
        <w:r w:rsidR="00021BC5" w:rsidRPr="00A27369">
          <w:rPr>
            <w:rFonts w:hint="eastAsia"/>
            <w:lang w:val="fr-CH" w:eastAsia="zh-CN"/>
          </w:rPr>
          <w:t>第</w:t>
        </w:r>
        <w:r w:rsidR="00021BC5" w:rsidRPr="00A27369">
          <w:rPr>
            <w:lang w:val="fr-CH" w:eastAsia="zh-CN"/>
          </w:rPr>
          <w:t>5</w:t>
        </w:r>
        <w:r w:rsidR="00021BC5" w:rsidRPr="00A27369">
          <w:rPr>
            <w:rFonts w:hint="eastAsia"/>
            <w:lang w:val="fr-CH" w:eastAsia="zh-CN"/>
          </w:rPr>
          <w:t>99</w:t>
        </w:r>
        <w:r w:rsidR="00021BC5" w:rsidRPr="00A27369">
          <w:rPr>
            <w:rFonts w:hint="eastAsia"/>
            <w:lang w:val="fr-CH" w:eastAsia="zh-CN"/>
          </w:rPr>
          <w:t>号决定</w:t>
        </w:r>
      </w:hyperlink>
      <w:r>
        <w:rPr>
          <w:rFonts w:hint="eastAsia"/>
          <w:lang w:eastAsia="zh-CN"/>
        </w:rPr>
        <w:t>，</w:t>
      </w:r>
    </w:p>
    <w:p w:rsidR="00A27369" w:rsidRPr="00A27369" w:rsidRDefault="00A27369" w:rsidP="00A27369">
      <w:pPr>
        <w:pStyle w:val="Call"/>
        <w:rPr>
          <w:rFonts w:eastAsia="STKaiti"/>
          <w:lang w:eastAsia="zh-CN"/>
        </w:rPr>
      </w:pPr>
      <w:r>
        <w:rPr>
          <w:rFonts w:eastAsia="STKaiti" w:hint="eastAsia"/>
          <w:lang w:eastAsia="zh-CN"/>
        </w:rPr>
        <w:t>考虑</w:t>
      </w:r>
      <w:r w:rsidRPr="00A27369">
        <w:rPr>
          <w:rFonts w:eastAsia="STKaiti" w:hint="eastAsia"/>
          <w:lang w:eastAsia="zh-CN"/>
        </w:rPr>
        <w:t>到</w:t>
      </w:r>
    </w:p>
    <w:p w:rsidR="00A27369" w:rsidRPr="00021BC5" w:rsidRDefault="00110AF9" w:rsidP="00DA18C1">
      <w:pPr>
        <w:ind w:firstLineChars="200" w:firstLine="480"/>
        <w:rPr>
          <w:lang w:eastAsia="zh-CN"/>
        </w:rPr>
      </w:pPr>
      <w:r>
        <w:rPr>
          <w:rFonts w:hint="eastAsia"/>
          <w:lang w:val="fr-CH" w:eastAsia="zh-CN"/>
        </w:rPr>
        <w:t>为</w:t>
      </w:r>
      <w:r>
        <w:rPr>
          <w:rFonts w:asciiTheme="minorEastAsia" w:eastAsiaTheme="minorEastAsia" w:hAnsiTheme="minorEastAsia" w:hint="eastAsia"/>
          <w:szCs w:val="24"/>
          <w:lang w:eastAsia="zh-CN"/>
        </w:rPr>
        <w:t>方便规划其它国际电联活动起见，有必要将每年理事会例会安排在几乎相同的时间段</w:t>
      </w:r>
      <w:r w:rsidR="00A27369">
        <w:rPr>
          <w:rFonts w:hint="eastAsia"/>
          <w:lang w:eastAsia="zh-CN"/>
        </w:rPr>
        <w:t>，</w:t>
      </w:r>
      <w:r w:rsidR="00A27369" w:rsidRPr="00021BC5">
        <w:rPr>
          <w:lang w:eastAsia="zh-CN"/>
        </w:rPr>
        <w:t xml:space="preserve"> </w:t>
      </w:r>
    </w:p>
    <w:p w:rsidR="00A27369" w:rsidRPr="00A27369" w:rsidRDefault="00A27369" w:rsidP="00A27369">
      <w:pPr>
        <w:pStyle w:val="Call"/>
        <w:rPr>
          <w:rFonts w:eastAsia="STKaiti"/>
          <w:lang w:eastAsia="zh-CN"/>
        </w:rPr>
      </w:pPr>
      <w:r>
        <w:rPr>
          <w:rFonts w:eastAsia="STKaiti" w:hint="eastAsia"/>
          <w:lang w:eastAsia="zh-CN"/>
        </w:rPr>
        <w:t>进一步考虑</w:t>
      </w:r>
      <w:r w:rsidRPr="00A27369">
        <w:rPr>
          <w:rFonts w:eastAsia="STKaiti" w:hint="eastAsia"/>
          <w:lang w:eastAsia="zh-CN"/>
        </w:rPr>
        <w:t>到</w:t>
      </w:r>
    </w:p>
    <w:p w:rsidR="00A27369" w:rsidRPr="00021BC5" w:rsidRDefault="00110AF9" w:rsidP="00DA18C1">
      <w:pPr>
        <w:ind w:firstLineChars="200" w:firstLine="480"/>
        <w:rPr>
          <w:lang w:eastAsia="zh-CN"/>
        </w:rPr>
      </w:pPr>
      <w:r>
        <w:rPr>
          <w:rFonts w:asciiTheme="minorEastAsia" w:eastAsiaTheme="minorEastAsia" w:hAnsiTheme="minorEastAsia" w:hint="eastAsia"/>
          <w:szCs w:val="24"/>
          <w:lang w:eastAsia="zh-CN"/>
        </w:rPr>
        <w:t>有必要为外部审计员准备有关国际电联财务状况的报告留出时间</w:t>
      </w:r>
      <w:r w:rsidR="00A27369">
        <w:rPr>
          <w:rFonts w:hint="eastAsia"/>
          <w:lang w:eastAsia="zh-CN"/>
        </w:rPr>
        <w:t>，</w:t>
      </w:r>
      <w:r w:rsidR="00A27369" w:rsidRPr="00021BC5">
        <w:rPr>
          <w:lang w:eastAsia="zh-CN"/>
        </w:rPr>
        <w:t xml:space="preserve"> </w:t>
      </w:r>
    </w:p>
    <w:p w:rsidR="004B08CF" w:rsidRPr="008F1B2C" w:rsidRDefault="004B08CF" w:rsidP="008F1B2C">
      <w:pPr>
        <w:pStyle w:val="Call"/>
        <w:rPr>
          <w:rFonts w:eastAsia="STKaiti"/>
          <w:lang w:eastAsia="zh-CN"/>
        </w:rPr>
      </w:pPr>
      <w:r w:rsidRPr="008F1B2C">
        <w:rPr>
          <w:rFonts w:eastAsia="STKaiti" w:hint="eastAsia"/>
          <w:lang w:eastAsia="zh-CN"/>
        </w:rPr>
        <w:t>做出决定</w:t>
      </w:r>
    </w:p>
    <w:p w:rsidR="0019134E" w:rsidRPr="00D57D83" w:rsidRDefault="004B08CF" w:rsidP="00D57D83">
      <w:pPr>
        <w:ind w:firstLineChars="200" w:firstLine="480"/>
        <w:rPr>
          <w:lang w:eastAsia="zh-CN"/>
        </w:rPr>
      </w:pPr>
      <w:r w:rsidRPr="00D57D83">
        <w:rPr>
          <w:rFonts w:hint="eastAsia"/>
          <w:lang w:eastAsia="zh-CN"/>
        </w:rPr>
        <w:t>理事会</w:t>
      </w:r>
      <w:r w:rsidR="00110AF9" w:rsidRPr="00D57D83">
        <w:rPr>
          <w:lang w:eastAsia="zh-CN"/>
        </w:rPr>
        <w:t>201</w:t>
      </w:r>
      <w:r w:rsidR="00110AF9" w:rsidRPr="00D57D83">
        <w:rPr>
          <w:rFonts w:hint="eastAsia"/>
          <w:lang w:eastAsia="zh-CN"/>
        </w:rPr>
        <w:t>9</w:t>
      </w:r>
      <w:r w:rsidR="00110AF9" w:rsidRPr="00D57D83">
        <w:rPr>
          <w:rFonts w:hint="eastAsia"/>
          <w:lang w:eastAsia="zh-CN"/>
        </w:rPr>
        <w:t>年</w:t>
      </w:r>
      <w:r w:rsidRPr="00D57D83">
        <w:rPr>
          <w:rFonts w:hint="eastAsia"/>
          <w:lang w:eastAsia="zh-CN"/>
        </w:rPr>
        <w:t>会议将在日内瓦召开，为期</w:t>
      </w:r>
      <w:r w:rsidR="00110AF9" w:rsidRPr="00D57D83">
        <w:rPr>
          <w:rFonts w:hint="eastAsia"/>
          <w:lang w:eastAsia="zh-CN"/>
        </w:rPr>
        <w:t>九</w:t>
      </w:r>
      <w:r w:rsidRPr="00D57D83">
        <w:rPr>
          <w:rFonts w:hint="eastAsia"/>
          <w:lang w:eastAsia="zh-CN"/>
        </w:rPr>
        <w:t>个工作日，</w:t>
      </w:r>
      <w:r w:rsidR="00110AF9" w:rsidRPr="00D57D83">
        <w:rPr>
          <w:rFonts w:hint="eastAsia"/>
          <w:lang w:eastAsia="zh-CN"/>
        </w:rPr>
        <w:t>自</w:t>
      </w:r>
      <w:r w:rsidR="00110AF9" w:rsidRPr="00D57D83">
        <w:rPr>
          <w:lang w:eastAsia="zh-CN"/>
        </w:rPr>
        <w:t>2019</w:t>
      </w:r>
      <w:r w:rsidR="00110AF9" w:rsidRPr="00D57D83">
        <w:rPr>
          <w:rFonts w:hint="eastAsia"/>
          <w:lang w:eastAsia="zh-CN"/>
        </w:rPr>
        <w:t>年</w:t>
      </w:r>
      <w:r w:rsidR="00110AF9" w:rsidRPr="00D57D83">
        <w:rPr>
          <w:lang w:eastAsia="zh-CN"/>
        </w:rPr>
        <w:t>6</w:t>
      </w:r>
      <w:r w:rsidR="00110AF9" w:rsidRPr="00D57D83">
        <w:rPr>
          <w:rFonts w:hint="eastAsia"/>
          <w:lang w:eastAsia="zh-CN"/>
        </w:rPr>
        <w:t>月</w:t>
      </w:r>
      <w:r w:rsidR="00110AF9" w:rsidRPr="00D57D83">
        <w:rPr>
          <w:lang w:eastAsia="zh-CN"/>
        </w:rPr>
        <w:t>10</w:t>
      </w:r>
      <w:r w:rsidR="00110AF9" w:rsidRPr="00D57D83">
        <w:rPr>
          <w:rFonts w:hint="eastAsia"/>
          <w:lang w:eastAsia="zh-CN"/>
        </w:rPr>
        <w:t>日（星期一）至</w:t>
      </w:r>
      <w:r w:rsidR="00110AF9" w:rsidRPr="00D57D83">
        <w:rPr>
          <w:lang w:eastAsia="zh-CN"/>
        </w:rPr>
        <w:t>6</w:t>
      </w:r>
      <w:r w:rsidR="00110AF9" w:rsidRPr="00D57D83">
        <w:rPr>
          <w:rFonts w:hint="eastAsia"/>
          <w:lang w:eastAsia="zh-CN"/>
        </w:rPr>
        <w:t>月</w:t>
      </w:r>
      <w:r w:rsidR="00110AF9" w:rsidRPr="00D57D83">
        <w:rPr>
          <w:lang w:eastAsia="zh-CN"/>
        </w:rPr>
        <w:t>20</w:t>
      </w:r>
      <w:r w:rsidR="00110AF9" w:rsidRPr="00D57D83">
        <w:rPr>
          <w:rFonts w:hint="eastAsia"/>
          <w:lang w:eastAsia="zh-CN"/>
        </w:rPr>
        <w:t>日（星期四）</w:t>
      </w:r>
      <w:r w:rsidR="00D57D83">
        <w:rPr>
          <w:rFonts w:hint="eastAsia"/>
          <w:lang w:eastAsia="zh-CN"/>
        </w:rPr>
        <w:t>；</w:t>
      </w:r>
    </w:p>
    <w:p w:rsidR="00D57D83" w:rsidRDefault="0019134E" w:rsidP="00D57D83">
      <w:pPr>
        <w:ind w:firstLineChars="200" w:firstLine="480"/>
        <w:rPr>
          <w:lang w:eastAsia="zh-CN"/>
        </w:rPr>
      </w:pPr>
      <w:r w:rsidRPr="00D57D83">
        <w:rPr>
          <w:rFonts w:hint="eastAsia"/>
          <w:lang w:eastAsia="zh-CN"/>
        </w:rPr>
        <w:t>理事会</w:t>
      </w:r>
      <w:r w:rsidRPr="00D57D83">
        <w:rPr>
          <w:lang w:eastAsia="zh-CN"/>
        </w:rPr>
        <w:t>2020</w:t>
      </w:r>
      <w:r w:rsidRPr="00D57D83">
        <w:rPr>
          <w:rFonts w:hint="eastAsia"/>
          <w:lang w:eastAsia="zh-CN"/>
        </w:rPr>
        <w:t>年会议将在日内瓦召开，为期九个工作日，自</w:t>
      </w:r>
      <w:r w:rsidRPr="00D57D83">
        <w:rPr>
          <w:lang w:eastAsia="zh-CN"/>
        </w:rPr>
        <w:t>2020</w:t>
      </w:r>
      <w:r w:rsidRPr="00D57D83">
        <w:rPr>
          <w:rFonts w:hint="eastAsia"/>
          <w:lang w:eastAsia="zh-CN"/>
        </w:rPr>
        <w:t>年</w:t>
      </w:r>
      <w:r w:rsidRPr="00D57D83">
        <w:rPr>
          <w:rFonts w:hint="eastAsia"/>
          <w:lang w:eastAsia="zh-CN"/>
        </w:rPr>
        <w:t>6</w:t>
      </w:r>
      <w:r w:rsidRPr="00D57D83">
        <w:rPr>
          <w:rFonts w:hint="eastAsia"/>
          <w:lang w:eastAsia="zh-CN"/>
        </w:rPr>
        <w:t>月</w:t>
      </w:r>
      <w:r w:rsidRPr="00D57D83">
        <w:rPr>
          <w:lang w:eastAsia="zh-CN"/>
        </w:rPr>
        <w:t>9</w:t>
      </w:r>
      <w:r w:rsidRPr="00D57D83">
        <w:rPr>
          <w:rFonts w:hint="eastAsia"/>
          <w:lang w:eastAsia="zh-CN"/>
        </w:rPr>
        <w:t>日（星期二）至</w:t>
      </w:r>
      <w:r w:rsidRPr="00D57D83">
        <w:rPr>
          <w:rFonts w:hint="eastAsia"/>
          <w:lang w:eastAsia="zh-CN"/>
        </w:rPr>
        <w:t>6</w:t>
      </w:r>
      <w:r w:rsidRPr="00D57D83">
        <w:rPr>
          <w:rFonts w:hint="eastAsia"/>
          <w:lang w:eastAsia="zh-CN"/>
        </w:rPr>
        <w:t>月</w:t>
      </w:r>
      <w:r w:rsidRPr="00D57D83">
        <w:rPr>
          <w:lang w:eastAsia="zh-CN"/>
        </w:rPr>
        <w:t>19</w:t>
      </w:r>
      <w:r w:rsidRPr="00D57D83">
        <w:rPr>
          <w:rFonts w:hint="eastAsia"/>
          <w:lang w:eastAsia="zh-CN"/>
        </w:rPr>
        <w:t>日（星期五）</w:t>
      </w:r>
      <w:r w:rsidR="00D57D83">
        <w:rPr>
          <w:rFonts w:hint="eastAsia"/>
          <w:lang w:eastAsia="zh-CN"/>
        </w:rPr>
        <w:t>；</w:t>
      </w:r>
    </w:p>
    <w:p w:rsidR="0019134E" w:rsidRPr="001B4838" w:rsidRDefault="0019134E" w:rsidP="00D57D83">
      <w:pPr>
        <w:ind w:firstLineChars="200" w:firstLine="480"/>
        <w:rPr>
          <w:lang w:eastAsia="zh-CN"/>
        </w:rPr>
      </w:pPr>
      <w:r w:rsidRPr="00D57D83">
        <w:rPr>
          <w:rFonts w:hint="eastAsia"/>
          <w:lang w:eastAsia="zh-CN"/>
        </w:rPr>
        <w:t>理事会</w:t>
      </w:r>
      <w:r w:rsidRPr="00D57D83">
        <w:rPr>
          <w:lang w:eastAsia="zh-CN"/>
        </w:rPr>
        <w:t>2021</w:t>
      </w:r>
      <w:r w:rsidRPr="00D57D83">
        <w:rPr>
          <w:rFonts w:hint="eastAsia"/>
          <w:lang w:eastAsia="zh-CN"/>
        </w:rPr>
        <w:t>年会议将在日内瓦召开，为期九个工作日，自</w:t>
      </w:r>
      <w:r w:rsidRPr="00D57D83">
        <w:rPr>
          <w:lang w:eastAsia="zh-CN"/>
        </w:rPr>
        <w:t>2021</w:t>
      </w:r>
      <w:r w:rsidRPr="00D57D83">
        <w:rPr>
          <w:rFonts w:hint="eastAsia"/>
          <w:lang w:eastAsia="zh-CN"/>
        </w:rPr>
        <w:t>年</w:t>
      </w:r>
      <w:r w:rsidRPr="00D57D83">
        <w:rPr>
          <w:rFonts w:hint="eastAsia"/>
          <w:lang w:eastAsia="zh-CN"/>
        </w:rPr>
        <w:t>6</w:t>
      </w:r>
      <w:r w:rsidRPr="00D57D83">
        <w:rPr>
          <w:rFonts w:hint="eastAsia"/>
          <w:lang w:eastAsia="zh-CN"/>
        </w:rPr>
        <w:t>月</w:t>
      </w:r>
      <w:r w:rsidRPr="00D57D83">
        <w:rPr>
          <w:lang w:eastAsia="zh-CN"/>
        </w:rPr>
        <w:t>8</w:t>
      </w:r>
      <w:r w:rsidRPr="00D57D83">
        <w:rPr>
          <w:rFonts w:hint="eastAsia"/>
          <w:lang w:eastAsia="zh-CN"/>
        </w:rPr>
        <w:t>日（星期二）至</w:t>
      </w:r>
      <w:r w:rsidRPr="00D57D83">
        <w:rPr>
          <w:rFonts w:hint="eastAsia"/>
          <w:lang w:eastAsia="zh-CN"/>
        </w:rPr>
        <w:t>6</w:t>
      </w:r>
      <w:r w:rsidRPr="00D57D83">
        <w:rPr>
          <w:rFonts w:hint="eastAsia"/>
          <w:lang w:eastAsia="zh-CN"/>
        </w:rPr>
        <w:t>月</w:t>
      </w:r>
      <w:r w:rsidRPr="00D57D83">
        <w:rPr>
          <w:lang w:eastAsia="zh-CN"/>
        </w:rPr>
        <w:t>18</w:t>
      </w:r>
      <w:r w:rsidRPr="00D57D83">
        <w:rPr>
          <w:rFonts w:hint="eastAsia"/>
          <w:lang w:eastAsia="zh-CN"/>
        </w:rPr>
        <w:t>日（星期五）召开。</w:t>
      </w:r>
    </w:p>
    <w:p w:rsidR="00195FED" w:rsidRDefault="00195FED" w:rsidP="001B4838">
      <w:pPr>
        <w:jc w:val="center"/>
        <w:rPr>
          <w:lang w:eastAsia="zh-CN"/>
        </w:rPr>
      </w:pPr>
    </w:p>
    <w:p w:rsidR="00A006E2" w:rsidRDefault="00A006E2" w:rsidP="0032202E">
      <w:pPr>
        <w:pStyle w:val="Reasons"/>
        <w:rPr>
          <w:lang w:eastAsia="zh-CN"/>
        </w:rPr>
      </w:pPr>
    </w:p>
    <w:p w:rsidR="00A006E2" w:rsidRDefault="00A006E2">
      <w:pPr>
        <w:jc w:val="center"/>
      </w:pPr>
      <w:r>
        <w:t>______________</w:t>
      </w:r>
    </w:p>
    <w:p w:rsidR="00A006E2" w:rsidRDefault="00A006E2" w:rsidP="001B4838">
      <w:pPr>
        <w:jc w:val="center"/>
        <w:rPr>
          <w:lang w:eastAsia="zh-CN"/>
        </w:rPr>
      </w:pPr>
    </w:p>
    <w:sectPr w:rsidR="00A006E2" w:rsidSect="006C36CD">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78" w:rsidRDefault="00681C78">
      <w:r>
        <w:separator/>
      </w:r>
    </w:p>
  </w:endnote>
  <w:endnote w:type="continuationSeparator" w:id="0">
    <w:p w:rsidR="00681C78" w:rsidRDefault="0068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78" w:rsidRDefault="00681C7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81C78" w:rsidRPr="00EF1BD6" w:rsidRDefault="00681C78" w:rsidP="00D57D83">
    <w:pPr>
      <w:pStyle w:val="Footer"/>
      <w:rPr>
        <w:color w:val="D9D9D9" w:themeColor="background1" w:themeShade="D9"/>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78" w:rsidRDefault="00681C78">
      <w:r>
        <w:t>____________________</w:t>
      </w:r>
    </w:p>
  </w:footnote>
  <w:footnote w:type="continuationSeparator" w:id="0">
    <w:p w:rsidR="00681C78" w:rsidRDefault="0068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C78" w:rsidRDefault="00681C78" w:rsidP="00CE6F22">
    <w:pPr>
      <w:pStyle w:val="Header"/>
    </w:pPr>
    <w:r>
      <w:fldChar w:fldCharType="begin"/>
    </w:r>
    <w:r>
      <w:instrText>PAGE</w:instrText>
    </w:r>
    <w:r>
      <w:fldChar w:fldCharType="separate"/>
    </w:r>
    <w:r w:rsidR="00C55D05">
      <w:rPr>
        <w:noProof/>
      </w:rPr>
      <w:t>2</w:t>
    </w:r>
    <w:r>
      <w:rPr>
        <w:noProof/>
      </w:rPr>
      <w:fldChar w:fldCharType="end"/>
    </w:r>
  </w:p>
  <w:p w:rsidR="00681C78" w:rsidRDefault="00681C78" w:rsidP="00D57D83">
    <w:pPr>
      <w:pStyle w:val="Header"/>
      <w:rPr>
        <w:lang w:eastAsia="zh-CN"/>
      </w:rPr>
    </w:pPr>
    <w:r>
      <w:t>C1</w:t>
    </w:r>
    <w:r w:rsidR="00D57D83">
      <w:rPr>
        <w:lang w:eastAsia="zh-CN"/>
      </w:rPr>
      <w:t>8</w:t>
    </w:r>
    <w:r>
      <w:t>/</w:t>
    </w:r>
    <w:r>
      <w:rPr>
        <w:lang w:eastAsia="zh-CN"/>
      </w:rPr>
      <w:t>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B12B51"/>
    <w:multiLevelType w:val="hybridMultilevel"/>
    <w:tmpl w:val="96C0EEF0"/>
    <w:lvl w:ilvl="0" w:tplc="F9C477A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78001E"/>
    <w:multiLevelType w:val="hybridMultilevel"/>
    <w:tmpl w:val="ABD227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24455C"/>
    <w:multiLevelType w:val="hybridMultilevel"/>
    <w:tmpl w:val="0E7E45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2326B"/>
    <w:multiLevelType w:val="hybridMultilevel"/>
    <w:tmpl w:val="53F086E2"/>
    <w:lvl w:ilvl="0" w:tplc="6686B78A">
      <w:start w:val="1"/>
      <w:numFmt w:val="lowerLetter"/>
      <w:lvlText w:val="%1)"/>
      <w:lvlJc w:val="left"/>
      <w:pPr>
        <w:ind w:left="360" w:hanging="360"/>
      </w:pPr>
      <w:rPr>
        <w:i/>
        <w:iCs/>
      </w:rPr>
    </w:lvl>
    <w:lvl w:ilvl="1" w:tplc="CFF0BEAA">
      <w:start w:val="1"/>
      <w:numFmt w:val="lowerLetter"/>
      <w:lvlText w:val="%2."/>
      <w:lvlJc w:val="left"/>
      <w:pPr>
        <w:ind w:left="1080" w:hanging="360"/>
      </w:pPr>
    </w:lvl>
    <w:lvl w:ilvl="2" w:tplc="34EED646">
      <w:start w:val="1"/>
      <w:numFmt w:val="lowerRoman"/>
      <w:lvlText w:val="%3."/>
      <w:lvlJc w:val="right"/>
      <w:pPr>
        <w:ind w:left="1800" w:hanging="180"/>
      </w:pPr>
    </w:lvl>
    <w:lvl w:ilvl="3" w:tplc="C03421C8">
      <w:start w:val="1"/>
      <w:numFmt w:val="decimal"/>
      <w:lvlText w:val="%4."/>
      <w:lvlJc w:val="left"/>
      <w:pPr>
        <w:ind w:left="2520" w:hanging="360"/>
      </w:pPr>
    </w:lvl>
    <w:lvl w:ilvl="4" w:tplc="55007D0E">
      <w:start w:val="1"/>
      <w:numFmt w:val="lowerLetter"/>
      <w:lvlText w:val="%5."/>
      <w:lvlJc w:val="left"/>
      <w:pPr>
        <w:ind w:left="3240" w:hanging="360"/>
      </w:pPr>
    </w:lvl>
    <w:lvl w:ilvl="5" w:tplc="24BEF770">
      <w:start w:val="1"/>
      <w:numFmt w:val="lowerRoman"/>
      <w:lvlText w:val="%6."/>
      <w:lvlJc w:val="right"/>
      <w:pPr>
        <w:ind w:left="3960" w:hanging="180"/>
      </w:pPr>
    </w:lvl>
    <w:lvl w:ilvl="6" w:tplc="0EA427BE">
      <w:start w:val="1"/>
      <w:numFmt w:val="decimal"/>
      <w:lvlText w:val="%7."/>
      <w:lvlJc w:val="left"/>
      <w:pPr>
        <w:ind w:left="4680" w:hanging="360"/>
      </w:pPr>
    </w:lvl>
    <w:lvl w:ilvl="7" w:tplc="2D244D84">
      <w:start w:val="1"/>
      <w:numFmt w:val="lowerLetter"/>
      <w:lvlText w:val="%8."/>
      <w:lvlJc w:val="left"/>
      <w:pPr>
        <w:ind w:left="5400" w:hanging="360"/>
      </w:pPr>
    </w:lvl>
    <w:lvl w:ilvl="8" w:tplc="349458EE">
      <w:start w:val="1"/>
      <w:numFmt w:val="lowerRoman"/>
      <w:lvlText w:val="%9."/>
      <w:lvlJc w:val="right"/>
      <w:pPr>
        <w:ind w:left="612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11"/>
  </w:num>
  <w:num w:numId="6">
    <w:abstractNumId w:val="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8C"/>
    <w:rsid w:val="00001B77"/>
    <w:rsid w:val="0000517A"/>
    <w:rsid w:val="00021BC5"/>
    <w:rsid w:val="000404D2"/>
    <w:rsid w:val="00053FB2"/>
    <w:rsid w:val="000853C0"/>
    <w:rsid w:val="000A1C21"/>
    <w:rsid w:val="000C7E32"/>
    <w:rsid w:val="000D15EA"/>
    <w:rsid w:val="00100D84"/>
    <w:rsid w:val="00110AF9"/>
    <w:rsid w:val="00123721"/>
    <w:rsid w:val="00124C9D"/>
    <w:rsid w:val="00127AEA"/>
    <w:rsid w:val="00157773"/>
    <w:rsid w:val="0018251A"/>
    <w:rsid w:val="00190272"/>
    <w:rsid w:val="0019134E"/>
    <w:rsid w:val="00193244"/>
    <w:rsid w:val="00195C6C"/>
    <w:rsid w:val="00195FED"/>
    <w:rsid w:val="001A4BD6"/>
    <w:rsid w:val="001A4E6A"/>
    <w:rsid w:val="001B4838"/>
    <w:rsid w:val="001C2CE6"/>
    <w:rsid w:val="001D5A18"/>
    <w:rsid w:val="00207131"/>
    <w:rsid w:val="002104F6"/>
    <w:rsid w:val="002468F2"/>
    <w:rsid w:val="00280EB8"/>
    <w:rsid w:val="002855E2"/>
    <w:rsid w:val="002A1521"/>
    <w:rsid w:val="002A6670"/>
    <w:rsid w:val="002E6DE6"/>
    <w:rsid w:val="00303502"/>
    <w:rsid w:val="00324706"/>
    <w:rsid w:val="00325C25"/>
    <w:rsid w:val="00357D40"/>
    <w:rsid w:val="00361412"/>
    <w:rsid w:val="00372B20"/>
    <w:rsid w:val="00372C8F"/>
    <w:rsid w:val="00380ECE"/>
    <w:rsid w:val="00393DDF"/>
    <w:rsid w:val="00397F55"/>
    <w:rsid w:val="003B4454"/>
    <w:rsid w:val="003F1415"/>
    <w:rsid w:val="003F4B51"/>
    <w:rsid w:val="0040144C"/>
    <w:rsid w:val="00403EB7"/>
    <w:rsid w:val="00417261"/>
    <w:rsid w:val="00430BF0"/>
    <w:rsid w:val="004415DD"/>
    <w:rsid w:val="004672E6"/>
    <w:rsid w:val="00474ED1"/>
    <w:rsid w:val="00493085"/>
    <w:rsid w:val="004A36EC"/>
    <w:rsid w:val="004B08CF"/>
    <w:rsid w:val="004D163F"/>
    <w:rsid w:val="004E4BFF"/>
    <w:rsid w:val="004F2598"/>
    <w:rsid w:val="005403F7"/>
    <w:rsid w:val="00540632"/>
    <w:rsid w:val="00541CF4"/>
    <w:rsid w:val="005451E8"/>
    <w:rsid w:val="005507F2"/>
    <w:rsid w:val="00552A1B"/>
    <w:rsid w:val="005759CC"/>
    <w:rsid w:val="005A72E1"/>
    <w:rsid w:val="005C6632"/>
    <w:rsid w:val="005D1C9E"/>
    <w:rsid w:val="00654257"/>
    <w:rsid w:val="0065435A"/>
    <w:rsid w:val="00657009"/>
    <w:rsid w:val="00681C78"/>
    <w:rsid w:val="006A2DD3"/>
    <w:rsid w:val="006A5AF8"/>
    <w:rsid w:val="006C146C"/>
    <w:rsid w:val="006C36CD"/>
    <w:rsid w:val="006E75DE"/>
    <w:rsid w:val="00700D1F"/>
    <w:rsid w:val="007205CB"/>
    <w:rsid w:val="00726073"/>
    <w:rsid w:val="00734FE8"/>
    <w:rsid w:val="007360CE"/>
    <w:rsid w:val="0073744B"/>
    <w:rsid w:val="00772315"/>
    <w:rsid w:val="00775157"/>
    <w:rsid w:val="007813AE"/>
    <w:rsid w:val="007864B6"/>
    <w:rsid w:val="007A37DB"/>
    <w:rsid w:val="007D043F"/>
    <w:rsid w:val="007E189D"/>
    <w:rsid w:val="00802013"/>
    <w:rsid w:val="00811259"/>
    <w:rsid w:val="00813AA2"/>
    <w:rsid w:val="008173A3"/>
    <w:rsid w:val="0086059C"/>
    <w:rsid w:val="00864589"/>
    <w:rsid w:val="00882EF4"/>
    <w:rsid w:val="00890AFB"/>
    <w:rsid w:val="00890FC4"/>
    <w:rsid w:val="00895905"/>
    <w:rsid w:val="008C0431"/>
    <w:rsid w:val="008D29A9"/>
    <w:rsid w:val="008F1B2C"/>
    <w:rsid w:val="008F3AD8"/>
    <w:rsid w:val="008F44BC"/>
    <w:rsid w:val="009258CB"/>
    <w:rsid w:val="0093362E"/>
    <w:rsid w:val="009406E7"/>
    <w:rsid w:val="00944563"/>
    <w:rsid w:val="00953160"/>
    <w:rsid w:val="009625D8"/>
    <w:rsid w:val="0098459B"/>
    <w:rsid w:val="00997185"/>
    <w:rsid w:val="009C2458"/>
    <w:rsid w:val="009C4A7B"/>
    <w:rsid w:val="009C6123"/>
    <w:rsid w:val="009D1E03"/>
    <w:rsid w:val="009F1E3E"/>
    <w:rsid w:val="009F25A8"/>
    <w:rsid w:val="00A006E2"/>
    <w:rsid w:val="00A04484"/>
    <w:rsid w:val="00A1213C"/>
    <w:rsid w:val="00A272FF"/>
    <w:rsid w:val="00A27369"/>
    <w:rsid w:val="00AB1E11"/>
    <w:rsid w:val="00AB42C1"/>
    <w:rsid w:val="00AC516F"/>
    <w:rsid w:val="00AE2926"/>
    <w:rsid w:val="00B0184B"/>
    <w:rsid w:val="00B035CD"/>
    <w:rsid w:val="00B0769D"/>
    <w:rsid w:val="00B217F8"/>
    <w:rsid w:val="00B332EA"/>
    <w:rsid w:val="00B33F9D"/>
    <w:rsid w:val="00B40A53"/>
    <w:rsid w:val="00B45365"/>
    <w:rsid w:val="00B46A65"/>
    <w:rsid w:val="00B60184"/>
    <w:rsid w:val="00B62D20"/>
    <w:rsid w:val="00B81E75"/>
    <w:rsid w:val="00BA04F3"/>
    <w:rsid w:val="00BA24A5"/>
    <w:rsid w:val="00BB49E8"/>
    <w:rsid w:val="00BB6501"/>
    <w:rsid w:val="00BD1A5A"/>
    <w:rsid w:val="00BD7A9B"/>
    <w:rsid w:val="00BD7BE1"/>
    <w:rsid w:val="00BF0645"/>
    <w:rsid w:val="00BF416B"/>
    <w:rsid w:val="00C1344A"/>
    <w:rsid w:val="00C237CE"/>
    <w:rsid w:val="00C365BD"/>
    <w:rsid w:val="00C54EDF"/>
    <w:rsid w:val="00C55D05"/>
    <w:rsid w:val="00C64E4E"/>
    <w:rsid w:val="00C66E64"/>
    <w:rsid w:val="00C761A0"/>
    <w:rsid w:val="00C85F7E"/>
    <w:rsid w:val="00CD47F0"/>
    <w:rsid w:val="00CD5566"/>
    <w:rsid w:val="00CD64D7"/>
    <w:rsid w:val="00CE6F22"/>
    <w:rsid w:val="00CF41F6"/>
    <w:rsid w:val="00CF7D3E"/>
    <w:rsid w:val="00D02B4E"/>
    <w:rsid w:val="00D03220"/>
    <w:rsid w:val="00D36817"/>
    <w:rsid w:val="00D46685"/>
    <w:rsid w:val="00D5666C"/>
    <w:rsid w:val="00D57D83"/>
    <w:rsid w:val="00D666BC"/>
    <w:rsid w:val="00D667EA"/>
    <w:rsid w:val="00D83542"/>
    <w:rsid w:val="00D92F45"/>
    <w:rsid w:val="00D94637"/>
    <w:rsid w:val="00D9725C"/>
    <w:rsid w:val="00DA18C1"/>
    <w:rsid w:val="00DA7006"/>
    <w:rsid w:val="00DC6427"/>
    <w:rsid w:val="00DD66A1"/>
    <w:rsid w:val="00DE196D"/>
    <w:rsid w:val="00DF6B49"/>
    <w:rsid w:val="00E067C5"/>
    <w:rsid w:val="00E1288E"/>
    <w:rsid w:val="00E265BF"/>
    <w:rsid w:val="00E378D8"/>
    <w:rsid w:val="00E430D4"/>
    <w:rsid w:val="00E43A12"/>
    <w:rsid w:val="00E60360"/>
    <w:rsid w:val="00E67C67"/>
    <w:rsid w:val="00E7419F"/>
    <w:rsid w:val="00E77476"/>
    <w:rsid w:val="00E8118C"/>
    <w:rsid w:val="00E8228B"/>
    <w:rsid w:val="00EA0E76"/>
    <w:rsid w:val="00EE5706"/>
    <w:rsid w:val="00EF1BD6"/>
    <w:rsid w:val="00EF373D"/>
    <w:rsid w:val="00F11595"/>
    <w:rsid w:val="00F13BC9"/>
    <w:rsid w:val="00F32696"/>
    <w:rsid w:val="00F357B2"/>
    <w:rsid w:val="00F36556"/>
    <w:rsid w:val="00F46033"/>
    <w:rsid w:val="00F555FB"/>
    <w:rsid w:val="00F70622"/>
    <w:rsid w:val="00F85624"/>
    <w:rsid w:val="00F87C05"/>
    <w:rsid w:val="00F93191"/>
    <w:rsid w:val="00F93A17"/>
    <w:rsid w:val="00FA2AF6"/>
    <w:rsid w:val="00FB073D"/>
    <w:rsid w:val="00FB771F"/>
    <w:rsid w:val="00FC5386"/>
    <w:rsid w:val="00FF7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C787583-981A-4AD5-9A65-DBBF5D8B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semiHidden/>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4B08C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4B08CF"/>
    <w:rPr>
      <w:rFonts w:ascii="Helvetica" w:eastAsia="ヒラギノ角ゴ Pro W3" w:hAnsi="Helvetica"/>
      <w:color w:val="000000"/>
      <w:sz w:val="24"/>
      <w:lang w:eastAsia="en-US"/>
    </w:rPr>
  </w:style>
  <w:style w:type="paragraph" w:customStyle="1" w:styleId="call0">
    <w:name w:val="call"/>
    <w:basedOn w:val="Normal"/>
    <w:next w:val="Normal"/>
    <w:rsid w:val="004B08CF"/>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textAlignment w:val="auto"/>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3377491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125/en" TargetMode="External"/><Relationship Id="rId18" Type="http://schemas.openxmlformats.org/officeDocument/2006/relationships/hyperlink" Target="http://www.itu.int/md/S15-CL-C-0115/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S15-CL-C-0123/en" TargetMode="External"/><Relationship Id="rId17" Type="http://schemas.openxmlformats.org/officeDocument/2006/relationships/hyperlink" Target="https://www.itu.int/md/S17-CL-C-0129/en" TargetMode="External"/><Relationship Id="rId2" Type="http://schemas.openxmlformats.org/officeDocument/2006/relationships/numbering" Target="numbering.xml"/><Relationship Id="rId16" Type="http://schemas.openxmlformats.org/officeDocument/2006/relationships/hyperlink" Target="https://www.itu.int/md/S17-CL-C-0130/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C.pdf" TargetMode="External"/><Relationship Id="rId5" Type="http://schemas.openxmlformats.org/officeDocument/2006/relationships/webSettings" Target="webSettings.xml"/><Relationship Id="rId15" Type="http://schemas.openxmlformats.org/officeDocument/2006/relationships/hyperlink" Target="http://web.itu.int/md/S16-CL-C-0121/en" TargetMode="External"/><Relationship Id="rId10" Type="http://schemas.openxmlformats.org/officeDocument/2006/relationships/hyperlink" Target="http://www.itu.int/dms_pub/itu-s/opb/conf/S-CONF-ACTF-2014-PDF-C.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council/rop.html" TargetMode="External"/><Relationship Id="rId14" Type="http://schemas.openxmlformats.org/officeDocument/2006/relationships/hyperlink" Target="http://web.itu.int/md/S16-CL-C-0120/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D96D-7D71-4C2C-8BDC-23D16FEC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1307</Words>
  <Characters>931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Dates and duration / C19, C20 and C21</vt:lpstr>
    </vt:vector>
  </TitlesOfParts>
  <Manager>General Secretariat - Pool</Manager>
  <Company>International Telecommunication Union (ITU)</Company>
  <LinksUpToDate>false</LinksUpToDate>
  <CharactersWithSpaces>2234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 C19, C20 and C21</dc:title>
  <dc:subject>Council 2017</dc:subject>
  <dc:creator>Tang, Ting</dc:creator>
  <cp:keywords>C2018, C18</cp:keywords>
  <dc:description/>
  <cp:lastModifiedBy>Janin</cp:lastModifiedBy>
  <cp:revision>3</cp:revision>
  <cp:lastPrinted>2017-02-20T14:54:00Z</cp:lastPrinted>
  <dcterms:created xsi:type="dcterms:W3CDTF">2018-02-16T08:03:00Z</dcterms:created>
  <dcterms:modified xsi:type="dcterms:W3CDTF">2018-02-16T08:04:00Z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