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17A52">
        <w:trPr>
          <w:cantSplit/>
        </w:trPr>
        <w:tc>
          <w:tcPr>
            <w:tcW w:w="6912" w:type="dxa"/>
          </w:tcPr>
          <w:p w:rsidR="00093EEB" w:rsidRPr="00D17A52" w:rsidRDefault="00093EEB" w:rsidP="009F4811">
            <w:pPr>
              <w:spacing w:before="360"/>
              <w:rPr>
                <w:szCs w:val="24"/>
              </w:rPr>
            </w:pPr>
            <w:bookmarkStart w:id="0" w:name="dc06"/>
            <w:bookmarkStart w:id="1" w:name="dbluepink" w:colFirst="0" w:colLast="0"/>
            <w:bookmarkEnd w:id="0"/>
            <w:r w:rsidRPr="00D17A52">
              <w:rPr>
                <w:b/>
                <w:bCs/>
                <w:sz w:val="30"/>
                <w:szCs w:val="30"/>
              </w:rPr>
              <w:t>Consejo 201</w:t>
            </w:r>
            <w:r w:rsidR="009F4811" w:rsidRPr="00D17A52">
              <w:rPr>
                <w:b/>
                <w:bCs/>
                <w:sz w:val="30"/>
                <w:szCs w:val="30"/>
              </w:rPr>
              <w:t>8</w:t>
            </w:r>
            <w:r w:rsidRPr="00D17A52">
              <w:rPr>
                <w:b/>
                <w:bCs/>
                <w:sz w:val="26"/>
                <w:szCs w:val="26"/>
              </w:rPr>
              <w:br/>
            </w:r>
            <w:r w:rsidRPr="00D17A52">
              <w:rPr>
                <w:b/>
                <w:bCs/>
                <w:szCs w:val="24"/>
              </w:rPr>
              <w:t>Ginebra, 1</w:t>
            </w:r>
            <w:r w:rsidR="009F4811" w:rsidRPr="00D17A52">
              <w:rPr>
                <w:b/>
                <w:bCs/>
                <w:szCs w:val="24"/>
              </w:rPr>
              <w:t>7</w:t>
            </w:r>
            <w:r w:rsidRPr="00D17A52">
              <w:rPr>
                <w:b/>
                <w:bCs/>
                <w:szCs w:val="24"/>
              </w:rPr>
              <w:t>-2</w:t>
            </w:r>
            <w:r w:rsidR="009F4811" w:rsidRPr="00D17A52">
              <w:rPr>
                <w:b/>
                <w:bCs/>
                <w:szCs w:val="24"/>
              </w:rPr>
              <w:t>7</w:t>
            </w:r>
            <w:r w:rsidRPr="00D17A52">
              <w:rPr>
                <w:b/>
                <w:bCs/>
                <w:szCs w:val="24"/>
              </w:rPr>
              <w:t xml:space="preserve"> de </w:t>
            </w:r>
            <w:r w:rsidR="009F4811" w:rsidRPr="00D17A52">
              <w:rPr>
                <w:b/>
                <w:bCs/>
                <w:szCs w:val="24"/>
              </w:rPr>
              <w:t>abril</w:t>
            </w:r>
            <w:r w:rsidRPr="00D17A52">
              <w:rPr>
                <w:b/>
                <w:bCs/>
                <w:szCs w:val="24"/>
              </w:rPr>
              <w:t xml:space="preserve"> de 201</w:t>
            </w:r>
            <w:r w:rsidR="009F4811" w:rsidRPr="00D17A52">
              <w:rPr>
                <w:b/>
                <w:bCs/>
                <w:szCs w:val="24"/>
              </w:rPr>
              <w:t>8</w:t>
            </w:r>
          </w:p>
        </w:tc>
        <w:tc>
          <w:tcPr>
            <w:tcW w:w="3261" w:type="dxa"/>
          </w:tcPr>
          <w:p w:rsidR="00093EEB" w:rsidRPr="00D17A52" w:rsidRDefault="00093EEB" w:rsidP="00093EEB">
            <w:pPr>
              <w:spacing w:before="0"/>
              <w:jc w:val="right"/>
              <w:rPr>
                <w:szCs w:val="24"/>
              </w:rPr>
            </w:pPr>
            <w:bookmarkStart w:id="2" w:name="ditulogo"/>
            <w:bookmarkEnd w:id="2"/>
            <w:r w:rsidRPr="00D17A52">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17A52">
        <w:trPr>
          <w:cantSplit/>
          <w:trHeight w:val="20"/>
        </w:trPr>
        <w:tc>
          <w:tcPr>
            <w:tcW w:w="10173" w:type="dxa"/>
            <w:gridSpan w:val="2"/>
            <w:tcBorders>
              <w:bottom w:val="single" w:sz="12" w:space="0" w:color="auto"/>
            </w:tcBorders>
          </w:tcPr>
          <w:p w:rsidR="00093EEB" w:rsidRPr="00D17A52" w:rsidRDefault="00093EEB">
            <w:pPr>
              <w:spacing w:before="0"/>
              <w:rPr>
                <w:b/>
                <w:bCs/>
                <w:szCs w:val="24"/>
              </w:rPr>
            </w:pPr>
          </w:p>
        </w:tc>
      </w:tr>
      <w:tr w:rsidR="00093EEB" w:rsidRPr="00D17A52">
        <w:trPr>
          <w:cantSplit/>
          <w:trHeight w:val="20"/>
        </w:trPr>
        <w:tc>
          <w:tcPr>
            <w:tcW w:w="6912" w:type="dxa"/>
            <w:tcBorders>
              <w:top w:val="single" w:sz="12" w:space="0" w:color="auto"/>
            </w:tcBorders>
          </w:tcPr>
          <w:p w:rsidR="00093EEB" w:rsidRPr="00D17A5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D17A52" w:rsidRDefault="00093EEB">
            <w:pPr>
              <w:spacing w:before="0"/>
              <w:rPr>
                <w:b/>
                <w:bCs/>
                <w:szCs w:val="24"/>
              </w:rPr>
            </w:pPr>
          </w:p>
        </w:tc>
      </w:tr>
      <w:tr w:rsidR="00093EEB" w:rsidRPr="00D17A52">
        <w:trPr>
          <w:cantSplit/>
          <w:trHeight w:val="20"/>
        </w:trPr>
        <w:tc>
          <w:tcPr>
            <w:tcW w:w="6912" w:type="dxa"/>
            <w:shd w:val="clear" w:color="auto" w:fill="auto"/>
          </w:tcPr>
          <w:p w:rsidR="00093EEB" w:rsidRPr="00D17A52"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D17A52" w:rsidRDefault="00310B0E" w:rsidP="00165BBB">
            <w:pPr>
              <w:spacing w:before="0"/>
              <w:rPr>
                <w:b/>
                <w:bCs/>
                <w:szCs w:val="24"/>
              </w:rPr>
            </w:pPr>
            <w:r>
              <w:rPr>
                <w:b/>
                <w:bCs/>
                <w:szCs w:val="24"/>
              </w:rPr>
              <w:t>Revisión 1 al</w:t>
            </w:r>
            <w:r>
              <w:rPr>
                <w:b/>
                <w:bCs/>
                <w:szCs w:val="24"/>
              </w:rPr>
              <w:br/>
            </w:r>
            <w:r w:rsidR="00093EEB" w:rsidRPr="00D17A52">
              <w:rPr>
                <w:b/>
                <w:bCs/>
                <w:szCs w:val="24"/>
              </w:rPr>
              <w:t>Documento C1</w:t>
            </w:r>
            <w:r w:rsidR="009F4811" w:rsidRPr="00D17A52">
              <w:rPr>
                <w:b/>
                <w:bCs/>
                <w:szCs w:val="24"/>
              </w:rPr>
              <w:t>8</w:t>
            </w:r>
            <w:r w:rsidR="00093EEB" w:rsidRPr="00D17A52">
              <w:rPr>
                <w:b/>
                <w:bCs/>
                <w:szCs w:val="24"/>
              </w:rPr>
              <w:t>/</w:t>
            </w:r>
            <w:r w:rsidR="00165BBB" w:rsidRPr="00D17A52">
              <w:rPr>
                <w:b/>
                <w:bCs/>
                <w:szCs w:val="24"/>
              </w:rPr>
              <w:t>1</w:t>
            </w:r>
            <w:r w:rsidR="00093EEB" w:rsidRPr="00D17A52">
              <w:rPr>
                <w:b/>
                <w:bCs/>
                <w:szCs w:val="24"/>
              </w:rPr>
              <w:t>-S</w:t>
            </w:r>
          </w:p>
        </w:tc>
      </w:tr>
      <w:tr w:rsidR="00093EEB" w:rsidRPr="00D17A52">
        <w:trPr>
          <w:cantSplit/>
          <w:trHeight w:val="20"/>
        </w:trPr>
        <w:tc>
          <w:tcPr>
            <w:tcW w:w="6912" w:type="dxa"/>
            <w:shd w:val="clear" w:color="auto" w:fill="auto"/>
          </w:tcPr>
          <w:p w:rsidR="00093EEB" w:rsidRPr="00D17A52"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D17A52" w:rsidRDefault="00165BBB" w:rsidP="00D544A8">
            <w:pPr>
              <w:spacing w:before="0"/>
              <w:rPr>
                <w:b/>
                <w:bCs/>
                <w:szCs w:val="24"/>
              </w:rPr>
            </w:pPr>
            <w:r w:rsidRPr="00D17A52">
              <w:rPr>
                <w:b/>
                <w:bCs/>
                <w:szCs w:val="24"/>
              </w:rPr>
              <w:t>1</w:t>
            </w:r>
            <w:r w:rsidR="00310B0E">
              <w:rPr>
                <w:b/>
                <w:bCs/>
                <w:szCs w:val="24"/>
              </w:rPr>
              <w:t>7</w:t>
            </w:r>
            <w:r w:rsidRPr="00D17A52">
              <w:rPr>
                <w:b/>
                <w:bCs/>
                <w:szCs w:val="24"/>
              </w:rPr>
              <w:t xml:space="preserve"> de abril de 2018</w:t>
            </w:r>
          </w:p>
        </w:tc>
      </w:tr>
      <w:tr w:rsidR="00093EEB" w:rsidRPr="00D17A52">
        <w:trPr>
          <w:cantSplit/>
          <w:trHeight w:val="20"/>
        </w:trPr>
        <w:tc>
          <w:tcPr>
            <w:tcW w:w="6912" w:type="dxa"/>
            <w:shd w:val="clear" w:color="auto" w:fill="auto"/>
          </w:tcPr>
          <w:p w:rsidR="00093EEB" w:rsidRPr="00D17A52" w:rsidRDefault="00093EEB">
            <w:pPr>
              <w:shd w:val="solid" w:color="FFFFFF" w:fill="FFFFFF"/>
              <w:spacing w:before="0"/>
              <w:rPr>
                <w:smallCaps/>
                <w:szCs w:val="24"/>
              </w:rPr>
            </w:pPr>
            <w:bookmarkStart w:id="6" w:name="dorlang" w:colFirst="1" w:colLast="1"/>
            <w:bookmarkEnd w:id="5"/>
          </w:p>
        </w:tc>
        <w:tc>
          <w:tcPr>
            <w:tcW w:w="3261" w:type="dxa"/>
          </w:tcPr>
          <w:p w:rsidR="00093EEB" w:rsidRPr="00D17A52" w:rsidRDefault="00093EEB" w:rsidP="00093EEB">
            <w:pPr>
              <w:spacing w:before="0"/>
              <w:rPr>
                <w:b/>
                <w:bCs/>
                <w:szCs w:val="24"/>
              </w:rPr>
            </w:pPr>
            <w:r w:rsidRPr="00D17A52">
              <w:rPr>
                <w:b/>
                <w:bCs/>
                <w:szCs w:val="24"/>
              </w:rPr>
              <w:t>Original: inglés</w:t>
            </w:r>
          </w:p>
        </w:tc>
      </w:tr>
      <w:tr w:rsidR="00093EEB" w:rsidRPr="00D17A52">
        <w:trPr>
          <w:cantSplit/>
        </w:trPr>
        <w:tc>
          <w:tcPr>
            <w:tcW w:w="10173" w:type="dxa"/>
            <w:gridSpan w:val="2"/>
          </w:tcPr>
          <w:p w:rsidR="00093EEB" w:rsidRPr="00D17A52" w:rsidRDefault="00165BBB">
            <w:pPr>
              <w:pStyle w:val="Source"/>
            </w:pPr>
            <w:bookmarkStart w:id="7" w:name="dsource" w:colFirst="0" w:colLast="0"/>
            <w:bookmarkEnd w:id="1"/>
            <w:bookmarkEnd w:id="6"/>
            <w:r w:rsidRPr="00D17A52">
              <w:t>Informe del Secretario General</w:t>
            </w:r>
          </w:p>
        </w:tc>
      </w:tr>
      <w:tr w:rsidR="00093EEB" w:rsidRPr="00D17A52">
        <w:trPr>
          <w:cantSplit/>
        </w:trPr>
        <w:tc>
          <w:tcPr>
            <w:tcW w:w="10173" w:type="dxa"/>
            <w:gridSpan w:val="2"/>
          </w:tcPr>
          <w:p w:rsidR="00093EEB" w:rsidRPr="00D17A52" w:rsidRDefault="00165BBB" w:rsidP="00B210F4">
            <w:pPr>
              <w:pStyle w:val="Title1"/>
            </w:pPr>
            <w:bookmarkStart w:id="8" w:name="dtitle1" w:colFirst="0" w:colLast="0"/>
            <w:bookmarkEnd w:id="7"/>
            <w:r w:rsidRPr="00D17A52">
              <w:rPr>
                <w:bCs/>
                <w:szCs w:val="28"/>
              </w:rPr>
              <w:t>ORDEN DEL DÍA DE LA REUNIÓN DE 2018 DEL CONSEJO</w:t>
            </w:r>
          </w:p>
        </w:tc>
      </w:tr>
    </w:tbl>
    <w:p w:rsidR="00713B55" w:rsidRPr="00D17A52" w:rsidRDefault="00713B55"/>
    <w:tbl>
      <w:tblPr>
        <w:tblW w:w="10206" w:type="dxa"/>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18"/>
        <w:gridCol w:w="7229"/>
        <w:gridCol w:w="1559"/>
      </w:tblGrid>
      <w:tr w:rsidR="00713B55" w:rsidRPr="00D17A52" w:rsidTr="00411A61">
        <w:tc>
          <w:tcPr>
            <w:tcW w:w="1418" w:type="dxa"/>
            <w:tcBorders>
              <w:top w:val="single" w:sz="2" w:space="0" w:color="auto"/>
              <w:left w:val="single" w:sz="2" w:space="0" w:color="auto"/>
              <w:bottom w:val="single" w:sz="2" w:space="0" w:color="auto"/>
              <w:right w:val="single" w:sz="2" w:space="0" w:color="auto"/>
            </w:tcBorders>
            <w:shd w:val="clear" w:color="auto" w:fill="D9D9D9"/>
          </w:tcPr>
          <w:bookmarkEnd w:id="8"/>
          <w:p w:rsidR="00713B55" w:rsidRPr="00D17A52" w:rsidRDefault="00713B55" w:rsidP="00E04402">
            <w:pPr>
              <w:pStyle w:val="Tablehead"/>
              <w:rPr>
                <w:sz w:val="24"/>
                <w:szCs w:val="24"/>
              </w:rPr>
            </w:pPr>
            <w:r w:rsidRPr="00D17A52">
              <w:rPr>
                <w:sz w:val="24"/>
                <w:szCs w:val="24"/>
              </w:rPr>
              <w:t>PL 1</w:t>
            </w:r>
          </w:p>
        </w:tc>
        <w:tc>
          <w:tcPr>
            <w:tcW w:w="722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E04402">
            <w:pPr>
              <w:pStyle w:val="Tablehead"/>
              <w:rPr>
                <w:sz w:val="24"/>
                <w:szCs w:val="24"/>
              </w:rPr>
            </w:pPr>
            <w:r w:rsidRPr="00D17A52">
              <w:rPr>
                <w:sz w:val="24"/>
                <w:szCs w:val="24"/>
              </w:rPr>
              <w:t>Políticas generales, estrategias y planificación</w:t>
            </w:r>
          </w:p>
        </w:tc>
        <w:tc>
          <w:tcPr>
            <w:tcW w:w="155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E04402">
            <w:pPr>
              <w:pStyle w:val="Tablehead"/>
              <w:rPr>
                <w:sz w:val="24"/>
                <w:szCs w:val="24"/>
              </w:rPr>
            </w:pPr>
            <w:r w:rsidRPr="00D17A52">
              <w:rPr>
                <w:sz w:val="24"/>
                <w:szCs w:val="24"/>
              </w:rPr>
              <w:t>Documentos</w:t>
            </w:r>
          </w:p>
        </w:tc>
      </w:tr>
      <w:tr w:rsidR="00AD4CF2" w:rsidRPr="00D17A52" w:rsidTr="00411A61">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AD4CF2" w:rsidRPr="00D17A52" w:rsidRDefault="00AD4CF2" w:rsidP="000837B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1.1</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highlight w:val="yellow"/>
              </w:rPr>
            </w:pPr>
            <w:r w:rsidRPr="00D17A52">
              <w:rPr>
                <w:color w:val="000000"/>
                <w:szCs w:val="24"/>
              </w:rPr>
              <w:t xml:space="preserve">Informe sobre los resultados de las actividades del GTC-CMSI desde la reunión de 2017 del Consejo </w:t>
            </w:r>
            <w:r w:rsidR="00BB2BEB" w:rsidRPr="00D17A52">
              <w:rPr>
                <w:i/>
                <w:iCs/>
                <w:color w:val="000000"/>
                <w:szCs w:val="24"/>
              </w:rPr>
              <w:t>(Resolución</w:t>
            </w:r>
            <w:r w:rsidRPr="00D17A52">
              <w:rPr>
                <w:i/>
                <w:iCs/>
                <w:color w:val="000000"/>
                <w:szCs w:val="24"/>
              </w:rPr>
              <w:t xml:space="preserve"> </w:t>
            </w:r>
            <w:r w:rsidR="00BB2BEB" w:rsidRPr="00D17A52">
              <w:rPr>
                <w:i/>
                <w:iCs/>
                <w:color w:val="000000"/>
                <w:szCs w:val="24"/>
              </w:rPr>
              <w:t>140, R 1281, R 1332(MOD), R </w:t>
            </w:r>
            <w:r w:rsidRPr="00D17A52">
              <w:rPr>
                <w:i/>
                <w:iCs/>
                <w:color w:val="000000"/>
                <w:szCs w:val="24"/>
              </w:rPr>
              <w:t>1334(MOD)</w:t>
            </w:r>
            <w:r w:rsidR="00BB2BEB"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AD4CF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color w:val="0000FF"/>
                <w:szCs w:val="24"/>
                <w:u w:val="single"/>
              </w:rPr>
            </w:pPr>
            <w:hyperlink r:id="rId7" w:history="1">
              <w:r w:rsidR="00AD4CF2" w:rsidRPr="00D17A52">
                <w:rPr>
                  <w:rFonts w:cs="Calibri"/>
                  <w:bCs/>
                  <w:color w:val="0000FF"/>
                  <w:szCs w:val="24"/>
                  <w:u w:val="single"/>
                </w:rPr>
                <w:t>C18/8</w:t>
              </w:r>
            </w:hyperlink>
          </w:p>
        </w:tc>
      </w:tr>
      <w:tr w:rsidR="00AD4CF2" w:rsidRPr="00D17A52" w:rsidTr="00411A61">
        <w:tc>
          <w:tcPr>
            <w:tcW w:w="1418" w:type="dxa"/>
            <w:vMerge/>
            <w:tcBorders>
              <w:left w:val="single" w:sz="2" w:space="0" w:color="auto"/>
              <w:right w:val="single" w:sz="2" w:space="0" w:color="auto"/>
            </w:tcBorders>
            <w:shd w:val="clear" w:color="auto" w:fill="FFFFFF"/>
            <w:tcMar>
              <w:bottom w:w="28" w:type="dxa"/>
            </w:tcMar>
          </w:tcPr>
          <w:p w:rsidR="00AD4CF2" w:rsidRPr="00D17A52" w:rsidRDefault="00AD4CF2" w:rsidP="004817FA">
            <w:pPr>
              <w:tabs>
                <w:tab w:val="clear" w:pos="567"/>
                <w:tab w:val="clear" w:pos="1134"/>
                <w:tab w:val="clear" w:pos="1701"/>
                <w:tab w:val="clear" w:pos="2268"/>
                <w:tab w:val="clear" w:pos="2835"/>
                <w:tab w:val="left" w:pos="460"/>
                <w:tab w:val="left" w:pos="794"/>
                <w:tab w:val="left" w:pos="911"/>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sobre los resultados de las reuniones del GTC-CMSI mantenidas desde la PP-14</w:t>
            </w:r>
          </w:p>
        </w:tc>
        <w:tc>
          <w:tcPr>
            <w:tcW w:w="1559" w:type="dxa"/>
            <w:tcBorders>
              <w:top w:val="nil"/>
              <w:left w:val="single" w:sz="2" w:space="0" w:color="auto"/>
              <w:bottom w:val="nil"/>
              <w:right w:val="single" w:sz="2" w:space="0" w:color="auto"/>
            </w:tcBorders>
            <w:shd w:val="clear" w:color="auto" w:fill="FFFFFF"/>
          </w:tcPr>
          <w:p w:rsidR="00AD4CF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8" w:history="1">
              <w:r w:rsidR="00AD4CF2" w:rsidRPr="00D17A52">
                <w:rPr>
                  <w:rStyle w:val="Hyperlink"/>
                  <w:rFonts w:cs="Calibri"/>
                  <w:bCs/>
                  <w:szCs w:val="24"/>
                </w:rPr>
                <w:t>C18/70</w:t>
              </w:r>
            </w:hyperlink>
          </w:p>
        </w:tc>
      </w:tr>
      <w:tr w:rsidR="00AD4CF2" w:rsidRPr="00D17A52" w:rsidTr="00411A61">
        <w:tc>
          <w:tcPr>
            <w:tcW w:w="1418" w:type="dxa"/>
            <w:vMerge/>
            <w:tcBorders>
              <w:left w:val="single" w:sz="2" w:space="0" w:color="auto"/>
              <w:right w:val="single" w:sz="2" w:space="0" w:color="auto"/>
            </w:tcBorders>
            <w:shd w:val="clear" w:color="auto" w:fill="FFFFFF"/>
            <w:tcMar>
              <w:bottom w:w="28" w:type="dxa"/>
            </w:tcMar>
          </w:tcPr>
          <w:p w:rsidR="00AD4CF2" w:rsidRPr="00D17A52" w:rsidRDefault="00AD4CF2" w:rsidP="004817FA">
            <w:pPr>
              <w:tabs>
                <w:tab w:val="clear" w:pos="567"/>
                <w:tab w:val="clear" w:pos="1134"/>
                <w:tab w:val="clear" w:pos="1701"/>
                <w:tab w:val="clear" w:pos="2268"/>
                <w:tab w:val="clear" w:pos="2835"/>
                <w:tab w:val="left" w:pos="460"/>
                <w:tab w:val="left" w:pos="794"/>
                <w:tab w:val="left" w:pos="911"/>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rFonts w:cs="Calibri"/>
                <w:bCs/>
                <w:szCs w:val="24"/>
              </w:rPr>
              <w:t>Contribución del Consejo de la UIT al Foro Político de Alto Nivel sobre el Desarrollo Sostenible</w:t>
            </w:r>
          </w:p>
        </w:tc>
        <w:tc>
          <w:tcPr>
            <w:tcW w:w="1559" w:type="dxa"/>
            <w:tcBorders>
              <w:top w:val="nil"/>
              <w:left w:val="single" w:sz="2" w:space="0" w:color="auto"/>
              <w:bottom w:val="nil"/>
              <w:right w:val="single" w:sz="2" w:space="0" w:color="auto"/>
            </w:tcBorders>
            <w:shd w:val="clear" w:color="auto" w:fill="FFFFFF"/>
          </w:tcPr>
          <w:p w:rsidR="00AD4CF2" w:rsidRPr="00D17A52" w:rsidRDefault="00BA10E5" w:rsidP="00737053">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asciiTheme="minorHAnsi" w:hAnsiTheme="minorHAnsi" w:cstheme="minorHAnsi"/>
                <w:bCs/>
                <w:color w:val="0000FF"/>
                <w:szCs w:val="24"/>
                <w:u w:val="single"/>
              </w:rPr>
            </w:pPr>
            <w:hyperlink r:id="rId9" w:history="1">
              <w:r w:rsidR="00AD4CF2" w:rsidRPr="00D17A52">
                <w:rPr>
                  <w:rStyle w:val="Hyperlink"/>
                  <w:rFonts w:asciiTheme="minorHAnsi" w:hAnsiTheme="minorHAnsi" w:cstheme="minorHAnsi"/>
                  <w:bCs/>
                  <w:szCs w:val="24"/>
                </w:rPr>
                <w:t>C18/71</w:t>
              </w:r>
            </w:hyperlink>
          </w:p>
        </w:tc>
      </w:tr>
      <w:tr w:rsidR="00AD4CF2" w:rsidRPr="00D17A52" w:rsidTr="00411A61">
        <w:tc>
          <w:tcPr>
            <w:tcW w:w="1418" w:type="dxa"/>
            <w:vMerge/>
            <w:tcBorders>
              <w:left w:val="single" w:sz="2" w:space="0" w:color="auto"/>
              <w:right w:val="single" w:sz="2" w:space="0" w:color="auto"/>
            </w:tcBorders>
            <w:shd w:val="clear" w:color="auto" w:fill="FFFFFF"/>
            <w:tcMar>
              <w:bottom w:w="28" w:type="dxa"/>
            </w:tcMar>
          </w:tcPr>
          <w:p w:rsidR="00AD4CF2" w:rsidRPr="00D17A52" w:rsidRDefault="00AD4CF2" w:rsidP="004817FA">
            <w:pPr>
              <w:tabs>
                <w:tab w:val="clear" w:pos="567"/>
                <w:tab w:val="clear" w:pos="1134"/>
                <w:tab w:val="clear" w:pos="1701"/>
                <w:tab w:val="clear" w:pos="2268"/>
                <w:tab w:val="clear" w:pos="2835"/>
                <w:tab w:val="left" w:pos="460"/>
                <w:tab w:val="left" w:pos="794"/>
                <w:tab w:val="left" w:pos="911"/>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rFonts w:cs="Calibri"/>
                <w:bCs/>
                <w:szCs w:val="24"/>
              </w:rPr>
              <w:t>Contribución de la República Popular de China</w:t>
            </w:r>
          </w:p>
        </w:tc>
        <w:tc>
          <w:tcPr>
            <w:tcW w:w="1559" w:type="dxa"/>
            <w:tcBorders>
              <w:top w:val="nil"/>
              <w:left w:val="single" w:sz="2" w:space="0" w:color="auto"/>
              <w:bottom w:val="nil"/>
              <w:right w:val="single" w:sz="2" w:space="0" w:color="auto"/>
            </w:tcBorders>
            <w:shd w:val="clear" w:color="auto" w:fill="FFFFFF"/>
          </w:tcPr>
          <w:p w:rsidR="00AD4CF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10" w:history="1">
              <w:r w:rsidR="00AD4CF2" w:rsidRPr="00D17A52">
                <w:rPr>
                  <w:rStyle w:val="Hyperlink"/>
                </w:rPr>
                <w:t>C18/78</w:t>
              </w:r>
            </w:hyperlink>
          </w:p>
        </w:tc>
      </w:tr>
      <w:tr w:rsidR="00AD4CF2" w:rsidRPr="00D17A52" w:rsidTr="00411A61">
        <w:tc>
          <w:tcPr>
            <w:tcW w:w="1418" w:type="dxa"/>
            <w:vMerge/>
            <w:tcBorders>
              <w:left w:val="single" w:sz="2" w:space="0" w:color="auto"/>
              <w:right w:val="single" w:sz="2" w:space="0" w:color="auto"/>
            </w:tcBorders>
            <w:shd w:val="clear" w:color="auto" w:fill="FFFFFF"/>
            <w:tcMar>
              <w:bottom w:w="28" w:type="dxa"/>
            </w:tcMar>
          </w:tcPr>
          <w:p w:rsidR="00AD4CF2" w:rsidRPr="00D17A52" w:rsidRDefault="00AD4CF2" w:rsidP="004817FA">
            <w:pPr>
              <w:tabs>
                <w:tab w:val="clear" w:pos="567"/>
                <w:tab w:val="clear" w:pos="1134"/>
                <w:tab w:val="clear" w:pos="1701"/>
                <w:tab w:val="clear" w:pos="2268"/>
                <w:tab w:val="clear" w:pos="2835"/>
                <w:tab w:val="left" w:pos="460"/>
                <w:tab w:val="left" w:pos="794"/>
                <w:tab w:val="left" w:pos="911"/>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rFonts w:cs="Calibri"/>
                <w:bCs/>
                <w:szCs w:val="24"/>
              </w:rPr>
              <w:t>Contribución de la Federación de Rusia</w:t>
            </w:r>
          </w:p>
        </w:tc>
        <w:tc>
          <w:tcPr>
            <w:tcW w:w="1559" w:type="dxa"/>
            <w:tcBorders>
              <w:top w:val="nil"/>
              <w:left w:val="single" w:sz="2" w:space="0" w:color="auto"/>
              <w:bottom w:val="nil"/>
              <w:right w:val="single" w:sz="2" w:space="0" w:color="auto"/>
            </w:tcBorders>
            <w:shd w:val="clear" w:color="auto" w:fill="FFFFFF"/>
          </w:tcPr>
          <w:p w:rsidR="00AD4CF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11" w:history="1">
              <w:r w:rsidR="00AD4CF2" w:rsidRPr="00D17A52">
                <w:rPr>
                  <w:rStyle w:val="Hyperlink"/>
                </w:rPr>
                <w:t>C18/82</w:t>
              </w:r>
            </w:hyperlink>
          </w:p>
        </w:tc>
      </w:tr>
      <w:tr w:rsidR="00AD4CF2" w:rsidRPr="00D17A52" w:rsidTr="00411A61">
        <w:tc>
          <w:tcPr>
            <w:tcW w:w="1418" w:type="dxa"/>
            <w:vMerge/>
            <w:tcBorders>
              <w:left w:val="single" w:sz="2" w:space="0" w:color="auto"/>
              <w:right w:val="single" w:sz="2" w:space="0" w:color="auto"/>
            </w:tcBorders>
            <w:shd w:val="clear" w:color="auto" w:fill="FFFFFF"/>
            <w:tcMar>
              <w:bottom w:w="28" w:type="dxa"/>
            </w:tcMar>
          </w:tcPr>
          <w:p w:rsidR="00AD4CF2" w:rsidRPr="00D17A52" w:rsidRDefault="00AD4CF2" w:rsidP="004817FA">
            <w:pPr>
              <w:tabs>
                <w:tab w:val="clear" w:pos="567"/>
                <w:tab w:val="clear" w:pos="1134"/>
                <w:tab w:val="clear" w:pos="1701"/>
                <w:tab w:val="clear" w:pos="2268"/>
                <w:tab w:val="clear" w:pos="2835"/>
                <w:tab w:val="left" w:pos="460"/>
                <w:tab w:val="left" w:pos="794"/>
                <w:tab w:val="left" w:pos="911"/>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rFonts w:cs="Calibri"/>
                <w:bCs/>
                <w:szCs w:val="24"/>
              </w:rPr>
              <w:t>Contribución de los Estados Unidos de América</w:t>
            </w:r>
          </w:p>
        </w:tc>
        <w:tc>
          <w:tcPr>
            <w:tcW w:w="1559" w:type="dxa"/>
            <w:tcBorders>
              <w:top w:val="nil"/>
              <w:left w:val="single" w:sz="2" w:space="0" w:color="auto"/>
              <w:bottom w:val="nil"/>
              <w:right w:val="single" w:sz="2" w:space="0" w:color="auto"/>
            </w:tcBorders>
            <w:shd w:val="clear" w:color="auto" w:fill="FFFFFF"/>
          </w:tcPr>
          <w:p w:rsidR="00AD4CF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12" w:history="1">
              <w:r w:rsidR="00AD4CF2" w:rsidRPr="00D17A52">
                <w:rPr>
                  <w:rStyle w:val="Hyperlink"/>
                </w:rPr>
                <w:t>C18/89</w:t>
              </w:r>
            </w:hyperlink>
          </w:p>
        </w:tc>
      </w:tr>
      <w:tr w:rsidR="00AD4CF2" w:rsidRPr="00D17A52" w:rsidTr="00643E2F">
        <w:tc>
          <w:tcPr>
            <w:tcW w:w="1418" w:type="dxa"/>
            <w:vMerge/>
            <w:tcBorders>
              <w:left w:val="single" w:sz="2" w:space="0" w:color="auto"/>
              <w:bottom w:val="nil"/>
              <w:right w:val="single" w:sz="2" w:space="0" w:color="auto"/>
            </w:tcBorders>
            <w:shd w:val="clear" w:color="auto" w:fill="FFFFFF"/>
            <w:tcMar>
              <w:bottom w:w="28" w:type="dxa"/>
            </w:tcMar>
          </w:tcPr>
          <w:p w:rsidR="00AD4CF2" w:rsidRPr="00D17A52" w:rsidRDefault="00AD4CF2" w:rsidP="004817FA">
            <w:pPr>
              <w:tabs>
                <w:tab w:val="clear" w:pos="567"/>
                <w:tab w:val="clear" w:pos="1134"/>
                <w:tab w:val="clear" w:pos="1701"/>
                <w:tab w:val="clear" w:pos="2268"/>
                <w:tab w:val="clear" w:pos="2835"/>
                <w:tab w:val="left" w:pos="460"/>
                <w:tab w:val="left" w:pos="794"/>
                <w:tab w:val="left" w:pos="911"/>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AD4CF2" w:rsidRPr="00D17A52" w:rsidRDefault="00AD4CF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rFonts w:cs="Calibri"/>
                <w:bCs/>
                <w:szCs w:val="24"/>
              </w:rPr>
              <w:t>Contribución del Reino de Arabia Saudita</w:t>
            </w:r>
          </w:p>
        </w:tc>
        <w:tc>
          <w:tcPr>
            <w:tcW w:w="1559" w:type="dxa"/>
            <w:tcBorders>
              <w:top w:val="nil"/>
              <w:left w:val="single" w:sz="2" w:space="0" w:color="auto"/>
              <w:bottom w:val="single" w:sz="2" w:space="0" w:color="auto"/>
              <w:right w:val="single" w:sz="2" w:space="0" w:color="auto"/>
            </w:tcBorders>
            <w:shd w:val="clear" w:color="auto" w:fill="FFFFFF"/>
          </w:tcPr>
          <w:p w:rsidR="00AD4CF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13" w:history="1">
              <w:r w:rsidR="00AD4CF2" w:rsidRPr="00D17A52">
                <w:rPr>
                  <w:rStyle w:val="Hyperlink"/>
                </w:rPr>
                <w:t>C18/87</w:t>
              </w:r>
            </w:hyperlink>
          </w:p>
        </w:tc>
      </w:tr>
      <w:tr w:rsidR="0026123B" w:rsidRPr="00D17A52" w:rsidTr="00643E2F">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26123B" w:rsidRPr="00D17A52" w:rsidRDefault="0026123B" w:rsidP="006072D3">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1.2</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26123B" w:rsidRPr="00D17A52" w:rsidRDefault="0026123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detallado de las actividades, acciones y compromisos de la Unión en la aplicación de la CMSI y la Agenda 2030 para el Desarrollo Sostenible </w:t>
            </w:r>
            <w:r w:rsidRPr="00D17A52">
              <w:rPr>
                <w:i/>
                <w:iCs/>
                <w:color w:val="000000"/>
                <w:szCs w:val="24"/>
              </w:rPr>
              <w:t>(R 1332(MOD)</w:t>
            </w:r>
            <w:r w:rsidR="00085053"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26123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14" w:history="1">
              <w:r w:rsidR="0026123B" w:rsidRPr="00D17A52">
                <w:rPr>
                  <w:rFonts w:cs="Calibri"/>
                  <w:bCs/>
                  <w:color w:val="0000FF"/>
                  <w:szCs w:val="24"/>
                  <w:u w:val="single"/>
                </w:rPr>
                <w:t>C18/53</w:t>
              </w:r>
            </w:hyperlink>
          </w:p>
        </w:tc>
      </w:tr>
      <w:tr w:rsidR="0026123B" w:rsidRPr="00D17A52" w:rsidTr="00643E2F">
        <w:tc>
          <w:tcPr>
            <w:tcW w:w="1418" w:type="dxa"/>
            <w:vMerge/>
            <w:tcBorders>
              <w:left w:val="single" w:sz="2" w:space="0" w:color="auto"/>
              <w:right w:val="single" w:sz="2" w:space="0" w:color="auto"/>
            </w:tcBorders>
            <w:shd w:val="clear" w:color="auto" w:fill="FFFFFF"/>
            <w:tcMar>
              <w:bottom w:w="28" w:type="dxa"/>
            </w:tcMar>
          </w:tcPr>
          <w:p w:rsidR="0026123B" w:rsidRPr="00D17A52" w:rsidRDefault="0026123B"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26123B" w:rsidRPr="00D17A52" w:rsidRDefault="0026123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República Federativa del Brasil</w:t>
            </w:r>
          </w:p>
        </w:tc>
        <w:tc>
          <w:tcPr>
            <w:tcW w:w="1559" w:type="dxa"/>
            <w:tcBorders>
              <w:top w:val="nil"/>
              <w:left w:val="single" w:sz="2" w:space="0" w:color="auto"/>
              <w:bottom w:val="nil"/>
              <w:right w:val="single" w:sz="2" w:space="0" w:color="auto"/>
            </w:tcBorders>
            <w:shd w:val="clear" w:color="auto" w:fill="FFFFFF"/>
          </w:tcPr>
          <w:p w:rsidR="0026123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15" w:history="1">
              <w:r w:rsidR="0026123B" w:rsidRPr="00D17A52">
                <w:rPr>
                  <w:rStyle w:val="Hyperlink"/>
                </w:rPr>
                <w:t>C18/96</w:t>
              </w:r>
            </w:hyperlink>
          </w:p>
        </w:tc>
      </w:tr>
      <w:tr w:rsidR="0026123B" w:rsidRPr="00D17A52" w:rsidTr="00643E2F">
        <w:tc>
          <w:tcPr>
            <w:tcW w:w="1418" w:type="dxa"/>
            <w:vMerge/>
            <w:tcBorders>
              <w:left w:val="single" w:sz="2" w:space="0" w:color="auto"/>
              <w:bottom w:val="single" w:sz="2" w:space="0" w:color="auto"/>
              <w:right w:val="single" w:sz="2" w:space="0" w:color="auto"/>
            </w:tcBorders>
            <w:shd w:val="clear" w:color="auto" w:fill="FFFFFF"/>
            <w:tcMar>
              <w:bottom w:w="28" w:type="dxa"/>
            </w:tcMar>
          </w:tcPr>
          <w:p w:rsidR="0026123B" w:rsidRPr="00D17A52" w:rsidRDefault="0026123B"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26123B" w:rsidRPr="00D17A52" w:rsidRDefault="0026123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los Emiratos Árabes Unidos</w:t>
            </w:r>
          </w:p>
        </w:tc>
        <w:tc>
          <w:tcPr>
            <w:tcW w:w="1559" w:type="dxa"/>
            <w:tcBorders>
              <w:top w:val="nil"/>
              <w:left w:val="single" w:sz="2" w:space="0" w:color="auto"/>
              <w:bottom w:val="single" w:sz="2" w:space="0" w:color="auto"/>
              <w:right w:val="single" w:sz="2" w:space="0" w:color="auto"/>
            </w:tcBorders>
            <w:shd w:val="clear" w:color="auto" w:fill="FFFFFF"/>
          </w:tcPr>
          <w:p w:rsidR="0026123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16" w:history="1">
              <w:r w:rsidR="0026123B" w:rsidRPr="00D17A52">
                <w:rPr>
                  <w:rStyle w:val="Hyperlink"/>
                </w:rPr>
                <w:t>C18/97</w:t>
              </w:r>
            </w:hyperlink>
          </w:p>
        </w:tc>
      </w:tr>
    </w:tbl>
    <w:p w:rsidR="00136582" w:rsidRPr="00D17A52" w:rsidRDefault="00136582">
      <w:r w:rsidRPr="00D17A52">
        <w:br w:type="page"/>
      </w:r>
    </w:p>
    <w:tbl>
      <w:tblPr>
        <w:tblW w:w="10206" w:type="dxa"/>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18"/>
        <w:gridCol w:w="7229"/>
        <w:gridCol w:w="1559"/>
      </w:tblGrid>
      <w:tr w:rsidR="00440792" w:rsidRPr="00D17A52" w:rsidTr="006E210E">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440792" w:rsidRPr="00D17A52" w:rsidRDefault="00440792" w:rsidP="003F0C19">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lastRenderedPageBreak/>
              <w:t>1.3</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440792" w:rsidRPr="00D17A52" w:rsidRDefault="0044079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 Presidente del Grupo de Trabajo del Consejo sobre Cuestiones de política pública internacional relacionadas con internet (GTC-INTERNET) </w:t>
            </w:r>
            <w:r w:rsidRPr="00D17A52">
              <w:rPr>
                <w:i/>
                <w:iCs/>
                <w:color w:val="000000"/>
                <w:szCs w:val="24"/>
              </w:rPr>
              <w:t>(R 1305, R 1336(MOD), R 1344(MOD) del Consejo)</w:t>
            </w:r>
            <w:r w:rsidRPr="00D17A52">
              <w:rPr>
                <w:color w:val="000000"/>
                <w:szCs w:val="24"/>
              </w:rPr>
              <w:t xml:space="preserve"> incluyendo:</w:t>
            </w:r>
          </w:p>
        </w:tc>
        <w:tc>
          <w:tcPr>
            <w:tcW w:w="1559" w:type="dxa"/>
            <w:tcBorders>
              <w:top w:val="single" w:sz="2" w:space="0" w:color="auto"/>
              <w:left w:val="single" w:sz="2" w:space="0" w:color="auto"/>
              <w:bottom w:val="nil"/>
              <w:right w:val="single" w:sz="2" w:space="0" w:color="auto"/>
            </w:tcBorders>
            <w:shd w:val="clear" w:color="auto" w:fill="FFFFFF"/>
          </w:tcPr>
          <w:p w:rsidR="0044079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40"/>
              <w:jc w:val="center"/>
              <w:rPr>
                <w:rFonts w:cs="Calibri"/>
                <w:bCs/>
                <w:szCs w:val="24"/>
              </w:rPr>
            </w:pPr>
            <w:hyperlink r:id="rId17" w:history="1">
              <w:r w:rsidR="00440792" w:rsidRPr="00D17A52">
                <w:rPr>
                  <w:rFonts w:cs="Calibri"/>
                  <w:bCs/>
                  <w:color w:val="0000FF"/>
                  <w:szCs w:val="24"/>
                  <w:u w:val="single"/>
                </w:rPr>
                <w:t>C18/51</w:t>
              </w:r>
            </w:hyperlink>
          </w:p>
        </w:tc>
      </w:tr>
      <w:tr w:rsidR="00440792" w:rsidRPr="00D17A52" w:rsidTr="006E210E">
        <w:tc>
          <w:tcPr>
            <w:tcW w:w="1418" w:type="dxa"/>
            <w:vMerge/>
            <w:tcBorders>
              <w:left w:val="single" w:sz="2" w:space="0" w:color="auto"/>
              <w:right w:val="single" w:sz="2" w:space="0" w:color="auto"/>
            </w:tcBorders>
            <w:shd w:val="clear" w:color="auto" w:fill="FFFFFF"/>
            <w:tcMar>
              <w:bottom w:w="28" w:type="dxa"/>
            </w:tcMar>
          </w:tcPr>
          <w:p w:rsidR="00440792" w:rsidRPr="00D17A52" w:rsidRDefault="00440792"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highlight w:val="yellow"/>
              </w:rPr>
            </w:pPr>
          </w:p>
        </w:tc>
        <w:tc>
          <w:tcPr>
            <w:tcW w:w="7229" w:type="dxa"/>
            <w:tcBorders>
              <w:top w:val="nil"/>
              <w:left w:val="single" w:sz="2" w:space="0" w:color="auto"/>
              <w:bottom w:val="nil"/>
              <w:right w:val="single" w:sz="4" w:space="0" w:color="auto"/>
            </w:tcBorders>
            <w:shd w:val="clear" w:color="auto" w:fill="FFFFFF"/>
            <w:tcMar>
              <w:bottom w:w="28" w:type="dxa"/>
            </w:tcMar>
          </w:tcPr>
          <w:p w:rsidR="00440792" w:rsidRPr="00D17A52" w:rsidRDefault="00034B70" w:rsidP="00406C30">
            <w:pPr>
              <w:pStyle w:val="enumlev1"/>
              <w:spacing w:before="80" w:after="80"/>
              <w:rPr>
                <w:rFonts w:cs="Calibri"/>
                <w:bCs/>
                <w:sz w:val="20"/>
                <w:szCs w:val="24"/>
              </w:rPr>
            </w:pPr>
            <w:r w:rsidRPr="00D17A52">
              <w:rPr>
                <w:rFonts w:asciiTheme="minorHAnsi" w:hAnsiTheme="minorHAnsi"/>
                <w:szCs w:val="24"/>
              </w:rPr>
              <w:t>–</w:t>
            </w:r>
            <w:r w:rsidRPr="00D17A52">
              <w:rPr>
                <w:rFonts w:asciiTheme="minorHAnsi" w:hAnsiTheme="minorHAnsi"/>
                <w:szCs w:val="24"/>
              </w:rPr>
              <w:tab/>
            </w:r>
            <w:r w:rsidR="00440792" w:rsidRPr="00D17A52">
              <w:rPr>
                <w:rFonts w:asciiTheme="minorHAnsi" w:hAnsiTheme="minorHAnsi"/>
                <w:szCs w:val="24"/>
              </w:rPr>
              <w:t>Adopción</w:t>
            </w:r>
            <w:r w:rsidR="00440792" w:rsidRPr="00D17A52">
              <w:rPr>
                <w:color w:val="000000"/>
                <w:szCs w:val="24"/>
              </w:rPr>
              <w:t xml:space="preserve"> de una política pública internacional de acceso a Internet para personas con discapacidad y necesidades especiales</w:t>
            </w:r>
          </w:p>
        </w:tc>
        <w:tc>
          <w:tcPr>
            <w:tcW w:w="1559" w:type="dxa"/>
            <w:tcBorders>
              <w:top w:val="nil"/>
              <w:left w:val="single" w:sz="2" w:space="0" w:color="auto"/>
              <w:bottom w:val="nil"/>
              <w:right w:val="single" w:sz="4" w:space="0" w:color="auto"/>
            </w:tcBorders>
            <w:shd w:val="clear" w:color="auto" w:fill="FFFFFF"/>
          </w:tcPr>
          <w:p w:rsidR="00440792"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40" w:after="80" w:line="280" w:lineRule="exact"/>
              <w:jc w:val="center"/>
              <w:rPr>
                <w:rFonts w:cs="Calibri"/>
                <w:bCs/>
                <w:sz w:val="22"/>
                <w:szCs w:val="24"/>
              </w:rPr>
            </w:pPr>
            <w:hyperlink r:id="rId18" w:history="1">
              <w:r w:rsidR="00440792" w:rsidRPr="00D17A52">
                <w:rPr>
                  <w:rFonts w:cs="Calibri"/>
                  <w:bCs/>
                  <w:color w:val="0000FF"/>
                  <w:szCs w:val="24"/>
                  <w:u w:val="single"/>
                </w:rPr>
                <w:t>C18/54</w:t>
              </w:r>
            </w:hyperlink>
          </w:p>
        </w:tc>
      </w:tr>
      <w:tr w:rsidR="00440792" w:rsidRPr="00D17A52" w:rsidTr="00E03C3A">
        <w:tc>
          <w:tcPr>
            <w:tcW w:w="1418" w:type="dxa"/>
            <w:vMerge/>
            <w:tcBorders>
              <w:left w:val="single" w:sz="2" w:space="0" w:color="auto"/>
              <w:right w:val="single" w:sz="2" w:space="0" w:color="auto"/>
            </w:tcBorders>
            <w:shd w:val="clear" w:color="auto" w:fill="FFFFFF"/>
            <w:tcMar>
              <w:bottom w:w="28" w:type="dxa"/>
            </w:tcMar>
          </w:tcPr>
          <w:p w:rsidR="00440792" w:rsidRPr="00D17A52" w:rsidRDefault="00440792"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highlight w:val="yellow"/>
              </w:rPr>
            </w:pPr>
          </w:p>
        </w:tc>
        <w:tc>
          <w:tcPr>
            <w:tcW w:w="7229" w:type="dxa"/>
            <w:tcBorders>
              <w:top w:val="nil"/>
              <w:left w:val="single" w:sz="2" w:space="0" w:color="auto"/>
              <w:bottom w:val="nil"/>
              <w:right w:val="single" w:sz="4" w:space="0" w:color="auto"/>
            </w:tcBorders>
            <w:shd w:val="clear" w:color="auto" w:fill="FFFFFF"/>
            <w:tcMar>
              <w:bottom w:w="28" w:type="dxa"/>
            </w:tcMar>
          </w:tcPr>
          <w:p w:rsidR="00440792" w:rsidRPr="00D17A52" w:rsidRDefault="00440792" w:rsidP="004817FA">
            <w:pPr>
              <w:tabs>
                <w:tab w:val="left" w:pos="284"/>
                <w:tab w:val="left" w:pos="851"/>
                <w:tab w:val="left" w:pos="1418"/>
                <w:tab w:val="left" w:pos="1985"/>
                <w:tab w:val="left" w:pos="2552"/>
                <w:tab w:val="left" w:pos="3119"/>
                <w:tab w:val="left" w:pos="3402"/>
                <w:tab w:val="left" w:pos="3686"/>
                <w:tab w:val="left" w:pos="3969"/>
              </w:tabs>
              <w:spacing w:before="80" w:after="80"/>
              <w:ind w:left="284" w:hanging="284"/>
              <w:rPr>
                <w:color w:val="000000"/>
                <w:szCs w:val="24"/>
              </w:rPr>
            </w:pPr>
            <w:r w:rsidRPr="00D17A52">
              <w:rPr>
                <w:color w:val="000000"/>
                <w:szCs w:val="24"/>
              </w:rPr>
              <w:t>Contribución de la República Federativa del Brasil</w:t>
            </w:r>
          </w:p>
        </w:tc>
        <w:tc>
          <w:tcPr>
            <w:tcW w:w="1559" w:type="dxa"/>
            <w:tcBorders>
              <w:top w:val="nil"/>
              <w:left w:val="single" w:sz="2" w:space="0" w:color="auto"/>
              <w:bottom w:val="nil"/>
              <w:right w:val="single" w:sz="4" w:space="0" w:color="auto"/>
            </w:tcBorders>
            <w:shd w:val="clear" w:color="auto" w:fill="FFFFFF"/>
          </w:tcPr>
          <w:p w:rsidR="00440792"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40" w:after="80" w:line="280" w:lineRule="exact"/>
              <w:jc w:val="center"/>
              <w:rPr>
                <w:rFonts w:cs="Calibri"/>
                <w:sz w:val="22"/>
                <w:szCs w:val="22"/>
              </w:rPr>
            </w:pPr>
            <w:hyperlink r:id="rId19" w:history="1">
              <w:r w:rsidR="00440792" w:rsidRPr="00D17A52">
                <w:rPr>
                  <w:rStyle w:val="Hyperlink"/>
                  <w:rFonts w:asciiTheme="minorHAnsi" w:hAnsiTheme="minorHAnsi" w:cstheme="minorHAnsi"/>
                  <w:bCs/>
                  <w:szCs w:val="24"/>
                </w:rPr>
                <w:t>C18/93</w:t>
              </w:r>
            </w:hyperlink>
          </w:p>
        </w:tc>
      </w:tr>
      <w:tr w:rsidR="00440792" w:rsidRPr="00D17A52" w:rsidTr="00E03C3A">
        <w:tc>
          <w:tcPr>
            <w:tcW w:w="1418" w:type="dxa"/>
            <w:vMerge/>
            <w:tcBorders>
              <w:left w:val="single" w:sz="2" w:space="0" w:color="auto"/>
              <w:bottom w:val="single" w:sz="4" w:space="0" w:color="auto"/>
              <w:right w:val="single" w:sz="2" w:space="0" w:color="auto"/>
            </w:tcBorders>
            <w:shd w:val="clear" w:color="auto" w:fill="FFFFFF"/>
            <w:tcMar>
              <w:bottom w:w="28" w:type="dxa"/>
            </w:tcMar>
          </w:tcPr>
          <w:p w:rsidR="00440792" w:rsidRPr="00D17A52" w:rsidRDefault="00440792"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highlight w:val="yellow"/>
              </w:rPr>
            </w:pPr>
          </w:p>
        </w:tc>
        <w:tc>
          <w:tcPr>
            <w:tcW w:w="7229" w:type="dxa"/>
            <w:tcBorders>
              <w:top w:val="nil"/>
              <w:left w:val="single" w:sz="2" w:space="0" w:color="auto"/>
              <w:bottom w:val="single" w:sz="4" w:space="0" w:color="auto"/>
              <w:right w:val="single" w:sz="4" w:space="0" w:color="auto"/>
            </w:tcBorders>
            <w:shd w:val="clear" w:color="auto" w:fill="FFFFFF"/>
            <w:tcMar>
              <w:bottom w:w="28" w:type="dxa"/>
            </w:tcMar>
          </w:tcPr>
          <w:p w:rsidR="00440792" w:rsidRPr="00D17A52" w:rsidRDefault="00440792" w:rsidP="004817FA">
            <w:pPr>
              <w:tabs>
                <w:tab w:val="left" w:pos="284"/>
                <w:tab w:val="left" w:pos="851"/>
                <w:tab w:val="left" w:pos="1418"/>
                <w:tab w:val="left" w:pos="1985"/>
                <w:tab w:val="left" w:pos="2552"/>
                <w:tab w:val="left" w:pos="3119"/>
                <w:tab w:val="left" w:pos="3402"/>
                <w:tab w:val="left" w:pos="3686"/>
                <w:tab w:val="left" w:pos="3969"/>
              </w:tabs>
              <w:spacing w:before="80" w:after="80"/>
              <w:ind w:left="284" w:hanging="284"/>
              <w:rPr>
                <w:color w:val="000000"/>
                <w:szCs w:val="24"/>
              </w:rPr>
            </w:pPr>
            <w:r w:rsidRPr="00D17A52">
              <w:rPr>
                <w:color w:val="000000"/>
                <w:szCs w:val="24"/>
              </w:rPr>
              <w:t>Contribución de la República Federativa del Brasil</w:t>
            </w:r>
          </w:p>
        </w:tc>
        <w:tc>
          <w:tcPr>
            <w:tcW w:w="1559" w:type="dxa"/>
            <w:tcBorders>
              <w:top w:val="nil"/>
              <w:left w:val="single" w:sz="2" w:space="0" w:color="auto"/>
              <w:bottom w:val="single" w:sz="4" w:space="0" w:color="auto"/>
              <w:right w:val="single" w:sz="4" w:space="0" w:color="auto"/>
            </w:tcBorders>
            <w:shd w:val="clear" w:color="auto" w:fill="FFFFFF"/>
          </w:tcPr>
          <w:p w:rsidR="00440792"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40" w:after="80" w:line="280" w:lineRule="exact"/>
              <w:jc w:val="center"/>
              <w:rPr>
                <w:rFonts w:cs="Calibri"/>
                <w:sz w:val="22"/>
                <w:szCs w:val="22"/>
              </w:rPr>
            </w:pPr>
            <w:hyperlink r:id="rId20" w:history="1">
              <w:r w:rsidR="00440792" w:rsidRPr="00D17A52">
                <w:rPr>
                  <w:rStyle w:val="Hyperlink"/>
                  <w:rFonts w:asciiTheme="minorHAnsi" w:hAnsiTheme="minorHAnsi" w:cstheme="minorHAnsi"/>
                  <w:bCs/>
                  <w:szCs w:val="24"/>
                </w:rPr>
                <w:t>C18/94</w:t>
              </w:r>
            </w:hyperlink>
          </w:p>
        </w:tc>
      </w:tr>
      <w:tr w:rsidR="00713B55" w:rsidRPr="00D17A52" w:rsidTr="00696642">
        <w:tc>
          <w:tcPr>
            <w:tcW w:w="1418" w:type="dxa"/>
            <w:tcBorders>
              <w:top w:val="single" w:sz="4"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FB72E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1.4</w:t>
            </w:r>
          </w:p>
        </w:tc>
        <w:tc>
          <w:tcPr>
            <w:tcW w:w="7229" w:type="dxa"/>
            <w:tcBorders>
              <w:top w:val="single" w:sz="4"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E2684">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Actividades en Internet </w:t>
            </w:r>
            <w:r w:rsidR="001E2684" w:rsidRPr="00D17A52">
              <w:rPr>
                <w:i/>
                <w:iCs/>
                <w:color w:val="000000"/>
                <w:szCs w:val="24"/>
              </w:rPr>
              <w:t>(Resoluciones</w:t>
            </w:r>
            <w:r w:rsidRPr="00D17A52">
              <w:rPr>
                <w:i/>
                <w:iCs/>
                <w:color w:val="000000"/>
                <w:szCs w:val="24"/>
              </w:rPr>
              <w:t xml:space="preserve"> 101, 102, 133 </w:t>
            </w:r>
            <w:r w:rsidR="001E2684" w:rsidRPr="00D17A52">
              <w:rPr>
                <w:i/>
                <w:iCs/>
                <w:color w:val="000000"/>
                <w:szCs w:val="24"/>
              </w:rPr>
              <w:t>y</w:t>
            </w:r>
            <w:r w:rsidRPr="00D17A52">
              <w:rPr>
                <w:i/>
                <w:iCs/>
                <w:color w:val="000000"/>
                <w:szCs w:val="24"/>
              </w:rPr>
              <w:t xml:space="preserve"> 180)</w:t>
            </w:r>
          </w:p>
        </w:tc>
        <w:tc>
          <w:tcPr>
            <w:tcW w:w="1559" w:type="dxa"/>
            <w:tcBorders>
              <w:top w:val="single" w:sz="4"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color w:val="000000"/>
                <w:szCs w:val="24"/>
              </w:rPr>
            </w:pPr>
            <w:hyperlink r:id="rId21" w:history="1">
              <w:r w:rsidR="00713B55" w:rsidRPr="00D17A52">
                <w:rPr>
                  <w:rFonts w:cs="Calibri"/>
                  <w:bCs/>
                  <w:color w:val="0000FF"/>
                  <w:szCs w:val="24"/>
                  <w:u w:val="single"/>
                </w:rPr>
                <w:t>C18/33</w:t>
              </w:r>
            </w:hyperlink>
          </w:p>
        </w:tc>
      </w:tr>
      <w:tr w:rsidR="00BD5C8B" w:rsidRPr="00D17A52" w:rsidTr="00696642">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BD5C8B" w:rsidRPr="00D17A52" w:rsidRDefault="00BD5C8B" w:rsidP="001A7A9C">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1.5</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BD5C8B" w:rsidRPr="00D17A52" w:rsidRDefault="00BD5C8B" w:rsidP="00F96588">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Actividades de la UIT sobre el fortalecimiento de su papel en la creación de confianza y seguridad en la utilización de las TIC </w:t>
            </w:r>
            <w:r w:rsidRPr="00D17A52">
              <w:rPr>
                <w:i/>
                <w:iCs/>
                <w:color w:val="000000"/>
                <w:szCs w:val="24"/>
              </w:rPr>
              <w:t>(Res</w:t>
            </w:r>
            <w:r w:rsidR="00F96588" w:rsidRPr="00D17A52">
              <w:rPr>
                <w:i/>
                <w:iCs/>
                <w:color w:val="000000"/>
                <w:szCs w:val="24"/>
              </w:rPr>
              <w:t>oluciones</w:t>
            </w:r>
            <w:r w:rsidRPr="00D17A52">
              <w:rPr>
                <w:i/>
                <w:iCs/>
                <w:color w:val="000000"/>
                <w:szCs w:val="24"/>
              </w:rPr>
              <w:t xml:space="preserve"> 130 </w:t>
            </w:r>
            <w:r w:rsidR="00F96588" w:rsidRPr="00D17A52">
              <w:rPr>
                <w:i/>
                <w:iCs/>
                <w:color w:val="000000"/>
                <w:szCs w:val="24"/>
              </w:rPr>
              <w:t>y </w:t>
            </w:r>
            <w:r w:rsidRPr="00D17A52">
              <w:rPr>
                <w:i/>
                <w:iCs/>
                <w:color w:val="000000"/>
                <w:szCs w:val="24"/>
              </w:rPr>
              <w:t>174)</w:t>
            </w:r>
          </w:p>
        </w:tc>
        <w:tc>
          <w:tcPr>
            <w:tcW w:w="1559" w:type="dxa"/>
            <w:tcBorders>
              <w:top w:val="single" w:sz="2" w:space="0" w:color="auto"/>
              <w:left w:val="single" w:sz="2" w:space="0" w:color="auto"/>
              <w:bottom w:val="nil"/>
              <w:right w:val="single" w:sz="2" w:space="0" w:color="auto"/>
            </w:tcBorders>
            <w:shd w:val="clear" w:color="auto" w:fill="FFFFFF"/>
          </w:tcPr>
          <w:p w:rsidR="00BD5C8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22" w:history="1">
              <w:r w:rsidR="00BD5C8B" w:rsidRPr="00D17A52">
                <w:rPr>
                  <w:rFonts w:cs="Calibri"/>
                  <w:bCs/>
                  <w:color w:val="0000FF"/>
                  <w:szCs w:val="24"/>
                  <w:u w:val="single"/>
                </w:rPr>
                <w:t>C18/18</w:t>
              </w:r>
            </w:hyperlink>
          </w:p>
        </w:tc>
      </w:tr>
      <w:tr w:rsidR="00BD5C8B" w:rsidRPr="00D17A52" w:rsidTr="00696642">
        <w:tc>
          <w:tcPr>
            <w:tcW w:w="1418" w:type="dxa"/>
            <w:vMerge/>
            <w:tcBorders>
              <w:left w:val="single" w:sz="2" w:space="0" w:color="auto"/>
              <w:bottom w:val="single" w:sz="2" w:space="0" w:color="auto"/>
              <w:right w:val="single" w:sz="2" w:space="0" w:color="auto"/>
            </w:tcBorders>
            <w:shd w:val="clear" w:color="auto" w:fill="FFFFFF"/>
            <w:tcMar>
              <w:bottom w:w="28" w:type="dxa"/>
            </w:tcMar>
          </w:tcPr>
          <w:p w:rsidR="00BD5C8B" w:rsidRPr="00D17A52" w:rsidRDefault="00BD5C8B"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BD5C8B" w:rsidRPr="00D17A52" w:rsidRDefault="0084786E" w:rsidP="00406C30">
            <w:pPr>
              <w:pStyle w:val="enumlev1"/>
              <w:spacing w:before="80" w:after="80"/>
              <w:rPr>
                <w:color w:val="000000"/>
                <w:szCs w:val="24"/>
              </w:rPr>
            </w:pPr>
            <w:r w:rsidRPr="00D17A52">
              <w:rPr>
                <w:rFonts w:asciiTheme="minorHAnsi" w:hAnsiTheme="minorHAnsi"/>
                <w:szCs w:val="24"/>
              </w:rPr>
              <w:t>–</w:t>
            </w:r>
            <w:r w:rsidRPr="00D17A52">
              <w:rPr>
                <w:rFonts w:asciiTheme="minorHAnsi" w:hAnsiTheme="minorHAnsi"/>
                <w:szCs w:val="24"/>
              </w:rPr>
              <w:tab/>
            </w:r>
            <w:r w:rsidR="00BD5C8B" w:rsidRPr="00D17A52">
              <w:rPr>
                <w:color w:val="000000"/>
                <w:szCs w:val="24"/>
              </w:rPr>
              <w:t xml:space="preserve">Informe </w:t>
            </w:r>
            <w:r w:rsidR="00BD5C8B" w:rsidRPr="00D17A52">
              <w:rPr>
                <w:rFonts w:asciiTheme="minorHAnsi" w:hAnsiTheme="minorHAnsi"/>
                <w:szCs w:val="24"/>
              </w:rPr>
              <w:t>de</w:t>
            </w:r>
            <w:r w:rsidR="00BD5C8B" w:rsidRPr="00D17A52">
              <w:rPr>
                <w:color w:val="000000"/>
                <w:szCs w:val="24"/>
              </w:rPr>
              <w:t xml:space="preserve"> situación sobre utilización indebida de números de identidad internacional de equipo móvil (IMEI) en teléfonos móviles</w:t>
            </w:r>
          </w:p>
        </w:tc>
        <w:tc>
          <w:tcPr>
            <w:tcW w:w="1559" w:type="dxa"/>
            <w:tcBorders>
              <w:top w:val="nil"/>
              <w:left w:val="single" w:sz="2" w:space="0" w:color="auto"/>
              <w:bottom w:val="single" w:sz="2" w:space="0" w:color="auto"/>
              <w:right w:val="single" w:sz="2" w:space="0" w:color="auto"/>
            </w:tcBorders>
            <w:shd w:val="clear" w:color="auto" w:fill="FFFFFF"/>
          </w:tcPr>
          <w:p w:rsidR="00BD5C8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23" w:history="1">
              <w:r w:rsidR="00BD5C8B" w:rsidRPr="00D17A52">
                <w:rPr>
                  <w:rStyle w:val="Hyperlink"/>
                  <w:rFonts w:asciiTheme="minorHAnsi" w:hAnsiTheme="minorHAnsi" w:cstheme="minorHAnsi"/>
                  <w:bCs/>
                  <w:szCs w:val="24"/>
                </w:rPr>
                <w:t>C18/76</w:t>
              </w:r>
            </w:hyperlink>
          </w:p>
        </w:tc>
      </w:tr>
      <w:tr w:rsidR="0079519B" w:rsidRPr="00D17A52" w:rsidTr="00C95A57">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79519B" w:rsidRPr="00D17A52" w:rsidRDefault="0079519B" w:rsidP="003E43A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1.6</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79519B" w:rsidRPr="00D17A52" w:rsidRDefault="0079519B" w:rsidP="0089582C">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del Presidente del Grupo de Trabajo del Consejo sobre la Protección de la Infancia en Línea </w:t>
            </w:r>
            <w:r w:rsidR="0089582C" w:rsidRPr="00D17A52">
              <w:rPr>
                <w:i/>
                <w:iCs/>
                <w:color w:val="000000"/>
                <w:szCs w:val="24"/>
              </w:rPr>
              <w:t>(Resoluciones</w:t>
            </w:r>
            <w:r w:rsidRPr="00D17A52">
              <w:rPr>
                <w:i/>
                <w:iCs/>
                <w:color w:val="000000"/>
                <w:szCs w:val="24"/>
              </w:rPr>
              <w:t xml:space="preserve"> 179</w:t>
            </w:r>
            <w:r w:rsidR="0089582C" w:rsidRPr="00D17A52">
              <w:rPr>
                <w:i/>
                <w:iCs/>
                <w:color w:val="000000"/>
                <w:szCs w:val="24"/>
              </w:rPr>
              <w:t xml:space="preserve"> y</w:t>
            </w:r>
            <w:r w:rsidRPr="00D17A52">
              <w:rPr>
                <w:i/>
                <w:iCs/>
                <w:color w:val="000000"/>
                <w:szCs w:val="24"/>
              </w:rPr>
              <w:t xml:space="preserve"> R 1306</w:t>
            </w:r>
            <w:r w:rsidR="0089582C"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79519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24" w:history="1">
              <w:r w:rsidR="0079519B" w:rsidRPr="00D17A52">
                <w:rPr>
                  <w:rFonts w:cs="Calibri"/>
                  <w:bCs/>
                  <w:color w:val="0000FF"/>
                  <w:szCs w:val="24"/>
                  <w:u w:val="single"/>
                </w:rPr>
                <w:t>C18/15</w:t>
              </w:r>
            </w:hyperlink>
          </w:p>
        </w:tc>
      </w:tr>
      <w:tr w:rsidR="0079519B" w:rsidRPr="00D17A52" w:rsidTr="00A43A04">
        <w:tc>
          <w:tcPr>
            <w:tcW w:w="1418" w:type="dxa"/>
            <w:vMerge/>
            <w:tcBorders>
              <w:left w:val="single" w:sz="2" w:space="0" w:color="auto"/>
              <w:bottom w:val="single" w:sz="2" w:space="0" w:color="auto"/>
              <w:right w:val="single" w:sz="2" w:space="0" w:color="auto"/>
            </w:tcBorders>
            <w:shd w:val="clear" w:color="auto" w:fill="FFFFFF"/>
            <w:tcMar>
              <w:bottom w:w="28" w:type="dxa"/>
            </w:tcMar>
          </w:tcPr>
          <w:p w:rsidR="0079519B" w:rsidRPr="00D17A52" w:rsidRDefault="0079519B"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79519B" w:rsidRPr="00D17A52" w:rsidRDefault="0079519B" w:rsidP="0076744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Proyecto de informe del Presidente del Grupo de Trabajo del Consejo sobre la Protección de la Infancia en Línea respecto de las actividades emprendidas y los logros sobre estas cuestiones, para sumisión a la PP</w:t>
            </w:r>
            <w:r w:rsidR="0076744A" w:rsidRPr="00D17A52">
              <w:rPr>
                <w:color w:val="000000"/>
                <w:szCs w:val="24"/>
              </w:rPr>
              <w:noBreakHyphen/>
            </w:r>
            <w:r w:rsidRPr="00D17A52">
              <w:rPr>
                <w:color w:val="000000"/>
                <w:szCs w:val="24"/>
              </w:rPr>
              <w:t>18 (</w:t>
            </w:r>
            <w:r w:rsidRPr="00D17A52">
              <w:rPr>
                <w:i/>
                <w:iCs/>
                <w:color w:val="000000"/>
                <w:szCs w:val="24"/>
              </w:rPr>
              <w:t>R 1306</w:t>
            </w:r>
            <w:r w:rsidR="0076744A" w:rsidRPr="00D17A52">
              <w:rPr>
                <w:color w:val="000000"/>
                <w:szCs w:val="24"/>
              </w:rPr>
              <w:t xml:space="preserve"> </w:t>
            </w:r>
            <w:r w:rsidR="0076744A" w:rsidRPr="00D17A52">
              <w:rPr>
                <w:i/>
                <w:iCs/>
                <w:color w:val="000000"/>
                <w:szCs w:val="24"/>
              </w:rPr>
              <w:t>del Consejo</w:t>
            </w:r>
            <w:r w:rsidRPr="00D17A52">
              <w:rPr>
                <w:color w:val="000000"/>
                <w:szCs w:val="24"/>
              </w:rPr>
              <w:t>)</w:t>
            </w:r>
          </w:p>
        </w:tc>
        <w:tc>
          <w:tcPr>
            <w:tcW w:w="1559" w:type="dxa"/>
            <w:tcBorders>
              <w:top w:val="nil"/>
              <w:left w:val="single" w:sz="2" w:space="0" w:color="auto"/>
              <w:bottom w:val="single" w:sz="2" w:space="0" w:color="auto"/>
              <w:right w:val="single" w:sz="2" w:space="0" w:color="auto"/>
            </w:tcBorders>
            <w:shd w:val="clear" w:color="auto" w:fill="FFFFFF"/>
          </w:tcPr>
          <w:p w:rsidR="0079519B"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25" w:history="1">
              <w:r w:rsidR="0079519B" w:rsidRPr="00D17A52">
                <w:rPr>
                  <w:rFonts w:cs="Calibri"/>
                  <w:bCs/>
                  <w:color w:val="0000FF"/>
                  <w:szCs w:val="24"/>
                  <w:u w:val="single"/>
                </w:rPr>
                <w:t>C18/62</w:t>
              </w:r>
            </w:hyperlink>
          </w:p>
        </w:tc>
      </w:tr>
      <w:tr w:rsidR="00C45C82" w:rsidRPr="00D17A52" w:rsidTr="00A43A04">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C45C82" w:rsidRPr="00D17A52" w:rsidRDefault="00C45C82" w:rsidP="00A3063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1.7</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C45C82" w:rsidRPr="00D17A52" w:rsidRDefault="00C45C8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del Grupo de Trabajo del Consejo sobre los idiomas </w:t>
            </w:r>
            <w:r w:rsidR="000C10F9" w:rsidRPr="00D17A52">
              <w:rPr>
                <w:i/>
                <w:iCs/>
                <w:color w:val="000000"/>
                <w:szCs w:val="24"/>
              </w:rPr>
              <w:t>(Resolución</w:t>
            </w:r>
            <w:r w:rsidRPr="00D17A52">
              <w:rPr>
                <w:i/>
                <w:iCs/>
                <w:color w:val="000000"/>
                <w:szCs w:val="24"/>
              </w:rPr>
              <w:t> 154</w:t>
            </w:r>
            <w:r w:rsidR="000C10F9" w:rsidRPr="00D17A52">
              <w:rPr>
                <w:i/>
                <w:iCs/>
                <w:color w:val="000000"/>
                <w:szCs w:val="24"/>
              </w:rPr>
              <w:t xml:space="preserve"> de la PP y</w:t>
            </w:r>
            <w:r w:rsidRPr="00D17A52">
              <w:rPr>
                <w:i/>
                <w:iCs/>
                <w:color w:val="000000"/>
                <w:szCs w:val="24"/>
              </w:rPr>
              <w:t> R 1372 (MOD)</w:t>
            </w:r>
            <w:r w:rsidR="000C10F9"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C45C8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26" w:history="1">
              <w:r w:rsidR="00C45C82" w:rsidRPr="00D17A52">
                <w:rPr>
                  <w:rFonts w:cs="Calibri"/>
                  <w:bCs/>
                  <w:color w:val="0000FF"/>
                  <w:szCs w:val="24"/>
                  <w:u w:val="single"/>
                </w:rPr>
                <w:t>C18/12</w:t>
              </w:r>
            </w:hyperlink>
          </w:p>
        </w:tc>
      </w:tr>
      <w:tr w:rsidR="00C45C82" w:rsidRPr="00D17A52" w:rsidTr="0064227E">
        <w:tc>
          <w:tcPr>
            <w:tcW w:w="1418" w:type="dxa"/>
            <w:vMerge/>
            <w:tcBorders>
              <w:left w:val="single" w:sz="2" w:space="0" w:color="auto"/>
              <w:bottom w:val="single" w:sz="2" w:space="0" w:color="auto"/>
              <w:right w:val="single" w:sz="2" w:space="0" w:color="auto"/>
            </w:tcBorders>
            <w:shd w:val="clear" w:color="auto" w:fill="FFFFFF"/>
            <w:tcMar>
              <w:bottom w:w="28" w:type="dxa"/>
            </w:tcMar>
          </w:tcPr>
          <w:p w:rsidR="00C45C82" w:rsidRPr="00D17A52" w:rsidRDefault="00C45C82"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C45C82" w:rsidRPr="00D17A52" w:rsidRDefault="00C45C82"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del Grupo de Trabajo del Consejo sobre los idiomas respecto de la implementación de la Resolución 154 (Rev. Busán, 2014) sobre la utilización de los seis idiomas oficiales de la Unión en igualdad de condiciones, para sumisión a la PP-18</w:t>
            </w:r>
          </w:p>
        </w:tc>
        <w:tc>
          <w:tcPr>
            <w:tcW w:w="1559" w:type="dxa"/>
            <w:tcBorders>
              <w:top w:val="nil"/>
              <w:left w:val="single" w:sz="2" w:space="0" w:color="auto"/>
              <w:bottom w:val="single" w:sz="2" w:space="0" w:color="auto"/>
              <w:right w:val="single" w:sz="2" w:space="0" w:color="auto"/>
            </w:tcBorders>
            <w:shd w:val="clear" w:color="auto" w:fill="FFFFFF"/>
          </w:tcPr>
          <w:p w:rsidR="00C45C82"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27" w:history="1">
              <w:r w:rsidR="00C45C82" w:rsidRPr="00D17A52">
                <w:rPr>
                  <w:rFonts w:cs="Calibri"/>
                  <w:bCs/>
                  <w:color w:val="0000FF"/>
                  <w:szCs w:val="24"/>
                  <w:u w:val="single"/>
                </w:rPr>
                <w:t>C18/14</w:t>
              </w:r>
            </w:hyperlink>
          </w:p>
        </w:tc>
      </w:tr>
      <w:tr w:rsidR="00F57621" w:rsidRPr="00D17A52" w:rsidTr="0064227E">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F57621" w:rsidRPr="00D17A52" w:rsidRDefault="00F57621" w:rsidP="00F57621">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1.8</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F57621" w:rsidRPr="00D17A52" w:rsidRDefault="00F57621" w:rsidP="000A1ED9">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del Grupo de Expertos sobre el Reglamento de las Telecomunicaciones Internacionales (GE-RTI) </w:t>
            </w:r>
            <w:r w:rsidR="000A1ED9" w:rsidRPr="00D17A52">
              <w:rPr>
                <w:i/>
                <w:iCs/>
                <w:color w:val="000000"/>
                <w:szCs w:val="24"/>
              </w:rPr>
              <w:t>(Resolución</w:t>
            </w:r>
            <w:r w:rsidRPr="00D17A52">
              <w:rPr>
                <w:i/>
                <w:iCs/>
                <w:color w:val="000000"/>
                <w:szCs w:val="24"/>
              </w:rPr>
              <w:t xml:space="preserve"> 146</w:t>
            </w:r>
            <w:r w:rsidR="000A1ED9" w:rsidRPr="00D17A52">
              <w:rPr>
                <w:i/>
                <w:iCs/>
                <w:color w:val="000000"/>
                <w:szCs w:val="24"/>
              </w:rPr>
              <w:t xml:space="preserve"> de la PP y </w:t>
            </w:r>
            <w:r w:rsidRPr="00D17A52">
              <w:rPr>
                <w:i/>
                <w:iCs/>
                <w:color w:val="000000"/>
                <w:szCs w:val="24"/>
              </w:rPr>
              <w:t>R 1379</w:t>
            </w:r>
            <w:r w:rsidR="000A1ED9"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F57621"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28" w:history="1">
              <w:r w:rsidR="00F57621" w:rsidRPr="00D17A52">
                <w:rPr>
                  <w:rFonts w:cs="Calibri"/>
                  <w:bCs/>
                  <w:color w:val="0000FF"/>
                  <w:szCs w:val="24"/>
                  <w:u w:val="single"/>
                </w:rPr>
                <w:t>C18/26</w:t>
              </w:r>
            </w:hyperlink>
          </w:p>
        </w:tc>
      </w:tr>
      <w:tr w:rsidR="00F57621" w:rsidRPr="00D17A52" w:rsidTr="0064227E">
        <w:tc>
          <w:tcPr>
            <w:tcW w:w="1418" w:type="dxa"/>
            <w:vMerge/>
            <w:tcBorders>
              <w:left w:val="single" w:sz="2" w:space="0" w:color="auto"/>
              <w:right w:val="single" w:sz="2" w:space="0" w:color="auto"/>
            </w:tcBorders>
            <w:shd w:val="clear" w:color="auto" w:fill="FFFFFF"/>
            <w:tcMar>
              <w:bottom w:w="28" w:type="dxa"/>
            </w:tcMar>
          </w:tcPr>
          <w:p w:rsidR="00F57621" w:rsidRPr="00D17A52" w:rsidRDefault="00F57621"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57621" w:rsidRPr="00D17A52" w:rsidRDefault="00F57621"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República Árabe de Egipto</w:t>
            </w:r>
          </w:p>
        </w:tc>
        <w:tc>
          <w:tcPr>
            <w:tcW w:w="1559" w:type="dxa"/>
            <w:tcBorders>
              <w:top w:val="nil"/>
              <w:left w:val="single" w:sz="2" w:space="0" w:color="auto"/>
              <w:bottom w:val="nil"/>
              <w:right w:val="single" w:sz="2" w:space="0" w:color="auto"/>
            </w:tcBorders>
            <w:shd w:val="clear" w:color="auto" w:fill="FFFFFF" w:themeFill="background1"/>
          </w:tcPr>
          <w:p w:rsidR="00F57621" w:rsidRPr="00D17A52" w:rsidRDefault="00BA10E5" w:rsidP="0064227E">
            <w:pPr>
              <w:tabs>
                <w:tab w:val="left" w:pos="454"/>
              </w:tabs>
              <w:spacing w:before="80" w:after="80"/>
              <w:jc w:val="center"/>
            </w:pPr>
            <w:hyperlink r:id="rId29" w:history="1">
              <w:r w:rsidR="00F57621" w:rsidRPr="00D17A52">
                <w:rPr>
                  <w:rStyle w:val="Hyperlink"/>
                  <w:rFonts w:asciiTheme="minorHAnsi" w:hAnsiTheme="minorHAnsi" w:cstheme="minorHAnsi"/>
                  <w:bCs/>
                  <w:szCs w:val="24"/>
                </w:rPr>
                <w:t>C18/79</w:t>
              </w:r>
            </w:hyperlink>
          </w:p>
        </w:tc>
      </w:tr>
      <w:tr w:rsidR="00F57621" w:rsidRPr="00D17A52" w:rsidTr="0064227E">
        <w:tc>
          <w:tcPr>
            <w:tcW w:w="1418" w:type="dxa"/>
            <w:vMerge/>
            <w:tcBorders>
              <w:left w:val="single" w:sz="2" w:space="0" w:color="auto"/>
              <w:right w:val="single" w:sz="2" w:space="0" w:color="auto"/>
            </w:tcBorders>
            <w:shd w:val="clear" w:color="auto" w:fill="FFFFFF"/>
            <w:tcMar>
              <w:bottom w:w="28" w:type="dxa"/>
            </w:tcMar>
          </w:tcPr>
          <w:p w:rsidR="00F57621" w:rsidRPr="00D17A52" w:rsidRDefault="00F57621"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57621" w:rsidRPr="00D17A52" w:rsidRDefault="00F57621"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los Estados Unidos de América</w:t>
            </w:r>
          </w:p>
        </w:tc>
        <w:tc>
          <w:tcPr>
            <w:tcW w:w="1559" w:type="dxa"/>
            <w:tcBorders>
              <w:top w:val="nil"/>
              <w:left w:val="single" w:sz="2" w:space="0" w:color="auto"/>
              <w:bottom w:val="nil"/>
              <w:right w:val="single" w:sz="2" w:space="0" w:color="auto"/>
            </w:tcBorders>
            <w:shd w:val="clear" w:color="auto" w:fill="FFFFFF" w:themeFill="background1"/>
          </w:tcPr>
          <w:p w:rsidR="00F57621" w:rsidRPr="00D17A52" w:rsidRDefault="00BA10E5" w:rsidP="0064227E">
            <w:pPr>
              <w:tabs>
                <w:tab w:val="left" w:pos="454"/>
              </w:tabs>
              <w:spacing w:before="80" w:after="80"/>
              <w:jc w:val="center"/>
            </w:pPr>
            <w:hyperlink r:id="rId30" w:history="1">
              <w:r w:rsidR="00F57621" w:rsidRPr="00D17A52">
                <w:rPr>
                  <w:rStyle w:val="Hyperlink"/>
                  <w:rFonts w:asciiTheme="minorHAnsi" w:hAnsiTheme="minorHAnsi" w:cstheme="minorHAnsi"/>
                  <w:bCs/>
                  <w:szCs w:val="24"/>
                </w:rPr>
                <w:t>C18/91</w:t>
              </w:r>
            </w:hyperlink>
          </w:p>
        </w:tc>
      </w:tr>
      <w:tr w:rsidR="00F57621" w:rsidRPr="00D17A52" w:rsidTr="0064227E">
        <w:tc>
          <w:tcPr>
            <w:tcW w:w="1418" w:type="dxa"/>
            <w:vMerge/>
            <w:tcBorders>
              <w:left w:val="single" w:sz="2" w:space="0" w:color="auto"/>
              <w:bottom w:val="single" w:sz="2" w:space="0" w:color="auto"/>
              <w:right w:val="single" w:sz="2" w:space="0" w:color="auto"/>
            </w:tcBorders>
            <w:shd w:val="clear" w:color="auto" w:fill="FFFFFF"/>
            <w:tcMar>
              <w:bottom w:w="28" w:type="dxa"/>
            </w:tcMar>
          </w:tcPr>
          <w:p w:rsidR="00F57621" w:rsidRPr="00D17A52" w:rsidRDefault="00F57621"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F57621" w:rsidRPr="00D17A52" w:rsidRDefault="00F57621"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República Federativa del Brasil, Canadá, México, República del Paraguay y los Estados Unidos de América</w:t>
            </w:r>
          </w:p>
        </w:tc>
        <w:tc>
          <w:tcPr>
            <w:tcW w:w="1559" w:type="dxa"/>
            <w:tcBorders>
              <w:top w:val="nil"/>
              <w:left w:val="single" w:sz="2" w:space="0" w:color="auto"/>
              <w:bottom w:val="single" w:sz="2" w:space="0" w:color="auto"/>
              <w:right w:val="single" w:sz="2" w:space="0" w:color="auto"/>
            </w:tcBorders>
            <w:shd w:val="clear" w:color="auto" w:fill="FFFFFF" w:themeFill="background1"/>
          </w:tcPr>
          <w:p w:rsidR="00F57621" w:rsidRPr="00D17A52" w:rsidRDefault="00BA10E5" w:rsidP="0064227E">
            <w:pPr>
              <w:tabs>
                <w:tab w:val="left" w:pos="454"/>
              </w:tabs>
              <w:spacing w:before="80" w:after="80"/>
              <w:jc w:val="center"/>
            </w:pPr>
            <w:hyperlink r:id="rId31" w:history="1">
              <w:r w:rsidR="00F57621" w:rsidRPr="00D17A52">
                <w:rPr>
                  <w:rStyle w:val="Hyperlink"/>
                  <w:rFonts w:asciiTheme="minorHAnsi" w:hAnsiTheme="minorHAnsi" w:cstheme="minorHAnsi"/>
                  <w:bCs/>
                  <w:szCs w:val="24"/>
                </w:rPr>
                <w:t>C18/92</w:t>
              </w:r>
            </w:hyperlink>
          </w:p>
        </w:tc>
      </w:tr>
    </w:tbl>
    <w:p w:rsidR="002F4B54" w:rsidRPr="00D17A52" w:rsidRDefault="002F4B54">
      <w:r w:rsidRPr="00D17A52">
        <w:br w:type="page"/>
      </w:r>
    </w:p>
    <w:tbl>
      <w:tblPr>
        <w:tblW w:w="10206" w:type="dxa"/>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18"/>
        <w:gridCol w:w="7229"/>
        <w:gridCol w:w="1559"/>
      </w:tblGrid>
      <w:tr w:rsidR="00D007D9" w:rsidRPr="00D17A52" w:rsidTr="005F263B">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D007D9" w:rsidRPr="00D17A52" w:rsidRDefault="00D007D9" w:rsidP="00D007D9">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lastRenderedPageBreak/>
              <w:t>1.9</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D007D9" w:rsidRPr="00D17A52" w:rsidRDefault="00D007D9"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Lista de candidaturas para los Presidentes y Vicepresidentes de los GTC</w:t>
            </w:r>
          </w:p>
        </w:tc>
        <w:tc>
          <w:tcPr>
            <w:tcW w:w="1559" w:type="dxa"/>
            <w:tcBorders>
              <w:top w:val="single" w:sz="2" w:space="0" w:color="auto"/>
              <w:left w:val="single" w:sz="2" w:space="0" w:color="auto"/>
              <w:bottom w:val="nil"/>
              <w:right w:val="single" w:sz="2" w:space="0" w:color="auto"/>
            </w:tcBorders>
            <w:shd w:val="clear" w:color="auto" w:fill="FFFFFF"/>
          </w:tcPr>
          <w:p w:rsidR="00D007D9"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Cs w:val="24"/>
              </w:rPr>
            </w:pPr>
            <w:hyperlink r:id="rId32" w:history="1">
              <w:r w:rsidR="00D007D9" w:rsidRPr="00D17A52">
                <w:rPr>
                  <w:rFonts w:cs="Calibri"/>
                  <w:bCs/>
                  <w:color w:val="0000FF"/>
                  <w:szCs w:val="24"/>
                  <w:u w:val="single"/>
                </w:rPr>
                <w:t>C18/56</w:t>
              </w:r>
            </w:hyperlink>
          </w:p>
        </w:tc>
      </w:tr>
      <w:tr w:rsidR="00D007D9" w:rsidRPr="00D17A52" w:rsidTr="005F263B">
        <w:tc>
          <w:tcPr>
            <w:tcW w:w="1418" w:type="dxa"/>
            <w:vMerge/>
            <w:tcBorders>
              <w:left w:val="single" w:sz="2" w:space="0" w:color="auto"/>
              <w:bottom w:val="single" w:sz="2" w:space="0" w:color="auto"/>
              <w:right w:val="single" w:sz="2" w:space="0" w:color="auto"/>
            </w:tcBorders>
            <w:shd w:val="clear" w:color="auto" w:fill="FFFFFF"/>
            <w:tcMar>
              <w:bottom w:w="28" w:type="dxa"/>
            </w:tcMar>
          </w:tcPr>
          <w:p w:rsidR="00D007D9" w:rsidRPr="00D17A52" w:rsidRDefault="00D007D9"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D007D9" w:rsidRPr="00D17A52" w:rsidRDefault="00D007D9"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Federación de Rusia</w:t>
            </w:r>
          </w:p>
        </w:tc>
        <w:tc>
          <w:tcPr>
            <w:tcW w:w="1559" w:type="dxa"/>
            <w:tcBorders>
              <w:top w:val="nil"/>
              <w:left w:val="single" w:sz="2" w:space="0" w:color="auto"/>
              <w:bottom w:val="single" w:sz="2" w:space="0" w:color="auto"/>
              <w:right w:val="single" w:sz="2" w:space="0" w:color="auto"/>
            </w:tcBorders>
            <w:shd w:val="clear" w:color="auto" w:fill="FFFFFF"/>
          </w:tcPr>
          <w:p w:rsidR="00D007D9"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33" w:history="1">
              <w:r w:rsidR="00D007D9" w:rsidRPr="00D17A52">
                <w:rPr>
                  <w:rStyle w:val="Hyperlink"/>
                  <w:rFonts w:asciiTheme="minorHAnsi" w:hAnsiTheme="minorHAnsi" w:cstheme="minorHAnsi"/>
                  <w:bCs/>
                  <w:szCs w:val="24"/>
                </w:rPr>
                <w:t>C18/81</w:t>
              </w:r>
            </w:hyperlink>
          </w:p>
        </w:tc>
      </w:tr>
      <w:tr w:rsidR="00713B55" w:rsidRPr="00D17A52" w:rsidTr="00713B55">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713B55" w:rsidRPr="00D17A52" w:rsidRDefault="00713B55" w:rsidP="00687AF6">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1.10</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4817FA">
            <w:pPr>
              <w:keepNext/>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Actividades de la UIT en relación con la Resolución 70 </w:t>
            </w:r>
            <w:r w:rsidR="00E76899" w:rsidRPr="00D17A52">
              <w:rPr>
                <w:color w:val="000000"/>
                <w:szCs w:val="24"/>
              </w:rPr>
              <w:br/>
            </w:r>
            <w:r w:rsidRPr="00D17A52">
              <w:rPr>
                <w:color w:val="000000"/>
                <w:szCs w:val="24"/>
              </w:rPr>
              <w:t>(Rev. Busán, 2014)</w:t>
            </w:r>
          </w:p>
        </w:tc>
        <w:tc>
          <w:tcPr>
            <w:tcW w:w="1559" w:type="dxa"/>
            <w:tcBorders>
              <w:top w:val="single" w:sz="2" w:space="0" w:color="auto"/>
              <w:left w:val="single" w:sz="2" w:space="0" w:color="auto"/>
              <w:bottom w:val="nil"/>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40"/>
              <w:jc w:val="center"/>
              <w:rPr>
                <w:rFonts w:cs="Calibri"/>
                <w:bCs/>
                <w:szCs w:val="24"/>
              </w:rPr>
            </w:pPr>
            <w:hyperlink r:id="rId34" w:history="1">
              <w:r w:rsidR="00713B55" w:rsidRPr="00D17A52">
                <w:rPr>
                  <w:rFonts w:cs="Calibri"/>
                  <w:bCs/>
                  <w:color w:val="0000FF"/>
                  <w:szCs w:val="24"/>
                  <w:u w:val="single"/>
                </w:rPr>
                <w:t>C18/6</w:t>
              </w:r>
            </w:hyperlink>
          </w:p>
        </w:tc>
      </w:tr>
      <w:tr w:rsidR="00713B55" w:rsidRPr="00D17A52" w:rsidTr="00713B55">
        <w:tc>
          <w:tcPr>
            <w:tcW w:w="1418" w:type="dxa"/>
            <w:vMerge/>
            <w:tcBorders>
              <w:top w:val="single" w:sz="2" w:space="0" w:color="auto"/>
              <w:left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713B55" w:rsidRPr="00D17A52" w:rsidRDefault="002B08EF" w:rsidP="00406C30">
            <w:pPr>
              <w:pStyle w:val="enumlev1"/>
              <w:spacing w:before="80" w:after="80"/>
              <w:rPr>
                <w:color w:val="000000"/>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Plan de Acción IIG revisado</w:t>
            </w:r>
          </w:p>
        </w:tc>
        <w:tc>
          <w:tcPr>
            <w:tcW w:w="1559" w:type="dxa"/>
            <w:tcBorders>
              <w:top w:val="nil"/>
              <w:left w:val="single" w:sz="2" w:space="0" w:color="auto"/>
              <w:bottom w:val="nil"/>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40"/>
              <w:jc w:val="center"/>
              <w:rPr>
                <w:rFonts w:cs="Calibri"/>
                <w:bCs/>
                <w:szCs w:val="24"/>
              </w:rPr>
            </w:pPr>
            <w:hyperlink r:id="rId35" w:history="1">
              <w:r w:rsidR="00713B55" w:rsidRPr="00D17A52">
                <w:rPr>
                  <w:rFonts w:cs="Calibri"/>
                  <w:bCs/>
                  <w:color w:val="0000FF"/>
                  <w:szCs w:val="24"/>
                  <w:u w:val="single"/>
                </w:rPr>
                <w:t>C18/13</w:t>
              </w:r>
            </w:hyperlink>
          </w:p>
        </w:tc>
      </w:tr>
      <w:tr w:rsidR="00713B55" w:rsidRPr="00D17A52" w:rsidTr="009428A2">
        <w:tc>
          <w:tcPr>
            <w:tcW w:w="1418" w:type="dxa"/>
            <w:vMerge/>
            <w:tcBorders>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vAlign w:val="center"/>
          </w:tcPr>
          <w:p w:rsidR="00713B55" w:rsidRPr="00D17A52" w:rsidRDefault="002B08EF" w:rsidP="00406C30">
            <w:pPr>
              <w:pStyle w:val="enumlev1"/>
              <w:spacing w:before="80" w:after="80"/>
              <w:rPr>
                <w:rFonts w:cs="Calibri"/>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Estrategia de la UIT en materia de paridad de género</w:t>
            </w:r>
          </w:p>
        </w:tc>
        <w:tc>
          <w:tcPr>
            <w:tcW w:w="1559" w:type="dxa"/>
            <w:tcBorders>
              <w:top w:val="nil"/>
              <w:left w:val="single" w:sz="2" w:space="0" w:color="auto"/>
              <w:bottom w:val="single" w:sz="2" w:space="0" w:color="auto"/>
              <w:right w:val="single" w:sz="2" w:space="0" w:color="auto"/>
            </w:tcBorders>
            <w:shd w:val="clear" w:color="auto" w:fill="FFFFFF"/>
            <w:vAlign w:val="center"/>
          </w:tcPr>
          <w:p w:rsidR="00713B55" w:rsidRPr="00D17A52" w:rsidRDefault="00BA10E5" w:rsidP="004817FA">
            <w:pPr>
              <w:tabs>
                <w:tab w:val="left" w:pos="454"/>
              </w:tabs>
              <w:spacing w:before="0" w:after="80"/>
              <w:jc w:val="center"/>
              <w:rPr>
                <w:rFonts w:cs="Calibri"/>
                <w:bCs/>
                <w:szCs w:val="24"/>
              </w:rPr>
            </w:pPr>
            <w:hyperlink r:id="rId36" w:history="1">
              <w:r w:rsidR="00713B55" w:rsidRPr="00D17A52">
                <w:rPr>
                  <w:rFonts w:cs="Calibri"/>
                  <w:bCs/>
                  <w:color w:val="0000FF"/>
                  <w:szCs w:val="24"/>
                  <w:u w:val="single"/>
                </w:rPr>
                <w:t>C18/63</w:t>
              </w:r>
            </w:hyperlink>
          </w:p>
        </w:tc>
      </w:tr>
      <w:tr w:rsidR="00713B55" w:rsidRPr="00D17A52" w:rsidTr="009428A2">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713B55" w:rsidRPr="00D17A52" w:rsidRDefault="00713B55" w:rsidP="00217FE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1.11</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0E0565">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highlight w:val="yellow"/>
              </w:rPr>
            </w:pPr>
            <w:r w:rsidRPr="00D17A52">
              <w:rPr>
                <w:color w:val="000000"/>
                <w:szCs w:val="24"/>
              </w:rPr>
              <w:t>Planes Operacionales de la UIT para 2019-2022 (</w:t>
            </w:r>
            <w:r w:rsidR="000E0565" w:rsidRPr="00D17A52">
              <w:rPr>
                <w:i/>
                <w:iCs/>
                <w:color w:val="000000"/>
                <w:szCs w:val="24"/>
              </w:rPr>
              <w:t xml:space="preserve">números </w:t>
            </w:r>
            <w:r w:rsidRPr="00D17A52">
              <w:rPr>
                <w:i/>
                <w:iCs/>
                <w:color w:val="000000"/>
                <w:szCs w:val="24"/>
              </w:rPr>
              <w:t>87A, 181A, 205A, 223A</w:t>
            </w:r>
            <w:r w:rsidR="000E0565" w:rsidRPr="00D17A52">
              <w:rPr>
                <w:i/>
                <w:iCs/>
                <w:color w:val="000000"/>
                <w:szCs w:val="24"/>
              </w:rPr>
              <w:t xml:space="preserve"> del Convenio y</w:t>
            </w:r>
            <w:r w:rsidRPr="00D17A52">
              <w:rPr>
                <w:i/>
                <w:iCs/>
                <w:color w:val="000000"/>
                <w:szCs w:val="24"/>
              </w:rPr>
              <w:t xml:space="preserve"> R 1385</w:t>
            </w:r>
            <w:r w:rsidR="000E0565" w:rsidRPr="00D17A52">
              <w:rPr>
                <w:i/>
                <w:iCs/>
                <w:color w:val="000000"/>
                <w:szCs w:val="24"/>
              </w:rPr>
              <w:t xml:space="preserve"> del Consejo</w:t>
            </w:r>
            <w:r w:rsidRPr="00D17A52">
              <w:rPr>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713B55" w:rsidRPr="00D17A52" w:rsidRDefault="00713B5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40"/>
              <w:jc w:val="center"/>
              <w:rPr>
                <w:rFonts w:cs="Calibri"/>
                <w:bCs/>
                <w:szCs w:val="24"/>
              </w:rPr>
            </w:pPr>
          </w:p>
        </w:tc>
      </w:tr>
      <w:tr w:rsidR="00713B55" w:rsidRPr="00D17A52" w:rsidTr="009428A2">
        <w:tc>
          <w:tcPr>
            <w:tcW w:w="1418" w:type="dxa"/>
            <w:vMerge/>
            <w:tcBorders>
              <w:left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auto"/>
            <w:tcMar>
              <w:bottom w:w="28" w:type="dxa"/>
            </w:tcMar>
          </w:tcPr>
          <w:p w:rsidR="00713B55" w:rsidRPr="00D17A52" w:rsidRDefault="00AF6A50" w:rsidP="00406C30">
            <w:pPr>
              <w:pStyle w:val="enumlev1"/>
              <w:spacing w:before="80" w:after="80"/>
              <w:rPr>
                <w:color w:val="000000"/>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Sector de Radiocomunicaciones</w:t>
            </w:r>
          </w:p>
        </w:tc>
        <w:tc>
          <w:tcPr>
            <w:tcW w:w="1559" w:type="dxa"/>
            <w:tcBorders>
              <w:top w:val="nil"/>
              <w:left w:val="single" w:sz="2" w:space="0" w:color="auto"/>
              <w:bottom w:val="nil"/>
              <w:right w:val="single" w:sz="2" w:space="0" w:color="auto"/>
            </w:tcBorders>
          </w:tcPr>
          <w:p w:rsidR="00713B55" w:rsidRPr="00D17A52" w:rsidRDefault="00BA10E5" w:rsidP="004817FA">
            <w:pPr>
              <w:keepNext/>
              <w:keepLines/>
              <w:tabs>
                <w:tab w:val="clear" w:pos="567"/>
              </w:tabs>
              <w:spacing w:before="40" w:after="40"/>
              <w:ind w:left="348"/>
              <w:rPr>
                <w:rFonts w:cs="Calibri"/>
                <w:bCs/>
                <w:szCs w:val="24"/>
              </w:rPr>
            </w:pPr>
            <w:hyperlink r:id="rId37" w:history="1">
              <w:r w:rsidR="00AD204F" w:rsidRPr="00D17A52">
                <w:rPr>
                  <w:rFonts w:asciiTheme="minorHAnsi" w:hAnsiTheme="minorHAnsi" w:cs="Calibri"/>
                  <w:color w:val="0000FF"/>
                  <w:szCs w:val="24"/>
                  <w:u w:val="single"/>
                </w:rPr>
                <w:t>C18/28 (Rév.1)</w:t>
              </w:r>
            </w:hyperlink>
          </w:p>
        </w:tc>
      </w:tr>
      <w:tr w:rsidR="00713B55" w:rsidRPr="00D17A52" w:rsidTr="009428A2">
        <w:tc>
          <w:tcPr>
            <w:tcW w:w="1418" w:type="dxa"/>
            <w:vMerge/>
            <w:tcBorders>
              <w:left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auto"/>
            <w:tcMar>
              <w:bottom w:w="28" w:type="dxa"/>
            </w:tcMar>
          </w:tcPr>
          <w:p w:rsidR="00713B55" w:rsidRPr="00D17A52" w:rsidRDefault="00AF6A50" w:rsidP="00406C30">
            <w:pPr>
              <w:pStyle w:val="enumlev1"/>
              <w:spacing w:before="80" w:after="80"/>
              <w:rPr>
                <w:color w:val="000000"/>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Sector de Normalización de las Telecomunicaciones</w:t>
            </w:r>
          </w:p>
        </w:tc>
        <w:tc>
          <w:tcPr>
            <w:tcW w:w="1559" w:type="dxa"/>
            <w:tcBorders>
              <w:top w:val="nil"/>
              <w:left w:val="single" w:sz="2" w:space="0" w:color="auto"/>
              <w:bottom w:val="nil"/>
              <w:right w:val="single" w:sz="2" w:space="0" w:color="auto"/>
            </w:tcBorders>
          </w:tcPr>
          <w:p w:rsidR="00713B55" w:rsidRPr="00D17A52" w:rsidRDefault="00BA10E5" w:rsidP="004817FA">
            <w:pPr>
              <w:tabs>
                <w:tab w:val="clear" w:pos="567"/>
              </w:tabs>
              <w:spacing w:before="40" w:after="40"/>
              <w:ind w:left="348"/>
              <w:rPr>
                <w:rFonts w:cs="Calibri"/>
                <w:bCs/>
                <w:szCs w:val="24"/>
              </w:rPr>
            </w:pPr>
            <w:hyperlink r:id="rId38" w:history="1">
              <w:r w:rsidR="00713B55" w:rsidRPr="00D17A52">
                <w:rPr>
                  <w:rFonts w:cs="Calibri"/>
                  <w:bCs/>
                  <w:color w:val="0000FF"/>
                  <w:szCs w:val="24"/>
                  <w:u w:val="single"/>
                </w:rPr>
                <w:t>C18/29</w:t>
              </w:r>
            </w:hyperlink>
          </w:p>
        </w:tc>
      </w:tr>
      <w:tr w:rsidR="00713B55" w:rsidRPr="00D17A52" w:rsidTr="009428A2">
        <w:tc>
          <w:tcPr>
            <w:tcW w:w="1418" w:type="dxa"/>
            <w:vMerge/>
            <w:tcBorders>
              <w:left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auto"/>
            <w:tcMar>
              <w:bottom w:w="28" w:type="dxa"/>
            </w:tcMar>
          </w:tcPr>
          <w:p w:rsidR="00713B55" w:rsidRPr="00D17A52" w:rsidRDefault="00AF6A50" w:rsidP="00406C30">
            <w:pPr>
              <w:pStyle w:val="enumlev1"/>
              <w:spacing w:before="80" w:after="80"/>
              <w:rPr>
                <w:color w:val="000000"/>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Sector de Desarrollo de las Telecomunicaciones</w:t>
            </w:r>
          </w:p>
        </w:tc>
        <w:tc>
          <w:tcPr>
            <w:tcW w:w="1559" w:type="dxa"/>
            <w:tcBorders>
              <w:top w:val="nil"/>
              <w:left w:val="single" w:sz="2" w:space="0" w:color="auto"/>
              <w:bottom w:val="nil"/>
              <w:right w:val="single" w:sz="2" w:space="0" w:color="auto"/>
            </w:tcBorders>
          </w:tcPr>
          <w:p w:rsidR="00713B55" w:rsidRPr="00D17A52" w:rsidRDefault="00BA10E5" w:rsidP="004817FA">
            <w:pPr>
              <w:tabs>
                <w:tab w:val="clear" w:pos="567"/>
              </w:tabs>
              <w:spacing w:before="40" w:after="40"/>
              <w:ind w:left="348"/>
              <w:rPr>
                <w:rFonts w:cs="Calibri"/>
                <w:bCs/>
                <w:szCs w:val="24"/>
              </w:rPr>
            </w:pPr>
            <w:hyperlink r:id="rId39" w:history="1">
              <w:r w:rsidR="00713B55" w:rsidRPr="00D17A52">
                <w:rPr>
                  <w:rFonts w:cs="Calibri"/>
                  <w:bCs/>
                  <w:color w:val="0000FF"/>
                  <w:szCs w:val="24"/>
                  <w:u w:val="single"/>
                </w:rPr>
                <w:t>C18/30</w:t>
              </w:r>
            </w:hyperlink>
          </w:p>
        </w:tc>
      </w:tr>
      <w:tr w:rsidR="00713B55" w:rsidRPr="00D17A52" w:rsidTr="009428A2">
        <w:tc>
          <w:tcPr>
            <w:tcW w:w="1418" w:type="dxa"/>
            <w:vMerge/>
            <w:tcBorders>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nil"/>
              <w:right w:val="single" w:sz="2" w:space="0" w:color="auto"/>
            </w:tcBorders>
            <w:shd w:val="clear" w:color="auto" w:fill="auto"/>
            <w:tcMar>
              <w:bottom w:w="28" w:type="dxa"/>
            </w:tcMar>
          </w:tcPr>
          <w:p w:rsidR="00713B55" w:rsidRPr="00D17A52" w:rsidRDefault="00AF6A50" w:rsidP="00406C30">
            <w:pPr>
              <w:pStyle w:val="enumlev1"/>
              <w:spacing w:before="80" w:after="80"/>
              <w:rPr>
                <w:color w:val="000000"/>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Secretaría General</w:t>
            </w:r>
          </w:p>
        </w:tc>
        <w:tc>
          <w:tcPr>
            <w:tcW w:w="1559" w:type="dxa"/>
            <w:tcBorders>
              <w:top w:val="nil"/>
              <w:left w:val="single" w:sz="2" w:space="0" w:color="auto"/>
              <w:bottom w:val="nil"/>
              <w:right w:val="single" w:sz="2" w:space="0" w:color="auto"/>
            </w:tcBorders>
          </w:tcPr>
          <w:p w:rsidR="00713B55" w:rsidRPr="00D17A52" w:rsidRDefault="00BA10E5" w:rsidP="004817FA">
            <w:pPr>
              <w:tabs>
                <w:tab w:val="clear" w:pos="567"/>
              </w:tabs>
              <w:spacing w:before="40" w:after="80"/>
              <w:ind w:left="348"/>
              <w:rPr>
                <w:rFonts w:cs="Calibri"/>
                <w:bCs/>
                <w:szCs w:val="24"/>
              </w:rPr>
            </w:pPr>
            <w:hyperlink r:id="rId40" w:history="1">
              <w:r w:rsidR="00713B55" w:rsidRPr="00D17A52">
                <w:rPr>
                  <w:rFonts w:cs="Calibri"/>
                  <w:bCs/>
                  <w:color w:val="0000FF"/>
                  <w:szCs w:val="24"/>
                  <w:u w:val="single"/>
                </w:rPr>
                <w:t>C18/31</w:t>
              </w:r>
            </w:hyperlink>
          </w:p>
        </w:tc>
      </w:tr>
      <w:tr w:rsidR="00713B55" w:rsidRPr="00D17A52" w:rsidTr="009428A2">
        <w:tc>
          <w:tcPr>
            <w:tcW w:w="1418" w:type="dxa"/>
            <w:vMerge/>
            <w:tcBorders>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auto"/>
            <w:tcMar>
              <w:bottom w:w="28" w:type="dxa"/>
            </w:tcMar>
          </w:tcPr>
          <w:p w:rsidR="00713B55" w:rsidRPr="00D17A52" w:rsidRDefault="00AF6A50" w:rsidP="00406C30">
            <w:pPr>
              <w:pStyle w:val="enumlev1"/>
              <w:spacing w:before="80" w:after="80"/>
              <w:rPr>
                <w:color w:val="000000"/>
                <w:szCs w:val="24"/>
              </w:rPr>
            </w:pPr>
            <w:r w:rsidRPr="00D17A52">
              <w:rPr>
                <w:rFonts w:asciiTheme="minorHAnsi" w:hAnsiTheme="minorHAnsi"/>
                <w:color w:val="000000"/>
                <w:szCs w:val="24"/>
              </w:rPr>
              <w:t>–</w:t>
            </w:r>
            <w:r w:rsidRPr="00D17A52">
              <w:rPr>
                <w:rFonts w:asciiTheme="minorHAnsi" w:hAnsiTheme="minorHAnsi"/>
                <w:color w:val="000000"/>
                <w:szCs w:val="24"/>
              </w:rPr>
              <w:tab/>
            </w:r>
            <w:r w:rsidR="00713B55" w:rsidRPr="00D17A52">
              <w:rPr>
                <w:color w:val="000000"/>
                <w:szCs w:val="24"/>
              </w:rPr>
              <w:t>Proyecto de Resolución</w:t>
            </w:r>
          </w:p>
        </w:tc>
        <w:tc>
          <w:tcPr>
            <w:tcW w:w="1559" w:type="dxa"/>
            <w:tcBorders>
              <w:top w:val="nil"/>
              <w:left w:val="single" w:sz="2" w:space="0" w:color="auto"/>
              <w:bottom w:val="single" w:sz="2" w:space="0" w:color="auto"/>
              <w:right w:val="single" w:sz="2" w:space="0" w:color="auto"/>
            </w:tcBorders>
          </w:tcPr>
          <w:p w:rsidR="00713B55" w:rsidRPr="00D17A52" w:rsidRDefault="00BA10E5" w:rsidP="004817FA">
            <w:pPr>
              <w:tabs>
                <w:tab w:val="clear" w:pos="567"/>
              </w:tabs>
              <w:spacing w:before="40" w:after="80"/>
              <w:ind w:left="348"/>
              <w:rPr>
                <w:rFonts w:cs="Calibri"/>
                <w:bCs/>
                <w:szCs w:val="24"/>
              </w:rPr>
            </w:pPr>
            <w:hyperlink r:id="rId41" w:history="1">
              <w:r w:rsidR="00713B55" w:rsidRPr="00D17A52">
                <w:rPr>
                  <w:rFonts w:cs="Calibri"/>
                  <w:bCs/>
                  <w:color w:val="0000FF"/>
                  <w:szCs w:val="24"/>
                  <w:u w:val="single"/>
                </w:rPr>
                <w:t>C18/32</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847A8E">
            <w:pPr>
              <w:pStyle w:val="Tablehead"/>
              <w:rPr>
                <w:sz w:val="24"/>
                <w:szCs w:val="24"/>
              </w:rPr>
            </w:pPr>
            <w:r w:rsidRPr="00D17A52">
              <w:rPr>
                <w:sz w:val="24"/>
                <w:szCs w:val="24"/>
              </w:rPr>
              <w:t>PL 2</w:t>
            </w:r>
          </w:p>
        </w:tc>
        <w:tc>
          <w:tcPr>
            <w:tcW w:w="722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847A8E">
            <w:pPr>
              <w:pStyle w:val="Tablehead"/>
              <w:rPr>
                <w:sz w:val="24"/>
                <w:szCs w:val="24"/>
              </w:rPr>
            </w:pPr>
            <w:r w:rsidRPr="00D17A52">
              <w:rPr>
                <w:sz w:val="24"/>
                <w:szCs w:val="24"/>
              </w:rPr>
              <w:t>Eventos de la UIT</w:t>
            </w:r>
          </w:p>
        </w:tc>
        <w:tc>
          <w:tcPr>
            <w:tcW w:w="155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847A8E">
            <w:pPr>
              <w:pStyle w:val="Tablehead"/>
              <w:rPr>
                <w:sz w:val="24"/>
                <w:szCs w:val="24"/>
              </w:rPr>
            </w:pPr>
          </w:p>
        </w:tc>
      </w:tr>
      <w:tr w:rsidR="00713B55" w:rsidRPr="00D17A52" w:rsidTr="00713B55">
        <w:trPr>
          <w:trHeight w:val="362"/>
        </w:trPr>
        <w:tc>
          <w:tcPr>
            <w:tcW w:w="1418"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B40F5F">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2.1</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F96383">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Eventos ITU Telecom World </w:t>
            </w:r>
            <w:r w:rsidRPr="00D17A52">
              <w:rPr>
                <w:i/>
                <w:iCs/>
                <w:color w:val="000000"/>
                <w:szCs w:val="24"/>
              </w:rPr>
              <w:t>(Res</w:t>
            </w:r>
            <w:r w:rsidR="00F96383" w:rsidRPr="00D17A52">
              <w:rPr>
                <w:i/>
                <w:iCs/>
                <w:color w:val="000000"/>
                <w:szCs w:val="24"/>
              </w:rPr>
              <w:t>olución</w:t>
            </w:r>
            <w:r w:rsidRPr="00D17A52">
              <w:rPr>
                <w:i/>
                <w:iCs/>
                <w:color w:val="000000"/>
                <w:szCs w:val="24"/>
              </w:rPr>
              <w:t> 11</w:t>
            </w:r>
            <w:r w:rsidR="00F96383" w:rsidRPr="00D17A52">
              <w:rPr>
                <w:i/>
                <w:iCs/>
                <w:color w:val="000000"/>
                <w:szCs w:val="24"/>
              </w:rPr>
              <w:t xml:space="preserve"> de la PP y</w:t>
            </w:r>
            <w:r w:rsidRPr="00D17A52">
              <w:rPr>
                <w:i/>
                <w:iCs/>
                <w:color w:val="000000"/>
                <w:szCs w:val="24"/>
              </w:rPr>
              <w:t xml:space="preserve"> R 1292</w:t>
            </w:r>
            <w:r w:rsidR="00F96383"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42" w:history="1">
              <w:r w:rsidR="00713B55" w:rsidRPr="00D17A52">
                <w:rPr>
                  <w:rStyle w:val="Hyperlink"/>
                  <w:rFonts w:cs="Calibri"/>
                  <w:bCs/>
                  <w:szCs w:val="24"/>
                </w:rPr>
                <w:t>C18/19 (Rev.1)</w:t>
              </w:r>
            </w:hyperlink>
          </w:p>
        </w:tc>
      </w:tr>
      <w:tr w:rsidR="00713B55" w:rsidRPr="00D17A52" w:rsidTr="00713B55">
        <w:trPr>
          <w:trHeight w:val="362"/>
        </w:trPr>
        <w:tc>
          <w:tcPr>
            <w:tcW w:w="1418"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B40F5F">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2.2</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sobre la Conferencia Mundial de Desarrollo de las Telecomunicaciones 2017 (CMDT</w:t>
            </w:r>
            <w:r w:rsidRPr="00D17A52">
              <w:rPr>
                <w:color w:val="000000"/>
                <w:szCs w:val="24"/>
              </w:rPr>
              <w:noBreakHyphen/>
              <w:t>17)</w:t>
            </w:r>
          </w:p>
        </w:tc>
        <w:tc>
          <w:tcPr>
            <w:tcW w:w="1559" w:type="dxa"/>
            <w:tcBorders>
              <w:top w:val="single" w:sz="2" w:space="0" w:color="auto"/>
              <w:left w:val="single" w:sz="2" w:space="0" w:color="auto"/>
              <w:bottom w:val="nil"/>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43" w:history="1">
              <w:r w:rsidR="00713B55" w:rsidRPr="00D17A52">
                <w:rPr>
                  <w:rFonts w:cs="Calibri"/>
                  <w:bCs/>
                  <w:color w:val="0000FF"/>
                  <w:szCs w:val="24"/>
                  <w:u w:val="single"/>
                </w:rPr>
                <w:t>C18/10</w:t>
              </w:r>
            </w:hyperlink>
          </w:p>
        </w:tc>
      </w:tr>
      <w:tr w:rsidR="00713B55" w:rsidRPr="00D17A52" w:rsidTr="004B6DE8">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B40F5F">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2.3</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6C5CF2">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Día Mundial de las Telecomunicaciones y la Sociedad de la Información </w:t>
            </w:r>
            <w:r w:rsidRPr="00D17A52">
              <w:rPr>
                <w:i/>
                <w:iCs/>
                <w:color w:val="000000"/>
                <w:szCs w:val="24"/>
              </w:rPr>
              <w:t>(Res</w:t>
            </w:r>
            <w:r w:rsidR="006C5CF2" w:rsidRPr="00D17A52">
              <w:rPr>
                <w:i/>
                <w:iCs/>
                <w:color w:val="000000"/>
                <w:szCs w:val="24"/>
              </w:rPr>
              <w:t>olución</w:t>
            </w:r>
            <w:r w:rsidRPr="00D17A52">
              <w:rPr>
                <w:i/>
                <w:iCs/>
                <w:color w:val="000000"/>
                <w:szCs w:val="24"/>
              </w:rPr>
              <w:t xml:space="preserve"> 68)</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44" w:history="1">
              <w:r w:rsidR="00713B55" w:rsidRPr="00D17A52">
                <w:rPr>
                  <w:rFonts w:cs="Calibri"/>
                  <w:bCs/>
                  <w:color w:val="0000FF"/>
                  <w:szCs w:val="24"/>
                  <w:u w:val="single"/>
                </w:rPr>
                <w:t>C18/17</w:t>
              </w:r>
            </w:hyperlink>
          </w:p>
        </w:tc>
      </w:tr>
      <w:tr w:rsidR="00B40F5F" w:rsidRPr="00D17A52" w:rsidTr="004B6DE8">
        <w:trPr>
          <w:trHeight w:val="362"/>
        </w:trPr>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B40F5F" w:rsidRPr="00D17A52" w:rsidRDefault="00B40F5F" w:rsidP="00B40F5F">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2.4</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B40F5F" w:rsidRPr="00D17A52" w:rsidRDefault="00B40F5F"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Preparativos para la Conferencia de Plenipotenciarios de 2018</w:t>
            </w:r>
          </w:p>
        </w:tc>
        <w:tc>
          <w:tcPr>
            <w:tcW w:w="1559" w:type="dxa"/>
            <w:tcBorders>
              <w:top w:val="single" w:sz="2" w:space="0" w:color="auto"/>
              <w:left w:val="single" w:sz="2" w:space="0" w:color="auto"/>
              <w:bottom w:val="nil"/>
              <w:right w:val="single" w:sz="2" w:space="0" w:color="auto"/>
            </w:tcBorders>
            <w:shd w:val="clear" w:color="auto" w:fill="FFFFFF"/>
          </w:tcPr>
          <w:p w:rsidR="00B40F5F"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45" w:history="1">
              <w:r w:rsidR="00B40F5F" w:rsidRPr="00D17A52">
                <w:rPr>
                  <w:rFonts w:cs="Calibri"/>
                  <w:bCs/>
                  <w:color w:val="0000FF"/>
                  <w:szCs w:val="24"/>
                  <w:u w:val="single"/>
                </w:rPr>
                <w:t>C18/4</w:t>
              </w:r>
            </w:hyperlink>
          </w:p>
        </w:tc>
      </w:tr>
      <w:tr w:rsidR="00B40F5F" w:rsidRPr="00D17A52" w:rsidTr="00F22A2D">
        <w:trPr>
          <w:trHeight w:val="362"/>
        </w:trPr>
        <w:tc>
          <w:tcPr>
            <w:tcW w:w="1418" w:type="dxa"/>
            <w:vMerge/>
            <w:tcBorders>
              <w:left w:val="single" w:sz="2" w:space="0" w:color="auto"/>
              <w:bottom w:val="dotted" w:sz="4" w:space="0" w:color="auto"/>
              <w:right w:val="single" w:sz="2" w:space="0" w:color="auto"/>
            </w:tcBorders>
            <w:shd w:val="clear" w:color="auto" w:fill="FFFFFF"/>
            <w:tcMar>
              <w:bottom w:w="28" w:type="dxa"/>
            </w:tcMar>
          </w:tcPr>
          <w:p w:rsidR="00B40F5F" w:rsidRPr="00D17A52" w:rsidRDefault="00B40F5F" w:rsidP="004817FA">
            <w:pPr>
              <w:tabs>
                <w:tab w:val="clear" w:pos="567"/>
                <w:tab w:val="clear" w:pos="1134"/>
                <w:tab w:val="clear" w:pos="1701"/>
                <w:tab w:val="clear" w:pos="2268"/>
                <w:tab w:val="clear" w:pos="2835"/>
                <w:tab w:val="left" w:pos="460"/>
                <w:tab w:val="num" w:pos="561"/>
                <w:tab w:val="left" w:pos="794"/>
                <w:tab w:val="left" w:pos="859"/>
                <w:tab w:val="left" w:pos="911"/>
                <w:tab w:val="left" w:pos="1191"/>
                <w:tab w:val="left" w:pos="1588"/>
                <w:tab w:val="left" w:pos="1985"/>
              </w:tabs>
              <w:spacing w:before="80" w:after="80"/>
              <w:ind w:left="375" w:hanging="375"/>
              <w:jc w:val="center"/>
              <w:rPr>
                <w:rFonts w:cs="Calibri"/>
                <w:b/>
                <w:bCs/>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B40F5F" w:rsidRPr="00D17A52" w:rsidRDefault="00B40F5F"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Federación de Rusia</w:t>
            </w:r>
          </w:p>
        </w:tc>
        <w:tc>
          <w:tcPr>
            <w:tcW w:w="1559" w:type="dxa"/>
            <w:tcBorders>
              <w:top w:val="nil"/>
              <w:left w:val="single" w:sz="2" w:space="0" w:color="auto"/>
              <w:bottom w:val="single" w:sz="2" w:space="0" w:color="auto"/>
              <w:right w:val="single" w:sz="2" w:space="0" w:color="auto"/>
            </w:tcBorders>
            <w:shd w:val="clear" w:color="auto" w:fill="FFFFFF"/>
          </w:tcPr>
          <w:p w:rsidR="00B40F5F"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46" w:history="1">
              <w:r w:rsidR="00B40F5F" w:rsidRPr="00D17A52">
                <w:rPr>
                  <w:rStyle w:val="Hyperlink"/>
                  <w:rFonts w:asciiTheme="minorHAnsi" w:hAnsiTheme="minorHAnsi" w:cstheme="minorHAnsi"/>
                  <w:bCs/>
                  <w:szCs w:val="24"/>
                </w:rPr>
                <w:t>C18/84</w:t>
              </w:r>
            </w:hyperlink>
          </w:p>
        </w:tc>
      </w:tr>
      <w:tr w:rsidR="00B40F5F" w:rsidRPr="00D17A52" w:rsidTr="00F22A2D">
        <w:trPr>
          <w:trHeight w:val="362"/>
        </w:trPr>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B40F5F" w:rsidRPr="00D17A52" w:rsidRDefault="00B40F5F"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2.5</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B40F5F" w:rsidRPr="00D17A52" w:rsidRDefault="00B40F5F"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seguimiento de las mejoras para la PP</w:t>
            </w:r>
          </w:p>
        </w:tc>
        <w:tc>
          <w:tcPr>
            <w:tcW w:w="1559" w:type="dxa"/>
            <w:tcBorders>
              <w:top w:val="single" w:sz="2" w:space="0" w:color="auto"/>
              <w:left w:val="single" w:sz="2" w:space="0" w:color="auto"/>
              <w:bottom w:val="nil"/>
              <w:right w:val="single" w:sz="2" w:space="0" w:color="auto"/>
            </w:tcBorders>
            <w:shd w:val="clear" w:color="auto" w:fill="FFFFFF"/>
          </w:tcPr>
          <w:p w:rsidR="00B40F5F"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47" w:history="1">
              <w:r w:rsidR="00B40F5F" w:rsidRPr="00D17A52">
                <w:rPr>
                  <w:rFonts w:cs="Calibri"/>
                  <w:bCs/>
                  <w:color w:val="0000FF"/>
                  <w:szCs w:val="24"/>
                  <w:u w:val="single"/>
                </w:rPr>
                <w:t>C18/5</w:t>
              </w:r>
            </w:hyperlink>
          </w:p>
        </w:tc>
      </w:tr>
      <w:tr w:rsidR="00B40F5F" w:rsidRPr="00D17A52" w:rsidTr="00F22A2D">
        <w:trPr>
          <w:trHeight w:val="362"/>
        </w:trPr>
        <w:tc>
          <w:tcPr>
            <w:tcW w:w="1418" w:type="dxa"/>
            <w:vMerge/>
            <w:tcBorders>
              <w:left w:val="single" w:sz="2" w:space="0" w:color="auto"/>
              <w:bottom w:val="single" w:sz="2" w:space="0" w:color="auto"/>
              <w:right w:val="single" w:sz="2" w:space="0" w:color="auto"/>
            </w:tcBorders>
            <w:shd w:val="clear" w:color="auto" w:fill="FFFFFF"/>
            <w:tcMar>
              <w:bottom w:w="28" w:type="dxa"/>
            </w:tcMar>
          </w:tcPr>
          <w:p w:rsidR="00B40F5F" w:rsidRPr="00D17A52" w:rsidRDefault="00B40F5F" w:rsidP="00E741FB">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B40F5F" w:rsidRPr="00D17A52" w:rsidRDefault="00B40F5F"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República Federativa del Brasil</w:t>
            </w:r>
          </w:p>
        </w:tc>
        <w:tc>
          <w:tcPr>
            <w:tcW w:w="1559" w:type="dxa"/>
            <w:tcBorders>
              <w:top w:val="nil"/>
              <w:left w:val="single" w:sz="2" w:space="0" w:color="auto"/>
              <w:bottom w:val="single" w:sz="2" w:space="0" w:color="auto"/>
              <w:right w:val="single" w:sz="2" w:space="0" w:color="auto"/>
            </w:tcBorders>
            <w:shd w:val="clear" w:color="auto" w:fill="FFFFFF"/>
          </w:tcPr>
          <w:p w:rsidR="00B40F5F"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 w:val="22"/>
                <w:szCs w:val="22"/>
              </w:rPr>
            </w:pPr>
            <w:hyperlink r:id="rId48" w:history="1">
              <w:r w:rsidR="00B40F5F" w:rsidRPr="00D17A52">
                <w:rPr>
                  <w:rStyle w:val="Hyperlink"/>
                  <w:rFonts w:asciiTheme="minorHAnsi" w:hAnsiTheme="minorHAnsi" w:cstheme="minorHAnsi"/>
                  <w:bCs/>
                  <w:szCs w:val="24"/>
                </w:rPr>
                <w:t>C18/95</w:t>
              </w:r>
            </w:hyperlink>
          </w:p>
        </w:tc>
      </w:tr>
      <w:tr w:rsidR="00713B55" w:rsidRPr="00D17A52" w:rsidTr="00713B55">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2.6</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sobre los preparativos para la Conferencia Mundial de Radiocomunicaciones (CMR-19) </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49" w:history="1">
              <w:r w:rsidR="00713B55" w:rsidRPr="00D17A52">
                <w:rPr>
                  <w:rFonts w:cs="Calibri"/>
                  <w:bCs/>
                  <w:color w:val="0000FF"/>
                  <w:szCs w:val="24"/>
                  <w:u w:val="single"/>
                </w:rPr>
                <w:t>C18/27</w:t>
              </w:r>
            </w:hyperlink>
          </w:p>
        </w:tc>
      </w:tr>
      <w:tr w:rsidR="00713B55" w:rsidRPr="00D17A52" w:rsidTr="00713B55">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2.7</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CD60A6">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Fechas y duración propuestas para las reuniones del Consejo de la UIT de 2019, 2020 y 2021 </w:t>
            </w:r>
            <w:r w:rsidRPr="00D17A52">
              <w:rPr>
                <w:i/>
                <w:iCs/>
                <w:color w:val="000000"/>
                <w:szCs w:val="24"/>
              </w:rPr>
              <w:t>(Res</w:t>
            </w:r>
            <w:r w:rsidR="00F22A2D" w:rsidRPr="00D17A52">
              <w:rPr>
                <w:i/>
                <w:iCs/>
                <w:color w:val="000000"/>
                <w:szCs w:val="24"/>
              </w:rPr>
              <w:t>oluciones</w:t>
            </w:r>
            <w:r w:rsidRPr="00D17A52">
              <w:rPr>
                <w:i/>
                <w:iCs/>
                <w:color w:val="000000"/>
                <w:szCs w:val="24"/>
              </w:rPr>
              <w:t xml:space="preserve"> 77</w:t>
            </w:r>
            <w:r w:rsidR="00F22A2D" w:rsidRPr="00D17A52">
              <w:rPr>
                <w:i/>
                <w:iCs/>
                <w:color w:val="000000"/>
                <w:szCs w:val="24"/>
              </w:rPr>
              <w:t xml:space="preserve"> y</w:t>
            </w:r>
            <w:r w:rsidRPr="00D17A52">
              <w:rPr>
                <w:i/>
                <w:iCs/>
                <w:color w:val="000000"/>
                <w:szCs w:val="24"/>
              </w:rPr>
              <w:t xml:space="preserve"> 111</w:t>
            </w:r>
            <w:r w:rsidR="00F22A2D" w:rsidRPr="00D17A52">
              <w:rPr>
                <w:i/>
                <w:iCs/>
                <w:color w:val="000000"/>
                <w:szCs w:val="24"/>
              </w:rPr>
              <w:t xml:space="preserve"> de la PP y</w:t>
            </w:r>
            <w:r w:rsidRPr="00D17A52">
              <w:rPr>
                <w:i/>
                <w:iCs/>
                <w:color w:val="000000"/>
                <w:szCs w:val="24"/>
              </w:rPr>
              <w:t xml:space="preserve"> </w:t>
            </w:r>
            <w:r w:rsidR="00F22A2D" w:rsidRPr="00D17A52">
              <w:rPr>
                <w:i/>
                <w:iCs/>
                <w:color w:val="000000"/>
                <w:szCs w:val="24"/>
              </w:rPr>
              <w:t>Acuerdo</w:t>
            </w:r>
            <w:r w:rsidRPr="00D17A52">
              <w:rPr>
                <w:i/>
                <w:iCs/>
                <w:color w:val="000000"/>
                <w:szCs w:val="24"/>
              </w:rPr>
              <w:t xml:space="preserve"> 599</w:t>
            </w:r>
            <w:r w:rsidR="00F22A2D" w:rsidRPr="00D17A52">
              <w:rPr>
                <w:i/>
                <w:iCs/>
                <w:color w:val="000000"/>
                <w:szCs w:val="24"/>
              </w:rPr>
              <w:t xml:space="preserve"> del</w:t>
            </w:r>
            <w:r w:rsidR="00CD60A6" w:rsidRPr="00D17A52">
              <w:rPr>
                <w:i/>
                <w:iCs/>
                <w:color w:val="000000"/>
                <w:szCs w:val="24"/>
              </w:rPr>
              <w:t> </w:t>
            </w:r>
            <w:r w:rsidR="00F22A2D" w:rsidRPr="00D17A52">
              <w:rPr>
                <w:i/>
                <w:iCs/>
                <w:color w:val="000000"/>
                <w:szCs w:val="24"/>
              </w:rPr>
              <w:t>Consejo</w:t>
            </w:r>
            <w:r w:rsidRPr="00D17A52">
              <w:rPr>
                <w:i/>
                <w:iCs/>
                <w:color w:val="000000"/>
                <w:szCs w:val="24"/>
              </w:rPr>
              <w: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50" w:history="1">
              <w:r w:rsidR="00713B55" w:rsidRPr="00D17A52">
                <w:rPr>
                  <w:rFonts w:cs="Calibri"/>
                  <w:bCs/>
                  <w:color w:val="0000FF"/>
                  <w:szCs w:val="24"/>
                  <w:u w:val="single"/>
                </w:rPr>
                <w:t>C18/2</w:t>
              </w:r>
            </w:hyperlink>
          </w:p>
        </w:tc>
      </w:tr>
      <w:tr w:rsidR="00713B55" w:rsidRPr="00D17A52" w:rsidTr="00713B55">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2.8</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313FDC">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Calendario de futuras conferencias, asambleas y reuniones de la Unión (2018</w:t>
            </w:r>
            <w:r w:rsidRPr="00D17A52">
              <w:rPr>
                <w:color w:val="000000"/>
                <w:szCs w:val="24"/>
              </w:rPr>
              <w:noBreakHyphen/>
              <w:t xml:space="preserve">2021) </w:t>
            </w:r>
            <w:r w:rsidRPr="00D17A52">
              <w:rPr>
                <w:i/>
                <w:iCs/>
                <w:color w:val="000000"/>
                <w:szCs w:val="24"/>
              </w:rPr>
              <w:t>(Res</w:t>
            </w:r>
            <w:r w:rsidR="00313FDC" w:rsidRPr="00D17A52">
              <w:rPr>
                <w:i/>
                <w:iCs/>
                <w:color w:val="000000"/>
                <w:szCs w:val="24"/>
              </w:rPr>
              <w:t>oluciones</w:t>
            </w:r>
            <w:r w:rsidRPr="00D17A52">
              <w:rPr>
                <w:i/>
                <w:iCs/>
                <w:color w:val="000000"/>
                <w:szCs w:val="24"/>
              </w:rPr>
              <w:t> 77</w:t>
            </w:r>
            <w:r w:rsidR="00313FDC" w:rsidRPr="00D17A52">
              <w:rPr>
                <w:i/>
                <w:iCs/>
                <w:color w:val="000000"/>
                <w:szCs w:val="24"/>
              </w:rPr>
              <w:t xml:space="preserve"> y</w:t>
            </w:r>
            <w:r w:rsidRPr="00D17A52">
              <w:rPr>
                <w:i/>
                <w:iCs/>
                <w:color w:val="000000"/>
                <w:szCs w:val="24"/>
              </w:rPr>
              <w:t xml:space="preserve"> 111)</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51" w:history="1">
              <w:r w:rsidR="00713B55" w:rsidRPr="00D17A52">
                <w:rPr>
                  <w:rFonts w:cs="Calibri"/>
                  <w:bCs/>
                  <w:color w:val="0000FF"/>
                  <w:szCs w:val="24"/>
                  <w:u w:val="single"/>
                </w:rPr>
                <w:t>C18/37</w:t>
              </w:r>
            </w:hyperlink>
          </w:p>
        </w:tc>
      </w:tr>
      <w:tr w:rsidR="00713B55" w:rsidRPr="00D17A52" w:rsidTr="00713B55">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2.9</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Consolidación de los Eventos de Alto Nivel de la UIT de alcance mundial</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52" w:history="1">
              <w:r w:rsidR="00713B55" w:rsidRPr="00D17A52">
                <w:rPr>
                  <w:rFonts w:cs="Calibri"/>
                  <w:bCs/>
                  <w:color w:val="0000FF"/>
                  <w:szCs w:val="24"/>
                  <w:u w:val="single"/>
                </w:rPr>
                <w:t>C18/55</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r w:rsidRPr="00D17A52">
              <w:rPr>
                <w:sz w:val="24"/>
                <w:szCs w:val="24"/>
              </w:rPr>
              <w:t>PL 3</w:t>
            </w:r>
          </w:p>
        </w:tc>
        <w:tc>
          <w:tcPr>
            <w:tcW w:w="722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r w:rsidRPr="00D17A52">
              <w:rPr>
                <w:sz w:val="24"/>
                <w:szCs w:val="24"/>
              </w:rPr>
              <w:t>Otros Informes que se someten a la consideración del Consejo</w:t>
            </w:r>
          </w:p>
        </w:tc>
        <w:tc>
          <w:tcPr>
            <w:tcW w:w="155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p>
        </w:tc>
      </w:tr>
      <w:tr w:rsidR="00713B55" w:rsidRPr="00D17A52" w:rsidTr="00042986">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3.1</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D80555">
            <w:pPr>
              <w:tabs>
                <w:tab w:val="left" w:pos="284"/>
                <w:tab w:val="left" w:pos="851"/>
                <w:tab w:val="left" w:pos="1418"/>
                <w:tab w:val="left" w:pos="1985"/>
                <w:tab w:val="left" w:pos="2552"/>
                <w:tab w:val="left" w:pos="3119"/>
                <w:tab w:val="left" w:pos="3402"/>
                <w:tab w:val="left" w:pos="3686"/>
                <w:tab w:val="left" w:pos="3969"/>
              </w:tabs>
              <w:spacing w:before="80" w:after="80"/>
              <w:rPr>
                <w:rFonts w:cs="Calibri"/>
                <w:i/>
                <w:iCs/>
                <w:szCs w:val="24"/>
              </w:rPr>
            </w:pPr>
            <w:r w:rsidRPr="00D17A52">
              <w:rPr>
                <w:color w:val="000000"/>
                <w:szCs w:val="24"/>
              </w:rPr>
              <w:t xml:space="preserve">Informe sobre la implementación del Plan Estratégico y las actividades de la Unión para 2014-2017 </w:t>
            </w:r>
            <w:r w:rsidRPr="00D17A52">
              <w:rPr>
                <w:i/>
                <w:iCs/>
                <w:color w:val="000000"/>
                <w:szCs w:val="24"/>
              </w:rPr>
              <w:t>(</w:t>
            </w:r>
            <w:r w:rsidR="00D80555" w:rsidRPr="00D17A52">
              <w:rPr>
                <w:i/>
                <w:iCs/>
                <w:color w:val="000000"/>
                <w:szCs w:val="24"/>
              </w:rPr>
              <w:t xml:space="preserve">números </w:t>
            </w:r>
            <w:r w:rsidRPr="00D17A52">
              <w:rPr>
                <w:i/>
                <w:iCs/>
                <w:color w:val="000000"/>
                <w:szCs w:val="24"/>
              </w:rPr>
              <w:t xml:space="preserve">61, </w:t>
            </w:r>
            <w:r w:rsidR="00D80555" w:rsidRPr="00D17A52">
              <w:rPr>
                <w:i/>
                <w:iCs/>
                <w:color w:val="000000"/>
                <w:szCs w:val="24"/>
              </w:rPr>
              <w:t xml:space="preserve">82 y </w:t>
            </w:r>
            <w:r w:rsidRPr="00D17A52">
              <w:rPr>
                <w:i/>
                <w:iCs/>
                <w:color w:val="000000"/>
                <w:szCs w:val="24"/>
              </w:rPr>
              <w:t>102</w:t>
            </w:r>
            <w:r w:rsidR="00D80555" w:rsidRPr="00D17A52">
              <w:rPr>
                <w:i/>
                <w:iCs/>
                <w:color w:val="000000"/>
                <w:szCs w:val="24"/>
              </w:rPr>
              <w:t xml:space="preserve"> del Convenio</w:t>
            </w:r>
            <w:r w:rsidRPr="00D17A52">
              <w:rPr>
                <w:i/>
                <w:iCs/>
                <w:color w:val="000000"/>
                <w:szCs w:val="24"/>
              </w:rPr>
              <w: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DF2D6D">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Cs w:val="24"/>
              </w:rPr>
            </w:pPr>
            <w:hyperlink r:id="rId53" w:history="1">
              <w:r w:rsidR="00713B55" w:rsidRPr="00D17A52">
                <w:rPr>
                  <w:rFonts w:cs="Calibri"/>
                  <w:bCs/>
                  <w:color w:val="0000FF"/>
                  <w:szCs w:val="24"/>
                  <w:u w:val="single"/>
                </w:rPr>
                <w:t>C18/35</w:t>
              </w:r>
            </w:hyperlink>
          </w:p>
        </w:tc>
      </w:tr>
      <w:tr w:rsidR="00E741FB" w:rsidRPr="00D17A52" w:rsidTr="00042986">
        <w:trPr>
          <w:trHeight w:val="362"/>
        </w:trPr>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3.2</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E741FB" w:rsidRPr="00D17A52" w:rsidRDefault="00E741F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del GTC sobre los Planes Estratégico y Financiero</w:t>
            </w:r>
          </w:p>
        </w:tc>
        <w:tc>
          <w:tcPr>
            <w:tcW w:w="1559" w:type="dxa"/>
            <w:tcBorders>
              <w:top w:val="single" w:sz="2" w:space="0" w:color="auto"/>
              <w:left w:val="single" w:sz="2" w:space="0" w:color="auto"/>
              <w:bottom w:val="nil"/>
              <w:right w:val="single" w:sz="2" w:space="0" w:color="auto"/>
            </w:tcBorders>
            <w:shd w:val="clear" w:color="auto" w:fill="FFFFFF"/>
          </w:tcPr>
          <w:p w:rsidR="00E741FB" w:rsidRPr="00D17A52" w:rsidRDefault="00BA10E5" w:rsidP="00DF2D6D">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54" w:history="1">
              <w:r w:rsidR="00E741FB" w:rsidRPr="00D17A52">
                <w:rPr>
                  <w:rFonts w:cs="Calibri"/>
                  <w:bCs/>
                  <w:color w:val="0000FF"/>
                  <w:szCs w:val="24"/>
                  <w:u w:val="single"/>
                </w:rPr>
                <w:t>C18/64</w:t>
              </w:r>
            </w:hyperlink>
          </w:p>
        </w:tc>
      </w:tr>
      <w:tr w:rsidR="00E741FB" w:rsidRPr="00D17A52" w:rsidTr="00042986">
        <w:trPr>
          <w:trHeight w:val="362"/>
        </w:trPr>
        <w:tc>
          <w:tcPr>
            <w:tcW w:w="1418" w:type="dxa"/>
            <w:vMerge/>
            <w:tcBorders>
              <w:left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E741FB" w:rsidRPr="00D17A52" w:rsidRDefault="00E741F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República Popular de China</w:t>
            </w:r>
          </w:p>
        </w:tc>
        <w:tc>
          <w:tcPr>
            <w:tcW w:w="1559" w:type="dxa"/>
            <w:tcBorders>
              <w:top w:val="nil"/>
              <w:left w:val="single" w:sz="2" w:space="0" w:color="auto"/>
              <w:bottom w:val="nil"/>
              <w:right w:val="single" w:sz="2" w:space="0" w:color="auto"/>
            </w:tcBorders>
            <w:shd w:val="clear" w:color="auto" w:fill="FFFFFF" w:themeFill="background1"/>
          </w:tcPr>
          <w:p w:rsidR="00E741FB" w:rsidRPr="00D17A52" w:rsidRDefault="00BA10E5" w:rsidP="00DF2D6D">
            <w:pPr>
              <w:tabs>
                <w:tab w:val="left" w:pos="454"/>
              </w:tabs>
              <w:spacing w:before="80" w:after="80"/>
              <w:jc w:val="center"/>
            </w:pPr>
            <w:hyperlink r:id="rId55" w:history="1">
              <w:r w:rsidR="00E741FB" w:rsidRPr="00D17A52">
                <w:rPr>
                  <w:rStyle w:val="Hyperlink"/>
                  <w:rFonts w:asciiTheme="minorHAnsi" w:hAnsiTheme="minorHAnsi" w:cstheme="minorHAnsi"/>
                  <w:bCs/>
                  <w:szCs w:val="24"/>
                </w:rPr>
                <w:t>C18/77</w:t>
              </w:r>
            </w:hyperlink>
          </w:p>
        </w:tc>
      </w:tr>
      <w:tr w:rsidR="00E741FB" w:rsidRPr="00D17A52" w:rsidTr="007B6718">
        <w:trPr>
          <w:trHeight w:val="362"/>
        </w:trPr>
        <w:tc>
          <w:tcPr>
            <w:tcW w:w="1418" w:type="dxa"/>
            <w:vMerge/>
            <w:tcBorders>
              <w:left w:val="single" w:sz="2" w:space="0" w:color="auto"/>
              <w:bottom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E741FB" w:rsidRPr="00D17A52" w:rsidRDefault="00E741F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los Estados Unidos de América</w:t>
            </w:r>
          </w:p>
        </w:tc>
        <w:tc>
          <w:tcPr>
            <w:tcW w:w="1559" w:type="dxa"/>
            <w:tcBorders>
              <w:top w:val="nil"/>
              <w:left w:val="single" w:sz="2" w:space="0" w:color="auto"/>
              <w:bottom w:val="single" w:sz="2" w:space="0" w:color="auto"/>
              <w:right w:val="single" w:sz="2" w:space="0" w:color="auto"/>
            </w:tcBorders>
            <w:shd w:val="clear" w:color="auto" w:fill="FFFFFF" w:themeFill="background1"/>
          </w:tcPr>
          <w:p w:rsidR="00E741FB" w:rsidRPr="00D17A52" w:rsidRDefault="00BA10E5" w:rsidP="00DF2D6D">
            <w:pPr>
              <w:tabs>
                <w:tab w:val="left" w:pos="454"/>
              </w:tabs>
              <w:spacing w:before="80" w:after="80"/>
              <w:jc w:val="center"/>
            </w:pPr>
            <w:hyperlink r:id="rId56" w:history="1">
              <w:r w:rsidR="00E741FB" w:rsidRPr="00D17A52">
                <w:rPr>
                  <w:rStyle w:val="Hyperlink"/>
                  <w:rFonts w:asciiTheme="minorHAnsi" w:hAnsiTheme="minorHAnsi" w:cstheme="minorHAnsi"/>
                  <w:bCs/>
                  <w:szCs w:val="24"/>
                </w:rPr>
                <w:t>C18/88</w:t>
              </w:r>
            </w:hyperlink>
          </w:p>
        </w:tc>
      </w:tr>
      <w:tr w:rsidR="00E741FB" w:rsidRPr="00D17A52" w:rsidTr="007B6718">
        <w:trPr>
          <w:trHeight w:val="362"/>
        </w:trPr>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3.3</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E741FB" w:rsidRPr="00D17A52" w:rsidRDefault="00E741FB" w:rsidP="00075B64">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Fortalecimiento de la presencia regional </w:t>
            </w:r>
            <w:r w:rsidRPr="00D17A52">
              <w:rPr>
                <w:i/>
                <w:iCs/>
                <w:color w:val="000000"/>
                <w:szCs w:val="24"/>
              </w:rPr>
              <w:t>(Res</w:t>
            </w:r>
            <w:r w:rsidR="00075B64" w:rsidRPr="00D17A52">
              <w:rPr>
                <w:i/>
                <w:iCs/>
                <w:color w:val="000000"/>
                <w:szCs w:val="24"/>
              </w:rPr>
              <w:t>olución</w:t>
            </w:r>
            <w:r w:rsidRPr="00D17A52">
              <w:rPr>
                <w:i/>
                <w:iCs/>
                <w:color w:val="000000"/>
                <w:szCs w:val="24"/>
              </w:rPr>
              <w:t xml:space="preserve"> 25)</w:t>
            </w:r>
          </w:p>
        </w:tc>
        <w:tc>
          <w:tcPr>
            <w:tcW w:w="1559" w:type="dxa"/>
            <w:tcBorders>
              <w:top w:val="single" w:sz="2" w:space="0" w:color="auto"/>
              <w:left w:val="single" w:sz="2" w:space="0" w:color="auto"/>
              <w:bottom w:val="nil"/>
              <w:right w:val="single" w:sz="2" w:space="0" w:color="auto"/>
            </w:tcBorders>
            <w:shd w:val="clear" w:color="auto" w:fill="FFFFFF"/>
          </w:tcPr>
          <w:p w:rsidR="00E741FB" w:rsidRPr="00D17A52" w:rsidRDefault="00BA10E5" w:rsidP="007B6718">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57" w:history="1">
              <w:r w:rsidR="00E741FB" w:rsidRPr="00D17A52">
                <w:rPr>
                  <w:rFonts w:cs="Calibri"/>
                  <w:bCs/>
                  <w:color w:val="0000FF"/>
                  <w:szCs w:val="24"/>
                  <w:u w:val="single"/>
                </w:rPr>
                <w:t>C18/25</w:t>
              </w:r>
            </w:hyperlink>
          </w:p>
        </w:tc>
      </w:tr>
      <w:tr w:rsidR="00E741FB" w:rsidRPr="00D17A52" w:rsidTr="007B6718">
        <w:trPr>
          <w:trHeight w:val="362"/>
        </w:trPr>
        <w:tc>
          <w:tcPr>
            <w:tcW w:w="1418" w:type="dxa"/>
            <w:vMerge/>
            <w:tcBorders>
              <w:left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E741FB" w:rsidRPr="00D17A52" w:rsidRDefault="00E741F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República de la India</w:t>
            </w:r>
          </w:p>
        </w:tc>
        <w:tc>
          <w:tcPr>
            <w:tcW w:w="1559" w:type="dxa"/>
            <w:tcBorders>
              <w:top w:val="nil"/>
              <w:left w:val="single" w:sz="2" w:space="0" w:color="auto"/>
              <w:bottom w:val="nil"/>
              <w:right w:val="single" w:sz="2" w:space="0" w:color="auto"/>
            </w:tcBorders>
            <w:shd w:val="clear" w:color="auto" w:fill="FFFFFF" w:themeFill="background1"/>
          </w:tcPr>
          <w:p w:rsidR="00E741FB" w:rsidRPr="00D17A52" w:rsidRDefault="00BA10E5" w:rsidP="007B6718">
            <w:pPr>
              <w:tabs>
                <w:tab w:val="left" w:pos="454"/>
              </w:tabs>
              <w:spacing w:before="80" w:after="80"/>
              <w:jc w:val="center"/>
              <w:rPr>
                <w:rFonts w:asciiTheme="minorHAnsi" w:hAnsiTheme="minorHAnsi" w:cstheme="minorHAnsi"/>
                <w:bCs/>
                <w:szCs w:val="24"/>
              </w:rPr>
            </w:pPr>
            <w:hyperlink r:id="rId58" w:history="1">
              <w:r w:rsidR="00E741FB" w:rsidRPr="00D17A52">
                <w:rPr>
                  <w:rStyle w:val="Hyperlink"/>
                  <w:rFonts w:asciiTheme="minorHAnsi" w:hAnsiTheme="minorHAnsi" w:cstheme="minorHAnsi"/>
                  <w:bCs/>
                  <w:szCs w:val="24"/>
                </w:rPr>
                <w:t>C18/85</w:t>
              </w:r>
            </w:hyperlink>
          </w:p>
        </w:tc>
      </w:tr>
      <w:tr w:rsidR="00E741FB" w:rsidRPr="00D17A52" w:rsidTr="007B6718">
        <w:trPr>
          <w:trHeight w:val="362"/>
        </w:trPr>
        <w:tc>
          <w:tcPr>
            <w:tcW w:w="1418" w:type="dxa"/>
            <w:vMerge/>
            <w:tcBorders>
              <w:left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E741FB" w:rsidRPr="00D17A52" w:rsidRDefault="00E741F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del Reino de Arabia Saudita</w:t>
            </w:r>
          </w:p>
        </w:tc>
        <w:tc>
          <w:tcPr>
            <w:tcW w:w="1559" w:type="dxa"/>
            <w:tcBorders>
              <w:top w:val="nil"/>
              <w:left w:val="single" w:sz="2" w:space="0" w:color="auto"/>
              <w:bottom w:val="nil"/>
              <w:right w:val="single" w:sz="2" w:space="0" w:color="auto"/>
            </w:tcBorders>
            <w:shd w:val="clear" w:color="auto" w:fill="FFFFFF" w:themeFill="background1"/>
          </w:tcPr>
          <w:p w:rsidR="00E741FB" w:rsidRPr="00D17A52" w:rsidRDefault="00BA10E5" w:rsidP="007B6718">
            <w:pPr>
              <w:tabs>
                <w:tab w:val="left" w:pos="454"/>
              </w:tabs>
              <w:spacing w:before="80" w:after="80"/>
              <w:jc w:val="center"/>
              <w:rPr>
                <w:rFonts w:asciiTheme="minorHAnsi" w:hAnsiTheme="minorHAnsi" w:cstheme="minorHAnsi"/>
                <w:bCs/>
                <w:szCs w:val="24"/>
              </w:rPr>
            </w:pPr>
            <w:hyperlink r:id="rId59" w:history="1">
              <w:r w:rsidR="00E741FB" w:rsidRPr="00D17A52">
                <w:rPr>
                  <w:rStyle w:val="Hyperlink"/>
                  <w:rFonts w:asciiTheme="minorHAnsi" w:hAnsiTheme="minorHAnsi" w:cstheme="minorHAnsi"/>
                  <w:bCs/>
                  <w:szCs w:val="24"/>
                </w:rPr>
                <w:t>C18/86</w:t>
              </w:r>
            </w:hyperlink>
          </w:p>
        </w:tc>
      </w:tr>
      <w:tr w:rsidR="00E741FB" w:rsidRPr="00D17A52" w:rsidTr="007B6718">
        <w:trPr>
          <w:trHeight w:val="362"/>
        </w:trPr>
        <w:tc>
          <w:tcPr>
            <w:tcW w:w="1418" w:type="dxa"/>
            <w:vMerge/>
            <w:tcBorders>
              <w:left w:val="single" w:sz="2" w:space="0" w:color="auto"/>
              <w:bottom w:val="single" w:sz="2" w:space="0" w:color="auto"/>
              <w:right w:val="single" w:sz="2" w:space="0" w:color="auto"/>
            </w:tcBorders>
            <w:shd w:val="clear" w:color="auto" w:fill="FFFFFF"/>
            <w:tcMar>
              <w:bottom w:w="28" w:type="dxa"/>
            </w:tcMar>
          </w:tcPr>
          <w:p w:rsidR="00E741FB" w:rsidRPr="00D17A52" w:rsidRDefault="00E741FB" w:rsidP="00E741FB">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E741FB" w:rsidRPr="00D17A52" w:rsidRDefault="00E741FB"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México</w:t>
            </w:r>
          </w:p>
        </w:tc>
        <w:tc>
          <w:tcPr>
            <w:tcW w:w="1559" w:type="dxa"/>
            <w:tcBorders>
              <w:top w:val="nil"/>
              <w:left w:val="single" w:sz="2" w:space="0" w:color="auto"/>
              <w:bottom w:val="single" w:sz="2" w:space="0" w:color="auto"/>
              <w:right w:val="single" w:sz="2" w:space="0" w:color="auto"/>
            </w:tcBorders>
            <w:shd w:val="clear" w:color="auto" w:fill="FFFFFF" w:themeFill="background1"/>
          </w:tcPr>
          <w:p w:rsidR="00E741FB" w:rsidRPr="00D17A52" w:rsidRDefault="00BA10E5" w:rsidP="007B6718">
            <w:pPr>
              <w:tabs>
                <w:tab w:val="left" w:pos="454"/>
              </w:tabs>
              <w:spacing w:before="80" w:after="80"/>
              <w:jc w:val="center"/>
              <w:rPr>
                <w:rFonts w:asciiTheme="minorHAnsi" w:hAnsiTheme="minorHAnsi" w:cstheme="minorHAnsi"/>
                <w:bCs/>
                <w:szCs w:val="24"/>
              </w:rPr>
            </w:pPr>
            <w:hyperlink r:id="rId60" w:history="1">
              <w:r w:rsidR="00E741FB" w:rsidRPr="00D17A52">
                <w:rPr>
                  <w:rStyle w:val="Hyperlink"/>
                  <w:rFonts w:asciiTheme="minorHAnsi" w:hAnsiTheme="minorHAnsi" w:cstheme="minorHAnsi"/>
                  <w:bCs/>
                  <w:szCs w:val="24"/>
                </w:rPr>
                <w:t>C18/99</w:t>
              </w:r>
            </w:hyperlink>
          </w:p>
        </w:tc>
      </w:tr>
      <w:tr w:rsidR="00713B55" w:rsidRPr="00D17A52" w:rsidTr="00713B55">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E741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3.4</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la Comisión Permanente sobre Administración y Gestión</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ED43C9"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r w:rsidRPr="00D17A52">
              <w:rPr>
                <w:rFonts w:asciiTheme="minorHAnsi" w:hAnsiTheme="minorHAnsi" w:cs="Calibri"/>
                <w:szCs w:val="24"/>
              </w:rPr>
              <w:t>–</w:t>
            </w:r>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r w:rsidRPr="00D17A52">
              <w:rPr>
                <w:sz w:val="24"/>
                <w:szCs w:val="24"/>
              </w:rPr>
              <w:t>PL 4</w:t>
            </w:r>
          </w:p>
        </w:tc>
        <w:tc>
          <w:tcPr>
            <w:tcW w:w="722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r w:rsidRPr="00D17A52">
              <w:rPr>
                <w:sz w:val="24"/>
                <w:szCs w:val="24"/>
              </w:rPr>
              <w:t>Otros asuntos</w:t>
            </w:r>
          </w:p>
        </w:tc>
        <w:tc>
          <w:tcPr>
            <w:tcW w:w="155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p>
        </w:tc>
      </w:tr>
      <w:tr w:rsidR="00713B55" w:rsidRPr="00D17A52" w:rsidTr="00713B55">
        <w:tc>
          <w:tcPr>
            <w:tcW w:w="1418"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FF1B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4.1</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746779">
            <w:pPr>
              <w:tabs>
                <w:tab w:val="left" w:pos="284"/>
                <w:tab w:val="left" w:pos="851"/>
                <w:tab w:val="left" w:pos="1418"/>
                <w:tab w:val="left" w:pos="1985"/>
                <w:tab w:val="left" w:pos="2552"/>
                <w:tab w:val="left" w:pos="3119"/>
                <w:tab w:val="left" w:pos="3402"/>
                <w:tab w:val="left" w:pos="3686"/>
                <w:tab w:val="left" w:pos="3969"/>
              </w:tabs>
              <w:spacing w:before="80" w:after="80"/>
              <w:rPr>
                <w:rFonts w:cs="Calibri"/>
                <w:i/>
                <w:iCs/>
                <w:szCs w:val="24"/>
                <w:highlight w:val="yellow"/>
              </w:rPr>
            </w:pPr>
            <w:r w:rsidRPr="00D17A52">
              <w:rPr>
                <w:color w:val="000000"/>
                <w:szCs w:val="24"/>
              </w:rPr>
              <w:t xml:space="preserve">Ventas de publicaciones de la UIT y acceso gratuito en línea a las mismas </w:t>
            </w:r>
            <w:r w:rsidR="002C6FB7" w:rsidRPr="00D17A52">
              <w:rPr>
                <w:i/>
                <w:iCs/>
                <w:color w:val="000000"/>
                <w:szCs w:val="24"/>
              </w:rPr>
              <w:t>(Resolución</w:t>
            </w:r>
            <w:r w:rsidRPr="00D17A52">
              <w:rPr>
                <w:i/>
                <w:iCs/>
                <w:color w:val="000000"/>
                <w:szCs w:val="24"/>
              </w:rPr>
              <w:t xml:space="preserve"> 66, Dec</w:t>
            </w:r>
            <w:r w:rsidR="001272D9" w:rsidRPr="00D17A52">
              <w:rPr>
                <w:i/>
                <w:iCs/>
                <w:color w:val="000000"/>
                <w:szCs w:val="24"/>
              </w:rPr>
              <w:t>isión</w:t>
            </w:r>
            <w:r w:rsidRPr="00D17A52">
              <w:rPr>
                <w:i/>
                <w:iCs/>
                <w:color w:val="000000"/>
                <w:szCs w:val="24"/>
              </w:rPr>
              <w:t xml:space="preserve"> 1</w:t>
            </w:r>
            <w:r w:rsidR="00746779" w:rsidRPr="00D17A52">
              <w:rPr>
                <w:i/>
                <w:iCs/>
                <w:color w:val="000000"/>
                <w:szCs w:val="24"/>
              </w:rPr>
              <w:t xml:space="preserve"> y Acuerdos</w:t>
            </w:r>
            <w:r w:rsidRPr="00D17A52">
              <w:rPr>
                <w:i/>
                <w:iCs/>
                <w:color w:val="000000"/>
                <w:szCs w:val="24"/>
              </w:rPr>
              <w:t> 571</w:t>
            </w:r>
            <w:r w:rsidR="00746779" w:rsidRPr="00D17A52">
              <w:rPr>
                <w:i/>
                <w:iCs/>
                <w:color w:val="000000"/>
                <w:szCs w:val="24"/>
              </w:rPr>
              <w:t xml:space="preserve"> y </w:t>
            </w:r>
            <w:r w:rsidRPr="00D17A52">
              <w:rPr>
                <w:i/>
                <w:iCs/>
                <w:color w:val="000000"/>
                <w:szCs w:val="24"/>
              </w:rPr>
              <w:t>574</w:t>
            </w:r>
            <w:r w:rsidR="00746779"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szCs w:val="24"/>
              </w:rPr>
            </w:pPr>
            <w:hyperlink r:id="rId61" w:history="1">
              <w:r w:rsidR="00713B55" w:rsidRPr="00D17A52">
                <w:rPr>
                  <w:rFonts w:cs="Calibri"/>
                  <w:bCs/>
                  <w:color w:val="0000FF"/>
                  <w:szCs w:val="24"/>
                  <w:u w:val="single"/>
                </w:rPr>
                <w:t>C18/21</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FF1B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4.2</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szCs w:val="24"/>
              </w:rPr>
            </w:pPr>
            <w:r w:rsidRPr="00D17A52">
              <w:rPr>
                <w:color w:val="000000"/>
                <w:szCs w:val="24"/>
              </w:rPr>
              <w:t>Resoluciones y Acuerdos obsoletos del Consejo</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ind w:left="368" w:hanging="368"/>
              <w:jc w:val="center"/>
              <w:rPr>
                <w:rFonts w:cs="Calibri"/>
                <w:szCs w:val="24"/>
              </w:rPr>
            </w:pPr>
            <w:hyperlink r:id="rId62" w:history="1">
              <w:r w:rsidR="00713B55" w:rsidRPr="00D17A52">
                <w:rPr>
                  <w:rFonts w:cs="Calibri"/>
                  <w:bCs/>
                  <w:color w:val="0000FF"/>
                  <w:szCs w:val="24"/>
                  <w:u w:val="single"/>
                </w:rPr>
                <w:t>C18/3</w:t>
              </w:r>
            </w:hyperlink>
          </w:p>
        </w:tc>
      </w:tr>
      <w:tr w:rsidR="00713B55" w:rsidRPr="00D17A52" w:rsidTr="005534FD">
        <w:tc>
          <w:tcPr>
            <w:tcW w:w="1418"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r w:rsidRPr="00D17A52">
              <w:rPr>
                <w:sz w:val="24"/>
                <w:szCs w:val="24"/>
              </w:rPr>
              <w:br w:type="page"/>
              <w:t>ADM</w:t>
            </w:r>
          </w:p>
        </w:tc>
        <w:tc>
          <w:tcPr>
            <w:tcW w:w="722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r w:rsidRPr="00D17A52">
              <w:rPr>
                <w:sz w:val="24"/>
                <w:szCs w:val="24"/>
              </w:rPr>
              <w:t>Administración y gestión</w:t>
            </w:r>
          </w:p>
        </w:tc>
        <w:tc>
          <w:tcPr>
            <w:tcW w:w="1559" w:type="dxa"/>
            <w:tcBorders>
              <w:top w:val="single" w:sz="2" w:space="0" w:color="auto"/>
              <w:left w:val="single" w:sz="2" w:space="0" w:color="auto"/>
              <w:bottom w:val="single" w:sz="2" w:space="0" w:color="auto"/>
              <w:right w:val="single" w:sz="2" w:space="0" w:color="auto"/>
            </w:tcBorders>
            <w:shd w:val="clear" w:color="auto" w:fill="D9D9D9"/>
          </w:tcPr>
          <w:p w:rsidR="00713B55" w:rsidRPr="00D17A52" w:rsidRDefault="00713B55" w:rsidP="00DE7D61">
            <w:pPr>
              <w:pStyle w:val="Tablehead"/>
              <w:rPr>
                <w:sz w:val="24"/>
                <w:szCs w:val="24"/>
              </w:rPr>
            </w:pPr>
          </w:p>
        </w:tc>
      </w:tr>
      <w:tr w:rsidR="00FF1BFB" w:rsidRPr="00D17A52" w:rsidTr="005534FD">
        <w:trPr>
          <w:trHeight w:val="75"/>
        </w:trPr>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FF1BFB" w:rsidRPr="00D17A52" w:rsidRDefault="00FF1BFB" w:rsidP="00FF1BFB">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FF1BFB" w:rsidRPr="00D17A52" w:rsidRDefault="00FF1BFB" w:rsidP="008C1E33">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Ingresos y gastos (</w:t>
            </w:r>
            <w:r w:rsidRPr="00D17A52">
              <w:rPr>
                <w:i/>
                <w:iCs/>
                <w:color w:val="000000"/>
                <w:szCs w:val="24"/>
              </w:rPr>
              <w:t>Dec</w:t>
            </w:r>
            <w:r w:rsidR="008C1E33" w:rsidRPr="00D17A52">
              <w:rPr>
                <w:i/>
                <w:iCs/>
                <w:color w:val="000000"/>
                <w:szCs w:val="24"/>
              </w:rPr>
              <w:t>isión</w:t>
            </w:r>
            <w:r w:rsidRPr="00D17A52">
              <w:rPr>
                <w:i/>
                <w:iCs/>
                <w:color w:val="000000"/>
                <w:szCs w:val="24"/>
              </w:rPr>
              <w:t xml:space="preserve"> 5</w:t>
            </w:r>
            <w:r w:rsidRPr="00D17A52">
              <w:rPr>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FF1BFB" w:rsidRPr="00D17A52" w:rsidRDefault="00FF1BFB" w:rsidP="00A12FC3">
            <w:pPr>
              <w:tabs>
                <w:tab w:val="clear" w:pos="567"/>
                <w:tab w:val="clear" w:pos="1134"/>
                <w:tab w:val="clear" w:pos="1701"/>
                <w:tab w:val="clear" w:pos="2268"/>
                <w:tab w:val="clear" w:pos="2835"/>
                <w:tab w:val="left" w:pos="794"/>
                <w:tab w:val="left" w:pos="853"/>
                <w:tab w:val="left" w:pos="1191"/>
                <w:tab w:val="left" w:pos="1588"/>
                <w:tab w:val="left" w:pos="1985"/>
              </w:tabs>
              <w:spacing w:before="80" w:after="40"/>
              <w:jc w:val="center"/>
              <w:rPr>
                <w:rFonts w:cs="Calibri"/>
                <w:bCs/>
                <w:szCs w:val="24"/>
              </w:rPr>
            </w:pPr>
          </w:p>
        </w:tc>
      </w:tr>
      <w:tr w:rsidR="00FF1BFB" w:rsidRPr="00D17A52" w:rsidTr="005534FD">
        <w:trPr>
          <w:trHeight w:val="75"/>
        </w:trPr>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8C1E33" w:rsidP="006C3328">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00FF1BFB" w:rsidRPr="00D17A52">
              <w:rPr>
                <w:rFonts w:asciiTheme="minorHAnsi" w:hAnsiTheme="minorHAnsi"/>
                <w:szCs w:val="24"/>
              </w:rPr>
              <w:t>Examen</w:t>
            </w:r>
            <w:r w:rsidR="00FF1BFB" w:rsidRPr="00D17A52">
              <w:rPr>
                <w:szCs w:val="24"/>
              </w:rPr>
              <w:t xml:space="preserve"> anual de ingresos y gastos (</w:t>
            </w:r>
            <w:r w:rsidRPr="00D17A52">
              <w:rPr>
                <w:i/>
                <w:iCs/>
                <w:color w:val="000000"/>
                <w:szCs w:val="24"/>
              </w:rPr>
              <w:t>Decisión 5</w:t>
            </w:r>
            <w:r w:rsidR="00FF1BFB" w:rsidRPr="00D17A52">
              <w:rPr>
                <w:szCs w:val="24"/>
              </w:rPr>
              <w:t xml:space="preserve">) </w:t>
            </w:r>
          </w:p>
        </w:tc>
        <w:tc>
          <w:tcPr>
            <w:tcW w:w="1559" w:type="dxa"/>
            <w:tcBorders>
              <w:top w:val="nil"/>
              <w:left w:val="single" w:sz="2" w:space="0" w:color="auto"/>
              <w:bottom w:val="nil"/>
              <w:right w:val="single" w:sz="2" w:space="0" w:color="auto"/>
            </w:tcBorders>
            <w:shd w:val="clear" w:color="auto" w:fill="FFFFFF"/>
          </w:tcPr>
          <w:p w:rsidR="00FF1BFB" w:rsidRPr="00D17A52" w:rsidRDefault="00BA10E5" w:rsidP="00A12FC3">
            <w:pPr>
              <w:tabs>
                <w:tab w:val="clear" w:pos="567"/>
                <w:tab w:val="clear" w:pos="1134"/>
                <w:tab w:val="clear" w:pos="1701"/>
                <w:tab w:val="clear" w:pos="2268"/>
                <w:tab w:val="clear" w:pos="2835"/>
                <w:tab w:val="left" w:pos="794"/>
                <w:tab w:val="left" w:pos="1191"/>
                <w:tab w:val="left" w:pos="1588"/>
                <w:tab w:val="left" w:pos="1985"/>
              </w:tabs>
              <w:spacing w:before="40" w:after="40" w:line="280" w:lineRule="exact"/>
              <w:ind w:left="64"/>
              <w:jc w:val="center"/>
              <w:rPr>
                <w:rFonts w:cs="Calibri"/>
                <w:bCs/>
                <w:sz w:val="22"/>
                <w:szCs w:val="24"/>
              </w:rPr>
            </w:pPr>
            <w:hyperlink r:id="rId63" w:history="1">
              <w:r w:rsidR="00FF1BFB" w:rsidRPr="00D17A52">
                <w:rPr>
                  <w:rFonts w:cs="Calibri"/>
                  <w:bCs/>
                  <w:color w:val="0000FF"/>
                  <w:szCs w:val="24"/>
                  <w:u w:val="single"/>
                </w:rPr>
                <w:t>C18/9</w:t>
              </w:r>
            </w:hyperlink>
          </w:p>
        </w:tc>
      </w:tr>
      <w:tr w:rsidR="00FF1BFB" w:rsidRPr="00D17A52" w:rsidTr="005534FD">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8C1E33" w:rsidP="006C3328">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00FF1BFB" w:rsidRPr="00D17A52">
              <w:rPr>
                <w:rFonts w:asciiTheme="minorHAnsi" w:hAnsiTheme="minorHAnsi"/>
                <w:szCs w:val="24"/>
              </w:rPr>
              <w:t>Atrasos</w:t>
            </w:r>
            <w:r w:rsidR="00FF1BFB" w:rsidRPr="00D17A52">
              <w:rPr>
                <w:szCs w:val="24"/>
              </w:rPr>
              <w:t xml:space="preserve"> y cuentas </w:t>
            </w:r>
            <w:r w:rsidRPr="00D17A52">
              <w:rPr>
                <w:szCs w:val="24"/>
              </w:rPr>
              <w:t>especiales de atraso (</w:t>
            </w:r>
            <w:r w:rsidRPr="00D17A52">
              <w:rPr>
                <w:i/>
                <w:iCs/>
                <w:szCs w:val="24"/>
              </w:rPr>
              <w:t>Resolución</w:t>
            </w:r>
            <w:r w:rsidR="00FF1BFB" w:rsidRPr="00D17A52">
              <w:rPr>
                <w:i/>
                <w:iCs/>
                <w:szCs w:val="24"/>
              </w:rPr>
              <w:t xml:space="preserve"> 41</w:t>
            </w:r>
            <w:r w:rsidR="00FF1BFB" w:rsidRPr="00D17A52">
              <w:rPr>
                <w:szCs w:val="24"/>
              </w:rPr>
              <w:t>)</w:t>
            </w:r>
          </w:p>
        </w:tc>
        <w:tc>
          <w:tcPr>
            <w:tcW w:w="1559" w:type="dxa"/>
            <w:tcBorders>
              <w:top w:val="nil"/>
              <w:left w:val="single" w:sz="2" w:space="0" w:color="auto"/>
              <w:bottom w:val="nil"/>
              <w:right w:val="single" w:sz="2" w:space="0" w:color="auto"/>
            </w:tcBorders>
            <w:shd w:val="clear" w:color="auto" w:fill="FFFFFF"/>
          </w:tcPr>
          <w:p w:rsidR="00FF1BFB" w:rsidRPr="00D17A52" w:rsidRDefault="00BA10E5" w:rsidP="00A12FC3">
            <w:pPr>
              <w:tabs>
                <w:tab w:val="clear" w:pos="567"/>
                <w:tab w:val="clear" w:pos="1134"/>
                <w:tab w:val="clear" w:pos="1701"/>
                <w:tab w:val="clear" w:pos="2268"/>
                <w:tab w:val="clear" w:pos="2835"/>
                <w:tab w:val="center" w:pos="4320"/>
                <w:tab w:val="right" w:pos="8640"/>
              </w:tabs>
              <w:spacing w:before="40" w:after="40"/>
              <w:ind w:left="64"/>
              <w:jc w:val="center"/>
              <w:rPr>
                <w:rFonts w:cs="Calibri"/>
                <w:szCs w:val="24"/>
              </w:rPr>
            </w:pPr>
            <w:hyperlink r:id="rId64" w:history="1">
              <w:r w:rsidR="00FF1BFB" w:rsidRPr="00D17A52">
                <w:rPr>
                  <w:rFonts w:cs="Calibri"/>
                  <w:bCs/>
                  <w:color w:val="0000FF"/>
                  <w:szCs w:val="24"/>
                  <w:u w:val="single"/>
                </w:rPr>
                <w:t>C18/11</w:t>
              </w:r>
            </w:hyperlink>
          </w:p>
        </w:tc>
      </w:tr>
      <w:tr w:rsidR="00FF1BFB" w:rsidRPr="00D17A52" w:rsidTr="005534FD">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8C1E33" w:rsidP="006C3328">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00FF1BFB" w:rsidRPr="00D17A52">
              <w:rPr>
                <w:rFonts w:asciiTheme="minorHAnsi" w:hAnsiTheme="minorHAnsi"/>
                <w:szCs w:val="24"/>
              </w:rPr>
              <w:t>Recuperación</w:t>
            </w:r>
            <w:r w:rsidR="00FF1BFB" w:rsidRPr="00D17A52">
              <w:rPr>
                <w:szCs w:val="24"/>
              </w:rPr>
              <w:t xml:space="preserve"> de los costes del tratamiento de notific</w:t>
            </w:r>
            <w:r w:rsidR="00494E3A" w:rsidRPr="00D17A52">
              <w:rPr>
                <w:szCs w:val="24"/>
              </w:rPr>
              <w:t>aciones de redes de satélites (</w:t>
            </w:r>
            <w:r w:rsidR="00494E3A" w:rsidRPr="00D17A52">
              <w:rPr>
                <w:i/>
                <w:iCs/>
                <w:szCs w:val="24"/>
              </w:rPr>
              <w:t>Acuerdo</w:t>
            </w:r>
            <w:r w:rsidR="00FF1BFB" w:rsidRPr="00D17A52">
              <w:rPr>
                <w:i/>
                <w:iCs/>
                <w:szCs w:val="24"/>
              </w:rPr>
              <w:t xml:space="preserve"> 482(MOD)</w:t>
            </w:r>
            <w:r w:rsidR="00494E3A" w:rsidRPr="00D17A52">
              <w:rPr>
                <w:i/>
                <w:iCs/>
                <w:szCs w:val="24"/>
              </w:rPr>
              <w:t xml:space="preserve"> del Consejo</w:t>
            </w:r>
            <w:r w:rsidR="00FF1BFB" w:rsidRPr="00D17A52">
              <w:rPr>
                <w:szCs w:val="24"/>
              </w:rPr>
              <w:t>)</w:t>
            </w:r>
          </w:p>
        </w:tc>
        <w:tc>
          <w:tcPr>
            <w:tcW w:w="1559" w:type="dxa"/>
            <w:tcBorders>
              <w:top w:val="nil"/>
              <w:left w:val="single" w:sz="2" w:space="0" w:color="auto"/>
              <w:bottom w:val="nil"/>
              <w:right w:val="single" w:sz="2" w:space="0" w:color="auto"/>
            </w:tcBorders>
            <w:shd w:val="clear" w:color="auto" w:fill="FFFFFF"/>
          </w:tcPr>
          <w:p w:rsidR="00FF1BFB" w:rsidRPr="00D17A52" w:rsidRDefault="00BA10E5" w:rsidP="00A12FC3">
            <w:pPr>
              <w:tabs>
                <w:tab w:val="clear" w:pos="567"/>
                <w:tab w:val="clear" w:pos="1134"/>
                <w:tab w:val="clear" w:pos="1701"/>
                <w:tab w:val="clear" w:pos="2268"/>
                <w:tab w:val="clear" w:pos="2835"/>
                <w:tab w:val="center" w:pos="4320"/>
                <w:tab w:val="right" w:pos="8640"/>
              </w:tabs>
              <w:spacing w:before="40" w:after="40"/>
              <w:ind w:left="64"/>
              <w:jc w:val="center"/>
              <w:rPr>
                <w:rFonts w:cs="Calibri"/>
                <w:szCs w:val="24"/>
              </w:rPr>
            </w:pPr>
            <w:hyperlink r:id="rId65" w:history="1">
              <w:r w:rsidR="00FF1BFB" w:rsidRPr="00D17A52">
                <w:rPr>
                  <w:rFonts w:cs="Calibri"/>
                  <w:bCs/>
                  <w:color w:val="0000FF"/>
                  <w:szCs w:val="24"/>
                  <w:u w:val="single"/>
                </w:rPr>
                <w:t>C18/16</w:t>
              </w:r>
            </w:hyperlink>
          </w:p>
        </w:tc>
      </w:tr>
      <w:tr w:rsidR="00FF1BFB" w:rsidRPr="00D17A52" w:rsidTr="005534FD">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8C1E33" w:rsidP="006C3328">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00FF1BFB" w:rsidRPr="00D17A52">
              <w:rPr>
                <w:szCs w:val="24"/>
              </w:rPr>
              <w:t xml:space="preserve">Estudio de los problemas técnicos ligados a la tramitación de </w:t>
            </w:r>
            <w:r w:rsidR="00FF1BFB" w:rsidRPr="00D17A52">
              <w:rPr>
                <w:rFonts w:asciiTheme="minorHAnsi" w:hAnsiTheme="minorHAnsi"/>
                <w:szCs w:val="24"/>
              </w:rPr>
              <w:t>notificaciones</w:t>
            </w:r>
            <w:r w:rsidR="00FF1BFB" w:rsidRPr="00D17A52">
              <w:rPr>
                <w:szCs w:val="24"/>
              </w:rPr>
              <w:t xml:space="preserve"> de redes de satélites no geoestacionarias (no OSG) complejas para aclarar cuestiones técnicas como, por ejemplo, los procedimientos </w:t>
            </w:r>
          </w:p>
        </w:tc>
        <w:tc>
          <w:tcPr>
            <w:tcW w:w="1559" w:type="dxa"/>
            <w:tcBorders>
              <w:top w:val="nil"/>
              <w:left w:val="single" w:sz="2" w:space="0" w:color="auto"/>
              <w:bottom w:val="nil"/>
              <w:right w:val="single" w:sz="2" w:space="0" w:color="auto"/>
            </w:tcBorders>
            <w:shd w:val="clear" w:color="auto" w:fill="FFFFFF"/>
          </w:tcPr>
          <w:p w:rsidR="00FF1BFB" w:rsidRPr="00D17A52" w:rsidRDefault="00BA10E5" w:rsidP="00835025">
            <w:pPr>
              <w:tabs>
                <w:tab w:val="clear" w:pos="567"/>
                <w:tab w:val="clear" w:pos="1134"/>
                <w:tab w:val="clear" w:pos="1701"/>
                <w:tab w:val="clear" w:pos="2268"/>
                <w:tab w:val="clear" w:pos="2835"/>
                <w:tab w:val="center" w:pos="4320"/>
                <w:tab w:val="right" w:pos="8640"/>
              </w:tabs>
              <w:spacing w:before="40" w:after="40"/>
              <w:ind w:left="64"/>
              <w:jc w:val="center"/>
              <w:rPr>
                <w:rFonts w:cs="Calibri"/>
                <w:szCs w:val="24"/>
              </w:rPr>
            </w:pPr>
            <w:hyperlink r:id="rId66" w:history="1">
              <w:r w:rsidR="00FF1BFB" w:rsidRPr="00D17A52">
                <w:rPr>
                  <w:rFonts w:cs="Calibri"/>
                  <w:bCs/>
                  <w:color w:val="0000FF"/>
                  <w:szCs w:val="24"/>
                  <w:u w:val="single"/>
                </w:rPr>
                <w:t>C18/36</w:t>
              </w:r>
            </w:hyperlink>
            <w:r w:rsidR="00835025">
              <w:rPr>
                <w:rFonts w:cs="Calibri"/>
                <w:bCs/>
                <w:color w:val="0000FF"/>
                <w:szCs w:val="24"/>
                <w:u w:val="single"/>
              </w:rPr>
              <w:t>+</w:t>
            </w:r>
            <w:r w:rsidR="00920924" w:rsidRPr="00D17A52">
              <w:rPr>
                <w:rFonts w:cs="Calibri"/>
                <w:bCs/>
                <w:color w:val="0000FF"/>
                <w:szCs w:val="24"/>
                <w:u w:val="single"/>
              </w:rPr>
              <w:br/>
            </w:r>
            <w:r w:rsidR="00FF1BFB" w:rsidRPr="00D17A52">
              <w:rPr>
                <w:rFonts w:cs="Calibri"/>
                <w:bCs/>
                <w:color w:val="0000FF"/>
                <w:szCs w:val="24"/>
                <w:u w:val="single"/>
              </w:rPr>
              <w:t>Add</w:t>
            </w:r>
            <w:r w:rsidR="00835025">
              <w:rPr>
                <w:rFonts w:cs="Calibri"/>
                <w:bCs/>
                <w:color w:val="0000FF"/>
                <w:szCs w:val="24"/>
                <w:u w:val="single"/>
              </w:rPr>
              <w:t>.1(Rev.1)</w:t>
            </w:r>
          </w:p>
        </w:tc>
      </w:tr>
      <w:tr w:rsidR="00FF1BFB" w:rsidRPr="00D17A52" w:rsidTr="005534FD">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FF1BFB" w:rsidP="00A12FC3">
            <w:pPr>
              <w:tabs>
                <w:tab w:val="left" w:pos="284"/>
                <w:tab w:val="left" w:pos="851"/>
                <w:tab w:val="left" w:pos="1418"/>
                <w:tab w:val="left" w:pos="1985"/>
                <w:tab w:val="left" w:pos="2552"/>
                <w:tab w:val="left" w:pos="3119"/>
                <w:tab w:val="left" w:pos="3402"/>
                <w:tab w:val="left" w:pos="3686"/>
                <w:tab w:val="left" w:pos="3969"/>
              </w:tabs>
              <w:spacing w:before="80" w:after="80"/>
              <w:ind w:left="284" w:hanging="284"/>
              <w:rPr>
                <w:szCs w:val="24"/>
              </w:rPr>
            </w:pPr>
            <w:r w:rsidRPr="00D17A52">
              <w:rPr>
                <w:szCs w:val="24"/>
              </w:rPr>
              <w:t>Contribución de Canadá</w:t>
            </w:r>
          </w:p>
        </w:tc>
        <w:tc>
          <w:tcPr>
            <w:tcW w:w="1559" w:type="dxa"/>
            <w:tcBorders>
              <w:top w:val="nil"/>
              <w:left w:val="single" w:sz="2" w:space="0" w:color="auto"/>
              <w:bottom w:val="nil"/>
              <w:right w:val="single" w:sz="2" w:space="0" w:color="auto"/>
            </w:tcBorders>
            <w:shd w:val="clear" w:color="auto" w:fill="FFFFFF" w:themeFill="background1"/>
          </w:tcPr>
          <w:p w:rsidR="00FF1BFB" w:rsidRPr="00D17A52" w:rsidRDefault="00BA10E5" w:rsidP="00A12FC3">
            <w:pPr>
              <w:pStyle w:val="Footer"/>
              <w:ind w:left="64"/>
              <w:jc w:val="center"/>
            </w:pPr>
            <w:hyperlink r:id="rId67" w:history="1">
              <w:r w:rsidR="00FF1BFB" w:rsidRPr="00D17A52">
                <w:rPr>
                  <w:rStyle w:val="Hyperlink"/>
                  <w:rFonts w:asciiTheme="minorHAnsi" w:hAnsiTheme="minorHAnsi" w:cstheme="minorHAnsi"/>
                  <w:bCs/>
                  <w:caps w:val="0"/>
                  <w:sz w:val="24"/>
                  <w:szCs w:val="24"/>
                </w:rPr>
                <w:t>C18/75</w:t>
              </w:r>
            </w:hyperlink>
          </w:p>
        </w:tc>
      </w:tr>
      <w:tr w:rsidR="00FF1BFB" w:rsidRPr="00D17A52" w:rsidTr="005534FD">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FF1BFB" w:rsidP="00A12FC3">
            <w:pPr>
              <w:tabs>
                <w:tab w:val="left" w:pos="284"/>
                <w:tab w:val="left" w:pos="851"/>
                <w:tab w:val="left" w:pos="1418"/>
                <w:tab w:val="left" w:pos="1985"/>
                <w:tab w:val="left" w:pos="2552"/>
                <w:tab w:val="left" w:pos="3119"/>
                <w:tab w:val="left" w:pos="3402"/>
                <w:tab w:val="left" w:pos="3686"/>
                <w:tab w:val="left" w:pos="3969"/>
              </w:tabs>
              <w:spacing w:before="80" w:after="80"/>
              <w:ind w:left="284" w:hanging="284"/>
              <w:rPr>
                <w:szCs w:val="24"/>
              </w:rPr>
            </w:pPr>
            <w:r w:rsidRPr="00D17A52">
              <w:rPr>
                <w:szCs w:val="24"/>
              </w:rPr>
              <w:t>Contribución de la Federación de Rusia</w:t>
            </w:r>
          </w:p>
        </w:tc>
        <w:tc>
          <w:tcPr>
            <w:tcW w:w="1559" w:type="dxa"/>
            <w:tcBorders>
              <w:top w:val="nil"/>
              <w:left w:val="single" w:sz="2" w:space="0" w:color="auto"/>
              <w:bottom w:val="nil"/>
              <w:right w:val="single" w:sz="2" w:space="0" w:color="auto"/>
            </w:tcBorders>
            <w:shd w:val="clear" w:color="auto" w:fill="FFFFFF" w:themeFill="background1"/>
          </w:tcPr>
          <w:p w:rsidR="00FF1BFB" w:rsidRPr="00D17A52" w:rsidRDefault="00BA10E5" w:rsidP="00A12FC3">
            <w:pPr>
              <w:pStyle w:val="Footer"/>
              <w:ind w:left="64"/>
              <w:jc w:val="center"/>
              <w:rPr>
                <w:rStyle w:val="Hyperlink"/>
                <w:rFonts w:asciiTheme="minorHAnsi" w:hAnsiTheme="minorHAnsi" w:cstheme="minorHAnsi"/>
                <w:bCs/>
                <w:caps w:val="0"/>
                <w:sz w:val="24"/>
                <w:szCs w:val="24"/>
              </w:rPr>
            </w:pPr>
            <w:hyperlink r:id="rId68" w:history="1">
              <w:r w:rsidR="00FF1BFB" w:rsidRPr="00D17A52">
                <w:rPr>
                  <w:rStyle w:val="Hyperlink"/>
                  <w:rFonts w:asciiTheme="minorHAnsi" w:hAnsiTheme="minorHAnsi" w:cstheme="minorHAnsi"/>
                  <w:bCs/>
                  <w:caps w:val="0"/>
                  <w:sz w:val="24"/>
                  <w:szCs w:val="24"/>
                </w:rPr>
                <w:t>C18/83</w:t>
              </w:r>
            </w:hyperlink>
          </w:p>
        </w:tc>
      </w:tr>
      <w:tr w:rsidR="00FF1BFB" w:rsidRPr="00D17A52" w:rsidTr="005534FD">
        <w:tc>
          <w:tcPr>
            <w:tcW w:w="1418" w:type="dxa"/>
            <w:vMerge/>
            <w:tcBorders>
              <w:left w:val="single" w:sz="2"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FF1BFB" w:rsidRPr="00D17A52" w:rsidRDefault="00FF1BFB" w:rsidP="00A12FC3">
            <w:pPr>
              <w:tabs>
                <w:tab w:val="left" w:pos="284"/>
                <w:tab w:val="left" w:pos="851"/>
                <w:tab w:val="left" w:pos="1418"/>
                <w:tab w:val="left" w:pos="1985"/>
                <w:tab w:val="left" w:pos="2552"/>
                <w:tab w:val="left" w:pos="3119"/>
                <w:tab w:val="left" w:pos="3402"/>
                <w:tab w:val="left" w:pos="3686"/>
                <w:tab w:val="left" w:pos="3969"/>
              </w:tabs>
              <w:spacing w:before="80" w:after="80"/>
              <w:ind w:left="284" w:hanging="284"/>
              <w:rPr>
                <w:szCs w:val="24"/>
              </w:rPr>
            </w:pPr>
            <w:r w:rsidRPr="00D17A52">
              <w:rPr>
                <w:szCs w:val="24"/>
              </w:rPr>
              <w:t>Contribución de los Estados Unidos de América</w:t>
            </w:r>
          </w:p>
        </w:tc>
        <w:tc>
          <w:tcPr>
            <w:tcW w:w="1559" w:type="dxa"/>
            <w:tcBorders>
              <w:top w:val="nil"/>
              <w:left w:val="single" w:sz="2" w:space="0" w:color="auto"/>
              <w:bottom w:val="nil"/>
              <w:right w:val="single" w:sz="2" w:space="0" w:color="auto"/>
            </w:tcBorders>
            <w:shd w:val="clear" w:color="auto" w:fill="FFFFFF" w:themeFill="background1"/>
          </w:tcPr>
          <w:p w:rsidR="00FF1BFB" w:rsidRPr="00D17A52" w:rsidRDefault="00BA10E5" w:rsidP="00A12FC3">
            <w:pPr>
              <w:pStyle w:val="Footer"/>
              <w:ind w:left="64"/>
              <w:jc w:val="center"/>
              <w:rPr>
                <w:rStyle w:val="Hyperlink"/>
                <w:rFonts w:asciiTheme="minorHAnsi" w:hAnsiTheme="minorHAnsi" w:cstheme="minorHAnsi"/>
                <w:bCs/>
                <w:caps w:val="0"/>
                <w:sz w:val="24"/>
                <w:szCs w:val="24"/>
              </w:rPr>
            </w:pPr>
            <w:hyperlink r:id="rId69" w:history="1">
              <w:r w:rsidR="00FF1BFB" w:rsidRPr="00D17A52">
                <w:rPr>
                  <w:rStyle w:val="Hyperlink"/>
                  <w:rFonts w:asciiTheme="minorHAnsi" w:hAnsiTheme="minorHAnsi" w:cstheme="minorHAnsi"/>
                  <w:bCs/>
                  <w:caps w:val="0"/>
                  <w:sz w:val="24"/>
                  <w:szCs w:val="24"/>
                </w:rPr>
                <w:t>C18/90</w:t>
              </w:r>
            </w:hyperlink>
          </w:p>
        </w:tc>
      </w:tr>
      <w:tr w:rsidR="00FF1BFB" w:rsidRPr="00D17A52" w:rsidTr="005534FD">
        <w:tc>
          <w:tcPr>
            <w:tcW w:w="1418" w:type="dxa"/>
            <w:vMerge/>
            <w:tcBorders>
              <w:left w:val="single" w:sz="2" w:space="0" w:color="auto"/>
              <w:bottom w:val="single" w:sz="4" w:space="0" w:color="auto"/>
              <w:right w:val="single" w:sz="2" w:space="0" w:color="auto"/>
            </w:tcBorders>
            <w:shd w:val="clear" w:color="auto" w:fill="FFFFFF"/>
            <w:tcMar>
              <w:bottom w:w="28" w:type="dxa"/>
            </w:tcMar>
          </w:tcPr>
          <w:p w:rsidR="00FF1BFB" w:rsidRPr="00D17A52" w:rsidRDefault="00FF1BFB" w:rsidP="00A12FC3">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single" w:sz="4" w:space="0" w:color="auto"/>
              <w:right w:val="single" w:sz="2" w:space="0" w:color="auto"/>
            </w:tcBorders>
            <w:shd w:val="clear" w:color="auto" w:fill="FFFFFF"/>
            <w:tcMar>
              <w:bottom w:w="28" w:type="dxa"/>
            </w:tcMar>
          </w:tcPr>
          <w:p w:rsidR="00FF1BFB" w:rsidRPr="00D17A52" w:rsidRDefault="008C1E33" w:rsidP="006C3328">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00FF1BFB" w:rsidRPr="00D17A52">
              <w:rPr>
                <w:szCs w:val="24"/>
              </w:rPr>
              <w:t xml:space="preserve">Medidas </w:t>
            </w:r>
            <w:r w:rsidR="00FF1BFB" w:rsidRPr="00D17A52">
              <w:rPr>
                <w:rFonts w:asciiTheme="minorHAnsi" w:hAnsiTheme="minorHAnsi"/>
                <w:szCs w:val="24"/>
              </w:rPr>
              <w:t>de</w:t>
            </w:r>
            <w:r w:rsidR="00FF1BFB" w:rsidRPr="00D17A52">
              <w:rPr>
                <w:szCs w:val="24"/>
              </w:rPr>
              <w:t xml:space="preserve"> eficiencia </w:t>
            </w:r>
            <w:r w:rsidR="007D5A58" w:rsidRPr="00D17A52">
              <w:rPr>
                <w:color w:val="000000"/>
                <w:szCs w:val="24"/>
              </w:rPr>
              <w:t>(</w:t>
            </w:r>
            <w:r w:rsidR="007D5A58" w:rsidRPr="00D17A52">
              <w:rPr>
                <w:i/>
                <w:iCs/>
                <w:color w:val="000000"/>
                <w:szCs w:val="24"/>
              </w:rPr>
              <w:t>Decisión 5</w:t>
            </w:r>
            <w:r w:rsidR="00FF1BFB" w:rsidRPr="00D17A52">
              <w:rPr>
                <w:szCs w:val="24"/>
              </w:rPr>
              <w:t>)</w:t>
            </w:r>
          </w:p>
        </w:tc>
        <w:tc>
          <w:tcPr>
            <w:tcW w:w="1559" w:type="dxa"/>
            <w:tcBorders>
              <w:top w:val="nil"/>
              <w:left w:val="single" w:sz="2" w:space="0" w:color="auto"/>
              <w:bottom w:val="single" w:sz="4" w:space="0" w:color="auto"/>
              <w:right w:val="single" w:sz="2" w:space="0" w:color="auto"/>
            </w:tcBorders>
            <w:shd w:val="clear" w:color="auto" w:fill="FFFFFF"/>
          </w:tcPr>
          <w:p w:rsidR="00FF1BFB" w:rsidRPr="00D17A52" w:rsidRDefault="00BA10E5" w:rsidP="00A12FC3">
            <w:pPr>
              <w:tabs>
                <w:tab w:val="clear" w:pos="567"/>
                <w:tab w:val="clear" w:pos="1134"/>
                <w:tab w:val="clear" w:pos="1701"/>
                <w:tab w:val="clear" w:pos="2268"/>
                <w:tab w:val="clear" w:pos="2835"/>
                <w:tab w:val="center" w:pos="4320"/>
                <w:tab w:val="right" w:pos="8640"/>
              </w:tabs>
              <w:spacing w:before="40" w:after="80"/>
              <w:ind w:left="64"/>
              <w:jc w:val="center"/>
              <w:rPr>
                <w:rFonts w:cs="Calibri"/>
                <w:szCs w:val="24"/>
              </w:rPr>
            </w:pPr>
            <w:hyperlink r:id="rId70" w:history="1">
              <w:r w:rsidR="00FF1BFB" w:rsidRPr="00D17A52">
                <w:rPr>
                  <w:rFonts w:cs="Calibri"/>
                  <w:bCs/>
                  <w:color w:val="0000FF"/>
                  <w:szCs w:val="24"/>
                  <w:u w:val="single"/>
                </w:rPr>
                <w:t>C18/45</w:t>
              </w:r>
            </w:hyperlink>
          </w:p>
        </w:tc>
      </w:tr>
      <w:tr w:rsidR="00713B55" w:rsidRPr="00D17A52" w:rsidTr="00845AA6">
        <w:tc>
          <w:tcPr>
            <w:tcW w:w="1418" w:type="dxa"/>
            <w:tcBorders>
              <w:top w:val="single" w:sz="4"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CA4A90">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w:t>
            </w:r>
          </w:p>
        </w:tc>
        <w:tc>
          <w:tcPr>
            <w:tcW w:w="7229" w:type="dxa"/>
            <w:tcBorders>
              <w:top w:val="single" w:sz="4"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Participación provisional en las actividades de la UIT de las entidades que se ocupan de cuestiones de telecomunicaciones (</w:t>
            </w:r>
            <w:r w:rsidRPr="00D17A52">
              <w:rPr>
                <w:i/>
                <w:iCs/>
                <w:color w:val="000000"/>
                <w:szCs w:val="24"/>
              </w:rPr>
              <w:t>A</w:t>
            </w:r>
            <w:r w:rsidR="00515620" w:rsidRPr="00D17A52">
              <w:rPr>
                <w:i/>
                <w:iCs/>
                <w:color w:val="000000"/>
                <w:szCs w:val="24"/>
              </w:rPr>
              <w:t>cuerdo</w:t>
            </w:r>
            <w:r w:rsidRPr="00D17A52">
              <w:rPr>
                <w:i/>
                <w:iCs/>
                <w:color w:val="000000"/>
                <w:szCs w:val="24"/>
              </w:rPr>
              <w:t xml:space="preserve"> 519 (MOD) del Consejo</w:t>
            </w:r>
            <w:r w:rsidRPr="00D17A52">
              <w:rPr>
                <w:color w:val="000000"/>
                <w:szCs w:val="24"/>
              </w:rPr>
              <w:t>)</w:t>
            </w:r>
          </w:p>
        </w:tc>
        <w:tc>
          <w:tcPr>
            <w:tcW w:w="1559" w:type="dxa"/>
            <w:tcBorders>
              <w:top w:val="single" w:sz="4"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1134"/>
                <w:tab w:val="clear" w:pos="1701"/>
                <w:tab w:val="clear" w:pos="2268"/>
                <w:tab w:val="clear" w:pos="2835"/>
                <w:tab w:val="left" w:pos="853"/>
                <w:tab w:val="center" w:pos="4320"/>
                <w:tab w:val="right" w:pos="8640"/>
              </w:tabs>
              <w:spacing w:before="80" w:after="80"/>
              <w:jc w:val="center"/>
              <w:rPr>
                <w:rFonts w:cs="Calibri"/>
                <w:bCs/>
                <w:szCs w:val="24"/>
              </w:rPr>
            </w:pPr>
            <w:hyperlink r:id="rId71" w:history="1">
              <w:r w:rsidR="00713B55" w:rsidRPr="00D17A52">
                <w:rPr>
                  <w:rFonts w:cs="Calibri"/>
                  <w:bCs/>
                  <w:color w:val="0000FF"/>
                  <w:szCs w:val="24"/>
                  <w:u w:val="single"/>
                </w:rPr>
                <w:t>C18/57</w:t>
              </w:r>
            </w:hyperlink>
          </w:p>
        </w:tc>
      </w:tr>
      <w:tr w:rsidR="00C634D3" w:rsidRPr="00D17A52" w:rsidTr="00826AD8">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C634D3" w:rsidRPr="00D17A52" w:rsidRDefault="00C634D3" w:rsidP="002243C3">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3</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C634D3" w:rsidRPr="00D17A52" w:rsidRDefault="00C634D3" w:rsidP="005B1C28">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del Presidente del Grupo de Trabajo del Consejo sobre Recursos Humanos y Financieros (GTC-RHF) </w:t>
            </w:r>
            <w:r w:rsidRPr="00D17A52">
              <w:rPr>
                <w:i/>
                <w:iCs/>
                <w:color w:val="000000"/>
                <w:szCs w:val="24"/>
              </w:rPr>
              <w:t>(Res</w:t>
            </w:r>
            <w:r w:rsidR="00E03196" w:rsidRPr="00D17A52">
              <w:rPr>
                <w:i/>
                <w:iCs/>
                <w:color w:val="000000"/>
                <w:szCs w:val="24"/>
              </w:rPr>
              <w:t>oluciones</w:t>
            </w:r>
            <w:r w:rsidRPr="00D17A52">
              <w:rPr>
                <w:i/>
                <w:iCs/>
                <w:color w:val="000000"/>
                <w:szCs w:val="24"/>
              </w:rPr>
              <w:t xml:space="preserve"> 151, 152, 158, 169, 170</w:t>
            </w:r>
            <w:r w:rsidR="005B1C28" w:rsidRPr="00D17A52">
              <w:rPr>
                <w:i/>
                <w:iCs/>
                <w:color w:val="000000"/>
                <w:szCs w:val="24"/>
              </w:rPr>
              <w:t xml:space="preserve"> y Acuerdos</w:t>
            </w:r>
            <w:r w:rsidRPr="00D17A52">
              <w:rPr>
                <w:i/>
                <w:iCs/>
                <w:color w:val="000000"/>
                <w:szCs w:val="24"/>
              </w:rPr>
              <w:t xml:space="preserve"> 558</w:t>
            </w:r>
            <w:r w:rsidR="005B1C28" w:rsidRPr="00D17A52">
              <w:rPr>
                <w:i/>
                <w:iCs/>
                <w:color w:val="000000"/>
                <w:szCs w:val="24"/>
              </w:rPr>
              <w:t xml:space="preserve"> y </w:t>
            </w:r>
            <w:r w:rsidRPr="00D17A52">
              <w:rPr>
                <w:i/>
                <w:iCs/>
                <w:color w:val="000000"/>
                <w:szCs w:val="24"/>
              </w:rPr>
              <w:t>563(MOD)</w:t>
            </w:r>
            <w:r w:rsidR="005B1C28" w:rsidRPr="00D17A52">
              <w:rPr>
                <w:i/>
                <w:iCs/>
                <w:color w:val="000000"/>
                <w:szCs w:val="24"/>
              </w:rPr>
              <w:t xml:space="preserve"> y</w:t>
            </w:r>
            <w:r w:rsidRPr="00D17A52">
              <w:rPr>
                <w:i/>
                <w:iCs/>
                <w:color w:val="000000"/>
                <w:szCs w:val="24"/>
              </w:rPr>
              <w:t xml:space="preserve"> R 1360</w:t>
            </w:r>
            <w:r w:rsidR="005B1C28"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C634D3" w:rsidRPr="00D17A52" w:rsidRDefault="00BA10E5" w:rsidP="006C3328">
            <w:pPr>
              <w:tabs>
                <w:tab w:val="clear" w:pos="1134"/>
                <w:tab w:val="clear" w:pos="1701"/>
                <w:tab w:val="clear" w:pos="2268"/>
                <w:tab w:val="clear" w:pos="2835"/>
                <w:tab w:val="left" w:pos="853"/>
                <w:tab w:val="center" w:pos="4320"/>
                <w:tab w:val="right" w:pos="8640"/>
              </w:tabs>
              <w:spacing w:before="80" w:after="80"/>
              <w:jc w:val="center"/>
              <w:rPr>
                <w:rFonts w:cs="Calibri"/>
                <w:bCs/>
                <w:szCs w:val="24"/>
              </w:rPr>
            </w:pPr>
            <w:hyperlink r:id="rId72" w:history="1">
              <w:r w:rsidR="00C634D3" w:rsidRPr="00D17A52">
                <w:rPr>
                  <w:rFonts w:cs="Calibri"/>
                  <w:bCs/>
                  <w:color w:val="0000FF"/>
                  <w:szCs w:val="24"/>
                  <w:u w:val="single"/>
                </w:rPr>
                <w:t>C18/50</w:t>
              </w:r>
            </w:hyperlink>
          </w:p>
        </w:tc>
      </w:tr>
      <w:tr w:rsidR="00C634D3" w:rsidRPr="00D17A52" w:rsidTr="00826AD8">
        <w:tc>
          <w:tcPr>
            <w:tcW w:w="1418" w:type="dxa"/>
            <w:vMerge/>
            <w:tcBorders>
              <w:left w:val="single" w:sz="2" w:space="0" w:color="auto"/>
              <w:bottom w:val="single" w:sz="2" w:space="0" w:color="auto"/>
              <w:right w:val="single" w:sz="2" w:space="0" w:color="auto"/>
            </w:tcBorders>
            <w:shd w:val="clear" w:color="auto" w:fill="FFFFFF"/>
            <w:tcMar>
              <w:bottom w:w="28" w:type="dxa"/>
            </w:tcMar>
          </w:tcPr>
          <w:p w:rsidR="00C634D3" w:rsidRPr="00D17A52" w:rsidRDefault="00C634D3"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C634D3" w:rsidRPr="00D17A52" w:rsidRDefault="00C634D3"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situación de la implementación de los Acuerdos 600 y 601 del Consejo (UIFN, IIN)</w:t>
            </w:r>
          </w:p>
        </w:tc>
        <w:tc>
          <w:tcPr>
            <w:tcW w:w="1559" w:type="dxa"/>
            <w:tcBorders>
              <w:top w:val="nil"/>
              <w:left w:val="single" w:sz="2" w:space="0" w:color="auto"/>
              <w:bottom w:val="single" w:sz="2" w:space="0" w:color="auto"/>
              <w:right w:val="single" w:sz="2" w:space="0" w:color="auto"/>
            </w:tcBorders>
            <w:shd w:val="clear" w:color="auto" w:fill="FFFFFF"/>
          </w:tcPr>
          <w:p w:rsidR="00C634D3" w:rsidRPr="00D17A52" w:rsidRDefault="00BA10E5" w:rsidP="006C3328">
            <w:pPr>
              <w:tabs>
                <w:tab w:val="clear" w:pos="1134"/>
                <w:tab w:val="clear" w:pos="1701"/>
                <w:tab w:val="clear" w:pos="2268"/>
                <w:tab w:val="clear" w:pos="2835"/>
                <w:tab w:val="left" w:pos="853"/>
                <w:tab w:val="center" w:pos="4320"/>
                <w:tab w:val="right" w:pos="8640"/>
              </w:tabs>
              <w:spacing w:before="80" w:after="80"/>
              <w:jc w:val="center"/>
              <w:rPr>
                <w:rFonts w:cs="Calibri"/>
                <w:sz w:val="22"/>
                <w:szCs w:val="22"/>
              </w:rPr>
            </w:pPr>
            <w:hyperlink r:id="rId73" w:history="1">
              <w:r w:rsidR="00C634D3" w:rsidRPr="00D17A52">
                <w:rPr>
                  <w:rStyle w:val="Hyperlink"/>
                  <w:rFonts w:asciiTheme="minorHAnsi" w:hAnsiTheme="minorHAnsi" w:cstheme="minorHAnsi"/>
                  <w:bCs/>
                  <w:szCs w:val="24"/>
                </w:rPr>
                <w:t>C18/100</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4</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Implementación de la Política de acceso a la información y los documentos de la UIT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6C3328">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74" w:history="1">
              <w:r w:rsidR="00713B55" w:rsidRPr="00D17A52">
                <w:rPr>
                  <w:rFonts w:cs="Calibri"/>
                  <w:bCs/>
                  <w:color w:val="0000FF"/>
                  <w:szCs w:val="24"/>
                  <w:u w:val="single"/>
                </w:rPr>
                <w:t>C18/58</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5</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12CC1">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Participación de la UIT en Memorandos de Entendimiento con repercusiones financieras y/o estratégicas </w:t>
            </w:r>
            <w:r w:rsidRPr="00D17A52">
              <w:rPr>
                <w:i/>
                <w:iCs/>
                <w:color w:val="000000"/>
                <w:szCs w:val="24"/>
              </w:rPr>
              <w:t>(Res</w:t>
            </w:r>
            <w:r w:rsidR="00412CC1" w:rsidRPr="00D17A52">
              <w:rPr>
                <w:i/>
                <w:iCs/>
                <w:color w:val="000000"/>
                <w:szCs w:val="24"/>
              </w:rPr>
              <w:t>olución</w:t>
            </w:r>
            <w:r w:rsidRPr="00D17A52">
              <w:rPr>
                <w:i/>
                <w:iCs/>
                <w:color w:val="000000"/>
                <w:szCs w:val="24"/>
              </w:rPr>
              <w:t xml:space="preserve"> 192)</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6C3328">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75" w:history="1">
              <w:r w:rsidR="00713B55" w:rsidRPr="00D17A52">
                <w:rPr>
                  <w:rFonts w:cs="Calibri"/>
                  <w:bCs/>
                  <w:color w:val="0000FF"/>
                  <w:szCs w:val="24"/>
                  <w:u w:val="single"/>
                </w:rPr>
                <w:t>C18/59</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6</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Mejora de la gestión y el seguimiento de la contribución de los Miembros de Sector, Asociados e Instituciones Académicas a los gastos de la UIT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6C3328">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76" w:history="1">
              <w:r w:rsidR="00713B55" w:rsidRPr="00D17A52">
                <w:rPr>
                  <w:rFonts w:cs="Calibri"/>
                  <w:bCs/>
                  <w:color w:val="0000FF"/>
                  <w:szCs w:val="24"/>
                  <w:u w:val="single"/>
                </w:rPr>
                <w:t>C18/60</w:t>
              </w:r>
            </w:hyperlink>
          </w:p>
        </w:tc>
      </w:tr>
      <w:tr w:rsidR="00713B55" w:rsidRPr="00D17A52" w:rsidTr="00D23D28">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7</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807121">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Fondo para el Desarrollo de las Tecnologías de la Información y la Comunicación (FDTIC) </w:t>
            </w:r>
            <w:r w:rsidRPr="00D17A52">
              <w:rPr>
                <w:i/>
                <w:iCs/>
                <w:color w:val="000000"/>
                <w:szCs w:val="24"/>
              </w:rPr>
              <w:t>(Dec</w:t>
            </w:r>
            <w:r w:rsidR="00807121" w:rsidRPr="00D17A52">
              <w:rPr>
                <w:i/>
                <w:iCs/>
                <w:color w:val="000000"/>
                <w:szCs w:val="24"/>
              </w:rPr>
              <w:t>isión</w:t>
            </w:r>
            <w:r w:rsidRPr="00D17A52">
              <w:rPr>
                <w:i/>
                <w:iCs/>
                <w:color w:val="000000"/>
                <w:szCs w:val="24"/>
              </w:rPr>
              <w:t xml:space="preserve"> 11)</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6C3328">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77" w:history="1">
              <w:r w:rsidR="00713B55" w:rsidRPr="00D17A52">
                <w:rPr>
                  <w:rFonts w:cs="Calibri"/>
                  <w:bCs/>
                  <w:color w:val="0000FF"/>
                  <w:szCs w:val="24"/>
                  <w:u w:val="single"/>
                </w:rPr>
                <w:t>C18/34</w:t>
              </w:r>
            </w:hyperlink>
          </w:p>
        </w:tc>
      </w:tr>
      <w:tr w:rsidR="00D23D28" w:rsidRPr="00D17A52" w:rsidTr="00D23D28">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D23D28" w:rsidRPr="00D17A52" w:rsidRDefault="00D23D28"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8</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D23D28" w:rsidRPr="00D17A52" w:rsidRDefault="00D23D28" w:rsidP="003E0DB8">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del Comité Asesor Independiente sobre la Gestión (CAIG) </w:t>
            </w:r>
            <w:r w:rsidRPr="00D17A52">
              <w:rPr>
                <w:color w:val="000000"/>
                <w:szCs w:val="24"/>
              </w:rPr>
              <w:br/>
            </w:r>
            <w:r w:rsidR="003E0DB8" w:rsidRPr="00D17A52">
              <w:rPr>
                <w:i/>
                <w:iCs/>
                <w:color w:val="000000"/>
                <w:szCs w:val="24"/>
              </w:rPr>
              <w:t>(Resolución</w:t>
            </w:r>
            <w:r w:rsidRPr="00D17A52">
              <w:rPr>
                <w:i/>
                <w:iCs/>
                <w:color w:val="000000"/>
                <w:szCs w:val="24"/>
              </w:rPr>
              <w:t xml:space="preserve"> 162</w:t>
            </w:r>
            <w:r w:rsidR="003E0DB8" w:rsidRPr="00D17A52">
              <w:rPr>
                <w:i/>
                <w:iCs/>
                <w:color w:val="000000"/>
                <w:szCs w:val="24"/>
              </w:rPr>
              <w:t xml:space="preserve"> y</w:t>
            </w:r>
            <w:r w:rsidRPr="00D17A52">
              <w:rPr>
                <w:i/>
                <w:iCs/>
                <w:color w:val="000000"/>
                <w:szCs w:val="24"/>
              </w:rPr>
              <w:t xml:space="preserve"> </w:t>
            </w:r>
            <w:r w:rsidR="003E0DB8" w:rsidRPr="00D17A52">
              <w:rPr>
                <w:i/>
                <w:iCs/>
                <w:color w:val="000000"/>
                <w:szCs w:val="24"/>
              </w:rPr>
              <w:t>Acuerdo</w:t>
            </w:r>
            <w:r w:rsidRPr="00D17A52">
              <w:rPr>
                <w:i/>
                <w:iCs/>
                <w:color w:val="000000"/>
                <w:szCs w:val="24"/>
              </w:rPr>
              <w:t> 565</w:t>
            </w:r>
            <w:r w:rsidR="003E0DB8"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nil"/>
              <w:right w:val="single" w:sz="2" w:space="0" w:color="auto"/>
            </w:tcBorders>
            <w:shd w:val="clear" w:color="auto" w:fill="FFFFFF"/>
          </w:tcPr>
          <w:p w:rsidR="00D23D28" w:rsidRPr="00D17A52" w:rsidRDefault="00BA10E5" w:rsidP="006C3328">
            <w:pPr>
              <w:tabs>
                <w:tab w:val="clear" w:pos="1134"/>
                <w:tab w:val="clear" w:pos="1701"/>
                <w:tab w:val="clear" w:pos="2268"/>
                <w:tab w:val="clear" w:pos="2835"/>
                <w:tab w:val="left" w:pos="853"/>
                <w:tab w:val="center" w:pos="4320"/>
                <w:tab w:val="right" w:pos="8640"/>
              </w:tabs>
              <w:spacing w:before="80" w:after="80"/>
              <w:jc w:val="center"/>
              <w:rPr>
                <w:rFonts w:cs="Calibri"/>
                <w:bCs/>
                <w:szCs w:val="24"/>
              </w:rPr>
            </w:pPr>
            <w:hyperlink r:id="rId78" w:history="1">
              <w:r w:rsidR="00D23D28" w:rsidRPr="00D17A52">
                <w:rPr>
                  <w:rFonts w:cs="Calibri"/>
                  <w:bCs/>
                  <w:color w:val="0000FF"/>
                  <w:szCs w:val="24"/>
                  <w:u w:val="single"/>
                </w:rPr>
                <w:t>C18/22</w:t>
              </w:r>
            </w:hyperlink>
          </w:p>
        </w:tc>
      </w:tr>
      <w:tr w:rsidR="00D23D28" w:rsidRPr="00D17A52" w:rsidTr="00406203">
        <w:tc>
          <w:tcPr>
            <w:tcW w:w="1418" w:type="dxa"/>
            <w:vMerge/>
            <w:tcBorders>
              <w:left w:val="single" w:sz="2" w:space="0" w:color="auto"/>
              <w:bottom w:val="single" w:sz="2" w:space="0" w:color="auto"/>
              <w:right w:val="single" w:sz="2" w:space="0" w:color="auto"/>
            </w:tcBorders>
            <w:shd w:val="clear" w:color="auto" w:fill="FFFFFF"/>
            <w:tcMar>
              <w:bottom w:w="28" w:type="dxa"/>
            </w:tcMar>
          </w:tcPr>
          <w:p w:rsidR="00D23D28" w:rsidRPr="00D17A52" w:rsidRDefault="00D23D28" w:rsidP="00497D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D23D28" w:rsidRPr="00D17A52" w:rsidRDefault="00D23D28"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Nombramiento de sustituto para el miembro del CAIG dimitido</w:t>
            </w:r>
          </w:p>
        </w:tc>
        <w:tc>
          <w:tcPr>
            <w:tcW w:w="1559" w:type="dxa"/>
            <w:tcBorders>
              <w:top w:val="nil"/>
              <w:left w:val="single" w:sz="2" w:space="0" w:color="auto"/>
              <w:bottom w:val="single" w:sz="2" w:space="0" w:color="auto"/>
              <w:right w:val="single" w:sz="2" w:space="0" w:color="auto"/>
            </w:tcBorders>
            <w:shd w:val="clear" w:color="auto" w:fill="FFFFFF"/>
          </w:tcPr>
          <w:p w:rsidR="00D23D28" w:rsidRPr="00D17A52" w:rsidRDefault="00BA10E5" w:rsidP="006C3328">
            <w:pPr>
              <w:tabs>
                <w:tab w:val="clear" w:pos="1134"/>
                <w:tab w:val="clear" w:pos="1701"/>
                <w:tab w:val="clear" w:pos="2268"/>
                <w:tab w:val="clear" w:pos="2835"/>
                <w:tab w:val="left" w:pos="853"/>
                <w:tab w:val="center" w:pos="4320"/>
                <w:tab w:val="right" w:pos="8640"/>
              </w:tabs>
              <w:spacing w:before="80" w:after="80"/>
              <w:jc w:val="center"/>
              <w:rPr>
                <w:rFonts w:cs="Calibri"/>
                <w:sz w:val="22"/>
                <w:szCs w:val="22"/>
              </w:rPr>
            </w:pPr>
            <w:hyperlink r:id="rId79" w:history="1">
              <w:r w:rsidR="00D23D28" w:rsidRPr="00D17A52">
                <w:rPr>
                  <w:rStyle w:val="Hyperlink"/>
                  <w:rFonts w:asciiTheme="minorHAnsi" w:hAnsiTheme="minorHAnsi" w:cstheme="minorHAnsi"/>
                  <w:bCs/>
                  <w:szCs w:val="24"/>
                </w:rPr>
                <w:t>C18/73</w:t>
              </w:r>
            </w:hyperlink>
          </w:p>
        </w:tc>
      </w:tr>
      <w:tr w:rsidR="0049506E" w:rsidRPr="00D17A52" w:rsidTr="00406203">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49506E" w:rsidRPr="00D17A52" w:rsidRDefault="0049506E"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9</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49506E" w:rsidRPr="00D17A52" w:rsidRDefault="0049506E"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Respuesta a las recomendaciones de la DCI:</w:t>
            </w:r>
          </w:p>
        </w:tc>
        <w:tc>
          <w:tcPr>
            <w:tcW w:w="1559" w:type="dxa"/>
            <w:tcBorders>
              <w:top w:val="single" w:sz="2" w:space="0" w:color="auto"/>
              <w:left w:val="single" w:sz="2" w:space="0" w:color="auto"/>
              <w:bottom w:val="nil"/>
              <w:right w:val="single" w:sz="2" w:space="0" w:color="auto"/>
            </w:tcBorders>
            <w:shd w:val="clear" w:color="auto" w:fill="FFFFFF"/>
          </w:tcPr>
          <w:p w:rsidR="0049506E" w:rsidRPr="00D17A52" w:rsidRDefault="0049506E" w:rsidP="006C3328">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p>
        </w:tc>
      </w:tr>
      <w:tr w:rsidR="0049506E" w:rsidRPr="00D17A52" w:rsidTr="00406203">
        <w:tc>
          <w:tcPr>
            <w:tcW w:w="1418" w:type="dxa"/>
            <w:vMerge/>
            <w:tcBorders>
              <w:left w:val="single" w:sz="2" w:space="0" w:color="auto"/>
              <w:right w:val="single" w:sz="2" w:space="0" w:color="auto"/>
            </w:tcBorders>
            <w:shd w:val="clear" w:color="auto" w:fill="FFFFFF"/>
            <w:tcMar>
              <w:bottom w:w="28" w:type="dxa"/>
            </w:tcMar>
          </w:tcPr>
          <w:p w:rsidR="0049506E" w:rsidRPr="00D17A52" w:rsidRDefault="0049506E" w:rsidP="00497D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49506E" w:rsidRPr="00D17A52" w:rsidRDefault="0049506E" w:rsidP="00B26469">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Pr="00D17A52">
              <w:rPr>
                <w:szCs w:val="24"/>
              </w:rPr>
              <w:t>Situación de la puesta en práctica de las recomendaciones de la DCI sobre el "Examen de la gestión y administración de la UIT"</w:t>
            </w:r>
          </w:p>
        </w:tc>
        <w:tc>
          <w:tcPr>
            <w:tcW w:w="1559" w:type="dxa"/>
            <w:tcBorders>
              <w:top w:val="nil"/>
              <w:left w:val="single" w:sz="2" w:space="0" w:color="auto"/>
              <w:bottom w:val="nil"/>
              <w:right w:val="single" w:sz="2" w:space="0" w:color="auto"/>
            </w:tcBorders>
            <w:shd w:val="clear" w:color="auto" w:fill="FFFFFF"/>
          </w:tcPr>
          <w:p w:rsidR="0049506E" w:rsidRPr="00D17A52" w:rsidRDefault="00BA10E5" w:rsidP="006C3328">
            <w:pPr>
              <w:tabs>
                <w:tab w:val="clear" w:pos="567"/>
                <w:tab w:val="clear" w:pos="1134"/>
                <w:tab w:val="clear" w:pos="1701"/>
                <w:tab w:val="clear" w:pos="2268"/>
                <w:tab w:val="clear" w:pos="2835"/>
                <w:tab w:val="left" w:pos="794"/>
                <w:tab w:val="left" w:pos="1191"/>
                <w:tab w:val="left" w:pos="1588"/>
                <w:tab w:val="left" w:pos="1985"/>
              </w:tabs>
              <w:spacing w:before="80" w:after="80" w:line="280" w:lineRule="exact"/>
              <w:jc w:val="center"/>
              <w:rPr>
                <w:rFonts w:cs="Calibri"/>
                <w:bCs/>
                <w:sz w:val="22"/>
                <w:szCs w:val="24"/>
              </w:rPr>
            </w:pPr>
            <w:hyperlink r:id="rId80" w:history="1">
              <w:r w:rsidR="0049506E" w:rsidRPr="00D17A52">
                <w:rPr>
                  <w:rFonts w:cs="Calibri"/>
                  <w:bCs/>
                  <w:color w:val="0000FF"/>
                  <w:szCs w:val="24"/>
                  <w:u w:val="single"/>
                </w:rPr>
                <w:t>C18/39</w:t>
              </w:r>
            </w:hyperlink>
          </w:p>
        </w:tc>
      </w:tr>
      <w:tr w:rsidR="0049506E" w:rsidRPr="00D17A52" w:rsidTr="00406203">
        <w:tc>
          <w:tcPr>
            <w:tcW w:w="1418" w:type="dxa"/>
            <w:vMerge/>
            <w:tcBorders>
              <w:left w:val="single" w:sz="2" w:space="0" w:color="auto"/>
              <w:bottom w:val="dotted" w:sz="4" w:space="0" w:color="auto"/>
              <w:right w:val="single" w:sz="2" w:space="0" w:color="auto"/>
            </w:tcBorders>
            <w:shd w:val="clear" w:color="auto" w:fill="FFFFFF"/>
            <w:tcMar>
              <w:bottom w:w="28" w:type="dxa"/>
            </w:tcMar>
          </w:tcPr>
          <w:p w:rsidR="0049506E" w:rsidRPr="00D17A52" w:rsidRDefault="0049506E" w:rsidP="00497D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4" w:space="0" w:color="auto"/>
              <w:right w:val="single" w:sz="4" w:space="0" w:color="auto"/>
            </w:tcBorders>
            <w:shd w:val="clear" w:color="auto" w:fill="FFFFFF"/>
            <w:tcMar>
              <w:bottom w:w="28" w:type="dxa"/>
            </w:tcMar>
          </w:tcPr>
          <w:p w:rsidR="0049506E" w:rsidRPr="00D17A52" w:rsidRDefault="0049506E" w:rsidP="00B26469">
            <w:pPr>
              <w:pStyle w:val="enumlev1"/>
              <w:spacing w:before="80" w:after="80"/>
              <w:rPr>
                <w:szCs w:val="24"/>
              </w:rPr>
            </w:pPr>
            <w:r w:rsidRPr="00D17A52">
              <w:rPr>
                <w:rFonts w:asciiTheme="minorHAnsi" w:hAnsiTheme="minorHAnsi"/>
                <w:szCs w:val="24"/>
              </w:rPr>
              <w:t>–</w:t>
            </w:r>
            <w:r w:rsidRPr="00D17A52">
              <w:rPr>
                <w:rFonts w:asciiTheme="minorHAnsi" w:hAnsiTheme="minorHAnsi"/>
                <w:szCs w:val="24"/>
              </w:rPr>
              <w:tab/>
            </w:r>
            <w:r w:rsidRPr="00D17A52">
              <w:rPr>
                <w:szCs w:val="24"/>
              </w:rPr>
              <w:t>Marco de rendición de cuentas y transparencia</w:t>
            </w:r>
          </w:p>
        </w:tc>
        <w:tc>
          <w:tcPr>
            <w:tcW w:w="1559" w:type="dxa"/>
            <w:tcBorders>
              <w:top w:val="nil"/>
              <w:left w:val="single" w:sz="2" w:space="0" w:color="auto"/>
              <w:bottom w:val="single" w:sz="4" w:space="0" w:color="auto"/>
              <w:right w:val="single" w:sz="4" w:space="0" w:color="auto"/>
            </w:tcBorders>
            <w:shd w:val="clear" w:color="auto" w:fill="FFFFFF"/>
          </w:tcPr>
          <w:p w:rsidR="0049506E" w:rsidRPr="00D17A52" w:rsidRDefault="00BA10E5" w:rsidP="006C3328">
            <w:pPr>
              <w:tabs>
                <w:tab w:val="clear" w:pos="567"/>
                <w:tab w:val="clear" w:pos="1134"/>
                <w:tab w:val="clear" w:pos="1701"/>
                <w:tab w:val="clear" w:pos="2268"/>
                <w:tab w:val="clear" w:pos="2835"/>
                <w:tab w:val="left" w:pos="794"/>
                <w:tab w:val="left" w:pos="1191"/>
                <w:tab w:val="left" w:pos="1588"/>
                <w:tab w:val="left" w:pos="1985"/>
              </w:tabs>
              <w:spacing w:before="80" w:after="80" w:line="280" w:lineRule="exact"/>
              <w:jc w:val="center"/>
              <w:rPr>
                <w:rFonts w:cs="Calibri"/>
                <w:bCs/>
                <w:sz w:val="22"/>
                <w:szCs w:val="24"/>
              </w:rPr>
            </w:pPr>
            <w:hyperlink r:id="rId81" w:history="1">
              <w:r w:rsidR="0049506E" w:rsidRPr="00D17A52">
                <w:rPr>
                  <w:rFonts w:cs="Calibri"/>
                  <w:bCs/>
                  <w:color w:val="0000FF"/>
                  <w:szCs w:val="24"/>
                  <w:u w:val="single"/>
                </w:rPr>
                <w:t>C18/20</w:t>
              </w:r>
            </w:hyperlink>
          </w:p>
        </w:tc>
      </w:tr>
      <w:tr w:rsidR="00497D54" w:rsidRPr="00D17A52" w:rsidTr="00406203">
        <w:tc>
          <w:tcPr>
            <w:tcW w:w="1418" w:type="dxa"/>
            <w:vMerge w:val="restart"/>
            <w:tcBorders>
              <w:top w:val="single" w:sz="4" w:space="0" w:color="auto"/>
              <w:left w:val="single" w:sz="2" w:space="0" w:color="auto"/>
              <w:right w:val="single" w:sz="2" w:space="0" w:color="auto"/>
            </w:tcBorders>
            <w:shd w:val="clear" w:color="auto" w:fill="FFFFFF"/>
            <w:tcMar>
              <w:bottom w:w="28" w:type="dxa"/>
            </w:tcMar>
          </w:tcPr>
          <w:p w:rsidR="00497D54" w:rsidRPr="00D17A52" w:rsidRDefault="00497D54" w:rsidP="00497D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10</w:t>
            </w:r>
          </w:p>
        </w:tc>
        <w:tc>
          <w:tcPr>
            <w:tcW w:w="7229" w:type="dxa"/>
            <w:tcBorders>
              <w:top w:val="single" w:sz="4" w:space="0" w:color="auto"/>
              <w:left w:val="single" w:sz="2" w:space="0" w:color="auto"/>
              <w:bottom w:val="nil"/>
              <w:right w:val="single" w:sz="2" w:space="0" w:color="auto"/>
            </w:tcBorders>
            <w:shd w:val="clear" w:color="auto" w:fill="FFFFFF"/>
            <w:tcMar>
              <w:bottom w:w="28" w:type="dxa"/>
            </w:tcMar>
          </w:tcPr>
          <w:p w:rsidR="00497D54" w:rsidRPr="00D17A52" w:rsidRDefault="00497D54"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Informes del Auditor Externo:</w:t>
            </w:r>
          </w:p>
        </w:tc>
        <w:tc>
          <w:tcPr>
            <w:tcW w:w="1559" w:type="dxa"/>
            <w:tcBorders>
              <w:top w:val="single" w:sz="4" w:space="0" w:color="auto"/>
              <w:left w:val="single" w:sz="2" w:space="0" w:color="auto"/>
              <w:bottom w:val="nil"/>
              <w:right w:val="single" w:sz="2" w:space="0" w:color="auto"/>
            </w:tcBorders>
            <w:shd w:val="clear" w:color="auto" w:fill="FFFFFF"/>
          </w:tcPr>
          <w:p w:rsidR="00497D54" w:rsidRPr="00D17A52" w:rsidRDefault="00497D54" w:rsidP="004817FA">
            <w:pPr>
              <w:tabs>
                <w:tab w:val="clear" w:pos="567"/>
                <w:tab w:val="clear" w:pos="1134"/>
                <w:tab w:val="clear" w:pos="1701"/>
                <w:tab w:val="clear" w:pos="2268"/>
                <w:tab w:val="clear" w:pos="2835"/>
                <w:tab w:val="left" w:pos="794"/>
                <w:tab w:val="left" w:pos="1191"/>
                <w:tab w:val="left" w:pos="1588"/>
                <w:tab w:val="left" w:pos="1985"/>
              </w:tabs>
              <w:spacing w:before="80" w:after="40"/>
              <w:jc w:val="center"/>
              <w:rPr>
                <w:rFonts w:cs="Calibri"/>
                <w:bCs/>
                <w:szCs w:val="24"/>
              </w:rPr>
            </w:pPr>
          </w:p>
        </w:tc>
      </w:tr>
      <w:tr w:rsidR="00497D54" w:rsidRPr="00D17A52" w:rsidTr="00406203">
        <w:tc>
          <w:tcPr>
            <w:tcW w:w="1418" w:type="dxa"/>
            <w:vMerge/>
            <w:tcBorders>
              <w:left w:val="single" w:sz="2" w:space="0" w:color="auto"/>
              <w:right w:val="single" w:sz="2" w:space="0" w:color="auto"/>
            </w:tcBorders>
            <w:shd w:val="clear" w:color="auto" w:fill="FFFFFF"/>
            <w:tcMar>
              <w:bottom w:w="28" w:type="dxa"/>
            </w:tcMar>
          </w:tcPr>
          <w:p w:rsidR="00497D54" w:rsidRPr="00D17A52" w:rsidRDefault="00497D54"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nil"/>
              <w:right w:val="single" w:sz="2" w:space="0" w:color="auto"/>
            </w:tcBorders>
            <w:shd w:val="clear" w:color="auto" w:fill="FFFFFF"/>
            <w:tcMar>
              <w:bottom w:w="28" w:type="dxa"/>
            </w:tcMar>
          </w:tcPr>
          <w:p w:rsidR="00497D54" w:rsidRPr="00D17A52" w:rsidRDefault="00497D54" w:rsidP="00B277A4">
            <w:pPr>
              <w:pStyle w:val="enumlev1"/>
              <w:spacing w:before="80" w:after="80"/>
              <w:rPr>
                <w:szCs w:val="24"/>
              </w:rPr>
            </w:pPr>
            <w:r w:rsidRPr="00D17A52">
              <w:rPr>
                <w:szCs w:val="24"/>
              </w:rPr>
              <w:t>–</w:t>
            </w:r>
            <w:r w:rsidRPr="00D17A52">
              <w:rPr>
                <w:szCs w:val="24"/>
              </w:rPr>
              <w:tab/>
              <w:t>Cuentas de la Unión 2017</w:t>
            </w:r>
          </w:p>
        </w:tc>
        <w:tc>
          <w:tcPr>
            <w:tcW w:w="1559" w:type="dxa"/>
            <w:tcBorders>
              <w:top w:val="nil"/>
              <w:left w:val="single" w:sz="2" w:space="0" w:color="auto"/>
              <w:bottom w:val="nil"/>
              <w:right w:val="single" w:sz="2" w:space="0" w:color="auto"/>
            </w:tcBorders>
            <w:shd w:val="clear" w:color="auto" w:fill="FFFFFF"/>
          </w:tcPr>
          <w:p w:rsidR="00497D54" w:rsidRPr="00D17A52" w:rsidRDefault="00497D54" w:rsidP="004817FA">
            <w:pPr>
              <w:tabs>
                <w:tab w:val="clear" w:pos="567"/>
                <w:tab w:val="clear" w:pos="1134"/>
                <w:tab w:val="clear" w:pos="1701"/>
                <w:tab w:val="clear" w:pos="2268"/>
                <w:tab w:val="clear" w:pos="2835"/>
                <w:tab w:val="left" w:pos="794"/>
                <w:tab w:val="left" w:pos="1191"/>
                <w:tab w:val="left" w:pos="1588"/>
                <w:tab w:val="left" w:pos="1985"/>
              </w:tabs>
              <w:spacing w:before="40" w:after="40" w:line="280" w:lineRule="exact"/>
              <w:jc w:val="center"/>
              <w:rPr>
                <w:rFonts w:cs="Calibri"/>
                <w:bCs/>
                <w:i/>
                <w:iCs/>
                <w:sz w:val="22"/>
                <w:szCs w:val="24"/>
              </w:rPr>
            </w:pPr>
            <w:r w:rsidRPr="00D17A52">
              <w:rPr>
                <w:rFonts w:cs="Calibri"/>
                <w:bCs/>
                <w:i/>
                <w:iCs/>
                <w:sz w:val="22"/>
                <w:szCs w:val="24"/>
              </w:rPr>
              <w:t>(última reunión)</w:t>
            </w:r>
          </w:p>
        </w:tc>
      </w:tr>
      <w:tr w:rsidR="00497D54" w:rsidRPr="00D17A52" w:rsidTr="00406203">
        <w:tc>
          <w:tcPr>
            <w:tcW w:w="1418" w:type="dxa"/>
            <w:vMerge/>
            <w:tcBorders>
              <w:left w:val="single" w:sz="2" w:space="0" w:color="auto"/>
              <w:bottom w:val="single" w:sz="4" w:space="0" w:color="auto"/>
              <w:right w:val="single" w:sz="2" w:space="0" w:color="auto"/>
            </w:tcBorders>
            <w:shd w:val="clear" w:color="auto" w:fill="FFFFFF"/>
            <w:tcMar>
              <w:bottom w:w="28" w:type="dxa"/>
            </w:tcMar>
          </w:tcPr>
          <w:p w:rsidR="00497D54" w:rsidRPr="00D17A52" w:rsidRDefault="00497D54" w:rsidP="004817FA">
            <w:pPr>
              <w:tabs>
                <w:tab w:val="clear" w:pos="567"/>
                <w:tab w:val="clear" w:pos="1134"/>
                <w:tab w:val="clear" w:pos="1701"/>
                <w:tab w:val="clear" w:pos="2268"/>
                <w:tab w:val="clear" w:pos="2835"/>
                <w:tab w:val="left" w:pos="460"/>
                <w:tab w:val="left" w:pos="794"/>
                <w:tab w:val="left" w:pos="859"/>
                <w:tab w:val="left" w:pos="1191"/>
                <w:tab w:val="left" w:pos="1588"/>
                <w:tab w:val="left" w:pos="1985"/>
              </w:tabs>
              <w:spacing w:before="80" w:after="80"/>
              <w:ind w:left="368" w:hanging="368"/>
              <w:jc w:val="center"/>
              <w:rPr>
                <w:rFonts w:cs="Calibri"/>
                <w:b/>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497D54" w:rsidRPr="00D17A52" w:rsidRDefault="00497D54" w:rsidP="00B277A4">
            <w:pPr>
              <w:pStyle w:val="enumlev1"/>
              <w:spacing w:before="80" w:after="80"/>
              <w:rPr>
                <w:szCs w:val="24"/>
              </w:rPr>
            </w:pPr>
            <w:r w:rsidRPr="00D17A52">
              <w:rPr>
                <w:szCs w:val="24"/>
              </w:rPr>
              <w:t>–</w:t>
            </w:r>
            <w:r w:rsidRPr="00D17A52">
              <w:rPr>
                <w:szCs w:val="24"/>
              </w:rPr>
              <w:tab/>
              <w:t>Cuentas de la Unión relativas a ITU TELECOM World 2017</w:t>
            </w:r>
          </w:p>
        </w:tc>
        <w:tc>
          <w:tcPr>
            <w:tcW w:w="1559" w:type="dxa"/>
            <w:tcBorders>
              <w:top w:val="nil"/>
              <w:left w:val="single" w:sz="2" w:space="0" w:color="auto"/>
              <w:bottom w:val="single" w:sz="2" w:space="0" w:color="auto"/>
              <w:right w:val="single" w:sz="2" w:space="0" w:color="auto"/>
            </w:tcBorders>
            <w:shd w:val="clear" w:color="auto" w:fill="FFFFFF"/>
          </w:tcPr>
          <w:p w:rsidR="00497D54" w:rsidRPr="00D17A52" w:rsidRDefault="00497D54" w:rsidP="004817FA">
            <w:pPr>
              <w:tabs>
                <w:tab w:val="clear" w:pos="567"/>
                <w:tab w:val="clear" w:pos="1134"/>
                <w:tab w:val="clear" w:pos="1701"/>
                <w:tab w:val="clear" w:pos="2268"/>
                <w:tab w:val="clear" w:pos="2835"/>
                <w:tab w:val="left" w:pos="794"/>
                <w:tab w:val="left" w:pos="1191"/>
                <w:tab w:val="left" w:pos="1588"/>
                <w:tab w:val="left" w:pos="1985"/>
              </w:tabs>
              <w:spacing w:before="40" w:after="80" w:line="280" w:lineRule="exact"/>
              <w:jc w:val="center"/>
              <w:rPr>
                <w:rFonts w:cs="Calibri"/>
                <w:bCs/>
                <w:sz w:val="22"/>
                <w:szCs w:val="24"/>
              </w:rPr>
            </w:pPr>
            <w:r w:rsidRPr="00D17A52">
              <w:rPr>
                <w:rFonts w:cs="Calibri"/>
                <w:bCs/>
                <w:i/>
                <w:iCs/>
                <w:sz w:val="22"/>
                <w:szCs w:val="24"/>
              </w:rPr>
              <w:t>(última reunión)</w:t>
            </w:r>
          </w:p>
        </w:tc>
      </w:tr>
      <w:tr w:rsidR="008F1C66" w:rsidRPr="00D17A52" w:rsidTr="00D67DE9">
        <w:tc>
          <w:tcPr>
            <w:tcW w:w="1418" w:type="dxa"/>
            <w:vMerge w:val="restart"/>
            <w:tcBorders>
              <w:top w:val="single" w:sz="4" w:space="0" w:color="auto"/>
              <w:left w:val="single" w:sz="4" w:space="0" w:color="auto"/>
              <w:right w:val="single" w:sz="4" w:space="0" w:color="auto"/>
            </w:tcBorders>
            <w:shd w:val="clear" w:color="auto" w:fill="FFFFFF"/>
            <w:tcMar>
              <w:bottom w:w="28" w:type="dxa"/>
            </w:tcMar>
          </w:tcPr>
          <w:p w:rsidR="008F1C66" w:rsidRPr="00D17A52" w:rsidRDefault="008F1C66" w:rsidP="008F1C66">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11</w:t>
            </w:r>
          </w:p>
        </w:tc>
        <w:tc>
          <w:tcPr>
            <w:tcW w:w="7229" w:type="dxa"/>
            <w:tcBorders>
              <w:top w:val="single" w:sz="2" w:space="0" w:color="auto"/>
              <w:left w:val="single" w:sz="4" w:space="0" w:color="auto"/>
              <w:bottom w:val="nil"/>
              <w:right w:val="single" w:sz="2" w:space="0" w:color="auto"/>
            </w:tcBorders>
            <w:shd w:val="clear" w:color="auto" w:fill="FFFFFF"/>
            <w:tcMar>
              <w:bottom w:w="28" w:type="dxa"/>
            </w:tcMar>
          </w:tcPr>
          <w:p w:rsidR="008F1C66" w:rsidRPr="00D17A52" w:rsidRDefault="008F1C66"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gestión financiera:</w:t>
            </w:r>
          </w:p>
        </w:tc>
        <w:tc>
          <w:tcPr>
            <w:tcW w:w="1559" w:type="dxa"/>
            <w:tcBorders>
              <w:top w:val="single" w:sz="2" w:space="0" w:color="auto"/>
              <w:left w:val="single" w:sz="2" w:space="0" w:color="auto"/>
              <w:bottom w:val="nil"/>
              <w:right w:val="single" w:sz="2" w:space="0" w:color="auto"/>
            </w:tcBorders>
            <w:shd w:val="clear" w:color="auto" w:fill="FFFFFF"/>
          </w:tcPr>
          <w:p w:rsidR="008F1C66" w:rsidRPr="00D17A52" w:rsidRDefault="008F1C66" w:rsidP="004817FA">
            <w:pPr>
              <w:tabs>
                <w:tab w:val="clear" w:pos="567"/>
                <w:tab w:val="clear" w:pos="1134"/>
                <w:tab w:val="clear" w:pos="1701"/>
                <w:tab w:val="clear" w:pos="2268"/>
                <w:tab w:val="clear" w:pos="2835"/>
                <w:tab w:val="left" w:pos="794"/>
                <w:tab w:val="left" w:pos="1191"/>
                <w:tab w:val="left" w:pos="1588"/>
                <w:tab w:val="left" w:pos="1985"/>
              </w:tabs>
              <w:spacing w:before="80" w:after="40"/>
              <w:jc w:val="center"/>
              <w:rPr>
                <w:rFonts w:cs="Calibri"/>
                <w:bCs/>
                <w:szCs w:val="24"/>
              </w:rPr>
            </w:pPr>
          </w:p>
        </w:tc>
      </w:tr>
      <w:tr w:rsidR="008F1C66" w:rsidRPr="00D17A52" w:rsidTr="00D67DE9">
        <w:tc>
          <w:tcPr>
            <w:tcW w:w="1418" w:type="dxa"/>
            <w:vMerge/>
            <w:tcBorders>
              <w:left w:val="single" w:sz="4" w:space="0" w:color="auto"/>
              <w:right w:val="single" w:sz="4" w:space="0" w:color="auto"/>
            </w:tcBorders>
            <w:shd w:val="clear" w:color="auto" w:fill="FFFFFF"/>
            <w:tcMar>
              <w:bottom w:w="28" w:type="dxa"/>
            </w:tcMar>
          </w:tcPr>
          <w:p w:rsidR="008F1C66" w:rsidRPr="00D17A52" w:rsidRDefault="008F1C66" w:rsidP="008F1C66">
            <w:pPr>
              <w:pStyle w:val="Tabletext"/>
              <w:spacing w:before="80" w:after="80"/>
              <w:jc w:val="center"/>
              <w:rPr>
                <w:rFonts w:asciiTheme="minorHAnsi" w:hAnsiTheme="minorHAnsi"/>
                <w:b/>
                <w:bCs/>
                <w:sz w:val="24"/>
                <w:szCs w:val="24"/>
              </w:rPr>
            </w:pPr>
          </w:p>
        </w:tc>
        <w:tc>
          <w:tcPr>
            <w:tcW w:w="7229" w:type="dxa"/>
            <w:tcBorders>
              <w:top w:val="nil"/>
              <w:left w:val="single" w:sz="4" w:space="0" w:color="auto"/>
              <w:bottom w:val="nil"/>
              <w:right w:val="single" w:sz="2" w:space="0" w:color="auto"/>
            </w:tcBorders>
            <w:shd w:val="clear" w:color="auto" w:fill="FFFFFF"/>
            <w:tcMar>
              <w:bottom w:w="28" w:type="dxa"/>
            </w:tcMar>
          </w:tcPr>
          <w:p w:rsidR="008F1C66" w:rsidRPr="00D17A52" w:rsidRDefault="002715FB" w:rsidP="002715FB">
            <w:pPr>
              <w:pStyle w:val="enumlev1"/>
              <w:spacing w:before="80" w:after="80"/>
              <w:rPr>
                <w:szCs w:val="24"/>
              </w:rPr>
            </w:pPr>
            <w:r w:rsidRPr="00D17A52">
              <w:rPr>
                <w:szCs w:val="24"/>
              </w:rPr>
              <w:t>–</w:t>
            </w:r>
            <w:r w:rsidRPr="00D17A52">
              <w:rPr>
                <w:szCs w:val="24"/>
              </w:rPr>
              <w:tab/>
            </w:r>
            <w:r w:rsidR="008F1C66" w:rsidRPr="00D17A52">
              <w:rPr>
                <w:szCs w:val="24"/>
              </w:rPr>
              <w:t>Informe de gestión financiera no verificado para 2017</w:t>
            </w:r>
          </w:p>
        </w:tc>
        <w:tc>
          <w:tcPr>
            <w:tcW w:w="1559" w:type="dxa"/>
            <w:tcBorders>
              <w:top w:val="nil"/>
              <w:left w:val="single" w:sz="2" w:space="0" w:color="auto"/>
              <w:bottom w:val="nil"/>
              <w:right w:val="single" w:sz="2" w:space="0" w:color="auto"/>
            </w:tcBorders>
            <w:shd w:val="clear" w:color="auto" w:fill="FFFFFF"/>
          </w:tcPr>
          <w:p w:rsidR="008F1C66" w:rsidRPr="00D17A52" w:rsidRDefault="00BA10E5" w:rsidP="00EE5C7C">
            <w:pPr>
              <w:tabs>
                <w:tab w:val="clear" w:pos="567"/>
                <w:tab w:val="clear" w:pos="1134"/>
                <w:tab w:val="clear" w:pos="1701"/>
                <w:tab w:val="clear" w:pos="2268"/>
                <w:tab w:val="clear" w:pos="2835"/>
                <w:tab w:val="left" w:pos="794"/>
                <w:tab w:val="left" w:pos="1191"/>
                <w:tab w:val="left" w:pos="1588"/>
                <w:tab w:val="left" w:pos="1985"/>
              </w:tabs>
              <w:spacing w:before="80" w:after="80" w:line="280" w:lineRule="exact"/>
              <w:jc w:val="center"/>
              <w:rPr>
                <w:rFonts w:cs="Calibri"/>
                <w:bCs/>
                <w:szCs w:val="24"/>
              </w:rPr>
            </w:pPr>
            <w:hyperlink r:id="rId82" w:history="1">
              <w:r w:rsidR="008F1C66" w:rsidRPr="00D17A52">
                <w:rPr>
                  <w:rFonts w:cs="Calibri"/>
                  <w:bCs/>
                  <w:color w:val="0000FF"/>
                  <w:szCs w:val="24"/>
                  <w:u w:val="single"/>
                </w:rPr>
                <w:t>C18/42</w:t>
              </w:r>
            </w:hyperlink>
          </w:p>
        </w:tc>
      </w:tr>
      <w:tr w:rsidR="008F1C66" w:rsidRPr="00D17A52" w:rsidTr="00D67DE9">
        <w:tc>
          <w:tcPr>
            <w:tcW w:w="1418" w:type="dxa"/>
            <w:vMerge/>
            <w:tcBorders>
              <w:left w:val="single" w:sz="4" w:space="0" w:color="auto"/>
              <w:bottom w:val="single" w:sz="2" w:space="0" w:color="auto"/>
              <w:right w:val="single" w:sz="4" w:space="0" w:color="auto"/>
            </w:tcBorders>
            <w:shd w:val="clear" w:color="auto" w:fill="FFFFFF"/>
            <w:tcMar>
              <w:bottom w:w="28" w:type="dxa"/>
            </w:tcMar>
          </w:tcPr>
          <w:p w:rsidR="008F1C66" w:rsidRPr="00D17A52" w:rsidRDefault="008F1C66" w:rsidP="008F1C66">
            <w:pPr>
              <w:pStyle w:val="Tabletext"/>
              <w:spacing w:before="80" w:after="80"/>
              <w:jc w:val="center"/>
              <w:rPr>
                <w:rFonts w:asciiTheme="minorHAnsi" w:hAnsiTheme="minorHAnsi"/>
                <w:b/>
                <w:bCs/>
                <w:sz w:val="24"/>
                <w:szCs w:val="24"/>
              </w:rPr>
            </w:pPr>
          </w:p>
        </w:tc>
        <w:tc>
          <w:tcPr>
            <w:tcW w:w="7229" w:type="dxa"/>
            <w:tcBorders>
              <w:top w:val="nil"/>
              <w:left w:val="single" w:sz="4" w:space="0" w:color="auto"/>
              <w:bottom w:val="single" w:sz="2" w:space="0" w:color="auto"/>
              <w:right w:val="single" w:sz="2" w:space="0" w:color="auto"/>
            </w:tcBorders>
            <w:shd w:val="clear" w:color="auto" w:fill="FFFFFF"/>
            <w:tcMar>
              <w:bottom w:w="28" w:type="dxa"/>
            </w:tcMar>
          </w:tcPr>
          <w:p w:rsidR="008F1C66" w:rsidRPr="00D17A52" w:rsidRDefault="002715FB" w:rsidP="002715FB">
            <w:pPr>
              <w:pStyle w:val="enumlev1"/>
              <w:spacing w:before="80" w:after="80"/>
              <w:rPr>
                <w:szCs w:val="24"/>
              </w:rPr>
            </w:pPr>
            <w:r w:rsidRPr="00D17A52">
              <w:rPr>
                <w:szCs w:val="24"/>
              </w:rPr>
              <w:t>–</w:t>
            </w:r>
            <w:r w:rsidRPr="00D17A52">
              <w:rPr>
                <w:szCs w:val="24"/>
              </w:rPr>
              <w:tab/>
            </w:r>
            <w:r w:rsidR="008F1C66" w:rsidRPr="00D17A52">
              <w:rPr>
                <w:szCs w:val="24"/>
              </w:rPr>
              <w:t>Informe de gestión financiera verificado para 2017</w:t>
            </w:r>
          </w:p>
        </w:tc>
        <w:tc>
          <w:tcPr>
            <w:tcW w:w="1559" w:type="dxa"/>
            <w:tcBorders>
              <w:top w:val="nil"/>
              <w:left w:val="single" w:sz="2" w:space="0" w:color="auto"/>
              <w:bottom w:val="single" w:sz="2" w:space="0" w:color="auto"/>
              <w:right w:val="single" w:sz="2" w:space="0" w:color="auto"/>
            </w:tcBorders>
            <w:shd w:val="clear" w:color="auto" w:fill="FFFFFF"/>
          </w:tcPr>
          <w:p w:rsidR="008F1C66" w:rsidRPr="00D17A52" w:rsidRDefault="008F1C66" w:rsidP="004817FA">
            <w:pPr>
              <w:tabs>
                <w:tab w:val="clear" w:pos="567"/>
                <w:tab w:val="clear" w:pos="1134"/>
                <w:tab w:val="clear" w:pos="1701"/>
                <w:tab w:val="clear" w:pos="2268"/>
                <w:tab w:val="clear" w:pos="2835"/>
                <w:tab w:val="left" w:pos="794"/>
                <w:tab w:val="left" w:pos="1191"/>
                <w:tab w:val="left" w:pos="1588"/>
                <w:tab w:val="left" w:pos="1985"/>
              </w:tabs>
              <w:spacing w:before="40" w:after="80" w:line="280" w:lineRule="exact"/>
              <w:jc w:val="center"/>
              <w:rPr>
                <w:rFonts w:cs="Calibri"/>
                <w:bCs/>
                <w:sz w:val="22"/>
                <w:szCs w:val="24"/>
              </w:rPr>
            </w:pPr>
            <w:r w:rsidRPr="00D17A52">
              <w:rPr>
                <w:rFonts w:cs="Calibri"/>
                <w:bCs/>
                <w:i/>
                <w:iCs/>
                <w:sz w:val="22"/>
                <w:szCs w:val="24"/>
              </w:rPr>
              <w:t>(última reunión)</w:t>
            </w:r>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8F1C66">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12</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del Auditor Interno sobre actividades de Auditoría Interna</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1134"/>
                <w:tab w:val="clear" w:pos="1701"/>
                <w:tab w:val="clear" w:pos="2268"/>
                <w:tab w:val="clear" w:pos="2835"/>
                <w:tab w:val="left" w:pos="853"/>
                <w:tab w:val="center" w:pos="4320"/>
                <w:tab w:val="right" w:pos="8640"/>
              </w:tabs>
              <w:spacing w:before="80" w:after="80"/>
              <w:jc w:val="center"/>
              <w:rPr>
                <w:rFonts w:cs="Calibri"/>
                <w:szCs w:val="24"/>
              </w:rPr>
            </w:pPr>
            <w:hyperlink r:id="rId83" w:history="1">
              <w:r w:rsidR="00713B55" w:rsidRPr="00D17A52">
                <w:rPr>
                  <w:rFonts w:cs="Calibri"/>
                  <w:bCs/>
                  <w:color w:val="0000FF"/>
                  <w:szCs w:val="24"/>
                  <w:u w:val="single"/>
                </w:rPr>
                <w:t>C18/44</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13</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Decisiones de la Asamblea General de las Naciones Unidas sobre las condiciones de servicio con arreglo al sistema común de las Naciones Unidas</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1134"/>
                <w:tab w:val="clear" w:pos="1701"/>
                <w:tab w:val="clear" w:pos="2268"/>
                <w:tab w:val="clear" w:pos="2835"/>
                <w:tab w:val="left" w:pos="853"/>
                <w:tab w:val="center" w:pos="4320"/>
                <w:tab w:val="right" w:pos="8640"/>
              </w:tabs>
              <w:spacing w:before="80" w:after="80"/>
              <w:jc w:val="center"/>
              <w:rPr>
                <w:rFonts w:cs="Calibri"/>
                <w:szCs w:val="24"/>
              </w:rPr>
            </w:pPr>
            <w:hyperlink r:id="rId84" w:history="1">
              <w:r w:rsidR="00713B55" w:rsidRPr="00D17A52">
                <w:rPr>
                  <w:rFonts w:cs="Calibri"/>
                  <w:bCs/>
                  <w:color w:val="0000FF"/>
                  <w:szCs w:val="24"/>
                  <w:u w:val="single"/>
                </w:rPr>
                <w:t>C18/23</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14</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szCs w:val="24"/>
                <w:highlight w:val="yellow"/>
              </w:rPr>
            </w:pPr>
            <w:r w:rsidRPr="00D17A52">
              <w:rPr>
                <w:color w:val="000000"/>
                <w:szCs w:val="24"/>
              </w:rPr>
              <w:t>Informe provisional sobre la aplicación del Plan Estratégico de Recursos Humanos y la Resolución 48 (Rev. Busán, 2014)</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1134"/>
                <w:tab w:val="clear" w:pos="1701"/>
                <w:tab w:val="clear" w:pos="2268"/>
                <w:tab w:val="clear" w:pos="2835"/>
                <w:tab w:val="left" w:pos="853"/>
                <w:tab w:val="center" w:pos="4320"/>
                <w:tab w:val="right" w:pos="8640"/>
              </w:tabs>
              <w:spacing w:before="80" w:after="80"/>
              <w:jc w:val="center"/>
              <w:rPr>
                <w:rFonts w:cs="Calibri"/>
                <w:szCs w:val="24"/>
              </w:rPr>
            </w:pPr>
            <w:hyperlink r:id="rId85" w:history="1">
              <w:r w:rsidR="00713B55" w:rsidRPr="00D17A52">
                <w:rPr>
                  <w:rFonts w:cs="Calibri"/>
                  <w:bCs/>
                  <w:color w:val="0000FF"/>
                  <w:szCs w:val="24"/>
                  <w:u w:val="single"/>
                </w:rPr>
                <w:t>C18/24</w:t>
              </w:r>
            </w:hyperlink>
          </w:p>
        </w:tc>
      </w:tr>
      <w:tr w:rsidR="00713B55" w:rsidRPr="00D17A52" w:rsidTr="005F5402">
        <w:tc>
          <w:tcPr>
            <w:tcW w:w="1418" w:type="dxa"/>
            <w:tcBorders>
              <w:top w:val="single" w:sz="2" w:space="0" w:color="auto"/>
              <w:left w:val="single" w:sz="2" w:space="0" w:color="auto"/>
              <w:bottom w:val="nil"/>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15</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highlight w:val="yellow"/>
              </w:rPr>
            </w:pPr>
            <w:r w:rsidRPr="00D17A52">
              <w:rPr>
                <w:color w:val="000000"/>
                <w:szCs w:val="24"/>
              </w:rPr>
              <w:t>Pasivo del Seguro médico después del servicio (ASHI)</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86" w:history="1">
              <w:r w:rsidR="00713B55" w:rsidRPr="00D17A52">
                <w:rPr>
                  <w:rFonts w:cs="Calibri"/>
                  <w:bCs/>
                  <w:color w:val="0000FF"/>
                  <w:szCs w:val="24"/>
                  <w:u w:val="single"/>
                </w:rPr>
                <w:t>C18/46</w:t>
              </w:r>
            </w:hyperlink>
          </w:p>
        </w:tc>
      </w:tr>
      <w:tr w:rsidR="00D72410" w:rsidRPr="00D17A52" w:rsidTr="005F5402">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D72410" w:rsidRPr="00D17A52" w:rsidRDefault="00D72410"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16</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D72410" w:rsidRPr="00D17A52" w:rsidRDefault="00D72410" w:rsidP="00095C0F">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highlight w:val="yellow"/>
              </w:rPr>
            </w:pPr>
            <w:r w:rsidRPr="00D17A52">
              <w:rPr>
                <w:color w:val="000000"/>
                <w:szCs w:val="24"/>
              </w:rPr>
              <w:t xml:space="preserve">Estrategia de coordinación de los trabajos de los tres Sectores de la Unión </w:t>
            </w:r>
            <w:r w:rsidRPr="00D17A52">
              <w:rPr>
                <w:i/>
                <w:iCs/>
                <w:color w:val="000000"/>
                <w:szCs w:val="24"/>
              </w:rPr>
              <w:t>(Resolución 191)</w:t>
            </w:r>
          </w:p>
        </w:tc>
        <w:tc>
          <w:tcPr>
            <w:tcW w:w="1559" w:type="dxa"/>
            <w:tcBorders>
              <w:top w:val="single" w:sz="2" w:space="0" w:color="auto"/>
              <w:left w:val="single" w:sz="2" w:space="0" w:color="auto"/>
              <w:bottom w:val="nil"/>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Cs w:val="24"/>
              </w:rPr>
            </w:pPr>
            <w:hyperlink r:id="rId87" w:history="1">
              <w:r w:rsidR="00D72410" w:rsidRPr="00D17A52">
                <w:rPr>
                  <w:rFonts w:cs="Calibri"/>
                  <w:bCs/>
                  <w:color w:val="0000FF"/>
                  <w:szCs w:val="24"/>
                  <w:u w:val="single"/>
                </w:rPr>
                <w:t>C18/38</w:t>
              </w:r>
            </w:hyperlink>
          </w:p>
        </w:tc>
      </w:tr>
      <w:tr w:rsidR="00D72410" w:rsidRPr="00D17A52" w:rsidTr="005F5402">
        <w:tc>
          <w:tcPr>
            <w:tcW w:w="1418" w:type="dxa"/>
            <w:vMerge/>
            <w:tcBorders>
              <w:left w:val="single" w:sz="2" w:space="0" w:color="auto"/>
              <w:bottom w:val="single" w:sz="2" w:space="0" w:color="auto"/>
              <w:right w:val="single" w:sz="2" w:space="0" w:color="auto"/>
            </w:tcBorders>
            <w:shd w:val="clear" w:color="auto" w:fill="FFFFFF"/>
            <w:tcMar>
              <w:bottom w:w="28" w:type="dxa"/>
            </w:tcMar>
          </w:tcPr>
          <w:p w:rsidR="00D72410" w:rsidRPr="00D17A52" w:rsidRDefault="00D72410" w:rsidP="001876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D72410" w:rsidRPr="00D17A52" w:rsidRDefault="00D72410"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los Emiratos Árabes Unidos</w:t>
            </w:r>
          </w:p>
        </w:tc>
        <w:tc>
          <w:tcPr>
            <w:tcW w:w="1559" w:type="dxa"/>
            <w:tcBorders>
              <w:top w:val="nil"/>
              <w:left w:val="single" w:sz="2" w:space="0" w:color="auto"/>
              <w:bottom w:val="single" w:sz="2" w:space="0" w:color="auto"/>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 w:val="22"/>
                <w:szCs w:val="22"/>
              </w:rPr>
            </w:pPr>
            <w:hyperlink r:id="rId88" w:history="1">
              <w:r w:rsidR="00D72410" w:rsidRPr="00D17A52">
                <w:rPr>
                  <w:rStyle w:val="Hyperlink"/>
                  <w:rFonts w:asciiTheme="minorHAnsi" w:hAnsiTheme="minorHAnsi" w:cstheme="minorHAnsi"/>
                  <w:bCs/>
                  <w:szCs w:val="24"/>
                </w:rPr>
                <w:t>C18/98</w:t>
              </w:r>
            </w:hyperlink>
          </w:p>
        </w:tc>
      </w:tr>
      <w:tr w:rsidR="00713B55" w:rsidRPr="00D17A52" w:rsidTr="00406203">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17</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highlight w:val="yellow"/>
              </w:rPr>
            </w:pPr>
            <w:r w:rsidRPr="00D17A52">
              <w:rPr>
                <w:color w:val="000000"/>
                <w:szCs w:val="24"/>
              </w:rPr>
              <w:t xml:space="preserve">Composición del Comité de Pensiones del Personal de la UIT </w:t>
            </w:r>
            <w:r w:rsidRPr="00D17A52">
              <w:rPr>
                <w:i/>
                <w:iCs/>
                <w:color w:val="000000"/>
                <w:szCs w:val="24"/>
              </w:rPr>
              <w:t>(R 1326 (MOD)</w:t>
            </w:r>
            <w:r w:rsidR="00EA3D12" w:rsidRPr="00D17A52">
              <w:rPr>
                <w:i/>
                <w:iCs/>
                <w:color w:val="000000"/>
                <w:szCs w:val="24"/>
              </w:rPr>
              <w:t xml:space="preserve"> del Consejo</w:t>
            </w:r>
            <w:r w:rsidRPr="00D17A52">
              <w:rPr>
                <w:i/>
                <w:iCs/>
                <w:color w:val="000000"/>
                <w:szCs w:val="24"/>
              </w:rPr>
              <w: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9E139D"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r w:rsidRPr="00D17A52">
              <w:rPr>
                <w:rFonts w:asciiTheme="minorHAnsi" w:hAnsiTheme="minorHAnsi" w:cs="Calibri"/>
                <w:szCs w:val="24"/>
              </w:rPr>
              <w:t>–</w:t>
            </w:r>
          </w:p>
        </w:tc>
      </w:tr>
      <w:tr w:rsidR="00D72410" w:rsidRPr="00D17A52" w:rsidTr="00406203">
        <w:tc>
          <w:tcPr>
            <w:tcW w:w="1418" w:type="dxa"/>
            <w:vMerge w:val="restart"/>
            <w:tcBorders>
              <w:top w:val="single" w:sz="2" w:space="0" w:color="auto"/>
              <w:left w:val="single" w:sz="2" w:space="0" w:color="auto"/>
              <w:right w:val="single" w:sz="2" w:space="0" w:color="auto"/>
            </w:tcBorders>
            <w:shd w:val="clear" w:color="auto" w:fill="FFFFFF"/>
          </w:tcPr>
          <w:p w:rsidR="00D72410" w:rsidRPr="00D17A52" w:rsidRDefault="00D72410"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18</w:t>
            </w:r>
          </w:p>
        </w:tc>
        <w:tc>
          <w:tcPr>
            <w:tcW w:w="7229" w:type="dxa"/>
            <w:tcBorders>
              <w:top w:val="single" w:sz="2" w:space="0" w:color="auto"/>
              <w:left w:val="single" w:sz="2" w:space="0" w:color="auto"/>
              <w:bottom w:val="nil"/>
              <w:right w:val="single" w:sz="2" w:space="0" w:color="auto"/>
            </w:tcBorders>
            <w:shd w:val="clear" w:color="auto" w:fill="FFFFFF"/>
          </w:tcPr>
          <w:p w:rsidR="00D72410" w:rsidRPr="00D17A52" w:rsidRDefault="00D72410"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highlight w:val="yellow"/>
              </w:rPr>
            </w:pPr>
            <w:r w:rsidRPr="00D17A52">
              <w:rPr>
                <w:color w:val="000000"/>
                <w:szCs w:val="24"/>
              </w:rPr>
              <w:t>Informe sobre los avances del proyecto de Sede de la Unión</w:t>
            </w:r>
          </w:p>
        </w:tc>
        <w:tc>
          <w:tcPr>
            <w:tcW w:w="1559" w:type="dxa"/>
            <w:tcBorders>
              <w:top w:val="single" w:sz="2" w:space="0" w:color="auto"/>
              <w:left w:val="single" w:sz="2" w:space="0" w:color="auto"/>
              <w:bottom w:val="nil"/>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line="280" w:lineRule="exact"/>
              <w:jc w:val="center"/>
              <w:rPr>
                <w:rFonts w:cs="Calibri"/>
                <w:bCs/>
                <w:szCs w:val="24"/>
              </w:rPr>
            </w:pPr>
            <w:hyperlink r:id="rId89" w:history="1">
              <w:r w:rsidR="00D72410" w:rsidRPr="00D17A52">
                <w:rPr>
                  <w:rFonts w:cs="Calibri"/>
                  <w:bCs/>
                  <w:color w:val="0000FF"/>
                  <w:szCs w:val="24"/>
                  <w:u w:val="single"/>
                </w:rPr>
                <w:t>C18/7</w:t>
              </w:r>
            </w:hyperlink>
          </w:p>
        </w:tc>
      </w:tr>
      <w:tr w:rsidR="00D72410" w:rsidRPr="00D17A52" w:rsidTr="00406203">
        <w:tc>
          <w:tcPr>
            <w:tcW w:w="1418" w:type="dxa"/>
            <w:vMerge/>
            <w:tcBorders>
              <w:left w:val="single" w:sz="2" w:space="0" w:color="auto"/>
              <w:right w:val="single" w:sz="2" w:space="0" w:color="auto"/>
            </w:tcBorders>
            <w:shd w:val="clear" w:color="auto" w:fill="FFFFFF"/>
          </w:tcPr>
          <w:p w:rsidR="00D72410" w:rsidRPr="00D17A52" w:rsidRDefault="00D72410" w:rsidP="001876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nil"/>
              <w:right w:val="single" w:sz="2" w:space="0" w:color="auto"/>
            </w:tcBorders>
            <w:shd w:val="clear" w:color="auto" w:fill="FFFFFF"/>
          </w:tcPr>
          <w:p w:rsidR="00D72410" w:rsidRPr="00D17A52" w:rsidRDefault="00D72410"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Posibilidades de patrocinio para el proyecto de Sede de la UIT</w:t>
            </w:r>
          </w:p>
        </w:tc>
        <w:tc>
          <w:tcPr>
            <w:tcW w:w="1559" w:type="dxa"/>
            <w:tcBorders>
              <w:top w:val="nil"/>
              <w:left w:val="single" w:sz="2" w:space="0" w:color="auto"/>
              <w:bottom w:val="nil"/>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line="280" w:lineRule="exact"/>
              <w:jc w:val="center"/>
              <w:rPr>
                <w:rFonts w:cs="Calibri"/>
                <w:bCs/>
                <w:szCs w:val="24"/>
              </w:rPr>
            </w:pPr>
            <w:hyperlink r:id="rId90" w:history="1">
              <w:r w:rsidR="00D72410" w:rsidRPr="00D17A52">
                <w:rPr>
                  <w:rFonts w:cs="Calibri"/>
                  <w:bCs/>
                  <w:color w:val="0000FF"/>
                  <w:szCs w:val="24"/>
                  <w:u w:val="single"/>
                </w:rPr>
                <w:t>C18/47</w:t>
              </w:r>
            </w:hyperlink>
          </w:p>
        </w:tc>
      </w:tr>
      <w:tr w:rsidR="00D72410" w:rsidRPr="00D17A52" w:rsidTr="00406203">
        <w:tc>
          <w:tcPr>
            <w:tcW w:w="1418" w:type="dxa"/>
            <w:vMerge/>
            <w:tcBorders>
              <w:left w:val="single" w:sz="2" w:space="0" w:color="auto"/>
              <w:bottom w:val="single" w:sz="2" w:space="0" w:color="auto"/>
              <w:right w:val="single" w:sz="2" w:space="0" w:color="auto"/>
            </w:tcBorders>
            <w:shd w:val="clear" w:color="auto" w:fill="FFFFFF"/>
          </w:tcPr>
          <w:p w:rsidR="00D72410" w:rsidRPr="00D17A52" w:rsidRDefault="00D72410" w:rsidP="001876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Pr>
          <w:p w:rsidR="00D72410" w:rsidRPr="00D17A52" w:rsidRDefault="00D72410"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resumido sobre la labor del Grupo Asesor de los Estados Miembros sobre el proyecto de Sede de la UIT </w:t>
            </w:r>
          </w:p>
        </w:tc>
        <w:tc>
          <w:tcPr>
            <w:tcW w:w="1559" w:type="dxa"/>
            <w:tcBorders>
              <w:top w:val="nil"/>
              <w:left w:val="single" w:sz="2" w:space="0" w:color="auto"/>
              <w:bottom w:val="single" w:sz="2" w:space="0" w:color="auto"/>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line="280" w:lineRule="exact"/>
              <w:jc w:val="center"/>
              <w:rPr>
                <w:rFonts w:cs="Calibri"/>
                <w:bCs/>
                <w:szCs w:val="24"/>
              </w:rPr>
            </w:pPr>
            <w:hyperlink r:id="rId91" w:history="1">
              <w:r w:rsidR="00D72410" w:rsidRPr="00D17A52">
                <w:rPr>
                  <w:rFonts w:cs="Calibri"/>
                  <w:bCs/>
                  <w:color w:val="0000FF"/>
                  <w:szCs w:val="24"/>
                  <w:u w:val="single"/>
                </w:rPr>
                <w:t>C18/48</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19</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situación actualizado de la seguridad</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601"/>
                <w:tab w:val="left" w:pos="1191"/>
                <w:tab w:val="left" w:pos="1588"/>
                <w:tab w:val="left" w:pos="1985"/>
              </w:tabs>
              <w:spacing w:before="80" w:after="80"/>
              <w:jc w:val="center"/>
              <w:rPr>
                <w:rFonts w:cs="Calibri"/>
                <w:bCs/>
                <w:szCs w:val="24"/>
              </w:rPr>
            </w:pPr>
            <w:hyperlink r:id="rId92" w:history="1">
              <w:r w:rsidR="00713B55" w:rsidRPr="00D17A52">
                <w:rPr>
                  <w:rFonts w:cs="Calibri"/>
                  <w:bCs/>
                  <w:color w:val="0000FF"/>
                  <w:szCs w:val="24"/>
                  <w:u w:val="single"/>
                </w:rPr>
                <w:t>C18/49</w:t>
              </w:r>
            </w:hyperlink>
          </w:p>
        </w:tc>
      </w:tr>
      <w:tr w:rsidR="00713B55" w:rsidRPr="00D17A52" w:rsidTr="004D4FAB">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20</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la Oficina de Ética</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93" w:history="1">
              <w:r w:rsidR="00713B55" w:rsidRPr="00D17A52">
                <w:rPr>
                  <w:rFonts w:cs="Calibri"/>
                  <w:bCs/>
                  <w:color w:val="0000FF"/>
                  <w:szCs w:val="24"/>
                  <w:u w:val="single"/>
                </w:rPr>
                <w:t>C18/52</w:t>
              </w:r>
            </w:hyperlink>
          </w:p>
        </w:tc>
      </w:tr>
      <w:tr w:rsidR="00D72410" w:rsidRPr="00D17A52" w:rsidTr="004D4FAB">
        <w:tc>
          <w:tcPr>
            <w:tcW w:w="1418" w:type="dxa"/>
            <w:vMerge w:val="restart"/>
            <w:tcBorders>
              <w:top w:val="single" w:sz="2" w:space="0" w:color="auto"/>
              <w:left w:val="single" w:sz="2" w:space="0" w:color="auto"/>
              <w:right w:val="single" w:sz="2" w:space="0" w:color="auto"/>
            </w:tcBorders>
            <w:shd w:val="clear" w:color="auto" w:fill="FFFFFF"/>
            <w:tcMar>
              <w:bottom w:w="28" w:type="dxa"/>
            </w:tcMar>
          </w:tcPr>
          <w:p w:rsidR="00D72410" w:rsidRPr="00D17A52" w:rsidRDefault="00D72410"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21</w:t>
            </w:r>
          </w:p>
        </w:tc>
        <w:tc>
          <w:tcPr>
            <w:tcW w:w="7229" w:type="dxa"/>
            <w:tcBorders>
              <w:top w:val="single" w:sz="2" w:space="0" w:color="auto"/>
              <w:left w:val="single" w:sz="2" w:space="0" w:color="auto"/>
              <w:bottom w:val="nil"/>
              <w:right w:val="single" w:sz="2" w:space="0" w:color="auto"/>
            </w:tcBorders>
            <w:shd w:val="clear" w:color="auto" w:fill="FFFFFF"/>
            <w:tcMar>
              <w:bottom w:w="28" w:type="dxa"/>
            </w:tcMar>
          </w:tcPr>
          <w:p w:rsidR="00D72410" w:rsidRPr="00D17A52" w:rsidRDefault="00D72410"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Clases de contribución provisionales </w:t>
            </w:r>
          </w:p>
        </w:tc>
        <w:tc>
          <w:tcPr>
            <w:tcW w:w="1559" w:type="dxa"/>
            <w:tcBorders>
              <w:top w:val="single" w:sz="2" w:space="0" w:color="auto"/>
              <w:left w:val="single" w:sz="2" w:space="0" w:color="auto"/>
              <w:bottom w:val="nil"/>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94" w:history="1">
              <w:r w:rsidR="00D72410" w:rsidRPr="00D17A52">
                <w:rPr>
                  <w:rFonts w:cs="Calibri"/>
                  <w:bCs/>
                  <w:color w:val="0000FF"/>
                  <w:szCs w:val="24"/>
                  <w:u w:val="single"/>
                </w:rPr>
                <w:t>C18/61</w:t>
              </w:r>
            </w:hyperlink>
          </w:p>
        </w:tc>
      </w:tr>
      <w:tr w:rsidR="00D72410" w:rsidRPr="00D17A52" w:rsidTr="004D4FAB">
        <w:tc>
          <w:tcPr>
            <w:tcW w:w="1418" w:type="dxa"/>
            <w:vMerge/>
            <w:tcBorders>
              <w:left w:val="single" w:sz="2" w:space="0" w:color="auto"/>
              <w:bottom w:val="single" w:sz="2" w:space="0" w:color="auto"/>
              <w:right w:val="single" w:sz="2" w:space="0" w:color="auto"/>
            </w:tcBorders>
            <w:shd w:val="clear" w:color="auto" w:fill="FFFFFF"/>
            <w:tcMar>
              <w:bottom w:w="28" w:type="dxa"/>
            </w:tcMar>
          </w:tcPr>
          <w:p w:rsidR="00D72410" w:rsidRPr="00D17A52" w:rsidRDefault="00D72410" w:rsidP="00187654">
            <w:pPr>
              <w:pStyle w:val="Tabletext"/>
              <w:spacing w:before="80" w:after="80"/>
              <w:jc w:val="center"/>
              <w:rPr>
                <w:rFonts w:asciiTheme="minorHAnsi" w:hAnsiTheme="minorHAnsi"/>
                <w:b/>
                <w:bCs/>
                <w:sz w:val="24"/>
                <w:szCs w:val="24"/>
              </w:rPr>
            </w:pPr>
          </w:p>
        </w:tc>
        <w:tc>
          <w:tcPr>
            <w:tcW w:w="7229" w:type="dxa"/>
            <w:tcBorders>
              <w:top w:val="nil"/>
              <w:left w:val="single" w:sz="2" w:space="0" w:color="auto"/>
              <w:bottom w:val="single" w:sz="2" w:space="0" w:color="auto"/>
              <w:right w:val="single" w:sz="2" w:space="0" w:color="auto"/>
            </w:tcBorders>
            <w:shd w:val="clear" w:color="auto" w:fill="FFFFFF"/>
            <w:tcMar>
              <w:bottom w:w="28" w:type="dxa"/>
            </w:tcMar>
          </w:tcPr>
          <w:p w:rsidR="00D72410" w:rsidRPr="00D17A52" w:rsidRDefault="00D72410"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Contribución de la Federación de Rusia</w:t>
            </w:r>
          </w:p>
        </w:tc>
        <w:tc>
          <w:tcPr>
            <w:tcW w:w="1559" w:type="dxa"/>
            <w:tcBorders>
              <w:top w:val="nil"/>
              <w:left w:val="single" w:sz="2" w:space="0" w:color="auto"/>
              <w:bottom w:val="single" w:sz="2" w:space="0" w:color="auto"/>
              <w:right w:val="single" w:sz="2" w:space="0" w:color="auto"/>
            </w:tcBorders>
            <w:shd w:val="clear" w:color="auto" w:fill="FFFFFF"/>
          </w:tcPr>
          <w:p w:rsidR="00D72410"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 w:val="22"/>
                <w:szCs w:val="22"/>
              </w:rPr>
            </w:pPr>
            <w:hyperlink r:id="rId95" w:history="1">
              <w:r w:rsidR="00D72410" w:rsidRPr="00D17A52">
                <w:rPr>
                  <w:rStyle w:val="Hyperlink"/>
                  <w:rFonts w:asciiTheme="minorHAnsi" w:hAnsiTheme="minorHAnsi" w:cstheme="minorHAnsi"/>
                  <w:bCs/>
                  <w:szCs w:val="24"/>
                </w:rPr>
                <w:t>C18/80</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22</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Elevación a la categoría de Oficina Regional de la UIT para la CEI de la Oficina de Zona en Moscú</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96" w:history="1">
              <w:r w:rsidR="00713B55" w:rsidRPr="00D17A52">
                <w:rPr>
                  <w:rFonts w:cs="Calibri"/>
                  <w:bCs/>
                  <w:color w:val="0000FF"/>
                  <w:szCs w:val="24"/>
                  <w:u w:val="single"/>
                </w:rPr>
                <w:t>C18/65</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23</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Implicaciones financieras de las Iniciativas Regionales aprobadas por la CMDT-17 </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bCs/>
                <w:szCs w:val="24"/>
              </w:rPr>
            </w:pPr>
            <w:hyperlink r:id="rId97" w:history="1">
              <w:r w:rsidR="00713B55" w:rsidRPr="00D17A52">
                <w:rPr>
                  <w:rFonts w:cs="Calibri"/>
                  <w:bCs/>
                  <w:color w:val="0000FF"/>
                  <w:szCs w:val="24"/>
                  <w:u w:val="single"/>
                </w:rPr>
                <w:t>C18/66</w:t>
              </w:r>
            </w:hyperlink>
          </w:p>
        </w:tc>
      </w:tr>
      <w:tr w:rsidR="00713B55" w:rsidRPr="00D17A52" w:rsidTr="00713B55">
        <w:trPr>
          <w:trHeight w:val="362"/>
        </w:trPr>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24</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Informe del GTC sobre los Planes Estratégico y Financiero </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454"/>
                <w:tab w:val="left" w:pos="794"/>
                <w:tab w:val="left" w:pos="1191"/>
                <w:tab w:val="left" w:pos="1588"/>
                <w:tab w:val="left" w:pos="1985"/>
              </w:tabs>
              <w:spacing w:before="80" w:after="80"/>
              <w:jc w:val="center"/>
              <w:rPr>
                <w:rFonts w:cs="Calibri"/>
                <w:bCs/>
                <w:szCs w:val="24"/>
              </w:rPr>
            </w:pPr>
            <w:hyperlink r:id="rId98" w:history="1">
              <w:r w:rsidR="00713B55" w:rsidRPr="00D17A52">
                <w:rPr>
                  <w:rFonts w:cs="Calibri"/>
                  <w:bCs/>
                  <w:color w:val="0000FF"/>
                  <w:szCs w:val="24"/>
                  <w:u w:val="single"/>
                </w:rPr>
                <w:t>C18/64</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25</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vAlign w:val="cente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Licitación para seleccionar al auditor externo</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 w:val="22"/>
                <w:szCs w:val="22"/>
              </w:rPr>
            </w:pPr>
            <w:hyperlink r:id="rId99" w:history="1">
              <w:r w:rsidR="00713B55" w:rsidRPr="00D17A52">
                <w:rPr>
                  <w:rFonts w:cs="Calibri"/>
                  <w:bCs/>
                  <w:color w:val="0000FF"/>
                  <w:szCs w:val="24"/>
                  <w:u w:val="single"/>
                </w:rPr>
                <w:t>C18/67</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26</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vAlign w:val="cente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Enmiendas al Reglamento del Personal para los Funcionarios de Elección relativas al conjunto integral de la remuneración</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 w:val="22"/>
                <w:szCs w:val="22"/>
              </w:rPr>
            </w:pPr>
            <w:hyperlink r:id="rId100" w:history="1">
              <w:r w:rsidR="00713B55" w:rsidRPr="00D17A52">
                <w:rPr>
                  <w:rFonts w:cs="Calibri"/>
                  <w:bCs/>
                  <w:color w:val="0000FF"/>
                  <w:szCs w:val="24"/>
                  <w:u w:val="single"/>
                </w:rPr>
                <w:t>C18/68</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27</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vAlign w:val="cente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Informe de situación: Implementación de un proyecto piloto de PYME</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 w:val="22"/>
                <w:szCs w:val="22"/>
              </w:rPr>
            </w:pPr>
            <w:hyperlink r:id="rId101" w:history="1">
              <w:r w:rsidR="00713B55" w:rsidRPr="00D17A52">
                <w:rPr>
                  <w:rStyle w:val="Hyperlink"/>
                </w:rPr>
                <w:t>C18/69</w:t>
              </w:r>
            </w:hyperlink>
          </w:p>
        </w:tc>
      </w:tr>
      <w:tr w:rsidR="00713B55"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713B55" w:rsidRPr="00D17A52" w:rsidRDefault="00713B55" w:rsidP="00187654">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28</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vAlign w:val="center"/>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Solicitudes de exoneración del pago de contribuciones financieras para sufragar los gastos relativos a la participación en los trabajos de la UIT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pPr>
            <w:hyperlink r:id="rId102" w:history="1">
              <w:r w:rsidR="00713B55" w:rsidRPr="00D17A52">
                <w:rPr>
                  <w:rStyle w:val="Hyperlink"/>
                </w:rPr>
                <w:t>C18/72</w:t>
              </w:r>
            </w:hyperlink>
          </w:p>
        </w:tc>
      </w:tr>
      <w:tr w:rsidR="00310B0E" w:rsidRPr="00D17A52" w:rsidTr="00713B55">
        <w:tc>
          <w:tcPr>
            <w:tcW w:w="1418"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rsidR="00310B0E" w:rsidRPr="00D17A52" w:rsidRDefault="00310B0E" w:rsidP="00187654">
            <w:pPr>
              <w:pStyle w:val="Tabletext"/>
              <w:spacing w:before="80" w:after="80"/>
              <w:jc w:val="center"/>
              <w:rPr>
                <w:rFonts w:asciiTheme="minorHAnsi" w:hAnsiTheme="minorHAnsi"/>
                <w:b/>
                <w:bCs/>
                <w:sz w:val="24"/>
                <w:szCs w:val="24"/>
              </w:rPr>
            </w:pPr>
            <w:r>
              <w:rPr>
                <w:rFonts w:asciiTheme="minorHAnsi" w:hAnsiTheme="minorHAnsi"/>
                <w:b/>
                <w:bCs/>
                <w:sz w:val="24"/>
                <w:szCs w:val="24"/>
              </w:rPr>
              <w:t>29</w:t>
            </w:r>
          </w:p>
        </w:tc>
        <w:tc>
          <w:tcPr>
            <w:tcW w:w="7229" w:type="dxa"/>
            <w:tcBorders>
              <w:top w:val="single" w:sz="2" w:space="0" w:color="auto"/>
              <w:left w:val="single" w:sz="2" w:space="0" w:color="auto"/>
              <w:bottom w:val="single" w:sz="2" w:space="0" w:color="auto"/>
              <w:right w:val="single" w:sz="2" w:space="0" w:color="auto"/>
            </w:tcBorders>
            <w:shd w:val="clear" w:color="auto" w:fill="FFFFFF"/>
            <w:tcMar>
              <w:bottom w:w="28" w:type="dxa"/>
            </w:tcMar>
            <w:vAlign w:val="center"/>
          </w:tcPr>
          <w:p w:rsidR="00310B0E" w:rsidRPr="00D17A52" w:rsidRDefault="00310B0E"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Pr>
                <w:color w:val="000000"/>
                <w:szCs w:val="24"/>
              </w:rPr>
              <w:t>Grupos Regionales – Propuesta de Brasil</w:t>
            </w:r>
            <w:bookmarkStart w:id="9" w:name="_GoBack"/>
            <w:bookmarkEnd w:id="9"/>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310B0E"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pPr>
            <w:r w:rsidRPr="00D17A52">
              <w:rPr>
                <w:rFonts w:asciiTheme="minorHAnsi" w:hAnsiTheme="minorHAnsi" w:cs="Calibri"/>
                <w:szCs w:val="24"/>
              </w:rPr>
              <w:t>–</w:t>
            </w:r>
          </w:p>
        </w:tc>
      </w:tr>
    </w:tbl>
    <w:p w:rsidR="00212300" w:rsidRPr="00D17A52" w:rsidRDefault="00212300">
      <w:r w:rsidRPr="00D17A52">
        <w:br w:type="page"/>
      </w:r>
    </w:p>
    <w:tbl>
      <w:tblPr>
        <w:tblW w:w="10206" w:type="dxa"/>
        <w:tblInd w:w="-3" w:type="dxa"/>
        <w:tblBorders>
          <w:top w:val="single" w:sz="2" w:space="0" w:color="auto"/>
          <w:left w:val="single" w:sz="2" w:space="0" w:color="auto"/>
          <w:bottom w:val="single" w:sz="2" w:space="0" w:color="auto"/>
          <w:right w:val="single" w:sz="2" w:space="0" w:color="auto"/>
          <w:insideH w:val="dotted" w:sz="4" w:space="0" w:color="auto"/>
          <w:insideV w:val="single" w:sz="2" w:space="0" w:color="auto"/>
        </w:tblBorders>
        <w:tblLayout w:type="fixed"/>
        <w:tblLook w:val="0000" w:firstRow="0" w:lastRow="0" w:firstColumn="0" w:lastColumn="0" w:noHBand="0" w:noVBand="0"/>
      </w:tblPr>
      <w:tblGrid>
        <w:gridCol w:w="1418"/>
        <w:gridCol w:w="7229"/>
        <w:gridCol w:w="1559"/>
      </w:tblGrid>
      <w:tr w:rsidR="00713B55" w:rsidRPr="00D17A52" w:rsidTr="00DF66CD">
        <w:tc>
          <w:tcPr>
            <w:tcW w:w="8647" w:type="dxa"/>
            <w:gridSpan w:val="2"/>
            <w:tcBorders>
              <w:top w:val="single" w:sz="2" w:space="0" w:color="auto"/>
              <w:bottom w:val="single" w:sz="2" w:space="0" w:color="auto"/>
            </w:tcBorders>
            <w:shd w:val="clear" w:color="auto" w:fill="D9D9D9"/>
          </w:tcPr>
          <w:p w:rsidR="00713B55" w:rsidRPr="00D17A52" w:rsidRDefault="00713B55" w:rsidP="00AF14DD">
            <w:pPr>
              <w:pStyle w:val="Tablehead"/>
              <w:keepNext/>
              <w:keepLines/>
              <w:widowControl w:val="0"/>
              <w:rPr>
                <w:rFonts w:asciiTheme="minorHAnsi" w:eastAsia="MS Mincho" w:hAnsiTheme="minorHAnsi"/>
                <w:sz w:val="24"/>
                <w:szCs w:val="24"/>
              </w:rPr>
            </w:pPr>
            <w:r w:rsidRPr="00D17A52">
              <w:rPr>
                <w:rFonts w:asciiTheme="minorHAnsi" w:eastAsia="MS Mincho" w:hAnsiTheme="minorHAnsi"/>
                <w:sz w:val="24"/>
                <w:szCs w:val="24"/>
              </w:rPr>
              <w:lastRenderedPageBreak/>
              <w:t>INFORMES</w:t>
            </w:r>
          </w:p>
        </w:tc>
        <w:tc>
          <w:tcPr>
            <w:tcW w:w="1559" w:type="dxa"/>
            <w:tcBorders>
              <w:top w:val="single" w:sz="2" w:space="0" w:color="auto"/>
              <w:bottom w:val="single" w:sz="2" w:space="0" w:color="auto"/>
            </w:tcBorders>
            <w:shd w:val="clear" w:color="auto" w:fill="D9D9D9"/>
          </w:tcPr>
          <w:p w:rsidR="00713B55" w:rsidRPr="00D17A52" w:rsidRDefault="00713B55" w:rsidP="00AF14DD">
            <w:pPr>
              <w:pStyle w:val="Tablehead"/>
              <w:keepNext/>
              <w:keepLines/>
              <w:widowControl w:val="0"/>
              <w:rPr>
                <w:rFonts w:asciiTheme="minorHAnsi" w:eastAsia="MS Mincho" w:hAnsiTheme="minorHAnsi"/>
                <w:sz w:val="24"/>
                <w:szCs w:val="24"/>
              </w:rPr>
            </w:pPr>
          </w:p>
        </w:tc>
      </w:tr>
      <w:tr w:rsidR="00713B55" w:rsidRPr="00D17A52" w:rsidTr="00DF66CD">
        <w:tc>
          <w:tcPr>
            <w:tcW w:w="1418" w:type="dxa"/>
            <w:tcBorders>
              <w:top w:val="single" w:sz="2" w:space="0" w:color="auto"/>
              <w:bottom w:val="single" w:sz="2"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w:t>
            </w:r>
          </w:p>
        </w:tc>
        <w:tc>
          <w:tcPr>
            <w:tcW w:w="7229" w:type="dxa"/>
            <w:tcBorders>
              <w:top w:val="single" w:sz="2" w:space="0" w:color="auto"/>
              <w:bottom w:val="single" w:sz="2"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szCs w:val="24"/>
              </w:rPr>
            </w:pPr>
            <w:r w:rsidRPr="00D17A52">
              <w:rPr>
                <w:color w:val="000000"/>
                <w:szCs w:val="24"/>
              </w:rPr>
              <w:t>Situación de los atrasos de la Unión</w:t>
            </w:r>
          </w:p>
        </w:tc>
        <w:tc>
          <w:tcPr>
            <w:tcW w:w="1559" w:type="dxa"/>
            <w:tcBorders>
              <w:top w:val="single" w:sz="2" w:space="0" w:color="auto"/>
              <w:bottom w:val="single" w:sz="2" w:space="0" w:color="auto"/>
              <w:right w:val="single" w:sz="4" w:space="0" w:color="auto"/>
            </w:tcBorders>
            <w:shd w:val="clear" w:color="auto" w:fill="FFFFFF"/>
          </w:tcPr>
          <w:p w:rsidR="00713B55" w:rsidRPr="00D17A52" w:rsidRDefault="00BA10E5" w:rsidP="004817FA">
            <w:pPr>
              <w:tabs>
                <w:tab w:val="clear" w:pos="567"/>
                <w:tab w:val="clear" w:pos="1134"/>
                <w:tab w:val="clear" w:pos="1701"/>
                <w:tab w:val="clear" w:pos="2268"/>
                <w:tab w:val="clear" w:pos="2835"/>
                <w:tab w:val="left" w:pos="794"/>
                <w:tab w:val="left" w:pos="1191"/>
                <w:tab w:val="left" w:pos="1588"/>
                <w:tab w:val="left" w:pos="1985"/>
              </w:tabs>
              <w:spacing w:before="80" w:after="80"/>
              <w:jc w:val="center"/>
              <w:rPr>
                <w:rFonts w:cs="Calibri"/>
                <w:szCs w:val="24"/>
              </w:rPr>
            </w:pPr>
            <w:hyperlink r:id="rId103" w:history="1">
              <w:r w:rsidR="00713B55" w:rsidRPr="00D17A52">
                <w:rPr>
                  <w:rFonts w:cs="Calibri"/>
                  <w:bCs/>
                  <w:color w:val="0000FF"/>
                  <w:szCs w:val="24"/>
                  <w:u w:val="single"/>
                </w:rPr>
                <w:t>INF/8</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2</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Informe de la Comisión de Control del Presupuesto de la Conferencia Mundial de Desarrollo de las Telecomunicaciones (CMDT-17)</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04" w:history="1">
              <w:r w:rsidR="00713B55" w:rsidRPr="00D17A52">
                <w:rPr>
                  <w:rFonts w:cs="Calibri"/>
                  <w:bCs/>
                  <w:color w:val="0000FF"/>
                  <w:szCs w:val="24"/>
                  <w:u w:val="single"/>
                </w:rPr>
                <w:t>INF/1</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3</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Colaboración con el sistema de las Naciones Unidas</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05" w:history="1">
              <w:r w:rsidR="00713B55" w:rsidRPr="00D17A52">
                <w:rPr>
                  <w:rFonts w:cs="Calibri"/>
                  <w:bCs/>
                  <w:color w:val="0000FF"/>
                  <w:szCs w:val="24"/>
                  <w:u w:val="single"/>
                </w:rPr>
                <w:t>INF/4</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4</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 xml:space="preserve">Acuerdo entre el Gobiernos de los Emiratos Árabes Unidos y la UIT relativo a la celebración, organización y financiación de la PP-18 </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06" w:history="1">
              <w:r w:rsidR="00713B55" w:rsidRPr="00D17A52">
                <w:rPr>
                  <w:rFonts w:cs="Calibri"/>
                  <w:bCs/>
                  <w:color w:val="0000FF"/>
                  <w:szCs w:val="24"/>
                  <w:u w:val="single"/>
                </w:rPr>
                <w:t>INF/7</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5</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Ventas de publicaciones de la UIT y acceso gratuito en línea a las mismas</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07" w:history="1">
              <w:r w:rsidR="00713B55" w:rsidRPr="00D17A52">
                <w:rPr>
                  <w:rFonts w:cs="Calibri"/>
                  <w:bCs/>
                  <w:color w:val="0000FF"/>
                  <w:szCs w:val="24"/>
                  <w:u w:val="single"/>
                </w:rPr>
                <w:t>INF/2</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6</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Carta de información de ONU-SWAP</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08" w:history="1">
              <w:r w:rsidR="00713B55" w:rsidRPr="00D17A52">
                <w:rPr>
                  <w:rFonts w:cs="Calibri"/>
                  <w:bCs/>
                  <w:color w:val="0000FF"/>
                  <w:szCs w:val="24"/>
                  <w:u w:val="single"/>
                </w:rPr>
                <w:t>INF/3</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7</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Implementación del Plan Estratégico de Recursos Humanos y de la Resolución 48 (Rev. Busán, 2014)</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09" w:history="1">
              <w:r w:rsidR="00713B55" w:rsidRPr="00D17A52">
                <w:rPr>
                  <w:rFonts w:cs="Calibri"/>
                  <w:bCs/>
                  <w:color w:val="0000FF"/>
                  <w:szCs w:val="24"/>
                  <w:u w:val="single"/>
                </w:rPr>
                <w:t>INF/5</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8</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rFonts w:cs="Calibri"/>
                <w:bCs/>
                <w:szCs w:val="24"/>
              </w:rPr>
            </w:pPr>
            <w:r w:rsidRPr="00D17A52">
              <w:rPr>
                <w:color w:val="000000"/>
                <w:szCs w:val="24"/>
              </w:rPr>
              <w:t xml:space="preserve">Fortalecimiento de la presencia regional (Resolución 25 </w:t>
            </w:r>
            <w:r w:rsidR="00085BB9" w:rsidRPr="00D17A52">
              <w:rPr>
                <w:color w:val="000000"/>
                <w:szCs w:val="24"/>
              </w:rPr>
              <w:br/>
            </w:r>
            <w:r w:rsidRPr="00D17A52">
              <w:rPr>
                <w:color w:val="000000"/>
                <w:szCs w:val="24"/>
              </w:rPr>
              <w:t>(Rev. Busán, 2014))</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713B55" w:rsidRPr="00D17A52" w:rsidRDefault="00BA10E5" w:rsidP="004817FA">
            <w:pPr>
              <w:keepNext/>
              <w:keepLines/>
              <w:tabs>
                <w:tab w:val="clear" w:pos="1134"/>
                <w:tab w:val="clear" w:pos="1701"/>
                <w:tab w:val="clear" w:pos="2268"/>
                <w:tab w:val="clear" w:pos="2835"/>
                <w:tab w:val="left" w:pos="794"/>
                <w:tab w:val="left" w:pos="853"/>
                <w:tab w:val="left" w:pos="1191"/>
                <w:tab w:val="left" w:pos="1588"/>
                <w:tab w:val="left" w:pos="1985"/>
              </w:tabs>
              <w:spacing w:before="80" w:after="80"/>
              <w:jc w:val="center"/>
              <w:rPr>
                <w:rFonts w:cs="Calibri"/>
                <w:bCs/>
                <w:szCs w:val="24"/>
              </w:rPr>
            </w:pPr>
            <w:hyperlink r:id="rId110" w:history="1">
              <w:r w:rsidR="00713B55" w:rsidRPr="00D17A52">
                <w:rPr>
                  <w:rFonts w:cs="Calibri"/>
                  <w:bCs/>
                  <w:color w:val="0000FF"/>
                  <w:szCs w:val="24"/>
                  <w:u w:val="single"/>
                </w:rPr>
                <w:t>INF/6</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9</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Nota informativa de la GSMA: Seguridad de IMEI</w:t>
            </w:r>
          </w:p>
        </w:tc>
        <w:tc>
          <w:tcPr>
            <w:tcW w:w="1559" w:type="dxa"/>
            <w:tcBorders>
              <w:top w:val="single" w:sz="2" w:space="0" w:color="auto"/>
              <w:left w:val="single" w:sz="2" w:space="0" w:color="auto"/>
              <w:bottom w:val="single" w:sz="2" w:space="0" w:color="auto"/>
              <w:right w:val="single" w:sz="4" w:space="0" w:color="auto"/>
            </w:tcBorders>
            <w:shd w:val="clear" w:color="auto" w:fill="FFFFFF" w:themeFill="background1"/>
          </w:tcPr>
          <w:p w:rsidR="00713B55" w:rsidRPr="00D17A52" w:rsidRDefault="00BA10E5" w:rsidP="004817FA">
            <w:pPr>
              <w:keepNext/>
              <w:keepLines/>
              <w:tabs>
                <w:tab w:val="left" w:pos="853"/>
              </w:tabs>
              <w:spacing w:before="80" w:after="80"/>
              <w:jc w:val="center"/>
            </w:pPr>
            <w:hyperlink r:id="rId111" w:history="1">
              <w:r w:rsidR="00713B55" w:rsidRPr="00D17A52">
                <w:rPr>
                  <w:rStyle w:val="Hyperlink"/>
                </w:rPr>
                <w:t>INF/9</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10</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Cartografía de los vínculos entre las Resoluciones de las Conferencias y Asambleas</w:t>
            </w:r>
          </w:p>
        </w:tc>
        <w:tc>
          <w:tcPr>
            <w:tcW w:w="1559" w:type="dxa"/>
            <w:tcBorders>
              <w:top w:val="single" w:sz="2" w:space="0" w:color="auto"/>
              <w:left w:val="single" w:sz="2" w:space="0" w:color="auto"/>
              <w:bottom w:val="single" w:sz="2" w:space="0" w:color="auto"/>
              <w:right w:val="single" w:sz="4" w:space="0" w:color="auto"/>
            </w:tcBorders>
            <w:shd w:val="clear" w:color="auto" w:fill="FFFFFF" w:themeFill="background1"/>
          </w:tcPr>
          <w:p w:rsidR="00713B55" w:rsidRPr="00D17A52" w:rsidRDefault="00BA10E5" w:rsidP="004817FA">
            <w:pPr>
              <w:keepNext/>
              <w:keepLines/>
              <w:tabs>
                <w:tab w:val="left" w:pos="853"/>
              </w:tabs>
              <w:spacing w:before="80" w:after="80"/>
              <w:jc w:val="center"/>
            </w:pPr>
            <w:hyperlink r:id="rId112" w:history="1">
              <w:r w:rsidR="00713B55" w:rsidRPr="00D17A52">
                <w:rPr>
                  <w:rStyle w:val="Hyperlink"/>
                </w:rPr>
                <w:t>INF/10</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11</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Aplicación de los Estatutos del Personal a los Funcionarios de Elección</w:t>
            </w:r>
          </w:p>
        </w:tc>
        <w:tc>
          <w:tcPr>
            <w:tcW w:w="1559" w:type="dxa"/>
            <w:tcBorders>
              <w:top w:val="single" w:sz="2" w:space="0" w:color="auto"/>
              <w:left w:val="single" w:sz="2" w:space="0" w:color="auto"/>
              <w:bottom w:val="single" w:sz="2" w:space="0" w:color="auto"/>
              <w:right w:val="single" w:sz="4" w:space="0" w:color="auto"/>
            </w:tcBorders>
            <w:shd w:val="clear" w:color="auto" w:fill="FFFFFF" w:themeFill="background1"/>
          </w:tcPr>
          <w:p w:rsidR="00713B55" w:rsidRPr="00D17A52" w:rsidRDefault="00BA10E5" w:rsidP="004817FA">
            <w:pPr>
              <w:keepNext/>
              <w:keepLines/>
              <w:tabs>
                <w:tab w:val="left" w:pos="853"/>
              </w:tabs>
              <w:spacing w:before="80" w:after="80"/>
              <w:jc w:val="center"/>
            </w:pPr>
            <w:hyperlink r:id="rId113" w:history="1">
              <w:r w:rsidR="00713B55" w:rsidRPr="00D17A52">
                <w:rPr>
                  <w:rStyle w:val="Hyperlink"/>
                </w:rPr>
                <w:t>INF/11</w:t>
              </w:r>
            </w:hyperlink>
          </w:p>
        </w:tc>
      </w:tr>
      <w:tr w:rsidR="00713B55" w:rsidRPr="00D17A52" w:rsidTr="00DF66CD">
        <w:tc>
          <w:tcPr>
            <w:tcW w:w="1418"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DF66CD">
            <w:pPr>
              <w:pStyle w:val="Tabletext"/>
              <w:spacing w:before="80" w:after="80"/>
              <w:jc w:val="center"/>
              <w:rPr>
                <w:rFonts w:asciiTheme="minorHAnsi" w:hAnsiTheme="minorHAnsi"/>
                <w:b/>
                <w:bCs/>
                <w:sz w:val="24"/>
                <w:szCs w:val="24"/>
              </w:rPr>
            </w:pPr>
            <w:r w:rsidRPr="00D17A52">
              <w:rPr>
                <w:rFonts w:asciiTheme="minorHAnsi" w:hAnsiTheme="minorHAnsi"/>
                <w:b/>
                <w:bCs/>
                <w:sz w:val="24"/>
                <w:szCs w:val="24"/>
              </w:rPr>
              <w:t>12</w:t>
            </w:r>
          </w:p>
        </w:tc>
        <w:tc>
          <w:tcPr>
            <w:tcW w:w="7229" w:type="dxa"/>
            <w:tcBorders>
              <w:top w:val="single" w:sz="2" w:space="0" w:color="auto"/>
              <w:left w:val="single" w:sz="2" w:space="0" w:color="auto"/>
              <w:bottom w:val="single" w:sz="2" w:space="0" w:color="auto"/>
              <w:right w:val="dotted" w:sz="4" w:space="0" w:color="auto"/>
            </w:tcBorders>
            <w:shd w:val="clear" w:color="auto" w:fill="FFFFFF"/>
          </w:tcPr>
          <w:p w:rsidR="00713B55" w:rsidRPr="00D17A52" w:rsidRDefault="00713B55" w:rsidP="004817FA">
            <w:pPr>
              <w:tabs>
                <w:tab w:val="left" w:pos="284"/>
                <w:tab w:val="left" w:pos="851"/>
                <w:tab w:val="left" w:pos="1418"/>
                <w:tab w:val="left" w:pos="1985"/>
                <w:tab w:val="left" w:pos="2552"/>
                <w:tab w:val="left" w:pos="3119"/>
                <w:tab w:val="left" w:pos="3402"/>
                <w:tab w:val="left" w:pos="3686"/>
                <w:tab w:val="left" w:pos="3969"/>
              </w:tabs>
              <w:spacing w:before="80" w:after="80"/>
              <w:rPr>
                <w:color w:val="000000"/>
                <w:szCs w:val="24"/>
              </w:rPr>
            </w:pPr>
            <w:r w:rsidRPr="00D17A52">
              <w:rPr>
                <w:color w:val="000000"/>
                <w:szCs w:val="24"/>
              </w:rPr>
              <w:t>Documento de información de Grecia: El proyecto helénico de banda ancha rural: fomentar la sociedad de la información en la cohesión territorial para apoyar la implementación de la Agenda 2030</w:t>
            </w:r>
          </w:p>
        </w:tc>
        <w:tc>
          <w:tcPr>
            <w:tcW w:w="1559" w:type="dxa"/>
            <w:tcBorders>
              <w:top w:val="single" w:sz="2" w:space="0" w:color="auto"/>
              <w:left w:val="single" w:sz="2" w:space="0" w:color="auto"/>
              <w:bottom w:val="single" w:sz="2" w:space="0" w:color="auto"/>
              <w:right w:val="single" w:sz="4" w:space="0" w:color="auto"/>
            </w:tcBorders>
            <w:shd w:val="clear" w:color="auto" w:fill="FFFFFF" w:themeFill="background1"/>
          </w:tcPr>
          <w:p w:rsidR="00713B55" w:rsidRPr="00D17A52" w:rsidRDefault="00BA10E5" w:rsidP="004817FA">
            <w:pPr>
              <w:keepNext/>
              <w:keepLines/>
              <w:tabs>
                <w:tab w:val="left" w:pos="853"/>
              </w:tabs>
              <w:spacing w:before="80" w:after="80"/>
              <w:jc w:val="center"/>
            </w:pPr>
            <w:hyperlink r:id="rId114" w:history="1">
              <w:r w:rsidR="00713B55" w:rsidRPr="00D17A52">
                <w:rPr>
                  <w:rStyle w:val="Hyperlink"/>
                </w:rPr>
                <w:t>INF/13</w:t>
              </w:r>
            </w:hyperlink>
          </w:p>
        </w:tc>
      </w:tr>
    </w:tbl>
    <w:p w:rsidR="00713B55" w:rsidRPr="00D17A52" w:rsidRDefault="00713B55" w:rsidP="0032202E">
      <w:pPr>
        <w:pStyle w:val="Reasons"/>
      </w:pPr>
    </w:p>
    <w:p w:rsidR="00093EEB" w:rsidRPr="00D17A52" w:rsidRDefault="00713B55" w:rsidP="00E44FDA">
      <w:pPr>
        <w:jc w:val="center"/>
      </w:pPr>
      <w:r w:rsidRPr="00D17A52">
        <w:t>______________</w:t>
      </w:r>
    </w:p>
    <w:sectPr w:rsidR="00093EEB" w:rsidRPr="00D17A52" w:rsidSect="006710F6">
      <w:headerReference w:type="default" r:id="rId115"/>
      <w:footerReference w:type="default" r:id="rId116"/>
      <w:footerReference w:type="first" r:id="rId1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BB" w:rsidRDefault="00165BBB">
      <w:r>
        <w:separator/>
      </w:r>
    </w:p>
  </w:endnote>
  <w:endnote w:type="continuationSeparator" w:id="0">
    <w:p w:rsidR="00165BBB" w:rsidRDefault="0016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9F" w:rsidRPr="00835025" w:rsidRDefault="0029029F" w:rsidP="0029029F">
    <w:pPr>
      <w:pStyle w:val="Footer"/>
      <w:rPr>
        <w:lang w:val="fr-CH"/>
      </w:rPr>
    </w:pPr>
    <w:r>
      <w:fldChar w:fldCharType="begin"/>
    </w:r>
    <w:r w:rsidRPr="00835025">
      <w:rPr>
        <w:lang w:val="fr-CH"/>
      </w:rPr>
      <w:instrText xml:space="preserve"> FILENAME \p \* MERGEFORMAT </w:instrText>
    </w:r>
    <w:r>
      <w:fldChar w:fldCharType="separate"/>
    </w:r>
    <w:r>
      <w:rPr>
        <w:lang w:val="fr-CH"/>
      </w:rPr>
      <w:t>P:\ESP\SG\CONSEIL\C18\000\001REV1S.docx</w:t>
    </w:r>
    <w:r>
      <w:rPr>
        <w:lang w:val="en-US"/>
      </w:rPr>
      <w:fldChar w:fldCharType="end"/>
    </w:r>
    <w:r w:rsidRPr="00835025">
      <w:rPr>
        <w:lang w:val="fr-CH"/>
      </w:rPr>
      <w:t xml:space="preserve"> (</w:t>
    </w:r>
    <w:r>
      <w:rPr>
        <w:lang w:val="fr-CH"/>
      </w:rPr>
      <w:t>435336</w:t>
    </w:r>
    <w:r w:rsidRPr="0083502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BB" w:rsidRDefault="00165BBB">
      <w:r>
        <w:t>____________________</w:t>
      </w:r>
    </w:p>
  </w:footnote>
  <w:footnote w:type="continuationSeparator" w:id="0">
    <w:p w:rsidR="00165BBB" w:rsidRDefault="0016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A10E5">
      <w:rPr>
        <w:noProof/>
      </w:rPr>
      <w:t>7</w:t>
    </w:r>
    <w:r>
      <w:rPr>
        <w:noProof/>
      </w:rPr>
      <w:fldChar w:fldCharType="end"/>
    </w:r>
  </w:p>
  <w:p w:rsidR="00760F1C" w:rsidRDefault="00760F1C" w:rsidP="00713B55">
    <w:pPr>
      <w:pStyle w:val="Header"/>
    </w:pPr>
    <w:r>
      <w:t>C</w:t>
    </w:r>
    <w:r w:rsidR="007F350B">
      <w:t>1</w:t>
    </w:r>
    <w:r w:rsidR="009F4811">
      <w:t>8</w:t>
    </w:r>
    <w:r>
      <w:t>/</w:t>
    </w:r>
    <w:r w:rsidR="00713B55">
      <w:t>1</w:t>
    </w:r>
    <w:r w:rsidR="0074730F">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BB"/>
    <w:rsid w:val="00032E7F"/>
    <w:rsid w:val="00032F8F"/>
    <w:rsid w:val="00034B70"/>
    <w:rsid w:val="00037BAF"/>
    <w:rsid w:val="00042986"/>
    <w:rsid w:val="00075B64"/>
    <w:rsid w:val="000837BB"/>
    <w:rsid w:val="00085053"/>
    <w:rsid w:val="00085BB9"/>
    <w:rsid w:val="00093EEB"/>
    <w:rsid w:val="00095C0F"/>
    <w:rsid w:val="000A1ED9"/>
    <w:rsid w:val="000B0D00"/>
    <w:rsid w:val="000B7C15"/>
    <w:rsid w:val="000C10F9"/>
    <w:rsid w:val="000C63D9"/>
    <w:rsid w:val="000D1D0F"/>
    <w:rsid w:val="000E0565"/>
    <w:rsid w:val="000F5290"/>
    <w:rsid w:val="0010165C"/>
    <w:rsid w:val="001272D9"/>
    <w:rsid w:val="001332E5"/>
    <w:rsid w:val="00136582"/>
    <w:rsid w:val="00146BFB"/>
    <w:rsid w:val="00165BBB"/>
    <w:rsid w:val="00170769"/>
    <w:rsid w:val="001714F6"/>
    <w:rsid w:val="00174C68"/>
    <w:rsid w:val="00187654"/>
    <w:rsid w:val="001A7A9C"/>
    <w:rsid w:val="001D695B"/>
    <w:rsid w:val="001E15BE"/>
    <w:rsid w:val="001E2684"/>
    <w:rsid w:val="001F14A2"/>
    <w:rsid w:val="00212300"/>
    <w:rsid w:val="00217BDC"/>
    <w:rsid w:val="00217FED"/>
    <w:rsid w:val="002243C3"/>
    <w:rsid w:val="00236C35"/>
    <w:rsid w:val="002568D9"/>
    <w:rsid w:val="0026123B"/>
    <w:rsid w:val="00263531"/>
    <w:rsid w:val="002715FB"/>
    <w:rsid w:val="002770E2"/>
    <w:rsid w:val="002801AA"/>
    <w:rsid w:val="00284BCF"/>
    <w:rsid w:val="0029029F"/>
    <w:rsid w:val="00290579"/>
    <w:rsid w:val="002B08EF"/>
    <w:rsid w:val="002B3CCE"/>
    <w:rsid w:val="002C4676"/>
    <w:rsid w:val="002C6FB7"/>
    <w:rsid w:val="002C70B0"/>
    <w:rsid w:val="002E113F"/>
    <w:rsid w:val="002F3CC4"/>
    <w:rsid w:val="002F4B54"/>
    <w:rsid w:val="00301237"/>
    <w:rsid w:val="00310B0E"/>
    <w:rsid w:val="00313FDC"/>
    <w:rsid w:val="00372767"/>
    <w:rsid w:val="0038612E"/>
    <w:rsid w:val="003C1AB7"/>
    <w:rsid w:val="003D7D1F"/>
    <w:rsid w:val="003E0DB8"/>
    <w:rsid w:val="003E43AD"/>
    <w:rsid w:val="003F0C19"/>
    <w:rsid w:val="00406203"/>
    <w:rsid w:val="00406C30"/>
    <w:rsid w:val="00411A61"/>
    <w:rsid w:val="00412CC1"/>
    <w:rsid w:val="00422FEE"/>
    <w:rsid w:val="00440792"/>
    <w:rsid w:val="00494E3A"/>
    <w:rsid w:val="0049506E"/>
    <w:rsid w:val="00497D54"/>
    <w:rsid w:val="004B6DE8"/>
    <w:rsid w:val="004D4FAB"/>
    <w:rsid w:val="00513630"/>
    <w:rsid w:val="00513717"/>
    <w:rsid w:val="00515620"/>
    <w:rsid w:val="005336D8"/>
    <w:rsid w:val="00542543"/>
    <w:rsid w:val="005534FD"/>
    <w:rsid w:val="00560125"/>
    <w:rsid w:val="005824D5"/>
    <w:rsid w:val="00585553"/>
    <w:rsid w:val="005A3717"/>
    <w:rsid w:val="005A6800"/>
    <w:rsid w:val="005B1C28"/>
    <w:rsid w:val="005B34D9"/>
    <w:rsid w:val="005C541C"/>
    <w:rsid w:val="005D0CCF"/>
    <w:rsid w:val="005F263B"/>
    <w:rsid w:val="005F3BCB"/>
    <w:rsid w:val="005F410F"/>
    <w:rsid w:val="005F5402"/>
    <w:rsid w:val="0060149A"/>
    <w:rsid w:val="00601924"/>
    <w:rsid w:val="006072D3"/>
    <w:rsid w:val="0064227E"/>
    <w:rsid w:val="00643E2F"/>
    <w:rsid w:val="006447EA"/>
    <w:rsid w:val="0064731F"/>
    <w:rsid w:val="006710F6"/>
    <w:rsid w:val="00687AF6"/>
    <w:rsid w:val="00696642"/>
    <w:rsid w:val="006B7677"/>
    <w:rsid w:val="006C1B56"/>
    <w:rsid w:val="006C3328"/>
    <w:rsid w:val="006C5CF2"/>
    <w:rsid w:val="006D2178"/>
    <w:rsid w:val="006D4761"/>
    <w:rsid w:val="006E210E"/>
    <w:rsid w:val="006F4655"/>
    <w:rsid w:val="006F6B27"/>
    <w:rsid w:val="00713B55"/>
    <w:rsid w:val="00726872"/>
    <w:rsid w:val="00737053"/>
    <w:rsid w:val="00746779"/>
    <w:rsid w:val="0074730F"/>
    <w:rsid w:val="00760F1C"/>
    <w:rsid w:val="00761740"/>
    <w:rsid w:val="007657F0"/>
    <w:rsid w:val="0076744A"/>
    <w:rsid w:val="0077252D"/>
    <w:rsid w:val="0077423F"/>
    <w:rsid w:val="007863C5"/>
    <w:rsid w:val="0079519B"/>
    <w:rsid w:val="007A5334"/>
    <w:rsid w:val="007B109A"/>
    <w:rsid w:val="007B6718"/>
    <w:rsid w:val="007D5A58"/>
    <w:rsid w:val="007E5DD3"/>
    <w:rsid w:val="007E6912"/>
    <w:rsid w:val="007F350B"/>
    <w:rsid w:val="00807121"/>
    <w:rsid w:val="00820BE4"/>
    <w:rsid w:val="00826AD8"/>
    <w:rsid w:val="00835025"/>
    <w:rsid w:val="00842E10"/>
    <w:rsid w:val="008451E8"/>
    <w:rsid w:val="00845AA6"/>
    <w:rsid w:val="0084786E"/>
    <w:rsid w:val="00847A8E"/>
    <w:rsid w:val="008723B2"/>
    <w:rsid w:val="0087644E"/>
    <w:rsid w:val="0089582C"/>
    <w:rsid w:val="008C1E33"/>
    <w:rsid w:val="008F1C66"/>
    <w:rsid w:val="00913B9C"/>
    <w:rsid w:val="00920924"/>
    <w:rsid w:val="00934962"/>
    <w:rsid w:val="009428A2"/>
    <w:rsid w:val="00951F7C"/>
    <w:rsid w:val="00952CA6"/>
    <w:rsid w:val="00956E77"/>
    <w:rsid w:val="009D1C5B"/>
    <w:rsid w:val="009E01F3"/>
    <w:rsid w:val="009E139D"/>
    <w:rsid w:val="009E5CE9"/>
    <w:rsid w:val="009F4811"/>
    <w:rsid w:val="00A12FC3"/>
    <w:rsid w:val="00A22A2F"/>
    <w:rsid w:val="00A3063D"/>
    <w:rsid w:val="00A43A04"/>
    <w:rsid w:val="00AA390C"/>
    <w:rsid w:val="00AA6C1D"/>
    <w:rsid w:val="00AB23F8"/>
    <w:rsid w:val="00AD204F"/>
    <w:rsid w:val="00AD4CF2"/>
    <w:rsid w:val="00AE0158"/>
    <w:rsid w:val="00AF14DD"/>
    <w:rsid w:val="00AF6A50"/>
    <w:rsid w:val="00B0200A"/>
    <w:rsid w:val="00B06613"/>
    <w:rsid w:val="00B210F4"/>
    <w:rsid w:val="00B24987"/>
    <w:rsid w:val="00B26469"/>
    <w:rsid w:val="00B277A4"/>
    <w:rsid w:val="00B40F5F"/>
    <w:rsid w:val="00B41A37"/>
    <w:rsid w:val="00B513E9"/>
    <w:rsid w:val="00B574DB"/>
    <w:rsid w:val="00B601BF"/>
    <w:rsid w:val="00B826C2"/>
    <w:rsid w:val="00B8298E"/>
    <w:rsid w:val="00BA10E5"/>
    <w:rsid w:val="00BA6C6D"/>
    <w:rsid w:val="00BA6CAE"/>
    <w:rsid w:val="00BB2BEB"/>
    <w:rsid w:val="00BD0723"/>
    <w:rsid w:val="00BD2518"/>
    <w:rsid w:val="00BD5C8B"/>
    <w:rsid w:val="00BD61EB"/>
    <w:rsid w:val="00BF1D1C"/>
    <w:rsid w:val="00C1011D"/>
    <w:rsid w:val="00C20C59"/>
    <w:rsid w:val="00C26293"/>
    <w:rsid w:val="00C4537D"/>
    <w:rsid w:val="00C45C82"/>
    <w:rsid w:val="00C55B1F"/>
    <w:rsid w:val="00C57BDF"/>
    <w:rsid w:val="00C60F00"/>
    <w:rsid w:val="00C634D3"/>
    <w:rsid w:val="00CA1007"/>
    <w:rsid w:val="00CA4A90"/>
    <w:rsid w:val="00CD60A6"/>
    <w:rsid w:val="00CE2945"/>
    <w:rsid w:val="00CF1A67"/>
    <w:rsid w:val="00D007D9"/>
    <w:rsid w:val="00D12DFC"/>
    <w:rsid w:val="00D17A52"/>
    <w:rsid w:val="00D23D28"/>
    <w:rsid w:val="00D2750E"/>
    <w:rsid w:val="00D44E72"/>
    <w:rsid w:val="00D455C0"/>
    <w:rsid w:val="00D50D8B"/>
    <w:rsid w:val="00D544A8"/>
    <w:rsid w:val="00D62446"/>
    <w:rsid w:val="00D67DE9"/>
    <w:rsid w:val="00D72410"/>
    <w:rsid w:val="00D80555"/>
    <w:rsid w:val="00DA4EA2"/>
    <w:rsid w:val="00DC3D3E"/>
    <w:rsid w:val="00DE2C90"/>
    <w:rsid w:val="00DE3B24"/>
    <w:rsid w:val="00DE7D61"/>
    <w:rsid w:val="00DF2D6D"/>
    <w:rsid w:val="00DF66CD"/>
    <w:rsid w:val="00E03196"/>
    <w:rsid w:val="00E03C3A"/>
    <w:rsid w:val="00E04402"/>
    <w:rsid w:val="00E06947"/>
    <w:rsid w:val="00E10F7A"/>
    <w:rsid w:val="00E3592D"/>
    <w:rsid w:val="00E35EEA"/>
    <w:rsid w:val="00E44FDA"/>
    <w:rsid w:val="00E741FB"/>
    <w:rsid w:val="00E74EAE"/>
    <w:rsid w:val="00E76899"/>
    <w:rsid w:val="00E82780"/>
    <w:rsid w:val="00E92DE8"/>
    <w:rsid w:val="00EA1D95"/>
    <w:rsid w:val="00EA3D12"/>
    <w:rsid w:val="00EB1212"/>
    <w:rsid w:val="00EC4536"/>
    <w:rsid w:val="00ED43C9"/>
    <w:rsid w:val="00ED65AB"/>
    <w:rsid w:val="00ED7D0B"/>
    <w:rsid w:val="00EE239B"/>
    <w:rsid w:val="00EE5C7C"/>
    <w:rsid w:val="00F12850"/>
    <w:rsid w:val="00F20EEE"/>
    <w:rsid w:val="00F22A2D"/>
    <w:rsid w:val="00F33BF4"/>
    <w:rsid w:val="00F477FF"/>
    <w:rsid w:val="00F479B9"/>
    <w:rsid w:val="00F57621"/>
    <w:rsid w:val="00F7105E"/>
    <w:rsid w:val="00F71CBB"/>
    <w:rsid w:val="00F75F57"/>
    <w:rsid w:val="00F82FEE"/>
    <w:rsid w:val="00F96383"/>
    <w:rsid w:val="00F96588"/>
    <w:rsid w:val="00FB72EB"/>
    <w:rsid w:val="00FD1359"/>
    <w:rsid w:val="00FD57D3"/>
    <w:rsid w:val="00FF11BD"/>
    <w:rsid w:val="00FF1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24753F-83D4-4822-AF15-C33CFEB4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erChar">
    <w:name w:val="Footer Char"/>
    <w:basedOn w:val="DefaultParagraphFont"/>
    <w:link w:val="Footer"/>
    <w:rsid w:val="00713B55"/>
    <w:rPr>
      <w:rFonts w:ascii="Calibri" w:hAnsi="Calibri"/>
      <w:caps/>
      <w:noProof/>
      <w:sz w:val="16"/>
      <w:lang w:val="es-ES_tradnl" w:eastAsia="en-US"/>
    </w:rPr>
  </w:style>
  <w:style w:type="paragraph" w:styleId="Revision">
    <w:name w:val="Revision"/>
    <w:hidden/>
    <w:uiPriority w:val="99"/>
    <w:semiHidden/>
    <w:rsid w:val="0051371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012/es" TargetMode="External"/><Relationship Id="rId117" Type="http://schemas.openxmlformats.org/officeDocument/2006/relationships/footer" Target="footer2.xml"/><Relationship Id="rId21" Type="http://schemas.openxmlformats.org/officeDocument/2006/relationships/hyperlink" Target="https://www.itu.int/md/S18-CL-C-0033/es" TargetMode="External"/><Relationship Id="rId42" Type="http://schemas.openxmlformats.org/officeDocument/2006/relationships/hyperlink" Target="https://www.itu.int/md/S18-CL-C-0019/es" TargetMode="External"/><Relationship Id="rId47" Type="http://schemas.openxmlformats.org/officeDocument/2006/relationships/hyperlink" Target="https://www.itu.int/md/S18-CL-C-0005/es" TargetMode="External"/><Relationship Id="rId63" Type="http://schemas.openxmlformats.org/officeDocument/2006/relationships/hyperlink" Target="https://www.itu.int/md/S18-CL-C-0009/es" TargetMode="External"/><Relationship Id="rId68" Type="http://schemas.openxmlformats.org/officeDocument/2006/relationships/hyperlink" Target="https://www.itu.int/md/S18-CL-C-0083/es" TargetMode="External"/><Relationship Id="rId84" Type="http://schemas.openxmlformats.org/officeDocument/2006/relationships/hyperlink" Target="https://www.itu.int/md/S18-CL-C-0023/es" TargetMode="External"/><Relationship Id="rId89" Type="http://schemas.openxmlformats.org/officeDocument/2006/relationships/hyperlink" Target="https://www.itu.int/md/S18-CL-C-0007/es" TargetMode="External"/><Relationship Id="rId112" Type="http://schemas.openxmlformats.org/officeDocument/2006/relationships/hyperlink" Target="https://www.itu.int/md/S18-CL-INF-0010/es" TargetMode="External"/><Relationship Id="rId16" Type="http://schemas.openxmlformats.org/officeDocument/2006/relationships/hyperlink" Target="https://www.itu.int/md/S18-CL-C-0097/es" TargetMode="External"/><Relationship Id="rId107" Type="http://schemas.openxmlformats.org/officeDocument/2006/relationships/hyperlink" Target="https://www.itu.int/md/S18-CL-INF-0002/es" TargetMode="External"/><Relationship Id="rId11" Type="http://schemas.openxmlformats.org/officeDocument/2006/relationships/hyperlink" Target="https://www.itu.int/md/S18-CL-C-0082/es" TargetMode="External"/><Relationship Id="rId24" Type="http://schemas.openxmlformats.org/officeDocument/2006/relationships/hyperlink" Target="https://www.itu.int/md/S18-CL-C-0015/es" TargetMode="External"/><Relationship Id="rId32" Type="http://schemas.openxmlformats.org/officeDocument/2006/relationships/hyperlink" Target="https://www.itu.int/md/S18-CL-C-0056/es" TargetMode="External"/><Relationship Id="rId37" Type="http://schemas.openxmlformats.org/officeDocument/2006/relationships/hyperlink" Target="https://www.itu.int/md/S18-CL-C-0028/es" TargetMode="External"/><Relationship Id="rId40" Type="http://schemas.openxmlformats.org/officeDocument/2006/relationships/hyperlink" Target="https://www.itu.int/md/S18-CL-C-0031/es" TargetMode="External"/><Relationship Id="rId45" Type="http://schemas.openxmlformats.org/officeDocument/2006/relationships/hyperlink" Target="https://www.itu.int/md/S18-CL-C-0004/es" TargetMode="External"/><Relationship Id="rId53" Type="http://schemas.openxmlformats.org/officeDocument/2006/relationships/hyperlink" Target="https://www.itu.int/md/S18-CL-C-0035/es" TargetMode="External"/><Relationship Id="rId58" Type="http://schemas.openxmlformats.org/officeDocument/2006/relationships/hyperlink" Target="https://www.itu.int/md/S18-CL-C-0085/es" TargetMode="External"/><Relationship Id="rId66" Type="http://schemas.openxmlformats.org/officeDocument/2006/relationships/hyperlink" Target="https://www.itu.int/md/S18-CL-C-0036/es" TargetMode="External"/><Relationship Id="rId74" Type="http://schemas.openxmlformats.org/officeDocument/2006/relationships/hyperlink" Target="https://www.itu.int/md/S18-CL-C-0058/es" TargetMode="External"/><Relationship Id="rId79" Type="http://schemas.openxmlformats.org/officeDocument/2006/relationships/hyperlink" Target="https://www.itu.int/md/S18-CL-C-0073/es" TargetMode="External"/><Relationship Id="rId87" Type="http://schemas.openxmlformats.org/officeDocument/2006/relationships/hyperlink" Target="https://www.itu.int/md/S18-CL-C-0038/es" TargetMode="External"/><Relationship Id="rId102" Type="http://schemas.openxmlformats.org/officeDocument/2006/relationships/hyperlink" Target="https://www.itu.int/md/S18-CL-C-0072/es" TargetMode="External"/><Relationship Id="rId110" Type="http://schemas.openxmlformats.org/officeDocument/2006/relationships/hyperlink" Target="https://www.itu.int/md/S18-CL-INF-0006/es" TargetMode="External"/><Relationship Id="rId115"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itu.int/md/S18-CL-C-0021/es" TargetMode="External"/><Relationship Id="rId82" Type="http://schemas.openxmlformats.org/officeDocument/2006/relationships/hyperlink" Target="https://www.itu.int/md/S18-CL-C-0042/es" TargetMode="External"/><Relationship Id="rId90" Type="http://schemas.openxmlformats.org/officeDocument/2006/relationships/hyperlink" Target="https://www.itu.int/md/S18-CL-C-0047/es" TargetMode="External"/><Relationship Id="rId95" Type="http://schemas.openxmlformats.org/officeDocument/2006/relationships/hyperlink" Target="https://www.itu.int/md/S18-CL-C-0080/es" TargetMode="External"/><Relationship Id="rId19" Type="http://schemas.openxmlformats.org/officeDocument/2006/relationships/hyperlink" Target="https://www.itu.int/md/S18-CL-C-0093/es" TargetMode="External"/><Relationship Id="rId14" Type="http://schemas.openxmlformats.org/officeDocument/2006/relationships/hyperlink" Target="https://www.itu.int/md/S18-CL-C-0053/es" TargetMode="External"/><Relationship Id="rId22" Type="http://schemas.openxmlformats.org/officeDocument/2006/relationships/hyperlink" Target="https://www.itu.int/md/S18-CL-C-0018/es" TargetMode="External"/><Relationship Id="rId27" Type="http://schemas.openxmlformats.org/officeDocument/2006/relationships/hyperlink" Target="https://www.itu.int/md/S18-CL-C-0014/es" TargetMode="External"/><Relationship Id="rId30" Type="http://schemas.openxmlformats.org/officeDocument/2006/relationships/hyperlink" Target="https://www.itu.int/md/S18-CL-C-0091/es" TargetMode="External"/><Relationship Id="rId35" Type="http://schemas.openxmlformats.org/officeDocument/2006/relationships/hyperlink" Target="https://www.itu.int/md/S18-CL-C-0013/es" TargetMode="External"/><Relationship Id="rId43" Type="http://schemas.openxmlformats.org/officeDocument/2006/relationships/hyperlink" Target="https://www.itu.int/md/S18-CL-C-0010/es" TargetMode="External"/><Relationship Id="rId48" Type="http://schemas.openxmlformats.org/officeDocument/2006/relationships/hyperlink" Target="https://www.itu.int/md/S18-CL-C-0095/es" TargetMode="External"/><Relationship Id="rId56" Type="http://schemas.openxmlformats.org/officeDocument/2006/relationships/hyperlink" Target="https://www.itu.int/md/S18-CL-C-0088/es" TargetMode="External"/><Relationship Id="rId64" Type="http://schemas.openxmlformats.org/officeDocument/2006/relationships/hyperlink" Target="https://www.itu.int/md/S18-CL-C-0011/es" TargetMode="External"/><Relationship Id="rId69" Type="http://schemas.openxmlformats.org/officeDocument/2006/relationships/hyperlink" Target="https://www.itu.int/md/S18-CL-C-0090/es" TargetMode="External"/><Relationship Id="rId77" Type="http://schemas.openxmlformats.org/officeDocument/2006/relationships/hyperlink" Target="https://www.itu.int/md/S18-CL-C-0034/es" TargetMode="External"/><Relationship Id="rId100" Type="http://schemas.openxmlformats.org/officeDocument/2006/relationships/hyperlink" Target="https://www.itu.int/md/S18-CL-C-0068/es" TargetMode="External"/><Relationship Id="rId105" Type="http://schemas.openxmlformats.org/officeDocument/2006/relationships/hyperlink" Target="https://www.itu.int/md/S18-CL-INF-0004/es" TargetMode="External"/><Relationship Id="rId113" Type="http://schemas.openxmlformats.org/officeDocument/2006/relationships/hyperlink" Target="https://www.itu.int/md/S18-CL-INF-0011/es" TargetMode="External"/><Relationship Id="rId118" Type="http://schemas.openxmlformats.org/officeDocument/2006/relationships/fontTable" Target="fontTable.xml"/><Relationship Id="rId8" Type="http://schemas.openxmlformats.org/officeDocument/2006/relationships/hyperlink" Target="https://www.itu.int/md/S18-CL-C-0070/es" TargetMode="External"/><Relationship Id="rId51" Type="http://schemas.openxmlformats.org/officeDocument/2006/relationships/hyperlink" Target="https://www.itu.int/md/S18-CL-C-0037/es" TargetMode="External"/><Relationship Id="rId72" Type="http://schemas.openxmlformats.org/officeDocument/2006/relationships/hyperlink" Target="https://www.itu.int/md/S18-CL-C-0050/es" TargetMode="External"/><Relationship Id="rId80" Type="http://schemas.openxmlformats.org/officeDocument/2006/relationships/hyperlink" Target="https://www.itu.int/md/S18-CL-C-0039/es" TargetMode="External"/><Relationship Id="rId85" Type="http://schemas.openxmlformats.org/officeDocument/2006/relationships/hyperlink" Target="https://www.itu.int/md/S18-CL-C-0024/es" TargetMode="External"/><Relationship Id="rId93" Type="http://schemas.openxmlformats.org/officeDocument/2006/relationships/hyperlink" Target="https://www.itu.int/md/S18-CL-C-0052/es" TargetMode="External"/><Relationship Id="rId98" Type="http://schemas.openxmlformats.org/officeDocument/2006/relationships/hyperlink" Target="https://www.itu.int/md/S18-CL-C-0064/es" TargetMode="External"/><Relationship Id="rId3" Type="http://schemas.openxmlformats.org/officeDocument/2006/relationships/webSettings" Target="webSettings.xml"/><Relationship Id="rId12" Type="http://schemas.openxmlformats.org/officeDocument/2006/relationships/hyperlink" Target="https://www.itu.int/md/S18-CL-C-0089/es" TargetMode="External"/><Relationship Id="rId17" Type="http://schemas.openxmlformats.org/officeDocument/2006/relationships/hyperlink" Target="https://www.itu.int/md/S18-CL-C-0051/es" TargetMode="External"/><Relationship Id="rId25" Type="http://schemas.openxmlformats.org/officeDocument/2006/relationships/hyperlink" Target="https://www.itu.int/md/S18-CL-C-0062/es" TargetMode="External"/><Relationship Id="rId33" Type="http://schemas.openxmlformats.org/officeDocument/2006/relationships/hyperlink" Target="https://www.itu.int/md/S18-CL-C-0081/es" TargetMode="External"/><Relationship Id="rId38" Type="http://schemas.openxmlformats.org/officeDocument/2006/relationships/hyperlink" Target="https://www.itu.int/md/S18-CL-C-0029/es" TargetMode="External"/><Relationship Id="rId46" Type="http://schemas.openxmlformats.org/officeDocument/2006/relationships/hyperlink" Target="https://www.itu.int/md/S18-CL-C-0084/es" TargetMode="External"/><Relationship Id="rId59" Type="http://schemas.openxmlformats.org/officeDocument/2006/relationships/hyperlink" Target="https://www.itu.int/md/S18-CL-C-0086/es" TargetMode="External"/><Relationship Id="rId67" Type="http://schemas.openxmlformats.org/officeDocument/2006/relationships/hyperlink" Target="https://www.itu.int/md/S18-CL-C-0075/es" TargetMode="External"/><Relationship Id="rId103" Type="http://schemas.openxmlformats.org/officeDocument/2006/relationships/hyperlink" Target="https://www.itu.int/md/S18-CL-INF-0008/es" TargetMode="External"/><Relationship Id="rId108" Type="http://schemas.openxmlformats.org/officeDocument/2006/relationships/hyperlink" Target="https://www.itu.int/md/S18-CL-INF-0003/es" TargetMode="External"/><Relationship Id="rId116" Type="http://schemas.openxmlformats.org/officeDocument/2006/relationships/footer" Target="footer1.xml"/><Relationship Id="rId20" Type="http://schemas.openxmlformats.org/officeDocument/2006/relationships/hyperlink" Target="https://www.itu.int/md/S18-CL-C-0094/es" TargetMode="External"/><Relationship Id="rId41" Type="http://schemas.openxmlformats.org/officeDocument/2006/relationships/hyperlink" Target="https://www.itu.int/md/S18-CL-C-0032/es" TargetMode="External"/><Relationship Id="rId54" Type="http://schemas.openxmlformats.org/officeDocument/2006/relationships/hyperlink" Target="https://www.itu.int/md/S18-CL-C-0064/es" TargetMode="External"/><Relationship Id="rId62" Type="http://schemas.openxmlformats.org/officeDocument/2006/relationships/hyperlink" Target="https://www.itu.int/md/S18-CL-C-003/es" TargetMode="External"/><Relationship Id="rId70" Type="http://schemas.openxmlformats.org/officeDocument/2006/relationships/hyperlink" Target="https://www.itu.int/md/S18-CL-C-0045/es" TargetMode="External"/><Relationship Id="rId75" Type="http://schemas.openxmlformats.org/officeDocument/2006/relationships/hyperlink" Target="https://www.itu.int/md/S18-CL-C-0059/es" TargetMode="External"/><Relationship Id="rId83" Type="http://schemas.openxmlformats.org/officeDocument/2006/relationships/hyperlink" Target="https://www.itu.int/md/S18-CL-C-0044/es" TargetMode="External"/><Relationship Id="rId88" Type="http://schemas.openxmlformats.org/officeDocument/2006/relationships/hyperlink" Target="https://www.itu.int/md/S18-CL-C-0098/es" TargetMode="External"/><Relationship Id="rId91" Type="http://schemas.openxmlformats.org/officeDocument/2006/relationships/hyperlink" Target="https://www.itu.int/md/S18-CL-C-0048/es" TargetMode="External"/><Relationship Id="rId96" Type="http://schemas.openxmlformats.org/officeDocument/2006/relationships/hyperlink" Target="https://www.itu.int/md/S18-CL-C-0065/es" TargetMode="External"/><Relationship Id="rId111" Type="http://schemas.openxmlformats.org/officeDocument/2006/relationships/hyperlink" Target="https://www.itu.int/md/S18-CL-INF-0010/es"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8-CL-C-0096/es" TargetMode="External"/><Relationship Id="rId23" Type="http://schemas.openxmlformats.org/officeDocument/2006/relationships/hyperlink" Target="https://www.itu.int/md/S18-CL-C-0076/es" TargetMode="External"/><Relationship Id="rId28" Type="http://schemas.openxmlformats.org/officeDocument/2006/relationships/hyperlink" Target="https://www.itu.int/md/S18-CL-C-0026/es" TargetMode="External"/><Relationship Id="rId36" Type="http://schemas.openxmlformats.org/officeDocument/2006/relationships/hyperlink" Target="https://www.itu.int/md/S18-CL-C-0063/es" TargetMode="External"/><Relationship Id="rId49" Type="http://schemas.openxmlformats.org/officeDocument/2006/relationships/hyperlink" Target="https://www.itu.int/md/S18-CL-C-0027/es" TargetMode="External"/><Relationship Id="rId57" Type="http://schemas.openxmlformats.org/officeDocument/2006/relationships/hyperlink" Target="https://www.itu.int/md/S18-CL-C-0025/es" TargetMode="External"/><Relationship Id="rId106" Type="http://schemas.openxmlformats.org/officeDocument/2006/relationships/hyperlink" Target="https://www.itu.int/md/S18-CL-INF-0007/es" TargetMode="External"/><Relationship Id="rId114" Type="http://schemas.openxmlformats.org/officeDocument/2006/relationships/hyperlink" Target="https://www.itu.int/md/S18-CL-INF-0013/es" TargetMode="External"/><Relationship Id="rId119" Type="http://schemas.openxmlformats.org/officeDocument/2006/relationships/theme" Target="theme/theme1.xml"/><Relationship Id="rId10" Type="http://schemas.openxmlformats.org/officeDocument/2006/relationships/hyperlink" Target="https://www.itu.int/md/S18-CL-C-0078/es" TargetMode="External"/><Relationship Id="rId31" Type="http://schemas.openxmlformats.org/officeDocument/2006/relationships/hyperlink" Target="https://www.itu.int/md/S18-CL-C-0092/es" TargetMode="External"/><Relationship Id="rId44" Type="http://schemas.openxmlformats.org/officeDocument/2006/relationships/hyperlink" Target="https://www.itu.int/md/S18-CL-C-0017/es" TargetMode="External"/><Relationship Id="rId52" Type="http://schemas.openxmlformats.org/officeDocument/2006/relationships/hyperlink" Target="https://www.itu.int/md/S18-CL-C-0055/es" TargetMode="External"/><Relationship Id="rId60" Type="http://schemas.openxmlformats.org/officeDocument/2006/relationships/hyperlink" Target="https://www.itu.int/md/S18-CL-C-0099/es" TargetMode="External"/><Relationship Id="rId65" Type="http://schemas.openxmlformats.org/officeDocument/2006/relationships/hyperlink" Target="https://www.itu.int/md/S18-CL-C-0016/es" TargetMode="External"/><Relationship Id="rId73" Type="http://schemas.openxmlformats.org/officeDocument/2006/relationships/hyperlink" Target="https://www.itu.int/md/S18-CL-C-0100/es" TargetMode="External"/><Relationship Id="rId78" Type="http://schemas.openxmlformats.org/officeDocument/2006/relationships/hyperlink" Target="https://www.itu.int/md/S18-CL-C-0037/es" TargetMode="External"/><Relationship Id="rId81" Type="http://schemas.openxmlformats.org/officeDocument/2006/relationships/hyperlink" Target="https://www.itu.int/md/S18-CL-C-0020/es" TargetMode="External"/><Relationship Id="rId86" Type="http://schemas.openxmlformats.org/officeDocument/2006/relationships/hyperlink" Target="https://www.itu.int/md/S18-CL-C-0046/es" TargetMode="External"/><Relationship Id="rId94" Type="http://schemas.openxmlformats.org/officeDocument/2006/relationships/hyperlink" Target="https://www.itu.int/md/S18-CL-C-0061/es" TargetMode="External"/><Relationship Id="rId99" Type="http://schemas.openxmlformats.org/officeDocument/2006/relationships/hyperlink" Target="https://www.itu.int/md/S18-CL-C-0067/es" TargetMode="External"/><Relationship Id="rId101" Type="http://schemas.openxmlformats.org/officeDocument/2006/relationships/hyperlink" Target="https://www.itu.int/md/S18-CL-C-0069/es" TargetMode="External"/><Relationship Id="rId4" Type="http://schemas.openxmlformats.org/officeDocument/2006/relationships/footnotes" Target="footnotes.xml"/><Relationship Id="rId9" Type="http://schemas.openxmlformats.org/officeDocument/2006/relationships/hyperlink" Target="https://www.itu.int/md/S18-CL-C-0071/es" TargetMode="External"/><Relationship Id="rId13" Type="http://schemas.openxmlformats.org/officeDocument/2006/relationships/hyperlink" Target="https://www.itu.int/md/S18-CL-C-0087/es" TargetMode="External"/><Relationship Id="rId18" Type="http://schemas.openxmlformats.org/officeDocument/2006/relationships/hyperlink" Target="https://www.itu.int/md/S18-CL-C-0054/es" TargetMode="External"/><Relationship Id="rId39" Type="http://schemas.openxmlformats.org/officeDocument/2006/relationships/hyperlink" Target="https://www.itu.int/md/S18-CL-C-0030/es" TargetMode="External"/><Relationship Id="rId109" Type="http://schemas.openxmlformats.org/officeDocument/2006/relationships/hyperlink" Target="https://www.itu.int/md/S18-CL-INF-0005/es" TargetMode="External"/><Relationship Id="rId34" Type="http://schemas.openxmlformats.org/officeDocument/2006/relationships/hyperlink" Target="https://www.itu.int/md/S18-CL-C-0006/es" TargetMode="External"/><Relationship Id="rId50" Type="http://schemas.openxmlformats.org/officeDocument/2006/relationships/hyperlink" Target="https://www.itu.int/md/S18-CL-C-0002/es" TargetMode="External"/><Relationship Id="rId55" Type="http://schemas.openxmlformats.org/officeDocument/2006/relationships/hyperlink" Target="https://www.itu.int/md/S18-CL-C-0077/es" TargetMode="External"/><Relationship Id="rId76" Type="http://schemas.openxmlformats.org/officeDocument/2006/relationships/hyperlink" Target="https://www.itu.int/md/S18-CL-C-0060/es" TargetMode="External"/><Relationship Id="rId97" Type="http://schemas.openxmlformats.org/officeDocument/2006/relationships/hyperlink" Target="https://www.itu.int/md/S18-CL-C-0066/es" TargetMode="External"/><Relationship Id="rId104" Type="http://schemas.openxmlformats.org/officeDocument/2006/relationships/hyperlink" Target="https://www.itu.int/md/S18-CL-INF-0001/es" TargetMode="External"/><Relationship Id="rId7" Type="http://schemas.openxmlformats.org/officeDocument/2006/relationships/hyperlink" Target="https://www.itu.int/md/S18-CL-C-0008/es" TargetMode="External"/><Relationship Id="rId71" Type="http://schemas.openxmlformats.org/officeDocument/2006/relationships/hyperlink" Target="https://www.itu.int/md/S18-CL-C-0057/es" TargetMode="External"/><Relationship Id="rId92" Type="http://schemas.openxmlformats.org/officeDocument/2006/relationships/hyperlink" Target="https://www.itu.int/md/S18-CL-C-0049/es" TargetMode="External"/><Relationship Id="rId2" Type="http://schemas.openxmlformats.org/officeDocument/2006/relationships/settings" Target="settings.xml"/><Relationship Id="rId29" Type="http://schemas.openxmlformats.org/officeDocument/2006/relationships/hyperlink" Target="https://www.itu.int/md/S18-CL-C-0079/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6</TotalTime>
  <Pages>7</Pages>
  <Words>1745</Words>
  <Characters>15590</Characters>
  <Application>Microsoft Office Word</Application>
  <DocSecurity>0</DocSecurity>
  <Lines>129</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17301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8</cp:revision>
  <cp:lastPrinted>2006-03-24T09:51:00Z</cp:lastPrinted>
  <dcterms:created xsi:type="dcterms:W3CDTF">2018-04-17T17:02:00Z</dcterms:created>
  <dcterms:modified xsi:type="dcterms:W3CDTF">2018-04-17T17:07:00Z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