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77434">
        <w:trPr>
          <w:cantSplit/>
        </w:trPr>
        <w:tc>
          <w:tcPr>
            <w:tcW w:w="6911" w:type="dxa"/>
          </w:tcPr>
          <w:p w:rsidR="00BC7BC0" w:rsidRPr="00577434" w:rsidRDefault="00413F87" w:rsidP="009C7DC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77434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Pr="00577434">
              <w:rPr>
                <w:b/>
                <w:smallCaps/>
                <w:sz w:val="24"/>
                <w:szCs w:val="24"/>
                <w:lang w:val="ru-RU"/>
              </w:rPr>
              <w:t xml:space="preserve"> </w:t>
            </w:r>
            <w:r w:rsidRPr="0057743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9C7DC1" w:rsidRPr="00577434">
              <w:rPr>
                <w:rFonts w:cs="Arial"/>
                <w:b/>
                <w:bCs/>
                <w:szCs w:val="22"/>
                <w:lang w:val="ru-RU"/>
              </w:rPr>
              <w:t>Дубай, 16 ноября 2018</w:t>
            </w:r>
            <w:r w:rsidRPr="00577434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BC7BC0" w:rsidRPr="00577434" w:rsidRDefault="00192B41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77434">
              <w:rPr>
                <w:szCs w:val="22"/>
                <w:lang w:val="ru-RU" w:eastAsia="zh-CN"/>
              </w:rPr>
              <w:drawing>
                <wp:inline distT="0" distB="0" distL="0" distR="0" wp14:anchorId="5CE39C38" wp14:editId="22ECFDF7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774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7743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7743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774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7743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7743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7743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7743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77434" w:rsidRDefault="00BC7BC0" w:rsidP="009C7D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77434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577434">
              <w:rPr>
                <w:b/>
                <w:bCs/>
                <w:szCs w:val="22"/>
                <w:lang w:val="ru-RU"/>
              </w:rPr>
              <w:t>C</w:t>
            </w:r>
            <w:r w:rsidR="003F099E" w:rsidRPr="00577434">
              <w:rPr>
                <w:b/>
                <w:bCs/>
                <w:szCs w:val="22"/>
                <w:lang w:val="ru-RU"/>
              </w:rPr>
              <w:t>1</w:t>
            </w:r>
            <w:r w:rsidR="009C7DC1" w:rsidRPr="00577434">
              <w:rPr>
                <w:b/>
                <w:bCs/>
                <w:szCs w:val="22"/>
                <w:lang w:val="ru-RU"/>
              </w:rPr>
              <w:t>9</w:t>
            </w:r>
            <w:r w:rsidR="00413F87" w:rsidRPr="00577434">
              <w:rPr>
                <w:b/>
                <w:bCs/>
                <w:szCs w:val="22"/>
                <w:lang w:val="ru-RU"/>
              </w:rPr>
              <w:t>-EXT</w:t>
            </w:r>
            <w:proofErr w:type="spellEnd"/>
            <w:r w:rsidRPr="00577434">
              <w:rPr>
                <w:b/>
                <w:bCs/>
                <w:szCs w:val="22"/>
                <w:lang w:val="ru-RU"/>
              </w:rPr>
              <w:t>/</w:t>
            </w:r>
            <w:r w:rsidR="009C7DC1" w:rsidRPr="00577434">
              <w:rPr>
                <w:b/>
                <w:bCs/>
                <w:szCs w:val="22"/>
                <w:lang w:val="ru-RU"/>
              </w:rPr>
              <w:t>4</w:t>
            </w:r>
            <w:r w:rsidRPr="0057743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77434">
        <w:trPr>
          <w:cantSplit/>
          <w:trHeight w:val="23"/>
        </w:trPr>
        <w:tc>
          <w:tcPr>
            <w:tcW w:w="6911" w:type="dxa"/>
            <w:vMerge/>
          </w:tcPr>
          <w:p w:rsidR="00BC7BC0" w:rsidRPr="0057743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77434" w:rsidRDefault="009C7DC1" w:rsidP="0014734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77434">
              <w:rPr>
                <w:b/>
                <w:bCs/>
                <w:szCs w:val="22"/>
                <w:lang w:val="ru-RU"/>
              </w:rPr>
              <w:t>30 ноября 2018</w:t>
            </w:r>
            <w:r w:rsidR="00BC7BC0" w:rsidRPr="0057743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77434">
        <w:trPr>
          <w:cantSplit/>
          <w:trHeight w:val="23"/>
        </w:trPr>
        <w:tc>
          <w:tcPr>
            <w:tcW w:w="6911" w:type="dxa"/>
            <w:vMerge/>
          </w:tcPr>
          <w:p w:rsidR="00BC7BC0" w:rsidRPr="0057743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77434" w:rsidRDefault="00BC7BC0" w:rsidP="00287433">
            <w:pPr>
              <w:tabs>
                <w:tab w:val="clear" w:pos="794"/>
                <w:tab w:val="left" w:pos="106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77434">
              <w:rPr>
                <w:b/>
                <w:bCs/>
                <w:szCs w:val="22"/>
                <w:lang w:val="ru-RU"/>
              </w:rPr>
              <w:t>Оригинал:</w:t>
            </w:r>
            <w:r w:rsidR="00287433" w:rsidRPr="00577434">
              <w:rPr>
                <w:b/>
                <w:bCs/>
                <w:szCs w:val="22"/>
                <w:lang w:val="ru-RU"/>
              </w:rPr>
              <w:t xml:space="preserve"> </w:t>
            </w:r>
            <w:r w:rsidRPr="0057743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577434">
        <w:trPr>
          <w:cantSplit/>
        </w:trPr>
        <w:tc>
          <w:tcPr>
            <w:tcW w:w="10031" w:type="dxa"/>
            <w:gridSpan w:val="2"/>
          </w:tcPr>
          <w:p w:rsidR="00BC7BC0" w:rsidRPr="00577434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7B054D" w:rsidRPr="00577434" w:rsidTr="009461AA">
        <w:trPr>
          <w:cantSplit/>
        </w:trPr>
        <w:tc>
          <w:tcPr>
            <w:tcW w:w="10031" w:type="dxa"/>
            <w:gridSpan w:val="2"/>
          </w:tcPr>
          <w:p w:rsidR="007B054D" w:rsidRPr="00577434" w:rsidRDefault="009C7DC1" w:rsidP="00287433">
            <w:pPr>
              <w:pStyle w:val="Title1"/>
              <w:spacing w:before="720"/>
              <w:rPr>
                <w:lang w:val="ru-RU"/>
              </w:rPr>
            </w:pPr>
            <w:bookmarkStart w:id="2" w:name="dtitle1" w:colFirst="0" w:colLast="0"/>
            <w:bookmarkEnd w:id="1"/>
            <w:r w:rsidRPr="00577434">
              <w:rPr>
                <w:lang w:val="ru-RU"/>
              </w:rPr>
              <w:t>краткий отчет</w:t>
            </w:r>
            <w:r w:rsidR="008633B4" w:rsidRPr="00577434">
              <w:rPr>
                <w:lang w:val="ru-RU"/>
              </w:rPr>
              <w:br/>
            </w:r>
            <w:r w:rsidRPr="00577434">
              <w:rPr>
                <w:lang w:val="ru-RU"/>
              </w:rPr>
              <w:t>о</w:t>
            </w:r>
            <w:r w:rsidR="008633B4" w:rsidRPr="00577434">
              <w:rPr>
                <w:lang w:val="ru-RU"/>
              </w:rPr>
              <w:t xml:space="preserve"> </w:t>
            </w:r>
            <w:r w:rsidR="00736867" w:rsidRPr="00577434">
              <w:rPr>
                <w:lang w:val="ru-RU"/>
              </w:rPr>
              <w:t>внеочередной сесси</w:t>
            </w:r>
            <w:bookmarkStart w:id="3" w:name="_GoBack"/>
            <w:bookmarkEnd w:id="3"/>
            <w:r w:rsidR="00736867" w:rsidRPr="00577434">
              <w:rPr>
                <w:lang w:val="ru-RU"/>
              </w:rPr>
              <w:t>и совета</w:t>
            </w:r>
          </w:p>
        </w:tc>
      </w:tr>
      <w:bookmarkEnd w:id="2"/>
      <w:tr w:rsidR="007B054D" w:rsidRPr="00577434" w:rsidTr="009461AA">
        <w:trPr>
          <w:cantSplit/>
        </w:trPr>
        <w:tc>
          <w:tcPr>
            <w:tcW w:w="10031" w:type="dxa"/>
            <w:gridSpan w:val="2"/>
          </w:tcPr>
          <w:p w:rsidR="007B054D" w:rsidRPr="00577434" w:rsidRDefault="00736867" w:rsidP="009C7DC1">
            <w:pPr>
              <w:pStyle w:val="Normalaftertitle"/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Пятница</w:t>
            </w:r>
            <w:r w:rsidR="007B054D" w:rsidRPr="00577434">
              <w:rPr>
                <w:lang w:val="ru-RU"/>
              </w:rPr>
              <w:t xml:space="preserve">, </w:t>
            </w:r>
            <w:r w:rsidR="009C7DC1" w:rsidRPr="00577434">
              <w:rPr>
                <w:lang w:val="ru-RU"/>
              </w:rPr>
              <w:t>16</w:t>
            </w:r>
            <w:r w:rsidR="007B054D" w:rsidRPr="00577434">
              <w:rPr>
                <w:lang w:val="ru-RU"/>
              </w:rPr>
              <w:t xml:space="preserve"> ноября 201</w:t>
            </w:r>
            <w:r w:rsidR="009C7DC1" w:rsidRPr="00577434">
              <w:rPr>
                <w:lang w:val="ru-RU"/>
              </w:rPr>
              <w:t>8</w:t>
            </w:r>
            <w:r w:rsidR="007B054D" w:rsidRPr="00577434">
              <w:rPr>
                <w:lang w:val="ru-RU"/>
              </w:rPr>
              <w:t xml:space="preserve"> года, 09 час. </w:t>
            </w:r>
            <w:r w:rsidR="009C7DC1" w:rsidRPr="00577434">
              <w:rPr>
                <w:lang w:val="ru-RU"/>
              </w:rPr>
              <w:t>55</w:t>
            </w:r>
            <w:r w:rsidR="007B054D" w:rsidRPr="00577434">
              <w:rPr>
                <w:lang w:val="ru-RU"/>
              </w:rPr>
              <w:t xml:space="preserve"> мин.</w:t>
            </w:r>
            <w:r w:rsidRPr="00577434">
              <w:rPr>
                <w:lang w:val="ru-RU"/>
              </w:rPr>
              <w:t xml:space="preserve"> − 1</w:t>
            </w:r>
            <w:r w:rsidR="009C7DC1" w:rsidRPr="00577434">
              <w:rPr>
                <w:lang w:val="ru-RU"/>
              </w:rPr>
              <w:t>2</w:t>
            </w:r>
            <w:r w:rsidRPr="00577434">
              <w:rPr>
                <w:lang w:val="ru-RU"/>
              </w:rPr>
              <w:t xml:space="preserve"> час. </w:t>
            </w:r>
            <w:r w:rsidR="009C7DC1" w:rsidRPr="00577434">
              <w:rPr>
                <w:lang w:val="ru-RU"/>
              </w:rPr>
              <w:t>0</w:t>
            </w:r>
            <w:r w:rsidRPr="00577434">
              <w:rPr>
                <w:lang w:val="ru-RU"/>
              </w:rPr>
              <w:t>0 мин.</w:t>
            </w:r>
          </w:p>
        </w:tc>
      </w:tr>
      <w:tr w:rsidR="007B054D" w:rsidRPr="00577434" w:rsidTr="009461AA">
        <w:trPr>
          <w:cantSplit/>
        </w:trPr>
        <w:tc>
          <w:tcPr>
            <w:tcW w:w="10031" w:type="dxa"/>
            <w:gridSpan w:val="2"/>
          </w:tcPr>
          <w:p w:rsidR="007B054D" w:rsidRPr="00577434" w:rsidRDefault="007B054D" w:rsidP="00577434">
            <w:pPr>
              <w:jc w:val="center"/>
              <w:rPr>
                <w:lang w:val="ru-RU"/>
              </w:rPr>
            </w:pPr>
            <w:bookmarkStart w:id="4" w:name="dtitle3" w:colFirst="0" w:colLast="0"/>
            <w:r w:rsidRPr="00577434">
              <w:rPr>
                <w:b/>
                <w:bCs/>
                <w:lang w:val="ru-RU"/>
              </w:rPr>
              <w:t>Председатель</w:t>
            </w:r>
            <w:r w:rsidRPr="00577434">
              <w:rPr>
                <w:lang w:val="ru-RU"/>
              </w:rPr>
              <w:t xml:space="preserve">: </w:t>
            </w:r>
            <w:r w:rsidR="00736867" w:rsidRPr="00577434">
              <w:rPr>
                <w:lang w:val="ru-RU"/>
              </w:rPr>
              <w:t xml:space="preserve">г-н </w:t>
            </w:r>
            <w:proofErr w:type="spellStart"/>
            <w:r w:rsidR="004800F1" w:rsidRPr="00577434">
              <w:rPr>
                <w:lang w:val="ru-RU"/>
              </w:rPr>
              <w:t>Е</w:t>
            </w:r>
            <w:r w:rsidR="00287433" w:rsidRPr="00577434">
              <w:rPr>
                <w:lang w:val="ru-RU"/>
              </w:rPr>
              <w:t>.</w:t>
            </w:r>
            <w:r w:rsidR="009C7DC1" w:rsidRPr="00577434">
              <w:rPr>
                <w:lang w:val="ru-RU"/>
              </w:rPr>
              <w:t>АЗЗУЗ</w:t>
            </w:r>
            <w:proofErr w:type="spellEnd"/>
            <w:r w:rsidR="00736867" w:rsidRPr="00577434">
              <w:rPr>
                <w:lang w:val="ru-RU"/>
              </w:rPr>
              <w:t xml:space="preserve"> (</w:t>
            </w:r>
            <w:r w:rsidR="009C7DC1" w:rsidRPr="00577434">
              <w:rPr>
                <w:lang w:val="ru-RU"/>
              </w:rPr>
              <w:t>Египет</w:t>
            </w:r>
            <w:r w:rsidR="00736867" w:rsidRPr="00577434">
              <w:rPr>
                <w:lang w:val="ru-RU"/>
              </w:rPr>
              <w:t>)</w:t>
            </w:r>
          </w:p>
        </w:tc>
      </w:tr>
      <w:bookmarkEnd w:id="4"/>
    </w:tbl>
    <w:p w:rsidR="007B054D" w:rsidRPr="00577434" w:rsidRDefault="007B054D" w:rsidP="007B054D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7B054D" w:rsidRPr="00577434" w:rsidTr="009461AA">
        <w:trPr>
          <w:trHeight w:val="471"/>
        </w:trPr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</w:p>
        </w:tc>
        <w:tc>
          <w:tcPr>
            <w:tcW w:w="7263" w:type="dxa"/>
          </w:tcPr>
          <w:p w:rsidR="007B054D" w:rsidRPr="00577434" w:rsidRDefault="007B054D" w:rsidP="00D70AAB">
            <w:pPr>
              <w:jc w:val="center"/>
              <w:rPr>
                <w:b/>
                <w:bCs/>
                <w:lang w:val="ru-RU"/>
              </w:rPr>
            </w:pPr>
            <w:r w:rsidRPr="00577434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7B054D" w:rsidRPr="00577434" w:rsidRDefault="007B054D" w:rsidP="00D70AAB">
            <w:pPr>
              <w:jc w:val="center"/>
              <w:rPr>
                <w:b/>
                <w:bCs/>
                <w:lang w:val="ru-RU"/>
              </w:rPr>
            </w:pPr>
            <w:r w:rsidRPr="00577434">
              <w:rPr>
                <w:b/>
                <w:bCs/>
                <w:lang w:val="ru-RU"/>
              </w:rPr>
              <w:t>Документы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7B054D" w:rsidRPr="00577434" w:rsidRDefault="00F26EAD" w:rsidP="008633B4">
            <w:pPr>
              <w:rPr>
                <w:lang w:val="ru-RU"/>
              </w:rPr>
            </w:pPr>
            <w:r w:rsidRPr="00577434">
              <w:rPr>
                <w:lang w:val="ru-RU"/>
              </w:rPr>
              <w:t xml:space="preserve">Открытие </w:t>
            </w:r>
            <w:r w:rsidR="008633B4" w:rsidRPr="00577434">
              <w:rPr>
                <w:lang w:val="ru-RU"/>
              </w:rPr>
              <w:t>сессии</w:t>
            </w:r>
            <w:r w:rsidRPr="00577434">
              <w:rPr>
                <w:lang w:val="ru-RU"/>
              </w:rPr>
              <w:t xml:space="preserve"> </w:t>
            </w:r>
          </w:p>
        </w:tc>
        <w:tc>
          <w:tcPr>
            <w:tcW w:w="2234" w:type="dxa"/>
          </w:tcPr>
          <w:p w:rsidR="007B054D" w:rsidRPr="00577434" w:rsidRDefault="00831956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−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7B054D" w:rsidRPr="00577434" w:rsidRDefault="009C7DC1" w:rsidP="009C7DC1">
            <w:pPr>
              <w:rPr>
                <w:lang w:val="ru-RU"/>
              </w:rPr>
            </w:pPr>
            <w:r w:rsidRPr="00577434">
              <w:rPr>
                <w:lang w:val="ru-RU"/>
              </w:rPr>
              <w:t>Выборы председателя и заместителя председателя внеочередной сессии Совета и сессии Совета 2019 года</w:t>
            </w:r>
          </w:p>
        </w:tc>
        <w:tc>
          <w:tcPr>
            <w:tcW w:w="2234" w:type="dxa"/>
          </w:tcPr>
          <w:p w:rsidR="007B054D" w:rsidRPr="00577434" w:rsidRDefault="00831956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−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7B054D" w:rsidRPr="00577434" w:rsidRDefault="009C7DC1" w:rsidP="009C7DC1">
            <w:pPr>
              <w:rPr>
                <w:lang w:val="ru-RU"/>
              </w:rPr>
            </w:pPr>
            <w:r w:rsidRPr="00577434">
              <w:rPr>
                <w:lang w:val="ru-RU"/>
              </w:rPr>
              <w:t>Выступление Генерального секретаря</w:t>
            </w:r>
          </w:p>
        </w:tc>
        <w:tc>
          <w:tcPr>
            <w:tcW w:w="2234" w:type="dxa"/>
          </w:tcPr>
          <w:p w:rsidR="007B054D" w:rsidRPr="00577434" w:rsidRDefault="00831956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−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4</w:t>
            </w:r>
          </w:p>
        </w:tc>
        <w:tc>
          <w:tcPr>
            <w:tcW w:w="7263" w:type="dxa"/>
          </w:tcPr>
          <w:p w:rsidR="007B054D" w:rsidRPr="00577434" w:rsidRDefault="00F26EAD" w:rsidP="00D70AAB">
            <w:pPr>
              <w:rPr>
                <w:lang w:val="ru-RU"/>
              </w:rPr>
            </w:pPr>
            <w:r w:rsidRPr="00577434">
              <w:rPr>
                <w:lang w:val="ru-RU"/>
              </w:rPr>
              <w:t xml:space="preserve">Выступление Председателя </w:t>
            </w:r>
          </w:p>
        </w:tc>
        <w:tc>
          <w:tcPr>
            <w:tcW w:w="2234" w:type="dxa"/>
          </w:tcPr>
          <w:p w:rsidR="007B054D" w:rsidRPr="00577434" w:rsidRDefault="00831956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−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5</w:t>
            </w:r>
          </w:p>
        </w:tc>
        <w:tc>
          <w:tcPr>
            <w:tcW w:w="7263" w:type="dxa"/>
          </w:tcPr>
          <w:p w:rsidR="007B054D" w:rsidRPr="00577434" w:rsidRDefault="00783153" w:rsidP="00783153">
            <w:pPr>
              <w:rPr>
                <w:lang w:val="ru-RU"/>
              </w:rPr>
            </w:pPr>
            <w:r w:rsidRPr="00577434">
              <w:rPr>
                <w:lang w:val="ru-RU"/>
              </w:rPr>
              <w:t xml:space="preserve">Выборы председателя и заместителей председателя Постоянного комитета по администрированию и управлению </w:t>
            </w:r>
          </w:p>
        </w:tc>
        <w:tc>
          <w:tcPr>
            <w:tcW w:w="2234" w:type="dxa"/>
          </w:tcPr>
          <w:p w:rsidR="007B054D" w:rsidRPr="00577434" w:rsidRDefault="00831956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−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6</w:t>
            </w:r>
          </w:p>
        </w:tc>
        <w:tc>
          <w:tcPr>
            <w:tcW w:w="7263" w:type="dxa"/>
          </w:tcPr>
          <w:p w:rsidR="007B054D" w:rsidRPr="00577434" w:rsidRDefault="00783153" w:rsidP="00D70AAB">
            <w:pPr>
              <w:rPr>
                <w:lang w:val="ru-RU"/>
              </w:rPr>
            </w:pPr>
            <w:r w:rsidRPr="00577434">
              <w:rPr>
                <w:lang w:val="ru-RU"/>
              </w:rPr>
              <w:t>Решения Полномочной конференции, в которых содержится призыв к принятию мер на внеочередной сессии Совета</w:t>
            </w:r>
          </w:p>
        </w:tc>
        <w:tc>
          <w:tcPr>
            <w:tcW w:w="2234" w:type="dxa"/>
          </w:tcPr>
          <w:p w:rsidR="007B054D" w:rsidRPr="00577434" w:rsidRDefault="00831956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−</w:t>
            </w:r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:rsidR="007B054D" w:rsidRPr="00577434" w:rsidRDefault="00783153" w:rsidP="00D70AAB">
            <w:pPr>
              <w:rPr>
                <w:lang w:val="ru-RU"/>
              </w:rPr>
            </w:pPr>
            <w:r w:rsidRPr="00577434">
              <w:rPr>
                <w:lang w:val="ru-RU"/>
              </w:rPr>
              <w:t>Назначение председателей и заместителей председателей рабочих групп Совета и групп экспертов</w:t>
            </w:r>
          </w:p>
        </w:tc>
        <w:tc>
          <w:tcPr>
            <w:tcW w:w="2234" w:type="dxa"/>
          </w:tcPr>
          <w:p w:rsidR="007B054D" w:rsidRPr="00577434" w:rsidRDefault="00D41D83" w:rsidP="00783153">
            <w:pPr>
              <w:jc w:val="center"/>
              <w:rPr>
                <w:lang w:val="ru-RU"/>
              </w:rPr>
            </w:pPr>
            <w:hyperlink r:id="rId9" w:history="1">
              <w:r w:rsidR="00783153" w:rsidRPr="00577434">
                <w:rPr>
                  <w:rStyle w:val="Hyperlink"/>
                  <w:u w:val="none"/>
                  <w:lang w:val="ru-RU"/>
                </w:rPr>
                <w:t>–</w:t>
              </w:r>
            </w:hyperlink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8</w:t>
            </w:r>
          </w:p>
        </w:tc>
        <w:tc>
          <w:tcPr>
            <w:tcW w:w="7263" w:type="dxa"/>
          </w:tcPr>
          <w:p w:rsidR="007B054D" w:rsidRPr="00577434" w:rsidRDefault="00F26EAD" w:rsidP="00D70AAB">
            <w:pPr>
              <w:rPr>
                <w:lang w:val="ru-RU"/>
              </w:rPr>
            </w:pPr>
            <w:r w:rsidRPr="00577434">
              <w:rPr>
                <w:lang w:val="ru-RU"/>
              </w:rPr>
              <w:t>Назначение представителей Государств – Членов Совета в Комитет МСЭ по пенсионному обеспечению</w:t>
            </w:r>
          </w:p>
        </w:tc>
        <w:tc>
          <w:tcPr>
            <w:tcW w:w="2234" w:type="dxa"/>
          </w:tcPr>
          <w:p w:rsidR="007B054D" w:rsidRPr="00577434" w:rsidRDefault="00D41D83" w:rsidP="00D70AAB">
            <w:pPr>
              <w:jc w:val="center"/>
              <w:rPr>
                <w:lang w:val="ru-RU"/>
              </w:rPr>
            </w:pPr>
            <w:hyperlink r:id="rId10" w:history="1">
              <w:proofErr w:type="spellStart"/>
              <w:r w:rsidR="00783153" w:rsidRPr="00577434">
                <w:rPr>
                  <w:rStyle w:val="Hyperlink"/>
                  <w:lang w:val="ru-RU"/>
                </w:rPr>
                <w:t>C19-EXT</w:t>
              </w:r>
              <w:proofErr w:type="spellEnd"/>
              <w:r w:rsidR="00783153" w:rsidRPr="00577434">
                <w:rPr>
                  <w:rStyle w:val="Hyperlink"/>
                  <w:lang w:val="ru-RU"/>
                </w:rPr>
                <w:t>/2</w:t>
              </w:r>
            </w:hyperlink>
          </w:p>
        </w:tc>
      </w:tr>
      <w:tr w:rsidR="007B054D" w:rsidRPr="00577434" w:rsidTr="009461AA">
        <w:tc>
          <w:tcPr>
            <w:tcW w:w="534" w:type="dxa"/>
          </w:tcPr>
          <w:p w:rsidR="007B054D" w:rsidRPr="00577434" w:rsidRDefault="007B054D" w:rsidP="00D70AAB">
            <w:pPr>
              <w:jc w:val="center"/>
              <w:rPr>
                <w:lang w:val="ru-RU"/>
              </w:rPr>
            </w:pPr>
            <w:r w:rsidRPr="00577434">
              <w:rPr>
                <w:lang w:val="ru-RU"/>
              </w:rPr>
              <w:t>9</w:t>
            </w:r>
          </w:p>
        </w:tc>
        <w:tc>
          <w:tcPr>
            <w:tcW w:w="7263" w:type="dxa"/>
          </w:tcPr>
          <w:p w:rsidR="007B054D" w:rsidRPr="00577434" w:rsidRDefault="00783153" w:rsidP="00783153">
            <w:pPr>
              <w:rPr>
                <w:lang w:val="ru-RU"/>
              </w:rPr>
            </w:pPr>
            <w:r w:rsidRPr="00577434">
              <w:rPr>
                <w:lang w:val="ru-RU"/>
              </w:rPr>
              <w:t xml:space="preserve">Закрытие сессии </w:t>
            </w:r>
          </w:p>
        </w:tc>
        <w:tc>
          <w:tcPr>
            <w:tcW w:w="2234" w:type="dxa"/>
          </w:tcPr>
          <w:p w:rsidR="007B054D" w:rsidRPr="00577434" w:rsidRDefault="00D41D83" w:rsidP="00783153">
            <w:pPr>
              <w:jc w:val="center"/>
              <w:rPr>
                <w:lang w:val="ru-RU"/>
              </w:rPr>
            </w:pPr>
            <w:hyperlink r:id="rId11" w:history="1">
              <w:r w:rsidR="00783153" w:rsidRPr="00577434">
                <w:rPr>
                  <w:rStyle w:val="Hyperlink"/>
                  <w:u w:val="none"/>
                  <w:lang w:val="ru-RU"/>
                </w:rPr>
                <w:t>–</w:t>
              </w:r>
            </w:hyperlink>
          </w:p>
        </w:tc>
      </w:tr>
    </w:tbl>
    <w:p w:rsidR="007B054D" w:rsidRPr="00D41D83" w:rsidRDefault="007B054D" w:rsidP="00D70AAB">
      <w:r w:rsidRPr="00577434">
        <w:rPr>
          <w:lang w:val="ru-RU"/>
        </w:rPr>
        <w:br w:type="page"/>
      </w:r>
    </w:p>
    <w:p w:rsidR="007B054D" w:rsidRPr="00577434" w:rsidRDefault="007B054D" w:rsidP="00783153">
      <w:pPr>
        <w:pStyle w:val="Heading1"/>
        <w:rPr>
          <w:rFonts w:asciiTheme="minorHAnsi" w:hAnsiTheme="minorHAnsi" w:cstheme="minorBidi"/>
          <w:lang w:val="ru-RU"/>
        </w:rPr>
      </w:pPr>
      <w:r w:rsidRPr="00577434">
        <w:rPr>
          <w:rFonts w:asciiTheme="minorHAnsi" w:hAnsiTheme="minorHAnsi" w:cstheme="minorBidi"/>
          <w:lang w:val="ru-RU"/>
        </w:rPr>
        <w:lastRenderedPageBreak/>
        <w:t>1</w:t>
      </w:r>
      <w:r w:rsidRPr="00577434">
        <w:rPr>
          <w:rFonts w:asciiTheme="minorHAnsi" w:hAnsiTheme="minorHAnsi" w:cstheme="minorBidi"/>
          <w:lang w:val="ru-RU"/>
        </w:rPr>
        <w:tab/>
      </w:r>
      <w:r w:rsidR="000433FC" w:rsidRPr="00577434">
        <w:rPr>
          <w:lang w:val="ru-RU"/>
        </w:rPr>
        <w:t xml:space="preserve">Открытие </w:t>
      </w:r>
      <w:r w:rsidR="00783153" w:rsidRPr="00577434">
        <w:rPr>
          <w:lang w:val="ru-RU"/>
        </w:rPr>
        <w:t>сессии</w:t>
      </w:r>
    </w:p>
    <w:p w:rsidR="007B054D" w:rsidRPr="00577434" w:rsidRDefault="007B054D" w:rsidP="00783153">
      <w:pPr>
        <w:rPr>
          <w:lang w:val="ru-RU"/>
        </w:rPr>
      </w:pPr>
      <w:r w:rsidRPr="00577434">
        <w:rPr>
          <w:lang w:val="ru-RU"/>
        </w:rPr>
        <w:t>1.1</w:t>
      </w:r>
      <w:r w:rsidRPr="00577434">
        <w:rPr>
          <w:lang w:val="ru-RU"/>
        </w:rPr>
        <w:tab/>
      </w:r>
      <w:r w:rsidR="00783153" w:rsidRPr="00577434">
        <w:rPr>
          <w:lang w:val="ru-RU"/>
        </w:rPr>
        <w:t xml:space="preserve">Генеральный секретарь приветствует участников и объявляет </w:t>
      </w:r>
      <w:r w:rsidR="00784EF7" w:rsidRPr="00577434">
        <w:rPr>
          <w:lang w:val="ru-RU"/>
        </w:rPr>
        <w:t xml:space="preserve">внеочередную сессию Совета </w:t>
      </w:r>
      <w:r w:rsidR="00783153" w:rsidRPr="00577434">
        <w:rPr>
          <w:lang w:val="ru-RU"/>
        </w:rPr>
        <w:t>открытой</w:t>
      </w:r>
      <w:r w:rsidRPr="00577434">
        <w:rPr>
          <w:lang w:val="ru-RU"/>
        </w:rPr>
        <w:t>.</w:t>
      </w:r>
    </w:p>
    <w:p w:rsidR="007B054D" w:rsidRPr="00577434" w:rsidRDefault="007B054D" w:rsidP="00783153">
      <w:pPr>
        <w:pStyle w:val="Heading1"/>
        <w:rPr>
          <w:rFonts w:cstheme="minorBidi"/>
          <w:lang w:val="ru-RU"/>
        </w:rPr>
      </w:pPr>
      <w:r w:rsidRPr="00577434">
        <w:rPr>
          <w:rFonts w:cstheme="minorBidi"/>
          <w:lang w:val="ru-RU"/>
        </w:rPr>
        <w:t>2</w:t>
      </w:r>
      <w:r w:rsidRPr="00577434">
        <w:rPr>
          <w:rFonts w:cstheme="minorBidi"/>
          <w:lang w:val="ru-RU"/>
        </w:rPr>
        <w:tab/>
      </w:r>
      <w:r w:rsidR="00783153" w:rsidRPr="00577434">
        <w:rPr>
          <w:lang w:val="ru-RU"/>
        </w:rPr>
        <w:t>Выборы председателя и заместителя председателя внеочередной сессии Совета и сессии Совета 2019 года</w:t>
      </w:r>
    </w:p>
    <w:p w:rsidR="007B054D" w:rsidRPr="00577434" w:rsidRDefault="007B054D" w:rsidP="00577434">
      <w:pPr>
        <w:rPr>
          <w:lang w:val="ru-RU"/>
        </w:rPr>
      </w:pPr>
      <w:r w:rsidRPr="00577434">
        <w:rPr>
          <w:lang w:val="ru-RU"/>
        </w:rPr>
        <w:t>2.1</w:t>
      </w:r>
      <w:r w:rsidRPr="00577434">
        <w:rPr>
          <w:lang w:val="ru-RU"/>
        </w:rPr>
        <w:tab/>
      </w:r>
      <w:r w:rsidR="00CC7EEA" w:rsidRPr="00577434">
        <w:rPr>
          <w:lang w:val="ru-RU"/>
        </w:rPr>
        <w:t>Генеральный секретарь</w:t>
      </w:r>
      <w:r w:rsidR="00783153" w:rsidRPr="00577434">
        <w:rPr>
          <w:lang w:val="ru-RU"/>
        </w:rPr>
        <w:t>, напоминая, что по традиции заместитель председателя Совета на следующий год выполняет функции председателя, предлагает Совету избрать г</w:t>
      </w:r>
      <w:r w:rsidR="00783153" w:rsidRPr="00577434">
        <w:rPr>
          <w:lang w:val="ru-RU"/>
        </w:rPr>
        <w:noBreakHyphen/>
        <w:t xml:space="preserve">на </w:t>
      </w:r>
      <w:proofErr w:type="spellStart"/>
      <w:r w:rsidR="004800F1" w:rsidRPr="00577434">
        <w:rPr>
          <w:lang w:val="ru-RU"/>
        </w:rPr>
        <w:t>Е.Аззуза</w:t>
      </w:r>
      <w:proofErr w:type="spellEnd"/>
      <w:r w:rsidR="004800F1" w:rsidRPr="00577434">
        <w:rPr>
          <w:lang w:val="ru-RU"/>
        </w:rPr>
        <w:t xml:space="preserve"> (Египет) председателем внеочередной сессии и сессии Совета 2019 года</w:t>
      </w:r>
      <w:r w:rsidRPr="00577434">
        <w:rPr>
          <w:lang w:val="ru-RU"/>
        </w:rPr>
        <w:t>.</w:t>
      </w:r>
    </w:p>
    <w:p w:rsidR="00B174E7" w:rsidRPr="00577434" w:rsidRDefault="00B174E7" w:rsidP="004800F1">
      <w:pPr>
        <w:rPr>
          <w:b/>
          <w:bCs/>
          <w:lang w:val="ru-RU"/>
        </w:rPr>
      </w:pPr>
      <w:r w:rsidRPr="00577434">
        <w:rPr>
          <w:b/>
          <w:bCs/>
          <w:lang w:val="ru-RU"/>
        </w:rPr>
        <w:t>2.2</w:t>
      </w:r>
      <w:r w:rsidRPr="00577434">
        <w:rPr>
          <w:b/>
          <w:bCs/>
          <w:lang w:val="ru-RU"/>
        </w:rPr>
        <w:tab/>
        <w:t xml:space="preserve">Г-н </w:t>
      </w:r>
      <w:proofErr w:type="spellStart"/>
      <w:r w:rsidRPr="00577434">
        <w:rPr>
          <w:b/>
          <w:bCs/>
          <w:lang w:val="ru-RU"/>
        </w:rPr>
        <w:t>Аззуз</w:t>
      </w:r>
      <w:proofErr w:type="spellEnd"/>
      <w:r w:rsidRPr="00577434">
        <w:rPr>
          <w:b/>
          <w:bCs/>
          <w:lang w:val="ru-RU"/>
        </w:rPr>
        <w:t xml:space="preserve"> избирается путем аккламации и занимает место председателя.</w:t>
      </w:r>
    </w:p>
    <w:p w:rsidR="00B174E7" w:rsidRPr="00577434" w:rsidRDefault="00B174E7" w:rsidP="008633B4">
      <w:pPr>
        <w:rPr>
          <w:lang w:val="ru-RU"/>
        </w:rPr>
      </w:pPr>
      <w:r w:rsidRPr="00577434">
        <w:rPr>
          <w:lang w:val="ru-RU"/>
        </w:rPr>
        <w:t>2.3</w:t>
      </w:r>
      <w:r w:rsidRPr="00577434">
        <w:rPr>
          <w:lang w:val="ru-RU"/>
        </w:rPr>
        <w:tab/>
        <w:t>Генеральный секретарь</w:t>
      </w:r>
      <w:r w:rsidRPr="00577434">
        <w:rPr>
          <w:b/>
          <w:bCs/>
          <w:lang w:val="ru-RU"/>
        </w:rPr>
        <w:t xml:space="preserve"> </w:t>
      </w:r>
      <w:r w:rsidRPr="00577434">
        <w:rPr>
          <w:lang w:val="ru-RU"/>
        </w:rPr>
        <w:t>отмечает, что в соответствии с принципом географической ротации заместителем председателя сессии Совета 2019 года должен быть представитель от страны Района</w:t>
      </w:r>
      <w:r w:rsidR="008633B4" w:rsidRPr="00577434">
        <w:rPr>
          <w:lang w:val="ru-RU"/>
        </w:rPr>
        <w:t> </w:t>
      </w:r>
      <w:r w:rsidRPr="00577434">
        <w:rPr>
          <w:lang w:val="ru-RU"/>
        </w:rPr>
        <w:t xml:space="preserve">Е (Азия и </w:t>
      </w:r>
      <w:proofErr w:type="spellStart"/>
      <w:r w:rsidRPr="00577434">
        <w:rPr>
          <w:lang w:val="ru-RU"/>
        </w:rPr>
        <w:t>Австралазия</w:t>
      </w:r>
      <w:proofErr w:type="spellEnd"/>
      <w:r w:rsidRPr="00577434">
        <w:rPr>
          <w:lang w:val="ru-RU"/>
        </w:rPr>
        <w:t xml:space="preserve">). После консультаций он предлагает, чтобы пост заместителя председателя сессии Совета 2019 года занял г-н С. </w:t>
      </w:r>
      <w:r w:rsidR="00ED3C7B" w:rsidRPr="00577434">
        <w:rPr>
          <w:lang w:val="ru-RU"/>
        </w:rPr>
        <w:t xml:space="preserve">Бин </w:t>
      </w:r>
      <w:proofErr w:type="spellStart"/>
      <w:r w:rsidR="00ED3C7B" w:rsidRPr="00577434">
        <w:rPr>
          <w:lang w:val="ru-RU"/>
        </w:rPr>
        <w:t>Гелайта</w:t>
      </w:r>
      <w:proofErr w:type="spellEnd"/>
      <w:r w:rsidRPr="00577434">
        <w:rPr>
          <w:lang w:val="ru-RU"/>
        </w:rPr>
        <w:t xml:space="preserve"> (</w:t>
      </w:r>
      <w:r w:rsidR="00ED3C7B" w:rsidRPr="00577434">
        <w:rPr>
          <w:lang w:val="ru-RU"/>
        </w:rPr>
        <w:t>Объединенные Арабские Эмираты</w:t>
      </w:r>
      <w:r w:rsidRPr="00577434">
        <w:rPr>
          <w:lang w:val="ru-RU"/>
        </w:rPr>
        <w:t>).</w:t>
      </w:r>
    </w:p>
    <w:p w:rsidR="0080148D" w:rsidRPr="00577434" w:rsidRDefault="0080148D" w:rsidP="00ED3C7B">
      <w:pPr>
        <w:rPr>
          <w:b/>
          <w:bCs/>
          <w:lang w:val="ru-RU"/>
        </w:rPr>
      </w:pPr>
      <w:r w:rsidRPr="00577434">
        <w:rPr>
          <w:b/>
          <w:bCs/>
          <w:lang w:val="ru-RU"/>
        </w:rPr>
        <w:t>2.4</w:t>
      </w:r>
      <w:r w:rsidRPr="00577434">
        <w:rPr>
          <w:b/>
          <w:bCs/>
          <w:lang w:val="ru-RU"/>
        </w:rPr>
        <w:tab/>
        <w:t xml:space="preserve">Г-н С. Бин </w:t>
      </w:r>
      <w:proofErr w:type="spellStart"/>
      <w:r w:rsidRPr="00577434">
        <w:rPr>
          <w:b/>
          <w:bCs/>
          <w:lang w:val="ru-RU"/>
        </w:rPr>
        <w:t>Гелайта</w:t>
      </w:r>
      <w:proofErr w:type="spellEnd"/>
      <w:r w:rsidRPr="00577434">
        <w:rPr>
          <w:b/>
          <w:bCs/>
          <w:lang w:val="ru-RU"/>
        </w:rPr>
        <w:t xml:space="preserve"> избирается путем аккламации.</w:t>
      </w:r>
    </w:p>
    <w:p w:rsidR="0080148D" w:rsidRPr="00577434" w:rsidRDefault="0080148D" w:rsidP="00287433">
      <w:pPr>
        <w:rPr>
          <w:lang w:val="ru-RU"/>
        </w:rPr>
      </w:pPr>
      <w:r w:rsidRPr="00577434">
        <w:rPr>
          <w:lang w:val="ru-RU"/>
        </w:rPr>
        <w:t>2.5</w:t>
      </w:r>
      <w:r w:rsidRPr="00577434">
        <w:rPr>
          <w:lang w:val="ru-RU"/>
        </w:rPr>
        <w:tab/>
        <w:t>Многочисленные советники и один из наблюдателей поздравляют председателя и заместителя председателя с назначением,</w:t>
      </w:r>
      <w:r w:rsidR="00287433" w:rsidRPr="00577434">
        <w:rPr>
          <w:lang w:val="ru-RU"/>
        </w:rPr>
        <w:t xml:space="preserve"> а также поздравляют переизбранные и впервые избранные</w:t>
      </w:r>
      <w:r w:rsidRPr="00577434">
        <w:rPr>
          <w:lang w:val="ru-RU"/>
        </w:rPr>
        <w:t xml:space="preserve"> Государств</w:t>
      </w:r>
      <w:r w:rsidR="00287433" w:rsidRPr="00577434">
        <w:rPr>
          <w:lang w:val="ru-RU"/>
        </w:rPr>
        <w:t>а</w:t>
      </w:r>
      <w:r w:rsidRPr="00577434">
        <w:rPr>
          <w:lang w:val="ru-RU"/>
        </w:rPr>
        <w:t> – Член</w:t>
      </w:r>
      <w:r w:rsidR="00287433" w:rsidRPr="00577434">
        <w:rPr>
          <w:lang w:val="ru-RU"/>
        </w:rPr>
        <w:t>ы</w:t>
      </w:r>
      <w:r w:rsidRPr="00577434">
        <w:rPr>
          <w:lang w:val="ru-RU"/>
        </w:rPr>
        <w:t xml:space="preserve"> Совета и переизбранных и впервые избранных членов высшего руководства МСЭ. Они благодарят покидающих свои посты Директоров </w:t>
      </w:r>
      <w:proofErr w:type="spellStart"/>
      <w:r w:rsidRPr="00577434">
        <w:rPr>
          <w:lang w:val="ru-RU"/>
        </w:rPr>
        <w:t>БР</w:t>
      </w:r>
      <w:proofErr w:type="spellEnd"/>
      <w:r w:rsidRPr="00577434">
        <w:rPr>
          <w:lang w:val="ru-RU"/>
        </w:rPr>
        <w:t xml:space="preserve"> и </w:t>
      </w:r>
      <w:proofErr w:type="spellStart"/>
      <w:r w:rsidRPr="00577434">
        <w:rPr>
          <w:lang w:val="ru-RU"/>
        </w:rPr>
        <w:t>БРЭ</w:t>
      </w:r>
      <w:proofErr w:type="spellEnd"/>
      <w:r w:rsidRPr="00577434">
        <w:rPr>
          <w:lang w:val="ru-RU"/>
        </w:rPr>
        <w:t xml:space="preserve"> за их вклад в работу МСЭ и дают высокую оценку превосходной организации ПК</w:t>
      </w:r>
      <w:r w:rsidRPr="00577434">
        <w:rPr>
          <w:lang w:val="ru-RU"/>
        </w:rPr>
        <w:noBreakHyphen/>
        <w:t>18 Объединенными Арабскими Эмиратами.</w:t>
      </w:r>
    </w:p>
    <w:p w:rsidR="007B054D" w:rsidRPr="00577434" w:rsidRDefault="007B054D" w:rsidP="0080148D">
      <w:pPr>
        <w:pStyle w:val="Heading1"/>
        <w:rPr>
          <w:rFonts w:asciiTheme="minorHAnsi" w:hAnsiTheme="minorHAnsi" w:cstheme="minorBidi"/>
          <w:lang w:val="ru-RU"/>
        </w:rPr>
      </w:pPr>
      <w:r w:rsidRPr="00577434">
        <w:rPr>
          <w:rFonts w:asciiTheme="minorHAnsi" w:hAnsiTheme="minorHAnsi" w:cstheme="minorBidi"/>
          <w:lang w:val="ru-RU"/>
        </w:rPr>
        <w:t>3</w:t>
      </w:r>
      <w:r w:rsidRPr="00577434">
        <w:rPr>
          <w:rFonts w:asciiTheme="minorHAnsi" w:hAnsiTheme="minorHAnsi" w:cstheme="minorBidi"/>
          <w:lang w:val="ru-RU"/>
        </w:rPr>
        <w:tab/>
      </w:r>
      <w:r w:rsidR="0080148D" w:rsidRPr="00577434">
        <w:rPr>
          <w:lang w:val="ru-RU"/>
        </w:rPr>
        <w:t>Выступление Генерального секретаря</w:t>
      </w:r>
    </w:p>
    <w:p w:rsidR="007B054D" w:rsidRPr="00577434" w:rsidRDefault="007B054D" w:rsidP="00287433">
      <w:pPr>
        <w:rPr>
          <w:lang w:val="ru-RU"/>
        </w:rPr>
      </w:pPr>
      <w:r w:rsidRPr="00577434">
        <w:rPr>
          <w:lang w:val="ru-RU"/>
        </w:rPr>
        <w:t>3.1</w:t>
      </w:r>
      <w:r w:rsidRPr="00577434">
        <w:rPr>
          <w:lang w:val="ru-RU"/>
        </w:rPr>
        <w:tab/>
      </w:r>
      <w:r w:rsidR="00CC7EEA" w:rsidRPr="00577434">
        <w:rPr>
          <w:lang w:val="ru-RU"/>
        </w:rPr>
        <w:t>Генеральный секретарь</w:t>
      </w:r>
      <w:r w:rsidRPr="00577434">
        <w:rPr>
          <w:lang w:val="ru-RU"/>
        </w:rPr>
        <w:t xml:space="preserve"> </w:t>
      </w:r>
      <w:r w:rsidR="00F63BB0" w:rsidRPr="00577434">
        <w:rPr>
          <w:lang w:val="ru-RU"/>
        </w:rPr>
        <w:t xml:space="preserve">выступает с речью, текст которой </w:t>
      </w:r>
      <w:r w:rsidR="00287433" w:rsidRPr="00577434">
        <w:rPr>
          <w:lang w:val="ru-RU"/>
        </w:rPr>
        <w:t>приведен</w:t>
      </w:r>
      <w:r w:rsidR="00F63BB0" w:rsidRPr="00577434">
        <w:rPr>
          <w:lang w:val="ru-RU"/>
        </w:rPr>
        <w:t xml:space="preserve"> по адресу: </w:t>
      </w:r>
      <w:hyperlink r:id="rId12" w:history="1">
        <w:r w:rsidR="00F63BB0" w:rsidRPr="00577434">
          <w:rPr>
            <w:rStyle w:val="Hyperlink"/>
            <w:lang w:val="ru-RU"/>
          </w:rPr>
          <w:t>https://www.itu.int/en/council/2019/Documents/SG-speech_e.pdf</w:t>
        </w:r>
      </w:hyperlink>
      <w:r w:rsidR="00577434">
        <w:rPr>
          <w:lang w:val="ru-RU"/>
        </w:rPr>
        <w:t>.</w:t>
      </w:r>
    </w:p>
    <w:p w:rsidR="007B054D" w:rsidRPr="00577434" w:rsidRDefault="007B054D" w:rsidP="00D70AAB">
      <w:pPr>
        <w:pStyle w:val="Heading1"/>
        <w:rPr>
          <w:rFonts w:cstheme="minorBidi"/>
          <w:lang w:val="ru-RU"/>
        </w:rPr>
      </w:pPr>
      <w:r w:rsidRPr="00577434">
        <w:rPr>
          <w:rFonts w:cstheme="minorBidi"/>
          <w:lang w:val="ru-RU"/>
        </w:rPr>
        <w:t>4</w:t>
      </w:r>
      <w:r w:rsidRPr="00577434">
        <w:rPr>
          <w:rFonts w:cstheme="minorBidi"/>
          <w:lang w:val="ru-RU"/>
        </w:rPr>
        <w:tab/>
      </w:r>
      <w:r w:rsidR="000433FC" w:rsidRPr="00577434">
        <w:rPr>
          <w:lang w:val="ru-RU"/>
        </w:rPr>
        <w:t>Выступление Председателя</w:t>
      </w:r>
    </w:p>
    <w:p w:rsidR="007B054D" w:rsidRPr="00577434" w:rsidRDefault="007B054D" w:rsidP="00287433">
      <w:pPr>
        <w:rPr>
          <w:lang w:val="ru-RU"/>
        </w:rPr>
      </w:pPr>
      <w:r w:rsidRPr="00577434">
        <w:rPr>
          <w:lang w:val="ru-RU"/>
        </w:rPr>
        <w:t>4.1</w:t>
      </w:r>
      <w:r w:rsidRPr="00577434">
        <w:rPr>
          <w:lang w:val="ru-RU"/>
        </w:rPr>
        <w:tab/>
      </w:r>
      <w:r w:rsidR="00CC7EEA" w:rsidRPr="00577434">
        <w:rPr>
          <w:lang w:val="ru-RU"/>
        </w:rPr>
        <w:t>Председатель</w:t>
      </w:r>
      <w:r w:rsidRPr="00577434">
        <w:rPr>
          <w:lang w:val="ru-RU"/>
        </w:rPr>
        <w:t xml:space="preserve"> </w:t>
      </w:r>
      <w:r w:rsidR="00784EF7" w:rsidRPr="00577434">
        <w:rPr>
          <w:lang w:val="ru-RU"/>
        </w:rPr>
        <w:t xml:space="preserve">выступает с речью, текст которой </w:t>
      </w:r>
      <w:r w:rsidR="00287433" w:rsidRPr="00577434">
        <w:rPr>
          <w:lang w:val="ru-RU"/>
        </w:rPr>
        <w:t>приведен</w:t>
      </w:r>
      <w:r w:rsidR="00F63BB0" w:rsidRPr="00577434">
        <w:rPr>
          <w:lang w:val="ru-RU"/>
        </w:rPr>
        <w:t xml:space="preserve"> по адресу: </w:t>
      </w:r>
      <w:hyperlink r:id="rId13" w:history="1">
        <w:r w:rsidR="00F63BB0" w:rsidRPr="00577434">
          <w:rPr>
            <w:rStyle w:val="Hyperlink"/>
            <w:rFonts w:eastAsia="ヒラギノ角ゴ Pro W3"/>
            <w:lang w:val="ru-RU"/>
          </w:rPr>
          <w:t>https://www.itu.int/en/council/2019/Documents/Chair19-speech_e.docx</w:t>
        </w:r>
      </w:hyperlink>
      <w:r w:rsidR="00F63BB0" w:rsidRPr="00577434">
        <w:rPr>
          <w:rFonts w:eastAsia="ヒラギノ角ゴ Pro W3"/>
          <w:lang w:val="ru-RU"/>
        </w:rPr>
        <w:t>.</w:t>
      </w:r>
    </w:p>
    <w:p w:rsidR="007B054D" w:rsidRPr="00577434" w:rsidRDefault="007B054D" w:rsidP="00F63BB0">
      <w:pPr>
        <w:pStyle w:val="Heading1"/>
        <w:rPr>
          <w:rFonts w:asciiTheme="minorHAnsi" w:hAnsiTheme="minorHAnsi" w:cstheme="minorBidi"/>
          <w:lang w:val="ru-RU"/>
        </w:rPr>
      </w:pPr>
      <w:r w:rsidRPr="00577434">
        <w:rPr>
          <w:rFonts w:asciiTheme="minorHAnsi" w:hAnsiTheme="minorHAnsi" w:cstheme="minorBidi"/>
          <w:lang w:val="ru-RU"/>
        </w:rPr>
        <w:t>5</w:t>
      </w:r>
      <w:r w:rsidRPr="00577434">
        <w:rPr>
          <w:rFonts w:asciiTheme="minorHAnsi" w:hAnsiTheme="minorHAnsi" w:cstheme="minorBidi"/>
          <w:lang w:val="ru-RU"/>
        </w:rPr>
        <w:tab/>
      </w:r>
      <w:r w:rsidR="00F63BB0" w:rsidRPr="00577434">
        <w:rPr>
          <w:lang w:val="ru-RU"/>
        </w:rPr>
        <w:t>Выборы председателя и заместителей председателя Постоянного комитета по администрированию и управлению</w:t>
      </w:r>
    </w:p>
    <w:p w:rsidR="007B054D" w:rsidRPr="00577434" w:rsidRDefault="007B054D" w:rsidP="00C1622E">
      <w:pPr>
        <w:rPr>
          <w:lang w:val="ru-RU"/>
        </w:rPr>
      </w:pPr>
      <w:r w:rsidRPr="00577434">
        <w:rPr>
          <w:lang w:val="ru-RU"/>
        </w:rPr>
        <w:t>5.1</w:t>
      </w:r>
      <w:r w:rsidRPr="00577434">
        <w:rPr>
          <w:lang w:val="ru-RU"/>
        </w:rPr>
        <w:tab/>
      </w:r>
      <w:r w:rsidR="00F63BB0" w:rsidRPr="00577434">
        <w:rPr>
          <w:rFonts w:asciiTheme="minorHAnsi" w:hAnsiTheme="minorHAnsi" w:cstheme="minorBidi"/>
          <w:lang w:val="ru-RU"/>
        </w:rPr>
        <w:t>Генеральный секретарь напоминает, что председатель и два заместителя председателя</w:t>
      </w:r>
      <w:r w:rsidR="00F63BB0" w:rsidRPr="00577434">
        <w:rPr>
          <w:lang w:val="ru-RU"/>
        </w:rPr>
        <w:t xml:space="preserve"> Постоянного комитета по администрированию и управлению избираются на двухгодичный срок, с тем чтобы обеспечивать определенную преемственность, соблюдая в то же время принципы ротации и географического представительства. По итогам консультаций</w:t>
      </w:r>
      <w:r w:rsidR="00F63BB0" w:rsidRPr="00577434">
        <w:rPr>
          <w:rFonts w:asciiTheme="minorHAnsi" w:hAnsiTheme="minorHAnsi" w:cstheme="minorBidi"/>
          <w:lang w:val="ru-RU"/>
        </w:rPr>
        <w:t xml:space="preserve"> он предлагает избрать председателем </w:t>
      </w:r>
      <w:r w:rsidR="00577434">
        <w:rPr>
          <w:rFonts w:asciiTheme="minorHAnsi" w:hAnsiTheme="minorHAnsi" w:cstheme="minorBidi"/>
          <w:lang w:val="ru-RU"/>
        </w:rPr>
        <w:t>г</w:t>
      </w:r>
      <w:r w:rsidR="00577434">
        <w:rPr>
          <w:rFonts w:asciiTheme="minorHAnsi" w:hAnsiTheme="minorHAnsi" w:cstheme="minorBidi"/>
          <w:lang w:val="ru-RU"/>
        </w:rPr>
        <w:noBreakHyphen/>
        <w:t xml:space="preserve">жу </w:t>
      </w:r>
      <w:proofErr w:type="spellStart"/>
      <w:r w:rsidR="00577434">
        <w:rPr>
          <w:rFonts w:asciiTheme="minorHAnsi" w:hAnsiTheme="minorHAnsi" w:cstheme="minorBidi"/>
          <w:lang w:val="ru-RU"/>
        </w:rPr>
        <w:t>С.</w:t>
      </w:r>
      <w:r w:rsidR="00F63BB0" w:rsidRPr="00577434">
        <w:rPr>
          <w:rFonts w:asciiTheme="minorHAnsi" w:hAnsiTheme="minorHAnsi" w:cstheme="minorBidi"/>
          <w:lang w:val="ru-RU"/>
        </w:rPr>
        <w:t>Эребор</w:t>
      </w:r>
      <w:proofErr w:type="spellEnd"/>
      <w:r w:rsidR="00F63BB0" w:rsidRPr="00577434">
        <w:rPr>
          <w:rFonts w:asciiTheme="minorHAnsi" w:hAnsiTheme="minorHAnsi" w:cstheme="minorBidi"/>
          <w:lang w:val="ru-RU"/>
        </w:rPr>
        <w:t xml:space="preserve"> (Нигерия) </w:t>
      </w:r>
      <w:r w:rsidR="00C1622E" w:rsidRPr="00577434">
        <w:rPr>
          <w:rFonts w:asciiTheme="minorHAnsi" w:hAnsiTheme="minorHAnsi" w:cstheme="minorBidi"/>
          <w:lang w:val="ru-RU"/>
        </w:rPr>
        <w:t>и чтобы г</w:t>
      </w:r>
      <w:r w:rsidR="00C1622E" w:rsidRPr="00577434">
        <w:rPr>
          <w:rFonts w:asciiTheme="minorHAnsi" w:hAnsiTheme="minorHAnsi" w:cstheme="minorBidi"/>
          <w:lang w:val="ru-RU"/>
        </w:rPr>
        <w:noBreakHyphen/>
        <w:t xml:space="preserve">н Д.-О. фон дер </w:t>
      </w:r>
      <w:proofErr w:type="spellStart"/>
      <w:r w:rsidR="00C1622E" w:rsidRPr="00577434">
        <w:rPr>
          <w:rFonts w:asciiTheme="minorHAnsi" w:hAnsiTheme="minorHAnsi" w:cstheme="minorBidi"/>
          <w:lang w:val="ru-RU"/>
        </w:rPr>
        <w:t>Эмден</w:t>
      </w:r>
      <w:proofErr w:type="spellEnd"/>
      <w:r w:rsidR="00C1622E" w:rsidRPr="00577434">
        <w:rPr>
          <w:rFonts w:asciiTheme="minorHAnsi" w:hAnsiTheme="minorHAnsi" w:cstheme="minorBidi"/>
          <w:lang w:val="ru-RU"/>
        </w:rPr>
        <w:t xml:space="preserve"> (Швейцария) продолжал исполнять обязанности заместителя председателя. Пост второго заместителя председателя займет член из Района Е.</w:t>
      </w:r>
      <w:r w:rsidR="00DC4468" w:rsidRPr="00577434">
        <w:rPr>
          <w:lang w:val="ru-RU"/>
        </w:rPr>
        <w:t xml:space="preserve"> </w:t>
      </w:r>
    </w:p>
    <w:p w:rsidR="007B054D" w:rsidRPr="00577434" w:rsidRDefault="007B054D" w:rsidP="00C1622E">
      <w:pPr>
        <w:rPr>
          <w:lang w:val="ru-RU"/>
        </w:rPr>
      </w:pPr>
      <w:r w:rsidRPr="00577434">
        <w:rPr>
          <w:lang w:val="ru-RU"/>
        </w:rPr>
        <w:t>5.2</w:t>
      </w:r>
      <w:r w:rsidRPr="00577434">
        <w:rPr>
          <w:lang w:val="ru-RU"/>
        </w:rPr>
        <w:tab/>
      </w:r>
      <w:r w:rsidR="00C1622E" w:rsidRPr="00577434">
        <w:rPr>
          <w:lang w:val="ru-RU"/>
        </w:rPr>
        <w:t>Решение</w:t>
      </w:r>
      <w:r w:rsidR="00C1622E" w:rsidRPr="00577434">
        <w:rPr>
          <w:b/>
          <w:bCs/>
          <w:lang w:val="ru-RU"/>
        </w:rPr>
        <w:t xml:space="preserve"> принимается</w:t>
      </w:r>
      <w:r w:rsidR="00DC4468" w:rsidRPr="00577434">
        <w:rPr>
          <w:lang w:val="ru-RU"/>
        </w:rPr>
        <w:t xml:space="preserve"> путем аккламации. </w:t>
      </w:r>
    </w:p>
    <w:p w:rsidR="007B054D" w:rsidRPr="00577434" w:rsidRDefault="007B054D" w:rsidP="00F63BB0">
      <w:pPr>
        <w:pStyle w:val="Heading1"/>
        <w:rPr>
          <w:rFonts w:asciiTheme="minorHAnsi" w:hAnsiTheme="minorHAnsi" w:cstheme="minorBidi"/>
          <w:lang w:val="ru-RU"/>
        </w:rPr>
      </w:pPr>
      <w:r w:rsidRPr="00577434">
        <w:rPr>
          <w:rFonts w:asciiTheme="minorHAnsi" w:hAnsiTheme="minorHAnsi" w:cstheme="minorBidi"/>
          <w:lang w:val="ru-RU"/>
        </w:rPr>
        <w:lastRenderedPageBreak/>
        <w:t>6</w:t>
      </w:r>
      <w:r w:rsidRPr="00577434">
        <w:rPr>
          <w:rFonts w:asciiTheme="minorHAnsi" w:hAnsiTheme="minorHAnsi" w:cstheme="minorBidi"/>
          <w:lang w:val="ru-RU"/>
        </w:rPr>
        <w:tab/>
      </w:r>
      <w:r w:rsidR="00C1622E" w:rsidRPr="00577434">
        <w:rPr>
          <w:lang w:val="ru-RU"/>
        </w:rPr>
        <w:t>Решения Полномочной конференции, в которых содержится призыв к принятию мер на внеочередной сессии Совета</w:t>
      </w:r>
    </w:p>
    <w:p w:rsidR="00C1622E" w:rsidRPr="00577434" w:rsidRDefault="007B054D" w:rsidP="00C1622E">
      <w:pPr>
        <w:rPr>
          <w:lang w:val="ru-RU"/>
        </w:rPr>
      </w:pPr>
      <w:r w:rsidRPr="00577434">
        <w:rPr>
          <w:rFonts w:asciiTheme="minorHAnsi" w:hAnsiTheme="minorHAnsi" w:cstheme="minorBidi"/>
          <w:lang w:val="ru-RU"/>
        </w:rPr>
        <w:t>6.1</w:t>
      </w:r>
      <w:r w:rsidRPr="00577434">
        <w:rPr>
          <w:rFonts w:asciiTheme="minorHAnsi" w:hAnsiTheme="minorHAnsi" w:cstheme="minorBidi"/>
          <w:lang w:val="ru-RU"/>
        </w:rPr>
        <w:tab/>
      </w:r>
      <w:r w:rsidR="00C1622E" w:rsidRPr="00577434">
        <w:rPr>
          <w:rFonts w:asciiTheme="minorHAnsi" w:hAnsiTheme="minorHAnsi" w:cstheme="minorBidi"/>
          <w:lang w:val="ru-RU"/>
        </w:rPr>
        <w:t>Председатель отмечает, что решения ПК</w:t>
      </w:r>
      <w:r w:rsidR="00C1622E" w:rsidRPr="00577434">
        <w:rPr>
          <w:rFonts w:asciiTheme="minorHAnsi" w:hAnsiTheme="minorHAnsi" w:cstheme="minorBidi"/>
          <w:lang w:val="ru-RU"/>
        </w:rPr>
        <w:noBreakHyphen/>
        <w:t xml:space="preserve">18, </w:t>
      </w:r>
      <w:r w:rsidR="00C1622E" w:rsidRPr="00577434">
        <w:rPr>
          <w:lang w:val="ru-RU"/>
        </w:rPr>
        <w:t>в которых содержался бы призыв к принятию мер на внеочередной сессии Совета, отсутствуют</w:t>
      </w:r>
      <w:r w:rsidR="00992A31" w:rsidRPr="00577434">
        <w:rPr>
          <w:lang w:val="ru-RU"/>
        </w:rPr>
        <w:t>.</w:t>
      </w:r>
    </w:p>
    <w:p w:rsidR="007B054D" w:rsidRPr="00577434" w:rsidRDefault="007B054D" w:rsidP="00992A31">
      <w:pPr>
        <w:pStyle w:val="Heading1"/>
        <w:rPr>
          <w:rFonts w:asciiTheme="minorHAnsi" w:hAnsiTheme="minorHAnsi" w:cstheme="minorBidi"/>
          <w:lang w:val="ru-RU"/>
        </w:rPr>
      </w:pPr>
      <w:r w:rsidRPr="00577434">
        <w:rPr>
          <w:rFonts w:asciiTheme="minorHAnsi" w:hAnsiTheme="minorHAnsi" w:cstheme="minorBidi"/>
          <w:lang w:val="ru-RU"/>
        </w:rPr>
        <w:t>7</w:t>
      </w:r>
      <w:r w:rsidRPr="00577434">
        <w:rPr>
          <w:rFonts w:asciiTheme="minorHAnsi" w:hAnsiTheme="minorHAnsi" w:cstheme="minorBidi"/>
          <w:lang w:val="ru-RU"/>
        </w:rPr>
        <w:tab/>
      </w:r>
      <w:r w:rsidR="00992A31" w:rsidRPr="00577434">
        <w:rPr>
          <w:lang w:val="ru-RU"/>
        </w:rPr>
        <w:t>Назначение председателей и заместителей председателей рабочих групп Совета и групп экспертов</w:t>
      </w:r>
    </w:p>
    <w:p w:rsidR="00992A31" w:rsidRPr="00577434" w:rsidRDefault="00992A31" w:rsidP="00992A31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7.1</w:t>
      </w:r>
      <w:r w:rsidRPr="00577434">
        <w:rPr>
          <w:rFonts w:eastAsia="ヒラギノ角ゴ Pro W3"/>
          <w:lang w:val="ru-RU"/>
        </w:rPr>
        <w:tab/>
        <w:t>Генеральный секретарь зачитывает размещенный на веб-сайте список фамилий председателей и заместителей председателей рабочих групп Совета (</w:t>
      </w:r>
      <w:proofErr w:type="spellStart"/>
      <w:r w:rsidRPr="00577434">
        <w:rPr>
          <w:rFonts w:eastAsia="ヒラギノ角ゴ Pro W3"/>
          <w:lang w:val="ru-RU"/>
        </w:rPr>
        <w:t>РГС</w:t>
      </w:r>
      <w:proofErr w:type="spellEnd"/>
      <w:r w:rsidRPr="00577434">
        <w:rPr>
          <w:rFonts w:eastAsia="ヒラギノ角ゴ Pro W3"/>
          <w:lang w:val="ru-RU"/>
        </w:rPr>
        <w:t xml:space="preserve">) и групп экспертов. Он предлагает региональным координаторам подтвердить фамилии председателей и выдвинуть кандидатов на вакантные должности.  </w:t>
      </w:r>
    </w:p>
    <w:p w:rsidR="00992A31" w:rsidRPr="00577434" w:rsidRDefault="00992A31" w:rsidP="00287433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7.2</w:t>
      </w:r>
      <w:r w:rsidRPr="00577434">
        <w:rPr>
          <w:rFonts w:eastAsia="ヒラギノ角ゴ Pro W3"/>
          <w:lang w:val="ru-RU"/>
        </w:rPr>
        <w:tab/>
      </w:r>
      <w:r w:rsidR="000C4F27" w:rsidRPr="00577434">
        <w:rPr>
          <w:rFonts w:eastAsia="ヒラギノ角ゴ Pro W3"/>
          <w:lang w:val="ru-RU"/>
        </w:rPr>
        <w:t xml:space="preserve">Ряд советников </w:t>
      </w:r>
      <w:r w:rsidR="00287433" w:rsidRPr="00577434">
        <w:rPr>
          <w:rFonts w:eastAsia="ヒラギノ角ゴ Pro W3"/>
          <w:lang w:val="ru-RU"/>
        </w:rPr>
        <w:t>берут слово</w:t>
      </w:r>
      <w:r w:rsidR="000C4F27" w:rsidRPr="00577434">
        <w:rPr>
          <w:rFonts w:eastAsia="ヒラギノ角ゴ Pro W3"/>
          <w:lang w:val="ru-RU"/>
        </w:rPr>
        <w:t xml:space="preserve">, подтверждая фамилии председателей и заместителей председателей </w:t>
      </w:r>
      <w:proofErr w:type="spellStart"/>
      <w:r w:rsidR="000C4F27" w:rsidRPr="00577434">
        <w:rPr>
          <w:rFonts w:eastAsia="ヒラギノ角ゴ Pro W3"/>
          <w:lang w:val="ru-RU"/>
        </w:rPr>
        <w:t>РГС</w:t>
      </w:r>
      <w:proofErr w:type="spellEnd"/>
      <w:r w:rsidR="000C4F27" w:rsidRPr="00577434">
        <w:rPr>
          <w:rFonts w:eastAsia="ヒラギノ角ゴ Pro W3"/>
          <w:lang w:val="ru-RU"/>
        </w:rPr>
        <w:t xml:space="preserve"> и групп экспертов</w:t>
      </w:r>
      <w:r w:rsidRPr="00577434">
        <w:rPr>
          <w:rFonts w:eastAsia="ヒラギノ角ゴ Pro W3"/>
          <w:lang w:val="ru-RU"/>
        </w:rPr>
        <w:t xml:space="preserve">. </w:t>
      </w:r>
      <w:r w:rsidR="000C4F27" w:rsidRPr="00577434">
        <w:rPr>
          <w:rFonts w:eastAsia="ヒラギノ角ゴ Pro W3"/>
          <w:lang w:val="ru-RU"/>
        </w:rPr>
        <w:t xml:space="preserve">Одна из советников </w:t>
      </w:r>
      <w:r w:rsidR="00287433" w:rsidRPr="00577434">
        <w:rPr>
          <w:rFonts w:eastAsia="ヒラギノ角ゴ Pro W3"/>
          <w:lang w:val="ru-RU"/>
        </w:rPr>
        <w:t>выражает надежду</w:t>
      </w:r>
      <w:r w:rsidR="000C4F27" w:rsidRPr="00577434">
        <w:rPr>
          <w:rFonts w:eastAsia="ヒラギノ角ゴ Pro W3"/>
          <w:lang w:val="ru-RU"/>
        </w:rPr>
        <w:t xml:space="preserve">, что в </w:t>
      </w:r>
      <w:proofErr w:type="spellStart"/>
      <w:r w:rsidR="000C4F27" w:rsidRPr="00577434">
        <w:rPr>
          <w:rFonts w:eastAsia="ヒラギノ角ゴ Pro W3"/>
          <w:lang w:val="ru-RU"/>
        </w:rPr>
        <w:t>РГС</w:t>
      </w:r>
      <w:proofErr w:type="spellEnd"/>
      <w:r w:rsidR="000C4F27" w:rsidRPr="00577434">
        <w:rPr>
          <w:rFonts w:eastAsia="ヒラギノ角ゴ Pro W3"/>
          <w:lang w:val="ru-RU"/>
        </w:rPr>
        <w:t xml:space="preserve"> на руководящих должностях будет больше женщин</w:t>
      </w:r>
      <w:r w:rsidRPr="00577434">
        <w:rPr>
          <w:rFonts w:eastAsia="ヒラギノ角ゴ Pro W3"/>
          <w:lang w:val="ru-RU"/>
        </w:rPr>
        <w:t xml:space="preserve">. </w:t>
      </w:r>
    </w:p>
    <w:p w:rsidR="00992A31" w:rsidRPr="00577434" w:rsidRDefault="00992A31" w:rsidP="00577434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7.3</w:t>
      </w:r>
      <w:r w:rsidRPr="00577434">
        <w:rPr>
          <w:rFonts w:eastAsia="ヒラギノ角ゴ Pro W3"/>
          <w:lang w:val="ru-RU"/>
        </w:rPr>
        <w:tab/>
      </w:r>
      <w:r w:rsidR="000C4F27" w:rsidRPr="00577434">
        <w:rPr>
          <w:rFonts w:eastAsia="ヒラギノ角ゴ Pro W3"/>
          <w:lang w:val="ru-RU"/>
        </w:rPr>
        <w:t>Отвечая на вопросы советников, Генеральный секретарь говорит, что секретариат будет тесно сотрудничать с региональными координаторами для обеспечения того, чтобы вакантные должности заполнялись с должным учетом регионального баланса</w:t>
      </w:r>
      <w:r w:rsidRPr="00577434">
        <w:rPr>
          <w:rFonts w:eastAsia="ヒラギノ角ゴ Pro W3"/>
          <w:lang w:val="ru-RU"/>
        </w:rPr>
        <w:t xml:space="preserve">. </w:t>
      </w:r>
      <w:r w:rsidR="00BB6C9B" w:rsidRPr="00577434">
        <w:rPr>
          <w:rFonts w:eastAsia="ヒラギノ角ゴ Pro W3"/>
          <w:lang w:val="ru-RU"/>
        </w:rPr>
        <w:t>В соответствии с Резолюцией </w:t>
      </w:r>
      <w:r w:rsidRPr="00577434">
        <w:rPr>
          <w:rFonts w:eastAsia="ヒラギノ角ゴ Pro W3"/>
          <w:lang w:val="ru-RU"/>
        </w:rPr>
        <w:t>146 (</w:t>
      </w:r>
      <w:proofErr w:type="spellStart"/>
      <w:r w:rsidR="00BB6C9B" w:rsidRPr="00577434">
        <w:rPr>
          <w:rFonts w:eastAsia="ヒラギノ角ゴ Pro W3"/>
          <w:lang w:val="ru-RU"/>
        </w:rPr>
        <w:t>Пересм</w:t>
      </w:r>
      <w:proofErr w:type="spellEnd"/>
      <w:r w:rsidR="00BB6C9B" w:rsidRPr="00577434">
        <w:rPr>
          <w:rFonts w:eastAsia="ヒラギノ角ゴ Pro W3"/>
          <w:lang w:val="ru-RU"/>
        </w:rPr>
        <w:t>. Дубай</w:t>
      </w:r>
      <w:r w:rsidRPr="00577434">
        <w:rPr>
          <w:rFonts w:eastAsia="ヒラギノ角ゴ Pro W3"/>
          <w:lang w:val="ru-RU"/>
        </w:rPr>
        <w:t>, 2018</w:t>
      </w:r>
      <w:r w:rsidR="00BB6C9B" w:rsidRPr="00577434">
        <w:rPr>
          <w:rFonts w:eastAsia="ヒラギノ角ゴ Pro W3"/>
          <w:lang w:val="ru-RU"/>
        </w:rPr>
        <w:t> г.</w:t>
      </w:r>
      <w:r w:rsidRPr="00577434">
        <w:rPr>
          <w:rFonts w:eastAsia="ヒラギノ角ゴ Pro W3"/>
          <w:lang w:val="ru-RU"/>
        </w:rPr>
        <w:t>)</w:t>
      </w:r>
      <w:r w:rsidR="00BB6C9B" w:rsidRPr="00577434">
        <w:rPr>
          <w:rFonts w:eastAsia="ヒラギノ角ゴ Pro W3"/>
          <w:lang w:val="ru-RU"/>
        </w:rPr>
        <w:t xml:space="preserve"> Группа экспертов по Регламенту международной электросвязи (ГЭ-</w:t>
      </w:r>
      <w:proofErr w:type="spellStart"/>
      <w:r w:rsidR="00BB6C9B" w:rsidRPr="00577434">
        <w:rPr>
          <w:rFonts w:eastAsia="ヒラギノ角ゴ Pro W3"/>
          <w:lang w:val="ru-RU"/>
        </w:rPr>
        <w:t>РМЭ</w:t>
      </w:r>
      <w:proofErr w:type="spellEnd"/>
      <w:r w:rsidR="00BB6C9B" w:rsidRPr="00577434">
        <w:rPr>
          <w:rFonts w:eastAsia="ヒラギノ角ゴ Pro W3"/>
          <w:lang w:val="ru-RU"/>
        </w:rPr>
        <w:t>) будет вновь созвана, а ее круг ведения будет рассмотрен Советом 2019 года</w:t>
      </w:r>
      <w:r w:rsidRPr="00577434">
        <w:rPr>
          <w:rFonts w:eastAsia="ヒラギノ角ゴ Pro W3"/>
          <w:lang w:val="ru-RU"/>
        </w:rPr>
        <w:t xml:space="preserve">. </w:t>
      </w:r>
      <w:r w:rsidR="00BB6C9B" w:rsidRPr="00577434">
        <w:rPr>
          <w:rFonts w:eastAsia="ヒラギノ角ゴ Pro W3"/>
          <w:lang w:val="ru-RU"/>
        </w:rPr>
        <w:t>Поскольку проекты Стратегического и Финансового планов были представлены ПК</w:t>
      </w:r>
      <w:r w:rsidR="00BB6C9B" w:rsidRPr="00577434">
        <w:rPr>
          <w:rFonts w:eastAsia="ヒラギノ角ゴ Pro W3"/>
          <w:lang w:val="ru-RU"/>
        </w:rPr>
        <w:noBreakHyphen/>
        <w:t>18, Рабочая группа Совета по Стратегическому и Финансовому планам на период 2020</w:t>
      </w:r>
      <w:r w:rsidR="00577434" w:rsidRPr="00577434">
        <w:rPr>
          <w:rFonts w:eastAsia="ヒラギノ角ゴ Pro W3"/>
          <w:lang w:val="ru-RU"/>
        </w:rPr>
        <w:t>−</w:t>
      </w:r>
      <w:r w:rsidR="00BB6C9B" w:rsidRPr="00577434">
        <w:rPr>
          <w:rFonts w:eastAsia="ヒラギノ角ゴ Pro W3"/>
          <w:lang w:val="ru-RU"/>
        </w:rPr>
        <w:t>2023 годов завершила свою работу и больше действовать не будет</w:t>
      </w:r>
      <w:r w:rsidRPr="00577434">
        <w:rPr>
          <w:rFonts w:eastAsia="ヒラギノ角ゴ Pro W3"/>
          <w:lang w:val="ru-RU"/>
        </w:rPr>
        <w:t xml:space="preserve">. </w:t>
      </w:r>
      <w:r w:rsidR="00BB6C9B" w:rsidRPr="00577434">
        <w:rPr>
          <w:rFonts w:eastAsia="ヒラギノ角ゴ Pro W3"/>
          <w:lang w:val="ru-RU"/>
        </w:rPr>
        <w:t>Он выражает надеж</w:t>
      </w:r>
      <w:r w:rsidR="008633B4" w:rsidRPr="00577434">
        <w:rPr>
          <w:rFonts w:eastAsia="ヒラギノ角ゴ Pro W3"/>
          <w:lang w:val="ru-RU"/>
        </w:rPr>
        <w:t>д</w:t>
      </w:r>
      <w:r w:rsidR="00BB6C9B" w:rsidRPr="00577434">
        <w:rPr>
          <w:rFonts w:eastAsia="ヒラギノ角ゴ Pro W3"/>
          <w:lang w:val="ru-RU"/>
        </w:rPr>
        <w:t xml:space="preserve">у на то, что Совет 2019 года даст четкие указания по Всемирному форуму по политике в области </w:t>
      </w:r>
      <w:r w:rsidR="00287433" w:rsidRPr="00577434">
        <w:rPr>
          <w:rFonts w:eastAsia="ヒラギノ角ゴ Pro W3"/>
          <w:lang w:val="ru-RU"/>
        </w:rPr>
        <w:t>электросвязи/</w:t>
      </w:r>
      <w:r w:rsidR="00BB6C9B" w:rsidRPr="00577434">
        <w:rPr>
          <w:rFonts w:eastAsia="ヒラギノ角ゴ Pro W3"/>
          <w:lang w:val="ru-RU"/>
        </w:rPr>
        <w:t>информационно-коммуникационных технологий (ИКТ) (</w:t>
      </w:r>
      <w:proofErr w:type="spellStart"/>
      <w:r w:rsidR="00BB6C9B" w:rsidRPr="00577434">
        <w:rPr>
          <w:rFonts w:eastAsia="ヒラギノ角ゴ Pro W3"/>
          <w:lang w:val="ru-RU"/>
        </w:rPr>
        <w:t>ВФПЭ</w:t>
      </w:r>
      <w:proofErr w:type="spellEnd"/>
      <w:r w:rsidR="00BB6C9B" w:rsidRPr="00577434">
        <w:rPr>
          <w:rFonts w:eastAsia="ヒラギノ角ゴ Pro W3"/>
          <w:lang w:val="ru-RU"/>
        </w:rPr>
        <w:t>) 2021 года, чтобы можно было начать подготовку к этому важному мероприятию</w:t>
      </w:r>
      <w:r w:rsidRPr="00577434">
        <w:rPr>
          <w:rFonts w:eastAsia="ヒラギノ角ゴ Pro W3"/>
          <w:lang w:val="ru-RU"/>
        </w:rPr>
        <w:t xml:space="preserve">. </w:t>
      </w:r>
      <w:r w:rsidR="00125F81" w:rsidRPr="00577434">
        <w:rPr>
          <w:rFonts w:eastAsia="ヒラギノ角ゴ Pro W3"/>
          <w:lang w:val="ru-RU"/>
        </w:rPr>
        <w:t xml:space="preserve">Он уверен, что сохранится дух сотрудничества, который существовал на </w:t>
      </w:r>
      <w:proofErr w:type="spellStart"/>
      <w:r w:rsidR="00125F81" w:rsidRPr="00577434">
        <w:rPr>
          <w:rFonts w:eastAsia="ヒラギノ角ゴ Pro W3"/>
          <w:lang w:val="ru-RU"/>
        </w:rPr>
        <w:t>ВФПЭ</w:t>
      </w:r>
      <w:proofErr w:type="spellEnd"/>
      <w:r w:rsidR="00125F81" w:rsidRPr="00577434">
        <w:rPr>
          <w:rFonts w:eastAsia="ヒラギノ角ゴ Pro W3"/>
          <w:lang w:val="ru-RU"/>
        </w:rPr>
        <w:noBreakHyphen/>
        <w:t>13</w:t>
      </w:r>
      <w:r w:rsidRPr="00577434">
        <w:rPr>
          <w:rFonts w:eastAsia="ヒラギノ角ゴ Pro W3"/>
          <w:lang w:val="ru-RU"/>
        </w:rPr>
        <w:t>.</w:t>
      </w:r>
    </w:p>
    <w:p w:rsidR="00992A31" w:rsidRPr="00577434" w:rsidRDefault="00992A31" w:rsidP="00125F81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7.4</w:t>
      </w:r>
      <w:r w:rsidRPr="00577434">
        <w:rPr>
          <w:rFonts w:eastAsia="ヒラギノ角ゴ Pro W3"/>
          <w:lang w:val="ru-RU"/>
        </w:rPr>
        <w:tab/>
      </w:r>
      <w:r w:rsidR="00125F81" w:rsidRPr="00577434">
        <w:rPr>
          <w:rFonts w:eastAsia="ヒラギノ角ゴ Pro W3"/>
          <w:lang w:val="ru-RU"/>
        </w:rPr>
        <w:t>Один из советников говорит, что предварительная информация о предлагаемой структуре ГЭ-</w:t>
      </w:r>
      <w:proofErr w:type="spellStart"/>
      <w:r w:rsidR="00125F81" w:rsidRPr="00577434">
        <w:rPr>
          <w:rFonts w:eastAsia="ヒラギノ角ゴ Pro W3"/>
          <w:lang w:val="ru-RU"/>
        </w:rPr>
        <w:t>РМЭ</w:t>
      </w:r>
      <w:proofErr w:type="spellEnd"/>
      <w:r w:rsidR="00125F81" w:rsidRPr="00577434">
        <w:rPr>
          <w:rFonts w:eastAsia="ヒラギノ角ゴ Pro W3"/>
          <w:lang w:val="ru-RU"/>
        </w:rPr>
        <w:t xml:space="preserve"> способствовала бы обсуждению круга ведения группы в Совете</w:t>
      </w:r>
      <w:r w:rsidRPr="00577434">
        <w:rPr>
          <w:rFonts w:eastAsia="ヒラギノ角ゴ Pro W3"/>
          <w:lang w:val="ru-RU"/>
        </w:rPr>
        <w:t xml:space="preserve">. </w:t>
      </w:r>
    </w:p>
    <w:p w:rsidR="00992A31" w:rsidRPr="00577434" w:rsidRDefault="00992A31" w:rsidP="008633B4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7.5</w:t>
      </w:r>
      <w:r w:rsidRPr="00577434">
        <w:rPr>
          <w:rFonts w:eastAsia="ヒラギノ角ゴ Pro W3"/>
          <w:lang w:val="ru-RU"/>
        </w:rPr>
        <w:tab/>
      </w:r>
      <w:r w:rsidR="00125F81" w:rsidRPr="00577434">
        <w:rPr>
          <w:rFonts w:eastAsia="ヒラギノ角ゴ Pro W3"/>
          <w:lang w:val="ru-RU"/>
        </w:rPr>
        <w:t xml:space="preserve">Генеральный секретарь, с удовлетворением отмечая, что фамилии всех председателей </w:t>
      </w:r>
      <w:proofErr w:type="spellStart"/>
      <w:r w:rsidR="00125F81" w:rsidRPr="00577434">
        <w:rPr>
          <w:rFonts w:eastAsia="ヒラギノ角ゴ Pro W3"/>
          <w:lang w:val="ru-RU"/>
        </w:rPr>
        <w:t>РГС</w:t>
      </w:r>
      <w:proofErr w:type="spellEnd"/>
      <w:r w:rsidR="00125F81" w:rsidRPr="00577434">
        <w:rPr>
          <w:rFonts w:eastAsia="ヒラギノ角ゴ Pro W3"/>
          <w:lang w:val="ru-RU"/>
        </w:rPr>
        <w:t xml:space="preserve"> и групп экспертов были подтверждены</w:t>
      </w:r>
      <w:r w:rsidR="00AA3C30" w:rsidRPr="00577434">
        <w:rPr>
          <w:rFonts w:eastAsia="ヒラギノ角ゴ Pro W3"/>
          <w:lang w:val="ru-RU"/>
        </w:rPr>
        <w:t xml:space="preserve"> в ходе состоявшегося обмена, предлагает им начать работать с секретариатом для подготовки первого </w:t>
      </w:r>
      <w:r w:rsidR="008633B4" w:rsidRPr="00577434">
        <w:rPr>
          <w:rFonts w:eastAsia="ヒラギノ角ゴ Pro W3"/>
          <w:lang w:val="ru-RU"/>
        </w:rPr>
        <w:t>раунд</w:t>
      </w:r>
      <w:r w:rsidR="00AA3C30" w:rsidRPr="00577434">
        <w:rPr>
          <w:rFonts w:eastAsia="ヒラギノ角ゴ Pro W3"/>
          <w:lang w:val="ru-RU"/>
        </w:rPr>
        <w:t>а собраний</w:t>
      </w:r>
      <w:r w:rsidRPr="00577434">
        <w:rPr>
          <w:rFonts w:eastAsia="ヒラギノ角ゴ Pro W3"/>
          <w:lang w:val="ru-RU"/>
        </w:rPr>
        <w:t>.</w:t>
      </w:r>
    </w:p>
    <w:p w:rsidR="00992A31" w:rsidRPr="00577434" w:rsidRDefault="00992A31" w:rsidP="00AA3C30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7.6</w:t>
      </w:r>
      <w:r w:rsidRPr="00577434">
        <w:rPr>
          <w:rFonts w:eastAsia="ヒラギノ角ゴ Pro W3"/>
          <w:lang w:val="ru-RU"/>
        </w:rPr>
        <w:tab/>
      </w:r>
      <w:r w:rsidR="00AA3C30" w:rsidRPr="00577434">
        <w:rPr>
          <w:rFonts w:eastAsia="ヒラギノ角ゴ Pro W3"/>
          <w:lang w:val="ru-RU"/>
        </w:rPr>
        <w:t xml:space="preserve">Председатель предлагает советникам определить даты первого блока собраний </w:t>
      </w:r>
      <w:proofErr w:type="spellStart"/>
      <w:r w:rsidR="00AA3C30" w:rsidRPr="00577434">
        <w:rPr>
          <w:rFonts w:eastAsia="ヒラギノ角ゴ Pro W3"/>
          <w:lang w:val="ru-RU"/>
        </w:rPr>
        <w:t>РГС</w:t>
      </w:r>
      <w:proofErr w:type="spellEnd"/>
      <w:r w:rsidR="00AA3C30" w:rsidRPr="00577434">
        <w:rPr>
          <w:rFonts w:eastAsia="ヒラギノ角ゴ Pro W3"/>
          <w:lang w:val="ru-RU"/>
        </w:rPr>
        <w:t xml:space="preserve"> и групп экспертов в 2019 году, напоминая, что предлагались даты 21 января – 1 февраля или 28 января – 8 февраля</w:t>
      </w:r>
      <w:r w:rsidRPr="00577434">
        <w:rPr>
          <w:rFonts w:eastAsia="ヒラギノ角ゴ Pro W3"/>
          <w:lang w:val="ru-RU"/>
        </w:rPr>
        <w:t>.</w:t>
      </w:r>
    </w:p>
    <w:p w:rsidR="00992A31" w:rsidRPr="00577434" w:rsidRDefault="00992A31" w:rsidP="00AA3C30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7.7</w:t>
      </w:r>
      <w:r w:rsidRPr="00577434">
        <w:rPr>
          <w:rFonts w:eastAsia="ヒラギノ角ゴ Pro W3"/>
          <w:lang w:val="ru-RU"/>
        </w:rPr>
        <w:tab/>
      </w:r>
      <w:r w:rsidR="00AA3C30" w:rsidRPr="00577434">
        <w:rPr>
          <w:rFonts w:eastAsia="ヒラギノ角ゴ Pro W3"/>
          <w:lang w:val="ru-RU"/>
        </w:rPr>
        <w:t>Отвечая на вопрос</w:t>
      </w:r>
      <w:r w:rsidR="008633B4" w:rsidRPr="00577434">
        <w:rPr>
          <w:rFonts w:eastAsia="ヒラギノ角ゴ Pro W3"/>
          <w:lang w:val="ru-RU"/>
        </w:rPr>
        <w:t>,</w:t>
      </w:r>
      <w:r w:rsidR="00AA3C30" w:rsidRPr="00577434">
        <w:rPr>
          <w:rFonts w:eastAsia="ヒラギノ角ゴ Pro W3"/>
          <w:lang w:val="ru-RU"/>
        </w:rPr>
        <w:t xml:space="preserve"> советник от Германии говорит, что Консультативная группа Государств-Членов будет проводить собрания в соответствии с графиком проекта штаб-квартиры, необязательно во время блока собраний </w:t>
      </w:r>
      <w:proofErr w:type="spellStart"/>
      <w:r w:rsidR="00AA3C30" w:rsidRPr="00577434">
        <w:rPr>
          <w:rFonts w:eastAsia="ヒラギノ角ゴ Pro W3"/>
          <w:lang w:val="ru-RU"/>
        </w:rPr>
        <w:t>РГС</w:t>
      </w:r>
      <w:proofErr w:type="spellEnd"/>
      <w:r w:rsidRPr="00577434">
        <w:rPr>
          <w:rFonts w:eastAsia="ヒラギノ角ゴ Pro W3"/>
          <w:lang w:val="ru-RU"/>
        </w:rPr>
        <w:t>.</w:t>
      </w:r>
    </w:p>
    <w:p w:rsidR="00992A31" w:rsidRPr="00577434" w:rsidRDefault="00992A31" w:rsidP="00AA3C30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7.8</w:t>
      </w:r>
      <w:r w:rsidRPr="00577434">
        <w:rPr>
          <w:rFonts w:eastAsia="ヒラギノ角ゴ Pro W3"/>
          <w:lang w:val="ru-RU"/>
        </w:rPr>
        <w:tab/>
      </w:r>
      <w:r w:rsidR="00AA3C30" w:rsidRPr="00577434">
        <w:rPr>
          <w:rFonts w:eastAsia="ヒラギノ角ゴ Pro W3"/>
          <w:lang w:val="ru-RU"/>
        </w:rPr>
        <w:t>Один из советников указывает, что последние даты совпадают с традиционным праздником в ряде стран</w:t>
      </w:r>
      <w:r w:rsidRPr="00577434">
        <w:rPr>
          <w:rFonts w:eastAsia="ヒラギノ角ゴ Pro W3"/>
          <w:lang w:val="ru-RU"/>
        </w:rPr>
        <w:t xml:space="preserve">. </w:t>
      </w:r>
      <w:r w:rsidR="00AA3C30" w:rsidRPr="00577434">
        <w:rPr>
          <w:rFonts w:eastAsia="ヒラギノ角ゴ Pro W3"/>
          <w:lang w:val="ru-RU"/>
        </w:rPr>
        <w:t>Другие предлагают провести собрания на неделе, начинающейся 11 февраля, чтобы дать больше времени для представления вкладов</w:t>
      </w:r>
      <w:r w:rsidRPr="00577434">
        <w:rPr>
          <w:rFonts w:eastAsia="ヒラギノ角ゴ Pro W3"/>
          <w:lang w:val="ru-RU"/>
        </w:rPr>
        <w:t xml:space="preserve">. </w:t>
      </w:r>
      <w:r w:rsidR="00AA3C30" w:rsidRPr="00577434">
        <w:rPr>
          <w:rFonts w:eastAsia="ヒラギノ角ゴ Pro W3"/>
          <w:lang w:val="ru-RU"/>
        </w:rPr>
        <w:t>Еще два советника просят принять меры для обеспечения того, чтобы новые даты не совпадали с собраниями в других организациях</w:t>
      </w:r>
      <w:r w:rsidRPr="00577434">
        <w:rPr>
          <w:rFonts w:eastAsia="ヒラギノ角ゴ Pro W3"/>
          <w:lang w:val="ru-RU"/>
        </w:rPr>
        <w:t xml:space="preserve">. </w:t>
      </w:r>
    </w:p>
    <w:p w:rsidR="00992A31" w:rsidRPr="00577434" w:rsidRDefault="00992A31" w:rsidP="00AA3C30">
      <w:pPr>
        <w:rPr>
          <w:rFonts w:eastAsia="ヒラギノ角ゴ Pro W3"/>
          <w:lang w:val="ru-RU"/>
        </w:rPr>
      </w:pPr>
      <w:r w:rsidRPr="00577434">
        <w:rPr>
          <w:rFonts w:eastAsia="ヒラギノ角ゴ Pro W3"/>
          <w:lang w:val="ru-RU"/>
        </w:rPr>
        <w:t>7.9</w:t>
      </w:r>
      <w:r w:rsidRPr="00577434">
        <w:rPr>
          <w:rFonts w:eastAsia="ヒラギノ角ゴ Pro W3"/>
          <w:lang w:val="ru-RU"/>
        </w:rPr>
        <w:tab/>
      </w:r>
      <w:r w:rsidR="00AA3C30" w:rsidRPr="00577434">
        <w:rPr>
          <w:rFonts w:eastAsia="ヒラギノ角ゴ Pro W3"/>
          <w:lang w:val="ru-RU"/>
        </w:rPr>
        <w:t>Генеральный секретарь говорит, что секретариат выяснит, можно ли бронировать залы заседаний, и сообщит об этом советникам</w:t>
      </w:r>
      <w:r w:rsidR="00577434">
        <w:rPr>
          <w:rFonts w:eastAsia="ヒラギノ角ゴ Pro W3"/>
          <w:lang w:val="ru-RU"/>
        </w:rPr>
        <w:t>.</w:t>
      </w:r>
    </w:p>
    <w:p w:rsidR="007B054D" w:rsidRPr="00577434" w:rsidRDefault="007B054D" w:rsidP="00AA3C30">
      <w:pPr>
        <w:pStyle w:val="Heading1"/>
        <w:rPr>
          <w:rFonts w:asciiTheme="minorHAnsi" w:hAnsiTheme="minorHAnsi" w:cstheme="minorBidi"/>
          <w:lang w:val="ru-RU"/>
        </w:rPr>
      </w:pPr>
      <w:r w:rsidRPr="00577434">
        <w:rPr>
          <w:rFonts w:asciiTheme="minorHAnsi" w:hAnsiTheme="minorHAnsi" w:cstheme="minorBidi"/>
          <w:lang w:val="ru-RU"/>
        </w:rPr>
        <w:lastRenderedPageBreak/>
        <w:t>8</w:t>
      </w:r>
      <w:r w:rsidRPr="00577434">
        <w:rPr>
          <w:rFonts w:asciiTheme="minorHAnsi" w:hAnsiTheme="minorHAnsi" w:cstheme="minorBidi"/>
          <w:lang w:val="ru-RU"/>
        </w:rPr>
        <w:tab/>
      </w:r>
      <w:r w:rsidR="000433FC" w:rsidRPr="00577434">
        <w:rPr>
          <w:lang w:val="ru-RU"/>
        </w:rPr>
        <w:t>Назначение представителей Государств – Членов Совета в Комитет МСЭ по пенсионному обеспечению</w:t>
      </w:r>
      <w:r w:rsidR="000433FC" w:rsidRPr="00577434">
        <w:rPr>
          <w:rFonts w:asciiTheme="minorHAnsi" w:hAnsiTheme="minorHAnsi" w:cstheme="minorBidi"/>
          <w:lang w:val="ru-RU"/>
        </w:rPr>
        <w:t xml:space="preserve"> </w:t>
      </w:r>
      <w:r w:rsidRPr="00577434">
        <w:rPr>
          <w:rFonts w:asciiTheme="minorHAnsi" w:hAnsiTheme="minorHAnsi" w:cstheme="minorBidi"/>
          <w:lang w:val="ru-RU"/>
        </w:rPr>
        <w:t>(</w:t>
      </w:r>
      <w:r w:rsidR="00CC7EEA" w:rsidRPr="00577434">
        <w:rPr>
          <w:rFonts w:asciiTheme="minorHAnsi" w:hAnsiTheme="minorHAnsi" w:cstheme="minorBidi"/>
          <w:lang w:val="ru-RU"/>
        </w:rPr>
        <w:t>Документ</w:t>
      </w:r>
      <w:r w:rsidRPr="00577434">
        <w:rPr>
          <w:rFonts w:asciiTheme="minorHAnsi" w:hAnsiTheme="minorHAnsi" w:cstheme="minorBidi"/>
          <w:lang w:val="ru-RU"/>
        </w:rPr>
        <w:t xml:space="preserve"> </w:t>
      </w:r>
      <w:hyperlink r:id="rId14" w:history="1">
        <w:proofErr w:type="spellStart"/>
        <w:r w:rsidR="00AA3C30" w:rsidRPr="00577434">
          <w:rPr>
            <w:rStyle w:val="Hyperlink"/>
            <w:rFonts w:eastAsia="ヒラギノ角ゴ Pro W3"/>
            <w:lang w:val="ru-RU"/>
          </w:rPr>
          <w:t>C19-EXT</w:t>
        </w:r>
        <w:proofErr w:type="spellEnd"/>
        <w:r w:rsidR="00AA3C30" w:rsidRPr="00577434">
          <w:rPr>
            <w:rStyle w:val="Hyperlink"/>
            <w:rFonts w:eastAsia="ヒラギノ角ゴ Pro W3"/>
            <w:lang w:val="ru-RU"/>
          </w:rPr>
          <w:t>/2</w:t>
        </w:r>
      </w:hyperlink>
      <w:r w:rsidRPr="00577434">
        <w:rPr>
          <w:rFonts w:asciiTheme="minorHAnsi" w:hAnsiTheme="minorHAnsi" w:cstheme="minorBidi"/>
          <w:lang w:val="ru-RU"/>
        </w:rPr>
        <w:t>)</w:t>
      </w:r>
    </w:p>
    <w:p w:rsidR="007B054D" w:rsidRPr="00577434" w:rsidRDefault="007B054D" w:rsidP="004B016E">
      <w:pPr>
        <w:rPr>
          <w:lang w:val="ru-RU"/>
        </w:rPr>
      </w:pPr>
      <w:r w:rsidRPr="00577434">
        <w:rPr>
          <w:lang w:val="ru-RU"/>
        </w:rPr>
        <w:t>8.1</w:t>
      </w:r>
      <w:r w:rsidRPr="00577434">
        <w:rPr>
          <w:lang w:val="ru-RU"/>
        </w:rPr>
        <w:tab/>
      </w:r>
      <w:r w:rsidR="003834BA" w:rsidRPr="00577434">
        <w:rPr>
          <w:lang w:val="ru-RU"/>
        </w:rPr>
        <w:t xml:space="preserve">Руководитель Департамента </w:t>
      </w:r>
      <w:r w:rsidR="00BC7B60" w:rsidRPr="00577434">
        <w:rPr>
          <w:lang w:val="ru-RU"/>
        </w:rPr>
        <w:t xml:space="preserve">управления </w:t>
      </w:r>
      <w:r w:rsidR="003834BA" w:rsidRPr="00577434">
        <w:rPr>
          <w:lang w:val="ru-RU"/>
        </w:rPr>
        <w:t>людски</w:t>
      </w:r>
      <w:r w:rsidR="00BC7B60" w:rsidRPr="00577434">
        <w:rPr>
          <w:lang w:val="ru-RU"/>
        </w:rPr>
        <w:t>ми</w:t>
      </w:r>
      <w:r w:rsidR="003834BA" w:rsidRPr="00577434">
        <w:rPr>
          <w:lang w:val="ru-RU"/>
        </w:rPr>
        <w:t xml:space="preserve"> ресурс</w:t>
      </w:r>
      <w:r w:rsidR="00BC7B60" w:rsidRPr="00577434">
        <w:rPr>
          <w:lang w:val="ru-RU"/>
        </w:rPr>
        <w:t>ами</w:t>
      </w:r>
      <w:r w:rsidR="003834BA" w:rsidRPr="00577434">
        <w:rPr>
          <w:lang w:val="ru-RU"/>
        </w:rPr>
        <w:t xml:space="preserve">, представляя </w:t>
      </w:r>
      <w:r w:rsidR="00CC7EEA" w:rsidRPr="00577434">
        <w:rPr>
          <w:lang w:val="ru-RU"/>
        </w:rPr>
        <w:t>Документ</w:t>
      </w:r>
      <w:r w:rsidR="00503900" w:rsidRPr="00577434">
        <w:rPr>
          <w:lang w:val="ru-RU"/>
        </w:rPr>
        <w:t> </w:t>
      </w:r>
      <w:proofErr w:type="spellStart"/>
      <w:r w:rsidRPr="00577434">
        <w:rPr>
          <w:lang w:val="ru-RU"/>
        </w:rPr>
        <w:t>C</w:t>
      </w:r>
      <w:r w:rsidR="00503900" w:rsidRPr="00577434">
        <w:rPr>
          <w:lang w:val="ru-RU"/>
        </w:rPr>
        <w:t>1</w:t>
      </w:r>
      <w:r w:rsidR="00AA3C30" w:rsidRPr="00577434">
        <w:rPr>
          <w:lang w:val="ru-RU"/>
        </w:rPr>
        <w:t>9</w:t>
      </w:r>
      <w:r w:rsidR="00503900" w:rsidRPr="00577434">
        <w:rPr>
          <w:lang w:val="ru-RU"/>
        </w:rPr>
        <w:noBreakHyphen/>
      </w:r>
      <w:r w:rsidRPr="00577434">
        <w:rPr>
          <w:lang w:val="ru-RU"/>
        </w:rPr>
        <w:t>EXT</w:t>
      </w:r>
      <w:proofErr w:type="spellEnd"/>
      <w:r w:rsidRPr="00577434">
        <w:rPr>
          <w:lang w:val="ru-RU"/>
        </w:rPr>
        <w:t>/</w:t>
      </w:r>
      <w:r w:rsidR="00AA3C30" w:rsidRPr="00577434">
        <w:rPr>
          <w:lang w:val="ru-RU"/>
        </w:rPr>
        <w:t>2</w:t>
      </w:r>
      <w:r w:rsidRPr="00577434">
        <w:rPr>
          <w:lang w:val="ru-RU"/>
        </w:rPr>
        <w:t xml:space="preserve">, </w:t>
      </w:r>
      <w:r w:rsidR="003834BA" w:rsidRPr="00577434">
        <w:rPr>
          <w:lang w:val="ru-RU"/>
        </w:rPr>
        <w:t xml:space="preserve">напоминает, что </w:t>
      </w:r>
      <w:r w:rsidR="00AA3C30" w:rsidRPr="00577434">
        <w:rPr>
          <w:lang w:val="ru-RU"/>
        </w:rPr>
        <w:t>на каждой внеочередной сессии после полномочной конференции Совету требуется назначить три своих Государства</w:t>
      </w:r>
      <w:r w:rsidR="00AA3C30" w:rsidRPr="00577434">
        <w:rPr>
          <w:lang w:val="ru-RU"/>
        </w:rPr>
        <w:noBreakHyphen/>
        <w:t>Члена, которые будут заседать в Комитете по пенсионному обеспечению в качестве его членов, а также три других Государства-Члена в качестве заместителей</w:t>
      </w:r>
      <w:r w:rsidR="003834BA" w:rsidRPr="00577434">
        <w:rPr>
          <w:lang w:val="ru-RU"/>
        </w:rPr>
        <w:t>. С учетом консультаций, которые он проводил от имени Генерального секретаря, предлагает</w:t>
      </w:r>
      <w:r w:rsidR="00AA3C30" w:rsidRPr="00577434">
        <w:rPr>
          <w:lang w:val="ru-RU"/>
        </w:rPr>
        <w:t>ся</w:t>
      </w:r>
      <w:r w:rsidR="003834BA" w:rsidRPr="00577434">
        <w:rPr>
          <w:lang w:val="ru-RU"/>
        </w:rPr>
        <w:t>, чтобы в Комитете по пенсионному обеспечению</w:t>
      </w:r>
      <w:r w:rsidR="007D7D39" w:rsidRPr="00577434">
        <w:rPr>
          <w:lang w:val="ru-RU"/>
        </w:rPr>
        <w:t xml:space="preserve"> в качестве его членов Государства-Члены были представлены </w:t>
      </w:r>
      <w:r w:rsidR="00AA3C30" w:rsidRPr="00577434">
        <w:rPr>
          <w:lang w:val="ru-RU"/>
        </w:rPr>
        <w:t>Буркина-Фасо, Соединенными Штатами Америки и Чешской Республикой</w:t>
      </w:r>
      <w:r w:rsidR="007D7D39" w:rsidRPr="00577434">
        <w:rPr>
          <w:lang w:val="ru-RU"/>
        </w:rPr>
        <w:t xml:space="preserve">, а в качестве заместителей − </w:t>
      </w:r>
      <w:r w:rsidR="004B016E" w:rsidRPr="00577434">
        <w:rPr>
          <w:lang w:val="ru-RU"/>
        </w:rPr>
        <w:t>Канадой, Болгарией и Италией</w:t>
      </w:r>
      <w:r w:rsidR="007D7D39" w:rsidRPr="00577434">
        <w:rPr>
          <w:lang w:val="ru-RU"/>
        </w:rPr>
        <w:t xml:space="preserve">. </w:t>
      </w:r>
      <w:r w:rsidR="004B016E" w:rsidRPr="00577434">
        <w:rPr>
          <w:lang w:val="ru-RU"/>
        </w:rPr>
        <w:t>Он благодарит покидающих свои посты Государства-Члены, а именно Болгарию и Мексику, за их ценные вклады</w:t>
      </w:r>
      <w:r w:rsidR="007D7D39" w:rsidRPr="00577434">
        <w:rPr>
          <w:lang w:val="ru-RU"/>
        </w:rPr>
        <w:t xml:space="preserve">. </w:t>
      </w:r>
    </w:p>
    <w:p w:rsidR="004B016E" w:rsidRPr="00577434" w:rsidRDefault="007B054D" w:rsidP="00D70AAB">
      <w:pPr>
        <w:rPr>
          <w:lang w:val="ru-RU"/>
        </w:rPr>
      </w:pPr>
      <w:r w:rsidRPr="00577434">
        <w:rPr>
          <w:lang w:val="ru-RU"/>
        </w:rPr>
        <w:t>8.2</w:t>
      </w:r>
      <w:r w:rsidRPr="00577434">
        <w:rPr>
          <w:lang w:val="ru-RU"/>
        </w:rPr>
        <w:tab/>
      </w:r>
      <w:r w:rsidR="004B016E" w:rsidRPr="00577434">
        <w:rPr>
          <w:lang w:val="ru-RU"/>
        </w:rPr>
        <w:t xml:space="preserve">Предложенные назначения </w:t>
      </w:r>
      <w:r w:rsidR="004B016E" w:rsidRPr="00577434">
        <w:rPr>
          <w:b/>
          <w:bCs/>
          <w:lang w:val="ru-RU"/>
        </w:rPr>
        <w:t>утверждаются</w:t>
      </w:r>
      <w:r w:rsidR="004B016E" w:rsidRPr="00577434">
        <w:rPr>
          <w:lang w:val="ru-RU"/>
        </w:rPr>
        <w:t>.</w:t>
      </w:r>
    </w:p>
    <w:p w:rsidR="004B016E" w:rsidRPr="00577434" w:rsidRDefault="004B016E" w:rsidP="002058E3">
      <w:pPr>
        <w:rPr>
          <w:lang w:val="ru-RU"/>
        </w:rPr>
      </w:pPr>
      <w:r w:rsidRPr="00577434">
        <w:rPr>
          <w:lang w:val="ru-RU"/>
        </w:rPr>
        <w:t>8.3</w:t>
      </w:r>
      <w:r w:rsidRPr="00577434">
        <w:rPr>
          <w:lang w:val="ru-RU"/>
        </w:rPr>
        <w:tab/>
        <w:t>С учетом утвержденных назначений проект Резолюции, прилагаем</w:t>
      </w:r>
      <w:r w:rsidR="002058E3" w:rsidRPr="00577434">
        <w:rPr>
          <w:lang w:val="ru-RU"/>
        </w:rPr>
        <w:t>ы</w:t>
      </w:r>
      <w:r w:rsidRPr="00577434">
        <w:rPr>
          <w:lang w:val="ru-RU"/>
        </w:rPr>
        <w:t>й к Документу </w:t>
      </w:r>
      <w:proofErr w:type="spellStart"/>
      <w:r w:rsidRPr="00577434">
        <w:rPr>
          <w:lang w:val="ru-RU"/>
        </w:rPr>
        <w:t>C19</w:t>
      </w:r>
      <w:r w:rsidRPr="00577434">
        <w:rPr>
          <w:lang w:val="ru-RU"/>
        </w:rPr>
        <w:noBreakHyphen/>
        <w:t>EXT</w:t>
      </w:r>
      <w:proofErr w:type="spellEnd"/>
      <w:r w:rsidRPr="00577434">
        <w:rPr>
          <w:lang w:val="ru-RU"/>
        </w:rPr>
        <w:t xml:space="preserve">/2, </w:t>
      </w:r>
      <w:r w:rsidRPr="00577434">
        <w:rPr>
          <w:b/>
          <w:bCs/>
          <w:lang w:val="ru-RU"/>
        </w:rPr>
        <w:t>принимается</w:t>
      </w:r>
      <w:r w:rsidRPr="00577434">
        <w:rPr>
          <w:lang w:val="ru-RU"/>
        </w:rPr>
        <w:t>.</w:t>
      </w:r>
    </w:p>
    <w:p w:rsidR="007B054D" w:rsidRPr="00577434" w:rsidRDefault="004B016E" w:rsidP="008633B4">
      <w:pPr>
        <w:rPr>
          <w:lang w:val="ru-RU"/>
        </w:rPr>
      </w:pPr>
      <w:r w:rsidRPr="00577434">
        <w:rPr>
          <w:lang w:val="ru-RU"/>
        </w:rPr>
        <w:t>8.4</w:t>
      </w:r>
      <w:r w:rsidRPr="00577434">
        <w:rPr>
          <w:lang w:val="ru-RU"/>
        </w:rPr>
        <w:tab/>
        <w:t>Советники от Буркина-Фасо и Чешской Республики выражают признательность за назначение их</w:t>
      </w:r>
      <w:r w:rsidR="008633B4" w:rsidRPr="00577434">
        <w:rPr>
          <w:lang w:val="ru-RU"/>
        </w:rPr>
        <w:t xml:space="preserve"> в Комитет по пенсионному обеспечению, как и советник от Индии, который также дает высокую оценку решению, принятому Советом 2018 года на заключительном заседании, об утверждении создания зонального отделения МСЭ для Южной Азии.</w:t>
      </w:r>
    </w:p>
    <w:p w:rsidR="007B054D" w:rsidRPr="00577434" w:rsidRDefault="008633B4" w:rsidP="00D70AAB">
      <w:pPr>
        <w:pStyle w:val="Heading1"/>
        <w:rPr>
          <w:rFonts w:cstheme="minorBidi"/>
          <w:szCs w:val="22"/>
          <w:lang w:val="ru-RU"/>
        </w:rPr>
      </w:pPr>
      <w:r w:rsidRPr="00577434">
        <w:rPr>
          <w:rFonts w:cstheme="minorBidi"/>
          <w:szCs w:val="22"/>
          <w:lang w:val="ru-RU"/>
        </w:rPr>
        <w:t>9</w:t>
      </w:r>
      <w:r w:rsidR="007B054D" w:rsidRPr="00577434">
        <w:rPr>
          <w:rFonts w:cstheme="minorBidi"/>
          <w:szCs w:val="22"/>
          <w:lang w:val="ru-RU"/>
        </w:rPr>
        <w:tab/>
      </w:r>
      <w:r w:rsidR="000433FC" w:rsidRPr="00577434">
        <w:rPr>
          <w:lang w:val="ru-RU"/>
        </w:rPr>
        <w:t>Закрытие сессии</w:t>
      </w:r>
    </w:p>
    <w:p w:rsidR="007B054D" w:rsidRPr="00577434" w:rsidRDefault="007B054D" w:rsidP="008633B4">
      <w:pPr>
        <w:rPr>
          <w:lang w:val="ru-RU"/>
        </w:rPr>
      </w:pPr>
      <w:r w:rsidRPr="00577434">
        <w:rPr>
          <w:lang w:val="ru-RU"/>
        </w:rPr>
        <w:t>10.1</w:t>
      </w:r>
      <w:r w:rsidRPr="00577434">
        <w:rPr>
          <w:lang w:val="ru-RU"/>
        </w:rPr>
        <w:tab/>
      </w:r>
      <w:r w:rsidR="00CC7EEA" w:rsidRPr="00577434">
        <w:rPr>
          <w:lang w:val="ru-RU"/>
        </w:rPr>
        <w:t>Председатель</w:t>
      </w:r>
      <w:r w:rsidRPr="00577434">
        <w:rPr>
          <w:lang w:val="ru-RU"/>
        </w:rPr>
        <w:t xml:space="preserve"> </w:t>
      </w:r>
      <w:r w:rsidR="00B120C0" w:rsidRPr="00577434">
        <w:rPr>
          <w:lang w:val="ru-RU"/>
        </w:rPr>
        <w:t xml:space="preserve">благодарит </w:t>
      </w:r>
      <w:r w:rsidR="008633B4" w:rsidRPr="00577434">
        <w:rPr>
          <w:lang w:val="ru-RU"/>
        </w:rPr>
        <w:t>всех участников за их вклады</w:t>
      </w:r>
      <w:r w:rsidR="00B120C0" w:rsidRPr="00577434">
        <w:rPr>
          <w:lang w:val="ru-RU"/>
        </w:rPr>
        <w:t xml:space="preserve"> и закрывает внеочередную сессию. </w:t>
      </w:r>
    </w:p>
    <w:p w:rsidR="007B054D" w:rsidRPr="00577434" w:rsidRDefault="00CC7EEA" w:rsidP="00287433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577434">
        <w:rPr>
          <w:lang w:val="ru-RU"/>
        </w:rPr>
        <w:t xml:space="preserve">Генеральный </w:t>
      </w:r>
      <w:proofErr w:type="gramStart"/>
      <w:r w:rsidRPr="00577434">
        <w:rPr>
          <w:lang w:val="ru-RU"/>
        </w:rPr>
        <w:t>секретарь</w:t>
      </w:r>
      <w:r w:rsidR="00B120C0" w:rsidRPr="00577434">
        <w:rPr>
          <w:lang w:val="ru-RU"/>
        </w:rPr>
        <w:t>:</w:t>
      </w:r>
      <w:r w:rsidR="00B120C0" w:rsidRPr="00577434">
        <w:rPr>
          <w:lang w:val="ru-RU"/>
        </w:rPr>
        <w:tab/>
      </w:r>
      <w:proofErr w:type="gramEnd"/>
      <w:r w:rsidRPr="00577434">
        <w:rPr>
          <w:lang w:val="ru-RU"/>
        </w:rPr>
        <w:t>Председатель</w:t>
      </w:r>
      <w:r w:rsidR="007B054D" w:rsidRPr="00577434">
        <w:rPr>
          <w:lang w:val="ru-RU"/>
        </w:rPr>
        <w:t>:</w:t>
      </w:r>
      <w:r w:rsidR="007B054D" w:rsidRPr="00577434">
        <w:rPr>
          <w:lang w:val="ru-RU"/>
        </w:rPr>
        <w:br/>
      </w:r>
      <w:r w:rsidR="00B120C0" w:rsidRPr="00577434">
        <w:rPr>
          <w:lang w:val="ru-RU"/>
        </w:rPr>
        <w:t xml:space="preserve">Х. </w:t>
      </w:r>
      <w:proofErr w:type="spellStart"/>
      <w:r w:rsidR="008633B4" w:rsidRPr="00577434">
        <w:rPr>
          <w:lang w:val="ru-RU"/>
        </w:rPr>
        <w:t>ЧЖАО</w:t>
      </w:r>
      <w:proofErr w:type="spellEnd"/>
      <w:r w:rsidR="007B054D" w:rsidRPr="00577434">
        <w:rPr>
          <w:lang w:val="ru-RU"/>
        </w:rPr>
        <w:tab/>
      </w:r>
      <w:proofErr w:type="spellStart"/>
      <w:r w:rsidR="008633B4" w:rsidRPr="00577434">
        <w:rPr>
          <w:lang w:val="ru-RU"/>
        </w:rPr>
        <w:t>Е</w:t>
      </w:r>
      <w:r w:rsidR="00287433" w:rsidRPr="00577434">
        <w:rPr>
          <w:lang w:val="ru-RU"/>
        </w:rPr>
        <w:t>.</w:t>
      </w:r>
      <w:r w:rsidR="008633B4" w:rsidRPr="00577434">
        <w:rPr>
          <w:lang w:val="ru-RU"/>
        </w:rPr>
        <w:t>АЗЗУЗ</w:t>
      </w:r>
      <w:proofErr w:type="spellEnd"/>
    </w:p>
    <w:sectPr w:rsidR="007B054D" w:rsidRPr="00577434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25" w:rsidRDefault="002F1025">
      <w:r>
        <w:separator/>
      </w:r>
    </w:p>
  </w:endnote>
  <w:endnote w:type="continuationSeparator" w:id="0">
    <w:p w:rsidR="002F1025" w:rsidRDefault="002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25" w:rsidRPr="00171860" w:rsidRDefault="002F1025" w:rsidP="00D41D83">
    <w:pPr>
      <w:pStyle w:val="Footer"/>
      <w:rPr>
        <w:sz w:val="18"/>
        <w:szCs w:val="18"/>
        <w:lang w:val="fr-CH"/>
      </w:rPr>
    </w:pPr>
    <w:r>
      <w:fldChar w:fldCharType="begin"/>
    </w:r>
    <w:r w:rsidRPr="00171860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P:\RUS\SG\CONSEIL\C15\EXT\006R.docx</w:t>
    </w:r>
    <w:r>
      <w:rPr>
        <w:lang w:val="en-US"/>
      </w:rPr>
      <w:fldChar w:fldCharType="end"/>
    </w:r>
    <w:r w:rsidRPr="00171860">
      <w:rPr>
        <w:lang w:val="fr-CH"/>
      </w:rPr>
      <w:t xml:space="preserve"> (</w:t>
    </w:r>
    <w:r w:rsidR="00D41D83">
      <w:rPr>
        <w:lang w:val="fr-CH"/>
      </w:rPr>
      <w:t>447948</w:t>
    </w:r>
    <w:r w:rsidRPr="00171860">
      <w:rPr>
        <w:lang w:val="fr-CH"/>
      </w:rPr>
      <w:t>)</w:t>
    </w:r>
    <w:r w:rsidRPr="0017186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433">
      <w:t>21.12.18</w:t>
    </w:r>
    <w:r>
      <w:fldChar w:fldCharType="end"/>
    </w:r>
    <w:r w:rsidRPr="0017186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25" w:rsidRDefault="002F102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F1025" w:rsidRPr="00171860" w:rsidRDefault="00D41D83" w:rsidP="00D41D83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P</w:t>
    </w:r>
    <w:r w:rsidRPr="00D41D83">
      <w:t>:\RUS\SG\CONSEIL\C19\EXT\004R.docx</w:t>
    </w:r>
    <w:r>
      <w:fldChar w:fldCharType="end"/>
    </w:r>
    <w:r w:rsidR="002F1025" w:rsidRPr="00171860">
      <w:rPr>
        <w:lang w:val="fr-CH"/>
      </w:rPr>
      <w:t xml:space="preserve"> (</w:t>
    </w:r>
    <w:r>
      <w:t>447948</w:t>
    </w:r>
    <w:r w:rsidR="002F1025" w:rsidRPr="00171860">
      <w:rPr>
        <w:lang w:val="fr-CH"/>
      </w:rPr>
      <w:t>)</w:t>
    </w:r>
    <w:r w:rsidR="002F1025" w:rsidRPr="00171860">
      <w:rPr>
        <w:lang w:val="fr-CH"/>
      </w:rPr>
      <w:tab/>
    </w:r>
    <w:r w:rsidR="002F1025">
      <w:fldChar w:fldCharType="begin"/>
    </w:r>
    <w:r w:rsidR="002F1025">
      <w:instrText xml:space="preserve"> SAVEDATE \@ DD.MM.YY </w:instrText>
    </w:r>
    <w:r w:rsidR="002F1025">
      <w:fldChar w:fldCharType="separate"/>
    </w:r>
    <w:r w:rsidR="00287433">
      <w:t>21.12.18</w:t>
    </w:r>
    <w:r w:rsidR="002F1025">
      <w:fldChar w:fldCharType="end"/>
    </w:r>
    <w:r w:rsidR="002F1025" w:rsidRPr="00171860">
      <w:rPr>
        <w:lang w:val="fr-CH"/>
      </w:rPr>
      <w:tab/>
    </w:r>
    <w:r w:rsidR="002F1025">
      <w:fldChar w:fldCharType="begin"/>
    </w:r>
    <w:r w:rsidR="002F1025">
      <w:instrText xml:space="preserve"> PRINTDATE \@ DD.MM.YY </w:instrText>
    </w:r>
    <w:r w:rsidR="002F1025">
      <w:fldChar w:fldCharType="separate"/>
    </w:r>
    <w:r w:rsidR="002F1025">
      <w:t>18.11.14</w:t>
    </w:r>
    <w:r w:rsidR="002F10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25" w:rsidRDefault="002F1025">
      <w:r>
        <w:t>____________________</w:t>
      </w:r>
    </w:p>
  </w:footnote>
  <w:footnote w:type="continuationSeparator" w:id="0">
    <w:p w:rsidR="002F1025" w:rsidRDefault="002F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25" w:rsidRDefault="002F102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41D83">
      <w:rPr>
        <w:noProof/>
      </w:rPr>
      <w:t>3</w:t>
    </w:r>
    <w:r>
      <w:rPr>
        <w:noProof/>
      </w:rPr>
      <w:fldChar w:fldCharType="end"/>
    </w:r>
  </w:p>
  <w:p w:rsidR="002F1025" w:rsidRDefault="002F1025" w:rsidP="00783153">
    <w:pPr>
      <w:pStyle w:val="Header"/>
      <w:spacing w:after="480"/>
    </w:pPr>
    <w:proofErr w:type="spellStart"/>
    <w:r>
      <w:t>C1</w:t>
    </w:r>
    <w:proofErr w:type="spellEnd"/>
    <w:r w:rsidR="00783153">
      <w:rPr>
        <w:lang w:val="ru-RU"/>
      </w:rPr>
      <w:t>9</w:t>
    </w:r>
    <w:r>
      <w:rPr>
        <w:lang w:val="en-US"/>
      </w:rPr>
      <w:t>-EXT</w:t>
    </w:r>
    <w:r>
      <w:t>/</w:t>
    </w:r>
    <w:r w:rsidR="00783153"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D1"/>
    <w:rsid w:val="0002183E"/>
    <w:rsid w:val="000433FC"/>
    <w:rsid w:val="000569B4"/>
    <w:rsid w:val="00080E82"/>
    <w:rsid w:val="000952F0"/>
    <w:rsid w:val="00095495"/>
    <w:rsid w:val="000C4F27"/>
    <w:rsid w:val="000C6F57"/>
    <w:rsid w:val="000E568E"/>
    <w:rsid w:val="000F4F00"/>
    <w:rsid w:val="00106D9A"/>
    <w:rsid w:val="00125F81"/>
    <w:rsid w:val="00146B1D"/>
    <w:rsid w:val="0014734F"/>
    <w:rsid w:val="00151EE3"/>
    <w:rsid w:val="0015710D"/>
    <w:rsid w:val="00163A32"/>
    <w:rsid w:val="00171860"/>
    <w:rsid w:val="00192B41"/>
    <w:rsid w:val="001B7B09"/>
    <w:rsid w:val="001E6719"/>
    <w:rsid w:val="001F20C6"/>
    <w:rsid w:val="002058E3"/>
    <w:rsid w:val="00223FB1"/>
    <w:rsid w:val="00227FF0"/>
    <w:rsid w:val="00263D87"/>
    <w:rsid w:val="00287433"/>
    <w:rsid w:val="00291EB6"/>
    <w:rsid w:val="002A52B0"/>
    <w:rsid w:val="002B1BB9"/>
    <w:rsid w:val="002B1FE7"/>
    <w:rsid w:val="002B5510"/>
    <w:rsid w:val="002D2F57"/>
    <w:rsid w:val="002D48C5"/>
    <w:rsid w:val="002F1025"/>
    <w:rsid w:val="0032600D"/>
    <w:rsid w:val="00355BBB"/>
    <w:rsid w:val="003834BA"/>
    <w:rsid w:val="003B6E7E"/>
    <w:rsid w:val="003B7FE4"/>
    <w:rsid w:val="003E0DDA"/>
    <w:rsid w:val="003F099E"/>
    <w:rsid w:val="003F235E"/>
    <w:rsid w:val="004023E0"/>
    <w:rsid w:val="00403DD8"/>
    <w:rsid w:val="00413F87"/>
    <w:rsid w:val="00414933"/>
    <w:rsid w:val="00433F48"/>
    <w:rsid w:val="0045686C"/>
    <w:rsid w:val="00477284"/>
    <w:rsid w:val="004800F1"/>
    <w:rsid w:val="0048094F"/>
    <w:rsid w:val="00491078"/>
    <w:rsid w:val="004918C4"/>
    <w:rsid w:val="004A45B5"/>
    <w:rsid w:val="004B016E"/>
    <w:rsid w:val="004D0129"/>
    <w:rsid w:val="00503900"/>
    <w:rsid w:val="0050664F"/>
    <w:rsid w:val="00557D24"/>
    <w:rsid w:val="00577434"/>
    <w:rsid w:val="00592B92"/>
    <w:rsid w:val="005A2197"/>
    <w:rsid w:val="005A64D5"/>
    <w:rsid w:val="00601994"/>
    <w:rsid w:val="00644DAF"/>
    <w:rsid w:val="006535C6"/>
    <w:rsid w:val="00666DBD"/>
    <w:rsid w:val="006855EE"/>
    <w:rsid w:val="0068607A"/>
    <w:rsid w:val="006D35EE"/>
    <w:rsid w:val="006D64B3"/>
    <w:rsid w:val="006E2D42"/>
    <w:rsid w:val="006E37E0"/>
    <w:rsid w:val="00703676"/>
    <w:rsid w:val="00707304"/>
    <w:rsid w:val="00732269"/>
    <w:rsid w:val="00736867"/>
    <w:rsid w:val="00783153"/>
    <w:rsid w:val="00784EF7"/>
    <w:rsid w:val="00785ABD"/>
    <w:rsid w:val="007A2DD4"/>
    <w:rsid w:val="007A4F06"/>
    <w:rsid w:val="007B054D"/>
    <w:rsid w:val="007C2357"/>
    <w:rsid w:val="007D38B5"/>
    <w:rsid w:val="007D4964"/>
    <w:rsid w:val="007D6F36"/>
    <w:rsid w:val="007D7D39"/>
    <w:rsid w:val="007E7EA0"/>
    <w:rsid w:val="007F4A00"/>
    <w:rsid w:val="0080148D"/>
    <w:rsid w:val="00804714"/>
    <w:rsid w:val="00805506"/>
    <w:rsid w:val="00807255"/>
    <w:rsid w:val="0081023E"/>
    <w:rsid w:val="008173AA"/>
    <w:rsid w:val="00831956"/>
    <w:rsid w:val="00840A14"/>
    <w:rsid w:val="008633B4"/>
    <w:rsid w:val="00877D8D"/>
    <w:rsid w:val="008D2D7B"/>
    <w:rsid w:val="008E0737"/>
    <w:rsid w:val="008F7C2C"/>
    <w:rsid w:val="009157AC"/>
    <w:rsid w:val="00940E96"/>
    <w:rsid w:val="009461AA"/>
    <w:rsid w:val="009724A8"/>
    <w:rsid w:val="00992A31"/>
    <w:rsid w:val="009A423D"/>
    <w:rsid w:val="009B0BAE"/>
    <w:rsid w:val="009C7DC1"/>
    <w:rsid w:val="009E272A"/>
    <w:rsid w:val="00A14749"/>
    <w:rsid w:val="00A71773"/>
    <w:rsid w:val="00AA3C30"/>
    <w:rsid w:val="00AB67C8"/>
    <w:rsid w:val="00AE2C85"/>
    <w:rsid w:val="00AF5184"/>
    <w:rsid w:val="00AF75C0"/>
    <w:rsid w:val="00B11126"/>
    <w:rsid w:val="00B120C0"/>
    <w:rsid w:val="00B174E7"/>
    <w:rsid w:val="00B63EF2"/>
    <w:rsid w:val="00B8156A"/>
    <w:rsid w:val="00BA244E"/>
    <w:rsid w:val="00BB6C9B"/>
    <w:rsid w:val="00BC0D39"/>
    <w:rsid w:val="00BC6564"/>
    <w:rsid w:val="00BC7B60"/>
    <w:rsid w:val="00BC7BC0"/>
    <w:rsid w:val="00BD57B7"/>
    <w:rsid w:val="00BE63E2"/>
    <w:rsid w:val="00BF0949"/>
    <w:rsid w:val="00C06BD1"/>
    <w:rsid w:val="00C1622E"/>
    <w:rsid w:val="00C23FC7"/>
    <w:rsid w:val="00C3303E"/>
    <w:rsid w:val="00C517AC"/>
    <w:rsid w:val="00C64E07"/>
    <w:rsid w:val="00C83D1D"/>
    <w:rsid w:val="00CC7EEA"/>
    <w:rsid w:val="00CE6680"/>
    <w:rsid w:val="00CF629C"/>
    <w:rsid w:val="00D318B0"/>
    <w:rsid w:val="00D3296D"/>
    <w:rsid w:val="00D41D83"/>
    <w:rsid w:val="00D536E1"/>
    <w:rsid w:val="00D57DBF"/>
    <w:rsid w:val="00D70AAB"/>
    <w:rsid w:val="00DA5D4E"/>
    <w:rsid w:val="00DC4468"/>
    <w:rsid w:val="00DF6D76"/>
    <w:rsid w:val="00E176BA"/>
    <w:rsid w:val="00E3550C"/>
    <w:rsid w:val="00E36450"/>
    <w:rsid w:val="00E423EC"/>
    <w:rsid w:val="00E76B50"/>
    <w:rsid w:val="00EC6BC5"/>
    <w:rsid w:val="00ED3C7B"/>
    <w:rsid w:val="00F26EAD"/>
    <w:rsid w:val="00F35898"/>
    <w:rsid w:val="00F5225B"/>
    <w:rsid w:val="00F63BB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58B4B91-84B3-433C-AAC5-0390C79A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link w:val="Rec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C06BD1"/>
    <w:rPr>
      <w:rFonts w:ascii="Calibri" w:hAnsi="Calibri"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06BD1"/>
    <w:rPr>
      <w:rFonts w:ascii="Calibri" w:hAnsi="Calibri"/>
      <w:caps/>
      <w:sz w:val="26"/>
      <w:lang w:val="en-GB" w:eastAsia="en-US"/>
    </w:rPr>
  </w:style>
  <w:style w:type="paragraph" w:customStyle="1" w:styleId="Rec">
    <w:name w:val="Rec_#"/>
    <w:basedOn w:val="Normal"/>
    <w:next w:val="Normal"/>
    <w:rsid w:val="002B1FE7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character" w:customStyle="1" w:styleId="Title1Char">
    <w:name w:val="Title 1 Char"/>
    <w:basedOn w:val="DefaultParagraphFont"/>
    <w:link w:val="Title1"/>
    <w:locked/>
    <w:rsid w:val="007B054D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B054D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7B05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054D"/>
    <w:pPr>
      <w:widowControl w:val="0"/>
      <w:tabs>
        <w:tab w:val="clear" w:pos="794"/>
        <w:tab w:val="clear" w:pos="1191"/>
        <w:tab w:val="clear" w:pos="1588"/>
        <w:tab w:val="clear" w:pos="1985"/>
      </w:tabs>
      <w:wordWrap w:val="0"/>
      <w:overflowPunct/>
      <w:adjustRightInd/>
      <w:spacing w:before="0" w:after="160" w:line="259" w:lineRule="auto"/>
      <w:ind w:leftChars="400" w:left="800"/>
      <w:jc w:val="both"/>
      <w:textAlignment w:val="auto"/>
    </w:pPr>
    <w:rPr>
      <w:rFonts w:asciiTheme="minorHAnsi" w:eastAsiaTheme="minorEastAsia" w:hAnsiTheme="minorHAnsi" w:cstheme="minorBidi"/>
      <w:kern w:val="2"/>
      <w:sz w:val="20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2019/Documents/Chair19-speech_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2019/Documents/SG-speech_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CL15EXT-C-000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CEXT19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4-CL15EXT-C-0002/en" TargetMode="External"/><Relationship Id="rId14" Type="http://schemas.openxmlformats.org/officeDocument/2006/relationships/hyperlink" Target="https://www.itu.int/md/S18-CEXT19-C-000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47D1-14F8-4A75-901B-375F440C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58</TotalTime>
  <Pages>4</Pages>
  <Words>1029</Words>
  <Characters>7423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Shalimova, Elena</dc:creator>
  <cp:keywords>C2004, C04</cp:keywords>
  <dc:description>Документ C05/xx-R  For: _x000d_Document date: Дата_x000d_Saved by RUS38507 at 8:49:12 AM on 2/8/2005</dc:description>
  <cp:lastModifiedBy>Antipina, Nadezda</cp:lastModifiedBy>
  <cp:revision>6</cp:revision>
  <cp:lastPrinted>2014-11-18T09:49:00Z</cp:lastPrinted>
  <dcterms:created xsi:type="dcterms:W3CDTF">2018-12-21T13:33:00Z</dcterms:created>
  <dcterms:modified xsi:type="dcterms:W3CDTF">2019-01-15T15:19:00Z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