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A0499B">
            <w:pPr>
              <w:spacing w:before="360"/>
              <w:rPr>
                <w:szCs w:val="24"/>
              </w:rPr>
            </w:pPr>
            <w:bookmarkStart w:id="0" w:name="dc06"/>
            <w:bookmarkStart w:id="1" w:name="dbluepink" w:colFirst="0" w:colLast="0"/>
            <w:bookmarkEnd w:id="0"/>
            <w:r w:rsidRPr="00093EEB">
              <w:rPr>
                <w:b/>
                <w:bCs/>
                <w:sz w:val="30"/>
                <w:szCs w:val="30"/>
              </w:rPr>
              <w:t>Consejo</w:t>
            </w:r>
            <w:r w:rsidR="00A0499B">
              <w:rPr>
                <w:b/>
                <w:bCs/>
                <w:sz w:val="30"/>
                <w:szCs w:val="30"/>
              </w:rPr>
              <w:t xml:space="preserve"> </w:t>
            </w:r>
            <w:r w:rsidR="00A0499B" w:rsidRPr="00A0499B">
              <w:rPr>
                <w:b/>
                <w:bCs/>
                <w:sz w:val="30"/>
                <w:szCs w:val="30"/>
              </w:rPr>
              <w:t>Extraordinario</w:t>
            </w:r>
            <w:r w:rsidR="00A0499B" w:rsidRPr="00093EEB">
              <w:rPr>
                <w:b/>
                <w:bCs/>
                <w:sz w:val="30"/>
                <w:szCs w:val="30"/>
              </w:rPr>
              <w:t xml:space="preserve"> </w:t>
            </w:r>
            <w:r w:rsidRPr="00093EEB">
              <w:rPr>
                <w:b/>
                <w:bCs/>
                <w:sz w:val="30"/>
                <w:szCs w:val="30"/>
              </w:rPr>
              <w:t>201</w:t>
            </w:r>
            <w:r w:rsidR="009F4811">
              <w:rPr>
                <w:b/>
                <w:bCs/>
                <w:sz w:val="30"/>
                <w:szCs w:val="30"/>
              </w:rPr>
              <w:t>8</w:t>
            </w:r>
            <w:r w:rsidRPr="00093EEB">
              <w:rPr>
                <w:b/>
                <w:bCs/>
                <w:sz w:val="26"/>
                <w:szCs w:val="26"/>
              </w:rPr>
              <w:br/>
            </w:r>
            <w:r w:rsidR="00A0499B">
              <w:rPr>
                <w:b/>
                <w:bCs/>
                <w:szCs w:val="24"/>
              </w:rPr>
              <w:t>Dubái</w:t>
            </w:r>
            <w:r w:rsidRPr="00093EEB">
              <w:rPr>
                <w:b/>
                <w:bCs/>
                <w:szCs w:val="24"/>
              </w:rPr>
              <w:t xml:space="preserve">, </w:t>
            </w:r>
            <w:r w:rsidR="00A0499B">
              <w:rPr>
                <w:b/>
                <w:bCs/>
                <w:szCs w:val="24"/>
              </w:rPr>
              <w:t>16</w:t>
            </w:r>
            <w:r w:rsidRPr="00093EEB">
              <w:rPr>
                <w:b/>
                <w:bCs/>
                <w:szCs w:val="24"/>
              </w:rPr>
              <w:t xml:space="preserve"> de </w:t>
            </w:r>
            <w:r w:rsidR="00A0499B">
              <w:rPr>
                <w:b/>
                <w:bCs/>
                <w:szCs w:val="24"/>
              </w:rPr>
              <w:t>noviembre</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730784">
            <w:pPr>
              <w:spacing w:before="0"/>
              <w:rPr>
                <w:b/>
                <w:bCs/>
                <w:szCs w:val="24"/>
              </w:rPr>
            </w:pPr>
            <w:r>
              <w:rPr>
                <w:b/>
                <w:bCs/>
                <w:szCs w:val="24"/>
              </w:rPr>
              <w:t>Documento</w:t>
            </w:r>
            <w:r w:rsidR="00A0499B" w:rsidRPr="006E40B6">
              <w:rPr>
                <w:rFonts w:asciiTheme="minorHAnsi" w:hAnsiTheme="minorHAnsi" w:cs="Calibri"/>
                <w:b/>
                <w:szCs w:val="24"/>
                <w:lang w:val="es-ES"/>
              </w:rPr>
              <w:t xml:space="preserve"> C1</w:t>
            </w:r>
            <w:r w:rsidR="00730784">
              <w:rPr>
                <w:rFonts w:asciiTheme="minorHAnsi" w:hAnsiTheme="minorHAnsi" w:cs="Calibri"/>
                <w:b/>
                <w:szCs w:val="24"/>
                <w:lang w:val="es-ES"/>
              </w:rPr>
              <w:t>9</w:t>
            </w:r>
            <w:bookmarkStart w:id="5" w:name="_GoBack"/>
            <w:bookmarkEnd w:id="5"/>
            <w:r w:rsidR="00A0499B" w:rsidRPr="006E40B6">
              <w:rPr>
                <w:rFonts w:asciiTheme="minorHAnsi" w:hAnsiTheme="minorHAnsi" w:cs="Calibri"/>
                <w:b/>
                <w:szCs w:val="24"/>
                <w:lang w:val="es-ES"/>
              </w:rPr>
              <w:t>-EXT/</w:t>
            </w:r>
            <w:r w:rsidR="00A0499B">
              <w:rPr>
                <w:rFonts w:asciiTheme="minorHAnsi" w:hAnsiTheme="minorHAnsi" w:cs="Calibri"/>
                <w:b/>
                <w:szCs w:val="24"/>
                <w:lang w:val="es-ES"/>
              </w:rPr>
              <w:t>2</w:t>
            </w:r>
            <w:r w:rsidR="00A0499B" w:rsidRPr="006E40B6">
              <w:rPr>
                <w:rFonts w:asciiTheme="minorHAnsi" w:hAnsiTheme="minorHAnsi" w:cs="Calibri"/>
                <w:b/>
                <w:szCs w:val="24"/>
                <w:lang w:val="es-ES"/>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date" w:colFirst="1" w:colLast="1"/>
            <w:bookmarkEnd w:id="3"/>
            <w:bookmarkEnd w:id="4"/>
          </w:p>
        </w:tc>
        <w:tc>
          <w:tcPr>
            <w:tcW w:w="3261" w:type="dxa"/>
          </w:tcPr>
          <w:p w:rsidR="00093EEB" w:rsidRPr="00093EEB" w:rsidRDefault="00A0499B" w:rsidP="009F4811">
            <w:pPr>
              <w:spacing w:before="0"/>
              <w:rPr>
                <w:b/>
                <w:bCs/>
                <w:szCs w:val="24"/>
              </w:rPr>
            </w:pPr>
            <w:r>
              <w:rPr>
                <w:b/>
                <w:szCs w:val="24"/>
                <w:lang w:val="es-ES"/>
              </w:rPr>
              <w:t>16</w:t>
            </w:r>
            <w:r w:rsidRPr="006E40B6">
              <w:rPr>
                <w:b/>
                <w:szCs w:val="24"/>
                <w:lang w:val="es-ES"/>
              </w:rPr>
              <w:t xml:space="preserve"> de noviembre de 201</w:t>
            </w:r>
            <w:r>
              <w:rPr>
                <w:b/>
                <w:szCs w:val="24"/>
                <w:lang w:val="es-ES"/>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7" w:name="dorlang" w:colFirst="1" w:colLast="1"/>
            <w:bookmarkEnd w:id="6"/>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584827" w:rsidP="00FA135A">
            <w:pPr>
              <w:pStyle w:val="Source"/>
              <w:spacing w:before="720"/>
            </w:pPr>
            <w:bookmarkStart w:id="8" w:name="dsource" w:colFirst="0" w:colLast="0"/>
            <w:bookmarkEnd w:id="1"/>
            <w:bookmarkEnd w:id="7"/>
            <w:r w:rsidRPr="006E40B6">
              <w:rPr>
                <w:lang w:val="es-ES"/>
              </w:rPr>
              <w:t>Nota del Secretario General</w:t>
            </w:r>
          </w:p>
        </w:tc>
      </w:tr>
      <w:tr w:rsidR="00093EEB" w:rsidRPr="000B0D00">
        <w:trPr>
          <w:cantSplit/>
        </w:trPr>
        <w:tc>
          <w:tcPr>
            <w:tcW w:w="10173" w:type="dxa"/>
            <w:gridSpan w:val="2"/>
          </w:tcPr>
          <w:p w:rsidR="00093EEB" w:rsidRPr="000B0D00" w:rsidRDefault="00584827">
            <w:pPr>
              <w:pStyle w:val="Title1"/>
            </w:pPr>
            <w:bookmarkStart w:id="9" w:name="dtitle1" w:colFirst="0" w:colLast="0"/>
            <w:bookmarkEnd w:id="8"/>
            <w:r w:rsidRPr="006E40B6">
              <w:rPr>
                <w:lang w:val="es-ES"/>
              </w:rPr>
              <w:t>NOMBRAMIENTO DE LOS REPRESENTANTES DE LOS ESTADOS</w:t>
            </w:r>
            <w:r w:rsidRPr="006E40B6">
              <w:rPr>
                <w:lang w:val="es-ES"/>
              </w:rPr>
              <w:br/>
              <w:t>MIEMBROS dEL CONSEJO EN EL COMITÉ DE PENSIONES DE LA UIT</w:t>
            </w:r>
          </w:p>
        </w:tc>
      </w:tr>
      <w:bookmarkEnd w:id="9"/>
    </w:tbl>
    <w:p w:rsidR="00093EEB" w:rsidRPr="000B0D00" w:rsidRDefault="00093EEB" w:rsidP="00FA135A">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584827">
            <w:pPr>
              <w:rPr>
                <w:lang w:val="es-ES"/>
              </w:rPr>
            </w:pPr>
            <w:r w:rsidRPr="006E40B6">
              <w:rPr>
                <w:rFonts w:eastAsia="SimSun"/>
                <w:bCs/>
                <w:szCs w:val="24"/>
                <w:lang w:val="es-ES" w:eastAsia="zh-CN"/>
              </w:rPr>
              <w:t>El Comité de Pensiones del Personal de la UIT (CPP) es un comité estatutario compuesto por representantes de los tres grupos constituyentes, órganos rectores (Estados Miembros), directores ejecutivos (dirección) y participantes (personal). Se invita al Consejo a designar a sus representantes en el Comité para los próximos cuatro años, hasta la reunión extraordinaria del Consejo que se celebre después de la próxima Conferencia de Plenipotenciarios</w:t>
            </w:r>
            <w:r w:rsidRPr="006E40B6">
              <w:rPr>
                <w:bCs/>
                <w:szCs w:val="24"/>
                <w:lang w:val="es-ES"/>
              </w:rPr>
              <w:t>.</w:t>
            </w:r>
          </w:p>
          <w:p w:rsidR="00093EEB" w:rsidRPr="000B0D00" w:rsidRDefault="00093EEB">
            <w:pPr>
              <w:pStyle w:val="Headingb"/>
              <w:rPr>
                <w:lang w:val="es-ES"/>
              </w:rPr>
            </w:pPr>
            <w:r w:rsidRPr="000B0D00">
              <w:rPr>
                <w:lang w:val="es-ES"/>
              </w:rPr>
              <w:t>Acción solicitada</w:t>
            </w:r>
          </w:p>
          <w:p w:rsidR="00093EEB" w:rsidRPr="000B0D00" w:rsidRDefault="00584827">
            <w:pPr>
              <w:rPr>
                <w:lang w:val="es-ES"/>
              </w:rPr>
            </w:pPr>
            <w:bookmarkStart w:id="10" w:name="OLE_LINK3"/>
            <w:r w:rsidRPr="006E40B6">
              <w:rPr>
                <w:szCs w:val="24"/>
                <w:lang w:val="es-ES"/>
              </w:rPr>
              <w:t xml:space="preserve">Se invita al Consejo a </w:t>
            </w:r>
            <w:r w:rsidRPr="006E40B6">
              <w:rPr>
                <w:b/>
                <w:bCs/>
                <w:szCs w:val="24"/>
                <w:lang w:val="es-ES"/>
              </w:rPr>
              <w:t>aprobar</w:t>
            </w:r>
            <w:r w:rsidRPr="006E40B6">
              <w:rPr>
                <w:szCs w:val="24"/>
                <w:lang w:val="es-ES"/>
              </w:rPr>
              <w:t xml:space="preserve"> el proyecto de Resolución que se presenta en el Anexo</w:t>
            </w:r>
            <w:bookmarkEnd w:id="10"/>
            <w:r w:rsidRPr="006E40B6">
              <w:rPr>
                <w:szCs w:val="24"/>
                <w:lang w:val="es-ES"/>
              </w:rPr>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97B66" w:rsidRDefault="00584827" w:rsidP="00584827">
            <w:pPr>
              <w:spacing w:after="120"/>
              <w:rPr>
                <w:lang w:val="es-ES"/>
              </w:rPr>
            </w:pPr>
            <w:r w:rsidRPr="006E40B6">
              <w:rPr>
                <w:szCs w:val="24"/>
                <w:lang w:val="es-ES"/>
              </w:rPr>
              <w:t>Estatutos y Reglamentos de la CCPPNU.</w:t>
            </w:r>
          </w:p>
        </w:tc>
      </w:tr>
    </w:tbl>
    <w:p w:rsidR="00093EEB" w:rsidRDefault="00093EEB" w:rsidP="00FA135A">
      <w:pPr>
        <w:spacing w:before="60"/>
      </w:pPr>
    </w:p>
    <w:p w:rsidR="00584827" w:rsidRPr="006E40B6" w:rsidRDefault="00584827" w:rsidP="00FA135A">
      <w:pPr>
        <w:rPr>
          <w:lang w:val="es-ES"/>
        </w:rPr>
      </w:pPr>
      <w:r w:rsidRPr="006E40B6">
        <w:rPr>
          <w:lang w:val="es-ES"/>
        </w:rPr>
        <w:t>1</w:t>
      </w:r>
      <w:r w:rsidR="00FA135A">
        <w:rPr>
          <w:lang w:val="es-ES"/>
        </w:rPr>
        <w:tab/>
      </w:r>
      <w:r w:rsidRPr="006E40B6">
        <w:rPr>
          <w:lang w:val="es-ES"/>
        </w:rPr>
        <w:t>La Caja Común de Pensiones del Personal de las Naciones Unidas está regida por un Comité Mixto tripartito compuesto por miembros de los órganos rectores, directores ejecutivos y participantes de las 21 organizaciones miembros. Cada organización miembro duplica esta estructura de gobierno a nivel interno estableciendo un Comité de Pensiones del Personal.</w:t>
      </w:r>
    </w:p>
    <w:p w:rsidR="00584827" w:rsidRPr="006E40B6" w:rsidRDefault="00584827" w:rsidP="00FA135A">
      <w:pPr>
        <w:rPr>
          <w:lang w:val="es-ES"/>
        </w:rPr>
      </w:pPr>
      <w:r w:rsidRPr="006E40B6">
        <w:rPr>
          <w:lang w:val="es-ES"/>
        </w:rPr>
        <w:t>2</w:t>
      </w:r>
      <w:r w:rsidR="00FA135A">
        <w:rPr>
          <w:lang w:val="es-ES"/>
        </w:rPr>
        <w:tab/>
      </w:r>
      <w:r w:rsidRPr="006E40B6">
        <w:rPr>
          <w:lang w:val="es-ES"/>
        </w:rPr>
        <w:t>El Comité de Pensiones del Personal (CPP) de la UIT es un comité estatutario compuesto por representantes de los tres grupos constituyentes, órganos rectores (Estados Miembros), directores ejecutivos (dirección) y participantes (personal).</w:t>
      </w:r>
    </w:p>
    <w:p w:rsidR="00584827" w:rsidRPr="006E40B6" w:rsidRDefault="00584827" w:rsidP="00FA135A">
      <w:pPr>
        <w:rPr>
          <w:lang w:val="es-ES"/>
        </w:rPr>
      </w:pPr>
      <w:r w:rsidRPr="006E40B6">
        <w:rPr>
          <w:lang w:val="es-ES"/>
        </w:rPr>
        <w:t>3</w:t>
      </w:r>
      <w:r w:rsidR="00FA135A">
        <w:rPr>
          <w:lang w:val="es-ES"/>
        </w:rPr>
        <w:tab/>
      </w:r>
      <w:r w:rsidRPr="006E40B6">
        <w:rPr>
          <w:lang w:val="es-ES"/>
        </w:rPr>
        <w:t>El Consejo elegido por la Conferencia de Plenipotenciarios nombra (habida cuenta del equilibrio regional) de entre sus miembros a seis Estados Miembros del Consejo como sus representantes en el Comité de Pensiones del Personal (tres miembros y tres suplentes). Cada Estado Miembro asume un mandato de cuatro años, renovable, y recae en el Estado Miembro en cuestión la responsabilidad de designar a la persona representante. El mandato de cada representante en el Comité es de tres años, pudiéndose renovar siempre y cuando el Estado Miembro concernido siga siendo Miembro del Consejo de la UIT.</w:t>
      </w:r>
    </w:p>
    <w:p w:rsidR="00584827" w:rsidRPr="006E40B6" w:rsidRDefault="00584827" w:rsidP="00AA3B02">
      <w:pPr>
        <w:rPr>
          <w:rFonts w:eastAsia="SimSun"/>
          <w:szCs w:val="28"/>
          <w:lang w:val="es-ES" w:eastAsia="zh-CN"/>
        </w:rPr>
      </w:pPr>
      <w:r w:rsidRPr="006E40B6">
        <w:rPr>
          <w:lang w:val="es-ES"/>
        </w:rPr>
        <w:lastRenderedPageBreak/>
        <w:t>4</w:t>
      </w:r>
      <w:r w:rsidR="00AA3B02">
        <w:rPr>
          <w:lang w:val="es-ES"/>
        </w:rPr>
        <w:tab/>
      </w:r>
      <w:r w:rsidRPr="006E40B6">
        <w:rPr>
          <w:lang w:val="es-ES"/>
        </w:rPr>
        <w:t>A fin de garantizar que haya quórum, las reuniones ordinarias del Comité de Pensiones del Personal</w:t>
      </w:r>
      <w:r w:rsidRPr="006E40B6">
        <w:rPr>
          <w:rFonts w:eastAsia="SimSun"/>
          <w:lang w:val="es-ES" w:eastAsia="zh-CN"/>
        </w:rPr>
        <w:t xml:space="preserve"> se celebran en paralelo a las reuniones anuales del Consejo. No obstante, a fin de garantizar que haya quórum en las reuniones extraordinarias que pudieran celebrarse independientemente de las reuniones del Consejo, sería preferible, siempre que sea posible, que las personas designadas perteneciesen a las misiones permanentes de los Estados Miembros ante las Naciones Unidas en Ginebra</w:t>
      </w:r>
      <w:r w:rsidRPr="006E40B6">
        <w:rPr>
          <w:rFonts w:eastAsia="SimSun"/>
          <w:szCs w:val="28"/>
          <w:lang w:val="es-ES" w:eastAsia="zh-CN"/>
        </w:rPr>
        <w:t>.</w:t>
      </w:r>
    </w:p>
    <w:p w:rsidR="00584827" w:rsidRPr="006E40B6" w:rsidRDefault="00584827" w:rsidP="00AA3B02">
      <w:pPr>
        <w:rPr>
          <w:rFonts w:eastAsia="SimSun"/>
          <w:lang w:val="es-ES" w:eastAsia="zh-CN"/>
        </w:rPr>
      </w:pPr>
    </w:p>
    <w:p w:rsidR="00584827" w:rsidRPr="006E40B6" w:rsidRDefault="00584827" w:rsidP="00AA3B02">
      <w:pPr>
        <w:rPr>
          <w:rFonts w:eastAsia="SimSun"/>
          <w:lang w:val="es-ES" w:eastAsia="zh-CN"/>
        </w:rPr>
      </w:pPr>
    </w:p>
    <w:p w:rsidR="00584827" w:rsidRPr="006E40B6" w:rsidRDefault="00584827" w:rsidP="00AA3B02">
      <w:pPr>
        <w:rPr>
          <w:rFonts w:eastAsia="SimSun"/>
          <w:lang w:val="es-ES" w:eastAsia="zh-CN"/>
        </w:rPr>
      </w:pPr>
    </w:p>
    <w:p w:rsidR="00584827" w:rsidRPr="006E40B6" w:rsidRDefault="00584827" w:rsidP="00AA3B02">
      <w:pPr>
        <w:rPr>
          <w:rFonts w:eastAsia="SimSun"/>
          <w:lang w:val="es-ES" w:eastAsia="zh-CN"/>
        </w:rPr>
      </w:pPr>
    </w:p>
    <w:p w:rsidR="00584827" w:rsidRPr="006E40B6" w:rsidRDefault="00584827" w:rsidP="00584827">
      <w:pPr>
        <w:tabs>
          <w:tab w:val="left" w:pos="720"/>
        </w:tabs>
        <w:overflowPunct/>
        <w:autoSpaceDE/>
        <w:autoSpaceDN/>
        <w:adjustRightInd/>
        <w:spacing w:before="0"/>
        <w:textAlignment w:val="auto"/>
        <w:rPr>
          <w:rFonts w:eastAsia="SimSun"/>
          <w:b/>
          <w:bCs/>
          <w:szCs w:val="28"/>
          <w:lang w:val="es-ES" w:eastAsia="zh-CN"/>
        </w:rPr>
      </w:pPr>
      <w:r w:rsidRPr="006E40B6">
        <w:rPr>
          <w:rFonts w:eastAsia="SimSun"/>
          <w:b/>
          <w:bCs/>
          <w:szCs w:val="28"/>
          <w:lang w:val="es-ES" w:eastAsia="zh-CN"/>
        </w:rPr>
        <w:t>Anexo</w:t>
      </w:r>
      <w:r w:rsidRPr="00AA3B02">
        <w:rPr>
          <w:rFonts w:eastAsia="SimSun"/>
          <w:szCs w:val="28"/>
          <w:lang w:val="es-ES" w:eastAsia="zh-CN"/>
        </w:rPr>
        <w:t xml:space="preserve">: </w:t>
      </w:r>
      <w:r w:rsidRPr="006E40B6">
        <w:rPr>
          <w:rFonts w:eastAsia="SimSun"/>
          <w:b/>
          <w:bCs/>
          <w:szCs w:val="28"/>
          <w:lang w:val="es-ES" w:eastAsia="zh-CN"/>
        </w:rPr>
        <w:t>1</w:t>
      </w:r>
    </w:p>
    <w:p w:rsidR="00584827" w:rsidRDefault="00584827" w:rsidP="00AA3B02">
      <w:pPr>
        <w:rPr>
          <w:lang w:val="es-ES"/>
        </w:rPr>
      </w:pPr>
    </w:p>
    <w:p w:rsidR="00AA3B02" w:rsidRPr="006E40B6" w:rsidRDefault="00AA3B02" w:rsidP="00AA3B02">
      <w:pPr>
        <w:rPr>
          <w:lang w:val="es-ES"/>
        </w:rPr>
      </w:pPr>
    </w:p>
    <w:p w:rsidR="00AA3B02" w:rsidRDefault="00AA3B02">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r>
        <w:rPr>
          <w:lang w:val="es-ES"/>
        </w:rPr>
        <w:br w:type="page"/>
      </w:r>
    </w:p>
    <w:p w:rsidR="00584827" w:rsidRPr="006E40B6" w:rsidRDefault="00584827" w:rsidP="00584827">
      <w:pPr>
        <w:pStyle w:val="AnnexNo"/>
        <w:rPr>
          <w:lang w:val="es-ES"/>
        </w:rPr>
      </w:pPr>
      <w:r w:rsidRPr="006E40B6">
        <w:rPr>
          <w:lang w:val="es-ES"/>
        </w:rPr>
        <w:lastRenderedPageBreak/>
        <w:t>ANEXO</w:t>
      </w:r>
    </w:p>
    <w:p w:rsidR="00584827" w:rsidRPr="006E40B6" w:rsidRDefault="00584827" w:rsidP="00826EAC">
      <w:pPr>
        <w:pStyle w:val="ResNo"/>
        <w:rPr>
          <w:lang w:val="es-ES"/>
        </w:rPr>
      </w:pPr>
      <w:r w:rsidRPr="006E40B6">
        <w:rPr>
          <w:lang w:val="es-ES"/>
        </w:rPr>
        <w:t>PROYECTO DE RESOLUCIÓN ...</w:t>
      </w:r>
    </w:p>
    <w:p w:rsidR="00584827" w:rsidRPr="006E40B6" w:rsidRDefault="00584827" w:rsidP="00826EAC">
      <w:pPr>
        <w:pStyle w:val="Restitle"/>
        <w:rPr>
          <w:lang w:val="es-ES"/>
        </w:rPr>
      </w:pPr>
      <w:r w:rsidRPr="006E40B6">
        <w:rPr>
          <w:lang w:val="es-ES"/>
        </w:rPr>
        <w:t>Representantes del Consejo en el Comité</w:t>
      </w:r>
      <w:r w:rsidR="00826EAC">
        <w:rPr>
          <w:lang w:val="es-ES"/>
        </w:rPr>
        <w:br/>
      </w:r>
      <w:r w:rsidRPr="006E40B6">
        <w:rPr>
          <w:lang w:val="es-ES"/>
        </w:rPr>
        <w:t>de</w:t>
      </w:r>
      <w:r w:rsidR="00826EAC">
        <w:rPr>
          <w:lang w:val="es-ES"/>
        </w:rPr>
        <w:t xml:space="preserve"> </w:t>
      </w:r>
      <w:r w:rsidRPr="006E40B6">
        <w:rPr>
          <w:lang w:val="es-ES"/>
        </w:rPr>
        <w:t>Pensiones del Personal de la UIT</w:t>
      </w:r>
    </w:p>
    <w:p w:rsidR="00584827" w:rsidRPr="006E40B6" w:rsidRDefault="00584827" w:rsidP="00826EAC">
      <w:pPr>
        <w:rPr>
          <w:lang w:val="es-ES"/>
        </w:rPr>
      </w:pPr>
      <w:r w:rsidRPr="006E40B6">
        <w:rPr>
          <w:lang w:val="es-ES"/>
        </w:rPr>
        <w:t>El Consejo,</w:t>
      </w:r>
    </w:p>
    <w:p w:rsidR="00584827" w:rsidRPr="00826EAC" w:rsidRDefault="00584827" w:rsidP="00826EAC">
      <w:pPr>
        <w:pStyle w:val="Call"/>
      </w:pPr>
      <w:r w:rsidRPr="006E40B6">
        <w:rPr>
          <w:lang w:val="es-ES"/>
        </w:rPr>
        <w:t>habida cuenta</w:t>
      </w:r>
    </w:p>
    <w:p w:rsidR="00584827" w:rsidRPr="006E40B6" w:rsidRDefault="00584827" w:rsidP="00584827">
      <w:pPr>
        <w:rPr>
          <w:lang w:val="es-ES"/>
        </w:rPr>
      </w:pPr>
      <w:r w:rsidRPr="006E40B6">
        <w:rPr>
          <w:lang w:val="es-ES"/>
        </w:rPr>
        <w:t>de lo dispuesto en los Estatutos y Reglamentos de la Caja Común de Pensiones del Personal de las Naciones Unidas,</w:t>
      </w:r>
    </w:p>
    <w:p w:rsidR="00584827" w:rsidRPr="006E40B6" w:rsidRDefault="00584827" w:rsidP="00584827">
      <w:pPr>
        <w:pStyle w:val="Call"/>
        <w:rPr>
          <w:lang w:val="es-ES"/>
        </w:rPr>
      </w:pPr>
      <w:r w:rsidRPr="006E40B6">
        <w:rPr>
          <w:lang w:val="es-ES"/>
        </w:rPr>
        <w:t>considerando</w:t>
      </w:r>
    </w:p>
    <w:p w:rsidR="00584827" w:rsidRPr="006E40B6" w:rsidRDefault="00584827" w:rsidP="00584827">
      <w:pPr>
        <w:rPr>
          <w:lang w:val="es-ES"/>
        </w:rPr>
      </w:pPr>
      <w:r w:rsidRPr="006E40B6">
        <w:rPr>
          <w:lang w:val="es-ES"/>
        </w:rPr>
        <w:t>que es necesario sustituir a los representantes del Consejo cuyos puestos en el Comité de Pensiones han quedado vacantes,</w:t>
      </w:r>
    </w:p>
    <w:p w:rsidR="00584827" w:rsidRPr="006E40B6" w:rsidRDefault="00584827" w:rsidP="00584827">
      <w:pPr>
        <w:pStyle w:val="Call"/>
        <w:rPr>
          <w:lang w:val="es-ES"/>
        </w:rPr>
      </w:pPr>
      <w:r w:rsidRPr="006E40B6">
        <w:rPr>
          <w:lang w:val="es-ES"/>
        </w:rPr>
        <w:t>resuelve</w:t>
      </w:r>
    </w:p>
    <w:p w:rsidR="00584827" w:rsidRPr="006E40B6" w:rsidRDefault="00584827" w:rsidP="00584827">
      <w:pPr>
        <w:rPr>
          <w:lang w:val="es-ES"/>
        </w:rPr>
      </w:pPr>
      <w:r w:rsidRPr="006E40B6">
        <w:rPr>
          <w:lang w:val="es-ES"/>
        </w:rPr>
        <w:t>nombrar a los siguientes Estados Miembros para representar al Consejo en el Comité de Pensiones del Personal de la UIT hasta la reunión extraordinaria del Consejo que se celebrará después de la próxima Conferencia de Plenipotenciarios:</w:t>
      </w:r>
    </w:p>
    <w:p w:rsidR="00584827" w:rsidRPr="006E40B6" w:rsidRDefault="00924166" w:rsidP="00924166">
      <w:pPr>
        <w:pStyle w:val="enumlev2"/>
        <w:rPr>
          <w:lang w:val="es-ES"/>
        </w:rPr>
      </w:pPr>
      <w:r>
        <w:rPr>
          <w:lang w:val="es-ES"/>
        </w:rPr>
        <w:tab/>
      </w:r>
      <w:r w:rsidR="00584827" w:rsidRPr="006E40B6">
        <w:rPr>
          <w:lang w:val="es-ES"/>
        </w:rPr>
        <w:t>1</w:t>
      </w:r>
      <w:r>
        <w:rPr>
          <w:lang w:val="es-ES"/>
        </w:rPr>
        <w:tab/>
      </w:r>
      <w:r w:rsidR="00584827" w:rsidRPr="006E40B6">
        <w:rPr>
          <w:lang w:val="es-ES"/>
        </w:rPr>
        <w:t>Miembros</w:t>
      </w:r>
    </w:p>
    <w:p w:rsidR="00584827" w:rsidRPr="006E40B6" w:rsidRDefault="00584827" w:rsidP="00924166">
      <w:pPr>
        <w:pStyle w:val="enumlev3"/>
        <w:rPr>
          <w:lang w:val="es-ES"/>
        </w:rPr>
      </w:pPr>
      <w:r w:rsidRPr="006E40B6">
        <w:rPr>
          <w:lang w:val="es-ES"/>
        </w:rPr>
        <w:t>–</w:t>
      </w:r>
      <w:r w:rsidRPr="006E40B6">
        <w:rPr>
          <w:lang w:val="es-ES"/>
        </w:rPr>
        <w:tab/>
        <w:t>....</w:t>
      </w:r>
    </w:p>
    <w:p w:rsidR="00584827" w:rsidRPr="006E40B6" w:rsidRDefault="00584827" w:rsidP="00924166">
      <w:pPr>
        <w:pStyle w:val="enumlev3"/>
        <w:rPr>
          <w:lang w:val="es-ES"/>
        </w:rPr>
      </w:pPr>
      <w:r w:rsidRPr="006E40B6">
        <w:rPr>
          <w:lang w:val="es-ES"/>
        </w:rPr>
        <w:t>–</w:t>
      </w:r>
      <w:r w:rsidRPr="006E40B6">
        <w:rPr>
          <w:lang w:val="es-ES"/>
        </w:rPr>
        <w:tab/>
        <w:t>....</w:t>
      </w:r>
    </w:p>
    <w:p w:rsidR="00584827" w:rsidRPr="006E40B6" w:rsidRDefault="00584827" w:rsidP="00924166">
      <w:pPr>
        <w:pStyle w:val="enumlev3"/>
        <w:rPr>
          <w:lang w:val="es-ES"/>
        </w:rPr>
      </w:pPr>
      <w:r w:rsidRPr="006E40B6">
        <w:rPr>
          <w:lang w:val="es-ES"/>
        </w:rPr>
        <w:t>–</w:t>
      </w:r>
      <w:r w:rsidRPr="006E40B6">
        <w:rPr>
          <w:lang w:val="es-ES"/>
        </w:rPr>
        <w:tab/>
        <w:t>....</w:t>
      </w:r>
    </w:p>
    <w:p w:rsidR="00584827" w:rsidRPr="006E40B6" w:rsidRDefault="00584827" w:rsidP="00C4218B">
      <w:pPr>
        <w:pStyle w:val="enumlev2"/>
        <w:rPr>
          <w:lang w:val="es-ES"/>
        </w:rPr>
      </w:pPr>
      <w:r w:rsidRPr="006E40B6">
        <w:rPr>
          <w:lang w:val="es-ES"/>
        </w:rPr>
        <w:t>2</w:t>
      </w:r>
      <w:r w:rsidRPr="006E40B6">
        <w:rPr>
          <w:lang w:val="es-ES"/>
        </w:rPr>
        <w:tab/>
        <w:t>Suplentes</w:t>
      </w:r>
    </w:p>
    <w:p w:rsidR="00584827" w:rsidRPr="006E40B6" w:rsidRDefault="00584827" w:rsidP="00C4218B">
      <w:pPr>
        <w:pStyle w:val="enumlev3"/>
        <w:rPr>
          <w:lang w:val="es-ES"/>
        </w:rPr>
      </w:pPr>
      <w:r w:rsidRPr="006E40B6">
        <w:rPr>
          <w:lang w:val="es-ES"/>
        </w:rPr>
        <w:t>–</w:t>
      </w:r>
      <w:r w:rsidRPr="006E40B6">
        <w:rPr>
          <w:lang w:val="es-ES"/>
        </w:rPr>
        <w:tab/>
        <w:t>....</w:t>
      </w:r>
    </w:p>
    <w:p w:rsidR="00584827" w:rsidRPr="006E40B6" w:rsidRDefault="00584827" w:rsidP="00C4218B">
      <w:pPr>
        <w:pStyle w:val="enumlev3"/>
        <w:rPr>
          <w:lang w:val="es-ES"/>
        </w:rPr>
      </w:pPr>
      <w:r w:rsidRPr="006E40B6">
        <w:rPr>
          <w:lang w:val="es-ES"/>
        </w:rPr>
        <w:t>–</w:t>
      </w:r>
      <w:r w:rsidRPr="006E40B6">
        <w:rPr>
          <w:lang w:val="es-ES"/>
        </w:rPr>
        <w:tab/>
        <w:t>....</w:t>
      </w:r>
    </w:p>
    <w:p w:rsidR="00584827" w:rsidRPr="006E40B6" w:rsidRDefault="00584827" w:rsidP="00C4218B">
      <w:pPr>
        <w:pStyle w:val="enumlev3"/>
        <w:rPr>
          <w:lang w:val="es-ES"/>
        </w:rPr>
      </w:pPr>
      <w:r w:rsidRPr="006E40B6">
        <w:rPr>
          <w:lang w:val="es-ES"/>
        </w:rPr>
        <w:t>–</w:t>
      </w:r>
      <w:r w:rsidRPr="006E40B6">
        <w:rPr>
          <w:lang w:val="es-ES"/>
        </w:rPr>
        <w:tab/>
        <w:t>....</w:t>
      </w:r>
    </w:p>
    <w:p w:rsidR="00584827" w:rsidRPr="006E40B6" w:rsidRDefault="00584827" w:rsidP="00584827">
      <w:pPr>
        <w:pStyle w:val="Call"/>
        <w:rPr>
          <w:lang w:val="es-ES"/>
        </w:rPr>
      </w:pPr>
      <w:r w:rsidRPr="006E40B6">
        <w:rPr>
          <w:lang w:val="es-ES"/>
        </w:rPr>
        <w:t>invita a estos Estados Miembros</w:t>
      </w:r>
    </w:p>
    <w:p w:rsidR="00584827" w:rsidRPr="006E40B6" w:rsidRDefault="00584827" w:rsidP="00584827">
      <w:pPr>
        <w:rPr>
          <w:szCs w:val="24"/>
          <w:lang w:val="es-ES"/>
        </w:rPr>
      </w:pPr>
      <w:r w:rsidRPr="006E40B6">
        <w:rPr>
          <w:lang w:val="es-ES"/>
        </w:rPr>
        <w:t>a designar a un representante por un mandato de tres años, renovable, siempre y cuando el Estado Miembro en cuestión siga siendo miembro del Consejo de la UIT</w:t>
      </w:r>
      <w:r w:rsidRPr="006E40B6">
        <w:rPr>
          <w:szCs w:val="24"/>
          <w:lang w:val="es-ES"/>
        </w:rPr>
        <w:t>.</w:t>
      </w:r>
    </w:p>
    <w:p w:rsidR="007F5B22" w:rsidRDefault="007F5B22" w:rsidP="00411C49">
      <w:pPr>
        <w:pStyle w:val="Reasons"/>
      </w:pPr>
    </w:p>
    <w:p w:rsidR="007F5B22" w:rsidRDefault="007F5B22">
      <w:pPr>
        <w:jc w:val="center"/>
      </w:pPr>
      <w:r>
        <w:t>______________</w:t>
      </w:r>
    </w:p>
    <w:p w:rsidR="00584827" w:rsidRPr="006E40B6" w:rsidRDefault="00584827" w:rsidP="007F5B22">
      <w:pPr>
        <w:rPr>
          <w:lang w:val="es-ES"/>
        </w:rPr>
      </w:pPr>
    </w:p>
    <w:p w:rsidR="00584827" w:rsidRPr="000B0D00" w:rsidRDefault="00584827" w:rsidP="007F5B22"/>
    <w:sectPr w:rsidR="00584827" w:rsidRPr="000B0D00"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BB" w:rsidRDefault="00D623BB">
      <w:r>
        <w:separator/>
      </w:r>
    </w:p>
  </w:endnote>
  <w:endnote w:type="continuationSeparator" w:id="0">
    <w:p w:rsidR="00D623BB" w:rsidRDefault="00D6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97B66" w:rsidRDefault="00097B66" w:rsidP="00097B66">
    <w:pPr>
      <w:pStyle w:val="Footer"/>
      <w:rPr>
        <w:lang w:val="fr-CH"/>
      </w:rPr>
    </w:pPr>
    <w:r w:rsidRPr="00097B66">
      <w:rPr>
        <w:lang w:val="en-US"/>
      </w:rPr>
      <w:fldChar w:fldCharType="begin"/>
    </w:r>
    <w:r w:rsidRPr="00097B66">
      <w:rPr>
        <w:lang w:val="fr-CH"/>
      </w:rPr>
      <w:instrText xml:space="preserve"> FILENAME \p  \* MERGEFORMAT </w:instrText>
    </w:r>
    <w:r w:rsidRPr="00097B66">
      <w:rPr>
        <w:lang w:val="en-US"/>
      </w:rPr>
      <w:fldChar w:fldCharType="separate"/>
    </w:r>
    <w:r w:rsidR="00B474EA">
      <w:rPr>
        <w:lang w:val="fr-CH"/>
      </w:rPr>
      <w:t>P:\ESP\SG\CONSEIL\C18\EXT\002S.docx</w:t>
    </w:r>
    <w:r w:rsidRPr="00097B66">
      <w:rPr>
        <w:lang w:val="en-US"/>
      </w:rPr>
      <w:fldChar w:fldCharType="end"/>
    </w:r>
    <w:r w:rsidRPr="00097B66">
      <w:rPr>
        <w:lang w:val="fr-CH"/>
      </w:rPr>
      <w:t xml:space="preserve"> (</w:t>
    </w:r>
    <w:r>
      <w:rPr>
        <w:lang w:val="fr-CH"/>
      </w:rPr>
      <w:t>447423</w:t>
    </w:r>
    <w:r w:rsidRPr="00097B6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BB" w:rsidRDefault="00D623BB">
      <w:r>
        <w:t>____________________</w:t>
      </w:r>
    </w:p>
  </w:footnote>
  <w:footnote w:type="continuationSeparator" w:id="0">
    <w:p w:rsidR="00D623BB" w:rsidRDefault="00D6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30784">
      <w:rPr>
        <w:noProof/>
      </w:rPr>
      <w:t>3</w:t>
    </w:r>
    <w:r>
      <w:rPr>
        <w:noProof/>
      </w:rPr>
      <w:fldChar w:fldCharType="end"/>
    </w:r>
  </w:p>
  <w:p w:rsidR="00760F1C" w:rsidRDefault="00097B66" w:rsidP="009F4811">
    <w:pPr>
      <w:pStyle w:val="Header"/>
    </w:pPr>
    <w:r w:rsidRPr="00F34C4D">
      <w:rPr>
        <w:bCs/>
        <w:sz w:val="20"/>
      </w:rPr>
      <w:t>C</w:t>
    </w:r>
    <w:r>
      <w:rPr>
        <w:bCs/>
        <w:sz w:val="20"/>
      </w:rPr>
      <w:t>18</w:t>
    </w:r>
    <w:r w:rsidRPr="00F34C4D">
      <w:rPr>
        <w:bCs/>
        <w:sz w:val="20"/>
      </w:rPr>
      <w:t>-EXT/</w:t>
    </w:r>
    <w:r>
      <w:rPr>
        <w:bCs/>
        <w:sz w:val="20"/>
      </w:rPr>
      <w:t>2</w:t>
    </w:r>
    <w:r w:rsidRPr="00F34C4D">
      <w:rPr>
        <w:bCs/>
        <w:sz w:val="20"/>
      </w:rPr>
      <w:t>-</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92"/>
    <w:rsid w:val="00093EEB"/>
    <w:rsid w:val="00097B66"/>
    <w:rsid w:val="000B0D00"/>
    <w:rsid w:val="000B7C15"/>
    <w:rsid w:val="000D1D0F"/>
    <w:rsid w:val="000F5290"/>
    <w:rsid w:val="0010165C"/>
    <w:rsid w:val="00146BFB"/>
    <w:rsid w:val="001F14A2"/>
    <w:rsid w:val="002801AA"/>
    <w:rsid w:val="002C4676"/>
    <w:rsid w:val="002C70B0"/>
    <w:rsid w:val="002F3CC4"/>
    <w:rsid w:val="00513630"/>
    <w:rsid w:val="00560125"/>
    <w:rsid w:val="00584827"/>
    <w:rsid w:val="00585553"/>
    <w:rsid w:val="005B0E92"/>
    <w:rsid w:val="005B34D9"/>
    <w:rsid w:val="005D0CCF"/>
    <w:rsid w:val="005F3BCB"/>
    <w:rsid w:val="005F410F"/>
    <w:rsid w:val="0060149A"/>
    <w:rsid w:val="00601924"/>
    <w:rsid w:val="006447EA"/>
    <w:rsid w:val="0064731F"/>
    <w:rsid w:val="006710F6"/>
    <w:rsid w:val="006C1B56"/>
    <w:rsid w:val="006D4761"/>
    <w:rsid w:val="00726872"/>
    <w:rsid w:val="00730784"/>
    <w:rsid w:val="00760F1C"/>
    <w:rsid w:val="007657F0"/>
    <w:rsid w:val="0077252D"/>
    <w:rsid w:val="007E0AC3"/>
    <w:rsid w:val="007E5DD3"/>
    <w:rsid w:val="007F350B"/>
    <w:rsid w:val="007F5B22"/>
    <w:rsid w:val="00820BE4"/>
    <w:rsid w:val="00826EAC"/>
    <w:rsid w:val="008451E8"/>
    <w:rsid w:val="00913B9C"/>
    <w:rsid w:val="00924166"/>
    <w:rsid w:val="00956E77"/>
    <w:rsid w:val="009F4811"/>
    <w:rsid w:val="00A0499B"/>
    <w:rsid w:val="00AA390C"/>
    <w:rsid w:val="00AA3B02"/>
    <w:rsid w:val="00B0200A"/>
    <w:rsid w:val="00B474EA"/>
    <w:rsid w:val="00B574DB"/>
    <w:rsid w:val="00B826C2"/>
    <w:rsid w:val="00B8298E"/>
    <w:rsid w:val="00BD0723"/>
    <w:rsid w:val="00BD2518"/>
    <w:rsid w:val="00BF1D1C"/>
    <w:rsid w:val="00C20C59"/>
    <w:rsid w:val="00C321E4"/>
    <w:rsid w:val="00C4218B"/>
    <w:rsid w:val="00C55B1F"/>
    <w:rsid w:val="00CF1A67"/>
    <w:rsid w:val="00D2750E"/>
    <w:rsid w:val="00D623BB"/>
    <w:rsid w:val="00D62446"/>
    <w:rsid w:val="00DA4EA2"/>
    <w:rsid w:val="00DC3D3E"/>
    <w:rsid w:val="00DE2C90"/>
    <w:rsid w:val="00DE3B24"/>
    <w:rsid w:val="00E06947"/>
    <w:rsid w:val="00E3592D"/>
    <w:rsid w:val="00E92DE8"/>
    <w:rsid w:val="00EB1212"/>
    <w:rsid w:val="00ED65AB"/>
    <w:rsid w:val="00F01352"/>
    <w:rsid w:val="00F12850"/>
    <w:rsid w:val="00F33BF4"/>
    <w:rsid w:val="00F7105E"/>
    <w:rsid w:val="00F75F57"/>
    <w:rsid w:val="00F82FEE"/>
    <w:rsid w:val="00FA135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914715-F7BE-4075-B21C-3E19649D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3</Pages>
  <Words>524</Words>
  <Characters>2988</Characters>
  <Application>Microsoft Office Word</Application>
  <DocSecurity>0</DocSecurity>
  <Lines>24</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3505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cp:lastModifiedBy>
  <cp:revision>2</cp:revision>
  <cp:lastPrinted>2006-03-24T09:51:00Z</cp:lastPrinted>
  <dcterms:created xsi:type="dcterms:W3CDTF">2018-11-30T10:27:00Z</dcterms:created>
  <dcterms:modified xsi:type="dcterms:W3CDTF">2018-11-30T10:27:00Z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