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6D7" w:rsidRDefault="009B16D7" w:rsidP="009B16D7">
      <w:pPr>
        <w:rPr>
          <w:rFonts w:cs="Arial"/>
          <w:sz w:val="20"/>
          <w:szCs w:val="20"/>
        </w:rPr>
      </w:pPr>
    </w:p>
    <w:tbl>
      <w:tblPr>
        <w:tblpPr w:leftFromText="181" w:rightFromText="181" w:horzAnchor="margin" w:tblpY="-674"/>
        <w:tblW w:w="10314" w:type="dxa"/>
        <w:tblLayout w:type="fixed"/>
        <w:tblLook w:val="0000" w:firstRow="0" w:lastRow="0" w:firstColumn="0" w:lastColumn="0" w:noHBand="0" w:noVBand="0"/>
      </w:tblPr>
      <w:tblGrid>
        <w:gridCol w:w="6521"/>
        <w:gridCol w:w="3793"/>
      </w:tblGrid>
      <w:tr w:rsidR="009B16D7" w:rsidTr="009D5805">
        <w:trPr>
          <w:cantSplit/>
        </w:trPr>
        <w:tc>
          <w:tcPr>
            <w:tcW w:w="6521" w:type="dxa"/>
          </w:tcPr>
          <w:p w:rsidR="009B16D7" w:rsidRDefault="009B16D7" w:rsidP="009D5805">
            <w:pPr>
              <w:spacing w:before="240" w:after="48"/>
              <w:rPr>
                <w:rFonts w:asciiTheme="minorHAnsi" w:hAnsiTheme="minorHAnsi"/>
                <w:b/>
                <w:position w:val="6"/>
                <w:sz w:val="30"/>
                <w:szCs w:val="30"/>
              </w:rPr>
            </w:pPr>
            <w:bookmarkStart w:id="0" w:name="dc06"/>
            <w:bookmarkEnd w:id="0"/>
            <w:r w:rsidRPr="000F2E67">
              <w:rPr>
                <w:rFonts w:asciiTheme="minorHAnsi" w:hAnsiTheme="minorHAnsi"/>
                <w:b/>
                <w:position w:val="6"/>
                <w:sz w:val="30"/>
                <w:szCs w:val="30"/>
              </w:rPr>
              <w:t xml:space="preserve">Council Working Group on </w:t>
            </w:r>
            <w:r>
              <w:rPr>
                <w:rFonts w:asciiTheme="minorHAnsi" w:hAnsiTheme="minorHAnsi"/>
                <w:b/>
                <w:position w:val="6"/>
                <w:sz w:val="30"/>
                <w:szCs w:val="30"/>
              </w:rPr>
              <w:t>the</w:t>
            </w:r>
            <w:r w:rsidRPr="000F2E67">
              <w:rPr>
                <w:rFonts w:asciiTheme="minorHAnsi" w:hAnsiTheme="minorHAnsi"/>
                <w:b/>
                <w:position w:val="6"/>
                <w:sz w:val="30"/>
                <w:szCs w:val="30"/>
              </w:rPr>
              <w:br/>
            </w:r>
            <w:r>
              <w:rPr>
                <w:rFonts w:asciiTheme="minorHAnsi" w:hAnsiTheme="minorHAnsi"/>
                <w:b/>
                <w:position w:val="6"/>
                <w:sz w:val="30"/>
                <w:szCs w:val="30"/>
              </w:rPr>
              <w:t>World Summit on the Information Society</w:t>
            </w:r>
          </w:p>
          <w:p w:rsidR="009B16D7" w:rsidRPr="00D613F6" w:rsidRDefault="009B16D7" w:rsidP="009D5805">
            <w:pPr>
              <w:spacing w:after="120"/>
              <w:rPr>
                <w:rFonts w:asciiTheme="minorHAnsi" w:hAnsiTheme="minorHAnsi"/>
                <w:b/>
                <w:position w:val="6"/>
                <w:sz w:val="26"/>
                <w:szCs w:val="26"/>
              </w:rPr>
            </w:pPr>
            <w:r>
              <w:rPr>
                <w:rFonts w:asciiTheme="minorHAnsi" w:hAnsiTheme="minorHAnsi" w:cs="Times New Roman Bold"/>
                <w:b/>
                <w:sz w:val="24"/>
              </w:rPr>
              <w:t>31st meeting</w:t>
            </w:r>
            <w:r w:rsidRPr="001B506B">
              <w:rPr>
                <w:rFonts w:asciiTheme="minorHAnsi" w:hAnsiTheme="minorHAnsi" w:cs="Times New Roman Bold"/>
                <w:b/>
                <w:sz w:val="24"/>
              </w:rPr>
              <w:t xml:space="preserve"> </w:t>
            </w:r>
            <w:r w:rsidRPr="001B506B">
              <w:rPr>
                <w:rFonts w:ascii="Calibri" w:eastAsia="Calibri" w:hAnsi="Calibri" w:cs="Calibri"/>
                <w:b/>
                <w:color w:val="000000"/>
                <w:sz w:val="24"/>
              </w:rPr>
              <w:t>–</w:t>
            </w:r>
            <w:r w:rsidRPr="000F2E67">
              <w:rPr>
                <w:rFonts w:asciiTheme="minorHAnsi" w:hAnsiTheme="minorHAnsi" w:cs="Times New Roman Bold"/>
                <w:b/>
                <w:sz w:val="24"/>
              </w:rPr>
              <w:t xml:space="preserve"> Geneva, </w:t>
            </w:r>
            <w:r>
              <w:rPr>
                <w:rFonts w:asciiTheme="minorHAnsi" w:hAnsiTheme="minorHAnsi" w:cs="Times New Roman Bold"/>
                <w:b/>
                <w:sz w:val="24"/>
              </w:rPr>
              <w:t>19-20</w:t>
            </w:r>
            <w:r w:rsidRPr="000F2E67">
              <w:rPr>
                <w:rFonts w:asciiTheme="minorHAnsi" w:hAnsiTheme="minorHAnsi" w:cs="Times New Roman Bold"/>
                <w:b/>
                <w:sz w:val="24"/>
              </w:rPr>
              <w:t xml:space="preserve"> September 2017</w:t>
            </w:r>
          </w:p>
        </w:tc>
        <w:tc>
          <w:tcPr>
            <w:tcW w:w="3793" w:type="dxa"/>
          </w:tcPr>
          <w:p w:rsidR="009B16D7" w:rsidRPr="00D613F6" w:rsidRDefault="009B16D7" w:rsidP="009D5805">
            <w:pPr>
              <w:spacing w:before="120" w:line="240" w:lineRule="atLeast"/>
            </w:pPr>
            <w:bookmarkStart w:id="1" w:name="ditulogo"/>
            <w:bookmarkEnd w:id="1"/>
            <w:r>
              <w:rPr>
                <w:noProof/>
              </w:rPr>
              <w:drawing>
                <wp:inline distT="0" distB="0" distL="0" distR="0" wp14:anchorId="73045F71" wp14:editId="09CE5D6D">
                  <wp:extent cx="1765300" cy="74422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65300" cy="744220"/>
                          </a:xfrm>
                          <a:prstGeom prst="rect">
                            <a:avLst/>
                          </a:prstGeom>
                          <a:noFill/>
                          <a:ln>
                            <a:noFill/>
                          </a:ln>
                        </pic:spPr>
                      </pic:pic>
                    </a:graphicData>
                  </a:graphic>
                </wp:inline>
              </w:drawing>
            </w:r>
          </w:p>
        </w:tc>
      </w:tr>
      <w:tr w:rsidR="009B16D7" w:rsidRPr="00617BE4" w:rsidTr="009D5805">
        <w:trPr>
          <w:cantSplit/>
        </w:trPr>
        <w:tc>
          <w:tcPr>
            <w:tcW w:w="6521" w:type="dxa"/>
            <w:tcBorders>
              <w:top w:val="single" w:sz="12" w:space="0" w:color="auto"/>
            </w:tcBorders>
          </w:tcPr>
          <w:p w:rsidR="009B16D7" w:rsidRPr="00D613F6" w:rsidRDefault="009B16D7" w:rsidP="009D5805">
            <w:pPr>
              <w:snapToGrid w:val="0"/>
              <w:rPr>
                <w:b/>
                <w:smallCaps/>
              </w:rPr>
            </w:pPr>
          </w:p>
        </w:tc>
        <w:tc>
          <w:tcPr>
            <w:tcW w:w="3793" w:type="dxa"/>
            <w:tcBorders>
              <w:top w:val="single" w:sz="12" w:space="0" w:color="auto"/>
            </w:tcBorders>
          </w:tcPr>
          <w:p w:rsidR="009B16D7" w:rsidRPr="00D613F6" w:rsidRDefault="009B16D7" w:rsidP="009D5805">
            <w:pPr>
              <w:snapToGrid w:val="0"/>
              <w:ind w:left="209"/>
              <w:rPr>
                <w:rFonts w:ascii="Verdana" w:hAnsi="Verdana"/>
              </w:rPr>
            </w:pPr>
          </w:p>
        </w:tc>
      </w:tr>
      <w:tr w:rsidR="009B16D7" w:rsidRPr="00D62164" w:rsidTr="009D5805">
        <w:trPr>
          <w:cantSplit/>
          <w:trHeight w:val="23"/>
        </w:trPr>
        <w:tc>
          <w:tcPr>
            <w:tcW w:w="6521" w:type="dxa"/>
            <w:vMerge w:val="restart"/>
          </w:tcPr>
          <w:p w:rsidR="009B16D7" w:rsidRPr="00D613F6" w:rsidRDefault="009B16D7" w:rsidP="009D5805">
            <w:pPr>
              <w:snapToGrid w:val="0"/>
              <w:rPr>
                <w:rFonts w:asciiTheme="minorHAnsi" w:hAnsiTheme="minorHAnsi"/>
                <w:b/>
              </w:rPr>
            </w:pPr>
            <w:bookmarkStart w:id="2" w:name="dmeeting" w:colFirst="0" w:colLast="0"/>
            <w:bookmarkStart w:id="3" w:name="dnum" w:colFirst="1" w:colLast="1"/>
          </w:p>
        </w:tc>
        <w:tc>
          <w:tcPr>
            <w:tcW w:w="3793" w:type="dxa"/>
          </w:tcPr>
          <w:p w:rsidR="009B16D7" w:rsidRPr="000F2E67" w:rsidRDefault="009B16D7" w:rsidP="009D5805">
            <w:pPr>
              <w:snapToGrid w:val="0"/>
              <w:ind w:left="57"/>
              <w:rPr>
                <w:rFonts w:asciiTheme="minorHAnsi" w:hAnsiTheme="minorHAnsi" w:cs="Times New Roman Bold"/>
                <w:b/>
                <w:spacing w:val="-4"/>
                <w:sz w:val="24"/>
                <w:lang w:val="de-CH"/>
              </w:rPr>
            </w:pPr>
            <w:r w:rsidRPr="000F2E67">
              <w:rPr>
                <w:rFonts w:asciiTheme="minorHAnsi" w:hAnsiTheme="minorHAnsi" w:cs="Times New Roman Bold"/>
                <w:b/>
                <w:spacing w:val="-4"/>
                <w:sz w:val="24"/>
                <w:lang w:val="de-CH"/>
              </w:rPr>
              <w:t>Document WG-</w:t>
            </w:r>
            <w:r>
              <w:rPr>
                <w:rFonts w:asciiTheme="minorHAnsi" w:hAnsiTheme="minorHAnsi" w:cs="Times New Roman Bold"/>
                <w:b/>
                <w:spacing w:val="-4"/>
                <w:sz w:val="24"/>
                <w:lang w:val="de-CH"/>
              </w:rPr>
              <w:t>WSIS-31</w:t>
            </w:r>
            <w:r w:rsidRPr="000F2E67">
              <w:rPr>
                <w:rFonts w:asciiTheme="minorHAnsi" w:hAnsiTheme="minorHAnsi" w:cs="Times New Roman Bold"/>
                <w:b/>
                <w:spacing w:val="-4"/>
                <w:sz w:val="24"/>
                <w:lang w:val="de-CH"/>
              </w:rPr>
              <w:t>/</w:t>
            </w:r>
            <w:r w:rsidR="00EC6D7C">
              <w:rPr>
                <w:rFonts w:asciiTheme="minorHAnsi" w:hAnsiTheme="minorHAnsi" w:cs="Times New Roman Bold"/>
                <w:b/>
                <w:spacing w:val="-4"/>
                <w:sz w:val="24"/>
                <w:lang w:val="de-CH"/>
              </w:rPr>
              <w:t>03-E</w:t>
            </w:r>
            <w:bookmarkStart w:id="4" w:name="_GoBack"/>
            <w:bookmarkEnd w:id="4"/>
          </w:p>
        </w:tc>
      </w:tr>
      <w:tr w:rsidR="009B16D7" w:rsidRPr="00E544AC" w:rsidTr="009D5805">
        <w:trPr>
          <w:cantSplit/>
          <w:trHeight w:val="23"/>
        </w:trPr>
        <w:tc>
          <w:tcPr>
            <w:tcW w:w="6521" w:type="dxa"/>
            <w:vMerge/>
          </w:tcPr>
          <w:p w:rsidR="009B16D7" w:rsidRPr="00D613F6" w:rsidRDefault="009B16D7" w:rsidP="009D5805">
            <w:pPr>
              <w:snapToGrid w:val="0"/>
              <w:rPr>
                <w:rFonts w:asciiTheme="minorHAnsi" w:hAnsiTheme="minorHAnsi"/>
                <w:b/>
                <w:lang w:val="de-CH"/>
              </w:rPr>
            </w:pPr>
            <w:bookmarkStart w:id="5" w:name="ddate" w:colFirst="1" w:colLast="1"/>
            <w:bookmarkEnd w:id="2"/>
            <w:bookmarkEnd w:id="3"/>
          </w:p>
        </w:tc>
        <w:tc>
          <w:tcPr>
            <w:tcW w:w="3793" w:type="dxa"/>
          </w:tcPr>
          <w:p w:rsidR="009B16D7" w:rsidRPr="000F2E67" w:rsidRDefault="00EC6D7C" w:rsidP="009D5805">
            <w:pPr>
              <w:snapToGrid w:val="0"/>
              <w:ind w:left="57"/>
              <w:rPr>
                <w:rFonts w:asciiTheme="minorHAnsi" w:hAnsiTheme="minorHAnsi"/>
                <w:b/>
                <w:sz w:val="24"/>
              </w:rPr>
            </w:pPr>
            <w:r w:rsidRPr="00EC6D7C">
              <w:rPr>
                <w:rFonts w:asciiTheme="minorHAnsi" w:hAnsiTheme="minorHAnsi"/>
                <w:b/>
                <w:sz w:val="24"/>
              </w:rPr>
              <w:t xml:space="preserve">10 August </w:t>
            </w:r>
            <w:r w:rsidR="009B16D7">
              <w:rPr>
                <w:rFonts w:asciiTheme="minorHAnsi" w:hAnsiTheme="minorHAnsi"/>
                <w:b/>
                <w:sz w:val="24"/>
              </w:rPr>
              <w:t>2017</w:t>
            </w:r>
          </w:p>
        </w:tc>
      </w:tr>
      <w:tr w:rsidR="009B16D7" w:rsidRPr="00E544AC" w:rsidTr="009D5805">
        <w:trPr>
          <w:cantSplit/>
          <w:trHeight w:val="80"/>
        </w:trPr>
        <w:tc>
          <w:tcPr>
            <w:tcW w:w="6521" w:type="dxa"/>
            <w:vMerge/>
          </w:tcPr>
          <w:p w:rsidR="009B16D7" w:rsidRPr="00E544AC" w:rsidRDefault="009B16D7" w:rsidP="009D5805">
            <w:pPr>
              <w:snapToGrid w:val="0"/>
              <w:rPr>
                <w:rFonts w:asciiTheme="minorHAnsi" w:hAnsiTheme="minorHAnsi"/>
                <w:b/>
              </w:rPr>
            </w:pPr>
            <w:bookmarkStart w:id="6" w:name="dorlang" w:colFirst="1" w:colLast="1"/>
            <w:bookmarkEnd w:id="5"/>
          </w:p>
        </w:tc>
        <w:tc>
          <w:tcPr>
            <w:tcW w:w="3793" w:type="dxa"/>
          </w:tcPr>
          <w:p w:rsidR="009B16D7" w:rsidRPr="000F2E67" w:rsidRDefault="009B16D7" w:rsidP="009D5805">
            <w:pPr>
              <w:snapToGrid w:val="0"/>
              <w:ind w:left="57"/>
              <w:rPr>
                <w:rFonts w:asciiTheme="minorHAnsi" w:hAnsiTheme="minorHAnsi"/>
                <w:b/>
                <w:sz w:val="24"/>
              </w:rPr>
            </w:pPr>
            <w:r w:rsidRPr="000F2E67">
              <w:rPr>
                <w:rFonts w:asciiTheme="minorHAnsi" w:hAnsiTheme="minorHAnsi"/>
                <w:b/>
                <w:sz w:val="24"/>
              </w:rPr>
              <w:t>English only</w:t>
            </w:r>
          </w:p>
        </w:tc>
      </w:tr>
      <w:bookmarkEnd w:id="6"/>
    </w:tbl>
    <w:p w:rsidR="009B16D7" w:rsidRDefault="009B16D7" w:rsidP="009B16D7">
      <w:pPr>
        <w:jc w:val="center"/>
        <w:rPr>
          <w:rFonts w:asciiTheme="minorHAnsi" w:eastAsiaTheme="majorEastAsia" w:hAnsiTheme="minorHAnsi" w:cstheme="majorBidi"/>
          <w:b/>
          <w:bCs/>
          <w:color w:val="000000" w:themeColor="text1"/>
          <w:sz w:val="28"/>
          <w:szCs w:val="28"/>
          <w:lang w:val="en"/>
        </w:rPr>
      </w:pPr>
    </w:p>
    <w:p w:rsidR="009B16D7" w:rsidRDefault="009B16D7" w:rsidP="009B16D7">
      <w:pPr>
        <w:jc w:val="center"/>
        <w:rPr>
          <w:rFonts w:asciiTheme="minorHAnsi" w:eastAsiaTheme="majorEastAsia" w:hAnsiTheme="minorHAnsi" w:cstheme="majorBidi"/>
          <w:b/>
          <w:bCs/>
          <w:color w:val="000000" w:themeColor="text1"/>
          <w:sz w:val="28"/>
          <w:szCs w:val="28"/>
          <w:lang w:val="en"/>
        </w:rPr>
      </w:pPr>
      <w:r w:rsidRPr="00802996">
        <w:rPr>
          <w:rFonts w:asciiTheme="minorHAnsi" w:eastAsiaTheme="majorEastAsia" w:hAnsiTheme="minorHAnsi" w:cstheme="majorBidi"/>
          <w:b/>
          <w:bCs/>
          <w:color w:val="000000" w:themeColor="text1"/>
          <w:sz w:val="28"/>
          <w:szCs w:val="28"/>
          <w:lang w:val="en"/>
        </w:rPr>
        <w:t>WSIS Stocktaking 2017 Report</w:t>
      </w:r>
    </w:p>
    <w:p w:rsidR="00384FC7" w:rsidRPr="00933EC8" w:rsidRDefault="00384FC7" w:rsidP="009B16D7">
      <w:pPr>
        <w:jc w:val="center"/>
        <w:rPr>
          <w:lang w:val="en"/>
        </w:rPr>
      </w:pPr>
    </w:p>
    <w:p w:rsidR="009B16D7" w:rsidRPr="00F511E7" w:rsidRDefault="009B16D7" w:rsidP="009B16D7">
      <w:pPr>
        <w:spacing w:after="160" w:line="259" w:lineRule="auto"/>
        <w:contextualSpacing/>
        <w:jc w:val="both"/>
        <w:rPr>
          <w:rFonts w:asciiTheme="minorHAnsi" w:hAnsiTheme="minorHAnsi" w:cstheme="majorBidi"/>
          <w:color w:val="000000"/>
        </w:rPr>
      </w:pPr>
    </w:p>
    <w:p w:rsidR="009B16D7" w:rsidRPr="00802996" w:rsidRDefault="009B16D7" w:rsidP="009B16D7">
      <w:pPr>
        <w:spacing w:after="160" w:line="259" w:lineRule="auto"/>
        <w:contextualSpacing/>
        <w:jc w:val="both"/>
        <w:rPr>
          <w:rFonts w:asciiTheme="minorHAnsi" w:hAnsiTheme="minorHAnsi" w:cstheme="majorBidi"/>
          <w:color w:val="000000"/>
          <w:sz w:val="24"/>
        </w:rPr>
      </w:pPr>
      <w:r w:rsidRPr="00802996">
        <w:rPr>
          <w:rFonts w:asciiTheme="minorHAnsi" w:hAnsiTheme="minorHAnsi" w:cstheme="majorBidi"/>
          <w:color w:val="000000"/>
          <w:sz w:val="24"/>
        </w:rPr>
        <w:t xml:space="preserve">More than </w:t>
      </w:r>
      <w:r w:rsidRPr="00802996">
        <w:rPr>
          <w:rFonts w:asciiTheme="minorHAnsi" w:hAnsiTheme="minorHAnsi" w:cstheme="majorBidi"/>
          <w:b/>
          <w:bCs/>
          <w:color w:val="000000"/>
          <w:sz w:val="24"/>
        </w:rPr>
        <w:t xml:space="preserve">600 ICT-related projects </w:t>
      </w:r>
      <w:r w:rsidRPr="00802996">
        <w:rPr>
          <w:rFonts w:asciiTheme="minorHAnsi" w:hAnsiTheme="minorHAnsi" w:cstheme="majorBidi"/>
          <w:color w:val="000000"/>
          <w:sz w:val="24"/>
        </w:rPr>
        <w:t xml:space="preserve">from around the world were submitted for the </w:t>
      </w:r>
      <w:hyperlink r:id="rId7" w:history="1">
        <w:r w:rsidRPr="00802996">
          <w:rPr>
            <w:rStyle w:val="Hyperlink"/>
            <w:rFonts w:asciiTheme="minorHAnsi" w:hAnsiTheme="minorHAnsi" w:cstheme="majorBidi"/>
            <w:sz w:val="24"/>
          </w:rPr>
          <w:t>WSIS Stocktaking Report 2017</w:t>
        </w:r>
      </w:hyperlink>
      <w:r w:rsidRPr="00802996">
        <w:rPr>
          <w:rFonts w:asciiTheme="minorHAnsi" w:hAnsiTheme="minorHAnsi" w:cstheme="majorBidi"/>
          <w:color w:val="000000"/>
          <w:sz w:val="24"/>
        </w:rPr>
        <w:t xml:space="preserve"> by the WSIS Stakeholder community. The ninth edition of the WSIS Stocktaking set a new record of global multistakeholder engagement in implementation of WSIS Action Lines for SDGs. The Report will be presented during the </w:t>
      </w:r>
      <w:hyperlink r:id="rId8" w:history="1">
        <w:r w:rsidRPr="00802996">
          <w:rPr>
            <w:rStyle w:val="Hyperlink"/>
            <w:rFonts w:asciiTheme="minorHAnsi" w:hAnsiTheme="minorHAnsi" w:cstheme="majorBidi"/>
            <w:b/>
            <w:bCs/>
            <w:sz w:val="24"/>
          </w:rPr>
          <w:t>WSIS Forum 2017</w:t>
        </w:r>
      </w:hyperlink>
      <w:r w:rsidRPr="00802996">
        <w:rPr>
          <w:rFonts w:asciiTheme="minorHAnsi" w:hAnsiTheme="minorHAnsi" w:cstheme="majorBidi"/>
          <w:color w:val="000000"/>
          <w:sz w:val="24"/>
        </w:rPr>
        <w:t>, 12-16 June 2017 in Geneva, Switzerland. At the same occasion, an interactive session will be dedicated to presentation of the results of this year’s WSIS Stocktaking and to listen to the voices of the WSIS stakeholders community on how to improve the process in the future.</w:t>
      </w:r>
    </w:p>
    <w:p w:rsidR="009B16D7" w:rsidRPr="00802996" w:rsidRDefault="009B16D7" w:rsidP="009B16D7">
      <w:pPr>
        <w:tabs>
          <w:tab w:val="left" w:pos="794"/>
          <w:tab w:val="left" w:pos="1191"/>
          <w:tab w:val="left" w:pos="1588"/>
          <w:tab w:val="left" w:pos="1985"/>
        </w:tabs>
        <w:overflowPunct w:val="0"/>
        <w:spacing w:before="120" w:after="160" w:line="259" w:lineRule="auto"/>
        <w:contextualSpacing/>
        <w:jc w:val="both"/>
        <w:textAlignment w:val="baseline"/>
        <w:rPr>
          <w:rFonts w:asciiTheme="minorHAnsi" w:hAnsiTheme="minorHAnsi" w:cstheme="majorBidi"/>
          <w:color w:val="000000"/>
          <w:sz w:val="24"/>
        </w:rPr>
      </w:pPr>
    </w:p>
    <w:p w:rsidR="009B16D7" w:rsidRPr="00802996" w:rsidRDefault="009B16D7" w:rsidP="009B16D7">
      <w:pPr>
        <w:spacing w:after="160" w:line="259" w:lineRule="auto"/>
        <w:contextualSpacing/>
        <w:jc w:val="both"/>
        <w:rPr>
          <w:rFonts w:asciiTheme="minorHAnsi" w:hAnsiTheme="minorHAnsi" w:cstheme="majorBidi"/>
          <w:color w:val="000000"/>
          <w:sz w:val="24"/>
        </w:rPr>
      </w:pPr>
      <w:r w:rsidRPr="00802996">
        <w:rPr>
          <w:rFonts w:asciiTheme="minorHAnsi" w:hAnsiTheme="minorHAnsi" w:cstheme="majorBidi"/>
          <w:color w:val="000000"/>
          <w:sz w:val="24"/>
        </w:rPr>
        <w:t>The 2017 edition of the WSIS Stocktaking Report is the continuation of the WSIS Stocktaking Report series</w:t>
      </w:r>
      <w:r w:rsidRPr="00802996">
        <w:rPr>
          <w:rFonts w:asciiTheme="minorHAnsi" w:hAnsiTheme="minorHAnsi" w:cstheme="majorBidi"/>
          <w:color w:val="000000"/>
          <w:sz w:val="24"/>
          <w:vertAlign w:val="superscript"/>
        </w:rPr>
        <w:footnoteReference w:id="1"/>
      </w:r>
      <w:r w:rsidRPr="00802996">
        <w:rPr>
          <w:rFonts w:asciiTheme="minorHAnsi" w:hAnsiTheme="minorHAnsi" w:cstheme="majorBidi"/>
          <w:color w:val="000000"/>
          <w:sz w:val="24"/>
        </w:rPr>
        <w:t xml:space="preserve">. This ninth edition in the series reflects around 427 activities utilizing ICTs for development, submitted to the WSIS Stocktaking Platform for the period January 2016 </w:t>
      </w:r>
      <w:r w:rsidRPr="00802996">
        <w:rPr>
          <w:rFonts w:asciiTheme="minorHAnsi" w:hAnsiTheme="minorHAnsi" w:cstheme="majorBidi"/>
          <w:color w:val="000000"/>
          <w:sz w:val="24"/>
        </w:rPr>
        <w:noBreakHyphen/>
        <w:t xml:space="preserve"> March 2017, each one highlighting the efforts deployed by stakeholders involved in implementation of the SDGs. The report is based on the multi-stakeholder approach, including input from stakeholders from all over the world responding to ITU’s official call in 2016 for stocktaking updates and new entries. The inputs from WSIS action line facilitators and co-facilitators also contributed to the present report.</w:t>
      </w:r>
    </w:p>
    <w:p w:rsidR="009B16D7" w:rsidRPr="00802996" w:rsidRDefault="009B16D7" w:rsidP="009B16D7">
      <w:pPr>
        <w:tabs>
          <w:tab w:val="left" w:pos="794"/>
          <w:tab w:val="left" w:pos="1191"/>
          <w:tab w:val="left" w:pos="1588"/>
          <w:tab w:val="left" w:pos="1985"/>
        </w:tabs>
        <w:overflowPunct w:val="0"/>
        <w:spacing w:before="120" w:after="160" w:line="259" w:lineRule="auto"/>
        <w:contextualSpacing/>
        <w:jc w:val="both"/>
        <w:textAlignment w:val="baseline"/>
        <w:rPr>
          <w:rFonts w:asciiTheme="minorHAnsi" w:hAnsiTheme="minorHAnsi" w:cstheme="majorBidi"/>
          <w:color w:val="000000"/>
          <w:sz w:val="24"/>
        </w:rPr>
      </w:pPr>
    </w:p>
    <w:p w:rsidR="009B16D7" w:rsidRPr="00802996" w:rsidRDefault="009B16D7" w:rsidP="009B16D7">
      <w:pPr>
        <w:spacing w:after="160" w:line="259" w:lineRule="auto"/>
        <w:contextualSpacing/>
        <w:jc w:val="both"/>
        <w:rPr>
          <w:rFonts w:asciiTheme="minorHAnsi" w:hAnsiTheme="minorHAnsi" w:cstheme="majorBidi"/>
          <w:color w:val="000000"/>
          <w:sz w:val="24"/>
        </w:rPr>
      </w:pPr>
      <w:r w:rsidRPr="00802996">
        <w:rPr>
          <w:rFonts w:asciiTheme="minorHAnsi" w:hAnsiTheme="minorHAnsi" w:cstheme="majorBidi"/>
          <w:color w:val="000000"/>
          <w:sz w:val="24"/>
        </w:rPr>
        <w:t>The WSIS Stocktaking database (</w:t>
      </w:r>
      <w:hyperlink r:id="rId9" w:history="1">
        <w:r w:rsidRPr="00802996">
          <w:rPr>
            <w:rStyle w:val="Hyperlink"/>
            <w:rFonts w:asciiTheme="minorHAnsi" w:hAnsiTheme="minorHAnsi" w:cstheme="majorBidi"/>
            <w:sz w:val="24"/>
          </w:rPr>
          <w:t>www.wsis.org/stocktaking</w:t>
        </w:r>
      </w:hyperlink>
      <w:r w:rsidRPr="00802996">
        <w:rPr>
          <w:rFonts w:asciiTheme="minorHAnsi" w:hAnsiTheme="minorHAnsi" w:cstheme="majorBidi"/>
          <w:color w:val="000000"/>
          <w:sz w:val="24"/>
        </w:rPr>
        <w:t>) was introduced in 2010 and currently has 10.000+ entries and a growing community of 300.000 stakeholders. It is a unique global tool for collecting information and regular reporting on information and communication technology related initiatives and projects, carried out by governments, international organizations, the business sector, civil society, academia and other entities, in the context of 11 WSIS Action Lines. The WSIS Stocktaking process has been maintained by ITU since 2004 as requested by the WSIS Outcomes (TAIS, Para 120).</w:t>
      </w:r>
    </w:p>
    <w:p w:rsidR="009B16D7" w:rsidRPr="00802996" w:rsidRDefault="009B16D7" w:rsidP="009B16D7">
      <w:pPr>
        <w:tabs>
          <w:tab w:val="left" w:pos="794"/>
          <w:tab w:val="left" w:pos="1191"/>
          <w:tab w:val="left" w:pos="1588"/>
          <w:tab w:val="left" w:pos="1985"/>
        </w:tabs>
        <w:overflowPunct w:val="0"/>
        <w:spacing w:before="120" w:after="160" w:line="259" w:lineRule="auto"/>
        <w:contextualSpacing/>
        <w:jc w:val="both"/>
        <w:textAlignment w:val="baseline"/>
        <w:rPr>
          <w:rFonts w:asciiTheme="minorHAnsi" w:hAnsiTheme="minorHAnsi" w:cstheme="majorBidi"/>
          <w:color w:val="000000"/>
          <w:sz w:val="24"/>
        </w:rPr>
      </w:pPr>
    </w:p>
    <w:p w:rsidR="009B16D7" w:rsidRPr="00802996" w:rsidRDefault="009B16D7" w:rsidP="009B16D7">
      <w:pPr>
        <w:spacing w:after="160" w:line="259" w:lineRule="auto"/>
        <w:contextualSpacing/>
        <w:jc w:val="both"/>
        <w:rPr>
          <w:rFonts w:asciiTheme="minorHAnsi" w:hAnsiTheme="minorHAnsi" w:cstheme="majorBidi"/>
          <w:color w:val="000000"/>
          <w:sz w:val="24"/>
        </w:rPr>
      </w:pPr>
      <w:r w:rsidRPr="00802996">
        <w:rPr>
          <w:rFonts w:asciiTheme="minorHAnsi" w:hAnsiTheme="minorHAnsi" w:cstheme="majorBidi"/>
          <w:color w:val="000000"/>
          <w:sz w:val="24"/>
        </w:rPr>
        <w:t xml:space="preserve">Since the WSIS Stocktaking Process was established, eight editions of </w:t>
      </w:r>
      <w:r w:rsidRPr="00802996">
        <w:rPr>
          <w:rFonts w:asciiTheme="minorHAnsi" w:hAnsiTheme="minorHAnsi" w:cstheme="majorBidi"/>
          <w:b/>
          <w:bCs/>
          <w:color w:val="000000"/>
          <w:sz w:val="24"/>
        </w:rPr>
        <w:t>global WSIS Stocktaking Reports</w:t>
      </w:r>
      <w:r w:rsidRPr="00802996">
        <w:rPr>
          <w:rFonts w:asciiTheme="minorHAnsi" w:hAnsiTheme="minorHAnsi" w:cstheme="majorBidi"/>
          <w:color w:val="000000"/>
          <w:sz w:val="24"/>
        </w:rPr>
        <w:t xml:space="preserve"> have been published, providing an overall picture of progress and an insight into latest WSIS-related activities. Following the 2016 Report, the ninth report also focuses on contributions by stakeholders worldwide to WSIS and Sustainable Development Goals. This Report seeks to provide key findings on emerging trends in the development of the information society, and references major activities being implemented in the eighteen areas covered by the eleven WSIS action lines and seventeen SDGs. </w:t>
      </w:r>
    </w:p>
    <w:p w:rsidR="009B16D7" w:rsidRPr="00802996" w:rsidRDefault="009B16D7" w:rsidP="009B16D7">
      <w:pPr>
        <w:tabs>
          <w:tab w:val="left" w:pos="794"/>
          <w:tab w:val="left" w:pos="1191"/>
          <w:tab w:val="left" w:pos="1588"/>
          <w:tab w:val="left" w:pos="1985"/>
        </w:tabs>
        <w:overflowPunct w:val="0"/>
        <w:spacing w:before="120" w:after="160" w:line="259" w:lineRule="auto"/>
        <w:contextualSpacing/>
        <w:jc w:val="both"/>
        <w:textAlignment w:val="baseline"/>
        <w:rPr>
          <w:rFonts w:asciiTheme="minorHAnsi" w:hAnsiTheme="minorHAnsi" w:cstheme="majorBidi"/>
          <w:color w:val="000000"/>
          <w:sz w:val="24"/>
        </w:rPr>
      </w:pPr>
    </w:p>
    <w:p w:rsidR="009B16D7" w:rsidRPr="00802996" w:rsidRDefault="009B16D7" w:rsidP="009B16D7">
      <w:pPr>
        <w:spacing w:after="160" w:line="259" w:lineRule="auto"/>
        <w:contextualSpacing/>
        <w:jc w:val="both"/>
        <w:rPr>
          <w:rFonts w:asciiTheme="minorHAnsi" w:hAnsiTheme="minorHAnsi" w:cstheme="majorBidi"/>
          <w:color w:val="000000"/>
          <w:sz w:val="24"/>
        </w:rPr>
      </w:pPr>
      <w:r w:rsidRPr="00802996">
        <w:rPr>
          <w:rFonts w:asciiTheme="minorHAnsi" w:hAnsiTheme="minorHAnsi" w:cstheme="majorBidi" w:hint="eastAsia"/>
          <w:color w:val="000000"/>
          <w:sz w:val="24"/>
        </w:rPr>
        <w:t>The United Nations Economic and Social Council (ECOSOC) resolution 2016/22 on "Assessment of the progress made in the implementation of and follow</w:t>
      </w:r>
      <w:r w:rsidRPr="00802996">
        <w:rPr>
          <w:rFonts w:asciiTheme="minorHAnsi" w:hAnsiTheme="minorHAnsi" w:cstheme="majorBidi" w:hint="eastAsia"/>
          <w:color w:val="000000"/>
          <w:sz w:val="24"/>
        </w:rPr>
        <w:t>‐</w:t>
      </w:r>
      <w:r w:rsidRPr="00802996">
        <w:rPr>
          <w:rFonts w:asciiTheme="minorHAnsi" w:hAnsiTheme="minorHAnsi" w:cstheme="majorBidi" w:hint="eastAsia"/>
          <w:color w:val="000000"/>
          <w:sz w:val="24"/>
        </w:rPr>
        <w:t>up to the outcomes of the World Summit on the Information Society" reiterates the importance of sharing best practices at the global level, and, while recognizing excellence in the implementation of the projects and initiatives that further the WSIS goals, encourages all stakeholders to submit ICT</w:t>
      </w:r>
      <w:r w:rsidRPr="00802996">
        <w:rPr>
          <w:rFonts w:asciiTheme="minorHAnsi" w:hAnsiTheme="minorHAnsi" w:cstheme="majorBidi" w:hint="eastAsia"/>
          <w:color w:val="000000"/>
          <w:sz w:val="24"/>
        </w:rPr>
        <w:t>‐</w:t>
      </w:r>
      <w:r w:rsidRPr="00802996">
        <w:rPr>
          <w:rFonts w:asciiTheme="minorHAnsi" w:hAnsiTheme="minorHAnsi" w:cstheme="majorBidi" w:hint="eastAsia"/>
          <w:color w:val="000000"/>
          <w:sz w:val="24"/>
        </w:rPr>
        <w:t>related projects and initiatives to the WSIS Stocktaking platform.</w:t>
      </w:r>
    </w:p>
    <w:p w:rsidR="009B16D7" w:rsidRPr="00802996" w:rsidRDefault="009B16D7" w:rsidP="009B16D7">
      <w:pPr>
        <w:tabs>
          <w:tab w:val="left" w:pos="794"/>
          <w:tab w:val="left" w:pos="1191"/>
          <w:tab w:val="left" w:pos="1588"/>
          <w:tab w:val="left" w:pos="1985"/>
        </w:tabs>
        <w:overflowPunct w:val="0"/>
        <w:spacing w:before="120" w:after="160" w:line="259" w:lineRule="auto"/>
        <w:contextualSpacing/>
        <w:jc w:val="both"/>
        <w:textAlignment w:val="baseline"/>
        <w:rPr>
          <w:rFonts w:asciiTheme="minorHAnsi" w:hAnsiTheme="minorHAnsi" w:cstheme="majorBidi"/>
          <w:color w:val="000000"/>
          <w:sz w:val="24"/>
        </w:rPr>
      </w:pPr>
    </w:p>
    <w:p w:rsidR="009B16D7" w:rsidRPr="00802996" w:rsidRDefault="009B16D7" w:rsidP="009B16D7">
      <w:pPr>
        <w:tabs>
          <w:tab w:val="left" w:pos="794"/>
          <w:tab w:val="left" w:pos="1191"/>
          <w:tab w:val="left" w:pos="1588"/>
          <w:tab w:val="left" w:pos="1985"/>
        </w:tabs>
        <w:overflowPunct w:val="0"/>
        <w:spacing w:before="120" w:after="160" w:line="259" w:lineRule="auto"/>
        <w:contextualSpacing/>
        <w:jc w:val="both"/>
        <w:textAlignment w:val="baseline"/>
        <w:rPr>
          <w:rFonts w:asciiTheme="minorHAnsi" w:hAnsiTheme="minorHAnsi" w:cstheme="majorBidi"/>
          <w:color w:val="000000"/>
          <w:sz w:val="24"/>
        </w:rPr>
      </w:pPr>
      <w:r w:rsidRPr="00802996">
        <w:rPr>
          <w:rFonts w:asciiTheme="minorHAnsi" w:hAnsiTheme="minorHAnsi" w:cstheme="majorBidi"/>
          <w:color w:val="000000"/>
          <w:sz w:val="24"/>
        </w:rPr>
        <w:t>The same Resolution also reiterates the importance of recognizing excellence in the implementation of the projects and initiatives that further the goals of the World Summit on the Information Society process, and encourages all stakeholders to nominate their ICT-related projects for the annual WSIS Prizes contest as an integral part of the WSIS Stocktaking process.</w:t>
      </w:r>
    </w:p>
    <w:p w:rsidR="009B16D7" w:rsidRPr="00802996" w:rsidRDefault="009B16D7" w:rsidP="009B16D7">
      <w:pPr>
        <w:spacing w:after="160" w:line="259" w:lineRule="auto"/>
        <w:contextualSpacing/>
        <w:jc w:val="both"/>
        <w:rPr>
          <w:rFonts w:asciiTheme="minorHAnsi" w:hAnsiTheme="minorHAnsi" w:cstheme="majorBidi"/>
          <w:color w:val="000000"/>
          <w:sz w:val="24"/>
        </w:rPr>
      </w:pPr>
      <w:r w:rsidRPr="00802996">
        <w:rPr>
          <w:rFonts w:asciiTheme="minorHAnsi" w:hAnsiTheme="minorHAnsi" w:cstheme="majorBidi"/>
          <w:color w:val="000000"/>
          <w:sz w:val="24"/>
        </w:rPr>
        <w:t>With the year-round ongoing call for updates and new entries, all stakeholders are invited to continue sharing best practices on the WSIS Stocktaking Platform and emphasize how ICT-related initiatives and projects are enabling SDGs.</w:t>
      </w:r>
    </w:p>
    <w:p w:rsidR="009B16D7" w:rsidRPr="00802996" w:rsidRDefault="009B16D7" w:rsidP="009B16D7">
      <w:pPr>
        <w:tabs>
          <w:tab w:val="left" w:pos="794"/>
          <w:tab w:val="left" w:pos="1191"/>
          <w:tab w:val="left" w:pos="1588"/>
          <w:tab w:val="left" w:pos="1985"/>
        </w:tabs>
        <w:overflowPunct w:val="0"/>
        <w:autoSpaceDE w:val="0"/>
        <w:autoSpaceDN w:val="0"/>
        <w:adjustRightInd w:val="0"/>
        <w:spacing w:before="120" w:after="160" w:line="259" w:lineRule="auto"/>
        <w:contextualSpacing/>
        <w:jc w:val="both"/>
        <w:textAlignment w:val="baseline"/>
        <w:rPr>
          <w:rFonts w:asciiTheme="minorHAnsi" w:hAnsiTheme="minorHAnsi" w:cstheme="majorBidi"/>
          <w:color w:val="000000"/>
          <w:sz w:val="24"/>
        </w:rPr>
      </w:pPr>
    </w:p>
    <w:p w:rsidR="009B16D7" w:rsidRPr="00802996" w:rsidRDefault="009B16D7" w:rsidP="009B16D7">
      <w:pPr>
        <w:tabs>
          <w:tab w:val="left" w:pos="794"/>
          <w:tab w:val="left" w:pos="1191"/>
          <w:tab w:val="left" w:pos="1588"/>
          <w:tab w:val="left" w:pos="1985"/>
        </w:tabs>
        <w:overflowPunct w:val="0"/>
        <w:spacing w:before="120" w:after="160" w:line="259" w:lineRule="auto"/>
        <w:contextualSpacing/>
        <w:jc w:val="both"/>
        <w:textAlignment w:val="baseline"/>
        <w:rPr>
          <w:rFonts w:asciiTheme="minorHAnsi" w:hAnsiTheme="minorHAnsi" w:cstheme="majorBidi"/>
          <w:color w:val="000000"/>
          <w:sz w:val="24"/>
        </w:rPr>
      </w:pPr>
      <w:r w:rsidRPr="00802996">
        <w:rPr>
          <w:rFonts w:asciiTheme="minorHAnsi" w:hAnsiTheme="minorHAnsi" w:cstheme="majorBidi"/>
          <w:color w:val="000000"/>
          <w:sz w:val="24"/>
        </w:rPr>
        <w:t>All WSIS-related publications, including the WSIS Stocktaking reports, are available to download at the </w:t>
      </w:r>
      <w:hyperlink r:id="rId10" w:history="1">
        <w:r w:rsidRPr="00802996">
          <w:rPr>
            <w:rStyle w:val="Hyperlink"/>
            <w:rFonts w:asciiTheme="minorHAnsi" w:hAnsiTheme="minorHAnsi" w:cstheme="majorBidi"/>
            <w:sz w:val="24"/>
          </w:rPr>
          <w:t>ITU Bookshop</w:t>
        </w:r>
      </w:hyperlink>
      <w:r w:rsidRPr="00802996">
        <w:rPr>
          <w:rFonts w:asciiTheme="minorHAnsi" w:hAnsiTheme="minorHAnsi" w:cstheme="majorBidi"/>
          <w:color w:val="000000"/>
          <w:sz w:val="24"/>
        </w:rPr>
        <w:t>.</w:t>
      </w:r>
    </w:p>
    <w:p w:rsidR="009B16D7" w:rsidRPr="00802996" w:rsidRDefault="009B16D7" w:rsidP="009B16D7">
      <w:pPr>
        <w:spacing w:after="160" w:line="259" w:lineRule="auto"/>
        <w:contextualSpacing/>
        <w:jc w:val="both"/>
        <w:rPr>
          <w:rFonts w:asciiTheme="minorHAnsi" w:hAnsiTheme="minorHAnsi" w:cstheme="majorBidi"/>
          <w:color w:val="000000"/>
          <w:sz w:val="24"/>
        </w:rPr>
      </w:pPr>
    </w:p>
    <w:p w:rsidR="009B16D7" w:rsidRPr="00802996" w:rsidRDefault="00384FC7" w:rsidP="009B16D7">
      <w:pPr>
        <w:spacing w:after="160" w:line="259" w:lineRule="auto"/>
        <w:contextualSpacing/>
        <w:jc w:val="both"/>
        <w:rPr>
          <w:rFonts w:asciiTheme="minorHAnsi" w:hAnsiTheme="minorHAnsi" w:cstheme="majorBidi"/>
          <w:color w:val="000000"/>
          <w:sz w:val="24"/>
        </w:rPr>
      </w:pPr>
      <w:r>
        <w:rPr>
          <w:rFonts w:asciiTheme="minorHAnsi" w:hAnsiTheme="minorHAnsi" w:cstheme="majorBidi"/>
          <w:color w:val="000000"/>
          <w:sz w:val="24"/>
        </w:rPr>
        <w:t>(control+c</w:t>
      </w:r>
      <w:r w:rsidR="009B16D7" w:rsidRPr="00802996">
        <w:rPr>
          <w:rFonts w:asciiTheme="minorHAnsi" w:hAnsiTheme="minorHAnsi" w:cstheme="majorBidi"/>
          <w:color w:val="000000"/>
          <w:sz w:val="24"/>
        </w:rPr>
        <w:t>lick to open)</w:t>
      </w:r>
    </w:p>
    <w:p w:rsidR="009B16D7" w:rsidRPr="00F511E7" w:rsidRDefault="009B16D7" w:rsidP="009B16D7">
      <w:pPr>
        <w:spacing w:after="160" w:line="259" w:lineRule="auto"/>
        <w:contextualSpacing/>
        <w:jc w:val="both"/>
        <w:rPr>
          <w:rFonts w:asciiTheme="minorHAnsi" w:hAnsiTheme="minorHAnsi" w:cstheme="majorBidi"/>
          <w:color w:val="000000"/>
        </w:rPr>
      </w:pPr>
      <w:r w:rsidRPr="00F511E7">
        <w:rPr>
          <w:rFonts w:asciiTheme="minorHAnsi" w:hAnsiTheme="minorHAnsi" w:cstheme="majorBidi"/>
          <w:noProof/>
          <w:color w:val="000000"/>
        </w:rPr>
        <w:drawing>
          <wp:inline distT="0" distB="0" distL="0" distR="0" wp14:anchorId="4CE2DD50" wp14:editId="3651212D">
            <wp:extent cx="1447800" cy="2045305"/>
            <wp:effectExtent l="0" t="0" r="0" b="0"/>
            <wp:docPr id="11" name="Picture 11" descr="http://www.itu.int/dms_pub/itu-s/opb/pol/S-POL-WSIS.REP-2016-JPG-E.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tu.int/dms_pub/itu-s/opb/pol/S-POL-WSIS.REP-2016-JPG-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2629" cy="2052127"/>
                    </a:xfrm>
                    <a:prstGeom prst="rect">
                      <a:avLst/>
                    </a:prstGeom>
                    <a:noFill/>
                    <a:ln>
                      <a:noFill/>
                    </a:ln>
                  </pic:spPr>
                </pic:pic>
              </a:graphicData>
            </a:graphic>
          </wp:inline>
        </w:drawing>
      </w:r>
      <w:r w:rsidRPr="00F511E7">
        <w:rPr>
          <w:rFonts w:asciiTheme="minorHAnsi" w:hAnsiTheme="minorHAnsi" w:cstheme="majorBidi"/>
          <w:color w:val="000000"/>
        </w:rPr>
        <w:t xml:space="preserve"> </w:t>
      </w:r>
      <w:r w:rsidRPr="00F511E7">
        <w:rPr>
          <w:rFonts w:asciiTheme="minorHAnsi" w:hAnsiTheme="minorHAnsi" w:cstheme="majorBidi"/>
          <w:noProof/>
          <w:color w:val="000000"/>
        </w:rPr>
        <w:drawing>
          <wp:inline distT="0" distB="0" distL="0" distR="0" wp14:anchorId="61729064" wp14:editId="031A2C64">
            <wp:extent cx="1449823" cy="2047875"/>
            <wp:effectExtent l="0" t="0" r="0" b="0"/>
            <wp:docPr id="3" name="Picture 3" descr="http://www.itu.int/net4/wsis/forum/2015/Content/images/dcovers/sr20152.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tu.int/net4/wsis/forum/2015/Content/images/dcovers/sr2015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76214" cy="2085152"/>
                    </a:xfrm>
                    <a:prstGeom prst="rect">
                      <a:avLst/>
                    </a:prstGeom>
                    <a:noFill/>
                    <a:ln>
                      <a:noFill/>
                    </a:ln>
                  </pic:spPr>
                </pic:pic>
              </a:graphicData>
            </a:graphic>
          </wp:inline>
        </w:drawing>
      </w:r>
      <w:r w:rsidRPr="00F511E7">
        <w:rPr>
          <w:rFonts w:asciiTheme="minorHAnsi" w:hAnsiTheme="minorHAnsi" w:cstheme="majorBidi"/>
          <w:color w:val="000000"/>
        </w:rPr>
        <w:t xml:space="preserve"> </w:t>
      </w:r>
      <w:r w:rsidRPr="00F511E7">
        <w:rPr>
          <w:rFonts w:asciiTheme="minorHAnsi" w:hAnsiTheme="minorHAnsi" w:cstheme="majorBidi"/>
          <w:noProof/>
          <w:color w:val="000000"/>
        </w:rPr>
        <w:drawing>
          <wp:inline distT="0" distB="0" distL="0" distR="0" wp14:anchorId="1E25A690" wp14:editId="25739891">
            <wp:extent cx="1447800" cy="2049004"/>
            <wp:effectExtent l="0" t="0" r="0" b="8890"/>
            <wp:docPr id="4" name="Picture 4" descr="http://www.itu.int/wsis/stocktaking/images/S-POL-WSIS.REP-2014-PDF-E.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itu.int/wsis/stocktaking/images/S-POL-WSIS.REP-2014-PDF-E.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3271" cy="2085052"/>
                    </a:xfrm>
                    <a:prstGeom prst="rect">
                      <a:avLst/>
                    </a:prstGeom>
                    <a:noFill/>
                    <a:ln>
                      <a:noFill/>
                    </a:ln>
                  </pic:spPr>
                </pic:pic>
              </a:graphicData>
            </a:graphic>
          </wp:inline>
        </w:drawing>
      </w:r>
      <w:r w:rsidRPr="00F511E7">
        <w:rPr>
          <w:rFonts w:asciiTheme="minorHAnsi" w:hAnsiTheme="minorHAnsi" w:cstheme="majorBidi"/>
          <w:color w:val="000000"/>
        </w:rPr>
        <w:t xml:space="preserve"> </w:t>
      </w:r>
      <w:r w:rsidRPr="00F511E7">
        <w:rPr>
          <w:rFonts w:asciiTheme="minorHAnsi" w:hAnsiTheme="minorHAnsi" w:cstheme="majorBidi"/>
          <w:noProof/>
          <w:color w:val="000000"/>
        </w:rPr>
        <w:drawing>
          <wp:inline distT="0" distB="0" distL="0" distR="0" wp14:anchorId="5EB0AA45" wp14:editId="3A8110BA">
            <wp:extent cx="1455462" cy="2057052"/>
            <wp:effectExtent l="0" t="0" r="0" b="635"/>
            <wp:docPr id="5" name="Picture 5" descr="http://www.itu.int/wsis/stocktaking/docs/reports/stocktaking_report_2013.cover-web.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tu.int/wsis/stocktaking/docs/reports/stocktaking_report_2013.cover-we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62328" cy="2066756"/>
                    </a:xfrm>
                    <a:prstGeom prst="rect">
                      <a:avLst/>
                    </a:prstGeom>
                    <a:noFill/>
                    <a:ln>
                      <a:noFill/>
                    </a:ln>
                  </pic:spPr>
                </pic:pic>
              </a:graphicData>
            </a:graphic>
          </wp:inline>
        </w:drawing>
      </w:r>
    </w:p>
    <w:p w:rsidR="009B16D7" w:rsidRPr="009D284C" w:rsidRDefault="009B16D7" w:rsidP="009B16D7">
      <w:pPr>
        <w:spacing w:after="160" w:line="259" w:lineRule="auto"/>
        <w:contextualSpacing/>
        <w:jc w:val="both"/>
        <w:rPr>
          <w:rFonts w:asciiTheme="minorHAnsi" w:hAnsiTheme="minorHAnsi" w:cstheme="majorBidi"/>
          <w:color w:val="000000"/>
          <w:szCs w:val="20"/>
        </w:rPr>
      </w:pPr>
      <w:r w:rsidRPr="00F511E7">
        <w:rPr>
          <w:rFonts w:asciiTheme="minorHAnsi" w:hAnsiTheme="minorHAnsi" w:cstheme="majorBidi"/>
          <w:noProof/>
          <w:color w:val="000000"/>
        </w:rPr>
        <w:drawing>
          <wp:inline distT="0" distB="0" distL="0" distR="0" wp14:anchorId="046B8C7C" wp14:editId="2CF92D84">
            <wp:extent cx="1463040" cy="2068903"/>
            <wp:effectExtent l="0" t="0" r="3810" b="7620"/>
            <wp:docPr id="6" name="Picture 6" descr="http://groups.itu.int/Portals/30/documents/WSIS/StockTakingRepor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groups.itu.int/Portals/30/documents/WSIS/StockTakingRepor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4976" cy="2071641"/>
                    </a:xfrm>
                    <a:prstGeom prst="rect">
                      <a:avLst/>
                    </a:prstGeom>
                    <a:noFill/>
                    <a:ln>
                      <a:noFill/>
                    </a:ln>
                  </pic:spPr>
                </pic:pic>
              </a:graphicData>
            </a:graphic>
          </wp:inline>
        </w:drawing>
      </w:r>
      <w:r w:rsidRPr="00F511E7">
        <w:rPr>
          <w:rFonts w:asciiTheme="minorHAnsi" w:hAnsiTheme="minorHAnsi" w:cstheme="majorBidi"/>
          <w:color w:val="000000"/>
        </w:rPr>
        <w:t xml:space="preserve"> </w:t>
      </w:r>
      <w:r w:rsidRPr="00F511E7">
        <w:rPr>
          <w:rFonts w:asciiTheme="minorHAnsi" w:hAnsiTheme="minorHAnsi" w:cstheme="majorBidi"/>
          <w:noProof/>
          <w:color w:val="000000"/>
        </w:rPr>
        <w:drawing>
          <wp:inline distT="0" distB="0" distL="0" distR="0" wp14:anchorId="6E53EAD4" wp14:editId="2464CAF7">
            <wp:extent cx="1464444" cy="2076450"/>
            <wp:effectExtent l="0" t="0" r="2540" b="0"/>
            <wp:docPr id="7" name="Picture 7" descr="http://groups.itu.int/Portals/30/documents/WSIS/WSIS%20Stockatking%20Report%202010%20-%20cover%20front%20201x286.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groups.itu.int/Portals/30/documents/WSIS/WSIS%20Stockatking%20Report%202010%20-%20cover%20front%20201x28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5373" cy="2077767"/>
                    </a:xfrm>
                    <a:prstGeom prst="rect">
                      <a:avLst/>
                    </a:prstGeom>
                    <a:noFill/>
                    <a:ln>
                      <a:noFill/>
                    </a:ln>
                  </pic:spPr>
                </pic:pic>
              </a:graphicData>
            </a:graphic>
          </wp:inline>
        </w:drawing>
      </w:r>
      <w:r w:rsidRPr="00F511E7">
        <w:rPr>
          <w:rFonts w:asciiTheme="minorHAnsi" w:hAnsiTheme="minorHAnsi" w:cstheme="majorBidi"/>
          <w:color w:val="000000"/>
        </w:rPr>
        <w:t xml:space="preserve"> </w:t>
      </w:r>
      <w:r w:rsidRPr="00F511E7">
        <w:rPr>
          <w:rFonts w:asciiTheme="minorHAnsi" w:hAnsiTheme="minorHAnsi" w:cstheme="majorBidi"/>
          <w:noProof/>
          <w:color w:val="000000"/>
        </w:rPr>
        <w:drawing>
          <wp:inline distT="0" distB="0" distL="0" distR="0" wp14:anchorId="49CB3AA0" wp14:editId="1494DE40">
            <wp:extent cx="1457101" cy="2075150"/>
            <wp:effectExtent l="0" t="0" r="0" b="1905"/>
            <wp:docPr id="8" name="Picture 8" descr="http://groups.itu.int/Portals/30/documents/WSIS/WSIS-ST-Cover-2008.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groups.itu.int/Portals/30/documents/WSIS/WSIS-ST-Cover-20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1386" cy="2095494"/>
                    </a:xfrm>
                    <a:prstGeom prst="rect">
                      <a:avLst/>
                    </a:prstGeom>
                    <a:noFill/>
                    <a:ln>
                      <a:noFill/>
                    </a:ln>
                  </pic:spPr>
                </pic:pic>
              </a:graphicData>
            </a:graphic>
          </wp:inline>
        </w:drawing>
      </w:r>
      <w:r w:rsidRPr="00F511E7">
        <w:rPr>
          <w:rFonts w:asciiTheme="minorHAnsi" w:hAnsiTheme="minorHAnsi" w:cstheme="majorBidi"/>
          <w:color w:val="000000"/>
        </w:rPr>
        <w:t xml:space="preserve"> </w:t>
      </w:r>
      <w:r w:rsidRPr="00F511E7">
        <w:rPr>
          <w:rFonts w:asciiTheme="minorHAnsi" w:hAnsiTheme="minorHAnsi" w:cstheme="majorBidi"/>
          <w:noProof/>
          <w:color w:val="000000"/>
        </w:rPr>
        <w:drawing>
          <wp:inline distT="0" distB="0" distL="0" distR="0" wp14:anchorId="2E1EF3B9" wp14:editId="7478DC11">
            <wp:extent cx="1304925" cy="1812020"/>
            <wp:effectExtent l="0" t="0" r="0" b="0"/>
            <wp:docPr id="9" name="Picture 9" descr="http://groups.itu.int/Portals/30/documents/WSIS/STRepor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groups.itu.int/Portals/30/documents/WSIS/STRepor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8307" cy="1816716"/>
                    </a:xfrm>
                    <a:prstGeom prst="rect">
                      <a:avLst/>
                    </a:prstGeom>
                    <a:noFill/>
                    <a:ln>
                      <a:noFill/>
                    </a:ln>
                  </pic:spPr>
                </pic:pic>
              </a:graphicData>
            </a:graphic>
          </wp:inline>
        </w:drawing>
      </w:r>
    </w:p>
    <w:p w:rsidR="009B16D7" w:rsidRDefault="009B16D7" w:rsidP="009B16D7">
      <w:pPr>
        <w:spacing w:after="160" w:line="259" w:lineRule="auto"/>
        <w:contextualSpacing/>
        <w:jc w:val="both"/>
        <w:rPr>
          <w:rFonts w:asciiTheme="minorHAnsi" w:hAnsiTheme="minorHAnsi" w:cstheme="majorBidi"/>
          <w:color w:val="000000"/>
        </w:rPr>
      </w:pPr>
    </w:p>
    <w:p w:rsidR="009B16D7" w:rsidRDefault="009B16D7" w:rsidP="009B16D7">
      <w:pPr>
        <w:spacing w:after="160" w:line="259" w:lineRule="auto"/>
        <w:contextualSpacing/>
        <w:jc w:val="both"/>
        <w:rPr>
          <w:rFonts w:asciiTheme="minorHAnsi" w:hAnsiTheme="minorHAnsi" w:cstheme="majorBidi"/>
          <w:color w:val="000000"/>
        </w:rPr>
      </w:pPr>
    </w:p>
    <w:p w:rsidR="009B16D7" w:rsidRDefault="009B16D7" w:rsidP="009B16D7">
      <w:pPr>
        <w:spacing w:after="160" w:line="259" w:lineRule="auto"/>
        <w:contextualSpacing/>
        <w:jc w:val="both"/>
        <w:rPr>
          <w:rFonts w:asciiTheme="minorHAnsi" w:hAnsiTheme="minorHAnsi" w:cstheme="majorBidi"/>
          <w:color w:val="000000"/>
        </w:rPr>
      </w:pPr>
    </w:p>
    <w:p w:rsidR="009B16D7" w:rsidRDefault="009B16D7" w:rsidP="009B16D7">
      <w:pPr>
        <w:spacing w:after="160" w:line="259" w:lineRule="auto"/>
        <w:contextualSpacing/>
        <w:jc w:val="both"/>
        <w:rPr>
          <w:rFonts w:asciiTheme="minorHAnsi" w:hAnsiTheme="minorHAnsi" w:cstheme="majorBidi"/>
          <w:color w:val="000000"/>
        </w:rPr>
      </w:pPr>
    </w:p>
    <w:p w:rsidR="009B16D7" w:rsidRDefault="009B16D7" w:rsidP="00384FC7">
      <w:pPr>
        <w:spacing w:after="160" w:line="259" w:lineRule="auto"/>
        <w:contextualSpacing/>
        <w:jc w:val="both"/>
        <w:rPr>
          <w:rFonts w:asciiTheme="minorHAnsi" w:hAnsiTheme="minorHAnsi" w:cstheme="majorBidi"/>
          <w:color w:val="000000"/>
        </w:rPr>
      </w:pPr>
      <w:r>
        <w:rPr>
          <w:rFonts w:asciiTheme="minorHAnsi" w:hAnsiTheme="minorHAnsi" w:cstheme="majorBidi"/>
          <w:color w:val="000000"/>
        </w:rPr>
        <w:t>Attached: Annex 1: WSIS Stocktaking 2017</w:t>
      </w:r>
      <w:r w:rsidRPr="00914A75">
        <w:rPr>
          <w:rFonts w:asciiTheme="minorHAnsi" w:hAnsiTheme="minorHAnsi" w:cstheme="majorBidi"/>
          <w:color w:val="000000"/>
        </w:rPr>
        <w:t xml:space="preserve"> Report</w:t>
      </w:r>
    </w:p>
    <w:p w:rsidR="009B16D7" w:rsidRDefault="009B16D7" w:rsidP="009B16D7">
      <w:pPr>
        <w:spacing w:after="160" w:line="259" w:lineRule="auto"/>
        <w:contextualSpacing/>
        <w:jc w:val="both"/>
        <w:rPr>
          <w:rFonts w:asciiTheme="minorHAnsi" w:hAnsiTheme="minorHAnsi" w:cstheme="majorBidi"/>
          <w:color w:val="000000"/>
        </w:rPr>
      </w:pPr>
      <w:r>
        <w:rPr>
          <w:rFonts w:asciiTheme="minorHAnsi" w:hAnsiTheme="minorHAnsi" w:cstheme="majorBidi"/>
          <w:color w:val="000000"/>
        </w:rPr>
        <w:lastRenderedPageBreak/>
        <w:t>Annex 1: WSIS Stocktaking 2017</w:t>
      </w:r>
      <w:r w:rsidRPr="00914A75">
        <w:rPr>
          <w:rFonts w:asciiTheme="minorHAnsi" w:hAnsiTheme="minorHAnsi" w:cstheme="majorBidi"/>
          <w:color w:val="000000"/>
        </w:rPr>
        <w:t xml:space="preserve"> Report</w:t>
      </w:r>
      <w:r w:rsidR="00384FC7">
        <w:rPr>
          <w:rFonts w:asciiTheme="minorHAnsi" w:hAnsiTheme="minorHAnsi" w:cstheme="majorBidi"/>
          <w:color w:val="000000"/>
        </w:rPr>
        <w:t xml:space="preserve"> (control+click to open)</w:t>
      </w:r>
    </w:p>
    <w:p w:rsidR="009B16D7" w:rsidRPr="00271CF1" w:rsidRDefault="009B16D7" w:rsidP="009B16D7">
      <w:pPr>
        <w:spacing w:after="160" w:line="259" w:lineRule="auto"/>
        <w:contextualSpacing/>
        <w:jc w:val="both"/>
        <w:rPr>
          <w:rFonts w:asciiTheme="minorHAnsi" w:hAnsiTheme="minorHAnsi" w:cstheme="majorBidi"/>
          <w:color w:val="000000"/>
        </w:rPr>
      </w:pPr>
    </w:p>
    <w:p w:rsidR="009B16D7" w:rsidRPr="009C59ED" w:rsidRDefault="009B16D7" w:rsidP="009B16D7">
      <w:pPr>
        <w:spacing w:after="160" w:line="259" w:lineRule="auto"/>
        <w:contextualSpacing/>
        <w:jc w:val="center"/>
        <w:rPr>
          <w:rFonts w:ascii="Calibri" w:eastAsia="Times New Roman" w:hAnsi="Calibri" w:cs="Arial"/>
          <w:b/>
          <w:bCs/>
          <w:sz w:val="24"/>
        </w:rPr>
      </w:pPr>
      <w:r>
        <w:rPr>
          <w:noProof/>
        </w:rPr>
        <w:drawing>
          <wp:inline distT="0" distB="0" distL="0" distR="0" wp14:anchorId="5B9F6C8A" wp14:editId="0E13C76C">
            <wp:extent cx="5980869" cy="8551545"/>
            <wp:effectExtent l="0" t="0" r="1270" b="1905"/>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83274" cy="8554984"/>
                    </a:xfrm>
                    <a:prstGeom prst="rect">
                      <a:avLst/>
                    </a:prstGeom>
                  </pic:spPr>
                </pic:pic>
              </a:graphicData>
            </a:graphic>
          </wp:inline>
        </w:drawing>
      </w:r>
    </w:p>
    <w:p w:rsidR="00636988" w:rsidRDefault="00ED11F5"/>
    <w:sectPr w:rsidR="00636988" w:rsidSect="000F2E67">
      <w:pgSz w:w="11901" w:h="16840" w:code="9"/>
      <w:pgMar w:top="1418" w:right="1077" w:bottom="851" w:left="1077" w:header="142" w:footer="720" w:gutter="0"/>
      <w:paperSrc w:first="7" w:other="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1F5" w:rsidRDefault="00ED11F5" w:rsidP="009B16D7">
      <w:r>
        <w:separator/>
      </w:r>
    </w:p>
  </w:endnote>
  <w:endnote w:type="continuationSeparator" w:id="0">
    <w:p w:rsidR="00ED11F5" w:rsidRDefault="00ED11F5" w:rsidP="009B1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1F5" w:rsidRDefault="00ED11F5" w:rsidP="009B16D7">
      <w:r>
        <w:separator/>
      </w:r>
    </w:p>
  </w:footnote>
  <w:footnote w:type="continuationSeparator" w:id="0">
    <w:p w:rsidR="00ED11F5" w:rsidRDefault="00ED11F5" w:rsidP="009B16D7">
      <w:r>
        <w:continuationSeparator/>
      </w:r>
    </w:p>
  </w:footnote>
  <w:footnote w:id="1">
    <w:p w:rsidR="009B16D7" w:rsidRPr="00BC6519" w:rsidRDefault="009B16D7" w:rsidP="009B16D7">
      <w:pPr>
        <w:autoSpaceDE w:val="0"/>
        <w:autoSpaceDN w:val="0"/>
        <w:adjustRightInd w:val="0"/>
        <w:spacing w:after="180" w:line="211" w:lineRule="atLeast"/>
        <w:jc w:val="both"/>
        <w:rPr>
          <w:rFonts w:asciiTheme="minorBidi" w:hAnsiTheme="minorBidi"/>
          <w:color w:val="000000"/>
          <w:sz w:val="20"/>
          <w:szCs w:val="20"/>
        </w:rPr>
      </w:pPr>
      <w:r>
        <w:rPr>
          <w:rStyle w:val="FootnoteReference"/>
        </w:rPr>
        <w:footnoteRef/>
      </w:r>
      <w:r>
        <w:t xml:space="preserve"> </w:t>
      </w:r>
      <w:r w:rsidRPr="005258F6">
        <w:rPr>
          <w:rFonts w:asciiTheme="minorBidi" w:hAnsiTheme="minorBidi"/>
          <w:color w:val="000000"/>
          <w:sz w:val="16"/>
          <w:szCs w:val="16"/>
        </w:rPr>
        <w:t xml:space="preserve">See the complete WSIS Stocktaking Report series available at </w:t>
      </w:r>
      <w:hyperlink r:id="rId1" w:history="1">
        <w:r w:rsidRPr="00CB4CF2">
          <w:rPr>
            <w:rStyle w:val="Hyperlink"/>
            <w:rFonts w:asciiTheme="minorBidi" w:hAnsiTheme="minorBidi"/>
            <w:sz w:val="16"/>
            <w:szCs w:val="16"/>
          </w:rPr>
          <w:t>http://www.itu.int/en/publications/gs/Pages/publications.aspx?parent=S-POL-WSIS</w:t>
        </w:r>
      </w:hyperlink>
      <w:r>
        <w:rPr>
          <w:rFonts w:asciiTheme="minorBidi" w:hAnsiTheme="minorBidi"/>
          <w:color w:val="000000"/>
          <w:sz w:val="16"/>
          <w:szCs w:val="16"/>
        </w:rPr>
        <w:t xml:space="preserve">, </w:t>
      </w:r>
      <w:r w:rsidRPr="005258F6">
        <w:rPr>
          <w:rFonts w:asciiTheme="minorBidi" w:hAnsiTheme="minorBidi"/>
          <w:color w:val="000000"/>
          <w:sz w:val="16"/>
          <w:szCs w:val="16"/>
        </w:rPr>
        <w:t xml:space="preserve">with the previous editions of the report dated </w:t>
      </w:r>
      <w:r>
        <w:rPr>
          <w:rFonts w:asciiTheme="minorBidi" w:hAnsiTheme="minorBidi"/>
          <w:color w:val="000000"/>
          <w:sz w:val="16"/>
          <w:szCs w:val="16"/>
        </w:rPr>
        <w:t>2005, 2008, 2010, 2012, 2013,</w:t>
      </w:r>
      <w:r w:rsidRPr="005258F6">
        <w:rPr>
          <w:rFonts w:asciiTheme="minorBidi" w:hAnsiTheme="minorBidi"/>
          <w:color w:val="000000"/>
          <w:sz w:val="16"/>
          <w:szCs w:val="16"/>
        </w:rPr>
        <w:t xml:space="preserve"> 2014</w:t>
      </w:r>
      <w:r>
        <w:rPr>
          <w:rFonts w:asciiTheme="minorBidi" w:hAnsiTheme="minorBidi"/>
          <w:color w:val="000000"/>
          <w:sz w:val="16"/>
          <w:szCs w:val="16"/>
        </w:rPr>
        <w:t>, 2015 and 2016.</w:t>
      </w:r>
    </w:p>
    <w:p w:rsidR="009B16D7" w:rsidRDefault="009B16D7" w:rsidP="009B16D7">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6D7"/>
    <w:rsid w:val="0010270A"/>
    <w:rsid w:val="00384FC7"/>
    <w:rsid w:val="00561179"/>
    <w:rsid w:val="006F5C4B"/>
    <w:rsid w:val="009B16D7"/>
    <w:rsid w:val="00DF0F64"/>
    <w:rsid w:val="00EC6D7C"/>
    <w:rsid w:val="00ED11F5"/>
    <w:rsid w:val="00FB1C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4B08959-1F2D-4828-8EAF-D31E8DE8E8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16D7"/>
    <w:pPr>
      <w:spacing w:after="0" w:line="240" w:lineRule="auto"/>
    </w:pPr>
    <w:rPr>
      <w:rFonts w:ascii="Arial" w:eastAsia="SimSun" w:hAnsi="Arial"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B16D7"/>
    <w:rPr>
      <w:color w:val="0000FF"/>
      <w:u w:val="single"/>
    </w:rPr>
  </w:style>
  <w:style w:type="character" w:styleId="FootnoteReference">
    <w:name w:val="footnote reference"/>
    <w:rsid w:val="009B16D7"/>
    <w:rPr>
      <w:position w:val="6"/>
      <w:sz w:val="18"/>
    </w:rPr>
  </w:style>
  <w:style w:type="paragraph" w:styleId="FootnoteText">
    <w:name w:val="footnote text"/>
    <w:basedOn w:val="Normal"/>
    <w:link w:val="FootnoteTextChar"/>
    <w:rsid w:val="009B16D7"/>
    <w:pPr>
      <w:keepLines/>
      <w:tabs>
        <w:tab w:val="left" w:pos="255"/>
        <w:tab w:val="left" w:pos="794"/>
        <w:tab w:val="left" w:pos="1191"/>
        <w:tab w:val="left" w:pos="1588"/>
        <w:tab w:val="left" w:pos="1985"/>
      </w:tabs>
      <w:overflowPunct w:val="0"/>
      <w:autoSpaceDE w:val="0"/>
      <w:autoSpaceDN w:val="0"/>
      <w:adjustRightInd w:val="0"/>
      <w:spacing w:before="120"/>
      <w:ind w:left="255" w:hanging="255"/>
      <w:textAlignment w:val="baseline"/>
    </w:pPr>
    <w:rPr>
      <w:rFonts w:ascii="Times New Roman" w:eastAsia="Times New Roman" w:hAnsi="Times New Roman"/>
      <w:sz w:val="24"/>
      <w:szCs w:val="20"/>
      <w:lang w:val="en-GB" w:eastAsia="en-US"/>
    </w:rPr>
  </w:style>
  <w:style w:type="character" w:customStyle="1" w:styleId="FootnoteTextChar">
    <w:name w:val="Footnote Text Char"/>
    <w:basedOn w:val="DefaultParagraphFont"/>
    <w:link w:val="FootnoteText"/>
    <w:rsid w:val="009B16D7"/>
    <w:rPr>
      <w:rFonts w:ascii="Times New Roman" w:eastAsia="Times New Roman" w:hAnsi="Times New Roman" w:cs="Times New Roman"/>
      <w:sz w:val="24"/>
      <w:szCs w:val="20"/>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sis.org/forum" TargetMode="External"/><Relationship Id="rId13" Type="http://schemas.openxmlformats.org/officeDocument/2006/relationships/image" Target="media/image3.png"/><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itu.int/dms_pub/itu-s/opb/pol/S-POL-WSIS.REP-2017-PDF-E.pdf" TargetMode="Externa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www.itu.int/net4/wsis/stocktakingp/en/About/Reports" TargetMode="External"/><Relationship Id="rId5" Type="http://schemas.openxmlformats.org/officeDocument/2006/relationships/endnotes" Target="endnotes.xml"/><Relationship Id="rId15" Type="http://schemas.openxmlformats.org/officeDocument/2006/relationships/image" Target="media/image5.jpeg"/><Relationship Id="rId10" Type="http://schemas.openxmlformats.org/officeDocument/2006/relationships/hyperlink" Target="http://www.itu.int/pub/S-POL-WSIS" TargetMode="External"/><Relationship Id="rId19" Type="http://schemas.openxmlformats.org/officeDocument/2006/relationships/image" Target="media/image9.jpeg"/><Relationship Id="rId4" Type="http://schemas.openxmlformats.org/officeDocument/2006/relationships/footnotes" Target="footnotes.xml"/><Relationship Id="rId9" Type="http://schemas.openxmlformats.org/officeDocument/2006/relationships/hyperlink" Target="http://www.wsis.org/stocktaking" TargetMode="External"/><Relationship Id="rId14" Type="http://schemas.openxmlformats.org/officeDocument/2006/relationships/image" Target="media/image4.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en/publications/gs/Pages/publications.aspx?parent=S-POL-WS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648</Words>
  <Characters>3698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4338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Stankovic, Vladimir</dc:creator>
  <cp:keywords/>
  <dc:description/>
  <cp:lastModifiedBy>Kioy, Michael</cp:lastModifiedBy>
  <cp:revision>3</cp:revision>
  <dcterms:created xsi:type="dcterms:W3CDTF">2017-08-02T13:25:00Z</dcterms:created>
  <dcterms:modified xsi:type="dcterms:W3CDTF">2017-08-10T07:55:00Z</dcterms:modified>
</cp:coreProperties>
</file>