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F61E82" w:rsidRPr="009D4147" w:rsidTr="00E90283">
        <w:trPr>
          <w:cantSplit/>
        </w:trPr>
        <w:tc>
          <w:tcPr>
            <w:tcW w:w="6237" w:type="dxa"/>
          </w:tcPr>
          <w:p w:rsidR="00F61E82" w:rsidRPr="009D4147" w:rsidRDefault="00F61E82" w:rsidP="00BD06CA">
            <w:pPr>
              <w:spacing w:after="48" w:line="240" w:lineRule="atLeast"/>
              <w:rPr>
                <w:rFonts w:asciiTheme="minorHAnsi" w:hAnsiTheme="minorHAnsi" w:cstheme="minorHAnsi"/>
                <w:position w:val="6"/>
              </w:rPr>
            </w:pPr>
            <w:r w:rsidRPr="009D4147">
              <w:rPr>
                <w:rFonts w:asciiTheme="minorHAnsi" w:hAnsiTheme="minorHAnsi" w:cs="Calibri"/>
                <w:b/>
                <w:bCs/>
                <w:position w:val="6"/>
                <w:sz w:val="30"/>
                <w:szCs w:val="30"/>
              </w:rPr>
              <w:t>Council Working Group on International Internet Re</w:t>
            </w:r>
            <w:r w:rsidR="003944A6" w:rsidRPr="009D4147">
              <w:rPr>
                <w:rFonts w:asciiTheme="minorHAnsi" w:hAnsiTheme="minorHAnsi" w:cs="Calibri"/>
                <w:b/>
                <w:bCs/>
                <w:position w:val="6"/>
                <w:sz w:val="30"/>
                <w:szCs w:val="30"/>
              </w:rPr>
              <w:t>lated Public Policy issues (CWG</w:t>
            </w:r>
            <w:r w:rsidR="003944A6" w:rsidRPr="009D4147">
              <w:rPr>
                <w:rFonts w:asciiTheme="minorHAnsi" w:hAnsiTheme="minorHAnsi" w:cs="Calibri"/>
                <w:b/>
                <w:bCs/>
                <w:position w:val="6"/>
                <w:sz w:val="30"/>
                <w:szCs w:val="30"/>
              </w:rPr>
              <w:noBreakHyphen/>
            </w:r>
            <w:r w:rsidRPr="009D4147">
              <w:rPr>
                <w:rFonts w:asciiTheme="minorHAnsi" w:hAnsiTheme="minorHAnsi" w:cs="Calibri"/>
                <w:b/>
                <w:bCs/>
                <w:position w:val="6"/>
                <w:sz w:val="30"/>
                <w:szCs w:val="30"/>
              </w:rPr>
              <w:t>Internet)</w:t>
            </w:r>
          </w:p>
        </w:tc>
        <w:tc>
          <w:tcPr>
            <w:tcW w:w="4077" w:type="dxa"/>
          </w:tcPr>
          <w:p w:rsidR="00F61E82" w:rsidRPr="009D4147" w:rsidRDefault="00F61E82" w:rsidP="00BD06CA">
            <w:pPr>
              <w:spacing w:before="0" w:line="240" w:lineRule="atLeast"/>
              <w:rPr>
                <w:rFonts w:asciiTheme="minorHAnsi" w:hAnsiTheme="minorHAnsi" w:cstheme="minorBidi"/>
              </w:rPr>
            </w:pPr>
            <w:bookmarkStart w:id="0" w:name="ditulogo"/>
            <w:bookmarkEnd w:id="0"/>
            <w:r w:rsidRPr="009D4147">
              <w:rPr>
                <w:rFonts w:asciiTheme="minorHAnsi" w:hAnsiTheme="minorHAnsi"/>
                <w:noProof/>
                <w:lang w:val="en-US" w:eastAsia="zh-CN"/>
              </w:rPr>
              <w:drawing>
                <wp:inline distT="0" distB="0" distL="0" distR="0" wp14:anchorId="4CF17F6D" wp14:editId="67B24C4B">
                  <wp:extent cx="17621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D57D0" w:rsidRPr="009D4147" w:rsidTr="00E90283">
        <w:trPr>
          <w:cantSplit/>
        </w:trPr>
        <w:tc>
          <w:tcPr>
            <w:tcW w:w="6237" w:type="dxa"/>
            <w:tcBorders>
              <w:bottom w:val="single" w:sz="12" w:space="0" w:color="auto"/>
            </w:tcBorders>
          </w:tcPr>
          <w:p w:rsidR="00DD57D0" w:rsidRPr="009D4147" w:rsidRDefault="000C2765" w:rsidP="00DD57D0">
            <w:pPr>
              <w:rPr>
                <w:rFonts w:asciiTheme="minorHAnsi" w:hAnsiTheme="minorHAnsi" w:cstheme="minorHAnsi"/>
                <w:b/>
              </w:rPr>
            </w:pPr>
            <w:r w:rsidRPr="000C2765">
              <w:rPr>
                <w:rFonts w:ascii="Calibri" w:eastAsia="Calibri" w:hAnsi="Calibri" w:cs="Calibri"/>
                <w:b/>
                <w:color w:val="000000"/>
                <w:szCs w:val="24"/>
                <w:lang w:val="en-US"/>
              </w:rPr>
              <w:t>Tenth meeting – Geneva, 20-22 September 2017</w:t>
            </w:r>
          </w:p>
        </w:tc>
        <w:tc>
          <w:tcPr>
            <w:tcW w:w="4077" w:type="dxa"/>
            <w:tcBorders>
              <w:bottom w:val="single" w:sz="12" w:space="0" w:color="auto"/>
            </w:tcBorders>
          </w:tcPr>
          <w:p w:rsidR="00DD57D0" w:rsidRPr="009D4147" w:rsidRDefault="00DD57D0" w:rsidP="00DD57D0">
            <w:pPr>
              <w:rPr>
                <w:rFonts w:asciiTheme="minorHAnsi" w:hAnsiTheme="minorHAnsi" w:cstheme="minorHAnsi"/>
              </w:rPr>
            </w:pPr>
          </w:p>
        </w:tc>
      </w:tr>
      <w:tr w:rsidR="00DD57D0" w:rsidRPr="009D4147" w:rsidTr="00E90283">
        <w:trPr>
          <w:cantSplit/>
        </w:trPr>
        <w:tc>
          <w:tcPr>
            <w:tcW w:w="6237" w:type="dxa"/>
            <w:tcBorders>
              <w:top w:val="single" w:sz="12" w:space="0" w:color="auto"/>
            </w:tcBorders>
          </w:tcPr>
          <w:p w:rsidR="00DD57D0" w:rsidRPr="009D4147" w:rsidRDefault="00DD57D0" w:rsidP="00BD06CA">
            <w:pPr>
              <w:spacing w:before="0"/>
              <w:rPr>
                <w:rFonts w:asciiTheme="minorHAnsi" w:hAnsiTheme="minorHAnsi" w:cstheme="minorHAnsi"/>
                <w:b/>
                <w:smallCaps/>
              </w:rPr>
            </w:pPr>
          </w:p>
        </w:tc>
        <w:tc>
          <w:tcPr>
            <w:tcW w:w="4077" w:type="dxa"/>
            <w:tcBorders>
              <w:top w:val="single" w:sz="12" w:space="0" w:color="auto"/>
            </w:tcBorders>
          </w:tcPr>
          <w:p w:rsidR="00DD57D0" w:rsidRPr="009D4147" w:rsidRDefault="00DD57D0" w:rsidP="00BD06CA">
            <w:pPr>
              <w:spacing w:before="0"/>
              <w:rPr>
                <w:rFonts w:asciiTheme="minorHAnsi" w:hAnsiTheme="minorHAnsi" w:cstheme="minorHAnsi"/>
              </w:rPr>
            </w:pPr>
          </w:p>
        </w:tc>
      </w:tr>
      <w:tr w:rsidR="00DD57D0" w:rsidRPr="009D4147" w:rsidTr="00E90283">
        <w:trPr>
          <w:cantSplit/>
          <w:trHeight w:val="23"/>
        </w:trPr>
        <w:tc>
          <w:tcPr>
            <w:tcW w:w="6237" w:type="dxa"/>
            <w:vMerge w:val="restart"/>
          </w:tcPr>
          <w:p w:rsidR="00DD57D0" w:rsidRPr="009D4147" w:rsidRDefault="00DD57D0" w:rsidP="00BD06CA">
            <w:pPr>
              <w:tabs>
                <w:tab w:val="left" w:pos="851"/>
              </w:tabs>
              <w:spacing w:before="0"/>
              <w:rPr>
                <w:rFonts w:asciiTheme="minorHAnsi" w:hAnsiTheme="minorHAnsi" w:cstheme="minorHAnsi"/>
                <w:b/>
              </w:rPr>
            </w:pPr>
            <w:bookmarkStart w:id="1" w:name="dmeeting" w:colFirst="0" w:colLast="0"/>
            <w:bookmarkStart w:id="2" w:name="dnum" w:colFirst="1" w:colLast="1"/>
          </w:p>
        </w:tc>
        <w:tc>
          <w:tcPr>
            <w:tcW w:w="4077" w:type="dxa"/>
          </w:tcPr>
          <w:p w:rsidR="00DD57D0" w:rsidRPr="009D4147" w:rsidRDefault="00DD57D0" w:rsidP="000C2765">
            <w:pPr>
              <w:tabs>
                <w:tab w:val="left" w:pos="851"/>
              </w:tabs>
              <w:spacing w:before="0"/>
              <w:rPr>
                <w:rFonts w:asciiTheme="minorHAnsi" w:hAnsiTheme="minorHAnsi" w:cstheme="minorHAnsi"/>
                <w:b/>
                <w:lang w:val="de-CH"/>
              </w:rPr>
            </w:pPr>
            <w:r w:rsidRPr="009D4147">
              <w:rPr>
                <w:rFonts w:asciiTheme="minorHAnsi" w:hAnsiTheme="minorHAnsi" w:cs="Calibri"/>
                <w:b/>
                <w:lang w:val="de-CH"/>
              </w:rPr>
              <w:t xml:space="preserve">Document WG-Internet </w:t>
            </w:r>
            <w:r w:rsidR="000C2765">
              <w:rPr>
                <w:rFonts w:asciiTheme="minorHAnsi" w:hAnsiTheme="minorHAnsi" w:cs="Calibri"/>
                <w:b/>
                <w:lang w:val="de-CH"/>
              </w:rPr>
              <w:t>10</w:t>
            </w:r>
            <w:r w:rsidRPr="009D4147">
              <w:rPr>
                <w:rFonts w:asciiTheme="minorHAnsi" w:hAnsiTheme="minorHAnsi" w:cs="Calibri"/>
                <w:b/>
                <w:lang w:val="de-CH"/>
              </w:rPr>
              <w:t>/</w:t>
            </w:r>
            <w:r w:rsidR="00EA73BB">
              <w:rPr>
                <w:rFonts w:asciiTheme="minorHAnsi" w:hAnsiTheme="minorHAnsi" w:cs="Calibri"/>
                <w:b/>
                <w:lang w:val="de-CH"/>
              </w:rPr>
              <w:t>9</w:t>
            </w:r>
          </w:p>
        </w:tc>
      </w:tr>
      <w:tr w:rsidR="00DD57D0" w:rsidRPr="009D4147" w:rsidTr="00E90283">
        <w:trPr>
          <w:cantSplit/>
          <w:trHeight w:val="23"/>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lang w:val="de-CH"/>
              </w:rPr>
            </w:pPr>
            <w:bookmarkStart w:id="3" w:name="ddate" w:colFirst="1" w:colLast="1"/>
            <w:bookmarkEnd w:id="1"/>
            <w:bookmarkEnd w:id="2"/>
          </w:p>
        </w:tc>
        <w:tc>
          <w:tcPr>
            <w:tcW w:w="4077" w:type="dxa"/>
            <w:shd w:val="clear" w:color="auto" w:fill="auto"/>
          </w:tcPr>
          <w:p w:rsidR="00DD57D0" w:rsidRPr="009D4147" w:rsidRDefault="000C2765" w:rsidP="00BD06CA">
            <w:pPr>
              <w:tabs>
                <w:tab w:val="left" w:pos="993"/>
              </w:tabs>
              <w:spacing w:before="0"/>
              <w:rPr>
                <w:rFonts w:asciiTheme="minorHAnsi" w:hAnsiTheme="minorHAnsi"/>
                <w:b/>
                <w:szCs w:val="24"/>
                <w:highlight w:val="yellow"/>
              </w:rPr>
            </w:pPr>
            <w:r>
              <w:rPr>
                <w:rFonts w:asciiTheme="minorHAnsi" w:hAnsiTheme="minorHAnsi" w:cstheme="minorHAnsi"/>
                <w:b/>
              </w:rPr>
              <w:t>2</w:t>
            </w:r>
            <w:r w:rsidR="00B2312A">
              <w:rPr>
                <w:rFonts w:asciiTheme="minorHAnsi" w:hAnsiTheme="minorHAnsi" w:cstheme="minorHAnsi"/>
                <w:b/>
              </w:rPr>
              <w:t>1</w:t>
            </w:r>
            <w:r>
              <w:rPr>
                <w:rFonts w:asciiTheme="minorHAnsi" w:hAnsiTheme="minorHAnsi" w:cstheme="minorHAnsi"/>
                <w:b/>
              </w:rPr>
              <w:t xml:space="preserve"> September</w:t>
            </w:r>
            <w:r w:rsidR="00DD57D0" w:rsidRPr="009D4147">
              <w:rPr>
                <w:rFonts w:asciiTheme="minorHAnsi" w:hAnsiTheme="minorHAnsi" w:cstheme="minorHAnsi"/>
                <w:b/>
              </w:rPr>
              <w:t xml:space="preserve"> 201</w:t>
            </w:r>
            <w:r w:rsidR="00DD57D0">
              <w:rPr>
                <w:rFonts w:asciiTheme="minorHAnsi" w:hAnsiTheme="minorHAnsi" w:cstheme="minorHAnsi"/>
                <w:b/>
              </w:rPr>
              <w:t>7</w:t>
            </w:r>
          </w:p>
        </w:tc>
      </w:tr>
      <w:tr w:rsidR="00DD57D0" w:rsidRPr="009D4147" w:rsidTr="00E90283">
        <w:trPr>
          <w:cantSplit/>
          <w:trHeight w:val="80"/>
        </w:trPr>
        <w:tc>
          <w:tcPr>
            <w:tcW w:w="6237" w:type="dxa"/>
            <w:vMerge/>
          </w:tcPr>
          <w:p w:rsidR="00DD57D0" w:rsidRPr="009D4147" w:rsidRDefault="00DD57D0" w:rsidP="00BD06CA">
            <w:pPr>
              <w:tabs>
                <w:tab w:val="left" w:pos="851"/>
              </w:tabs>
              <w:spacing w:before="0" w:line="240" w:lineRule="atLeast"/>
              <w:rPr>
                <w:rFonts w:asciiTheme="minorHAnsi" w:hAnsiTheme="minorHAnsi"/>
                <w:b/>
                <w:szCs w:val="24"/>
              </w:rPr>
            </w:pPr>
            <w:bookmarkStart w:id="4" w:name="dorlang" w:colFirst="1" w:colLast="1"/>
            <w:bookmarkEnd w:id="3"/>
          </w:p>
        </w:tc>
        <w:tc>
          <w:tcPr>
            <w:tcW w:w="4077" w:type="dxa"/>
          </w:tcPr>
          <w:p w:rsidR="00DD57D0" w:rsidRPr="009D4147" w:rsidRDefault="00DD57D0" w:rsidP="00BD06CA">
            <w:pPr>
              <w:tabs>
                <w:tab w:val="left" w:pos="993"/>
              </w:tabs>
              <w:spacing w:before="0"/>
              <w:rPr>
                <w:rFonts w:asciiTheme="minorHAnsi" w:hAnsiTheme="minorHAnsi"/>
                <w:b/>
                <w:szCs w:val="24"/>
              </w:rPr>
            </w:pPr>
            <w:r w:rsidRPr="009D4147">
              <w:rPr>
                <w:rFonts w:asciiTheme="minorHAnsi" w:hAnsiTheme="minorHAnsi" w:cstheme="minorHAnsi"/>
                <w:b/>
              </w:rPr>
              <w:t>English only</w:t>
            </w:r>
          </w:p>
        </w:tc>
      </w:tr>
      <w:tr w:rsidR="00DD57D0" w:rsidRPr="009D4147" w:rsidTr="00D23D36">
        <w:trPr>
          <w:cantSplit/>
          <w:trHeight w:val="80"/>
        </w:trPr>
        <w:tc>
          <w:tcPr>
            <w:tcW w:w="10314" w:type="dxa"/>
            <w:gridSpan w:val="2"/>
          </w:tcPr>
          <w:p w:rsidR="00DD57D0" w:rsidRPr="009D4147" w:rsidRDefault="009E704A" w:rsidP="00BD06CA">
            <w:pPr>
              <w:pStyle w:val="Title1"/>
              <w:spacing w:before="840"/>
              <w:rPr>
                <w:rFonts w:asciiTheme="minorHAnsi" w:hAnsiTheme="minorHAnsi"/>
              </w:rPr>
            </w:pPr>
            <w:r>
              <w:rPr>
                <w:rFonts w:asciiTheme="minorHAnsi" w:hAnsiTheme="minorHAnsi"/>
              </w:rPr>
              <w:t xml:space="preserve">Final </w:t>
            </w:r>
            <w:r w:rsidR="00DD57D0" w:rsidRPr="009D4147">
              <w:rPr>
                <w:rFonts w:asciiTheme="minorHAnsi" w:hAnsiTheme="minorHAnsi"/>
              </w:rPr>
              <w:t>REPORT OF THE</w:t>
            </w:r>
            <w:r w:rsidR="00FA39DA">
              <w:rPr>
                <w:rFonts w:asciiTheme="minorHAnsi" w:hAnsiTheme="minorHAnsi"/>
              </w:rPr>
              <w:t xml:space="preserve"> tenth meeting of the </w:t>
            </w:r>
            <w:r w:rsidR="00DD57D0" w:rsidRPr="009D4147">
              <w:rPr>
                <w:rFonts w:asciiTheme="minorHAnsi" w:hAnsiTheme="minorHAnsi"/>
              </w:rPr>
              <w:br/>
              <w:t>COuncil working group on international Internet-related</w:t>
            </w:r>
            <w:r w:rsidR="00DD57D0" w:rsidRPr="009D4147">
              <w:rPr>
                <w:rFonts w:asciiTheme="minorHAnsi" w:hAnsiTheme="minorHAnsi"/>
              </w:rPr>
              <w:br/>
              <w:t>public policy issues (cwg-internet)</w:t>
            </w:r>
          </w:p>
        </w:tc>
      </w:tr>
    </w:tbl>
    <w:bookmarkEnd w:id="4"/>
    <w:p w:rsidR="00837399" w:rsidRPr="00FB7E36" w:rsidRDefault="00837399" w:rsidP="00EA019A">
      <w:pPr>
        <w:pStyle w:val="ListParagraph"/>
        <w:numPr>
          <w:ilvl w:val="0"/>
          <w:numId w:val="1"/>
        </w:numPr>
        <w:tabs>
          <w:tab w:val="clear" w:pos="794"/>
          <w:tab w:val="clear" w:pos="1191"/>
          <w:tab w:val="clear" w:pos="1588"/>
          <w:tab w:val="clear" w:pos="1985"/>
        </w:tabs>
        <w:overflowPunct/>
        <w:autoSpaceDE/>
        <w:autoSpaceDN/>
        <w:snapToGrid w:val="0"/>
        <w:spacing w:before="100" w:beforeAutospacing="1" w:after="100" w:afterAutospacing="1"/>
        <w:ind w:left="0" w:firstLine="0"/>
        <w:contextualSpacing w:val="0"/>
        <w:jc w:val="both"/>
        <w:textAlignment w:val="auto"/>
        <w:rPr>
          <w:rFonts w:asciiTheme="minorHAnsi" w:hAnsiTheme="minorHAnsi" w:cstheme="minorHAnsi"/>
          <w:b/>
          <w:sz w:val="22"/>
          <w:szCs w:val="22"/>
        </w:rPr>
      </w:pPr>
      <w:r w:rsidRPr="00FB7E36">
        <w:rPr>
          <w:rFonts w:asciiTheme="minorHAnsi" w:hAnsiTheme="minorHAnsi" w:cstheme="minorHAnsi"/>
          <w:b/>
          <w:sz w:val="22"/>
          <w:szCs w:val="22"/>
        </w:rPr>
        <w:t>Introduction</w:t>
      </w:r>
    </w:p>
    <w:p w:rsidR="00837399" w:rsidRPr="00FB7E36"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1.1.</w:t>
      </w:r>
      <w:r w:rsidR="0001063A" w:rsidRPr="00FB7E36">
        <w:rPr>
          <w:rFonts w:asciiTheme="minorHAnsi" w:hAnsiTheme="minorHAnsi" w:cstheme="minorHAnsi"/>
          <w:sz w:val="22"/>
          <w:szCs w:val="22"/>
        </w:rPr>
        <w:tab/>
      </w:r>
      <w:r w:rsidR="00B2312A" w:rsidRPr="00FB7E36">
        <w:rPr>
          <w:rFonts w:asciiTheme="minorHAnsi" w:hAnsiTheme="minorHAnsi" w:cstheme="minorHAnsi"/>
          <w:sz w:val="22"/>
          <w:szCs w:val="22"/>
        </w:rPr>
        <w:t>On behalf of the ITU Secretary-General BR Deputy Director</w:t>
      </w:r>
      <w:r w:rsidRPr="00FB7E36">
        <w:rPr>
          <w:rFonts w:asciiTheme="minorHAnsi" w:hAnsiTheme="minorHAnsi" w:cstheme="minorHAnsi"/>
          <w:sz w:val="22"/>
          <w:szCs w:val="22"/>
        </w:rPr>
        <w:t>,</w:t>
      </w:r>
      <w:r w:rsidR="00B2312A" w:rsidRPr="00FB7E36">
        <w:rPr>
          <w:rFonts w:asciiTheme="minorHAnsi" w:hAnsiTheme="minorHAnsi"/>
          <w:sz w:val="22"/>
          <w:szCs w:val="22"/>
        </w:rPr>
        <w:t xml:space="preserve"> </w:t>
      </w:r>
      <w:r w:rsidR="00B2312A" w:rsidRPr="00FB7E36">
        <w:rPr>
          <w:rFonts w:asciiTheme="minorHAnsi" w:hAnsiTheme="minorHAnsi" w:cstheme="minorHAnsi"/>
          <w:sz w:val="22"/>
          <w:szCs w:val="22"/>
        </w:rPr>
        <w:t>Mr. Mario Maniewicz</w:t>
      </w:r>
      <w:r w:rsidRPr="00FB7E36">
        <w:rPr>
          <w:rFonts w:asciiTheme="minorHAnsi" w:hAnsiTheme="minorHAnsi" w:cstheme="minorHAnsi"/>
          <w:sz w:val="22"/>
          <w:szCs w:val="22"/>
        </w:rPr>
        <w:t xml:space="preserve"> welcomed the participants to the</w:t>
      </w:r>
      <w:r w:rsidR="00B2312A" w:rsidRPr="00FB7E36">
        <w:rPr>
          <w:rFonts w:asciiTheme="minorHAnsi" w:hAnsiTheme="minorHAnsi" w:cstheme="minorHAnsi"/>
          <w:sz w:val="22"/>
          <w:szCs w:val="22"/>
        </w:rPr>
        <w:t xml:space="preserve"> tenth</w:t>
      </w:r>
      <w:r w:rsidR="009C56D9" w:rsidRPr="00FB7E36">
        <w:rPr>
          <w:rFonts w:asciiTheme="minorHAnsi" w:hAnsiTheme="minorHAnsi" w:cstheme="minorHAnsi"/>
          <w:sz w:val="22"/>
          <w:szCs w:val="22"/>
        </w:rPr>
        <w:t xml:space="preserve"> </w:t>
      </w:r>
      <w:r w:rsidRPr="00FB7E36">
        <w:rPr>
          <w:rFonts w:asciiTheme="minorHAnsi" w:hAnsiTheme="minorHAnsi" w:cstheme="minorHAnsi"/>
          <w:sz w:val="22"/>
          <w:szCs w:val="22"/>
        </w:rPr>
        <w:t xml:space="preserve">meeting of CWG-Internet. </w:t>
      </w:r>
      <w:r w:rsidR="004313CC" w:rsidRPr="00FB7E36">
        <w:rPr>
          <w:rFonts w:asciiTheme="minorHAnsi" w:hAnsiTheme="minorHAnsi" w:cstheme="minorHAnsi"/>
          <w:sz w:val="22"/>
          <w:szCs w:val="22"/>
        </w:rPr>
        <w:t>He informed the meeting that CWG-Internet Chairman Mr. Majed Al-Mazyed, was not able to join due to unavoidable commitments and thanked Vice-Chairman, Mr. Charles Semapondo from Rwanda, for accepting to chair the meeting. He</w:t>
      </w:r>
      <w:r w:rsidR="004313CC" w:rsidRPr="00FB7E36">
        <w:rPr>
          <w:rFonts w:asciiTheme="minorHAnsi" w:hAnsiTheme="minorHAnsi"/>
          <w:sz w:val="22"/>
          <w:szCs w:val="22"/>
        </w:rPr>
        <w:t xml:space="preserve"> further </w:t>
      </w:r>
      <w:r w:rsidR="004313CC" w:rsidRPr="00FB7E36">
        <w:rPr>
          <w:rFonts w:asciiTheme="minorHAnsi" w:hAnsiTheme="minorHAnsi" w:cstheme="minorHAnsi"/>
          <w:sz w:val="22"/>
          <w:szCs w:val="22"/>
        </w:rPr>
        <w:t>congratulated the five Vice-Chairmen of the Group representing different regions, as these we</w:t>
      </w:r>
      <w:bookmarkStart w:id="5" w:name="_GoBack"/>
      <w:bookmarkEnd w:id="5"/>
      <w:r w:rsidR="004313CC" w:rsidRPr="00FB7E36">
        <w:rPr>
          <w:rFonts w:asciiTheme="minorHAnsi" w:hAnsiTheme="minorHAnsi" w:cstheme="minorHAnsi"/>
          <w:sz w:val="22"/>
          <w:szCs w:val="22"/>
        </w:rPr>
        <w:t xml:space="preserve">re confirmed at the last session of Council in May 2017.  </w:t>
      </w:r>
      <w:r w:rsidRPr="00FB7E36">
        <w:rPr>
          <w:rFonts w:asciiTheme="minorHAnsi" w:hAnsiTheme="minorHAnsi" w:cstheme="minorHAnsi"/>
          <w:sz w:val="22"/>
          <w:szCs w:val="22"/>
        </w:rPr>
        <w:t xml:space="preserve">He </w:t>
      </w:r>
      <w:r w:rsidR="004313CC" w:rsidRPr="00FB7E36">
        <w:rPr>
          <w:rFonts w:asciiTheme="minorHAnsi" w:hAnsiTheme="minorHAnsi" w:cstheme="minorHAnsi"/>
          <w:sz w:val="22"/>
          <w:szCs w:val="22"/>
        </w:rPr>
        <w:t xml:space="preserve">continued by </w:t>
      </w:r>
      <w:r w:rsidR="00E31582">
        <w:rPr>
          <w:rFonts w:asciiTheme="minorHAnsi" w:hAnsiTheme="minorHAnsi" w:cstheme="minorHAnsi"/>
          <w:sz w:val="22"/>
          <w:szCs w:val="22"/>
        </w:rPr>
        <w:t xml:space="preserve"> commending</w:t>
      </w:r>
      <w:r w:rsidR="00E31582" w:rsidRPr="00FB7E36">
        <w:rPr>
          <w:rFonts w:asciiTheme="minorHAnsi" w:hAnsiTheme="minorHAnsi" w:cstheme="minorHAnsi"/>
          <w:sz w:val="22"/>
          <w:szCs w:val="22"/>
        </w:rPr>
        <w:t xml:space="preserve"> </w:t>
      </w:r>
      <w:r w:rsidR="007660FA" w:rsidRPr="00FB7E36">
        <w:rPr>
          <w:rFonts w:asciiTheme="minorHAnsi" w:hAnsiTheme="minorHAnsi" w:cstheme="minorHAnsi"/>
          <w:sz w:val="22"/>
          <w:szCs w:val="22"/>
        </w:rPr>
        <w:t>the successful convening of the open consultations meeting preceding the C</w:t>
      </w:r>
      <w:r w:rsidR="006C5BCA">
        <w:rPr>
          <w:rFonts w:asciiTheme="minorHAnsi" w:hAnsiTheme="minorHAnsi" w:cstheme="minorHAnsi"/>
          <w:sz w:val="22"/>
          <w:szCs w:val="22"/>
        </w:rPr>
        <w:t>WG</w:t>
      </w:r>
      <w:r w:rsidR="007660FA" w:rsidRPr="00FB7E36">
        <w:rPr>
          <w:rFonts w:asciiTheme="minorHAnsi" w:hAnsiTheme="minorHAnsi" w:cstheme="minorHAnsi"/>
          <w:sz w:val="22"/>
          <w:szCs w:val="22"/>
        </w:rPr>
        <w:t xml:space="preserve"> meeting and </w:t>
      </w:r>
      <w:r w:rsidR="00925E6F" w:rsidRPr="00FB7E36">
        <w:rPr>
          <w:rFonts w:asciiTheme="minorHAnsi" w:hAnsiTheme="minorHAnsi" w:cstheme="minorHAnsi"/>
          <w:sz w:val="22"/>
          <w:szCs w:val="22"/>
        </w:rPr>
        <w:t>highlighted the upcoming WTDC-17 meeting as an opportunity to work together in order to</w:t>
      </w:r>
      <w:r w:rsidR="006C5BCA">
        <w:rPr>
          <w:rFonts w:asciiTheme="minorHAnsi" w:hAnsiTheme="minorHAnsi" w:cstheme="minorHAnsi"/>
          <w:sz w:val="22"/>
          <w:szCs w:val="22"/>
        </w:rPr>
        <w:t xml:space="preserve"> </w:t>
      </w:r>
      <w:r w:rsidR="00925E6F" w:rsidRPr="00FB7E36">
        <w:rPr>
          <w:rFonts w:asciiTheme="minorHAnsi" w:hAnsiTheme="minorHAnsi" w:cstheme="minorHAnsi"/>
          <w:sz w:val="22"/>
          <w:szCs w:val="22"/>
        </w:rPr>
        <w:t>bring the benefits of ICTs to the developing parts of the world.</w:t>
      </w:r>
    </w:p>
    <w:p w:rsidR="00A43463"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1.2.</w:t>
      </w:r>
      <w:r w:rsidR="0001063A" w:rsidRPr="00FB7E36">
        <w:rPr>
          <w:rFonts w:asciiTheme="minorHAnsi" w:hAnsiTheme="minorHAnsi" w:cstheme="minorHAnsi"/>
          <w:sz w:val="22"/>
          <w:szCs w:val="22"/>
        </w:rPr>
        <w:tab/>
      </w:r>
      <w:r w:rsidRPr="00FB7E36">
        <w:rPr>
          <w:rFonts w:asciiTheme="minorHAnsi" w:hAnsiTheme="minorHAnsi" w:cstheme="minorHAnsi"/>
          <w:sz w:val="22"/>
          <w:szCs w:val="22"/>
        </w:rPr>
        <w:t xml:space="preserve">The Chairman thanked </w:t>
      </w:r>
      <w:r w:rsidR="00C72024" w:rsidRPr="00FB7E36">
        <w:rPr>
          <w:rFonts w:asciiTheme="minorHAnsi" w:hAnsiTheme="minorHAnsi" w:cstheme="minorHAnsi"/>
          <w:sz w:val="22"/>
          <w:szCs w:val="22"/>
        </w:rPr>
        <w:t xml:space="preserve">the </w:t>
      </w:r>
      <w:r w:rsidR="00925E6F" w:rsidRPr="00FB7E36">
        <w:rPr>
          <w:rFonts w:asciiTheme="minorHAnsi" w:hAnsiTheme="minorHAnsi" w:cstheme="minorHAnsi"/>
          <w:sz w:val="22"/>
          <w:szCs w:val="22"/>
        </w:rPr>
        <w:t xml:space="preserve">BR Deputy Director </w:t>
      </w:r>
      <w:r w:rsidRPr="00FB7E36">
        <w:rPr>
          <w:rFonts w:asciiTheme="minorHAnsi" w:hAnsiTheme="minorHAnsi" w:cstheme="minorHAnsi"/>
          <w:sz w:val="22"/>
          <w:szCs w:val="22"/>
        </w:rPr>
        <w:t xml:space="preserve">for </w:t>
      </w:r>
      <w:r w:rsidR="004313CC" w:rsidRPr="00FB7E36">
        <w:rPr>
          <w:rFonts w:asciiTheme="minorHAnsi" w:hAnsiTheme="minorHAnsi" w:cstheme="minorHAnsi"/>
          <w:sz w:val="22"/>
          <w:szCs w:val="22"/>
        </w:rPr>
        <w:t>his</w:t>
      </w:r>
      <w:r w:rsidR="008F32A5" w:rsidRPr="00FB7E36">
        <w:rPr>
          <w:rFonts w:asciiTheme="minorHAnsi" w:hAnsiTheme="minorHAnsi" w:cstheme="minorHAnsi"/>
          <w:sz w:val="22"/>
          <w:szCs w:val="22"/>
        </w:rPr>
        <w:t xml:space="preserve"> </w:t>
      </w:r>
      <w:r w:rsidR="00B42E76" w:rsidRPr="00FB7E36">
        <w:rPr>
          <w:rFonts w:asciiTheme="minorHAnsi" w:hAnsiTheme="minorHAnsi" w:cstheme="minorHAnsi"/>
          <w:sz w:val="22"/>
          <w:szCs w:val="22"/>
        </w:rPr>
        <w:t>presence and</w:t>
      </w:r>
      <w:r w:rsidR="008F32A5" w:rsidRPr="00FB7E36">
        <w:rPr>
          <w:rFonts w:asciiTheme="minorHAnsi" w:hAnsiTheme="minorHAnsi" w:cstheme="minorHAnsi"/>
          <w:sz w:val="22"/>
          <w:szCs w:val="22"/>
        </w:rPr>
        <w:t xml:space="preserve"> support of</w:t>
      </w:r>
      <w:r w:rsidRPr="00FB7E36">
        <w:rPr>
          <w:rFonts w:asciiTheme="minorHAnsi" w:hAnsiTheme="minorHAnsi" w:cstheme="minorHAnsi"/>
          <w:sz w:val="22"/>
          <w:szCs w:val="22"/>
        </w:rPr>
        <w:t xml:space="preserve"> the meeting. </w:t>
      </w:r>
      <w:r w:rsidR="00A43463" w:rsidRPr="00FB7E36">
        <w:rPr>
          <w:rFonts w:asciiTheme="minorHAnsi" w:hAnsiTheme="minorHAnsi" w:cstheme="minorHAnsi"/>
          <w:sz w:val="22"/>
          <w:szCs w:val="22"/>
        </w:rPr>
        <w:t xml:space="preserve">The Chairman further </w:t>
      </w:r>
      <w:r w:rsidR="004313CC" w:rsidRPr="00FB7E36">
        <w:rPr>
          <w:rFonts w:asciiTheme="minorHAnsi" w:hAnsiTheme="minorHAnsi" w:cstheme="minorHAnsi"/>
          <w:sz w:val="22"/>
          <w:szCs w:val="22"/>
        </w:rPr>
        <w:t xml:space="preserve">presented to the Group the appointed </w:t>
      </w:r>
      <w:r w:rsidR="00A43463" w:rsidRPr="00FB7E36">
        <w:rPr>
          <w:rFonts w:asciiTheme="minorHAnsi" w:hAnsiTheme="minorHAnsi" w:cstheme="minorHAnsi"/>
          <w:sz w:val="22"/>
          <w:szCs w:val="22"/>
        </w:rPr>
        <w:t>Vice-Chairmen of CWG-Internet, wh</w:t>
      </w:r>
      <w:r w:rsidR="004313CC" w:rsidRPr="00FB7E36">
        <w:rPr>
          <w:rFonts w:asciiTheme="minorHAnsi" w:hAnsiTheme="minorHAnsi" w:cstheme="minorHAnsi"/>
          <w:sz w:val="22"/>
          <w:szCs w:val="22"/>
        </w:rPr>
        <w:t>o were at the meeting</w:t>
      </w:r>
      <w:r w:rsidR="003F33F4" w:rsidRPr="00FB7E36">
        <w:rPr>
          <w:rFonts w:asciiTheme="minorHAnsi" w:hAnsiTheme="minorHAnsi" w:cstheme="minorHAnsi"/>
          <w:sz w:val="22"/>
          <w:szCs w:val="22"/>
        </w:rPr>
        <w:t xml:space="preserve">. </w:t>
      </w:r>
    </w:p>
    <w:p w:rsidR="0082282A" w:rsidRPr="00F13ECF" w:rsidRDefault="0082282A"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B430E6">
        <w:rPr>
          <w:rFonts w:asciiTheme="minorHAnsi" w:hAnsiTheme="minorHAnsi" w:cstheme="minorHAnsi"/>
          <w:b/>
          <w:sz w:val="22"/>
          <w:szCs w:val="22"/>
        </w:rPr>
        <w:t>1.3</w:t>
      </w:r>
      <w:r w:rsidR="00D6026E">
        <w:rPr>
          <w:rFonts w:asciiTheme="minorHAnsi" w:hAnsiTheme="minorHAnsi" w:cstheme="minorHAnsi"/>
          <w:b/>
          <w:sz w:val="22"/>
          <w:szCs w:val="22"/>
        </w:rPr>
        <w:t>.</w:t>
      </w:r>
      <w:r>
        <w:rPr>
          <w:rFonts w:asciiTheme="minorHAnsi" w:hAnsiTheme="minorHAnsi" w:cstheme="minorHAnsi"/>
          <w:b/>
          <w:sz w:val="22"/>
          <w:szCs w:val="22"/>
        </w:rPr>
        <w:tab/>
      </w:r>
      <w:r w:rsidRPr="00B430E6">
        <w:rPr>
          <w:rFonts w:asciiTheme="minorHAnsi" w:hAnsiTheme="minorHAnsi" w:cstheme="minorHAnsi"/>
          <w:sz w:val="22"/>
          <w:szCs w:val="22"/>
        </w:rPr>
        <w:t>The Group conveyed its deepest condolences for the lives lost in the recent natural disasters in Mexico and the Caribbean, and observed a moment of silence in this regard.</w:t>
      </w:r>
    </w:p>
    <w:p w:rsidR="00837399" w:rsidRPr="00FB7E36" w:rsidRDefault="009E0519" w:rsidP="00EA019A">
      <w:pPr>
        <w:pStyle w:val="ListParagraph"/>
        <w:numPr>
          <w:ilvl w:val="0"/>
          <w:numId w:val="1"/>
        </w:numPr>
        <w:tabs>
          <w:tab w:val="clear" w:pos="794"/>
          <w:tab w:val="clear" w:pos="1191"/>
          <w:tab w:val="clear" w:pos="1588"/>
          <w:tab w:val="clear" w:pos="1985"/>
        </w:tabs>
        <w:overflowPunct/>
        <w:autoSpaceDE/>
        <w:autoSpaceDN/>
        <w:snapToGrid w:val="0"/>
        <w:spacing w:before="100" w:beforeAutospacing="1" w:after="100" w:afterAutospacing="1"/>
        <w:ind w:left="709" w:hanging="709"/>
        <w:contextualSpacing w:val="0"/>
        <w:jc w:val="both"/>
        <w:textAlignment w:val="auto"/>
        <w:rPr>
          <w:rFonts w:asciiTheme="minorHAnsi" w:hAnsiTheme="minorHAnsi" w:cstheme="minorHAnsi"/>
          <w:b/>
          <w:sz w:val="22"/>
          <w:szCs w:val="22"/>
        </w:rPr>
      </w:pPr>
      <w:r w:rsidRPr="00FB7E36">
        <w:rPr>
          <w:rFonts w:asciiTheme="minorHAnsi" w:hAnsiTheme="minorHAnsi" w:cstheme="minorHAnsi"/>
          <w:b/>
          <w:sz w:val="22"/>
          <w:szCs w:val="22"/>
        </w:rPr>
        <w:t xml:space="preserve">WG-Internet </w:t>
      </w:r>
      <w:r w:rsidR="00925E6F" w:rsidRPr="00FB7E36">
        <w:rPr>
          <w:rFonts w:asciiTheme="minorHAnsi" w:hAnsiTheme="minorHAnsi" w:cstheme="minorHAnsi"/>
          <w:b/>
          <w:sz w:val="22"/>
          <w:szCs w:val="22"/>
        </w:rPr>
        <w:t>10</w:t>
      </w:r>
      <w:r w:rsidRPr="00FB7E36">
        <w:rPr>
          <w:rFonts w:asciiTheme="minorHAnsi" w:hAnsiTheme="minorHAnsi" w:cstheme="minorHAnsi"/>
          <w:b/>
          <w:sz w:val="22"/>
          <w:szCs w:val="22"/>
        </w:rPr>
        <w:t xml:space="preserve">/2: </w:t>
      </w:r>
      <w:r w:rsidR="00837399" w:rsidRPr="00FB7E36">
        <w:rPr>
          <w:rFonts w:asciiTheme="minorHAnsi" w:hAnsiTheme="minorHAnsi" w:cstheme="minorHAnsi"/>
          <w:b/>
          <w:sz w:val="22"/>
          <w:szCs w:val="22"/>
        </w:rPr>
        <w:t>Secretariat report on ITU Internet Activities:</w:t>
      </w:r>
      <w:r w:rsidR="003944A6" w:rsidRPr="00FB7E36">
        <w:rPr>
          <w:rFonts w:asciiTheme="minorHAnsi" w:hAnsiTheme="minorHAnsi" w:cstheme="minorHAnsi"/>
          <w:b/>
          <w:sz w:val="22"/>
          <w:szCs w:val="22"/>
        </w:rPr>
        <w:t xml:space="preserve"> Resolutions 101, 102, 133, and </w:t>
      </w:r>
      <w:r w:rsidR="00837399" w:rsidRPr="00FB7E36">
        <w:rPr>
          <w:rFonts w:asciiTheme="minorHAnsi" w:hAnsiTheme="minorHAnsi" w:cstheme="minorHAnsi"/>
          <w:b/>
          <w:sz w:val="22"/>
          <w:szCs w:val="22"/>
        </w:rPr>
        <w:t>180</w:t>
      </w:r>
    </w:p>
    <w:p w:rsidR="00B01210"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2.1.</w:t>
      </w:r>
      <w:r w:rsidR="0001063A" w:rsidRPr="00FB7E36">
        <w:rPr>
          <w:rFonts w:asciiTheme="minorHAnsi" w:hAnsiTheme="minorHAnsi" w:cstheme="minorHAnsi"/>
          <w:sz w:val="22"/>
          <w:szCs w:val="22"/>
        </w:rPr>
        <w:tab/>
      </w:r>
      <w:r w:rsidRPr="00FB7E36">
        <w:rPr>
          <w:rFonts w:asciiTheme="minorHAnsi" w:hAnsiTheme="minorHAnsi" w:cstheme="minorHAnsi"/>
          <w:sz w:val="22"/>
          <w:szCs w:val="22"/>
        </w:rPr>
        <w:t>This report describe</w:t>
      </w:r>
      <w:r w:rsidR="00821DFD" w:rsidRPr="00FB7E36">
        <w:rPr>
          <w:rFonts w:asciiTheme="minorHAnsi" w:hAnsiTheme="minorHAnsi" w:cstheme="minorHAnsi"/>
          <w:sz w:val="22"/>
          <w:szCs w:val="22"/>
        </w:rPr>
        <w:t>d</w:t>
      </w:r>
      <w:r w:rsidRPr="00FB7E36">
        <w:rPr>
          <w:rFonts w:asciiTheme="minorHAnsi" w:hAnsiTheme="minorHAnsi" w:cstheme="minorHAnsi"/>
          <w:sz w:val="22"/>
          <w:szCs w:val="22"/>
        </w:rPr>
        <w:t xml:space="preserve"> ITU’s activities related to PP Resolutions 101, 102, 133, and 180 since Council </w:t>
      </w:r>
      <w:r w:rsidR="004838FC" w:rsidRPr="00FB7E36">
        <w:rPr>
          <w:rFonts w:asciiTheme="minorHAnsi" w:hAnsiTheme="minorHAnsi" w:cstheme="minorHAnsi"/>
          <w:sz w:val="22"/>
          <w:szCs w:val="22"/>
        </w:rPr>
        <w:t>201</w:t>
      </w:r>
      <w:r w:rsidR="004838FC">
        <w:rPr>
          <w:rFonts w:asciiTheme="minorHAnsi" w:hAnsiTheme="minorHAnsi" w:cstheme="minorHAnsi"/>
          <w:sz w:val="22"/>
          <w:szCs w:val="22"/>
        </w:rPr>
        <w:t>7</w:t>
      </w:r>
      <w:r w:rsidRPr="00FB7E36">
        <w:rPr>
          <w:rFonts w:asciiTheme="minorHAnsi" w:hAnsiTheme="minorHAnsi" w:cstheme="minorHAnsi"/>
          <w:sz w:val="22"/>
          <w:szCs w:val="22"/>
        </w:rPr>
        <w:t>.</w:t>
      </w:r>
    </w:p>
    <w:p w:rsidR="003C764F" w:rsidRPr="00FB7E36" w:rsidRDefault="00805EA3"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
          <w:sz w:val="22"/>
          <w:szCs w:val="22"/>
        </w:rPr>
      </w:pPr>
      <w:r w:rsidRPr="006C5BCA">
        <w:rPr>
          <w:rFonts w:asciiTheme="minorHAnsi" w:hAnsiTheme="minorHAnsi" w:cstheme="minorHAnsi"/>
          <w:b/>
          <w:bCs/>
          <w:sz w:val="22"/>
          <w:szCs w:val="22"/>
        </w:rPr>
        <w:t>2.2</w:t>
      </w:r>
      <w:r w:rsidR="00E51773">
        <w:rPr>
          <w:rFonts w:asciiTheme="minorHAnsi" w:hAnsiTheme="minorHAnsi" w:cstheme="minorHAnsi"/>
          <w:b/>
          <w:bCs/>
          <w:sz w:val="22"/>
          <w:szCs w:val="22"/>
        </w:rPr>
        <w:t>.</w:t>
      </w:r>
      <w:r w:rsidRPr="00FB7E36">
        <w:rPr>
          <w:rFonts w:asciiTheme="minorHAnsi" w:hAnsiTheme="minorHAnsi" w:cstheme="minorHAnsi"/>
          <w:sz w:val="22"/>
          <w:szCs w:val="22"/>
        </w:rPr>
        <w:tab/>
      </w:r>
      <w:r w:rsidR="006C5BCA">
        <w:rPr>
          <w:rFonts w:asciiTheme="minorHAnsi" w:hAnsiTheme="minorHAnsi" w:cstheme="minorHAnsi"/>
          <w:sz w:val="22"/>
          <w:szCs w:val="22"/>
        </w:rPr>
        <w:t>T</w:t>
      </w:r>
      <w:r w:rsidR="00821DFD" w:rsidRPr="00FB7E36">
        <w:rPr>
          <w:rFonts w:asciiTheme="minorHAnsi" w:hAnsiTheme="minorHAnsi" w:cstheme="minorHAnsi"/>
          <w:sz w:val="22"/>
          <w:szCs w:val="22"/>
        </w:rPr>
        <w:t>he</w:t>
      </w:r>
      <w:r w:rsidR="00837399" w:rsidRPr="00FB7E36">
        <w:rPr>
          <w:rFonts w:asciiTheme="minorHAnsi" w:hAnsiTheme="minorHAnsi" w:cstheme="minorHAnsi"/>
          <w:sz w:val="22"/>
          <w:szCs w:val="22"/>
        </w:rPr>
        <w:t xml:space="preserve"> Report</w:t>
      </w:r>
      <w:r w:rsidR="006C5BCA">
        <w:rPr>
          <w:rFonts w:asciiTheme="minorHAnsi" w:hAnsiTheme="minorHAnsi" w:cstheme="minorHAnsi"/>
          <w:sz w:val="22"/>
          <w:szCs w:val="22"/>
        </w:rPr>
        <w:t xml:space="preserve"> was noted by the Group</w:t>
      </w:r>
      <w:r w:rsidR="00837399" w:rsidRPr="00FB7E36">
        <w:rPr>
          <w:rFonts w:asciiTheme="minorHAnsi" w:hAnsiTheme="minorHAnsi" w:cstheme="minorHAnsi"/>
          <w:sz w:val="22"/>
          <w:szCs w:val="22"/>
        </w:rPr>
        <w:t xml:space="preserve">. </w:t>
      </w:r>
    </w:p>
    <w:p w:rsidR="00837399" w:rsidRPr="00FB7E36" w:rsidRDefault="00805EA3" w:rsidP="00EA019A">
      <w:pPr>
        <w:pStyle w:val="ListParagraph"/>
        <w:tabs>
          <w:tab w:val="clear" w:pos="794"/>
          <w:tab w:val="clear" w:pos="1191"/>
          <w:tab w:val="clear" w:pos="1588"/>
          <w:tab w:val="clear" w:pos="1985"/>
        </w:tabs>
        <w:overflowPunct/>
        <w:autoSpaceDE/>
        <w:autoSpaceDN/>
        <w:snapToGrid w:val="0"/>
        <w:spacing w:before="100" w:beforeAutospacing="1" w:after="100" w:afterAutospacing="1"/>
        <w:ind w:left="0"/>
        <w:contextualSpacing w:val="0"/>
        <w:jc w:val="both"/>
        <w:textAlignment w:val="auto"/>
        <w:rPr>
          <w:rFonts w:asciiTheme="minorHAnsi" w:hAnsiTheme="minorHAnsi" w:cstheme="minorHAnsi"/>
          <w:b/>
          <w:sz w:val="22"/>
          <w:szCs w:val="22"/>
        </w:rPr>
      </w:pPr>
      <w:r w:rsidRPr="00FB7E36">
        <w:rPr>
          <w:rFonts w:asciiTheme="minorHAnsi" w:hAnsiTheme="minorHAnsi" w:cstheme="minorHAnsi"/>
          <w:b/>
          <w:sz w:val="22"/>
          <w:szCs w:val="22"/>
        </w:rPr>
        <w:t>3</w:t>
      </w:r>
      <w:r w:rsidR="00E51773">
        <w:rPr>
          <w:rFonts w:asciiTheme="minorHAnsi" w:hAnsiTheme="minorHAnsi" w:cstheme="minorHAnsi"/>
          <w:b/>
          <w:sz w:val="22"/>
          <w:szCs w:val="22"/>
        </w:rPr>
        <w:t>.</w:t>
      </w:r>
      <w:r w:rsidRPr="00FB7E36">
        <w:rPr>
          <w:rFonts w:asciiTheme="minorHAnsi" w:hAnsiTheme="minorHAnsi" w:cstheme="minorHAnsi"/>
          <w:b/>
          <w:sz w:val="22"/>
          <w:szCs w:val="22"/>
        </w:rPr>
        <w:tab/>
      </w:r>
      <w:r w:rsidR="00837399" w:rsidRPr="00FB7E36">
        <w:rPr>
          <w:rFonts w:asciiTheme="minorHAnsi" w:hAnsiTheme="minorHAnsi" w:cstheme="minorHAnsi"/>
          <w:b/>
          <w:sz w:val="22"/>
          <w:szCs w:val="22"/>
        </w:rPr>
        <w:t>Open Consultations</w:t>
      </w:r>
    </w:p>
    <w:p w:rsidR="00F75EAF" w:rsidRPr="00FB7E36"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t>3.1.</w:t>
      </w:r>
      <w:r w:rsidR="007C0934" w:rsidRPr="00FB7E36">
        <w:rPr>
          <w:rFonts w:asciiTheme="minorHAnsi" w:hAnsiTheme="minorHAnsi" w:cstheme="minorHAnsi"/>
          <w:b/>
          <w:bCs/>
          <w:sz w:val="22"/>
          <w:szCs w:val="22"/>
        </w:rPr>
        <w:tab/>
      </w:r>
      <w:r w:rsidRPr="00FB7E36">
        <w:rPr>
          <w:rFonts w:asciiTheme="minorHAnsi" w:hAnsiTheme="minorHAnsi" w:cstheme="minorHAnsi"/>
          <w:sz w:val="22"/>
          <w:szCs w:val="22"/>
        </w:rPr>
        <w:t xml:space="preserve">The Group appreciated and thanked all stakeholders who responded to the online consultations and those who participated in the </w:t>
      </w:r>
      <w:hyperlink r:id="rId12" w:history="1">
        <w:r w:rsidRPr="00FB7E36">
          <w:rPr>
            <w:rStyle w:val="Hyperlink"/>
            <w:rFonts w:asciiTheme="minorHAnsi" w:hAnsiTheme="minorHAnsi" w:cstheme="minorHAnsi"/>
            <w:sz w:val="22"/>
            <w:szCs w:val="22"/>
          </w:rPr>
          <w:t>physical open consultations</w:t>
        </w:r>
      </w:hyperlink>
      <w:r w:rsidRPr="00FB7E36">
        <w:rPr>
          <w:rFonts w:asciiTheme="minorHAnsi" w:hAnsiTheme="minorHAnsi" w:cstheme="minorHAnsi"/>
          <w:sz w:val="22"/>
          <w:szCs w:val="22"/>
        </w:rPr>
        <w:t xml:space="preserve"> on </w:t>
      </w:r>
      <w:r w:rsidR="000E1A3F" w:rsidRPr="00FB7E36">
        <w:rPr>
          <w:rFonts w:asciiTheme="minorHAnsi" w:hAnsiTheme="minorHAnsi" w:cstheme="minorHAnsi"/>
          <w:sz w:val="22"/>
          <w:szCs w:val="22"/>
        </w:rPr>
        <w:t>18</w:t>
      </w:r>
      <w:r w:rsidR="004E677F" w:rsidRPr="00FB7E36">
        <w:rPr>
          <w:rFonts w:asciiTheme="minorHAnsi" w:hAnsiTheme="minorHAnsi" w:cstheme="minorHAnsi"/>
          <w:sz w:val="22"/>
          <w:szCs w:val="22"/>
        </w:rPr>
        <w:t> </w:t>
      </w:r>
      <w:r w:rsidR="000E1A3F" w:rsidRPr="00FB7E36">
        <w:rPr>
          <w:rFonts w:asciiTheme="minorHAnsi" w:hAnsiTheme="minorHAnsi" w:cstheme="minorHAnsi"/>
          <w:sz w:val="22"/>
          <w:szCs w:val="22"/>
        </w:rPr>
        <w:t xml:space="preserve">September </w:t>
      </w:r>
      <w:r w:rsidR="004E677F" w:rsidRPr="00FB7E36">
        <w:rPr>
          <w:rFonts w:asciiTheme="minorHAnsi" w:hAnsiTheme="minorHAnsi" w:cstheme="minorHAnsi"/>
          <w:sz w:val="22"/>
          <w:szCs w:val="22"/>
        </w:rPr>
        <w:t>2017</w:t>
      </w:r>
      <w:r w:rsidRPr="00FB7E36">
        <w:rPr>
          <w:rFonts w:asciiTheme="minorHAnsi" w:hAnsiTheme="minorHAnsi" w:cstheme="minorHAnsi"/>
          <w:sz w:val="22"/>
          <w:szCs w:val="22"/>
        </w:rPr>
        <w:t xml:space="preserve">. </w:t>
      </w:r>
      <w:r w:rsidR="004B5900" w:rsidRPr="00FB7E36">
        <w:rPr>
          <w:rFonts w:asciiTheme="minorHAnsi" w:hAnsiTheme="minorHAnsi" w:cstheme="minorHAnsi"/>
          <w:sz w:val="22"/>
          <w:szCs w:val="22"/>
        </w:rPr>
        <w:t xml:space="preserve">The Online Open Consultation was conducted from </w:t>
      </w:r>
      <w:r w:rsidR="000E1A3F" w:rsidRPr="00FB7E36">
        <w:rPr>
          <w:rFonts w:asciiTheme="minorHAnsi" w:hAnsiTheme="minorHAnsi" w:cstheme="minorHAnsi"/>
          <w:sz w:val="22"/>
          <w:szCs w:val="22"/>
        </w:rPr>
        <w:t>June to September</w:t>
      </w:r>
      <w:r w:rsidR="004E677F" w:rsidRPr="00FB7E36">
        <w:rPr>
          <w:rFonts w:asciiTheme="minorHAnsi" w:hAnsiTheme="minorHAnsi" w:cstheme="minorHAnsi"/>
          <w:sz w:val="22"/>
          <w:szCs w:val="22"/>
        </w:rPr>
        <w:t xml:space="preserve"> </w:t>
      </w:r>
      <w:r w:rsidR="004B5900" w:rsidRPr="00FB7E36">
        <w:rPr>
          <w:rFonts w:asciiTheme="minorHAnsi" w:hAnsiTheme="minorHAnsi" w:cstheme="minorHAnsi"/>
          <w:sz w:val="22"/>
          <w:szCs w:val="22"/>
        </w:rPr>
        <w:t>201</w:t>
      </w:r>
      <w:r w:rsidR="004E677F" w:rsidRPr="00FB7E36">
        <w:rPr>
          <w:rFonts w:asciiTheme="minorHAnsi" w:hAnsiTheme="minorHAnsi" w:cstheme="minorHAnsi"/>
          <w:sz w:val="22"/>
          <w:szCs w:val="22"/>
        </w:rPr>
        <w:t>7</w:t>
      </w:r>
      <w:r w:rsidR="004B5900" w:rsidRPr="00FB7E36">
        <w:rPr>
          <w:rFonts w:asciiTheme="minorHAnsi" w:hAnsiTheme="minorHAnsi" w:cstheme="minorHAnsi"/>
          <w:sz w:val="22"/>
          <w:szCs w:val="22"/>
        </w:rPr>
        <w:t xml:space="preserve"> on the topic of </w:t>
      </w:r>
      <w:r w:rsidR="004E677F" w:rsidRPr="00FB7E36">
        <w:rPr>
          <w:rFonts w:asciiTheme="minorHAnsi" w:hAnsiTheme="minorHAnsi" w:cstheme="minorHAnsi"/>
          <w:sz w:val="22"/>
          <w:szCs w:val="22"/>
        </w:rPr>
        <w:t xml:space="preserve">the </w:t>
      </w:r>
      <w:r w:rsidR="004B5900" w:rsidRPr="00FB7E36">
        <w:rPr>
          <w:rFonts w:asciiTheme="minorHAnsi" w:hAnsiTheme="minorHAnsi" w:cstheme="minorHAnsi"/>
          <w:sz w:val="22"/>
          <w:szCs w:val="22"/>
        </w:rPr>
        <w:t>"</w:t>
      </w:r>
      <w:r w:rsidR="000E1A3F" w:rsidRPr="00FB7E36">
        <w:rPr>
          <w:rFonts w:asciiTheme="minorHAnsi" w:hAnsiTheme="minorHAnsi" w:cstheme="minorHAnsi"/>
          <w:sz w:val="22"/>
          <w:szCs w:val="22"/>
        </w:rPr>
        <w:t>Public Policy considerations for OTTs</w:t>
      </w:r>
      <w:r w:rsidR="004B5900" w:rsidRPr="00FB7E36">
        <w:rPr>
          <w:rFonts w:asciiTheme="minorHAnsi" w:hAnsiTheme="minorHAnsi" w:cstheme="minorHAnsi"/>
          <w:sz w:val="22"/>
          <w:szCs w:val="22"/>
        </w:rPr>
        <w:t xml:space="preserve">". </w:t>
      </w:r>
      <w:r w:rsidR="006F1FF5" w:rsidRPr="00FB7E36">
        <w:rPr>
          <w:rFonts w:asciiTheme="minorHAnsi" w:hAnsiTheme="minorHAnsi" w:cstheme="minorHAnsi"/>
          <w:sz w:val="22"/>
          <w:szCs w:val="22"/>
        </w:rPr>
        <w:t xml:space="preserve">During this consultation </w:t>
      </w:r>
      <w:r w:rsidR="000E1A3F" w:rsidRPr="00FB7E36">
        <w:rPr>
          <w:rFonts w:asciiTheme="minorHAnsi" w:hAnsiTheme="minorHAnsi" w:cstheme="minorHAnsi"/>
          <w:sz w:val="22"/>
          <w:szCs w:val="22"/>
        </w:rPr>
        <w:t xml:space="preserve">71 </w:t>
      </w:r>
      <w:r w:rsidR="006F1FF5" w:rsidRPr="00FB7E36">
        <w:rPr>
          <w:rFonts w:asciiTheme="minorHAnsi" w:hAnsiTheme="minorHAnsi" w:cstheme="minorHAnsi"/>
          <w:sz w:val="22"/>
          <w:szCs w:val="22"/>
        </w:rPr>
        <w:t>responses were received from a variety of stakeholders and regions</w:t>
      </w:r>
      <w:r w:rsidR="000E1A3F" w:rsidRPr="00FB7E36">
        <w:rPr>
          <w:rFonts w:asciiTheme="minorHAnsi" w:hAnsiTheme="minorHAnsi" w:cstheme="minorHAnsi"/>
          <w:sz w:val="22"/>
          <w:szCs w:val="22"/>
        </w:rPr>
        <w:t xml:space="preserve"> (10 Government and public sector entities, 44 entities from the Private Sector and Industry Associations, 13 Civil Society representatives, 2 from Academia and 2 from IGOs). The responses provided rich inputs, sharing different views with regard to the five specific questions of the consultation</w:t>
      </w:r>
      <w:r w:rsidR="006C5BCA" w:rsidRPr="00FB7E36">
        <w:rPr>
          <w:rFonts w:asciiTheme="minorHAnsi" w:hAnsiTheme="minorHAnsi" w:cstheme="minorHAnsi"/>
          <w:sz w:val="22"/>
          <w:szCs w:val="22"/>
        </w:rPr>
        <w:t>.</w:t>
      </w:r>
      <w:r w:rsidR="006F1FF5" w:rsidRPr="00FB7E36">
        <w:rPr>
          <w:rFonts w:asciiTheme="minorHAnsi" w:hAnsiTheme="minorHAnsi" w:cstheme="minorHAnsi"/>
          <w:sz w:val="22"/>
          <w:szCs w:val="22"/>
        </w:rPr>
        <w:t xml:space="preserve"> </w:t>
      </w:r>
    </w:p>
    <w:p w:rsidR="00BD06CA" w:rsidRPr="00FB7E36" w:rsidRDefault="00F75EAF"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sz w:val="22"/>
          <w:szCs w:val="22"/>
        </w:rPr>
        <w:t>All responses received are publicly available on the ITU website and a co</w:t>
      </w:r>
      <w:r w:rsidR="004B5900" w:rsidRPr="00FB7E36">
        <w:rPr>
          <w:rFonts w:asciiTheme="minorHAnsi" w:hAnsiTheme="minorHAnsi" w:cstheme="minorHAnsi"/>
          <w:sz w:val="22"/>
          <w:szCs w:val="22"/>
        </w:rPr>
        <w:t xml:space="preserve">mpilation </w:t>
      </w:r>
      <w:r w:rsidR="002058D5" w:rsidRPr="00FB7E36">
        <w:rPr>
          <w:rFonts w:asciiTheme="minorHAnsi" w:hAnsiTheme="minorHAnsi" w:cstheme="minorHAnsi"/>
          <w:sz w:val="22"/>
          <w:szCs w:val="22"/>
        </w:rPr>
        <w:t xml:space="preserve">document </w:t>
      </w:r>
      <w:hyperlink r:id="rId13" w:history="1">
        <w:r w:rsidR="00327760" w:rsidRPr="00FB7E36">
          <w:rPr>
            <w:rFonts w:asciiTheme="minorHAnsi" w:hAnsiTheme="minorHAnsi"/>
            <w:color w:val="0000FF"/>
            <w:sz w:val="22"/>
            <w:szCs w:val="22"/>
            <w:u w:val="single"/>
            <w:lang w:val="en-US"/>
          </w:rPr>
          <w:t>OPCWGINT</w:t>
        </w:r>
        <w:r w:rsidR="004B099E" w:rsidRPr="00FB7E36">
          <w:rPr>
            <w:rFonts w:asciiTheme="minorHAnsi" w:hAnsiTheme="minorHAnsi"/>
            <w:color w:val="0000FF"/>
            <w:sz w:val="22"/>
            <w:szCs w:val="22"/>
            <w:u w:val="single"/>
            <w:lang w:val="en-US"/>
          </w:rPr>
          <w:t>5</w:t>
        </w:r>
        <w:r w:rsidR="00327760" w:rsidRPr="00FB7E36">
          <w:rPr>
            <w:rFonts w:asciiTheme="minorHAnsi" w:hAnsiTheme="minorHAnsi"/>
            <w:color w:val="0000FF"/>
            <w:sz w:val="22"/>
            <w:szCs w:val="22"/>
            <w:u w:val="single"/>
            <w:lang w:val="en-US"/>
          </w:rPr>
          <w:t>/2</w:t>
        </w:r>
      </w:hyperlink>
      <w:r w:rsidR="004B5900" w:rsidRPr="00FB7E36">
        <w:rPr>
          <w:rFonts w:asciiTheme="minorHAnsi" w:hAnsiTheme="minorHAnsi" w:cstheme="minorHAnsi"/>
          <w:sz w:val="22"/>
          <w:szCs w:val="22"/>
        </w:rPr>
        <w:t xml:space="preserve"> </w:t>
      </w:r>
      <w:r w:rsidR="006E6264" w:rsidRPr="00FB7E36">
        <w:rPr>
          <w:rFonts w:asciiTheme="minorHAnsi" w:hAnsiTheme="minorHAnsi" w:cstheme="minorHAnsi"/>
          <w:sz w:val="22"/>
          <w:szCs w:val="22"/>
        </w:rPr>
        <w:t>was published online.</w:t>
      </w:r>
    </w:p>
    <w:p w:rsidR="00BD06CA" w:rsidRPr="00FB7E36" w:rsidRDefault="00F75EAF"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b/>
          <w:bCs/>
          <w:sz w:val="22"/>
          <w:szCs w:val="22"/>
        </w:rPr>
        <w:lastRenderedPageBreak/>
        <w:t>3.</w:t>
      </w:r>
      <w:r w:rsidR="002058D5" w:rsidRPr="00FB7E36">
        <w:rPr>
          <w:rFonts w:asciiTheme="minorHAnsi" w:hAnsiTheme="minorHAnsi" w:cstheme="minorHAnsi"/>
          <w:b/>
          <w:bCs/>
          <w:sz w:val="22"/>
          <w:szCs w:val="22"/>
        </w:rPr>
        <w:t>2</w:t>
      </w:r>
      <w:r w:rsidRPr="00FB7E36">
        <w:rPr>
          <w:rFonts w:asciiTheme="minorHAnsi" w:hAnsiTheme="minorHAnsi" w:cstheme="minorHAnsi"/>
          <w:b/>
          <w:bCs/>
          <w:sz w:val="22"/>
          <w:szCs w:val="22"/>
        </w:rPr>
        <w:t>.</w:t>
      </w:r>
      <w:r w:rsidR="00395CFD" w:rsidRPr="00FB7E36">
        <w:rPr>
          <w:rFonts w:asciiTheme="minorHAnsi" w:hAnsiTheme="minorHAnsi" w:cstheme="minorHAnsi"/>
          <w:sz w:val="22"/>
          <w:szCs w:val="22"/>
        </w:rPr>
        <w:tab/>
      </w:r>
      <w:r w:rsidR="002058D5" w:rsidRPr="00FB7E36">
        <w:rPr>
          <w:rFonts w:asciiTheme="minorHAnsi" w:hAnsiTheme="minorHAnsi" w:cstheme="minorHAnsi"/>
          <w:sz w:val="22"/>
          <w:szCs w:val="22"/>
        </w:rPr>
        <w:t xml:space="preserve">The Group appreciated the discussions </w:t>
      </w:r>
      <w:r w:rsidR="00D972EA" w:rsidRPr="00FB7E36">
        <w:rPr>
          <w:rFonts w:asciiTheme="minorHAnsi" w:hAnsiTheme="minorHAnsi" w:cstheme="minorHAnsi"/>
          <w:sz w:val="22"/>
          <w:szCs w:val="22"/>
        </w:rPr>
        <w:t xml:space="preserve">at </w:t>
      </w:r>
      <w:r w:rsidR="002058D5" w:rsidRPr="00FB7E36">
        <w:rPr>
          <w:rFonts w:asciiTheme="minorHAnsi" w:hAnsiTheme="minorHAnsi" w:cstheme="minorHAnsi"/>
          <w:sz w:val="22"/>
          <w:szCs w:val="22"/>
        </w:rPr>
        <w:t>the physical consultation meeting that preceded the meeting of the CWG</w:t>
      </w:r>
      <w:r w:rsidR="003C045D" w:rsidRPr="00FB7E36">
        <w:rPr>
          <w:rFonts w:asciiTheme="minorHAnsi" w:hAnsiTheme="minorHAnsi" w:cstheme="minorHAnsi"/>
          <w:sz w:val="22"/>
          <w:szCs w:val="22"/>
        </w:rPr>
        <w:t xml:space="preserve">. </w:t>
      </w:r>
      <w:r w:rsidR="002058D5" w:rsidRPr="00FB7E36">
        <w:rPr>
          <w:rFonts w:asciiTheme="minorHAnsi" w:hAnsiTheme="minorHAnsi" w:cstheme="minorHAnsi"/>
          <w:sz w:val="22"/>
          <w:szCs w:val="22"/>
        </w:rPr>
        <w:t xml:space="preserve">Document </w:t>
      </w:r>
      <w:hyperlink r:id="rId14" w:history="1">
        <w:r w:rsidR="0037023C" w:rsidRPr="00FB7E36">
          <w:rPr>
            <w:rFonts w:asciiTheme="minorHAnsi" w:hAnsiTheme="minorHAnsi"/>
            <w:color w:val="0000FF"/>
            <w:sz w:val="22"/>
            <w:szCs w:val="22"/>
            <w:u w:val="single"/>
            <w:lang w:val="en-US"/>
          </w:rPr>
          <w:t>OPCWGINT</w:t>
        </w:r>
        <w:r w:rsidR="004B099E" w:rsidRPr="00FB7E36">
          <w:rPr>
            <w:rFonts w:asciiTheme="minorHAnsi" w:hAnsiTheme="minorHAnsi"/>
            <w:color w:val="0000FF"/>
            <w:sz w:val="22"/>
            <w:szCs w:val="22"/>
            <w:u w:val="single"/>
            <w:lang w:val="en-US"/>
          </w:rPr>
          <w:t>5</w:t>
        </w:r>
        <w:r w:rsidR="0037023C" w:rsidRPr="00FB7E36">
          <w:rPr>
            <w:rFonts w:asciiTheme="minorHAnsi" w:hAnsiTheme="minorHAnsi"/>
            <w:color w:val="0000FF"/>
            <w:sz w:val="22"/>
            <w:szCs w:val="22"/>
            <w:u w:val="single"/>
            <w:lang w:val="en-US"/>
          </w:rPr>
          <w:t>/2</w:t>
        </w:r>
      </w:hyperlink>
      <w:r w:rsidR="003C045D" w:rsidRPr="00FB7E36">
        <w:rPr>
          <w:rFonts w:asciiTheme="minorHAnsi" w:hAnsiTheme="minorHAnsi" w:cstheme="minorHAnsi"/>
          <w:sz w:val="22"/>
          <w:szCs w:val="22"/>
        </w:rPr>
        <w:t xml:space="preserve"> </w:t>
      </w:r>
      <w:r w:rsidR="002058D5" w:rsidRPr="00FB7E36">
        <w:rPr>
          <w:rFonts w:asciiTheme="minorHAnsi" w:hAnsiTheme="minorHAnsi" w:cstheme="minorHAnsi"/>
          <w:sz w:val="22"/>
          <w:szCs w:val="22"/>
        </w:rPr>
        <w:t>was presented during the physical consultation meeting and various stakeholders took the floor- both onsite and through the remote participation tool</w:t>
      </w:r>
      <w:r w:rsidR="006D1956" w:rsidRPr="00FB7E36">
        <w:rPr>
          <w:rFonts w:asciiTheme="minorHAnsi" w:hAnsiTheme="minorHAnsi" w:cstheme="minorHAnsi"/>
          <w:sz w:val="22"/>
          <w:szCs w:val="22"/>
        </w:rPr>
        <w:t>-</w:t>
      </w:r>
      <w:r w:rsidR="002058D5" w:rsidRPr="00FB7E36">
        <w:rPr>
          <w:rFonts w:asciiTheme="minorHAnsi" w:hAnsiTheme="minorHAnsi" w:cstheme="minorHAnsi"/>
          <w:sz w:val="22"/>
          <w:szCs w:val="22"/>
        </w:rPr>
        <w:t xml:space="preserve"> to present their submitted views. </w:t>
      </w:r>
      <w:r w:rsidR="00071D95" w:rsidRPr="00FB7E36">
        <w:rPr>
          <w:rFonts w:asciiTheme="minorHAnsi" w:hAnsiTheme="minorHAnsi" w:cstheme="minorHAnsi"/>
          <w:sz w:val="22"/>
          <w:szCs w:val="22"/>
        </w:rPr>
        <w:t>Stakeholders present at the physical open consultation meeting agreed on the Brief Summary of the Online Open Consultation and Physical Open Consultation Meeting,</w:t>
      </w:r>
      <w:r w:rsidR="00FA62DB" w:rsidRPr="00FB7E36">
        <w:rPr>
          <w:rFonts w:asciiTheme="minorHAnsi" w:hAnsiTheme="minorHAnsi"/>
          <w:sz w:val="22"/>
          <w:szCs w:val="22"/>
        </w:rPr>
        <w:t xml:space="preserve"> contained in </w:t>
      </w:r>
      <w:hyperlink r:id="rId15" w:history="1">
        <w:r w:rsidR="00D303D8" w:rsidRPr="00FB7E36">
          <w:rPr>
            <w:rStyle w:val="Hyperlink"/>
            <w:rFonts w:asciiTheme="minorHAnsi" w:hAnsiTheme="minorHAnsi"/>
            <w:sz w:val="22"/>
            <w:szCs w:val="22"/>
          </w:rPr>
          <w:t xml:space="preserve">WG-Internet </w:t>
        </w:r>
        <w:r w:rsidR="001F3489" w:rsidRPr="00FB7E36">
          <w:rPr>
            <w:rStyle w:val="Hyperlink"/>
            <w:rFonts w:asciiTheme="minorHAnsi" w:hAnsiTheme="minorHAnsi"/>
            <w:sz w:val="22"/>
            <w:szCs w:val="22"/>
          </w:rPr>
          <w:t>10/7</w:t>
        </w:r>
      </w:hyperlink>
      <w:r w:rsidR="00FA62DB" w:rsidRPr="00FB7E36">
        <w:rPr>
          <w:rFonts w:asciiTheme="minorHAnsi" w:hAnsiTheme="minorHAnsi" w:cstheme="minorHAnsi"/>
          <w:sz w:val="22"/>
          <w:szCs w:val="22"/>
        </w:rPr>
        <w:t>,</w:t>
      </w:r>
      <w:r w:rsidR="00071D95" w:rsidRPr="00FB7E36">
        <w:rPr>
          <w:rFonts w:asciiTheme="minorHAnsi" w:hAnsiTheme="minorHAnsi" w:cstheme="minorHAnsi"/>
          <w:sz w:val="22"/>
          <w:szCs w:val="22"/>
        </w:rPr>
        <w:t xml:space="preserve"> which </w:t>
      </w:r>
      <w:r w:rsidR="002A3620" w:rsidRPr="00FB7E36">
        <w:rPr>
          <w:rFonts w:asciiTheme="minorHAnsi" w:hAnsiTheme="minorHAnsi" w:cstheme="minorHAnsi"/>
          <w:sz w:val="22"/>
          <w:szCs w:val="22"/>
        </w:rPr>
        <w:t>was submitted</w:t>
      </w:r>
      <w:r w:rsidR="00C857ED" w:rsidRPr="00FB7E36">
        <w:rPr>
          <w:rFonts w:asciiTheme="minorHAnsi" w:hAnsiTheme="minorHAnsi" w:cstheme="minorHAnsi"/>
          <w:sz w:val="22"/>
          <w:szCs w:val="22"/>
        </w:rPr>
        <w:t xml:space="preserve">, without edits, </w:t>
      </w:r>
      <w:r w:rsidR="002A3620" w:rsidRPr="00FB7E36">
        <w:rPr>
          <w:rFonts w:asciiTheme="minorHAnsi" w:hAnsiTheme="minorHAnsi" w:cstheme="minorHAnsi"/>
          <w:sz w:val="22"/>
          <w:szCs w:val="22"/>
        </w:rPr>
        <w:t>for consideration by CWG-Internet</w:t>
      </w:r>
      <w:r w:rsidR="00FA62DB" w:rsidRPr="00FB7E36">
        <w:rPr>
          <w:rFonts w:asciiTheme="minorHAnsi" w:hAnsiTheme="minorHAnsi" w:cstheme="minorHAnsi"/>
          <w:sz w:val="22"/>
          <w:szCs w:val="22"/>
        </w:rPr>
        <w:t>. The summary document was noted and</w:t>
      </w:r>
      <w:r w:rsidR="002A3620" w:rsidRPr="00FB7E36">
        <w:rPr>
          <w:rFonts w:asciiTheme="minorHAnsi" w:hAnsiTheme="minorHAnsi" w:cstheme="minorHAnsi"/>
          <w:sz w:val="22"/>
          <w:szCs w:val="22"/>
        </w:rPr>
        <w:t xml:space="preserve"> </w:t>
      </w:r>
      <w:r w:rsidR="00FA62DB" w:rsidRPr="00FB7E36">
        <w:rPr>
          <w:rFonts w:asciiTheme="minorHAnsi" w:hAnsiTheme="minorHAnsi" w:cstheme="minorHAnsi"/>
          <w:sz w:val="22"/>
          <w:szCs w:val="22"/>
        </w:rPr>
        <w:t>will be</w:t>
      </w:r>
      <w:r w:rsidR="002A3620" w:rsidRPr="00FB7E36">
        <w:rPr>
          <w:rFonts w:asciiTheme="minorHAnsi" w:hAnsiTheme="minorHAnsi" w:cstheme="minorHAnsi"/>
          <w:sz w:val="22"/>
          <w:szCs w:val="22"/>
        </w:rPr>
        <w:t xml:space="preserve"> </w:t>
      </w:r>
      <w:r w:rsidR="00D972EA" w:rsidRPr="00FB7E36">
        <w:rPr>
          <w:rFonts w:asciiTheme="minorHAnsi" w:hAnsiTheme="minorHAnsi" w:cstheme="minorHAnsi"/>
          <w:sz w:val="22"/>
          <w:szCs w:val="22"/>
        </w:rPr>
        <w:t xml:space="preserve">annexed through hyperlink </w:t>
      </w:r>
      <w:r w:rsidR="002A3620" w:rsidRPr="00FB7E36">
        <w:rPr>
          <w:rFonts w:asciiTheme="minorHAnsi" w:hAnsiTheme="minorHAnsi" w:cstheme="minorHAnsi"/>
          <w:sz w:val="22"/>
          <w:szCs w:val="22"/>
        </w:rPr>
        <w:t>to</w:t>
      </w:r>
      <w:r w:rsidR="00F218A7" w:rsidRPr="00FB7E36">
        <w:rPr>
          <w:rFonts w:asciiTheme="minorHAnsi" w:hAnsiTheme="minorHAnsi" w:cstheme="minorHAnsi"/>
          <w:sz w:val="22"/>
          <w:szCs w:val="22"/>
        </w:rPr>
        <w:t xml:space="preserve"> the </w:t>
      </w:r>
      <w:r w:rsidR="002A3620" w:rsidRPr="00FB7E36">
        <w:rPr>
          <w:rFonts w:asciiTheme="minorHAnsi" w:hAnsiTheme="minorHAnsi" w:cstheme="minorHAnsi"/>
          <w:sz w:val="22"/>
          <w:szCs w:val="22"/>
        </w:rPr>
        <w:t>Chairman’s report</w:t>
      </w:r>
      <w:r w:rsidR="00FA62DB" w:rsidRPr="00FB7E36">
        <w:rPr>
          <w:rFonts w:asciiTheme="minorHAnsi" w:hAnsiTheme="minorHAnsi" w:cstheme="minorHAnsi"/>
          <w:sz w:val="22"/>
          <w:szCs w:val="22"/>
        </w:rPr>
        <w:t xml:space="preserve"> to Council 201</w:t>
      </w:r>
      <w:r w:rsidR="001F3489" w:rsidRPr="00FB7E36">
        <w:rPr>
          <w:rFonts w:asciiTheme="minorHAnsi" w:hAnsiTheme="minorHAnsi" w:cstheme="minorHAnsi"/>
          <w:sz w:val="22"/>
          <w:szCs w:val="22"/>
        </w:rPr>
        <w:t>8</w:t>
      </w:r>
      <w:r w:rsidR="00071D95" w:rsidRPr="00FB7E36">
        <w:rPr>
          <w:rFonts w:asciiTheme="minorHAnsi" w:hAnsiTheme="minorHAnsi" w:cstheme="minorHAnsi"/>
          <w:sz w:val="22"/>
          <w:szCs w:val="22"/>
        </w:rPr>
        <w:t>.</w:t>
      </w:r>
    </w:p>
    <w:p w:rsidR="00BD06CA" w:rsidRPr="00FB7E36" w:rsidRDefault="006D5AD6" w:rsidP="00EA019A">
      <w:pPr>
        <w:pStyle w:val="ListParagraph"/>
        <w:tabs>
          <w:tab w:val="clear" w:pos="794"/>
          <w:tab w:val="clear" w:pos="1191"/>
          <w:tab w:val="clear" w:pos="1588"/>
          <w:tab w:val="clear" w:pos="1985"/>
        </w:tabs>
        <w:snapToGrid w:val="0"/>
        <w:spacing w:before="100" w:beforeAutospacing="1" w:after="100" w:afterAutospacing="1"/>
        <w:ind w:left="0"/>
        <w:contextualSpacing w:val="0"/>
        <w:jc w:val="both"/>
        <w:rPr>
          <w:rFonts w:asciiTheme="minorHAnsi" w:hAnsiTheme="minorHAnsi" w:cstheme="minorHAnsi"/>
          <w:b/>
          <w:sz w:val="22"/>
          <w:szCs w:val="22"/>
        </w:rPr>
      </w:pPr>
      <w:r w:rsidRPr="00FB7E36">
        <w:rPr>
          <w:rFonts w:asciiTheme="minorHAnsi" w:hAnsiTheme="minorHAnsi" w:cstheme="minorHAnsi"/>
          <w:b/>
          <w:sz w:val="22"/>
          <w:szCs w:val="22"/>
        </w:rPr>
        <w:t>4</w:t>
      </w:r>
      <w:r w:rsidRPr="00FB7E36">
        <w:rPr>
          <w:rFonts w:asciiTheme="minorHAnsi" w:hAnsiTheme="minorHAnsi" w:cstheme="minorHAnsi"/>
          <w:b/>
          <w:sz w:val="22"/>
          <w:szCs w:val="22"/>
        </w:rPr>
        <w:tab/>
      </w:r>
      <w:r w:rsidR="00837399" w:rsidRPr="00FB7E36">
        <w:rPr>
          <w:rFonts w:asciiTheme="minorHAnsi" w:hAnsiTheme="minorHAnsi" w:cstheme="minorHAnsi"/>
          <w:b/>
          <w:sz w:val="22"/>
          <w:szCs w:val="22"/>
        </w:rPr>
        <w:t>Summary of Contributions</w:t>
      </w:r>
    </w:p>
    <w:p w:rsidR="00837399" w:rsidRPr="00FB7E36"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sz w:val="22"/>
          <w:szCs w:val="22"/>
        </w:rPr>
        <w:t>The contributions</w:t>
      </w:r>
      <w:r w:rsidR="00E83849" w:rsidRPr="00FB7E36">
        <w:rPr>
          <w:rFonts w:asciiTheme="minorHAnsi" w:hAnsiTheme="minorHAnsi" w:cstheme="minorHAnsi"/>
          <w:sz w:val="22"/>
          <w:szCs w:val="22"/>
        </w:rPr>
        <w:t>,</w:t>
      </w:r>
      <w:r w:rsidRPr="00FB7E36">
        <w:rPr>
          <w:rFonts w:asciiTheme="minorHAnsi" w:hAnsiTheme="minorHAnsi" w:cstheme="minorHAnsi"/>
          <w:sz w:val="22"/>
          <w:szCs w:val="22"/>
        </w:rPr>
        <w:t xml:space="preserve"> </w:t>
      </w:r>
      <w:r w:rsidR="00760C50" w:rsidRPr="00FB7E36">
        <w:rPr>
          <w:rFonts w:asciiTheme="minorHAnsi" w:hAnsiTheme="minorHAnsi" w:cstheme="minorHAnsi"/>
          <w:sz w:val="22"/>
          <w:szCs w:val="22"/>
        </w:rPr>
        <w:t>as submitted by the authors of the documents</w:t>
      </w:r>
      <w:r w:rsidR="00E83849" w:rsidRPr="00FB7E36">
        <w:rPr>
          <w:rFonts w:asciiTheme="minorHAnsi" w:hAnsiTheme="minorHAnsi" w:cstheme="minorHAnsi"/>
          <w:sz w:val="22"/>
          <w:szCs w:val="22"/>
        </w:rPr>
        <w:t>,</w:t>
      </w:r>
      <w:r w:rsidR="00760C50" w:rsidRPr="00FB7E36">
        <w:rPr>
          <w:rFonts w:asciiTheme="minorHAnsi" w:hAnsiTheme="minorHAnsi" w:cstheme="minorHAnsi"/>
          <w:sz w:val="22"/>
          <w:szCs w:val="22"/>
        </w:rPr>
        <w:t xml:space="preserve"> </w:t>
      </w:r>
      <w:r w:rsidRPr="00FB7E36">
        <w:rPr>
          <w:rFonts w:asciiTheme="minorHAnsi" w:hAnsiTheme="minorHAnsi" w:cstheme="minorHAnsi"/>
          <w:sz w:val="22"/>
          <w:szCs w:val="22"/>
        </w:rPr>
        <w:t>are summarized as follows:</w:t>
      </w:r>
    </w:p>
    <w:p w:rsidR="00CF10C5" w:rsidRPr="00FB7E36" w:rsidRDefault="00837399" w:rsidP="00EA019A">
      <w:pPr>
        <w:tabs>
          <w:tab w:val="clear" w:pos="794"/>
          <w:tab w:val="clear" w:pos="1191"/>
          <w:tab w:val="clear" w:pos="1588"/>
          <w:tab w:val="clear" w:pos="1985"/>
        </w:tabs>
        <w:snapToGrid w:val="0"/>
        <w:spacing w:before="100" w:beforeAutospacing="1" w:after="100" w:afterAutospacing="1"/>
        <w:ind w:left="705" w:hanging="705"/>
        <w:jc w:val="both"/>
        <w:rPr>
          <w:rFonts w:asciiTheme="minorHAnsi" w:hAnsiTheme="minorHAnsi" w:cstheme="minorHAnsi"/>
          <w:b/>
          <w:sz w:val="22"/>
          <w:szCs w:val="22"/>
        </w:rPr>
      </w:pPr>
      <w:r w:rsidRPr="00FB7E36">
        <w:rPr>
          <w:rFonts w:asciiTheme="minorHAnsi" w:hAnsiTheme="minorHAnsi" w:cstheme="minorHAnsi"/>
          <w:b/>
          <w:sz w:val="22"/>
          <w:szCs w:val="22"/>
        </w:rPr>
        <w:t>4.1.</w:t>
      </w:r>
      <w:r w:rsidR="007C0934" w:rsidRPr="00FB7E36">
        <w:rPr>
          <w:rFonts w:asciiTheme="minorHAnsi" w:hAnsiTheme="minorHAnsi" w:cstheme="minorHAnsi"/>
          <w:b/>
          <w:sz w:val="22"/>
          <w:szCs w:val="22"/>
        </w:rPr>
        <w:tab/>
      </w:r>
      <w:r w:rsidRPr="00FB7E36">
        <w:rPr>
          <w:rFonts w:asciiTheme="minorHAnsi" w:hAnsiTheme="minorHAnsi" w:cstheme="minorHAnsi"/>
          <w:b/>
          <w:sz w:val="22"/>
          <w:szCs w:val="22"/>
        </w:rPr>
        <w:t xml:space="preserve">Contribution </w:t>
      </w:r>
      <w:hyperlink r:id="rId16" w:history="1">
        <w:r w:rsidRPr="00C65548">
          <w:rPr>
            <w:rStyle w:val="Hyperlink"/>
            <w:rFonts w:asciiTheme="minorHAnsi" w:hAnsiTheme="minorHAnsi" w:cstheme="minorHAnsi"/>
            <w:b/>
            <w:sz w:val="22"/>
            <w:szCs w:val="22"/>
          </w:rPr>
          <w:t xml:space="preserve">CWG-Internet </w:t>
        </w:r>
        <w:r w:rsidR="002363A4" w:rsidRPr="00C65548">
          <w:rPr>
            <w:rStyle w:val="Hyperlink"/>
            <w:rFonts w:asciiTheme="minorHAnsi" w:hAnsiTheme="minorHAnsi"/>
            <w:b/>
            <w:sz w:val="22"/>
            <w:szCs w:val="22"/>
            <w:lang w:val="en-US"/>
          </w:rPr>
          <w:t>10</w:t>
        </w:r>
        <w:r w:rsidRPr="00C65548">
          <w:rPr>
            <w:rStyle w:val="Hyperlink"/>
            <w:rFonts w:asciiTheme="minorHAnsi" w:hAnsiTheme="minorHAnsi"/>
            <w:b/>
            <w:sz w:val="22"/>
            <w:szCs w:val="22"/>
            <w:lang w:val="en-US"/>
          </w:rPr>
          <w:t>/</w:t>
        </w:r>
        <w:r w:rsidR="002363A4" w:rsidRPr="00C65548">
          <w:rPr>
            <w:rStyle w:val="Hyperlink"/>
            <w:rFonts w:asciiTheme="minorHAnsi" w:hAnsiTheme="minorHAnsi"/>
            <w:b/>
            <w:sz w:val="22"/>
            <w:szCs w:val="22"/>
            <w:lang w:val="en-US"/>
          </w:rPr>
          <w:t>3</w:t>
        </w:r>
      </w:hyperlink>
      <w:r w:rsidRPr="00FB7E36">
        <w:rPr>
          <w:rFonts w:asciiTheme="minorHAnsi" w:hAnsiTheme="minorHAnsi" w:cstheme="minorHAnsi"/>
          <w:b/>
          <w:sz w:val="22"/>
          <w:szCs w:val="22"/>
        </w:rPr>
        <w:t xml:space="preserve"> from </w:t>
      </w:r>
      <w:r w:rsidR="00B32F78" w:rsidRPr="00FB7E36">
        <w:rPr>
          <w:rFonts w:asciiTheme="minorHAnsi" w:hAnsiTheme="minorHAnsi" w:cstheme="minorHAnsi"/>
          <w:b/>
          <w:sz w:val="22"/>
          <w:szCs w:val="22"/>
        </w:rPr>
        <w:t xml:space="preserve">the </w:t>
      </w:r>
      <w:r w:rsidR="002363A4" w:rsidRPr="00FB7E36">
        <w:rPr>
          <w:rFonts w:asciiTheme="minorHAnsi" w:hAnsiTheme="minorHAnsi" w:cstheme="minorHAnsi"/>
          <w:b/>
          <w:sz w:val="22"/>
          <w:szCs w:val="22"/>
        </w:rPr>
        <w:t>Russian Federation</w:t>
      </w:r>
      <w:r w:rsidRPr="00FB7E36">
        <w:rPr>
          <w:rFonts w:asciiTheme="minorHAnsi" w:hAnsiTheme="minorHAnsi" w:cstheme="minorHAnsi"/>
          <w:b/>
          <w:sz w:val="22"/>
          <w:szCs w:val="22"/>
        </w:rPr>
        <w:t>: “</w:t>
      </w:r>
      <w:r w:rsidR="002363A4" w:rsidRPr="00FB7E36">
        <w:rPr>
          <w:rFonts w:asciiTheme="minorHAnsi" w:hAnsiTheme="minorHAnsi" w:cstheme="minorHAnsi"/>
          <w:b/>
          <w:sz w:val="22"/>
          <w:szCs w:val="22"/>
        </w:rPr>
        <w:t>Proposals for further work on the OTT International Public Policy</w:t>
      </w:r>
      <w:r w:rsidRPr="00FB7E36">
        <w:rPr>
          <w:rFonts w:asciiTheme="minorHAnsi" w:hAnsiTheme="minorHAnsi" w:cstheme="minorHAnsi"/>
          <w:b/>
          <w:sz w:val="22"/>
          <w:szCs w:val="22"/>
        </w:rPr>
        <w:t>”</w:t>
      </w:r>
    </w:p>
    <w:p w:rsidR="001A7EE4" w:rsidRPr="00FB7E36" w:rsidRDefault="001A7EE4" w:rsidP="00B01210">
      <w:pPr>
        <w:pStyle w:val="PlainText"/>
        <w:spacing w:before="100" w:beforeAutospacing="1" w:after="100" w:afterAutospacing="1"/>
        <w:jc w:val="both"/>
        <w:rPr>
          <w:rFonts w:asciiTheme="minorHAnsi" w:hAnsiTheme="minorHAnsi"/>
          <w:szCs w:val="22"/>
        </w:rPr>
      </w:pPr>
      <w:r w:rsidRPr="00FB7E36">
        <w:rPr>
          <w:rFonts w:asciiTheme="minorHAnsi" w:hAnsiTheme="minorHAnsi"/>
          <w:szCs w:val="22"/>
        </w:rPr>
        <w:t>Taking in account high interest to OTT topic and regulation aspects of OTT from Member-States, and also existing work done by ITU SGs, Russia Federation proposed to adopt a draft of Council Resolution “International public policy issues related to OTTs” and send it to Consul as common proposal of CWG-Internet.</w:t>
      </w:r>
      <w:r w:rsidR="00F95786">
        <w:rPr>
          <w:rFonts w:asciiTheme="minorHAnsi" w:hAnsiTheme="minorHAnsi"/>
          <w:szCs w:val="22"/>
        </w:rPr>
        <w:t xml:space="preserve"> </w:t>
      </w:r>
      <w:r w:rsidR="00F13ECF" w:rsidRPr="00F13ECF">
        <w:rPr>
          <w:rFonts w:asciiTheme="minorHAnsi" w:hAnsiTheme="minorHAnsi"/>
          <w:szCs w:val="22"/>
        </w:rPr>
        <w:t>Resolution requests that ITU-T Study Group 3 and 17 and ITU-D Study Group 1, in frame of their current studies related to OTT, prepare considerations related to OTT services that require development of relevant public polic</w:t>
      </w:r>
      <w:r w:rsidR="00F13ECF">
        <w:rPr>
          <w:rFonts w:asciiTheme="minorHAnsi" w:hAnsiTheme="minorHAnsi"/>
          <w:szCs w:val="22"/>
        </w:rPr>
        <w:t>ies and send it to CWG-Internet</w:t>
      </w:r>
      <w:r w:rsidRPr="00FB7E36">
        <w:rPr>
          <w:rFonts w:asciiTheme="minorHAnsi" w:hAnsiTheme="minorHAnsi"/>
          <w:szCs w:val="22"/>
        </w:rPr>
        <w:t>. Also in line with this Resolution the CWG-Internet, on the basis of contributions from Member States, ITU-T and ITU-D SGs information, as well as open consultation materials on the OTT, to perform analysis of OTT regulation practices and present/prepare recommendations on aspects of OTT public policies.</w:t>
      </w:r>
    </w:p>
    <w:p w:rsidR="001E42FB" w:rsidRPr="00FB7E36" w:rsidRDefault="00BD06CA" w:rsidP="00EA019A">
      <w:pPr>
        <w:keepNext/>
        <w:keepLines/>
        <w:tabs>
          <w:tab w:val="clear" w:pos="794"/>
          <w:tab w:val="clear" w:pos="1191"/>
          <w:tab w:val="clear" w:pos="1588"/>
          <w:tab w:val="clear" w:pos="1985"/>
        </w:tabs>
        <w:snapToGrid w:val="0"/>
        <w:spacing w:before="100" w:beforeAutospacing="1" w:after="100" w:afterAutospacing="1"/>
        <w:ind w:left="709" w:hanging="709"/>
        <w:jc w:val="both"/>
        <w:rPr>
          <w:rFonts w:asciiTheme="minorHAnsi" w:hAnsiTheme="minorHAnsi" w:cstheme="minorHAnsi"/>
          <w:b/>
          <w:sz w:val="22"/>
          <w:szCs w:val="22"/>
        </w:rPr>
      </w:pPr>
      <w:r w:rsidRPr="00FB7E36">
        <w:rPr>
          <w:rFonts w:asciiTheme="minorHAnsi" w:hAnsiTheme="minorHAnsi" w:cstheme="minorHAnsi"/>
          <w:b/>
          <w:sz w:val="22"/>
          <w:szCs w:val="22"/>
        </w:rPr>
        <w:t>4.2.</w:t>
      </w:r>
      <w:r w:rsidR="001E42FB" w:rsidRPr="00FB7E36">
        <w:rPr>
          <w:rFonts w:asciiTheme="minorHAnsi" w:hAnsiTheme="minorHAnsi" w:cstheme="minorHAnsi"/>
          <w:b/>
          <w:sz w:val="22"/>
          <w:szCs w:val="22"/>
        </w:rPr>
        <w:tab/>
        <w:t xml:space="preserve">Contribution </w:t>
      </w:r>
      <w:hyperlink r:id="rId17" w:history="1">
        <w:r w:rsidR="001E42FB" w:rsidRPr="00C42E95">
          <w:rPr>
            <w:rStyle w:val="Hyperlink"/>
            <w:rFonts w:asciiTheme="minorHAnsi" w:hAnsiTheme="minorHAnsi" w:cstheme="minorHAnsi"/>
            <w:b/>
            <w:sz w:val="22"/>
            <w:szCs w:val="22"/>
          </w:rPr>
          <w:t xml:space="preserve">CWG-Internet </w:t>
        </w:r>
        <w:r w:rsidR="00AF7D0F" w:rsidRPr="00C42E95">
          <w:rPr>
            <w:rStyle w:val="Hyperlink"/>
            <w:rFonts w:asciiTheme="minorHAnsi" w:hAnsiTheme="minorHAnsi"/>
            <w:b/>
            <w:sz w:val="22"/>
            <w:szCs w:val="22"/>
            <w:lang w:val="en-US"/>
          </w:rPr>
          <w:t>10</w:t>
        </w:r>
        <w:r w:rsidR="001E42FB" w:rsidRPr="00C42E95">
          <w:rPr>
            <w:rStyle w:val="Hyperlink"/>
            <w:rFonts w:asciiTheme="minorHAnsi" w:hAnsiTheme="minorHAnsi"/>
            <w:b/>
            <w:sz w:val="22"/>
            <w:szCs w:val="22"/>
            <w:lang w:val="en-US"/>
          </w:rPr>
          <w:t>/4</w:t>
        </w:r>
      </w:hyperlink>
      <w:r w:rsidR="001E42FB" w:rsidRPr="00FB7E36">
        <w:rPr>
          <w:rFonts w:asciiTheme="minorHAnsi" w:hAnsiTheme="minorHAnsi" w:cstheme="minorHAnsi"/>
          <w:b/>
          <w:sz w:val="22"/>
          <w:szCs w:val="22"/>
        </w:rPr>
        <w:t xml:space="preserve"> from</w:t>
      </w:r>
      <w:r w:rsidR="00CF10C5" w:rsidRPr="00FB7E36">
        <w:rPr>
          <w:rFonts w:asciiTheme="minorHAnsi" w:hAnsiTheme="minorHAnsi" w:cstheme="minorHAnsi"/>
          <w:b/>
          <w:sz w:val="22"/>
          <w:szCs w:val="22"/>
        </w:rPr>
        <w:t xml:space="preserve"> the</w:t>
      </w:r>
      <w:r w:rsidR="001E42FB" w:rsidRPr="00FB7E36">
        <w:rPr>
          <w:rFonts w:asciiTheme="minorHAnsi" w:hAnsiTheme="minorHAnsi" w:cstheme="minorHAnsi"/>
          <w:b/>
          <w:sz w:val="22"/>
          <w:szCs w:val="22"/>
        </w:rPr>
        <w:t xml:space="preserve"> </w:t>
      </w:r>
      <w:r w:rsidR="00AF7D0F" w:rsidRPr="00FB7E36">
        <w:rPr>
          <w:rFonts w:asciiTheme="minorHAnsi" w:hAnsiTheme="minorHAnsi" w:cstheme="minorHAnsi"/>
          <w:b/>
          <w:sz w:val="22"/>
          <w:szCs w:val="22"/>
        </w:rPr>
        <w:t>Russian Federation</w:t>
      </w:r>
      <w:r w:rsidR="001E42FB" w:rsidRPr="00FB7E36">
        <w:rPr>
          <w:rFonts w:asciiTheme="minorHAnsi" w:hAnsiTheme="minorHAnsi" w:cstheme="minorHAnsi"/>
          <w:b/>
          <w:sz w:val="22"/>
          <w:szCs w:val="22"/>
        </w:rPr>
        <w:t>: “</w:t>
      </w:r>
      <w:r w:rsidR="00AF7D0F" w:rsidRPr="00FB7E36">
        <w:rPr>
          <w:rFonts w:asciiTheme="minorHAnsi" w:hAnsiTheme="minorHAnsi" w:cstheme="minorHAnsi"/>
          <w:b/>
          <w:sz w:val="22"/>
          <w:szCs w:val="22"/>
        </w:rPr>
        <w:t>Proposals on revision of ITU Plenipotentiary Conference Resolutions on Internet-related activities</w:t>
      </w:r>
      <w:r w:rsidR="00CF10C5" w:rsidRPr="00FB7E36">
        <w:rPr>
          <w:rFonts w:asciiTheme="minorHAnsi" w:hAnsiTheme="minorHAnsi" w:cstheme="minorHAnsi"/>
          <w:b/>
          <w:sz w:val="22"/>
          <w:szCs w:val="22"/>
        </w:rPr>
        <w:t xml:space="preserve">” </w:t>
      </w:r>
    </w:p>
    <w:p w:rsidR="001E42FB" w:rsidRPr="00FB7E36" w:rsidRDefault="001A7EE4" w:rsidP="004D3E10">
      <w:pPr>
        <w:pStyle w:val="PlainText"/>
        <w:spacing w:before="100" w:beforeAutospacing="1" w:after="100" w:afterAutospacing="1"/>
        <w:jc w:val="both"/>
        <w:rPr>
          <w:rFonts w:asciiTheme="minorHAnsi" w:hAnsiTheme="minorHAnsi" w:cstheme="minorHAnsi"/>
          <w:b/>
          <w:szCs w:val="22"/>
        </w:rPr>
      </w:pPr>
      <w:r w:rsidRPr="00FB7E36">
        <w:rPr>
          <w:rFonts w:asciiTheme="minorHAnsi" w:hAnsiTheme="minorHAnsi"/>
          <w:szCs w:val="22"/>
        </w:rPr>
        <w:t xml:space="preserve">In the </w:t>
      </w:r>
      <w:r w:rsidR="00676279">
        <w:rPr>
          <w:rFonts w:asciiTheme="minorHAnsi" w:hAnsiTheme="minorHAnsi"/>
          <w:szCs w:val="22"/>
        </w:rPr>
        <w:t>c</w:t>
      </w:r>
      <w:r w:rsidRPr="00FB7E36">
        <w:rPr>
          <w:rFonts w:asciiTheme="minorHAnsi" w:hAnsiTheme="minorHAnsi"/>
          <w:szCs w:val="22"/>
        </w:rPr>
        <w:t xml:space="preserve">ontribution from the Russian Federation Document 10/4 “Proposals on revision of ITU Plenipotentiary Conference Resolutions on Internet-related activities”, it is proposed that the CWG-Internet should pay special attention to the Resolution 102 "ITU’s role with regard to international public policy issues pertaining to the Internet and the management of Internet resources, including domain names and addresses (Rev. Busan, 2014)", which contains a number of provisions directly related to CWG-Internet activity. Such exchange of opinions on other ITU Resolutions regarding Internet-related activities within the CWG-Internet. Russian Federation is of opinion that CWG-Internet shall prepare proposals </w:t>
      </w:r>
      <w:r w:rsidR="00F76268">
        <w:rPr>
          <w:rFonts w:asciiTheme="minorHAnsi" w:hAnsiTheme="minorHAnsi"/>
          <w:szCs w:val="22"/>
        </w:rPr>
        <w:t xml:space="preserve">on </w:t>
      </w:r>
      <w:r w:rsidRPr="00FB7E36">
        <w:rPr>
          <w:rFonts w:asciiTheme="minorHAnsi" w:hAnsiTheme="minorHAnsi"/>
          <w:szCs w:val="22"/>
        </w:rPr>
        <w:t xml:space="preserve">International Internet-related public policy issues and submits results of its work to the ITU Council and to the ITU Plenipotentiary Conference, if necessary. In this regard, </w:t>
      </w:r>
      <w:r w:rsidR="001D41F9">
        <w:rPr>
          <w:rFonts w:asciiTheme="minorHAnsi" w:hAnsiTheme="minorHAnsi"/>
          <w:szCs w:val="22"/>
        </w:rPr>
        <w:t xml:space="preserve"> Russia Federation</w:t>
      </w:r>
      <w:r w:rsidR="001D41F9" w:rsidRPr="00FB7E36">
        <w:rPr>
          <w:rFonts w:asciiTheme="minorHAnsi" w:hAnsiTheme="minorHAnsi"/>
          <w:szCs w:val="22"/>
        </w:rPr>
        <w:t xml:space="preserve"> </w:t>
      </w:r>
      <w:r w:rsidRPr="00FB7E36">
        <w:rPr>
          <w:rFonts w:asciiTheme="minorHAnsi" w:hAnsiTheme="minorHAnsi"/>
          <w:szCs w:val="22"/>
        </w:rPr>
        <w:t>propose</w:t>
      </w:r>
      <w:r w:rsidR="001D41F9">
        <w:rPr>
          <w:rFonts w:asciiTheme="minorHAnsi" w:hAnsiTheme="minorHAnsi"/>
          <w:szCs w:val="22"/>
        </w:rPr>
        <w:t>s</w:t>
      </w:r>
      <w:r w:rsidRPr="00FB7E36">
        <w:rPr>
          <w:rFonts w:asciiTheme="minorHAnsi" w:hAnsiTheme="minorHAnsi"/>
          <w:szCs w:val="22"/>
        </w:rPr>
        <w:t xml:space="preserve"> that PP-18 instructs ITU Council to update its relevant Resolutions (including Annex to the ITU Council Resolution 1305) in order to amend and update those international Internet-related public policy issues, which CWG-Internet considers, as well as CWG-</w:t>
      </w:r>
      <w:proofErr w:type="spellStart"/>
      <w:r w:rsidRPr="00FB7E36">
        <w:rPr>
          <w:rFonts w:asciiTheme="minorHAnsi" w:hAnsiTheme="minorHAnsi"/>
          <w:szCs w:val="22"/>
        </w:rPr>
        <w:t>Internet</w:t>
      </w:r>
      <w:r w:rsidR="00AB7380" w:rsidRPr="00FB7E36">
        <w:rPr>
          <w:rFonts w:asciiTheme="minorHAnsi" w:hAnsiTheme="minorHAnsi"/>
          <w:szCs w:val="22"/>
        </w:rPr>
        <w:t xml:space="preserve"> </w:t>
      </w:r>
      <w:r w:rsidRPr="00FB7E36">
        <w:rPr>
          <w:rFonts w:asciiTheme="minorHAnsi" w:hAnsiTheme="minorHAnsi"/>
          <w:szCs w:val="22"/>
        </w:rPr>
        <w:t>working</w:t>
      </w:r>
      <w:proofErr w:type="spellEnd"/>
      <w:r w:rsidRPr="00FB7E36">
        <w:rPr>
          <w:rFonts w:asciiTheme="minorHAnsi" w:hAnsiTheme="minorHAnsi"/>
          <w:szCs w:val="22"/>
        </w:rPr>
        <w:t xml:space="preserve"> methods in order to empower CWG-Internet to develop proposals on international Internet-related public policy issues.</w:t>
      </w:r>
      <w:r w:rsidR="00E51773">
        <w:rPr>
          <w:rFonts w:asciiTheme="minorHAnsi" w:hAnsiTheme="minorHAnsi"/>
          <w:szCs w:val="22"/>
        </w:rPr>
        <w:br/>
      </w:r>
      <w:r w:rsidR="00676279">
        <w:rPr>
          <w:rFonts w:asciiTheme="minorHAnsi" w:hAnsiTheme="minorHAnsi"/>
          <w:szCs w:val="22"/>
        </w:rPr>
        <w:br/>
      </w:r>
      <w:r w:rsidRPr="00FB7E36">
        <w:rPr>
          <w:rFonts w:asciiTheme="minorHAnsi" w:hAnsiTheme="minorHAnsi"/>
          <w:szCs w:val="22"/>
        </w:rPr>
        <w:t>Taking into account ubiquitous introduction of ICTs, development of new services and applications, ITU carries out the corresponding work both within ITU Council and Telecommunications Standardization and Telecommunication Development Sectors. CWG-Internet should liaise closer with relevant Study Groups of ITU-T and ITU-D while performing its studies and developments.</w:t>
      </w:r>
      <w:r w:rsidR="00E51773">
        <w:rPr>
          <w:rFonts w:asciiTheme="minorHAnsi" w:hAnsiTheme="minorHAnsi"/>
          <w:szCs w:val="22"/>
        </w:rPr>
        <w:br/>
      </w:r>
      <w:r w:rsidR="00676279">
        <w:rPr>
          <w:rFonts w:asciiTheme="minorHAnsi" w:hAnsiTheme="minorHAnsi"/>
          <w:szCs w:val="22"/>
        </w:rPr>
        <w:br/>
      </w:r>
      <w:r w:rsidRPr="00FB7E36">
        <w:rPr>
          <w:rFonts w:asciiTheme="minorHAnsi" w:hAnsiTheme="minorHAnsi"/>
          <w:szCs w:val="22"/>
        </w:rPr>
        <w:t xml:space="preserve">Russian Federation supports continuation of CWG-Internet activity in the same format with participation limited </w:t>
      </w:r>
      <w:r w:rsidR="001F289A">
        <w:rPr>
          <w:rFonts w:asciiTheme="minorHAnsi" w:hAnsiTheme="minorHAnsi"/>
          <w:szCs w:val="22"/>
        </w:rPr>
        <w:t>to</w:t>
      </w:r>
      <w:r w:rsidR="001F289A" w:rsidRPr="00FB7E36">
        <w:rPr>
          <w:rFonts w:asciiTheme="minorHAnsi" w:hAnsiTheme="minorHAnsi"/>
          <w:szCs w:val="22"/>
        </w:rPr>
        <w:t xml:space="preserve"> </w:t>
      </w:r>
      <w:r w:rsidRPr="00FB7E36">
        <w:rPr>
          <w:rFonts w:asciiTheme="minorHAnsi" w:hAnsiTheme="minorHAnsi"/>
          <w:szCs w:val="22"/>
        </w:rPr>
        <w:t>ITU Member States. With regard to the open consultation process, Plenipotentiary Conference</w:t>
      </w:r>
      <w:r w:rsidR="00676279">
        <w:rPr>
          <w:rFonts w:asciiTheme="minorHAnsi" w:hAnsiTheme="minorHAnsi"/>
          <w:szCs w:val="22"/>
        </w:rPr>
        <w:t xml:space="preserve"> </w:t>
      </w:r>
      <w:r w:rsidRPr="00FB7E36">
        <w:rPr>
          <w:rFonts w:asciiTheme="minorHAnsi" w:hAnsiTheme="minorHAnsi"/>
          <w:szCs w:val="22"/>
        </w:rPr>
        <w:t xml:space="preserve">2014 identified guidelines for open consultations, and ITU Council 2015 revised its Resolution 1344 (Mod. 2015) "The modality of open consultation for the Council Working Group on international Internet-related public policy issues (CWG-Internet)". Concern is expressed that CWG-Internet has no opportunities to </w:t>
      </w:r>
      <w:r w:rsidRPr="00FB7E36">
        <w:rPr>
          <w:rFonts w:asciiTheme="minorHAnsi" w:hAnsiTheme="minorHAnsi"/>
          <w:szCs w:val="22"/>
        </w:rPr>
        <w:lastRenderedPageBreak/>
        <w:t>carefully discuss these inputs, summarize and apply them for preparation of its output documents. In order to increase CWG-Internet efficiency of use materials of open consultations in its activity, it is proposed that the Secretariat performs fact-based analysis of inputs received during open consultations and submit it as outcome document to the CWG-Internet meeting for further use in preparation of proposals and recommendations on issues of international Internet-related public policies. The draft revision of Resolution 102 is presente</w:t>
      </w:r>
      <w:r w:rsidR="00D5079D">
        <w:rPr>
          <w:rFonts w:asciiTheme="minorHAnsi" w:hAnsiTheme="minorHAnsi"/>
          <w:szCs w:val="22"/>
        </w:rPr>
        <w:t>d in Annex to the contribution.</w:t>
      </w:r>
      <w:r w:rsidR="00E51773">
        <w:rPr>
          <w:rFonts w:asciiTheme="minorHAnsi" w:hAnsiTheme="minorHAnsi"/>
          <w:szCs w:val="22"/>
        </w:rPr>
        <w:br/>
      </w:r>
      <w:r w:rsidR="004D3E10">
        <w:rPr>
          <w:rFonts w:asciiTheme="minorHAnsi" w:hAnsiTheme="minorHAnsi" w:cstheme="minorHAnsi"/>
          <w:b/>
          <w:szCs w:val="22"/>
        </w:rPr>
        <w:br/>
      </w:r>
      <w:r w:rsidR="00BD06CA" w:rsidRPr="00FB7E36">
        <w:rPr>
          <w:rFonts w:asciiTheme="minorHAnsi" w:hAnsiTheme="minorHAnsi" w:cstheme="minorHAnsi"/>
          <w:b/>
          <w:szCs w:val="22"/>
        </w:rPr>
        <w:t>4.3.</w:t>
      </w:r>
      <w:r w:rsidR="001E42FB" w:rsidRPr="00FB7E36">
        <w:rPr>
          <w:rFonts w:asciiTheme="minorHAnsi" w:hAnsiTheme="minorHAnsi" w:cstheme="minorHAnsi"/>
          <w:b/>
          <w:szCs w:val="22"/>
        </w:rPr>
        <w:tab/>
        <w:t xml:space="preserve">Contribution </w:t>
      </w:r>
      <w:hyperlink r:id="rId18" w:history="1">
        <w:r w:rsidR="001E42FB" w:rsidRPr="00AB2B48">
          <w:rPr>
            <w:rStyle w:val="Hyperlink"/>
            <w:rFonts w:asciiTheme="minorHAnsi" w:hAnsiTheme="minorHAnsi" w:cstheme="minorHAnsi"/>
            <w:b/>
            <w:szCs w:val="22"/>
          </w:rPr>
          <w:t xml:space="preserve">CWG-Internet </w:t>
        </w:r>
        <w:r w:rsidR="00AF7D0F" w:rsidRPr="00AB2B48">
          <w:rPr>
            <w:rStyle w:val="Hyperlink"/>
            <w:rFonts w:asciiTheme="minorHAnsi" w:hAnsiTheme="minorHAnsi" w:cstheme="minorHAnsi"/>
            <w:b/>
            <w:szCs w:val="22"/>
          </w:rPr>
          <w:t>10</w:t>
        </w:r>
        <w:r w:rsidR="001E42FB" w:rsidRPr="00AB2B48">
          <w:rPr>
            <w:rStyle w:val="Hyperlink"/>
            <w:rFonts w:asciiTheme="minorHAnsi" w:hAnsiTheme="minorHAnsi"/>
            <w:b/>
            <w:szCs w:val="22"/>
          </w:rPr>
          <w:t>/</w:t>
        </w:r>
        <w:r w:rsidR="00CF10C5" w:rsidRPr="00AB2B48">
          <w:rPr>
            <w:rStyle w:val="Hyperlink"/>
            <w:rFonts w:asciiTheme="minorHAnsi" w:hAnsiTheme="minorHAnsi"/>
            <w:b/>
            <w:szCs w:val="22"/>
          </w:rPr>
          <w:t>5</w:t>
        </w:r>
      </w:hyperlink>
      <w:r w:rsidR="001E42FB" w:rsidRPr="00FB7E36">
        <w:rPr>
          <w:rFonts w:asciiTheme="minorHAnsi" w:hAnsiTheme="minorHAnsi" w:cstheme="minorHAnsi"/>
          <w:b/>
          <w:szCs w:val="22"/>
        </w:rPr>
        <w:t xml:space="preserve"> </w:t>
      </w:r>
      <w:proofErr w:type="gramStart"/>
      <w:r w:rsidR="001E42FB" w:rsidRPr="00497991">
        <w:rPr>
          <w:rFonts w:asciiTheme="minorHAnsi" w:hAnsiTheme="minorHAnsi" w:cstheme="minorHAnsi"/>
          <w:b/>
          <w:szCs w:val="22"/>
        </w:rPr>
        <w:t xml:space="preserve">from  </w:t>
      </w:r>
      <w:r w:rsidR="00AF7D0F" w:rsidRPr="00497991">
        <w:rPr>
          <w:rFonts w:asciiTheme="minorHAnsi" w:hAnsiTheme="minorHAnsi" w:cstheme="minorHAnsi"/>
          <w:b/>
          <w:szCs w:val="22"/>
        </w:rPr>
        <w:t>Brazil</w:t>
      </w:r>
      <w:proofErr w:type="gramEnd"/>
      <w:r w:rsidR="001E42FB" w:rsidRPr="00FB7E36">
        <w:rPr>
          <w:rFonts w:asciiTheme="minorHAnsi" w:hAnsiTheme="minorHAnsi" w:cstheme="minorHAnsi"/>
          <w:b/>
          <w:szCs w:val="22"/>
        </w:rPr>
        <w:t xml:space="preserve">: </w:t>
      </w:r>
      <w:r w:rsidR="00D5079D">
        <w:rPr>
          <w:rFonts w:asciiTheme="minorHAnsi" w:hAnsiTheme="minorHAnsi" w:cstheme="minorHAnsi"/>
          <w:b/>
          <w:szCs w:val="22"/>
        </w:rPr>
        <w:t>“</w:t>
      </w:r>
      <w:r w:rsidR="00AF7D0F" w:rsidRPr="00FB7E36">
        <w:rPr>
          <w:rFonts w:asciiTheme="minorHAnsi" w:hAnsiTheme="minorHAnsi" w:cstheme="minorHAnsi"/>
          <w:b/>
          <w:szCs w:val="22"/>
        </w:rPr>
        <w:t>Brazilian contributions to the public consultation on "Public policy considerations on OTTS</w:t>
      </w:r>
      <w:r w:rsidR="001E42FB" w:rsidRPr="00FB7E36">
        <w:rPr>
          <w:rFonts w:asciiTheme="minorHAnsi" w:hAnsiTheme="minorHAnsi" w:cstheme="minorHAnsi"/>
          <w:b/>
          <w:szCs w:val="22"/>
        </w:rPr>
        <w:t>”</w:t>
      </w:r>
    </w:p>
    <w:p w:rsidR="00DB0CBA" w:rsidRPr="00FB7E36" w:rsidRDefault="00291870" w:rsidP="004D3E10">
      <w:pPr>
        <w:pStyle w:val="PlainText"/>
        <w:spacing w:before="100" w:beforeAutospacing="1" w:after="100" w:afterAutospacing="1"/>
        <w:rPr>
          <w:rFonts w:asciiTheme="minorHAnsi" w:hAnsiTheme="minorHAnsi" w:cstheme="minorHAnsi"/>
          <w:b/>
          <w:szCs w:val="22"/>
        </w:rPr>
      </w:pPr>
      <w:r w:rsidRPr="00FB7E36">
        <w:rPr>
          <w:rFonts w:asciiTheme="minorHAnsi" w:hAnsiTheme="minorHAnsi"/>
          <w:szCs w:val="22"/>
        </w:rPr>
        <w:t xml:space="preserve">Brazil presented its multi-stakeholder process to respond to the CWG-Internet public consultation on "Public Policy considerations on OTTs". It involved 77 participants from all sectors and resulted in the presentation of 8 contributions to the public consultation. Brazil presented the legal framework on which any future provisions </w:t>
      </w:r>
      <w:r w:rsidR="008D1127">
        <w:rPr>
          <w:rFonts w:asciiTheme="minorHAnsi" w:hAnsiTheme="minorHAnsi"/>
          <w:szCs w:val="22"/>
        </w:rPr>
        <w:t xml:space="preserve">in Brazil </w:t>
      </w:r>
      <w:r w:rsidRPr="00FB7E36">
        <w:rPr>
          <w:rFonts w:asciiTheme="minorHAnsi" w:hAnsiTheme="minorHAnsi"/>
          <w:szCs w:val="22"/>
        </w:rPr>
        <w:t xml:space="preserve">on OTTs will be based, and a list of topics related to OTTs that require further discussions. Finally, Brazil supported the ITU open public consultation process that resulted in 71 contributions from all sectors and regions, and supported </w:t>
      </w:r>
      <w:r w:rsidR="008D1127">
        <w:rPr>
          <w:rFonts w:asciiTheme="minorHAnsi" w:hAnsiTheme="minorHAnsi"/>
          <w:szCs w:val="22"/>
        </w:rPr>
        <w:t xml:space="preserve">work </w:t>
      </w:r>
      <w:r w:rsidRPr="00FB7E36">
        <w:rPr>
          <w:rFonts w:asciiTheme="minorHAnsi" w:hAnsiTheme="minorHAnsi"/>
          <w:szCs w:val="22"/>
        </w:rPr>
        <w:t>carried out in the ITU on this topic.</w:t>
      </w:r>
      <w:r w:rsidR="00E51773">
        <w:rPr>
          <w:rFonts w:asciiTheme="minorHAnsi" w:hAnsiTheme="minorHAnsi"/>
          <w:szCs w:val="22"/>
        </w:rPr>
        <w:br/>
      </w:r>
      <w:r w:rsidR="004D3E10">
        <w:rPr>
          <w:rFonts w:asciiTheme="minorHAnsi" w:hAnsiTheme="minorHAnsi" w:cstheme="minorHAnsi"/>
          <w:b/>
          <w:szCs w:val="22"/>
        </w:rPr>
        <w:br/>
      </w:r>
      <w:r w:rsidR="001E42FB" w:rsidRPr="00FB7E36">
        <w:rPr>
          <w:rFonts w:asciiTheme="minorHAnsi" w:hAnsiTheme="minorHAnsi" w:cstheme="minorHAnsi"/>
          <w:b/>
          <w:szCs w:val="22"/>
        </w:rPr>
        <w:t>4.</w:t>
      </w:r>
      <w:r w:rsidR="000B7CFC" w:rsidRPr="00FB7E36">
        <w:rPr>
          <w:rFonts w:asciiTheme="minorHAnsi" w:hAnsiTheme="minorHAnsi" w:cstheme="minorHAnsi"/>
          <w:b/>
          <w:szCs w:val="22"/>
        </w:rPr>
        <w:t>4</w:t>
      </w:r>
      <w:r w:rsidR="00C905FD" w:rsidRPr="00FB7E36">
        <w:rPr>
          <w:rFonts w:asciiTheme="minorHAnsi" w:hAnsiTheme="minorHAnsi" w:cstheme="minorHAnsi"/>
          <w:b/>
          <w:szCs w:val="22"/>
        </w:rPr>
        <w:t>.</w:t>
      </w:r>
      <w:r w:rsidR="0069213C" w:rsidRPr="00FB7E36">
        <w:rPr>
          <w:rFonts w:asciiTheme="minorHAnsi" w:hAnsiTheme="minorHAnsi" w:cstheme="minorHAnsi"/>
          <w:b/>
          <w:szCs w:val="22"/>
        </w:rPr>
        <w:tab/>
      </w:r>
      <w:r w:rsidR="001E42FB" w:rsidRPr="00FB7E36">
        <w:rPr>
          <w:rFonts w:asciiTheme="minorHAnsi" w:hAnsiTheme="minorHAnsi" w:cstheme="minorHAnsi"/>
          <w:b/>
          <w:szCs w:val="22"/>
        </w:rPr>
        <w:t xml:space="preserve">Contribution </w:t>
      </w:r>
      <w:hyperlink r:id="rId19" w:history="1">
        <w:r w:rsidR="001E42FB" w:rsidRPr="0081204B">
          <w:rPr>
            <w:rStyle w:val="Hyperlink"/>
            <w:rFonts w:asciiTheme="minorHAnsi" w:hAnsiTheme="minorHAnsi" w:cstheme="minorHAnsi"/>
            <w:b/>
            <w:szCs w:val="22"/>
          </w:rPr>
          <w:t xml:space="preserve">CWG-Internet </w:t>
        </w:r>
        <w:r w:rsidR="00AF7D0F" w:rsidRPr="0081204B">
          <w:rPr>
            <w:rStyle w:val="Hyperlink"/>
            <w:rFonts w:asciiTheme="minorHAnsi" w:hAnsiTheme="minorHAnsi" w:cstheme="minorHAnsi"/>
            <w:b/>
            <w:szCs w:val="22"/>
          </w:rPr>
          <w:t>10</w:t>
        </w:r>
        <w:r w:rsidR="001E42FB" w:rsidRPr="0081204B">
          <w:rPr>
            <w:rStyle w:val="Hyperlink"/>
            <w:rFonts w:asciiTheme="minorHAnsi" w:hAnsiTheme="minorHAnsi" w:cstheme="minorHAnsi"/>
            <w:b/>
            <w:szCs w:val="22"/>
          </w:rPr>
          <w:t>/6</w:t>
        </w:r>
      </w:hyperlink>
      <w:r w:rsidR="001E42FB" w:rsidRPr="00FB7E36">
        <w:rPr>
          <w:rFonts w:asciiTheme="minorHAnsi" w:hAnsiTheme="minorHAnsi" w:cstheme="minorHAnsi"/>
          <w:b/>
          <w:szCs w:val="22"/>
        </w:rPr>
        <w:t xml:space="preserve"> from the </w:t>
      </w:r>
      <w:r w:rsidR="00AF7D0F" w:rsidRPr="00497991">
        <w:rPr>
          <w:rFonts w:asciiTheme="minorHAnsi" w:hAnsiTheme="minorHAnsi" w:cstheme="minorHAnsi"/>
          <w:b/>
          <w:szCs w:val="22"/>
        </w:rPr>
        <w:t>United States</w:t>
      </w:r>
    </w:p>
    <w:p w:rsidR="001A7EE4" w:rsidRPr="00FB7E36" w:rsidRDefault="001A7EE4" w:rsidP="00EA019A">
      <w:pPr>
        <w:spacing w:before="100" w:beforeAutospacing="1" w:after="100" w:afterAutospacing="1"/>
        <w:rPr>
          <w:rFonts w:asciiTheme="minorHAnsi" w:hAnsiTheme="minorHAnsi"/>
          <w:sz w:val="22"/>
          <w:szCs w:val="22"/>
        </w:rPr>
      </w:pPr>
      <w:r w:rsidRPr="00FB7E36">
        <w:rPr>
          <w:rFonts w:asciiTheme="minorHAnsi" w:hAnsiTheme="minorHAnsi"/>
          <w:sz w:val="22"/>
          <w:szCs w:val="22"/>
        </w:rPr>
        <w:t>The United States presented its contribution noting highlights from the open consultation:</w:t>
      </w:r>
    </w:p>
    <w:p w:rsidR="001A7EE4" w:rsidRPr="00FB7E36" w:rsidRDefault="001A7EE4" w:rsidP="00EA019A">
      <w:pPr>
        <w:pStyle w:val="ListParagraph"/>
        <w:numPr>
          <w:ilvl w:val="0"/>
          <w:numId w:val="40"/>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 w:val="22"/>
          <w:szCs w:val="22"/>
        </w:rPr>
      </w:pPr>
      <w:r w:rsidRPr="00FB7E36">
        <w:rPr>
          <w:rFonts w:asciiTheme="minorHAnsi" w:hAnsiTheme="minorHAnsi"/>
          <w:sz w:val="22"/>
          <w:szCs w:val="22"/>
        </w:rPr>
        <w:t>OTT offerings represent innovative platforms and service models resulting in economic growth and social prosperity;</w:t>
      </w:r>
    </w:p>
    <w:p w:rsidR="001A7EE4" w:rsidRPr="00FB7E36" w:rsidRDefault="001A7EE4" w:rsidP="00EA019A">
      <w:pPr>
        <w:pStyle w:val="ListParagraph"/>
        <w:numPr>
          <w:ilvl w:val="0"/>
          <w:numId w:val="40"/>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 w:val="22"/>
          <w:szCs w:val="22"/>
        </w:rPr>
      </w:pPr>
      <w:r w:rsidRPr="00FB7E36">
        <w:rPr>
          <w:rFonts w:asciiTheme="minorHAnsi" w:hAnsiTheme="minorHAnsi"/>
          <w:sz w:val="22"/>
          <w:szCs w:val="22"/>
        </w:rPr>
        <w:t>OTT offerings flourish in an enabling environment of minimal or no regulations and a competitive marketplace;</w:t>
      </w:r>
    </w:p>
    <w:p w:rsidR="001A7EE4" w:rsidRPr="00FB7E36" w:rsidRDefault="001A7EE4" w:rsidP="00EA019A">
      <w:pPr>
        <w:pStyle w:val="ListParagraph"/>
        <w:numPr>
          <w:ilvl w:val="0"/>
          <w:numId w:val="40"/>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 w:val="22"/>
          <w:szCs w:val="22"/>
        </w:rPr>
      </w:pPr>
      <w:r w:rsidRPr="00FB7E36">
        <w:rPr>
          <w:rFonts w:asciiTheme="minorHAnsi" w:hAnsiTheme="minorHAnsi"/>
          <w:sz w:val="22"/>
          <w:szCs w:val="22"/>
        </w:rPr>
        <w:t>Public policy deliberations are more appropriately taken on a country-by-country basis; and</w:t>
      </w:r>
    </w:p>
    <w:p w:rsidR="001A7EE4" w:rsidRPr="00FB7E36" w:rsidRDefault="001A7EE4" w:rsidP="00EA019A">
      <w:pPr>
        <w:pStyle w:val="ListParagraph"/>
        <w:numPr>
          <w:ilvl w:val="0"/>
          <w:numId w:val="40"/>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 w:val="22"/>
          <w:szCs w:val="22"/>
        </w:rPr>
      </w:pPr>
      <w:r w:rsidRPr="00FB7E36">
        <w:rPr>
          <w:rFonts w:asciiTheme="minorHAnsi" w:hAnsiTheme="minorHAnsi"/>
          <w:sz w:val="22"/>
          <w:szCs w:val="22"/>
        </w:rPr>
        <w:t xml:space="preserve"> There are important differences in the delivery, function and range of offerings that should be taken into consideration by domestic regulators. </w:t>
      </w:r>
    </w:p>
    <w:p w:rsidR="00330D23" w:rsidRPr="00FB7E36" w:rsidRDefault="00E71D1F"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sidRPr="00FB7E36">
        <w:rPr>
          <w:rFonts w:asciiTheme="minorHAnsi" w:hAnsiTheme="minorHAnsi" w:cstheme="minorHAnsi"/>
          <w:b/>
          <w:sz w:val="22"/>
          <w:szCs w:val="22"/>
        </w:rPr>
        <w:t>5.</w:t>
      </w:r>
      <w:r w:rsidRPr="00FB7E36">
        <w:rPr>
          <w:rFonts w:asciiTheme="minorHAnsi" w:hAnsiTheme="minorHAnsi" w:cstheme="minorHAnsi"/>
          <w:b/>
          <w:sz w:val="22"/>
          <w:szCs w:val="22"/>
        </w:rPr>
        <w:tab/>
      </w:r>
      <w:r w:rsidR="00837399" w:rsidRPr="00FB7E36">
        <w:rPr>
          <w:rFonts w:asciiTheme="minorHAnsi" w:hAnsiTheme="minorHAnsi"/>
          <w:b/>
          <w:sz w:val="22"/>
          <w:szCs w:val="22"/>
        </w:rPr>
        <w:t>Discussions</w:t>
      </w:r>
    </w:p>
    <w:p w:rsidR="00330D23" w:rsidRPr="00FB7E36" w:rsidRDefault="00837399"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sidRPr="00FB7E36">
        <w:rPr>
          <w:rFonts w:asciiTheme="minorHAnsi" w:hAnsiTheme="minorHAnsi" w:cstheme="minorHAnsi"/>
          <w:sz w:val="22"/>
          <w:szCs w:val="22"/>
        </w:rPr>
        <w:t>The CWG examined the various contributions, which were appreciated by the Group.</w:t>
      </w:r>
    </w:p>
    <w:p w:rsidR="00040290" w:rsidRPr="00FB7E36" w:rsidRDefault="00516890" w:rsidP="00EA019A">
      <w:pPr>
        <w:tabs>
          <w:tab w:val="clear" w:pos="794"/>
          <w:tab w:val="clear" w:pos="1191"/>
          <w:tab w:val="clear" w:pos="1588"/>
          <w:tab w:val="clear" w:pos="1985"/>
        </w:tabs>
        <w:snapToGrid w:val="0"/>
        <w:spacing w:before="100" w:beforeAutospacing="1" w:after="100" w:afterAutospacing="1"/>
        <w:ind w:left="709" w:hanging="709"/>
        <w:jc w:val="both"/>
        <w:rPr>
          <w:rFonts w:asciiTheme="minorHAnsi" w:hAnsiTheme="minorHAnsi" w:cstheme="minorHAnsi"/>
          <w:b/>
          <w:sz w:val="22"/>
          <w:szCs w:val="22"/>
        </w:rPr>
      </w:pPr>
      <w:r w:rsidRPr="00FB7E36">
        <w:rPr>
          <w:rFonts w:asciiTheme="minorHAnsi" w:hAnsiTheme="minorHAnsi" w:cstheme="minorHAnsi"/>
          <w:b/>
          <w:sz w:val="22"/>
          <w:szCs w:val="22"/>
        </w:rPr>
        <w:t>5.</w:t>
      </w:r>
      <w:r w:rsidR="00E57746" w:rsidRPr="00FB7E36">
        <w:rPr>
          <w:rFonts w:asciiTheme="minorHAnsi" w:hAnsiTheme="minorHAnsi" w:cstheme="minorHAnsi"/>
          <w:b/>
          <w:sz w:val="22"/>
          <w:szCs w:val="22"/>
        </w:rPr>
        <w:t>1</w:t>
      </w:r>
      <w:r w:rsidR="009D4147" w:rsidRPr="00FB7E36">
        <w:rPr>
          <w:rFonts w:asciiTheme="minorHAnsi" w:hAnsiTheme="minorHAnsi" w:cstheme="minorHAnsi"/>
          <w:b/>
          <w:sz w:val="22"/>
          <w:szCs w:val="22"/>
        </w:rPr>
        <w:t>.</w:t>
      </w:r>
      <w:r w:rsidRPr="00FB7E36">
        <w:rPr>
          <w:rFonts w:asciiTheme="minorHAnsi" w:hAnsiTheme="minorHAnsi" w:cstheme="minorHAnsi"/>
          <w:bCs/>
          <w:sz w:val="22"/>
          <w:szCs w:val="22"/>
        </w:rPr>
        <w:tab/>
      </w:r>
      <w:r w:rsidR="00DB0CBA" w:rsidRPr="00FB7E36">
        <w:rPr>
          <w:rFonts w:asciiTheme="minorHAnsi" w:hAnsiTheme="minorHAnsi" w:cstheme="minorHAnsi"/>
          <w:b/>
          <w:sz w:val="22"/>
          <w:szCs w:val="22"/>
        </w:rPr>
        <w:t xml:space="preserve">Contribution </w:t>
      </w:r>
      <w:hyperlink r:id="rId20" w:history="1">
        <w:r w:rsidR="00DB0CBA" w:rsidRPr="00AB2B48">
          <w:rPr>
            <w:rStyle w:val="Hyperlink"/>
            <w:rFonts w:asciiTheme="minorHAnsi" w:hAnsiTheme="minorHAnsi" w:cstheme="minorHAnsi"/>
            <w:b/>
            <w:sz w:val="22"/>
            <w:szCs w:val="22"/>
          </w:rPr>
          <w:t>CWG-Internet 10</w:t>
        </w:r>
        <w:r w:rsidR="00DB0CBA" w:rsidRPr="00AB2B48">
          <w:rPr>
            <w:rStyle w:val="Hyperlink"/>
            <w:rFonts w:asciiTheme="minorHAnsi" w:hAnsiTheme="minorHAnsi"/>
            <w:b/>
            <w:sz w:val="22"/>
            <w:szCs w:val="22"/>
            <w:lang w:val="en-US"/>
          </w:rPr>
          <w:t>/5</w:t>
        </w:r>
      </w:hyperlink>
      <w:r w:rsidR="00DB0CBA" w:rsidRPr="00FB7E36">
        <w:rPr>
          <w:rFonts w:asciiTheme="minorHAnsi" w:hAnsiTheme="minorHAnsi" w:cstheme="minorHAnsi"/>
          <w:b/>
          <w:sz w:val="22"/>
          <w:szCs w:val="22"/>
        </w:rPr>
        <w:t xml:space="preserve"> </w:t>
      </w:r>
      <w:r w:rsidR="00DB0CBA" w:rsidRPr="00497991">
        <w:rPr>
          <w:rFonts w:asciiTheme="minorHAnsi" w:hAnsiTheme="minorHAnsi" w:cstheme="minorHAnsi"/>
          <w:b/>
          <w:sz w:val="22"/>
          <w:szCs w:val="22"/>
        </w:rPr>
        <w:t xml:space="preserve">from </w:t>
      </w:r>
      <w:r w:rsidR="00DB0CBA" w:rsidRPr="00B430E6">
        <w:rPr>
          <w:rFonts w:asciiTheme="minorHAnsi" w:hAnsiTheme="minorHAnsi" w:cstheme="minorHAnsi"/>
          <w:b/>
          <w:sz w:val="22"/>
          <w:szCs w:val="22"/>
        </w:rPr>
        <w:t>Brazil:</w:t>
      </w:r>
      <w:r w:rsidR="00DB0CBA" w:rsidRPr="00FB7E36">
        <w:rPr>
          <w:rFonts w:asciiTheme="minorHAnsi" w:hAnsiTheme="minorHAnsi" w:cstheme="minorHAnsi"/>
          <w:b/>
          <w:sz w:val="22"/>
          <w:szCs w:val="22"/>
        </w:rPr>
        <w:t xml:space="preserve"> “Brazilian contributions to the public consultation on "Public policy considerations on OTTS”</w:t>
      </w:r>
    </w:p>
    <w:p w:rsidR="00805EA3" w:rsidRPr="00FB7E36" w:rsidRDefault="00805EA3" w:rsidP="00EA019A">
      <w:pPr>
        <w:pStyle w:val="ListParagraph"/>
        <w:numPr>
          <w:ilvl w:val="0"/>
          <w:numId w:val="42"/>
        </w:numPr>
        <w:spacing w:before="100" w:beforeAutospacing="1" w:after="100" w:afterAutospacing="1"/>
        <w:rPr>
          <w:rFonts w:asciiTheme="minorHAnsi" w:hAnsiTheme="minorHAnsi"/>
          <w:sz w:val="22"/>
          <w:szCs w:val="22"/>
        </w:rPr>
      </w:pPr>
      <w:r w:rsidRPr="00FB7E36">
        <w:rPr>
          <w:rFonts w:asciiTheme="minorHAnsi" w:hAnsiTheme="minorHAnsi"/>
          <w:sz w:val="22"/>
          <w:szCs w:val="22"/>
        </w:rPr>
        <w:t xml:space="preserve">The contribution was </w:t>
      </w:r>
      <w:r w:rsidR="00F40E9F">
        <w:rPr>
          <w:rFonts w:asciiTheme="minorHAnsi" w:hAnsiTheme="minorHAnsi"/>
          <w:sz w:val="22"/>
          <w:szCs w:val="22"/>
        </w:rPr>
        <w:t>noted</w:t>
      </w:r>
      <w:r w:rsidRPr="00FB7E36">
        <w:rPr>
          <w:rFonts w:asciiTheme="minorHAnsi" w:hAnsiTheme="minorHAnsi"/>
          <w:sz w:val="22"/>
          <w:szCs w:val="22"/>
        </w:rPr>
        <w:t xml:space="preserve"> by </w:t>
      </w:r>
      <w:r w:rsidR="00F40E9F">
        <w:rPr>
          <w:rFonts w:asciiTheme="minorHAnsi" w:hAnsiTheme="minorHAnsi"/>
          <w:sz w:val="22"/>
          <w:szCs w:val="22"/>
        </w:rPr>
        <w:t>the Group</w:t>
      </w:r>
      <w:r w:rsidRPr="00FB7E36">
        <w:rPr>
          <w:rFonts w:asciiTheme="minorHAnsi" w:hAnsiTheme="minorHAnsi"/>
          <w:sz w:val="22"/>
          <w:szCs w:val="22"/>
        </w:rPr>
        <w:t xml:space="preserve"> who congratulated Brazil on their inclusive </w:t>
      </w:r>
      <w:r w:rsidR="0002312E">
        <w:rPr>
          <w:rFonts w:asciiTheme="minorHAnsi" w:hAnsiTheme="minorHAnsi"/>
          <w:sz w:val="22"/>
          <w:szCs w:val="22"/>
        </w:rPr>
        <w:t xml:space="preserve">multi-stakeholder </w:t>
      </w:r>
      <w:r w:rsidRPr="00FB7E36">
        <w:rPr>
          <w:rFonts w:asciiTheme="minorHAnsi" w:hAnsiTheme="minorHAnsi"/>
          <w:sz w:val="22"/>
          <w:szCs w:val="22"/>
        </w:rPr>
        <w:t xml:space="preserve">consultative process. </w:t>
      </w:r>
    </w:p>
    <w:p w:rsidR="00805EA3" w:rsidRDefault="00805EA3" w:rsidP="00EA019A">
      <w:pPr>
        <w:pStyle w:val="ListParagraph"/>
        <w:numPr>
          <w:ilvl w:val="0"/>
          <w:numId w:val="42"/>
        </w:numPr>
        <w:spacing w:before="100" w:beforeAutospacing="1" w:after="100" w:afterAutospacing="1"/>
        <w:rPr>
          <w:rFonts w:asciiTheme="minorHAnsi" w:hAnsiTheme="minorHAnsi"/>
          <w:sz w:val="22"/>
          <w:szCs w:val="22"/>
        </w:rPr>
      </w:pPr>
      <w:r w:rsidRPr="00FB7E36">
        <w:rPr>
          <w:rFonts w:asciiTheme="minorHAnsi" w:hAnsiTheme="minorHAnsi"/>
          <w:sz w:val="22"/>
          <w:szCs w:val="22"/>
        </w:rPr>
        <w:t xml:space="preserve">Some </w:t>
      </w:r>
      <w:r w:rsidR="006D5AD6" w:rsidRPr="00FB7E36">
        <w:rPr>
          <w:rFonts w:asciiTheme="minorHAnsi" w:hAnsiTheme="minorHAnsi"/>
          <w:sz w:val="22"/>
          <w:szCs w:val="22"/>
        </w:rPr>
        <w:t xml:space="preserve">Member States also </w:t>
      </w:r>
      <w:r w:rsidRPr="00FB7E36">
        <w:rPr>
          <w:rFonts w:asciiTheme="minorHAnsi" w:hAnsiTheme="minorHAnsi"/>
          <w:sz w:val="22"/>
          <w:szCs w:val="22"/>
        </w:rPr>
        <w:t xml:space="preserve">noted that the issues faced by Brazil were similar to those </w:t>
      </w:r>
      <w:r w:rsidR="00F40E9F">
        <w:rPr>
          <w:rFonts w:asciiTheme="minorHAnsi" w:hAnsiTheme="minorHAnsi"/>
          <w:sz w:val="22"/>
          <w:szCs w:val="22"/>
        </w:rPr>
        <w:t>in</w:t>
      </w:r>
      <w:r w:rsidRPr="00FB7E36">
        <w:rPr>
          <w:rFonts w:asciiTheme="minorHAnsi" w:hAnsiTheme="minorHAnsi"/>
          <w:sz w:val="22"/>
          <w:szCs w:val="22"/>
        </w:rPr>
        <w:t xml:space="preserve"> several other countries and these countries could benefit from the Brazilian experience.</w:t>
      </w:r>
    </w:p>
    <w:p w:rsidR="00DB0CBA" w:rsidRPr="00FB7E36" w:rsidRDefault="00505516" w:rsidP="00EA019A">
      <w:pPr>
        <w:tabs>
          <w:tab w:val="clear" w:pos="794"/>
          <w:tab w:val="clear" w:pos="1191"/>
          <w:tab w:val="clear" w:pos="1588"/>
          <w:tab w:val="clear" w:pos="1985"/>
        </w:tabs>
        <w:snapToGrid w:val="0"/>
        <w:spacing w:before="100" w:beforeAutospacing="1" w:after="100" w:afterAutospacing="1"/>
        <w:ind w:left="709" w:hanging="709"/>
        <w:jc w:val="both"/>
        <w:rPr>
          <w:rFonts w:asciiTheme="minorHAnsi" w:hAnsiTheme="minorHAnsi" w:cstheme="minorHAnsi"/>
          <w:b/>
          <w:sz w:val="22"/>
          <w:szCs w:val="22"/>
        </w:rPr>
      </w:pPr>
      <w:r w:rsidRPr="00FB7E36">
        <w:rPr>
          <w:rFonts w:asciiTheme="minorHAnsi" w:hAnsiTheme="minorHAnsi" w:cstheme="minorHAnsi"/>
          <w:b/>
          <w:sz w:val="22"/>
          <w:szCs w:val="22"/>
        </w:rPr>
        <w:t>5.2</w:t>
      </w:r>
      <w:r w:rsidR="009D4147" w:rsidRPr="00FB7E36">
        <w:rPr>
          <w:rFonts w:asciiTheme="minorHAnsi" w:hAnsiTheme="minorHAnsi" w:cstheme="minorHAnsi"/>
          <w:b/>
          <w:sz w:val="22"/>
          <w:szCs w:val="22"/>
        </w:rPr>
        <w:t>.</w:t>
      </w:r>
      <w:r w:rsidR="00516890" w:rsidRPr="00FB7E36">
        <w:rPr>
          <w:rFonts w:asciiTheme="minorHAnsi" w:hAnsiTheme="minorHAnsi" w:cstheme="minorHAnsi"/>
          <w:b/>
          <w:sz w:val="22"/>
          <w:szCs w:val="22"/>
        </w:rPr>
        <w:tab/>
      </w:r>
      <w:r w:rsidR="00DB0CBA" w:rsidRPr="00FB7E36">
        <w:rPr>
          <w:rFonts w:asciiTheme="minorHAnsi" w:hAnsiTheme="minorHAnsi" w:cstheme="minorHAnsi"/>
          <w:b/>
          <w:sz w:val="22"/>
          <w:szCs w:val="22"/>
        </w:rPr>
        <w:t xml:space="preserve">Contribution </w:t>
      </w:r>
      <w:hyperlink r:id="rId21" w:history="1">
        <w:r w:rsidR="00DB0CBA" w:rsidRPr="00C65548">
          <w:rPr>
            <w:rStyle w:val="Hyperlink"/>
            <w:rFonts w:asciiTheme="minorHAnsi" w:hAnsiTheme="minorHAnsi" w:cstheme="minorHAnsi"/>
            <w:b/>
            <w:sz w:val="22"/>
            <w:szCs w:val="22"/>
          </w:rPr>
          <w:t>CWG-Internet 10/3</w:t>
        </w:r>
      </w:hyperlink>
      <w:r w:rsidR="00DB0CBA" w:rsidRPr="00FB7E36">
        <w:rPr>
          <w:rFonts w:asciiTheme="minorHAnsi" w:hAnsiTheme="minorHAnsi" w:cstheme="minorHAnsi"/>
          <w:b/>
          <w:sz w:val="22"/>
          <w:szCs w:val="22"/>
        </w:rPr>
        <w:t xml:space="preserve"> from the Russian Federation: “Proposals for further work on the OTT International Public Policy”</w:t>
      </w:r>
    </w:p>
    <w:p w:rsidR="006D5AD6" w:rsidRPr="00FB7E36" w:rsidRDefault="006D5AD6" w:rsidP="00EA019A">
      <w:pPr>
        <w:pStyle w:val="ListParagraph"/>
        <w:numPr>
          <w:ilvl w:val="0"/>
          <w:numId w:val="43"/>
        </w:numPr>
        <w:spacing w:before="100" w:beforeAutospacing="1" w:after="100" w:afterAutospacing="1"/>
        <w:jc w:val="both"/>
        <w:rPr>
          <w:rFonts w:asciiTheme="minorHAnsi" w:hAnsiTheme="minorHAnsi"/>
          <w:sz w:val="22"/>
          <w:szCs w:val="22"/>
        </w:rPr>
      </w:pPr>
      <w:r w:rsidRPr="00FB7E36">
        <w:rPr>
          <w:rFonts w:asciiTheme="minorHAnsi" w:hAnsiTheme="minorHAnsi"/>
          <w:sz w:val="22"/>
          <w:szCs w:val="22"/>
        </w:rPr>
        <w:t>Some Member States supported the Russian contribution</w:t>
      </w:r>
      <w:r w:rsidR="00F40E9F">
        <w:rPr>
          <w:rFonts w:asciiTheme="minorHAnsi" w:hAnsiTheme="minorHAnsi"/>
          <w:sz w:val="22"/>
          <w:szCs w:val="22"/>
        </w:rPr>
        <w:t xml:space="preserve"> and expressed </w:t>
      </w:r>
      <w:r w:rsidRPr="00FB7E36">
        <w:rPr>
          <w:rFonts w:asciiTheme="minorHAnsi" w:hAnsiTheme="minorHAnsi"/>
          <w:sz w:val="22"/>
          <w:szCs w:val="22"/>
        </w:rPr>
        <w:t xml:space="preserve">the need to continue further study by the </w:t>
      </w:r>
      <w:r w:rsidR="00F40E9F">
        <w:rPr>
          <w:rFonts w:asciiTheme="minorHAnsi" w:hAnsiTheme="minorHAnsi"/>
          <w:sz w:val="22"/>
          <w:szCs w:val="22"/>
        </w:rPr>
        <w:t>appropriate</w:t>
      </w:r>
      <w:r w:rsidRPr="00FB7E36">
        <w:rPr>
          <w:rFonts w:asciiTheme="minorHAnsi" w:hAnsiTheme="minorHAnsi"/>
          <w:sz w:val="22"/>
          <w:szCs w:val="22"/>
        </w:rPr>
        <w:t xml:space="preserve"> ITU-T </w:t>
      </w:r>
      <w:r w:rsidR="0002312E">
        <w:rPr>
          <w:rFonts w:asciiTheme="minorHAnsi" w:hAnsiTheme="minorHAnsi"/>
          <w:sz w:val="22"/>
          <w:szCs w:val="22"/>
        </w:rPr>
        <w:t xml:space="preserve">and ITU-D </w:t>
      </w:r>
      <w:r w:rsidRPr="00FB7E36">
        <w:rPr>
          <w:rFonts w:asciiTheme="minorHAnsi" w:hAnsiTheme="minorHAnsi"/>
          <w:sz w:val="22"/>
          <w:szCs w:val="22"/>
        </w:rPr>
        <w:t>study groups on the relevant OTT</w:t>
      </w:r>
      <w:r w:rsidR="00F40E9F">
        <w:rPr>
          <w:rFonts w:asciiTheme="minorHAnsi" w:hAnsiTheme="minorHAnsi"/>
          <w:sz w:val="22"/>
          <w:szCs w:val="22"/>
        </w:rPr>
        <w:t>-</w:t>
      </w:r>
      <w:r w:rsidRPr="00FB7E36">
        <w:rPr>
          <w:rFonts w:asciiTheme="minorHAnsi" w:hAnsiTheme="minorHAnsi"/>
          <w:sz w:val="22"/>
          <w:szCs w:val="22"/>
        </w:rPr>
        <w:t>related issues,</w:t>
      </w:r>
      <w:r w:rsidR="0002312E">
        <w:rPr>
          <w:rFonts w:asciiTheme="minorHAnsi" w:hAnsiTheme="minorHAnsi"/>
          <w:sz w:val="22"/>
          <w:szCs w:val="22"/>
        </w:rPr>
        <w:t xml:space="preserve"> indicate questions related to OTT services that require development of public policies and send them to CWG internet. CWG internet should continue analysis of OTT regulation practices and prepare recommendations on international public policy aspects related to OTTs</w:t>
      </w:r>
      <w:proofErr w:type="gramStart"/>
      <w:r w:rsidR="0002312E">
        <w:rPr>
          <w:rFonts w:asciiTheme="minorHAnsi" w:hAnsiTheme="minorHAnsi"/>
          <w:sz w:val="22"/>
          <w:szCs w:val="22"/>
        </w:rPr>
        <w:t>.</w:t>
      </w:r>
      <w:r w:rsidR="006E2B70">
        <w:rPr>
          <w:rFonts w:asciiTheme="minorHAnsi" w:hAnsiTheme="minorHAnsi"/>
          <w:sz w:val="22"/>
          <w:szCs w:val="22"/>
        </w:rPr>
        <w:t>.</w:t>
      </w:r>
      <w:proofErr w:type="gramEnd"/>
      <w:r w:rsidR="006E2B70">
        <w:rPr>
          <w:rFonts w:asciiTheme="minorHAnsi" w:hAnsiTheme="minorHAnsi"/>
          <w:sz w:val="22"/>
          <w:szCs w:val="22"/>
        </w:rPr>
        <w:t xml:space="preserve"> </w:t>
      </w:r>
      <w:r w:rsidR="00F76B15">
        <w:rPr>
          <w:rFonts w:asciiTheme="minorHAnsi" w:hAnsiTheme="minorHAnsi"/>
          <w:sz w:val="22"/>
          <w:szCs w:val="22"/>
        </w:rPr>
        <w:t>Some other Member States did not support the Russian contribution. They noted that work on OTTs was already underway in other parts of the ITU. They welcomed the fruitful multistakeholder discussions at the open consultation.</w:t>
      </w:r>
    </w:p>
    <w:p w:rsidR="00963B0E" w:rsidRPr="00FB7E36" w:rsidRDefault="00963B0E" w:rsidP="00EA019A">
      <w:pPr>
        <w:pStyle w:val="ListParagraph"/>
        <w:numPr>
          <w:ilvl w:val="0"/>
          <w:numId w:val="43"/>
        </w:numPr>
        <w:spacing w:before="100" w:beforeAutospacing="1" w:after="100" w:afterAutospacing="1"/>
        <w:jc w:val="both"/>
        <w:rPr>
          <w:rFonts w:asciiTheme="minorHAnsi" w:hAnsiTheme="minorHAnsi"/>
          <w:sz w:val="22"/>
          <w:szCs w:val="22"/>
        </w:rPr>
      </w:pPr>
      <w:r w:rsidRPr="00FB7E36">
        <w:rPr>
          <w:rFonts w:asciiTheme="minorHAnsi" w:hAnsiTheme="minorHAnsi"/>
          <w:sz w:val="22"/>
          <w:szCs w:val="22"/>
        </w:rPr>
        <w:lastRenderedPageBreak/>
        <w:t xml:space="preserve">Some Member States suggested the possibility that Russia could consider the comments received and bring </w:t>
      </w:r>
      <w:r>
        <w:rPr>
          <w:rFonts w:asciiTheme="minorHAnsi" w:hAnsiTheme="minorHAnsi"/>
          <w:sz w:val="22"/>
          <w:szCs w:val="22"/>
        </w:rPr>
        <w:t>back a revised contribution</w:t>
      </w:r>
      <w:r w:rsidRPr="00FB7E36">
        <w:rPr>
          <w:rFonts w:asciiTheme="minorHAnsi" w:hAnsiTheme="minorHAnsi"/>
          <w:sz w:val="22"/>
          <w:szCs w:val="22"/>
        </w:rPr>
        <w:t xml:space="preserve"> to either the next meeting of CWG Internet </w:t>
      </w:r>
      <w:r w:rsidR="00AA6127">
        <w:rPr>
          <w:rFonts w:asciiTheme="minorHAnsi" w:hAnsiTheme="minorHAnsi"/>
          <w:sz w:val="22"/>
          <w:szCs w:val="22"/>
        </w:rPr>
        <w:t>and/</w:t>
      </w:r>
      <w:r w:rsidRPr="00FB7E36">
        <w:rPr>
          <w:rFonts w:asciiTheme="minorHAnsi" w:hAnsiTheme="minorHAnsi"/>
          <w:sz w:val="22"/>
          <w:szCs w:val="22"/>
        </w:rPr>
        <w:t>or to Council 2018.</w:t>
      </w:r>
    </w:p>
    <w:p w:rsidR="006D5AD6" w:rsidRPr="00FB7E36" w:rsidRDefault="006E2B70" w:rsidP="00EA019A">
      <w:pPr>
        <w:pStyle w:val="ListParagraph"/>
        <w:numPr>
          <w:ilvl w:val="0"/>
          <w:numId w:val="43"/>
        </w:numPr>
        <w:spacing w:before="100" w:beforeAutospacing="1" w:after="100" w:afterAutospacing="1"/>
        <w:jc w:val="both"/>
        <w:rPr>
          <w:rFonts w:asciiTheme="minorHAnsi" w:hAnsiTheme="minorHAnsi"/>
          <w:sz w:val="22"/>
          <w:szCs w:val="22"/>
        </w:rPr>
      </w:pPr>
      <w:r w:rsidRPr="006E2B70">
        <w:rPr>
          <w:rFonts w:asciiTheme="minorHAnsi" w:hAnsiTheme="minorHAnsi"/>
          <w:sz w:val="22"/>
          <w:szCs w:val="22"/>
        </w:rPr>
        <w:t>Some Member States did not support the transmission of a draft resolution by the Group to Council</w:t>
      </w:r>
      <w:r w:rsidR="003E1A3C">
        <w:rPr>
          <w:rFonts w:asciiTheme="minorHAnsi" w:hAnsiTheme="minorHAnsi"/>
          <w:sz w:val="22"/>
          <w:szCs w:val="22"/>
        </w:rPr>
        <w:t xml:space="preserve"> while some other Member States supported the transmission of a draft resolution.</w:t>
      </w:r>
      <w:r w:rsidR="00F76B15">
        <w:rPr>
          <w:rFonts w:asciiTheme="minorHAnsi" w:hAnsiTheme="minorHAnsi"/>
          <w:sz w:val="22"/>
          <w:szCs w:val="22"/>
        </w:rPr>
        <w:t xml:space="preserve"> </w:t>
      </w:r>
    </w:p>
    <w:p w:rsidR="006D5AD6" w:rsidRPr="00FB7E36" w:rsidRDefault="005879D3" w:rsidP="00EA019A">
      <w:pPr>
        <w:pStyle w:val="ListParagraph"/>
        <w:numPr>
          <w:ilvl w:val="0"/>
          <w:numId w:val="43"/>
        </w:numPr>
        <w:spacing w:before="100" w:beforeAutospacing="1" w:after="100" w:afterAutospacing="1"/>
        <w:jc w:val="both"/>
        <w:rPr>
          <w:rFonts w:asciiTheme="minorHAnsi" w:hAnsiTheme="minorHAnsi"/>
          <w:sz w:val="22"/>
          <w:szCs w:val="22"/>
        </w:rPr>
      </w:pPr>
      <w:r>
        <w:rPr>
          <w:rFonts w:asciiTheme="minorHAnsi" w:hAnsiTheme="minorHAnsi"/>
          <w:sz w:val="22"/>
          <w:szCs w:val="22"/>
        </w:rPr>
        <w:t>In conclusion, t</w:t>
      </w:r>
      <w:r w:rsidRPr="005879D3">
        <w:rPr>
          <w:rFonts w:asciiTheme="minorHAnsi" w:hAnsiTheme="minorHAnsi"/>
          <w:sz w:val="22"/>
          <w:szCs w:val="22"/>
        </w:rPr>
        <w:t xml:space="preserve">he chairman invited Russia to note the comments </w:t>
      </w:r>
      <w:r>
        <w:rPr>
          <w:rFonts w:asciiTheme="minorHAnsi" w:hAnsiTheme="minorHAnsi"/>
          <w:sz w:val="22"/>
          <w:szCs w:val="22"/>
        </w:rPr>
        <w:t xml:space="preserve">received </w:t>
      </w:r>
      <w:r w:rsidR="00C4762E">
        <w:rPr>
          <w:rFonts w:asciiTheme="minorHAnsi" w:hAnsiTheme="minorHAnsi"/>
          <w:sz w:val="22"/>
          <w:szCs w:val="22"/>
        </w:rPr>
        <w:t xml:space="preserve">and </w:t>
      </w:r>
      <w:r w:rsidR="00C4762E" w:rsidRPr="006E2B70">
        <w:rPr>
          <w:rFonts w:asciiTheme="minorHAnsi" w:hAnsiTheme="minorHAnsi"/>
          <w:sz w:val="22"/>
          <w:szCs w:val="22"/>
        </w:rPr>
        <w:t>if they so wish</w:t>
      </w:r>
      <w:r w:rsidR="00C4762E" w:rsidDel="00C4762E">
        <w:rPr>
          <w:rFonts w:asciiTheme="minorHAnsi" w:hAnsiTheme="minorHAnsi"/>
          <w:sz w:val="22"/>
          <w:szCs w:val="22"/>
        </w:rPr>
        <w:t xml:space="preserve"> </w:t>
      </w:r>
      <w:r w:rsidRPr="005879D3">
        <w:rPr>
          <w:rFonts w:asciiTheme="minorHAnsi" w:hAnsiTheme="minorHAnsi"/>
          <w:sz w:val="22"/>
          <w:szCs w:val="22"/>
        </w:rPr>
        <w:t>to</w:t>
      </w:r>
      <w:r w:rsidR="006E2B70" w:rsidRPr="006E2B70">
        <w:rPr>
          <w:rFonts w:asciiTheme="minorHAnsi" w:hAnsiTheme="minorHAnsi"/>
          <w:sz w:val="22"/>
          <w:szCs w:val="22"/>
        </w:rPr>
        <w:t xml:space="preserve"> bring a draft resolution on this topic directly to Council</w:t>
      </w:r>
      <w:r w:rsidR="006D5AD6" w:rsidRPr="00FB7E36">
        <w:rPr>
          <w:rFonts w:asciiTheme="minorHAnsi" w:hAnsiTheme="minorHAnsi"/>
          <w:sz w:val="22"/>
          <w:szCs w:val="22"/>
        </w:rPr>
        <w:t>.</w:t>
      </w:r>
    </w:p>
    <w:p w:rsidR="005C3897" w:rsidRPr="00FB7E36" w:rsidRDefault="00552294" w:rsidP="00EA019A">
      <w:pPr>
        <w:spacing w:before="100" w:beforeAutospacing="1" w:after="100" w:afterAutospacing="1"/>
        <w:rPr>
          <w:rFonts w:asciiTheme="minorHAnsi" w:hAnsiTheme="minorHAnsi"/>
          <w:sz w:val="22"/>
          <w:szCs w:val="22"/>
        </w:rPr>
      </w:pPr>
      <w:r w:rsidRPr="00FB7E36">
        <w:rPr>
          <w:rFonts w:asciiTheme="minorHAnsi" w:hAnsiTheme="minorHAnsi" w:cstheme="minorHAnsi"/>
          <w:b/>
          <w:sz w:val="22"/>
          <w:szCs w:val="22"/>
        </w:rPr>
        <w:br/>
      </w:r>
      <w:r w:rsidR="003766DB" w:rsidRPr="00FB7E36">
        <w:rPr>
          <w:rFonts w:asciiTheme="minorHAnsi" w:hAnsiTheme="minorHAnsi" w:cstheme="minorHAnsi"/>
          <w:b/>
          <w:sz w:val="22"/>
          <w:szCs w:val="22"/>
        </w:rPr>
        <w:t>5.3</w:t>
      </w:r>
      <w:r w:rsidR="00E51773">
        <w:rPr>
          <w:rFonts w:asciiTheme="minorHAnsi" w:hAnsiTheme="minorHAnsi" w:cstheme="minorHAnsi"/>
          <w:b/>
          <w:sz w:val="22"/>
          <w:szCs w:val="22"/>
        </w:rPr>
        <w:t>.</w:t>
      </w:r>
      <w:r w:rsidR="003766DB" w:rsidRPr="00FB7E36">
        <w:rPr>
          <w:rFonts w:asciiTheme="minorHAnsi" w:hAnsiTheme="minorHAnsi" w:cstheme="minorHAnsi"/>
          <w:b/>
          <w:sz w:val="22"/>
          <w:szCs w:val="22"/>
        </w:rPr>
        <w:tab/>
      </w:r>
      <w:r w:rsidR="00BA6D66" w:rsidRPr="00FB7E36">
        <w:rPr>
          <w:rFonts w:asciiTheme="minorHAnsi" w:hAnsiTheme="minorHAnsi" w:cstheme="minorHAnsi"/>
          <w:b/>
          <w:sz w:val="22"/>
          <w:szCs w:val="22"/>
        </w:rPr>
        <w:t xml:space="preserve">Contribution </w:t>
      </w:r>
      <w:hyperlink r:id="rId22" w:history="1">
        <w:r w:rsidR="00BA6D66" w:rsidRPr="0081204B">
          <w:rPr>
            <w:rStyle w:val="Hyperlink"/>
            <w:rFonts w:asciiTheme="minorHAnsi" w:hAnsiTheme="minorHAnsi" w:cstheme="minorHAnsi"/>
            <w:b/>
            <w:sz w:val="22"/>
            <w:szCs w:val="22"/>
          </w:rPr>
          <w:t>CWG-Internet 10/6</w:t>
        </w:r>
      </w:hyperlink>
      <w:r w:rsidR="00BA6D66" w:rsidRPr="00FB7E36">
        <w:rPr>
          <w:rFonts w:asciiTheme="minorHAnsi" w:hAnsiTheme="minorHAnsi" w:cstheme="minorHAnsi"/>
          <w:b/>
          <w:sz w:val="22"/>
          <w:szCs w:val="22"/>
        </w:rPr>
        <w:t xml:space="preserve"> from the United States: “Contribution from the United States”</w:t>
      </w:r>
    </w:p>
    <w:p w:rsidR="001F3E46" w:rsidRPr="00B430E6" w:rsidRDefault="0021396B" w:rsidP="00EA019A">
      <w:pPr>
        <w:pStyle w:val="ListParagraph"/>
        <w:numPr>
          <w:ilvl w:val="0"/>
          <w:numId w:val="44"/>
        </w:numPr>
        <w:spacing w:before="100" w:beforeAutospacing="1" w:after="100" w:afterAutospacing="1"/>
        <w:rPr>
          <w:rFonts w:asciiTheme="minorHAnsi" w:hAnsiTheme="minorHAnsi"/>
          <w:sz w:val="22"/>
          <w:szCs w:val="22"/>
        </w:rPr>
      </w:pPr>
      <w:r>
        <w:rPr>
          <w:rFonts w:asciiTheme="minorHAnsi" w:hAnsiTheme="minorHAnsi"/>
          <w:sz w:val="22"/>
          <w:szCs w:val="22"/>
        </w:rPr>
        <w:t>S</w:t>
      </w:r>
      <w:r w:rsidRPr="00FB7E36">
        <w:rPr>
          <w:rFonts w:asciiTheme="minorHAnsi" w:hAnsiTheme="minorHAnsi"/>
          <w:sz w:val="22"/>
          <w:szCs w:val="22"/>
        </w:rPr>
        <w:t xml:space="preserve">ome </w:t>
      </w:r>
      <w:r w:rsidR="003766DB" w:rsidRPr="00FB7E36">
        <w:rPr>
          <w:rFonts w:asciiTheme="minorHAnsi" w:hAnsiTheme="minorHAnsi"/>
          <w:sz w:val="22"/>
          <w:szCs w:val="22"/>
        </w:rPr>
        <w:t xml:space="preserve">Members States supported the US </w:t>
      </w:r>
      <w:r w:rsidR="00552294" w:rsidRPr="00FB7E36">
        <w:rPr>
          <w:rFonts w:asciiTheme="minorHAnsi" w:hAnsiTheme="minorHAnsi"/>
          <w:sz w:val="22"/>
          <w:szCs w:val="22"/>
        </w:rPr>
        <w:t>contribution</w:t>
      </w:r>
      <w:r w:rsidR="003766DB" w:rsidRPr="00FB7E36">
        <w:rPr>
          <w:rFonts w:asciiTheme="minorHAnsi" w:hAnsiTheme="minorHAnsi"/>
          <w:sz w:val="22"/>
          <w:szCs w:val="22"/>
        </w:rPr>
        <w:t xml:space="preserve"> also noting that work is already underway in</w:t>
      </w:r>
      <w:r w:rsidR="00552294" w:rsidRPr="00FB7E36">
        <w:rPr>
          <w:rFonts w:asciiTheme="minorHAnsi" w:hAnsiTheme="minorHAnsi"/>
          <w:sz w:val="22"/>
          <w:szCs w:val="22"/>
        </w:rPr>
        <w:t xml:space="preserve"> various </w:t>
      </w:r>
      <w:r w:rsidR="00270572" w:rsidRPr="00FB7E36">
        <w:rPr>
          <w:rFonts w:asciiTheme="minorHAnsi" w:hAnsiTheme="minorHAnsi"/>
          <w:sz w:val="22"/>
          <w:szCs w:val="22"/>
        </w:rPr>
        <w:t xml:space="preserve">ITU-T Study groups and various </w:t>
      </w:r>
      <w:r w:rsidR="00552294" w:rsidRPr="00FB7E36">
        <w:rPr>
          <w:rFonts w:asciiTheme="minorHAnsi" w:hAnsiTheme="minorHAnsi"/>
          <w:sz w:val="22"/>
          <w:szCs w:val="22"/>
        </w:rPr>
        <w:t>organizations</w:t>
      </w:r>
      <w:r w:rsidR="00270572" w:rsidRPr="00FB7E36">
        <w:rPr>
          <w:rFonts w:asciiTheme="minorHAnsi" w:hAnsiTheme="minorHAnsi"/>
          <w:sz w:val="22"/>
          <w:szCs w:val="22"/>
        </w:rPr>
        <w:t xml:space="preserve"> outside ITU</w:t>
      </w:r>
      <w:r w:rsidR="00EF28F5">
        <w:rPr>
          <w:rFonts w:asciiTheme="minorHAnsi" w:hAnsiTheme="minorHAnsi"/>
          <w:sz w:val="22"/>
          <w:szCs w:val="22"/>
        </w:rPr>
        <w:t>.</w:t>
      </w:r>
      <w:r w:rsidR="001F3E46" w:rsidRPr="001F3E46">
        <w:t xml:space="preserve"> </w:t>
      </w:r>
    </w:p>
    <w:p w:rsidR="00EF28F5" w:rsidRDefault="001F3E46" w:rsidP="00EA019A">
      <w:pPr>
        <w:pStyle w:val="ListParagraph"/>
        <w:spacing w:before="100" w:beforeAutospacing="1" w:after="100" w:afterAutospacing="1"/>
        <w:rPr>
          <w:rFonts w:asciiTheme="minorHAnsi" w:hAnsiTheme="minorHAnsi"/>
          <w:sz w:val="22"/>
          <w:szCs w:val="22"/>
        </w:rPr>
      </w:pPr>
      <w:r w:rsidRPr="001F3E46">
        <w:rPr>
          <w:rFonts w:asciiTheme="minorHAnsi" w:hAnsiTheme="minorHAnsi"/>
          <w:sz w:val="22"/>
          <w:szCs w:val="22"/>
        </w:rPr>
        <w:t>Some Member States noted that internet related discussions should be conducted in and by a fully multistakeholder process while some other Member States expressed the view that the CWG-Internet has a multistakeholder process in discussing and developing public policy issues related to OTTs.</w:t>
      </w:r>
    </w:p>
    <w:p w:rsidR="00DB0CBA" w:rsidRPr="00FB7E36" w:rsidRDefault="0086346B" w:rsidP="00EA019A">
      <w:pPr>
        <w:tabs>
          <w:tab w:val="clear" w:pos="794"/>
          <w:tab w:val="clear" w:pos="1191"/>
          <w:tab w:val="clear" w:pos="1588"/>
          <w:tab w:val="clear" w:pos="1985"/>
        </w:tabs>
        <w:snapToGrid w:val="0"/>
        <w:spacing w:before="100" w:beforeAutospacing="1" w:after="100" w:afterAutospacing="1"/>
        <w:ind w:left="709" w:hanging="709"/>
        <w:jc w:val="both"/>
        <w:rPr>
          <w:rFonts w:asciiTheme="minorHAnsi" w:hAnsiTheme="minorHAnsi" w:cstheme="minorHAnsi"/>
          <w:b/>
          <w:sz w:val="22"/>
          <w:szCs w:val="22"/>
        </w:rPr>
      </w:pPr>
      <w:r w:rsidRPr="00FB7E36">
        <w:rPr>
          <w:rFonts w:asciiTheme="minorHAnsi" w:hAnsiTheme="minorHAnsi" w:cstheme="minorHAnsi"/>
          <w:b/>
          <w:sz w:val="22"/>
          <w:szCs w:val="22"/>
        </w:rPr>
        <w:t>5.</w:t>
      </w:r>
      <w:r w:rsidR="0021396B">
        <w:rPr>
          <w:rFonts w:asciiTheme="minorHAnsi" w:hAnsiTheme="minorHAnsi" w:cstheme="minorHAnsi"/>
          <w:b/>
          <w:sz w:val="22"/>
          <w:szCs w:val="22"/>
        </w:rPr>
        <w:t>4</w:t>
      </w:r>
      <w:r w:rsidR="00DB0CBA" w:rsidRPr="00FB7E36">
        <w:rPr>
          <w:rFonts w:asciiTheme="minorHAnsi" w:hAnsiTheme="minorHAnsi" w:cstheme="minorHAnsi"/>
          <w:b/>
          <w:sz w:val="22"/>
          <w:szCs w:val="22"/>
        </w:rPr>
        <w:t>.</w:t>
      </w:r>
      <w:r w:rsidR="00DB0CBA" w:rsidRPr="00FB7E36">
        <w:rPr>
          <w:rFonts w:asciiTheme="minorHAnsi" w:hAnsiTheme="minorHAnsi" w:cstheme="minorHAnsi"/>
          <w:b/>
          <w:sz w:val="22"/>
          <w:szCs w:val="22"/>
        </w:rPr>
        <w:tab/>
        <w:t xml:space="preserve">Contribution </w:t>
      </w:r>
      <w:hyperlink r:id="rId23" w:history="1">
        <w:r w:rsidR="00DB0CBA" w:rsidRPr="00C42E95">
          <w:rPr>
            <w:rStyle w:val="Hyperlink"/>
            <w:rFonts w:asciiTheme="minorHAnsi" w:hAnsiTheme="minorHAnsi" w:cstheme="minorHAnsi"/>
            <w:b/>
            <w:sz w:val="22"/>
            <w:szCs w:val="22"/>
          </w:rPr>
          <w:t>CWG-Internet 10/4</w:t>
        </w:r>
      </w:hyperlink>
      <w:r w:rsidR="00DB0CBA" w:rsidRPr="00FB7E36">
        <w:rPr>
          <w:rFonts w:asciiTheme="minorHAnsi" w:hAnsiTheme="minorHAnsi" w:cstheme="minorHAnsi"/>
          <w:b/>
          <w:sz w:val="22"/>
          <w:szCs w:val="22"/>
        </w:rPr>
        <w:t xml:space="preserve"> from the Russian Federation: “Proposals on revision of ITU Plenipotentiary Conference Resolutions on Internet-related activities” </w:t>
      </w:r>
    </w:p>
    <w:p w:rsidR="00FB7E36" w:rsidRPr="00FB7E36" w:rsidRDefault="00FB7E36" w:rsidP="00EA019A">
      <w:pPr>
        <w:pStyle w:val="ListParagraph"/>
        <w:numPr>
          <w:ilvl w:val="0"/>
          <w:numId w:val="44"/>
        </w:numPr>
        <w:spacing w:before="100" w:beforeAutospacing="1" w:after="100" w:afterAutospacing="1"/>
        <w:rPr>
          <w:rFonts w:asciiTheme="minorHAnsi" w:hAnsiTheme="minorHAnsi"/>
          <w:sz w:val="22"/>
          <w:szCs w:val="22"/>
        </w:rPr>
      </w:pPr>
      <w:r w:rsidRPr="00FB7E36">
        <w:rPr>
          <w:rFonts w:asciiTheme="minorHAnsi" w:hAnsiTheme="minorHAnsi"/>
          <w:sz w:val="22"/>
          <w:szCs w:val="22"/>
        </w:rPr>
        <w:t>Russia indicated that their contribution was for information purposes only and that Russia would be interested in collecting comments from Member States</w:t>
      </w:r>
      <w:r w:rsidR="008F4235">
        <w:rPr>
          <w:rFonts w:asciiTheme="minorHAnsi" w:hAnsiTheme="minorHAnsi"/>
          <w:sz w:val="22"/>
          <w:szCs w:val="22"/>
        </w:rPr>
        <w:t>,</w:t>
      </w:r>
      <w:r w:rsidRPr="00FB7E36">
        <w:rPr>
          <w:rFonts w:asciiTheme="minorHAnsi" w:hAnsiTheme="minorHAnsi"/>
          <w:sz w:val="22"/>
          <w:szCs w:val="22"/>
        </w:rPr>
        <w:t xml:space="preserve"> and benefit from it while preparing </w:t>
      </w:r>
      <w:r w:rsidR="008F4235">
        <w:rPr>
          <w:rFonts w:asciiTheme="minorHAnsi" w:hAnsiTheme="minorHAnsi"/>
          <w:sz w:val="22"/>
          <w:szCs w:val="22"/>
        </w:rPr>
        <w:t>its</w:t>
      </w:r>
      <w:r w:rsidRPr="00FB7E36">
        <w:rPr>
          <w:rFonts w:asciiTheme="minorHAnsi" w:hAnsiTheme="minorHAnsi"/>
          <w:sz w:val="22"/>
          <w:szCs w:val="22"/>
        </w:rPr>
        <w:t xml:space="preserve"> contribution to PP18. </w:t>
      </w:r>
    </w:p>
    <w:p w:rsidR="008F4235" w:rsidRDefault="00FB7E36" w:rsidP="00EA019A">
      <w:pPr>
        <w:pStyle w:val="ListParagraph"/>
        <w:numPr>
          <w:ilvl w:val="0"/>
          <w:numId w:val="44"/>
        </w:numPr>
        <w:spacing w:before="100" w:beforeAutospacing="1" w:after="100" w:afterAutospacing="1"/>
        <w:rPr>
          <w:rFonts w:asciiTheme="minorHAnsi" w:hAnsiTheme="minorHAnsi"/>
          <w:sz w:val="22"/>
          <w:szCs w:val="22"/>
        </w:rPr>
      </w:pPr>
      <w:r w:rsidRPr="00FB7E36">
        <w:rPr>
          <w:rFonts w:asciiTheme="minorHAnsi" w:hAnsiTheme="minorHAnsi"/>
          <w:sz w:val="22"/>
          <w:szCs w:val="22"/>
        </w:rPr>
        <w:t>Some Member States noted that they will approach Russia with their comments</w:t>
      </w:r>
      <w:r w:rsidR="008F4235">
        <w:rPr>
          <w:rFonts w:asciiTheme="minorHAnsi" w:hAnsiTheme="minorHAnsi"/>
          <w:sz w:val="22"/>
          <w:szCs w:val="22"/>
        </w:rPr>
        <w:t>.</w:t>
      </w:r>
    </w:p>
    <w:p w:rsidR="00BD06CA" w:rsidRPr="008F4235" w:rsidRDefault="008F4235" w:rsidP="00EA019A">
      <w:pPr>
        <w:pStyle w:val="ListParagraph"/>
        <w:numPr>
          <w:ilvl w:val="0"/>
          <w:numId w:val="44"/>
        </w:numPr>
        <w:spacing w:before="100" w:beforeAutospacing="1" w:after="100" w:afterAutospacing="1"/>
        <w:rPr>
          <w:rFonts w:asciiTheme="minorHAnsi" w:hAnsiTheme="minorHAnsi"/>
          <w:sz w:val="22"/>
          <w:szCs w:val="22"/>
        </w:rPr>
      </w:pPr>
      <w:r>
        <w:rPr>
          <w:rFonts w:asciiTheme="minorHAnsi" w:hAnsiTheme="minorHAnsi"/>
          <w:sz w:val="22"/>
          <w:szCs w:val="22"/>
        </w:rPr>
        <w:t>Some Member States</w:t>
      </w:r>
      <w:r w:rsidR="00FB7E36" w:rsidRPr="00FB7E36">
        <w:rPr>
          <w:rFonts w:asciiTheme="minorHAnsi" w:hAnsiTheme="minorHAnsi"/>
          <w:sz w:val="22"/>
          <w:szCs w:val="22"/>
        </w:rPr>
        <w:t xml:space="preserve"> </w:t>
      </w:r>
      <w:r w:rsidR="00F2109C">
        <w:rPr>
          <w:rFonts w:asciiTheme="minorHAnsi" w:hAnsiTheme="minorHAnsi"/>
          <w:sz w:val="22"/>
          <w:szCs w:val="22"/>
        </w:rPr>
        <w:t xml:space="preserve">noted that existing </w:t>
      </w:r>
      <w:r>
        <w:rPr>
          <w:rFonts w:asciiTheme="minorHAnsi" w:hAnsiTheme="minorHAnsi"/>
          <w:sz w:val="22"/>
          <w:szCs w:val="22"/>
        </w:rPr>
        <w:t>mechanism</w:t>
      </w:r>
      <w:r w:rsidR="00F2109C">
        <w:rPr>
          <w:rFonts w:asciiTheme="minorHAnsi" w:hAnsiTheme="minorHAnsi"/>
          <w:sz w:val="22"/>
          <w:szCs w:val="22"/>
        </w:rPr>
        <w:t>s within</w:t>
      </w:r>
      <w:r>
        <w:rPr>
          <w:rFonts w:asciiTheme="minorHAnsi" w:hAnsiTheme="minorHAnsi"/>
          <w:sz w:val="22"/>
          <w:szCs w:val="22"/>
        </w:rPr>
        <w:t xml:space="preserve"> </w:t>
      </w:r>
      <w:r w:rsidR="00FB7E36" w:rsidRPr="00FB7E36">
        <w:rPr>
          <w:rFonts w:asciiTheme="minorHAnsi" w:hAnsiTheme="minorHAnsi"/>
          <w:sz w:val="22"/>
          <w:szCs w:val="22"/>
        </w:rPr>
        <w:t xml:space="preserve">regional groups </w:t>
      </w:r>
      <w:r w:rsidR="001C35F3">
        <w:rPr>
          <w:rFonts w:asciiTheme="minorHAnsi" w:hAnsiTheme="minorHAnsi"/>
          <w:sz w:val="22"/>
          <w:szCs w:val="22"/>
        </w:rPr>
        <w:t>could</w:t>
      </w:r>
      <w:r w:rsidR="00F2109C">
        <w:rPr>
          <w:rFonts w:asciiTheme="minorHAnsi" w:hAnsiTheme="minorHAnsi"/>
          <w:sz w:val="22"/>
          <w:szCs w:val="22"/>
        </w:rPr>
        <w:t xml:space="preserve"> be </w:t>
      </w:r>
      <w:r>
        <w:rPr>
          <w:rFonts w:asciiTheme="minorHAnsi" w:hAnsiTheme="minorHAnsi"/>
          <w:sz w:val="22"/>
          <w:szCs w:val="22"/>
        </w:rPr>
        <w:t xml:space="preserve">utilized for further </w:t>
      </w:r>
      <w:r w:rsidR="00F2109C">
        <w:rPr>
          <w:rFonts w:asciiTheme="minorHAnsi" w:hAnsiTheme="minorHAnsi"/>
          <w:sz w:val="22"/>
          <w:szCs w:val="22"/>
        </w:rPr>
        <w:t>consultation on matters of common interest</w:t>
      </w:r>
      <w:r>
        <w:rPr>
          <w:rFonts w:asciiTheme="minorHAnsi" w:hAnsiTheme="minorHAnsi"/>
          <w:sz w:val="22"/>
          <w:szCs w:val="22"/>
        </w:rPr>
        <w:t xml:space="preserve">. </w:t>
      </w:r>
    </w:p>
    <w:p w:rsidR="00B87FBF" w:rsidRPr="00B430E6" w:rsidRDefault="00713270" w:rsidP="00EA019A">
      <w:pPr>
        <w:tabs>
          <w:tab w:val="clear" w:pos="794"/>
          <w:tab w:val="clear" w:pos="1191"/>
          <w:tab w:val="clear" w:pos="1588"/>
          <w:tab w:val="clear" w:pos="1985"/>
        </w:tabs>
        <w:snapToGrid w:val="0"/>
        <w:spacing w:before="100" w:beforeAutospacing="1" w:after="100" w:afterAutospacing="1"/>
        <w:jc w:val="both"/>
        <w:rPr>
          <w:rFonts w:ascii="Calibri" w:hAnsi="Calibri" w:cs="Calibri"/>
          <w:b/>
          <w:color w:val="212121"/>
          <w:sz w:val="22"/>
          <w:szCs w:val="22"/>
          <w:shd w:val="clear" w:color="auto" w:fill="FFFFFF"/>
        </w:rPr>
      </w:pPr>
      <w:r>
        <w:rPr>
          <w:rFonts w:ascii="Calibri" w:hAnsi="Calibri" w:cs="Calibri"/>
          <w:b/>
          <w:color w:val="212121"/>
          <w:sz w:val="22"/>
          <w:szCs w:val="22"/>
          <w:shd w:val="clear" w:color="auto" w:fill="FFFFFF"/>
        </w:rPr>
        <w:t>6</w:t>
      </w:r>
      <w:r w:rsidR="009A5765">
        <w:rPr>
          <w:rFonts w:ascii="Calibri" w:hAnsi="Calibri" w:cs="Calibri"/>
          <w:b/>
          <w:color w:val="212121"/>
          <w:sz w:val="22"/>
          <w:szCs w:val="22"/>
          <w:shd w:val="clear" w:color="auto" w:fill="FFFFFF"/>
        </w:rPr>
        <w:t>.</w:t>
      </w:r>
      <w:r w:rsidR="009A5765">
        <w:rPr>
          <w:rFonts w:ascii="Calibri" w:hAnsi="Calibri" w:cs="Calibri"/>
          <w:b/>
          <w:color w:val="212121"/>
          <w:sz w:val="22"/>
          <w:szCs w:val="22"/>
          <w:shd w:val="clear" w:color="auto" w:fill="FFFFFF"/>
        </w:rPr>
        <w:tab/>
      </w:r>
      <w:r w:rsidR="00B87FBF" w:rsidRPr="00B430E6">
        <w:rPr>
          <w:rFonts w:ascii="Calibri" w:hAnsi="Calibri" w:cs="Calibri"/>
          <w:b/>
          <w:color w:val="212121"/>
          <w:sz w:val="22"/>
          <w:szCs w:val="22"/>
          <w:shd w:val="clear" w:color="auto" w:fill="FFFFFF"/>
        </w:rPr>
        <w:t>Any other business</w:t>
      </w:r>
    </w:p>
    <w:p w:rsidR="0082282A" w:rsidRPr="00B430E6" w:rsidRDefault="00713270" w:rsidP="00EA019A">
      <w:pPr>
        <w:tabs>
          <w:tab w:val="clear" w:pos="794"/>
          <w:tab w:val="clear" w:pos="1191"/>
          <w:tab w:val="clear" w:pos="1588"/>
          <w:tab w:val="clear" w:pos="1985"/>
        </w:tabs>
        <w:snapToGrid w:val="0"/>
        <w:spacing w:before="100" w:beforeAutospacing="1" w:after="100" w:afterAutospacing="1"/>
        <w:jc w:val="both"/>
        <w:rPr>
          <w:rFonts w:ascii="Calibri" w:hAnsi="Calibri" w:cs="Calibri"/>
          <w:b/>
          <w:color w:val="212121"/>
          <w:sz w:val="22"/>
          <w:szCs w:val="22"/>
          <w:shd w:val="clear" w:color="auto" w:fill="FFFFFF"/>
        </w:rPr>
      </w:pPr>
      <w:r>
        <w:rPr>
          <w:rFonts w:ascii="Calibri" w:hAnsi="Calibri" w:cs="Calibri"/>
          <w:b/>
          <w:color w:val="212121"/>
          <w:sz w:val="22"/>
          <w:szCs w:val="22"/>
          <w:shd w:val="clear" w:color="auto" w:fill="FFFFFF"/>
        </w:rPr>
        <w:t>6</w:t>
      </w:r>
      <w:r w:rsidR="009A5765">
        <w:rPr>
          <w:rFonts w:ascii="Calibri" w:hAnsi="Calibri" w:cs="Calibri"/>
          <w:b/>
          <w:color w:val="212121"/>
          <w:sz w:val="22"/>
          <w:szCs w:val="22"/>
          <w:shd w:val="clear" w:color="auto" w:fill="FFFFFF"/>
        </w:rPr>
        <w:t>.</w:t>
      </w:r>
      <w:r w:rsidR="00B87FBF">
        <w:rPr>
          <w:rFonts w:ascii="Calibri" w:hAnsi="Calibri" w:cs="Calibri"/>
          <w:b/>
          <w:color w:val="212121"/>
          <w:sz w:val="22"/>
          <w:szCs w:val="22"/>
          <w:shd w:val="clear" w:color="auto" w:fill="FFFFFF"/>
        </w:rPr>
        <w:t xml:space="preserve">1. </w:t>
      </w:r>
      <w:r w:rsidR="009A5765">
        <w:rPr>
          <w:rFonts w:ascii="Calibri" w:hAnsi="Calibri" w:cs="Calibri"/>
          <w:b/>
          <w:color w:val="212121"/>
          <w:sz w:val="22"/>
          <w:szCs w:val="22"/>
          <w:shd w:val="clear" w:color="auto" w:fill="FFFFFF"/>
        </w:rPr>
        <w:tab/>
      </w:r>
      <w:r w:rsidR="0082282A" w:rsidRPr="00B430E6">
        <w:rPr>
          <w:rFonts w:ascii="Calibri" w:hAnsi="Calibri" w:cs="Calibri"/>
          <w:b/>
          <w:color w:val="212121"/>
          <w:sz w:val="22"/>
          <w:szCs w:val="22"/>
          <w:shd w:val="clear" w:color="auto" w:fill="FFFFFF"/>
        </w:rPr>
        <w:t>Discussion on</w:t>
      </w:r>
      <w:r w:rsidR="00680B2C" w:rsidRPr="00B430E6">
        <w:rPr>
          <w:rFonts w:ascii="Calibri" w:hAnsi="Calibri" w:cs="Calibri"/>
          <w:b/>
          <w:color w:val="212121"/>
          <w:sz w:val="22"/>
          <w:szCs w:val="22"/>
          <w:shd w:val="clear" w:color="auto" w:fill="FFFFFF"/>
        </w:rPr>
        <w:t xml:space="preserve"> the upcoming open consultation on Bridging the Digital Gender Divide.</w:t>
      </w:r>
    </w:p>
    <w:p w:rsidR="0082282A" w:rsidRPr="00B430E6" w:rsidRDefault="0082282A" w:rsidP="00EA019A">
      <w:pPr>
        <w:pStyle w:val="ListParagraph"/>
        <w:numPr>
          <w:ilvl w:val="0"/>
          <w:numId w:val="46"/>
        </w:numPr>
        <w:tabs>
          <w:tab w:val="clear" w:pos="794"/>
          <w:tab w:val="clear" w:pos="1191"/>
          <w:tab w:val="clear" w:pos="1588"/>
          <w:tab w:val="clear" w:pos="1985"/>
        </w:tabs>
        <w:snapToGrid w:val="0"/>
        <w:spacing w:before="100" w:beforeAutospacing="1" w:after="100" w:afterAutospacing="1"/>
        <w:jc w:val="both"/>
        <w:rPr>
          <w:rFonts w:ascii="Calibri" w:hAnsi="Calibri" w:cs="Calibri"/>
          <w:color w:val="212121"/>
          <w:sz w:val="22"/>
          <w:szCs w:val="22"/>
          <w:shd w:val="clear" w:color="auto" w:fill="FFFFFF"/>
        </w:rPr>
      </w:pPr>
      <w:r w:rsidRPr="00B430E6">
        <w:rPr>
          <w:rFonts w:asciiTheme="minorHAnsi" w:hAnsiTheme="minorHAnsi"/>
          <w:sz w:val="22"/>
          <w:szCs w:val="22"/>
        </w:rPr>
        <w:t>Some Member States asked that a link to the UN System-wide Strategy on Gender Parity be included in the circular letter to be sent to all ITU members concerning the upcoming open consultation on Bridging the Digital Gender Divide.</w:t>
      </w:r>
      <w:r w:rsidRPr="00B430E6">
        <w:rPr>
          <w:rFonts w:ascii="Calibri" w:hAnsi="Calibri" w:cs="Calibri"/>
          <w:color w:val="212121"/>
          <w:sz w:val="22"/>
          <w:szCs w:val="22"/>
          <w:shd w:val="clear" w:color="auto" w:fill="FFFFFF"/>
        </w:rPr>
        <w:t xml:space="preserve"> </w:t>
      </w:r>
    </w:p>
    <w:p w:rsidR="0082282A" w:rsidRPr="00B430E6" w:rsidRDefault="0082282A" w:rsidP="00EA019A">
      <w:pPr>
        <w:pStyle w:val="ListParagraph"/>
        <w:numPr>
          <w:ilvl w:val="0"/>
          <w:numId w:val="46"/>
        </w:numPr>
        <w:tabs>
          <w:tab w:val="clear" w:pos="794"/>
          <w:tab w:val="clear" w:pos="1191"/>
          <w:tab w:val="clear" w:pos="1588"/>
          <w:tab w:val="clear" w:pos="1985"/>
        </w:tabs>
        <w:snapToGrid w:val="0"/>
        <w:spacing w:before="100" w:beforeAutospacing="1" w:after="100" w:afterAutospacing="1"/>
        <w:jc w:val="both"/>
        <w:rPr>
          <w:rFonts w:ascii="Calibri" w:hAnsi="Calibri" w:cs="Calibri"/>
          <w:color w:val="212121"/>
          <w:sz w:val="22"/>
          <w:szCs w:val="22"/>
          <w:shd w:val="clear" w:color="auto" w:fill="FFFFFF"/>
        </w:rPr>
      </w:pPr>
      <w:r w:rsidRPr="00B430E6">
        <w:rPr>
          <w:rFonts w:ascii="Calibri" w:hAnsi="Calibri" w:cs="Calibri"/>
          <w:color w:val="212121"/>
          <w:sz w:val="22"/>
          <w:szCs w:val="22"/>
          <w:shd w:val="clear" w:color="auto" w:fill="FFFFFF"/>
        </w:rPr>
        <w:t xml:space="preserve">Some Member States were of the view that other </w:t>
      </w:r>
      <w:r w:rsidR="00F13ECF" w:rsidRPr="00F13ECF">
        <w:rPr>
          <w:rFonts w:ascii="Calibri" w:hAnsi="Calibri" w:cs="Calibri"/>
          <w:color w:val="212121"/>
          <w:sz w:val="22"/>
          <w:szCs w:val="22"/>
          <w:shd w:val="clear" w:color="auto" w:fill="FFFFFF"/>
        </w:rPr>
        <w:t>relev</w:t>
      </w:r>
      <w:r w:rsidRPr="00B430E6">
        <w:rPr>
          <w:rFonts w:ascii="Calibri" w:hAnsi="Calibri" w:cs="Calibri"/>
          <w:color w:val="212121"/>
          <w:sz w:val="22"/>
          <w:szCs w:val="22"/>
          <w:shd w:val="clear" w:color="auto" w:fill="FFFFFF"/>
        </w:rPr>
        <w:t>ant documents could also be included, giving some examples.</w:t>
      </w:r>
    </w:p>
    <w:p w:rsidR="0082282A" w:rsidRPr="00B430E6" w:rsidRDefault="0082282A" w:rsidP="00EA019A">
      <w:pPr>
        <w:pStyle w:val="ListParagraph"/>
        <w:numPr>
          <w:ilvl w:val="0"/>
          <w:numId w:val="46"/>
        </w:numPr>
        <w:tabs>
          <w:tab w:val="clear" w:pos="794"/>
          <w:tab w:val="clear" w:pos="1191"/>
          <w:tab w:val="clear" w:pos="1588"/>
          <w:tab w:val="clear" w:pos="1985"/>
        </w:tabs>
        <w:snapToGrid w:val="0"/>
        <w:spacing w:before="100" w:beforeAutospacing="1" w:after="100" w:afterAutospacing="1"/>
        <w:jc w:val="both"/>
        <w:rPr>
          <w:rFonts w:ascii="Calibri" w:hAnsi="Calibri" w:cs="Calibri"/>
          <w:color w:val="212121"/>
          <w:sz w:val="22"/>
          <w:szCs w:val="22"/>
          <w:shd w:val="clear" w:color="auto" w:fill="FFFFFF"/>
        </w:rPr>
      </w:pPr>
      <w:r w:rsidRPr="00B430E6">
        <w:rPr>
          <w:rFonts w:ascii="Calibri" w:hAnsi="Calibri" w:cs="Calibri"/>
          <w:color w:val="212121"/>
          <w:sz w:val="22"/>
          <w:szCs w:val="22"/>
          <w:shd w:val="clear" w:color="auto" w:fill="FFFFFF"/>
        </w:rPr>
        <w:t>Canada</w:t>
      </w:r>
      <w:r>
        <w:rPr>
          <w:rFonts w:ascii="Calibri" w:hAnsi="Calibri" w:cs="Calibri"/>
          <w:color w:val="212121"/>
          <w:sz w:val="22"/>
          <w:szCs w:val="22"/>
          <w:shd w:val="clear" w:color="auto" w:fill="FFFFFF"/>
        </w:rPr>
        <w:t xml:space="preserve"> stated that issues related to gender equality, gender equity and gender parity</w:t>
      </w:r>
      <w:r w:rsidR="00631045">
        <w:rPr>
          <w:rFonts w:ascii="Calibri" w:hAnsi="Calibri" w:cs="Calibri"/>
          <w:color w:val="212121"/>
          <w:sz w:val="22"/>
          <w:szCs w:val="22"/>
          <w:shd w:val="clear" w:color="auto" w:fill="FFFFFF"/>
        </w:rPr>
        <w:t xml:space="preserve"> should be at the core of the discussions that will take place at the next meeting of CWG-Internet including the open consultation. To that effect, Canada made a specific reference to the </w:t>
      </w:r>
      <w:r w:rsidR="00631045" w:rsidRPr="006E7D42">
        <w:rPr>
          <w:rFonts w:asciiTheme="minorHAnsi" w:hAnsiTheme="minorHAnsi"/>
          <w:sz w:val="22"/>
          <w:szCs w:val="22"/>
        </w:rPr>
        <w:t>UN System-wide Strategy on Gender Parity</w:t>
      </w:r>
      <w:r w:rsidR="00631045">
        <w:rPr>
          <w:rFonts w:asciiTheme="minorHAnsi" w:hAnsiTheme="minorHAnsi"/>
          <w:sz w:val="22"/>
          <w:szCs w:val="22"/>
        </w:rPr>
        <w:t>, highlighting the importance of the work that will be undertaken by the ITU in the implementation of the strategy.</w:t>
      </w:r>
      <w:r>
        <w:rPr>
          <w:rFonts w:ascii="Calibri" w:hAnsi="Calibri" w:cs="Calibri"/>
          <w:color w:val="212121"/>
          <w:sz w:val="22"/>
          <w:szCs w:val="22"/>
          <w:shd w:val="clear" w:color="auto" w:fill="FFFFFF"/>
        </w:rPr>
        <w:t xml:space="preserve"> </w:t>
      </w:r>
      <w:r w:rsidRPr="00B430E6">
        <w:rPr>
          <w:rFonts w:ascii="Calibri" w:hAnsi="Calibri" w:cs="Calibri"/>
          <w:color w:val="212121"/>
          <w:sz w:val="22"/>
          <w:szCs w:val="22"/>
          <w:shd w:val="clear" w:color="auto" w:fill="FFFFFF"/>
        </w:rPr>
        <w:t xml:space="preserve"> </w:t>
      </w:r>
    </w:p>
    <w:p w:rsidR="0082282A" w:rsidRPr="00B430E6" w:rsidRDefault="00713270"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Pr>
          <w:rFonts w:ascii="Calibri" w:hAnsi="Calibri" w:cs="Calibri"/>
          <w:b/>
          <w:bCs/>
          <w:color w:val="212121"/>
          <w:sz w:val="22"/>
          <w:szCs w:val="22"/>
          <w:shd w:val="clear" w:color="auto" w:fill="FFFFFF"/>
        </w:rPr>
        <w:t>6</w:t>
      </w:r>
      <w:r w:rsidR="009A5765" w:rsidRPr="00B430E6">
        <w:rPr>
          <w:rFonts w:ascii="Calibri" w:hAnsi="Calibri" w:cs="Calibri"/>
          <w:b/>
          <w:bCs/>
          <w:color w:val="212121"/>
          <w:sz w:val="22"/>
          <w:szCs w:val="22"/>
          <w:shd w:val="clear" w:color="auto" w:fill="FFFFFF"/>
        </w:rPr>
        <w:t>.</w:t>
      </w:r>
      <w:r w:rsidR="00B87FBF" w:rsidRPr="00B430E6">
        <w:rPr>
          <w:rFonts w:ascii="Calibri" w:hAnsi="Calibri" w:cs="Calibri"/>
          <w:b/>
          <w:bCs/>
          <w:color w:val="212121"/>
          <w:sz w:val="22"/>
          <w:szCs w:val="22"/>
          <w:shd w:val="clear" w:color="auto" w:fill="FFFFFF"/>
        </w:rPr>
        <w:t>2</w:t>
      </w:r>
      <w:r w:rsidR="00B87FBF">
        <w:rPr>
          <w:rFonts w:ascii="Calibri" w:hAnsi="Calibri" w:cs="Calibri"/>
          <w:color w:val="212121"/>
          <w:sz w:val="22"/>
          <w:szCs w:val="22"/>
          <w:shd w:val="clear" w:color="auto" w:fill="FFFFFF"/>
        </w:rPr>
        <w:t xml:space="preserve">. </w:t>
      </w:r>
      <w:r w:rsidR="009A5765">
        <w:rPr>
          <w:rFonts w:ascii="Calibri" w:hAnsi="Calibri" w:cs="Calibri"/>
          <w:color w:val="212121"/>
          <w:sz w:val="22"/>
          <w:szCs w:val="22"/>
          <w:shd w:val="clear" w:color="auto" w:fill="FFFFFF"/>
        </w:rPr>
        <w:tab/>
      </w:r>
      <w:r w:rsidR="0082282A" w:rsidRPr="00B430E6">
        <w:rPr>
          <w:rFonts w:asciiTheme="minorHAnsi" w:hAnsiTheme="minorHAnsi" w:cs="Calibri"/>
          <w:color w:val="212121"/>
          <w:sz w:val="22"/>
          <w:szCs w:val="22"/>
          <w:shd w:val="clear" w:color="auto" w:fill="FFFFFF"/>
        </w:rPr>
        <w:t>Switzerland gave the Group an update on the preparations for the twelfth annual meeting of the Internet Governance Forum (IGF) to be held in Geneva, Switzerland, from 18 to 21 December 2017.</w:t>
      </w:r>
    </w:p>
    <w:p w:rsidR="00402FA2" w:rsidRPr="00B430E6" w:rsidRDefault="00713270"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sz w:val="22"/>
          <w:szCs w:val="22"/>
        </w:rPr>
      </w:pPr>
      <w:r>
        <w:rPr>
          <w:rFonts w:asciiTheme="minorHAnsi" w:hAnsiTheme="minorHAnsi" w:cs="Calibri"/>
          <w:b/>
          <w:bCs/>
          <w:color w:val="212121"/>
          <w:sz w:val="22"/>
          <w:szCs w:val="22"/>
          <w:shd w:val="clear" w:color="auto" w:fill="FFFFFF"/>
        </w:rPr>
        <w:t>6</w:t>
      </w:r>
      <w:r w:rsidR="009A5765" w:rsidRPr="00B430E6">
        <w:rPr>
          <w:rFonts w:asciiTheme="minorHAnsi" w:hAnsiTheme="minorHAnsi" w:cs="Calibri"/>
          <w:b/>
          <w:bCs/>
          <w:color w:val="212121"/>
          <w:sz w:val="22"/>
          <w:szCs w:val="22"/>
          <w:shd w:val="clear" w:color="auto" w:fill="FFFFFF"/>
        </w:rPr>
        <w:t>.3</w:t>
      </w:r>
      <w:r w:rsidR="00175B9B">
        <w:rPr>
          <w:rFonts w:asciiTheme="minorHAnsi" w:hAnsiTheme="minorHAnsi" w:cs="Calibri"/>
          <w:b/>
          <w:bCs/>
          <w:color w:val="212121"/>
          <w:sz w:val="22"/>
          <w:szCs w:val="22"/>
          <w:shd w:val="clear" w:color="auto" w:fill="FFFFFF"/>
        </w:rPr>
        <w:t>.</w:t>
      </w:r>
      <w:r w:rsidR="009A5765" w:rsidRPr="00B430E6">
        <w:rPr>
          <w:rFonts w:asciiTheme="minorHAnsi" w:hAnsiTheme="minorHAnsi" w:cs="Calibri"/>
          <w:color w:val="212121"/>
          <w:sz w:val="22"/>
          <w:szCs w:val="22"/>
          <w:shd w:val="clear" w:color="auto" w:fill="FFFFFF"/>
        </w:rPr>
        <w:tab/>
      </w:r>
      <w:r w:rsidR="0031101D" w:rsidRPr="00B430E6">
        <w:rPr>
          <w:rFonts w:asciiTheme="minorHAnsi" w:hAnsiTheme="minorHAnsi" w:cs="Calibri"/>
          <w:color w:val="212121"/>
          <w:sz w:val="22"/>
          <w:szCs w:val="22"/>
          <w:shd w:val="clear" w:color="auto" w:fill="FFFFFF"/>
        </w:rPr>
        <w:t>Russia,</w:t>
      </w:r>
      <w:r w:rsidR="001C6D29" w:rsidRPr="00B430E6">
        <w:rPr>
          <w:rFonts w:asciiTheme="minorHAnsi" w:hAnsiTheme="minorHAnsi" w:cs="Calibri"/>
          <w:color w:val="212121"/>
          <w:sz w:val="22"/>
          <w:szCs w:val="22"/>
          <w:shd w:val="clear" w:color="auto" w:fill="FFFFFF"/>
        </w:rPr>
        <w:t xml:space="preserve"> Saudi Arabia </w:t>
      </w:r>
      <w:r w:rsidR="0031101D" w:rsidRPr="00B430E6">
        <w:rPr>
          <w:rFonts w:asciiTheme="minorHAnsi" w:hAnsiTheme="minorHAnsi" w:cs="Calibri"/>
          <w:color w:val="212121"/>
          <w:sz w:val="22"/>
          <w:szCs w:val="22"/>
          <w:shd w:val="clear" w:color="auto" w:fill="FFFFFF"/>
        </w:rPr>
        <w:t xml:space="preserve">and South Africa </w:t>
      </w:r>
      <w:r w:rsidR="00402FA2" w:rsidRPr="00B430E6">
        <w:rPr>
          <w:rFonts w:asciiTheme="minorHAnsi" w:hAnsiTheme="minorHAnsi" w:cs="Calibri"/>
          <w:color w:val="212121"/>
          <w:sz w:val="22"/>
          <w:szCs w:val="22"/>
          <w:shd w:val="clear" w:color="auto" w:fill="FFFFFF"/>
        </w:rPr>
        <w:t xml:space="preserve">proposed </w:t>
      </w:r>
      <w:r w:rsidR="00402FA2" w:rsidRPr="00B430E6">
        <w:rPr>
          <w:rFonts w:asciiTheme="minorHAnsi" w:hAnsiTheme="minorHAnsi" w:cs="Segoe UI"/>
          <w:color w:val="212121"/>
          <w:sz w:val="22"/>
          <w:szCs w:val="22"/>
          <w:shd w:val="clear" w:color="auto" w:fill="FFFFFF"/>
        </w:rPr>
        <w:t>to r</w:t>
      </w:r>
      <w:r w:rsidR="00163B23" w:rsidRPr="00B430E6">
        <w:rPr>
          <w:rFonts w:asciiTheme="minorHAnsi" w:hAnsiTheme="minorHAnsi" w:cs="Segoe UI"/>
          <w:color w:val="212121"/>
          <w:sz w:val="22"/>
          <w:szCs w:val="22"/>
          <w:shd w:val="clear" w:color="auto" w:fill="FFFFFF"/>
        </w:rPr>
        <w:t>emind</w:t>
      </w:r>
      <w:r w:rsidR="00402FA2" w:rsidRPr="00B430E6">
        <w:rPr>
          <w:rFonts w:asciiTheme="minorHAnsi" w:hAnsiTheme="minorHAnsi" w:cs="Segoe UI"/>
          <w:color w:val="212121"/>
          <w:sz w:val="22"/>
          <w:szCs w:val="22"/>
          <w:shd w:val="clear" w:color="auto" w:fill="FFFFFF"/>
        </w:rPr>
        <w:t xml:space="preserve"> the Secretariat:</w:t>
      </w:r>
      <w:r w:rsidR="009A5765">
        <w:rPr>
          <w:rFonts w:asciiTheme="minorHAnsi" w:hAnsiTheme="minorHAnsi" w:cs="Segoe UI"/>
          <w:color w:val="212121"/>
          <w:sz w:val="22"/>
          <w:szCs w:val="22"/>
          <w:shd w:val="clear" w:color="auto" w:fill="FFFFFF"/>
        </w:rPr>
        <w:br/>
      </w:r>
      <w:r w:rsidR="00402FA2" w:rsidRPr="00B430E6">
        <w:rPr>
          <w:rFonts w:asciiTheme="minorHAnsi" w:hAnsiTheme="minorHAnsi" w:cs="Segoe UI"/>
          <w:color w:val="212121"/>
          <w:sz w:val="22"/>
          <w:szCs w:val="22"/>
        </w:rPr>
        <w:br/>
      </w:r>
      <w:r w:rsidR="00402FA2" w:rsidRPr="00B430E6">
        <w:rPr>
          <w:rFonts w:asciiTheme="minorHAnsi" w:hAnsiTheme="minorHAnsi" w:cs="Segoe UI"/>
          <w:color w:val="212121"/>
          <w:sz w:val="22"/>
          <w:szCs w:val="22"/>
          <w:shd w:val="clear" w:color="auto" w:fill="FFFFFF"/>
        </w:rPr>
        <w:t>-       to prepare information to be included in the draft 4-year report of </w:t>
      </w:r>
      <w:r w:rsidR="00402FA2" w:rsidRPr="00B430E6">
        <w:rPr>
          <w:rFonts w:asciiTheme="minorHAnsi" w:hAnsiTheme="minorHAnsi" w:cs="Segoe UI"/>
          <w:color w:val="212121"/>
          <w:sz w:val="22"/>
          <w:szCs w:val="22"/>
        </w:rPr>
        <w:t xml:space="preserve"> </w:t>
      </w:r>
      <w:r w:rsidR="00402FA2" w:rsidRPr="00B430E6">
        <w:rPr>
          <w:rFonts w:asciiTheme="minorHAnsi" w:hAnsiTheme="minorHAnsi" w:cs="Segoe UI"/>
          <w:color w:val="212121"/>
          <w:sz w:val="22"/>
          <w:szCs w:val="22"/>
          <w:shd w:val="clear" w:color="auto" w:fill="FFFFFF"/>
        </w:rPr>
        <w:t>the CWG-Internet on the implementation of Resolution 102 and other Internet-related Resolutions and the relevant Council Resolutions (1305, 1336 and 1344) to be submitted to Council 2018 and PP-18;</w:t>
      </w:r>
      <w:r w:rsidR="00402FA2" w:rsidRPr="00B430E6">
        <w:rPr>
          <w:rFonts w:asciiTheme="minorHAnsi" w:hAnsiTheme="minorHAnsi" w:cs="Segoe UI"/>
          <w:color w:val="212121"/>
          <w:sz w:val="22"/>
          <w:szCs w:val="22"/>
        </w:rPr>
        <w:br/>
      </w:r>
      <w:r w:rsidR="00402FA2" w:rsidRPr="00B430E6">
        <w:rPr>
          <w:rFonts w:asciiTheme="minorHAnsi" w:hAnsiTheme="minorHAnsi" w:cs="Segoe UI"/>
          <w:color w:val="212121"/>
          <w:sz w:val="22"/>
          <w:szCs w:val="22"/>
          <w:shd w:val="clear" w:color="auto" w:fill="FFFFFF"/>
        </w:rPr>
        <w:t xml:space="preserve">-       to present materials on the latest UN, ECOSOC and CSTD activities as well as the output documents of </w:t>
      </w:r>
      <w:r w:rsidR="00402FA2" w:rsidRPr="00B430E6">
        <w:rPr>
          <w:rFonts w:asciiTheme="minorHAnsi" w:hAnsiTheme="minorHAnsi" w:cs="Segoe UI"/>
          <w:color w:val="212121"/>
          <w:sz w:val="22"/>
          <w:szCs w:val="22"/>
          <w:shd w:val="clear" w:color="auto" w:fill="FFFFFF"/>
        </w:rPr>
        <w:lastRenderedPageBreak/>
        <w:t>the WG on Enhanced Cooperation relevant to the CWG-Internet work and to publish them on the CWG-Internet web-site.</w:t>
      </w:r>
      <w:r w:rsidR="009A5765">
        <w:rPr>
          <w:rFonts w:asciiTheme="minorHAnsi" w:hAnsiTheme="minorHAnsi"/>
          <w:sz w:val="22"/>
          <w:szCs w:val="22"/>
        </w:rPr>
        <w:br/>
      </w:r>
      <w:r w:rsidR="009A5765">
        <w:rPr>
          <w:rFonts w:asciiTheme="minorHAnsi" w:hAnsiTheme="minorHAnsi"/>
          <w:sz w:val="22"/>
          <w:szCs w:val="22"/>
        </w:rPr>
        <w:br/>
      </w:r>
      <w:r w:rsidR="00F151F8" w:rsidRPr="00B430E6">
        <w:rPr>
          <w:rFonts w:asciiTheme="minorHAnsi" w:hAnsiTheme="minorHAnsi"/>
          <w:sz w:val="22"/>
          <w:szCs w:val="22"/>
        </w:rPr>
        <w:t xml:space="preserve">Other Member States noted that this proposal was not introduced </w:t>
      </w:r>
      <w:r w:rsidR="0043489C" w:rsidRPr="00B430E6">
        <w:rPr>
          <w:rFonts w:asciiTheme="minorHAnsi" w:hAnsiTheme="minorHAnsi"/>
          <w:sz w:val="22"/>
          <w:szCs w:val="22"/>
        </w:rPr>
        <w:t xml:space="preserve">at the appropriate agenda item </w:t>
      </w:r>
      <w:r w:rsidR="00F151F8" w:rsidRPr="00B430E6">
        <w:rPr>
          <w:rFonts w:asciiTheme="minorHAnsi" w:hAnsiTheme="minorHAnsi"/>
          <w:sz w:val="22"/>
          <w:szCs w:val="22"/>
        </w:rPr>
        <w:t xml:space="preserve">during the meeting and there had been no discussion of it and emphasized that in order to be considered, proposals should be made </w:t>
      </w:r>
      <w:r w:rsidR="0043489C" w:rsidRPr="00B430E6">
        <w:rPr>
          <w:rFonts w:asciiTheme="minorHAnsi" w:hAnsiTheme="minorHAnsi"/>
          <w:sz w:val="22"/>
          <w:szCs w:val="22"/>
        </w:rPr>
        <w:t xml:space="preserve">at the appropriate agenda item </w:t>
      </w:r>
      <w:r w:rsidR="00F151F8" w:rsidRPr="00B430E6">
        <w:rPr>
          <w:rFonts w:asciiTheme="minorHAnsi" w:hAnsiTheme="minorHAnsi"/>
          <w:sz w:val="22"/>
          <w:szCs w:val="22"/>
        </w:rPr>
        <w:t xml:space="preserve">during the meeting. </w:t>
      </w:r>
      <w:r w:rsidR="00FF1AE4" w:rsidRPr="00B430E6">
        <w:rPr>
          <w:rFonts w:asciiTheme="minorHAnsi" w:hAnsiTheme="minorHAnsi"/>
          <w:sz w:val="22"/>
          <w:szCs w:val="22"/>
        </w:rPr>
        <w:t>For this reason the meeting did not approve the proposal.</w:t>
      </w:r>
    </w:p>
    <w:p w:rsidR="00837399" w:rsidRPr="00FB7E36" w:rsidRDefault="00ED7931"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lang w:val="en-US"/>
        </w:rPr>
      </w:pPr>
      <w:r>
        <w:rPr>
          <w:rFonts w:asciiTheme="minorHAnsi" w:hAnsiTheme="minorHAnsi"/>
          <w:b/>
          <w:sz w:val="22"/>
          <w:szCs w:val="22"/>
        </w:rPr>
        <w:t>7</w:t>
      </w:r>
      <w:r w:rsidR="000D3C57" w:rsidRPr="00FB7E36">
        <w:rPr>
          <w:rFonts w:asciiTheme="minorHAnsi" w:hAnsiTheme="minorHAnsi"/>
          <w:b/>
          <w:sz w:val="22"/>
          <w:szCs w:val="22"/>
        </w:rPr>
        <w:t>.</w:t>
      </w:r>
      <w:r w:rsidR="000D3C57" w:rsidRPr="00FB7E36">
        <w:rPr>
          <w:rFonts w:asciiTheme="minorHAnsi" w:hAnsiTheme="minorHAnsi"/>
          <w:b/>
          <w:sz w:val="22"/>
          <w:szCs w:val="22"/>
        </w:rPr>
        <w:tab/>
      </w:r>
      <w:r w:rsidR="00837399" w:rsidRPr="00FB7E36">
        <w:rPr>
          <w:rFonts w:asciiTheme="minorHAnsi" w:hAnsiTheme="minorHAnsi"/>
          <w:b/>
          <w:sz w:val="22"/>
          <w:szCs w:val="22"/>
        </w:rPr>
        <w:t>Actions</w:t>
      </w:r>
    </w:p>
    <w:p w:rsidR="00825231" w:rsidRPr="00FB7E36" w:rsidRDefault="00ED7931"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bCs/>
          <w:sz w:val="22"/>
          <w:szCs w:val="22"/>
        </w:rPr>
      </w:pPr>
      <w:r>
        <w:rPr>
          <w:rFonts w:asciiTheme="minorHAnsi" w:hAnsiTheme="minorHAnsi" w:cstheme="minorHAnsi"/>
          <w:b/>
          <w:sz w:val="22"/>
          <w:szCs w:val="22"/>
        </w:rPr>
        <w:t>7</w:t>
      </w:r>
      <w:r w:rsidR="00FC4AFC" w:rsidRPr="00FB7E36">
        <w:rPr>
          <w:rFonts w:asciiTheme="minorHAnsi" w:hAnsiTheme="minorHAnsi" w:cstheme="minorHAnsi"/>
          <w:b/>
          <w:sz w:val="22"/>
          <w:szCs w:val="22"/>
        </w:rPr>
        <w:t>.</w:t>
      </w:r>
      <w:r w:rsidR="008F4235">
        <w:rPr>
          <w:rFonts w:asciiTheme="minorHAnsi" w:hAnsiTheme="minorHAnsi" w:cstheme="minorHAnsi"/>
          <w:b/>
          <w:sz w:val="22"/>
          <w:szCs w:val="22"/>
        </w:rPr>
        <w:t>1.</w:t>
      </w:r>
      <w:r w:rsidR="008F4235">
        <w:rPr>
          <w:rFonts w:asciiTheme="minorHAnsi" w:hAnsiTheme="minorHAnsi" w:cstheme="minorHAnsi"/>
          <w:b/>
          <w:sz w:val="22"/>
          <w:szCs w:val="22"/>
        </w:rPr>
        <w:tab/>
      </w:r>
      <w:r w:rsidR="0086346B" w:rsidRPr="00FB7E36">
        <w:rPr>
          <w:rFonts w:asciiTheme="minorHAnsi" w:hAnsiTheme="minorHAnsi" w:cstheme="minorHAnsi"/>
          <w:bCs/>
          <w:sz w:val="22"/>
          <w:szCs w:val="22"/>
        </w:rPr>
        <w:t xml:space="preserve">ITU Secretariat will launch the next round of Open Consultations </w:t>
      </w:r>
      <w:r w:rsidR="00C8712F" w:rsidRPr="00FB7E36">
        <w:rPr>
          <w:rFonts w:asciiTheme="minorHAnsi" w:hAnsiTheme="minorHAnsi" w:cstheme="minorHAnsi"/>
          <w:bCs/>
          <w:sz w:val="22"/>
          <w:szCs w:val="22"/>
        </w:rPr>
        <w:t xml:space="preserve">(October 2017 – January 2018) </w:t>
      </w:r>
      <w:r w:rsidR="0086346B" w:rsidRPr="00FB7E36">
        <w:rPr>
          <w:rFonts w:asciiTheme="minorHAnsi" w:hAnsiTheme="minorHAnsi" w:cstheme="minorHAnsi"/>
          <w:bCs/>
          <w:sz w:val="22"/>
          <w:szCs w:val="22"/>
        </w:rPr>
        <w:t>on th</w:t>
      </w:r>
      <w:r w:rsidR="00C8712F" w:rsidRPr="00FB7E36">
        <w:rPr>
          <w:rFonts w:asciiTheme="minorHAnsi" w:hAnsiTheme="minorHAnsi" w:cstheme="minorHAnsi"/>
          <w:bCs/>
          <w:sz w:val="22"/>
          <w:szCs w:val="22"/>
        </w:rPr>
        <w:t xml:space="preserve">e following topic, as per the decision of </w:t>
      </w:r>
      <w:r w:rsidR="00940434" w:rsidRPr="00FB7E36">
        <w:rPr>
          <w:rFonts w:asciiTheme="minorHAnsi" w:hAnsiTheme="minorHAnsi" w:cstheme="minorHAnsi"/>
          <w:bCs/>
          <w:sz w:val="22"/>
          <w:szCs w:val="22"/>
        </w:rPr>
        <w:t>Council 2017</w:t>
      </w:r>
      <w:r w:rsidR="00C8712F" w:rsidRPr="00FB7E36">
        <w:rPr>
          <w:rFonts w:asciiTheme="minorHAnsi" w:hAnsiTheme="minorHAnsi" w:cstheme="minorHAnsi"/>
          <w:bCs/>
          <w:sz w:val="22"/>
          <w:szCs w:val="22"/>
        </w:rPr>
        <w:t>:</w:t>
      </w:r>
    </w:p>
    <w:p w:rsidR="00C8712F" w:rsidRPr="00FB7E36" w:rsidRDefault="00C8712F" w:rsidP="00EA019A">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rPr>
          <w:rFonts w:asciiTheme="minorHAnsi" w:hAnsiTheme="minorHAnsi"/>
          <w:b/>
          <w:bCs/>
          <w:i/>
          <w:iCs/>
          <w:sz w:val="22"/>
          <w:szCs w:val="22"/>
          <w:u w:val="single"/>
          <w:shd w:val="clear" w:color="auto" w:fill="FFFFFF"/>
        </w:rPr>
      </w:pPr>
      <w:r w:rsidRPr="00FB7E36">
        <w:rPr>
          <w:rFonts w:asciiTheme="minorHAnsi" w:hAnsiTheme="minorHAnsi"/>
          <w:b/>
          <w:bCs/>
          <w:i/>
          <w:iCs/>
          <w:sz w:val="22"/>
          <w:szCs w:val="22"/>
          <w:u w:color="212121"/>
          <w:shd w:val="clear" w:color="auto" w:fill="FFFFFF"/>
        </w:rPr>
        <w:t>"Bridging the Digital Gender Divide</w:t>
      </w:r>
    </w:p>
    <w:p w:rsidR="00C8712F" w:rsidRPr="00FB7E36" w:rsidRDefault="00C8712F" w:rsidP="00EA019A">
      <w:pPr>
        <w:pStyle w:val="Normalaftertitle"/>
        <w:spacing w:before="100" w:beforeAutospacing="1" w:after="100" w:afterAutospacing="1"/>
        <w:ind w:left="360"/>
        <w:jc w:val="both"/>
        <w:rPr>
          <w:rFonts w:asciiTheme="minorHAnsi" w:hAnsiTheme="minorHAnsi"/>
          <w:i/>
          <w:iCs/>
          <w:sz w:val="22"/>
          <w:szCs w:val="22"/>
        </w:rPr>
      </w:pPr>
      <w:r w:rsidRPr="00FB7E36">
        <w:rPr>
          <w:rFonts w:asciiTheme="minorHAnsi" w:hAnsiTheme="minorHAnsi"/>
          <w:i/>
          <w:iCs/>
          <w:sz w:val="22"/>
          <w:szCs w:val="22"/>
          <w:u w:color="212121"/>
          <w:shd w:val="clear" w:color="auto" w:fill="FFFFFF"/>
        </w:rPr>
        <w:t>CWG-Internet invites all stakeholders to submit contributions on achieving gender equality for Internet users, focusing on the following questions:</w:t>
      </w:r>
    </w:p>
    <w:p w:rsidR="00C8712F" w:rsidRPr="00FB7E36" w:rsidRDefault="00C8712F" w:rsidP="00EA019A">
      <w:pPr>
        <w:pStyle w:val="Body"/>
        <w:tabs>
          <w:tab w:val="clear" w:pos="567"/>
          <w:tab w:val="clear" w:pos="1134"/>
          <w:tab w:val="clear" w:pos="1701"/>
          <w:tab w:val="clear" w:pos="2268"/>
          <w:tab w:val="clear" w:pos="2835"/>
        </w:tabs>
        <w:snapToGrid w:val="0"/>
        <w:spacing w:before="100" w:beforeAutospacing="1" w:after="100" w:afterAutospacing="1"/>
        <w:ind w:left="360"/>
        <w:jc w:val="both"/>
        <w:rPr>
          <w:rFonts w:asciiTheme="minorHAnsi" w:hAnsiTheme="minorHAnsi"/>
          <w:i/>
          <w:iCs/>
          <w:color w:val="auto"/>
          <w:sz w:val="22"/>
          <w:szCs w:val="22"/>
        </w:rPr>
      </w:pPr>
      <w:r w:rsidRPr="00FB7E36">
        <w:rPr>
          <w:rFonts w:asciiTheme="minorHAnsi" w:hAnsiTheme="minorHAnsi"/>
          <w:i/>
          <w:iCs/>
          <w:color w:val="auto"/>
          <w:sz w:val="22"/>
          <w:szCs w:val="22"/>
        </w:rPr>
        <w:t>1. </w:t>
      </w:r>
      <w:r w:rsidRPr="00FB7E36">
        <w:rPr>
          <w:rFonts w:asciiTheme="minorHAnsi" w:hAnsiTheme="minorHAnsi"/>
          <w:i/>
          <w:iCs/>
          <w:color w:val="auto"/>
          <w:sz w:val="22"/>
          <w:szCs w:val="22"/>
          <w:u w:color="212121"/>
          <w:shd w:val="clear" w:color="auto" w:fill="FFFFFF"/>
        </w:rPr>
        <w:t>What approaches and examples of good practices are available to increase Internet access and digital literacy of women and girls, including in decision-making processes on Internet public policy?</w:t>
      </w:r>
    </w:p>
    <w:p w:rsidR="00C8712F" w:rsidRPr="00FB7E36" w:rsidRDefault="00C8712F" w:rsidP="00EA019A">
      <w:pPr>
        <w:pStyle w:val="Body"/>
        <w:tabs>
          <w:tab w:val="clear" w:pos="567"/>
          <w:tab w:val="clear" w:pos="1134"/>
          <w:tab w:val="clear" w:pos="1701"/>
          <w:tab w:val="clear" w:pos="2268"/>
          <w:tab w:val="clear" w:pos="2835"/>
        </w:tabs>
        <w:snapToGrid w:val="0"/>
        <w:spacing w:before="100" w:beforeAutospacing="1" w:after="100" w:afterAutospacing="1"/>
        <w:ind w:left="360"/>
        <w:jc w:val="both"/>
        <w:rPr>
          <w:rFonts w:asciiTheme="minorHAnsi" w:hAnsiTheme="minorHAnsi"/>
          <w:i/>
          <w:iCs/>
          <w:color w:val="auto"/>
          <w:sz w:val="22"/>
          <w:szCs w:val="22"/>
        </w:rPr>
      </w:pPr>
      <w:r w:rsidRPr="00FB7E36">
        <w:rPr>
          <w:rFonts w:asciiTheme="minorHAnsi" w:hAnsiTheme="minorHAnsi"/>
          <w:i/>
          <w:iCs/>
          <w:color w:val="auto"/>
          <w:sz w:val="22"/>
          <w:szCs w:val="22"/>
        </w:rPr>
        <w:t>2. </w:t>
      </w:r>
      <w:r w:rsidRPr="00FB7E36">
        <w:rPr>
          <w:rFonts w:asciiTheme="minorHAnsi" w:hAnsiTheme="minorHAnsi"/>
          <w:i/>
          <w:iCs/>
          <w:color w:val="auto"/>
          <w:sz w:val="22"/>
          <w:szCs w:val="22"/>
          <w:u w:color="212121"/>
          <w:shd w:val="clear" w:color="auto" w:fill="FFFFFF"/>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C8712F" w:rsidRPr="00FB7E36" w:rsidRDefault="00C8712F" w:rsidP="00EA019A">
      <w:pPr>
        <w:pStyle w:val="Body"/>
        <w:tabs>
          <w:tab w:val="clear" w:pos="567"/>
          <w:tab w:val="clear" w:pos="1134"/>
          <w:tab w:val="clear" w:pos="1701"/>
          <w:tab w:val="clear" w:pos="2268"/>
          <w:tab w:val="clear" w:pos="2835"/>
        </w:tabs>
        <w:snapToGrid w:val="0"/>
        <w:spacing w:before="100" w:beforeAutospacing="1" w:after="100" w:afterAutospacing="1"/>
        <w:ind w:left="360"/>
        <w:jc w:val="both"/>
        <w:rPr>
          <w:rFonts w:asciiTheme="minorHAnsi" w:hAnsiTheme="minorHAnsi"/>
          <w:i/>
          <w:iCs/>
          <w:color w:val="auto"/>
          <w:sz w:val="22"/>
          <w:szCs w:val="22"/>
        </w:rPr>
      </w:pPr>
      <w:r w:rsidRPr="00FB7E36">
        <w:rPr>
          <w:rFonts w:asciiTheme="minorHAnsi" w:hAnsiTheme="minorHAnsi"/>
          <w:i/>
          <w:iCs/>
          <w:color w:val="auto"/>
          <w:sz w:val="22"/>
          <w:szCs w:val="22"/>
        </w:rPr>
        <w:t>3. </w:t>
      </w:r>
      <w:r w:rsidRPr="00FB7E36">
        <w:rPr>
          <w:rFonts w:asciiTheme="minorHAnsi" w:hAnsiTheme="minorHAnsi"/>
          <w:i/>
          <w:iCs/>
          <w:color w:val="auto"/>
          <w:sz w:val="22"/>
          <w:szCs w:val="22"/>
          <w:u w:color="212121"/>
          <w:shd w:val="clear" w:color="auto" w:fill="FFFFFF"/>
        </w:rPr>
        <w:t>Which are the available sources and mechanisms for measuring women's participation in the digital economy with focus on SME's and micro-enterprises?</w:t>
      </w:r>
    </w:p>
    <w:p w:rsidR="00C8712F" w:rsidRPr="00FB7E36" w:rsidRDefault="00C8712F" w:rsidP="00EA019A">
      <w:pPr>
        <w:pStyle w:val="Body"/>
        <w:tabs>
          <w:tab w:val="clear" w:pos="567"/>
          <w:tab w:val="clear" w:pos="1134"/>
          <w:tab w:val="clear" w:pos="1701"/>
          <w:tab w:val="clear" w:pos="2268"/>
          <w:tab w:val="clear" w:pos="2835"/>
        </w:tabs>
        <w:snapToGrid w:val="0"/>
        <w:spacing w:before="100" w:beforeAutospacing="1" w:after="100" w:afterAutospacing="1"/>
        <w:ind w:left="360"/>
        <w:jc w:val="both"/>
        <w:rPr>
          <w:rFonts w:asciiTheme="minorHAnsi" w:hAnsiTheme="minorHAnsi"/>
          <w:i/>
          <w:iCs/>
          <w:color w:val="auto"/>
          <w:sz w:val="22"/>
          <w:szCs w:val="22"/>
        </w:rPr>
      </w:pPr>
      <w:r w:rsidRPr="00FB7E36">
        <w:rPr>
          <w:rFonts w:asciiTheme="minorHAnsi" w:hAnsiTheme="minorHAnsi"/>
          <w:i/>
          <w:iCs/>
          <w:color w:val="auto"/>
          <w:sz w:val="22"/>
          <w:szCs w:val="22"/>
        </w:rPr>
        <w:t>4. </w:t>
      </w:r>
      <w:r w:rsidRPr="00FB7E36">
        <w:rPr>
          <w:rFonts w:asciiTheme="minorHAnsi" w:hAnsiTheme="minorHAnsi"/>
          <w:i/>
          <w:iCs/>
          <w:color w:val="auto"/>
          <w:sz w:val="22"/>
          <w:szCs w:val="22"/>
          <w:u w:color="212121"/>
          <w:shd w:val="clear" w:color="auto" w:fill="FFFFFF"/>
        </w:rPr>
        <w:t>What measures/policies could be envisioned in order to foster the role of women as entrepreneurs and managers of SMEs, specifically in developing and least-developed countries?</w:t>
      </w:r>
    </w:p>
    <w:p w:rsidR="00C8712F" w:rsidRPr="00FB7E36" w:rsidRDefault="00C8712F" w:rsidP="00EA019A">
      <w:pPr>
        <w:pStyle w:val="Body"/>
        <w:tabs>
          <w:tab w:val="clear" w:pos="567"/>
          <w:tab w:val="clear" w:pos="1134"/>
          <w:tab w:val="clear" w:pos="1701"/>
          <w:tab w:val="clear" w:pos="2268"/>
          <w:tab w:val="clear" w:pos="2835"/>
        </w:tabs>
        <w:snapToGrid w:val="0"/>
        <w:spacing w:before="100" w:beforeAutospacing="1" w:after="100" w:afterAutospacing="1"/>
        <w:ind w:left="360"/>
        <w:jc w:val="both"/>
        <w:rPr>
          <w:rFonts w:asciiTheme="minorHAnsi" w:hAnsiTheme="minorHAnsi"/>
          <w:i/>
          <w:iCs/>
          <w:color w:val="auto"/>
          <w:sz w:val="22"/>
          <w:szCs w:val="22"/>
          <w:u w:color="212121"/>
          <w:shd w:val="clear" w:color="auto" w:fill="FFFFFF"/>
        </w:rPr>
      </w:pPr>
      <w:r w:rsidRPr="00FB7E36">
        <w:rPr>
          <w:rFonts w:asciiTheme="minorHAnsi" w:hAnsiTheme="minorHAnsi"/>
          <w:i/>
          <w:iCs/>
          <w:color w:val="auto"/>
          <w:sz w:val="22"/>
          <w:szCs w:val="22"/>
        </w:rPr>
        <w:t>5. </w:t>
      </w:r>
      <w:r w:rsidRPr="00FB7E36">
        <w:rPr>
          <w:rFonts w:asciiTheme="minorHAnsi" w:hAnsiTheme="minorHAnsi"/>
          <w:i/>
          <w:iCs/>
          <w:color w:val="auto"/>
          <w:sz w:val="22"/>
          <w:szCs w:val="22"/>
          <w:u w:color="212121"/>
          <w:shd w:val="clear" w:color="auto" w:fill="FFFFFF"/>
        </w:rPr>
        <w:t>What are the gaps in addressing these challenges? How can they be addressed and what is the role of governments?"</w:t>
      </w:r>
    </w:p>
    <w:p w:rsidR="00837399" w:rsidRPr="00FB7E36" w:rsidRDefault="007407B9" w:rsidP="00EA019A">
      <w:pPr>
        <w:keepNext/>
        <w:keepLines/>
        <w:tabs>
          <w:tab w:val="clear" w:pos="794"/>
          <w:tab w:val="clear" w:pos="1191"/>
          <w:tab w:val="clear" w:pos="1588"/>
          <w:tab w:val="clear" w:pos="1985"/>
        </w:tabs>
        <w:overflowPunct/>
        <w:autoSpaceDE/>
        <w:autoSpaceDN/>
        <w:snapToGrid w:val="0"/>
        <w:spacing w:before="100" w:beforeAutospacing="1" w:after="100" w:afterAutospacing="1"/>
        <w:jc w:val="both"/>
        <w:textAlignment w:val="auto"/>
        <w:rPr>
          <w:rFonts w:asciiTheme="minorHAnsi" w:hAnsiTheme="minorHAnsi"/>
          <w:b/>
          <w:sz w:val="22"/>
          <w:szCs w:val="22"/>
        </w:rPr>
      </w:pPr>
      <w:r>
        <w:rPr>
          <w:rFonts w:asciiTheme="minorHAnsi" w:hAnsiTheme="minorHAnsi"/>
          <w:b/>
          <w:sz w:val="22"/>
          <w:szCs w:val="22"/>
        </w:rPr>
        <w:br/>
      </w:r>
      <w:r w:rsidR="00ED7931">
        <w:rPr>
          <w:rFonts w:asciiTheme="minorHAnsi" w:hAnsiTheme="minorHAnsi"/>
          <w:b/>
          <w:sz w:val="22"/>
          <w:szCs w:val="22"/>
        </w:rPr>
        <w:t>8</w:t>
      </w:r>
      <w:r w:rsidR="005D322C" w:rsidRPr="00FB7E36">
        <w:rPr>
          <w:rFonts w:asciiTheme="minorHAnsi" w:hAnsiTheme="minorHAnsi"/>
          <w:b/>
          <w:sz w:val="22"/>
          <w:szCs w:val="22"/>
        </w:rPr>
        <w:t>.</w:t>
      </w:r>
      <w:r w:rsidR="005D322C" w:rsidRPr="00FB7E36">
        <w:rPr>
          <w:rFonts w:asciiTheme="minorHAnsi" w:hAnsiTheme="minorHAnsi"/>
          <w:b/>
          <w:sz w:val="22"/>
          <w:szCs w:val="22"/>
        </w:rPr>
        <w:tab/>
      </w:r>
      <w:r w:rsidR="00837399" w:rsidRPr="00FB7E36">
        <w:rPr>
          <w:rFonts w:asciiTheme="minorHAnsi" w:hAnsiTheme="minorHAnsi"/>
          <w:b/>
          <w:sz w:val="22"/>
          <w:szCs w:val="22"/>
        </w:rPr>
        <w:t>Summary of the Meeting</w:t>
      </w:r>
    </w:p>
    <w:p w:rsidR="00837399" w:rsidRPr="00FB7E36" w:rsidRDefault="00ED7931" w:rsidP="00EA019A">
      <w:pPr>
        <w:keepNext/>
        <w:keepLines/>
        <w:tabs>
          <w:tab w:val="clear" w:pos="794"/>
          <w:tab w:val="clear" w:pos="1191"/>
          <w:tab w:val="clear" w:pos="1588"/>
          <w:tab w:val="clear" w:pos="1985"/>
        </w:tabs>
        <w:snapToGrid w:val="0"/>
        <w:spacing w:before="100" w:beforeAutospacing="1" w:after="100" w:afterAutospacing="1"/>
        <w:jc w:val="both"/>
        <w:rPr>
          <w:rFonts w:asciiTheme="minorHAnsi" w:hAnsiTheme="minorHAnsi" w:cstheme="minorHAnsi"/>
          <w:sz w:val="22"/>
          <w:szCs w:val="22"/>
        </w:rPr>
      </w:pPr>
      <w:r>
        <w:rPr>
          <w:rFonts w:asciiTheme="minorHAnsi" w:hAnsiTheme="minorHAnsi" w:cstheme="minorHAnsi"/>
          <w:b/>
          <w:bCs/>
          <w:sz w:val="22"/>
          <w:szCs w:val="22"/>
        </w:rPr>
        <w:t>8</w:t>
      </w:r>
      <w:r w:rsidR="00837399" w:rsidRPr="00FB7E36">
        <w:rPr>
          <w:rFonts w:asciiTheme="minorHAnsi" w:hAnsiTheme="minorHAnsi" w:cstheme="minorHAnsi"/>
          <w:b/>
          <w:bCs/>
          <w:sz w:val="22"/>
          <w:szCs w:val="22"/>
        </w:rPr>
        <w:t>.1.</w:t>
      </w:r>
      <w:r w:rsidR="00837399" w:rsidRPr="00FB7E36">
        <w:rPr>
          <w:rFonts w:asciiTheme="minorHAnsi" w:hAnsiTheme="minorHAnsi" w:cstheme="minorHAnsi"/>
          <w:sz w:val="22"/>
          <w:szCs w:val="22"/>
        </w:rPr>
        <w:tab/>
        <w:t xml:space="preserve">The report of the </w:t>
      </w:r>
      <w:r w:rsidR="00C8712F" w:rsidRPr="00FB7E36">
        <w:rPr>
          <w:rFonts w:asciiTheme="minorHAnsi" w:hAnsiTheme="minorHAnsi" w:cstheme="minorHAnsi"/>
          <w:sz w:val="22"/>
          <w:szCs w:val="22"/>
        </w:rPr>
        <w:t xml:space="preserve">tenth </w:t>
      </w:r>
      <w:r w:rsidR="00837399" w:rsidRPr="00FB7E36">
        <w:rPr>
          <w:rFonts w:asciiTheme="minorHAnsi" w:hAnsiTheme="minorHAnsi" w:cstheme="minorHAnsi"/>
          <w:sz w:val="22"/>
          <w:szCs w:val="22"/>
        </w:rPr>
        <w:t>meeting of the Council Working Group on International Internet-related Public Policy Issues was approved by the CWG and was posted on the CWG website (</w:t>
      </w:r>
      <w:hyperlink r:id="rId24" w:history="1">
        <w:r w:rsidR="00B3324C" w:rsidRPr="00FB7E36">
          <w:rPr>
            <w:rStyle w:val="Hyperlink"/>
            <w:rFonts w:asciiTheme="minorHAnsi" w:hAnsiTheme="minorHAnsi" w:cstheme="minorHAnsi"/>
            <w:sz w:val="22"/>
            <w:szCs w:val="22"/>
          </w:rPr>
          <w:t>http://www.itu.int/en/council/cwg-internet</w:t>
        </w:r>
      </w:hyperlink>
      <w:r w:rsidR="00915DA2" w:rsidRPr="00FB7E36">
        <w:rPr>
          <w:rFonts w:asciiTheme="minorHAnsi" w:hAnsiTheme="minorHAnsi" w:cstheme="minorHAnsi"/>
          <w:sz w:val="22"/>
          <w:szCs w:val="22"/>
        </w:rPr>
        <w:t>).</w:t>
      </w:r>
    </w:p>
    <w:p w:rsidR="00837399" w:rsidRPr="00FB7E36" w:rsidRDefault="00ED7931"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Pr>
          <w:rFonts w:asciiTheme="minorHAnsi" w:hAnsiTheme="minorHAnsi" w:cstheme="minorHAnsi"/>
          <w:b/>
          <w:bCs/>
          <w:sz w:val="22"/>
          <w:szCs w:val="22"/>
        </w:rPr>
        <w:t>8</w:t>
      </w:r>
      <w:r w:rsidR="00837399" w:rsidRPr="00FB7E36">
        <w:rPr>
          <w:rFonts w:asciiTheme="minorHAnsi" w:hAnsiTheme="minorHAnsi" w:cstheme="minorHAnsi"/>
          <w:b/>
          <w:bCs/>
          <w:sz w:val="22"/>
          <w:szCs w:val="22"/>
        </w:rPr>
        <w:t>.2.</w:t>
      </w:r>
      <w:r w:rsidR="00837399" w:rsidRPr="00FB7E36">
        <w:rPr>
          <w:rFonts w:asciiTheme="minorHAnsi" w:hAnsiTheme="minorHAnsi" w:cstheme="minorHAnsi"/>
          <w:b/>
          <w:bCs/>
          <w:sz w:val="22"/>
          <w:szCs w:val="22"/>
        </w:rPr>
        <w:tab/>
      </w:r>
      <w:r w:rsidR="00837399" w:rsidRPr="00FB7E36">
        <w:rPr>
          <w:rFonts w:asciiTheme="minorHAnsi" w:hAnsiTheme="minorHAnsi" w:cstheme="minorHAnsi"/>
          <w:sz w:val="22"/>
          <w:szCs w:val="22"/>
        </w:rPr>
        <w:t xml:space="preserve">In closing, </w:t>
      </w:r>
      <w:r w:rsidR="00837399" w:rsidRPr="001A132A">
        <w:rPr>
          <w:rFonts w:asciiTheme="minorHAnsi" w:hAnsiTheme="minorHAnsi" w:cstheme="minorHAnsi"/>
          <w:bCs/>
          <w:sz w:val="22"/>
          <w:szCs w:val="22"/>
        </w:rPr>
        <w:t>the Chairman thanked all the ITU Member States who made contributions and participated in the work of the CWG</w:t>
      </w:r>
      <w:r w:rsidR="001C6569">
        <w:rPr>
          <w:rFonts w:asciiTheme="minorHAnsi" w:hAnsiTheme="minorHAnsi" w:cstheme="minorHAnsi"/>
          <w:bCs/>
          <w:sz w:val="22"/>
          <w:szCs w:val="22"/>
        </w:rPr>
        <w:t xml:space="preserve"> </w:t>
      </w:r>
      <w:r w:rsidR="001C6569" w:rsidRPr="001C6569">
        <w:rPr>
          <w:rFonts w:asciiTheme="minorHAnsi" w:hAnsiTheme="minorHAnsi" w:cstheme="minorHAnsi"/>
          <w:bCs/>
          <w:sz w:val="22"/>
          <w:szCs w:val="22"/>
        </w:rPr>
        <w:t>(including those who participated remotely)</w:t>
      </w:r>
      <w:r w:rsidR="00837399" w:rsidRPr="001A132A">
        <w:rPr>
          <w:rFonts w:asciiTheme="minorHAnsi" w:hAnsiTheme="minorHAnsi" w:cstheme="minorHAnsi"/>
          <w:bCs/>
          <w:sz w:val="22"/>
          <w:szCs w:val="22"/>
        </w:rPr>
        <w:t xml:space="preserve">, </w:t>
      </w:r>
      <w:r w:rsidR="001A132A" w:rsidRPr="001A132A">
        <w:rPr>
          <w:rFonts w:asciiTheme="minorHAnsi" w:hAnsiTheme="minorHAnsi" w:cstheme="minorHAnsi"/>
          <w:bCs/>
          <w:sz w:val="22"/>
          <w:szCs w:val="22"/>
        </w:rPr>
        <w:t xml:space="preserve">the Vice-Chairmen, </w:t>
      </w:r>
      <w:r w:rsidR="00020699" w:rsidRPr="001A132A">
        <w:rPr>
          <w:rFonts w:asciiTheme="minorHAnsi" w:hAnsiTheme="minorHAnsi" w:cstheme="minorHAnsi"/>
          <w:bCs/>
          <w:sz w:val="22"/>
          <w:szCs w:val="22"/>
        </w:rPr>
        <w:t>the ITU Elected Officials</w:t>
      </w:r>
      <w:r w:rsidR="001A132A">
        <w:rPr>
          <w:rFonts w:asciiTheme="minorHAnsi" w:hAnsiTheme="minorHAnsi" w:cstheme="minorHAnsi"/>
          <w:bCs/>
          <w:sz w:val="22"/>
          <w:szCs w:val="22"/>
        </w:rPr>
        <w:t xml:space="preserve"> </w:t>
      </w:r>
      <w:r w:rsidR="00837399" w:rsidRPr="001A132A">
        <w:rPr>
          <w:rFonts w:asciiTheme="minorHAnsi" w:hAnsiTheme="minorHAnsi" w:cstheme="minorHAnsi"/>
          <w:bCs/>
          <w:sz w:val="22"/>
          <w:szCs w:val="22"/>
        </w:rPr>
        <w:t>and the Secretariat for their efficient assistance during the meeting</w:t>
      </w:r>
      <w:r w:rsidR="00837399" w:rsidRPr="00FB7E36">
        <w:rPr>
          <w:rFonts w:asciiTheme="minorHAnsi" w:hAnsiTheme="minorHAnsi" w:cstheme="minorHAnsi"/>
          <w:sz w:val="22"/>
          <w:szCs w:val="22"/>
        </w:rPr>
        <w:t>.</w:t>
      </w:r>
    </w:p>
    <w:p w:rsidR="00837399" w:rsidRPr="00FB7E36" w:rsidRDefault="00797DBF"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sz w:val="22"/>
          <w:szCs w:val="22"/>
        </w:rPr>
      </w:pPr>
      <w:r>
        <w:rPr>
          <w:rFonts w:asciiTheme="minorHAnsi" w:hAnsiTheme="minorHAnsi"/>
          <w:b/>
          <w:bCs/>
          <w:sz w:val="22"/>
          <w:szCs w:val="22"/>
        </w:rPr>
        <w:t>8</w:t>
      </w:r>
      <w:r w:rsidR="00837399" w:rsidRPr="00FB7E36">
        <w:rPr>
          <w:rFonts w:asciiTheme="minorHAnsi" w:hAnsiTheme="minorHAnsi"/>
          <w:b/>
          <w:bCs/>
          <w:sz w:val="22"/>
          <w:szCs w:val="22"/>
        </w:rPr>
        <w:t>.3.</w:t>
      </w:r>
      <w:r w:rsidR="00837399" w:rsidRPr="00FB7E36">
        <w:rPr>
          <w:rFonts w:asciiTheme="minorHAnsi" w:hAnsiTheme="minorHAnsi"/>
          <w:b/>
          <w:bCs/>
          <w:sz w:val="22"/>
          <w:szCs w:val="22"/>
        </w:rPr>
        <w:tab/>
      </w:r>
      <w:r w:rsidR="001A132A" w:rsidRPr="001A132A">
        <w:rPr>
          <w:rFonts w:asciiTheme="minorHAnsi" w:hAnsiTheme="minorHAnsi"/>
          <w:sz w:val="22"/>
          <w:szCs w:val="22"/>
        </w:rPr>
        <w:t>The Group thanked the Chairman, Vice-Chairmen and Secretariat for their effective organization and management of the Group. The Group also thanked the remote moderator.</w:t>
      </w:r>
    </w:p>
    <w:p w:rsidR="00122D1B" w:rsidRDefault="001E4A3C" w:rsidP="00EA019A">
      <w:pPr>
        <w:tabs>
          <w:tab w:val="clear" w:pos="794"/>
          <w:tab w:val="clear" w:pos="1191"/>
          <w:tab w:val="clear" w:pos="1588"/>
          <w:tab w:val="clear" w:pos="1985"/>
        </w:tabs>
        <w:snapToGrid w:val="0"/>
        <w:spacing w:before="100" w:beforeAutospacing="1" w:after="100" w:afterAutospacing="1"/>
        <w:jc w:val="both"/>
        <w:rPr>
          <w:rFonts w:asciiTheme="minorHAnsi" w:hAnsiTheme="minorHAnsi"/>
          <w:b/>
          <w:sz w:val="22"/>
          <w:szCs w:val="22"/>
        </w:rPr>
      </w:pPr>
      <w:r w:rsidRPr="00FB7E36">
        <w:rPr>
          <w:rFonts w:asciiTheme="minorHAnsi" w:hAnsiTheme="minorHAnsi"/>
          <w:b/>
          <w:sz w:val="22"/>
          <w:szCs w:val="22"/>
        </w:rPr>
        <w:t>Chair</w:t>
      </w:r>
      <w:r>
        <w:rPr>
          <w:rFonts w:asciiTheme="minorHAnsi" w:hAnsiTheme="minorHAnsi"/>
          <w:b/>
          <w:sz w:val="22"/>
          <w:szCs w:val="22"/>
        </w:rPr>
        <w:t>ed by</w:t>
      </w:r>
      <w:r w:rsidR="00837399" w:rsidRPr="00FB7E36">
        <w:rPr>
          <w:rFonts w:asciiTheme="minorHAnsi" w:hAnsiTheme="minorHAnsi"/>
          <w:b/>
          <w:sz w:val="22"/>
          <w:szCs w:val="22"/>
        </w:rPr>
        <w:t xml:space="preserve">: </w:t>
      </w:r>
      <w:r w:rsidR="00C4485D" w:rsidRPr="00FB7E36">
        <w:rPr>
          <w:rFonts w:asciiTheme="minorHAnsi" w:hAnsiTheme="minorHAnsi"/>
          <w:b/>
          <w:sz w:val="22"/>
          <w:szCs w:val="22"/>
        </w:rPr>
        <w:t>Mr. Charles SEMAPONDO (Rwanda)</w:t>
      </w:r>
      <w:r>
        <w:rPr>
          <w:rFonts w:asciiTheme="minorHAnsi" w:hAnsiTheme="minorHAnsi"/>
          <w:b/>
          <w:sz w:val="22"/>
          <w:szCs w:val="22"/>
        </w:rPr>
        <w:t>, Vice Chair, CWG-Internet</w:t>
      </w:r>
    </w:p>
    <w:p w:rsidR="00122D1B" w:rsidRDefault="00122D1B">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2"/>
          <w:szCs w:val="22"/>
        </w:rPr>
      </w:pPr>
      <w:r>
        <w:rPr>
          <w:rFonts w:asciiTheme="minorHAnsi" w:hAnsiTheme="minorHAnsi"/>
          <w:b/>
          <w:sz w:val="22"/>
          <w:szCs w:val="22"/>
        </w:rPr>
        <w:br w:type="page"/>
      </w:r>
    </w:p>
    <w:p w:rsidR="000D5A49" w:rsidRDefault="000D5A49" w:rsidP="00122D1B">
      <w:pPr>
        <w:tabs>
          <w:tab w:val="clear" w:pos="794"/>
          <w:tab w:val="clear" w:pos="1191"/>
          <w:tab w:val="clear" w:pos="1588"/>
          <w:tab w:val="clear" w:pos="1985"/>
        </w:tabs>
        <w:snapToGrid w:val="0"/>
        <w:spacing w:before="100" w:beforeAutospacing="1" w:after="100" w:afterAutospacing="1"/>
        <w:jc w:val="center"/>
        <w:rPr>
          <w:rFonts w:asciiTheme="minorHAnsi" w:hAnsiTheme="minorHAnsi"/>
          <w:b/>
          <w:sz w:val="22"/>
          <w:szCs w:val="22"/>
        </w:rPr>
      </w:pPr>
    </w:p>
    <w:p w:rsidR="00491A64" w:rsidRDefault="00122D1B" w:rsidP="00122D1B">
      <w:pPr>
        <w:tabs>
          <w:tab w:val="clear" w:pos="794"/>
          <w:tab w:val="clear" w:pos="1191"/>
          <w:tab w:val="clear" w:pos="1588"/>
          <w:tab w:val="clear" w:pos="1985"/>
        </w:tabs>
        <w:snapToGrid w:val="0"/>
        <w:spacing w:before="100" w:beforeAutospacing="1" w:after="100" w:afterAutospacing="1"/>
        <w:jc w:val="center"/>
        <w:rPr>
          <w:rFonts w:asciiTheme="minorHAnsi" w:hAnsiTheme="minorHAnsi"/>
          <w:b/>
          <w:sz w:val="22"/>
          <w:szCs w:val="22"/>
        </w:rPr>
      </w:pPr>
      <w:r>
        <w:rPr>
          <w:rFonts w:asciiTheme="minorHAnsi" w:hAnsiTheme="minorHAnsi"/>
          <w:b/>
          <w:sz w:val="22"/>
          <w:szCs w:val="22"/>
        </w:rPr>
        <w:t>STATEMENT BY AUSTRALIA</w:t>
      </w:r>
    </w:p>
    <w:p w:rsidR="00122D1B" w:rsidRPr="00122D1B" w:rsidRDefault="00122D1B" w:rsidP="00122D1B">
      <w:pPr>
        <w:tabs>
          <w:tab w:val="clear" w:pos="794"/>
          <w:tab w:val="clear" w:pos="1191"/>
          <w:tab w:val="clear" w:pos="1588"/>
          <w:tab w:val="clear" w:pos="1985"/>
        </w:tabs>
        <w:snapToGrid w:val="0"/>
        <w:spacing w:before="100" w:beforeAutospacing="1" w:after="100" w:afterAutospacing="1"/>
        <w:jc w:val="both"/>
        <w:rPr>
          <w:rFonts w:asciiTheme="minorHAnsi" w:hAnsiTheme="minorHAnsi"/>
          <w:bCs/>
          <w:sz w:val="22"/>
          <w:szCs w:val="22"/>
        </w:rPr>
      </w:pPr>
      <w:r w:rsidRPr="00122D1B">
        <w:rPr>
          <w:rFonts w:asciiTheme="minorHAnsi" w:hAnsiTheme="minorHAnsi"/>
          <w:bCs/>
          <w:sz w:val="22"/>
          <w:szCs w:val="22"/>
        </w:rPr>
        <w:t>The delegation of Australia expresses concern that, despite the agenda item “Any other business” being already closed, a new proposal was introduced to the Council Working Group (Internet) during the presentation of the Chair’s report of the meeting. As a result, there was no opportunity for Members of the Group to consider the proposal. We believe it is important that Member States make their contributions according to the agreed agenda so that all Member States have a proper opportunity to consider and discuss them. We ask that in the future, Member States respect the agreed agenda and refrain from introducing new proposals during the presentation of the Chair’s report of the meeting. Australia notes the support of a number of other delegations for this position including Canada, Czech Republic, Japan, Netherlands, Sweden, United Kingdom and United States.</w:t>
      </w:r>
    </w:p>
    <w:p w:rsidR="00BD06CA" w:rsidRPr="00FB7E36" w:rsidRDefault="00BD06CA" w:rsidP="00EA019A">
      <w:pPr>
        <w:tabs>
          <w:tab w:val="clear" w:pos="794"/>
          <w:tab w:val="clear" w:pos="1191"/>
          <w:tab w:val="clear" w:pos="1588"/>
          <w:tab w:val="clear" w:pos="1985"/>
        </w:tabs>
        <w:overflowPunct/>
        <w:autoSpaceDE/>
        <w:autoSpaceDN/>
        <w:snapToGrid w:val="0"/>
        <w:spacing w:before="100" w:beforeAutospacing="1" w:after="100" w:afterAutospacing="1"/>
        <w:textAlignment w:val="auto"/>
        <w:rPr>
          <w:rFonts w:asciiTheme="minorHAnsi" w:hAnsiTheme="minorHAnsi"/>
          <w:sz w:val="22"/>
          <w:szCs w:val="22"/>
        </w:rPr>
      </w:pPr>
    </w:p>
    <w:sectPr w:rsidR="00BD06CA" w:rsidRPr="00FB7E36" w:rsidSect="00525421">
      <w:headerReference w:type="default" r:id="rId25"/>
      <w:footerReference w:type="first" r:id="rId26"/>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57" w:rsidRDefault="00E81E57">
      <w:r>
        <w:separator/>
      </w:r>
    </w:p>
  </w:endnote>
  <w:endnote w:type="continuationSeparator" w:id="0">
    <w:p w:rsidR="00E81E57" w:rsidRDefault="00E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36" w:rsidRPr="00BD06CA" w:rsidRDefault="00D23D36" w:rsidP="00BD06CA">
    <w:pPr>
      <w:spacing w:before="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57" w:rsidRDefault="00E81E57">
      <w:r>
        <w:t>____________________</w:t>
      </w:r>
    </w:p>
    <w:p w:rsidR="00E81E57" w:rsidRDefault="00E81E57"/>
  </w:footnote>
  <w:footnote w:type="continuationSeparator" w:id="0">
    <w:p w:rsidR="00E81E57" w:rsidRDefault="00E8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36" w:rsidRPr="00BD06CA" w:rsidRDefault="00D23D36">
    <w:pPr>
      <w:pStyle w:val="Header"/>
      <w:rPr>
        <w:rFonts w:asciiTheme="minorHAnsi" w:hAnsiTheme="minorHAnsi"/>
      </w:rPr>
    </w:pPr>
    <w:r w:rsidRPr="00BD06CA">
      <w:rPr>
        <w:rFonts w:asciiTheme="minorHAnsi" w:hAnsiTheme="minorHAnsi"/>
      </w:rPr>
      <w:t xml:space="preserve">- </w:t>
    </w:r>
    <w:r w:rsidRPr="00BD06CA">
      <w:rPr>
        <w:rFonts w:asciiTheme="minorHAnsi" w:hAnsiTheme="minorHAnsi"/>
      </w:rPr>
      <w:fldChar w:fldCharType="begin"/>
    </w:r>
    <w:r w:rsidRPr="00BD06CA">
      <w:rPr>
        <w:rFonts w:asciiTheme="minorHAnsi" w:hAnsiTheme="minorHAnsi"/>
      </w:rPr>
      <w:instrText>PAGE</w:instrText>
    </w:r>
    <w:r w:rsidRPr="00BD06CA">
      <w:rPr>
        <w:rFonts w:asciiTheme="minorHAnsi" w:hAnsiTheme="minorHAnsi"/>
      </w:rPr>
      <w:fldChar w:fldCharType="separate"/>
    </w:r>
    <w:r w:rsidR="00EA73BB">
      <w:rPr>
        <w:rFonts w:asciiTheme="minorHAnsi" w:hAnsiTheme="minorHAnsi"/>
        <w:noProof/>
      </w:rPr>
      <w:t>6</w:t>
    </w:r>
    <w:r w:rsidRPr="00BD06CA">
      <w:rPr>
        <w:rFonts w:asciiTheme="minorHAnsi" w:hAnsiTheme="minorHAnsi"/>
      </w:rPr>
      <w:fldChar w:fldCharType="end"/>
    </w:r>
    <w:r w:rsidRPr="00BD06CA">
      <w:rPr>
        <w:rFonts w:asciiTheme="minorHAnsi" w:hAnsiTheme="minorHAnsi"/>
      </w:rPr>
      <w:t xml:space="preserve"> -</w:t>
    </w:r>
  </w:p>
  <w:p w:rsidR="00D23D36" w:rsidRPr="00BD06CA" w:rsidRDefault="00D23D36" w:rsidP="00C374DE">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1A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2C8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0B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E3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A3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6C2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94C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76A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08D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27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0B1"/>
    <w:multiLevelType w:val="multilevel"/>
    <w:tmpl w:val="822C44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D5009"/>
    <w:multiLevelType w:val="hybridMultilevel"/>
    <w:tmpl w:val="97CAB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7351C20"/>
    <w:multiLevelType w:val="multilevel"/>
    <w:tmpl w:val="5A562E8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C6063EF"/>
    <w:multiLevelType w:val="hybridMultilevel"/>
    <w:tmpl w:val="5282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CCD7607"/>
    <w:multiLevelType w:val="multilevel"/>
    <w:tmpl w:val="F18C215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D900E5"/>
    <w:multiLevelType w:val="hybridMultilevel"/>
    <w:tmpl w:val="061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929E3"/>
    <w:multiLevelType w:val="hybridMultilevel"/>
    <w:tmpl w:val="45507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841D3"/>
    <w:multiLevelType w:val="hybridMultilevel"/>
    <w:tmpl w:val="015EC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E26AF"/>
    <w:multiLevelType w:val="hybridMultilevel"/>
    <w:tmpl w:val="9FB0A906"/>
    <w:lvl w:ilvl="0" w:tplc="0419001B">
      <w:start w:val="1"/>
      <w:numFmt w:val="lowerRoman"/>
      <w:lvlText w:val="%1."/>
      <w:lvlJc w:val="righ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5" w15:restartNumberingAfterBreak="0">
    <w:nsid w:val="4DD94F0B"/>
    <w:multiLevelType w:val="hybridMultilevel"/>
    <w:tmpl w:val="1A70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D710B"/>
    <w:multiLevelType w:val="multilevel"/>
    <w:tmpl w:val="9C807A9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1077AD"/>
    <w:multiLevelType w:val="hybridMultilevel"/>
    <w:tmpl w:val="DCF6899E"/>
    <w:lvl w:ilvl="0" w:tplc="BFDE42F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D4996"/>
    <w:multiLevelType w:val="multilevel"/>
    <w:tmpl w:val="9E6E6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C1176"/>
    <w:multiLevelType w:val="hybridMultilevel"/>
    <w:tmpl w:val="6C9AC0F8"/>
    <w:lvl w:ilvl="0" w:tplc="7C2AE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1F66BB1"/>
    <w:multiLevelType w:val="hybridMultilevel"/>
    <w:tmpl w:val="595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033BD"/>
    <w:multiLevelType w:val="hybridMultilevel"/>
    <w:tmpl w:val="3E767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54864"/>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0F0B72"/>
    <w:multiLevelType w:val="hybridMultilevel"/>
    <w:tmpl w:val="DEC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5548B"/>
    <w:multiLevelType w:val="hybridMultilevel"/>
    <w:tmpl w:val="5D5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37A41"/>
    <w:multiLevelType w:val="hybridMultilevel"/>
    <w:tmpl w:val="D620243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2"/>
  </w:num>
  <w:num w:numId="2">
    <w:abstractNumId w:val="32"/>
  </w:num>
  <w:num w:numId="3">
    <w:abstractNumId w:val="27"/>
  </w:num>
  <w:num w:numId="4">
    <w:abstractNumId w:val="10"/>
  </w:num>
  <w:num w:numId="5">
    <w:abstractNumId w:val="12"/>
  </w:num>
  <w:num w:numId="6">
    <w:abstractNumId w:val="26"/>
  </w:num>
  <w:num w:numId="7">
    <w:abstractNumId w:val="34"/>
  </w:num>
  <w:num w:numId="8">
    <w:abstractNumId w:val="30"/>
  </w:num>
  <w:num w:numId="9">
    <w:abstractNumId w:val="18"/>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21"/>
  </w:num>
  <w:num w:numId="22">
    <w:abstractNumId w:val="17"/>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3"/>
  </w:num>
  <w:num w:numId="35">
    <w:abstractNumId w:val="24"/>
  </w:num>
  <w:num w:numId="36">
    <w:abstractNumId w:val="31"/>
  </w:num>
  <w:num w:numId="37">
    <w:abstractNumId w:val="20"/>
  </w:num>
  <w:num w:numId="38">
    <w:abstractNumId w:val="25"/>
  </w:num>
  <w:num w:numId="39">
    <w:abstractNumId w:val="16"/>
  </w:num>
  <w:num w:numId="40">
    <w:abstractNumId w:val="33"/>
  </w:num>
  <w:num w:numId="41">
    <w:abstractNumId w:val="13"/>
  </w:num>
  <w:num w:numId="42">
    <w:abstractNumId w:val="19"/>
  </w:num>
  <w:num w:numId="43">
    <w:abstractNumId w:val="14"/>
  </w:num>
  <w:num w:numId="44">
    <w:abstractNumId w:val="35"/>
  </w:num>
  <w:num w:numId="45">
    <w:abstractNumId w:val="36"/>
  </w:num>
  <w:num w:numId="46">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470"/>
    <w:rsid w:val="0000116E"/>
    <w:rsid w:val="00006803"/>
    <w:rsid w:val="00007CEF"/>
    <w:rsid w:val="0001063A"/>
    <w:rsid w:val="00012A71"/>
    <w:rsid w:val="000143A2"/>
    <w:rsid w:val="000166BF"/>
    <w:rsid w:val="00017D5F"/>
    <w:rsid w:val="00017E99"/>
    <w:rsid w:val="00020699"/>
    <w:rsid w:val="00022BBD"/>
    <w:rsid w:val="0002312E"/>
    <w:rsid w:val="00023E69"/>
    <w:rsid w:val="00025E8E"/>
    <w:rsid w:val="00026F27"/>
    <w:rsid w:val="0003367B"/>
    <w:rsid w:val="00033C1E"/>
    <w:rsid w:val="000353BB"/>
    <w:rsid w:val="000363F6"/>
    <w:rsid w:val="000372ED"/>
    <w:rsid w:val="00040290"/>
    <w:rsid w:val="00040592"/>
    <w:rsid w:val="000406CF"/>
    <w:rsid w:val="000406DA"/>
    <w:rsid w:val="00041D0B"/>
    <w:rsid w:val="00043C35"/>
    <w:rsid w:val="00044742"/>
    <w:rsid w:val="00047B94"/>
    <w:rsid w:val="00052004"/>
    <w:rsid w:val="00052644"/>
    <w:rsid w:val="00052980"/>
    <w:rsid w:val="0005330D"/>
    <w:rsid w:val="0005586D"/>
    <w:rsid w:val="0006006C"/>
    <w:rsid w:val="00060490"/>
    <w:rsid w:val="00060642"/>
    <w:rsid w:val="000625EC"/>
    <w:rsid w:val="00071D95"/>
    <w:rsid w:val="00080890"/>
    <w:rsid w:val="00082487"/>
    <w:rsid w:val="00084B2E"/>
    <w:rsid w:val="00085CF2"/>
    <w:rsid w:val="00087BB2"/>
    <w:rsid w:val="00090DB1"/>
    <w:rsid w:val="000914EE"/>
    <w:rsid w:val="00093491"/>
    <w:rsid w:val="00096678"/>
    <w:rsid w:val="000A3CF1"/>
    <w:rsid w:val="000A523E"/>
    <w:rsid w:val="000A6C3C"/>
    <w:rsid w:val="000B1705"/>
    <w:rsid w:val="000B1804"/>
    <w:rsid w:val="000B7CFC"/>
    <w:rsid w:val="000C0550"/>
    <w:rsid w:val="000C1E64"/>
    <w:rsid w:val="000C2765"/>
    <w:rsid w:val="000C2A4D"/>
    <w:rsid w:val="000D034D"/>
    <w:rsid w:val="000D1B19"/>
    <w:rsid w:val="000D3C57"/>
    <w:rsid w:val="000D571D"/>
    <w:rsid w:val="000D5A49"/>
    <w:rsid w:val="000E1A3F"/>
    <w:rsid w:val="000E53E0"/>
    <w:rsid w:val="000E6A18"/>
    <w:rsid w:val="00110219"/>
    <w:rsid w:val="001121F5"/>
    <w:rsid w:val="00112A2E"/>
    <w:rsid w:val="00113588"/>
    <w:rsid w:val="00115BC4"/>
    <w:rsid w:val="00121027"/>
    <w:rsid w:val="00122D1B"/>
    <w:rsid w:val="00126AF0"/>
    <w:rsid w:val="00126E5D"/>
    <w:rsid w:val="0013077F"/>
    <w:rsid w:val="001315EC"/>
    <w:rsid w:val="00132D99"/>
    <w:rsid w:val="00133A76"/>
    <w:rsid w:val="00141B6D"/>
    <w:rsid w:val="00143A98"/>
    <w:rsid w:val="00143CC0"/>
    <w:rsid w:val="0014539F"/>
    <w:rsid w:val="0014759E"/>
    <w:rsid w:val="0015058F"/>
    <w:rsid w:val="00151F29"/>
    <w:rsid w:val="0015378A"/>
    <w:rsid w:val="00153B79"/>
    <w:rsid w:val="00155E92"/>
    <w:rsid w:val="00155EF2"/>
    <w:rsid w:val="0015615B"/>
    <w:rsid w:val="00157923"/>
    <w:rsid w:val="00157E22"/>
    <w:rsid w:val="00157F4D"/>
    <w:rsid w:val="00162504"/>
    <w:rsid w:val="001630C0"/>
    <w:rsid w:val="00163B23"/>
    <w:rsid w:val="00164E99"/>
    <w:rsid w:val="00164F90"/>
    <w:rsid w:val="00167DF3"/>
    <w:rsid w:val="00171B5B"/>
    <w:rsid w:val="0017284F"/>
    <w:rsid w:val="0017522F"/>
    <w:rsid w:val="0017539C"/>
    <w:rsid w:val="00175B9B"/>
    <w:rsid w:val="0017609F"/>
    <w:rsid w:val="00177295"/>
    <w:rsid w:val="00177DBD"/>
    <w:rsid w:val="00183B47"/>
    <w:rsid w:val="00184BAD"/>
    <w:rsid w:val="00190766"/>
    <w:rsid w:val="0019164E"/>
    <w:rsid w:val="001917C9"/>
    <w:rsid w:val="00191F72"/>
    <w:rsid w:val="001947CC"/>
    <w:rsid w:val="00194CFE"/>
    <w:rsid w:val="00195D4A"/>
    <w:rsid w:val="001975CE"/>
    <w:rsid w:val="00197BEB"/>
    <w:rsid w:val="001A0CCE"/>
    <w:rsid w:val="001A132A"/>
    <w:rsid w:val="001A258D"/>
    <w:rsid w:val="001A44BC"/>
    <w:rsid w:val="001A46D8"/>
    <w:rsid w:val="001A4F5D"/>
    <w:rsid w:val="001A5A86"/>
    <w:rsid w:val="001A7EE4"/>
    <w:rsid w:val="001B1348"/>
    <w:rsid w:val="001B17C0"/>
    <w:rsid w:val="001B1A26"/>
    <w:rsid w:val="001B404B"/>
    <w:rsid w:val="001B54F0"/>
    <w:rsid w:val="001B731C"/>
    <w:rsid w:val="001C0C14"/>
    <w:rsid w:val="001C20D1"/>
    <w:rsid w:val="001C2533"/>
    <w:rsid w:val="001C35F3"/>
    <w:rsid w:val="001C60CB"/>
    <w:rsid w:val="001C628E"/>
    <w:rsid w:val="001C6569"/>
    <w:rsid w:val="001C6D29"/>
    <w:rsid w:val="001D0282"/>
    <w:rsid w:val="001D14B3"/>
    <w:rsid w:val="001D311E"/>
    <w:rsid w:val="001D41F9"/>
    <w:rsid w:val="001D5F79"/>
    <w:rsid w:val="001D732E"/>
    <w:rsid w:val="001E0873"/>
    <w:rsid w:val="001E0F7B"/>
    <w:rsid w:val="001E301E"/>
    <w:rsid w:val="001E3D67"/>
    <w:rsid w:val="001E42FB"/>
    <w:rsid w:val="001E4A3C"/>
    <w:rsid w:val="001E5A96"/>
    <w:rsid w:val="001E5BEE"/>
    <w:rsid w:val="001F212B"/>
    <w:rsid w:val="001F289A"/>
    <w:rsid w:val="001F3489"/>
    <w:rsid w:val="001F3E46"/>
    <w:rsid w:val="001F4859"/>
    <w:rsid w:val="001F565C"/>
    <w:rsid w:val="001F59DB"/>
    <w:rsid w:val="001F6847"/>
    <w:rsid w:val="00200226"/>
    <w:rsid w:val="002009E4"/>
    <w:rsid w:val="002018F2"/>
    <w:rsid w:val="002034FE"/>
    <w:rsid w:val="00204837"/>
    <w:rsid w:val="002058D5"/>
    <w:rsid w:val="0020628E"/>
    <w:rsid w:val="00207B40"/>
    <w:rsid w:val="00211C39"/>
    <w:rsid w:val="002122F2"/>
    <w:rsid w:val="002133F2"/>
    <w:rsid w:val="0021396B"/>
    <w:rsid w:val="00213E72"/>
    <w:rsid w:val="00213EEC"/>
    <w:rsid w:val="00214C1F"/>
    <w:rsid w:val="00215F5F"/>
    <w:rsid w:val="00216318"/>
    <w:rsid w:val="00216668"/>
    <w:rsid w:val="00216C27"/>
    <w:rsid w:val="002178B8"/>
    <w:rsid w:val="00223D03"/>
    <w:rsid w:val="00224812"/>
    <w:rsid w:val="00224F52"/>
    <w:rsid w:val="00225AF9"/>
    <w:rsid w:val="00226319"/>
    <w:rsid w:val="00226E01"/>
    <w:rsid w:val="00226F63"/>
    <w:rsid w:val="00230211"/>
    <w:rsid w:val="002323A7"/>
    <w:rsid w:val="0023345C"/>
    <w:rsid w:val="00233546"/>
    <w:rsid w:val="002363A4"/>
    <w:rsid w:val="00236DAA"/>
    <w:rsid w:val="002372ED"/>
    <w:rsid w:val="00241C31"/>
    <w:rsid w:val="002461BA"/>
    <w:rsid w:val="002509C9"/>
    <w:rsid w:val="00252CDA"/>
    <w:rsid w:val="002558C4"/>
    <w:rsid w:val="00255F20"/>
    <w:rsid w:val="002607F2"/>
    <w:rsid w:val="00262C55"/>
    <w:rsid w:val="00265875"/>
    <w:rsid w:val="002664D2"/>
    <w:rsid w:val="00266544"/>
    <w:rsid w:val="00266A38"/>
    <w:rsid w:val="002676A3"/>
    <w:rsid w:val="0026797B"/>
    <w:rsid w:val="00267C99"/>
    <w:rsid w:val="0027054C"/>
    <w:rsid w:val="00270572"/>
    <w:rsid w:val="00270623"/>
    <w:rsid w:val="002721E6"/>
    <w:rsid w:val="0027303B"/>
    <w:rsid w:val="00275642"/>
    <w:rsid w:val="0028109B"/>
    <w:rsid w:val="00283DE9"/>
    <w:rsid w:val="002866D2"/>
    <w:rsid w:val="00286C92"/>
    <w:rsid w:val="00287A69"/>
    <w:rsid w:val="00290E00"/>
    <w:rsid w:val="00291870"/>
    <w:rsid w:val="00291D98"/>
    <w:rsid w:val="00292600"/>
    <w:rsid w:val="002929B4"/>
    <w:rsid w:val="00293E0E"/>
    <w:rsid w:val="0029642F"/>
    <w:rsid w:val="00296819"/>
    <w:rsid w:val="002975E0"/>
    <w:rsid w:val="002A04DD"/>
    <w:rsid w:val="002A13E6"/>
    <w:rsid w:val="002A170F"/>
    <w:rsid w:val="002A1F81"/>
    <w:rsid w:val="002A3620"/>
    <w:rsid w:val="002A3A0A"/>
    <w:rsid w:val="002A3F0D"/>
    <w:rsid w:val="002B09AE"/>
    <w:rsid w:val="002B42B9"/>
    <w:rsid w:val="002C1726"/>
    <w:rsid w:val="002C1C7A"/>
    <w:rsid w:val="002C55E3"/>
    <w:rsid w:val="002D04E0"/>
    <w:rsid w:val="002D1C48"/>
    <w:rsid w:val="002D1EAB"/>
    <w:rsid w:val="002D3CA6"/>
    <w:rsid w:val="002D448E"/>
    <w:rsid w:val="002D47F7"/>
    <w:rsid w:val="002D7FCC"/>
    <w:rsid w:val="002E0872"/>
    <w:rsid w:val="002E2E11"/>
    <w:rsid w:val="002E43A8"/>
    <w:rsid w:val="002E4DBB"/>
    <w:rsid w:val="002E5A5D"/>
    <w:rsid w:val="002E5AC3"/>
    <w:rsid w:val="002F17BD"/>
    <w:rsid w:val="002F6955"/>
    <w:rsid w:val="00302EB0"/>
    <w:rsid w:val="003104AE"/>
    <w:rsid w:val="00310642"/>
    <w:rsid w:val="0031101D"/>
    <w:rsid w:val="00311C3B"/>
    <w:rsid w:val="00311DA1"/>
    <w:rsid w:val="0031367D"/>
    <w:rsid w:val="003137E7"/>
    <w:rsid w:val="00314813"/>
    <w:rsid w:val="00314D4F"/>
    <w:rsid w:val="00316D0E"/>
    <w:rsid w:val="0032203B"/>
    <w:rsid w:val="003221B7"/>
    <w:rsid w:val="003242C0"/>
    <w:rsid w:val="003259C3"/>
    <w:rsid w:val="00325F02"/>
    <w:rsid w:val="00327760"/>
    <w:rsid w:val="00330D23"/>
    <w:rsid w:val="00331A0F"/>
    <w:rsid w:val="00332258"/>
    <w:rsid w:val="0033378B"/>
    <w:rsid w:val="0033535B"/>
    <w:rsid w:val="0034515A"/>
    <w:rsid w:val="00346A46"/>
    <w:rsid w:val="00347E96"/>
    <w:rsid w:val="00354C44"/>
    <w:rsid w:val="00356D7B"/>
    <w:rsid w:val="003603AD"/>
    <w:rsid w:val="00361AA5"/>
    <w:rsid w:val="0036205D"/>
    <w:rsid w:val="003621DD"/>
    <w:rsid w:val="00362FE9"/>
    <w:rsid w:val="003642D8"/>
    <w:rsid w:val="0036749D"/>
    <w:rsid w:val="0037023C"/>
    <w:rsid w:val="00370861"/>
    <w:rsid w:val="003728C6"/>
    <w:rsid w:val="00375038"/>
    <w:rsid w:val="00375C2E"/>
    <w:rsid w:val="00375CE5"/>
    <w:rsid w:val="003766DB"/>
    <w:rsid w:val="00382DA7"/>
    <w:rsid w:val="0038348E"/>
    <w:rsid w:val="00384EED"/>
    <w:rsid w:val="00386690"/>
    <w:rsid w:val="00387065"/>
    <w:rsid w:val="00390C61"/>
    <w:rsid w:val="003921AF"/>
    <w:rsid w:val="003942D4"/>
    <w:rsid w:val="003944A6"/>
    <w:rsid w:val="0039537D"/>
    <w:rsid w:val="003958A8"/>
    <w:rsid w:val="00395CFD"/>
    <w:rsid w:val="0039606B"/>
    <w:rsid w:val="003969A8"/>
    <w:rsid w:val="003A0D4B"/>
    <w:rsid w:val="003A3E71"/>
    <w:rsid w:val="003A4E18"/>
    <w:rsid w:val="003A6515"/>
    <w:rsid w:val="003A77D9"/>
    <w:rsid w:val="003A7BA2"/>
    <w:rsid w:val="003B0A4F"/>
    <w:rsid w:val="003B3333"/>
    <w:rsid w:val="003C045D"/>
    <w:rsid w:val="003C1736"/>
    <w:rsid w:val="003C26CF"/>
    <w:rsid w:val="003C3D8D"/>
    <w:rsid w:val="003C5406"/>
    <w:rsid w:val="003C6813"/>
    <w:rsid w:val="003C764F"/>
    <w:rsid w:val="003D1D8A"/>
    <w:rsid w:val="003D2DB5"/>
    <w:rsid w:val="003D34FB"/>
    <w:rsid w:val="003D42E4"/>
    <w:rsid w:val="003D5EE4"/>
    <w:rsid w:val="003D77AB"/>
    <w:rsid w:val="003E103B"/>
    <w:rsid w:val="003E1A3C"/>
    <w:rsid w:val="003E417E"/>
    <w:rsid w:val="003E5017"/>
    <w:rsid w:val="003E6A27"/>
    <w:rsid w:val="003E6D41"/>
    <w:rsid w:val="003F1084"/>
    <w:rsid w:val="003F2F43"/>
    <w:rsid w:val="003F33F4"/>
    <w:rsid w:val="003F5F61"/>
    <w:rsid w:val="003F6495"/>
    <w:rsid w:val="003F79ED"/>
    <w:rsid w:val="004002BF"/>
    <w:rsid w:val="0040061D"/>
    <w:rsid w:val="00400D2E"/>
    <w:rsid w:val="00401CEE"/>
    <w:rsid w:val="00402FA2"/>
    <w:rsid w:val="00411C6A"/>
    <w:rsid w:val="00415966"/>
    <w:rsid w:val="0041739B"/>
    <w:rsid w:val="00422F6E"/>
    <w:rsid w:val="00423CF3"/>
    <w:rsid w:val="0042461B"/>
    <w:rsid w:val="004251E2"/>
    <w:rsid w:val="0042520B"/>
    <w:rsid w:val="0042635F"/>
    <w:rsid w:val="00427750"/>
    <w:rsid w:val="004313CC"/>
    <w:rsid w:val="004319F5"/>
    <w:rsid w:val="00431EC5"/>
    <w:rsid w:val="00433CE8"/>
    <w:rsid w:val="00434181"/>
    <w:rsid w:val="0043489C"/>
    <w:rsid w:val="00434B4F"/>
    <w:rsid w:val="00440A2A"/>
    <w:rsid w:val="00447830"/>
    <w:rsid w:val="004514BA"/>
    <w:rsid w:val="004522A4"/>
    <w:rsid w:val="004524CB"/>
    <w:rsid w:val="00452D58"/>
    <w:rsid w:val="004544D9"/>
    <w:rsid w:val="00454720"/>
    <w:rsid w:val="00454CE8"/>
    <w:rsid w:val="00460DD2"/>
    <w:rsid w:val="00462702"/>
    <w:rsid w:val="0046399B"/>
    <w:rsid w:val="00466356"/>
    <w:rsid w:val="00467B06"/>
    <w:rsid w:val="00474091"/>
    <w:rsid w:val="004741A1"/>
    <w:rsid w:val="00476CBB"/>
    <w:rsid w:val="00476E38"/>
    <w:rsid w:val="00476EAD"/>
    <w:rsid w:val="004804F3"/>
    <w:rsid w:val="00480954"/>
    <w:rsid w:val="004824B2"/>
    <w:rsid w:val="004838FC"/>
    <w:rsid w:val="00491A64"/>
    <w:rsid w:val="004921C8"/>
    <w:rsid w:val="004925E9"/>
    <w:rsid w:val="004937D8"/>
    <w:rsid w:val="00494F0E"/>
    <w:rsid w:val="00497457"/>
    <w:rsid w:val="004978A6"/>
    <w:rsid w:val="00497991"/>
    <w:rsid w:val="004A0168"/>
    <w:rsid w:val="004A10AD"/>
    <w:rsid w:val="004A2D22"/>
    <w:rsid w:val="004A41C6"/>
    <w:rsid w:val="004A4DD6"/>
    <w:rsid w:val="004A7476"/>
    <w:rsid w:val="004B099E"/>
    <w:rsid w:val="004B413A"/>
    <w:rsid w:val="004B5900"/>
    <w:rsid w:val="004B7CF2"/>
    <w:rsid w:val="004C1374"/>
    <w:rsid w:val="004C2037"/>
    <w:rsid w:val="004C221C"/>
    <w:rsid w:val="004C4CD5"/>
    <w:rsid w:val="004C4FA6"/>
    <w:rsid w:val="004C581A"/>
    <w:rsid w:val="004C5F8D"/>
    <w:rsid w:val="004D3E10"/>
    <w:rsid w:val="004D740C"/>
    <w:rsid w:val="004E1229"/>
    <w:rsid w:val="004E1AA9"/>
    <w:rsid w:val="004E1AEE"/>
    <w:rsid w:val="004E276F"/>
    <w:rsid w:val="004E2EA5"/>
    <w:rsid w:val="004E3A5D"/>
    <w:rsid w:val="004E677F"/>
    <w:rsid w:val="004E7D16"/>
    <w:rsid w:val="004E7FF3"/>
    <w:rsid w:val="004F3682"/>
    <w:rsid w:val="0050223C"/>
    <w:rsid w:val="005030F2"/>
    <w:rsid w:val="00503ED5"/>
    <w:rsid w:val="00505516"/>
    <w:rsid w:val="0051396C"/>
    <w:rsid w:val="005166BA"/>
    <w:rsid w:val="00516890"/>
    <w:rsid w:val="00516BE8"/>
    <w:rsid w:val="00522E83"/>
    <w:rsid w:val="00525421"/>
    <w:rsid w:val="0052758B"/>
    <w:rsid w:val="0053035A"/>
    <w:rsid w:val="00533E1E"/>
    <w:rsid w:val="00534E85"/>
    <w:rsid w:val="00535280"/>
    <w:rsid w:val="005352F1"/>
    <w:rsid w:val="005374AF"/>
    <w:rsid w:val="00542420"/>
    <w:rsid w:val="005431C5"/>
    <w:rsid w:val="005444CC"/>
    <w:rsid w:val="00546E2C"/>
    <w:rsid w:val="00552294"/>
    <w:rsid w:val="005546E9"/>
    <w:rsid w:val="00555654"/>
    <w:rsid w:val="00555F4A"/>
    <w:rsid w:val="00557E06"/>
    <w:rsid w:val="0056199E"/>
    <w:rsid w:val="0056283E"/>
    <w:rsid w:val="005639F4"/>
    <w:rsid w:val="00563A58"/>
    <w:rsid w:val="00563D37"/>
    <w:rsid w:val="00564FBC"/>
    <w:rsid w:val="005654E7"/>
    <w:rsid w:val="005663D1"/>
    <w:rsid w:val="005670FF"/>
    <w:rsid w:val="005703B3"/>
    <w:rsid w:val="00571358"/>
    <w:rsid w:val="0057486A"/>
    <w:rsid w:val="00575726"/>
    <w:rsid w:val="0057572A"/>
    <w:rsid w:val="00577EE5"/>
    <w:rsid w:val="00582442"/>
    <w:rsid w:val="00586E4D"/>
    <w:rsid w:val="005879D3"/>
    <w:rsid w:val="00594700"/>
    <w:rsid w:val="005956CD"/>
    <w:rsid w:val="005A07F8"/>
    <w:rsid w:val="005A0CD6"/>
    <w:rsid w:val="005A1CA3"/>
    <w:rsid w:val="005A473B"/>
    <w:rsid w:val="005A56BD"/>
    <w:rsid w:val="005A5763"/>
    <w:rsid w:val="005A6AA8"/>
    <w:rsid w:val="005A72C6"/>
    <w:rsid w:val="005B291B"/>
    <w:rsid w:val="005B7BB5"/>
    <w:rsid w:val="005C04C9"/>
    <w:rsid w:val="005C11F1"/>
    <w:rsid w:val="005C2E2A"/>
    <w:rsid w:val="005C3897"/>
    <w:rsid w:val="005C472C"/>
    <w:rsid w:val="005C54AD"/>
    <w:rsid w:val="005C661E"/>
    <w:rsid w:val="005C68C8"/>
    <w:rsid w:val="005C6DA9"/>
    <w:rsid w:val="005C768B"/>
    <w:rsid w:val="005C7A67"/>
    <w:rsid w:val="005C7EFB"/>
    <w:rsid w:val="005D0F96"/>
    <w:rsid w:val="005D2735"/>
    <w:rsid w:val="005D322C"/>
    <w:rsid w:val="005D3481"/>
    <w:rsid w:val="005D7471"/>
    <w:rsid w:val="005E1D6F"/>
    <w:rsid w:val="005E2754"/>
    <w:rsid w:val="005F0BF9"/>
    <w:rsid w:val="005F1DE7"/>
    <w:rsid w:val="005F2796"/>
    <w:rsid w:val="005F6291"/>
    <w:rsid w:val="0060136D"/>
    <w:rsid w:val="0060217F"/>
    <w:rsid w:val="006025D3"/>
    <w:rsid w:val="006036D2"/>
    <w:rsid w:val="00605375"/>
    <w:rsid w:val="006061F6"/>
    <w:rsid w:val="006066B1"/>
    <w:rsid w:val="0060677E"/>
    <w:rsid w:val="0060738E"/>
    <w:rsid w:val="00607A8F"/>
    <w:rsid w:val="00611121"/>
    <w:rsid w:val="006114E6"/>
    <w:rsid w:val="006119AD"/>
    <w:rsid w:val="0061529A"/>
    <w:rsid w:val="006179DA"/>
    <w:rsid w:val="00622125"/>
    <w:rsid w:val="006245BD"/>
    <w:rsid w:val="00625110"/>
    <w:rsid w:val="006254CA"/>
    <w:rsid w:val="00625BEB"/>
    <w:rsid w:val="00626DE3"/>
    <w:rsid w:val="00630B7A"/>
    <w:rsid w:val="00631045"/>
    <w:rsid w:val="00631445"/>
    <w:rsid w:val="00632001"/>
    <w:rsid w:val="006323E3"/>
    <w:rsid w:val="006353F4"/>
    <w:rsid w:val="00640218"/>
    <w:rsid w:val="00640350"/>
    <w:rsid w:val="00641642"/>
    <w:rsid w:val="00642818"/>
    <w:rsid w:val="00644588"/>
    <w:rsid w:val="006467EB"/>
    <w:rsid w:val="00651182"/>
    <w:rsid w:val="00654E72"/>
    <w:rsid w:val="006560E2"/>
    <w:rsid w:val="00660ACF"/>
    <w:rsid w:val="00661920"/>
    <w:rsid w:val="00662984"/>
    <w:rsid w:val="00664D1E"/>
    <w:rsid w:val="006664D0"/>
    <w:rsid w:val="00667AD7"/>
    <w:rsid w:val="00670161"/>
    <w:rsid w:val="0067029C"/>
    <w:rsid w:val="00672973"/>
    <w:rsid w:val="00676279"/>
    <w:rsid w:val="006765A3"/>
    <w:rsid w:val="00676AC3"/>
    <w:rsid w:val="00676EC3"/>
    <w:rsid w:val="006808CF"/>
    <w:rsid w:val="00680B2C"/>
    <w:rsid w:val="00685352"/>
    <w:rsid w:val="00685451"/>
    <w:rsid w:val="00687324"/>
    <w:rsid w:val="0069213C"/>
    <w:rsid w:val="00693084"/>
    <w:rsid w:val="00693F60"/>
    <w:rsid w:val="00696C7C"/>
    <w:rsid w:val="006A0E9D"/>
    <w:rsid w:val="006A1507"/>
    <w:rsid w:val="006A49CF"/>
    <w:rsid w:val="006A5907"/>
    <w:rsid w:val="006B14EF"/>
    <w:rsid w:val="006B4A4B"/>
    <w:rsid w:val="006B4CA2"/>
    <w:rsid w:val="006B6DCC"/>
    <w:rsid w:val="006C1FE5"/>
    <w:rsid w:val="006C337F"/>
    <w:rsid w:val="006C4D1A"/>
    <w:rsid w:val="006C5BCA"/>
    <w:rsid w:val="006C6ECC"/>
    <w:rsid w:val="006C7C0C"/>
    <w:rsid w:val="006D0D77"/>
    <w:rsid w:val="006D1956"/>
    <w:rsid w:val="006D3C9E"/>
    <w:rsid w:val="006D55D4"/>
    <w:rsid w:val="006D5AD6"/>
    <w:rsid w:val="006D6CC4"/>
    <w:rsid w:val="006E05BC"/>
    <w:rsid w:val="006E1542"/>
    <w:rsid w:val="006E2B70"/>
    <w:rsid w:val="006E32FA"/>
    <w:rsid w:val="006E39D4"/>
    <w:rsid w:val="006E3A92"/>
    <w:rsid w:val="006E6264"/>
    <w:rsid w:val="006E6810"/>
    <w:rsid w:val="006F1998"/>
    <w:rsid w:val="006F1FF5"/>
    <w:rsid w:val="006F2A8D"/>
    <w:rsid w:val="006F51C9"/>
    <w:rsid w:val="006F6C86"/>
    <w:rsid w:val="007008D6"/>
    <w:rsid w:val="007010ED"/>
    <w:rsid w:val="00703A3D"/>
    <w:rsid w:val="007064EC"/>
    <w:rsid w:val="00706E25"/>
    <w:rsid w:val="00707FAC"/>
    <w:rsid w:val="00710369"/>
    <w:rsid w:val="00710CD7"/>
    <w:rsid w:val="00712F10"/>
    <w:rsid w:val="00713270"/>
    <w:rsid w:val="00720059"/>
    <w:rsid w:val="00723E17"/>
    <w:rsid w:val="00727AFD"/>
    <w:rsid w:val="00730711"/>
    <w:rsid w:val="007316F5"/>
    <w:rsid w:val="007324EC"/>
    <w:rsid w:val="00733006"/>
    <w:rsid w:val="00733E52"/>
    <w:rsid w:val="00733F5A"/>
    <w:rsid w:val="0073494A"/>
    <w:rsid w:val="0073528C"/>
    <w:rsid w:val="00735ECA"/>
    <w:rsid w:val="0073690E"/>
    <w:rsid w:val="00736B61"/>
    <w:rsid w:val="00737240"/>
    <w:rsid w:val="00737947"/>
    <w:rsid w:val="007407B9"/>
    <w:rsid w:val="0074173F"/>
    <w:rsid w:val="007422DD"/>
    <w:rsid w:val="00743B89"/>
    <w:rsid w:val="0075057F"/>
    <w:rsid w:val="0075359A"/>
    <w:rsid w:val="007579C3"/>
    <w:rsid w:val="007579C6"/>
    <w:rsid w:val="00760C50"/>
    <w:rsid w:val="00761159"/>
    <w:rsid w:val="00763AC3"/>
    <w:rsid w:val="007660FA"/>
    <w:rsid w:val="007670C3"/>
    <w:rsid w:val="0076793A"/>
    <w:rsid w:val="00771C1B"/>
    <w:rsid w:val="00776BD3"/>
    <w:rsid w:val="0077710D"/>
    <w:rsid w:val="0077759E"/>
    <w:rsid w:val="00782469"/>
    <w:rsid w:val="00782AF6"/>
    <w:rsid w:val="00783213"/>
    <w:rsid w:val="007857E0"/>
    <w:rsid w:val="007927B8"/>
    <w:rsid w:val="00794BEC"/>
    <w:rsid w:val="00794C35"/>
    <w:rsid w:val="007960E2"/>
    <w:rsid w:val="0079687E"/>
    <w:rsid w:val="007969E9"/>
    <w:rsid w:val="00796D36"/>
    <w:rsid w:val="00796FA5"/>
    <w:rsid w:val="007972A9"/>
    <w:rsid w:val="00797DBF"/>
    <w:rsid w:val="007A05E1"/>
    <w:rsid w:val="007A3DA8"/>
    <w:rsid w:val="007A5B79"/>
    <w:rsid w:val="007A5DF5"/>
    <w:rsid w:val="007A7196"/>
    <w:rsid w:val="007B0746"/>
    <w:rsid w:val="007B2680"/>
    <w:rsid w:val="007B48FF"/>
    <w:rsid w:val="007B6A27"/>
    <w:rsid w:val="007B6A8D"/>
    <w:rsid w:val="007C0934"/>
    <w:rsid w:val="007C33FA"/>
    <w:rsid w:val="007C4DF5"/>
    <w:rsid w:val="007C7D3F"/>
    <w:rsid w:val="007C7E73"/>
    <w:rsid w:val="007D1B5F"/>
    <w:rsid w:val="007D32E6"/>
    <w:rsid w:val="007D5356"/>
    <w:rsid w:val="007D58C8"/>
    <w:rsid w:val="007E1756"/>
    <w:rsid w:val="007E1D27"/>
    <w:rsid w:val="007E3E2A"/>
    <w:rsid w:val="007E73DD"/>
    <w:rsid w:val="007F0840"/>
    <w:rsid w:val="007F2124"/>
    <w:rsid w:val="007F2F89"/>
    <w:rsid w:val="007F3F26"/>
    <w:rsid w:val="007F5AE3"/>
    <w:rsid w:val="0080074C"/>
    <w:rsid w:val="00801E72"/>
    <w:rsid w:val="008041AB"/>
    <w:rsid w:val="00805138"/>
    <w:rsid w:val="00805443"/>
    <w:rsid w:val="00805EA3"/>
    <w:rsid w:val="00811469"/>
    <w:rsid w:val="00811C37"/>
    <w:rsid w:val="0081204B"/>
    <w:rsid w:val="008121F1"/>
    <w:rsid w:val="0081295F"/>
    <w:rsid w:val="00813804"/>
    <w:rsid w:val="00820DDF"/>
    <w:rsid w:val="00821DFD"/>
    <w:rsid w:val="00822726"/>
    <w:rsid w:val="0082282A"/>
    <w:rsid w:val="00825231"/>
    <w:rsid w:val="00831957"/>
    <w:rsid w:val="00833550"/>
    <w:rsid w:val="0083514B"/>
    <w:rsid w:val="00835301"/>
    <w:rsid w:val="0083581B"/>
    <w:rsid w:val="00837399"/>
    <w:rsid w:val="00840993"/>
    <w:rsid w:val="0084140B"/>
    <w:rsid w:val="00841698"/>
    <w:rsid w:val="0084318B"/>
    <w:rsid w:val="00843FFC"/>
    <w:rsid w:val="00844A08"/>
    <w:rsid w:val="008522DD"/>
    <w:rsid w:val="00854323"/>
    <w:rsid w:val="00856464"/>
    <w:rsid w:val="00862145"/>
    <w:rsid w:val="0086214B"/>
    <w:rsid w:val="00862A59"/>
    <w:rsid w:val="0086346B"/>
    <w:rsid w:val="00864E8C"/>
    <w:rsid w:val="00870B34"/>
    <w:rsid w:val="008715BF"/>
    <w:rsid w:val="008754B5"/>
    <w:rsid w:val="0087767A"/>
    <w:rsid w:val="008802BD"/>
    <w:rsid w:val="00880C96"/>
    <w:rsid w:val="00880F43"/>
    <w:rsid w:val="00882198"/>
    <w:rsid w:val="00887438"/>
    <w:rsid w:val="00893913"/>
    <w:rsid w:val="00894A8D"/>
    <w:rsid w:val="0089781C"/>
    <w:rsid w:val="008A1BF3"/>
    <w:rsid w:val="008A22C5"/>
    <w:rsid w:val="008A453D"/>
    <w:rsid w:val="008A5FDD"/>
    <w:rsid w:val="008B1F57"/>
    <w:rsid w:val="008B1F62"/>
    <w:rsid w:val="008B2F6E"/>
    <w:rsid w:val="008B5B77"/>
    <w:rsid w:val="008C30F7"/>
    <w:rsid w:val="008C561E"/>
    <w:rsid w:val="008C67FC"/>
    <w:rsid w:val="008C7F35"/>
    <w:rsid w:val="008D1127"/>
    <w:rsid w:val="008D2D0A"/>
    <w:rsid w:val="008D494D"/>
    <w:rsid w:val="008E03BE"/>
    <w:rsid w:val="008E5A16"/>
    <w:rsid w:val="008E6086"/>
    <w:rsid w:val="008E66A4"/>
    <w:rsid w:val="008E6DA2"/>
    <w:rsid w:val="008F32A5"/>
    <w:rsid w:val="008F3EA7"/>
    <w:rsid w:val="008F4235"/>
    <w:rsid w:val="008F49BD"/>
    <w:rsid w:val="008F4FA5"/>
    <w:rsid w:val="008F6712"/>
    <w:rsid w:val="00901F6E"/>
    <w:rsid w:val="00902374"/>
    <w:rsid w:val="0090483B"/>
    <w:rsid w:val="00905791"/>
    <w:rsid w:val="0090693C"/>
    <w:rsid w:val="009108A1"/>
    <w:rsid w:val="00911F7D"/>
    <w:rsid w:val="00912C48"/>
    <w:rsid w:val="00912E33"/>
    <w:rsid w:val="00915DA2"/>
    <w:rsid w:val="00916A80"/>
    <w:rsid w:val="00916AC9"/>
    <w:rsid w:val="00916E39"/>
    <w:rsid w:val="00916F15"/>
    <w:rsid w:val="009173EF"/>
    <w:rsid w:val="00917ABA"/>
    <w:rsid w:val="00922966"/>
    <w:rsid w:val="00925131"/>
    <w:rsid w:val="00925638"/>
    <w:rsid w:val="00925E6F"/>
    <w:rsid w:val="00930D14"/>
    <w:rsid w:val="009322FE"/>
    <w:rsid w:val="00932906"/>
    <w:rsid w:val="00940434"/>
    <w:rsid w:val="009407EB"/>
    <w:rsid w:val="0094130F"/>
    <w:rsid w:val="009419D1"/>
    <w:rsid w:val="0094503E"/>
    <w:rsid w:val="00945D18"/>
    <w:rsid w:val="00945DD6"/>
    <w:rsid w:val="00947897"/>
    <w:rsid w:val="00947DF1"/>
    <w:rsid w:val="00952287"/>
    <w:rsid w:val="009539B3"/>
    <w:rsid w:val="0095471A"/>
    <w:rsid w:val="00961B0B"/>
    <w:rsid w:val="00962938"/>
    <w:rsid w:val="00963226"/>
    <w:rsid w:val="00963B0E"/>
    <w:rsid w:val="009659F0"/>
    <w:rsid w:val="00966A1B"/>
    <w:rsid w:val="00974BAF"/>
    <w:rsid w:val="00977602"/>
    <w:rsid w:val="009813C9"/>
    <w:rsid w:val="00981F5D"/>
    <w:rsid w:val="009821AE"/>
    <w:rsid w:val="00984458"/>
    <w:rsid w:val="009875EF"/>
    <w:rsid w:val="009877DB"/>
    <w:rsid w:val="00991904"/>
    <w:rsid w:val="009927B4"/>
    <w:rsid w:val="009935BB"/>
    <w:rsid w:val="00997952"/>
    <w:rsid w:val="009A069F"/>
    <w:rsid w:val="009A5765"/>
    <w:rsid w:val="009A6F1D"/>
    <w:rsid w:val="009A7F80"/>
    <w:rsid w:val="009B003F"/>
    <w:rsid w:val="009B048E"/>
    <w:rsid w:val="009B5690"/>
    <w:rsid w:val="009B58A2"/>
    <w:rsid w:val="009B637E"/>
    <w:rsid w:val="009C56D9"/>
    <w:rsid w:val="009C6A8F"/>
    <w:rsid w:val="009D3B98"/>
    <w:rsid w:val="009D4147"/>
    <w:rsid w:val="009D6EA5"/>
    <w:rsid w:val="009E0519"/>
    <w:rsid w:val="009E0B6B"/>
    <w:rsid w:val="009E17BD"/>
    <w:rsid w:val="009E25FF"/>
    <w:rsid w:val="009E3EED"/>
    <w:rsid w:val="009E53B5"/>
    <w:rsid w:val="009E6868"/>
    <w:rsid w:val="009E704A"/>
    <w:rsid w:val="009E7651"/>
    <w:rsid w:val="009E7DE0"/>
    <w:rsid w:val="009F15C5"/>
    <w:rsid w:val="009F1D4D"/>
    <w:rsid w:val="009F2030"/>
    <w:rsid w:val="009F4DF7"/>
    <w:rsid w:val="009F5056"/>
    <w:rsid w:val="009F5BC3"/>
    <w:rsid w:val="009F79C2"/>
    <w:rsid w:val="00A02D2D"/>
    <w:rsid w:val="00A0408C"/>
    <w:rsid w:val="00A04CEC"/>
    <w:rsid w:val="00A066D8"/>
    <w:rsid w:val="00A104F1"/>
    <w:rsid w:val="00A123A6"/>
    <w:rsid w:val="00A12C68"/>
    <w:rsid w:val="00A20884"/>
    <w:rsid w:val="00A27F92"/>
    <w:rsid w:val="00A305AA"/>
    <w:rsid w:val="00A32654"/>
    <w:rsid w:val="00A33971"/>
    <w:rsid w:val="00A3578D"/>
    <w:rsid w:val="00A35E16"/>
    <w:rsid w:val="00A43463"/>
    <w:rsid w:val="00A44101"/>
    <w:rsid w:val="00A5383B"/>
    <w:rsid w:val="00A55622"/>
    <w:rsid w:val="00A556C2"/>
    <w:rsid w:val="00A57221"/>
    <w:rsid w:val="00A6013F"/>
    <w:rsid w:val="00A602CD"/>
    <w:rsid w:val="00A63031"/>
    <w:rsid w:val="00A630DB"/>
    <w:rsid w:val="00A71E8E"/>
    <w:rsid w:val="00A76752"/>
    <w:rsid w:val="00A77EA6"/>
    <w:rsid w:val="00A806F2"/>
    <w:rsid w:val="00A82315"/>
    <w:rsid w:val="00A8261D"/>
    <w:rsid w:val="00A82D0D"/>
    <w:rsid w:val="00A83299"/>
    <w:rsid w:val="00A857E2"/>
    <w:rsid w:val="00A877C1"/>
    <w:rsid w:val="00A87B50"/>
    <w:rsid w:val="00A915F2"/>
    <w:rsid w:val="00A91DE4"/>
    <w:rsid w:val="00A94AD4"/>
    <w:rsid w:val="00A96ACA"/>
    <w:rsid w:val="00A973E1"/>
    <w:rsid w:val="00AA300B"/>
    <w:rsid w:val="00AA427C"/>
    <w:rsid w:val="00AA47C4"/>
    <w:rsid w:val="00AA5496"/>
    <w:rsid w:val="00AA6127"/>
    <w:rsid w:val="00AA7EEC"/>
    <w:rsid w:val="00AB0340"/>
    <w:rsid w:val="00AB2B48"/>
    <w:rsid w:val="00AB42F6"/>
    <w:rsid w:val="00AB4394"/>
    <w:rsid w:val="00AB5366"/>
    <w:rsid w:val="00AB7380"/>
    <w:rsid w:val="00AB7EC2"/>
    <w:rsid w:val="00AC017C"/>
    <w:rsid w:val="00AC1CF0"/>
    <w:rsid w:val="00AC1E55"/>
    <w:rsid w:val="00AC2591"/>
    <w:rsid w:val="00AC6F74"/>
    <w:rsid w:val="00AD0AE5"/>
    <w:rsid w:val="00AD3E23"/>
    <w:rsid w:val="00AD484F"/>
    <w:rsid w:val="00AD5D3C"/>
    <w:rsid w:val="00AD6710"/>
    <w:rsid w:val="00AD7201"/>
    <w:rsid w:val="00AD7909"/>
    <w:rsid w:val="00AE21E2"/>
    <w:rsid w:val="00AE26D6"/>
    <w:rsid w:val="00AE2A3E"/>
    <w:rsid w:val="00AF2963"/>
    <w:rsid w:val="00AF4396"/>
    <w:rsid w:val="00AF5791"/>
    <w:rsid w:val="00AF69C8"/>
    <w:rsid w:val="00AF7D0F"/>
    <w:rsid w:val="00B01210"/>
    <w:rsid w:val="00B0168C"/>
    <w:rsid w:val="00B024D2"/>
    <w:rsid w:val="00B04EAD"/>
    <w:rsid w:val="00B11C91"/>
    <w:rsid w:val="00B1299E"/>
    <w:rsid w:val="00B12B36"/>
    <w:rsid w:val="00B12C5E"/>
    <w:rsid w:val="00B13315"/>
    <w:rsid w:val="00B162A3"/>
    <w:rsid w:val="00B20365"/>
    <w:rsid w:val="00B2270F"/>
    <w:rsid w:val="00B2312A"/>
    <w:rsid w:val="00B23E7E"/>
    <w:rsid w:val="00B24E99"/>
    <w:rsid w:val="00B25B11"/>
    <w:rsid w:val="00B25B41"/>
    <w:rsid w:val="00B27123"/>
    <w:rsid w:val="00B32568"/>
    <w:rsid w:val="00B32F78"/>
    <w:rsid w:val="00B3324C"/>
    <w:rsid w:val="00B332FB"/>
    <w:rsid w:val="00B3688E"/>
    <w:rsid w:val="00B371AF"/>
    <w:rsid w:val="00B40A81"/>
    <w:rsid w:val="00B41974"/>
    <w:rsid w:val="00B42E76"/>
    <w:rsid w:val="00B430E6"/>
    <w:rsid w:val="00B4311E"/>
    <w:rsid w:val="00B44910"/>
    <w:rsid w:val="00B461EC"/>
    <w:rsid w:val="00B4772E"/>
    <w:rsid w:val="00B50D56"/>
    <w:rsid w:val="00B52EE9"/>
    <w:rsid w:val="00B533F0"/>
    <w:rsid w:val="00B54B8F"/>
    <w:rsid w:val="00B563AB"/>
    <w:rsid w:val="00B576FA"/>
    <w:rsid w:val="00B61C5A"/>
    <w:rsid w:val="00B632CC"/>
    <w:rsid w:val="00B7000E"/>
    <w:rsid w:val="00B70272"/>
    <w:rsid w:val="00B72267"/>
    <w:rsid w:val="00B750EB"/>
    <w:rsid w:val="00B76EB6"/>
    <w:rsid w:val="00B76FBD"/>
    <w:rsid w:val="00B77B71"/>
    <w:rsid w:val="00B81F8C"/>
    <w:rsid w:val="00B824C8"/>
    <w:rsid w:val="00B82A28"/>
    <w:rsid w:val="00B8318C"/>
    <w:rsid w:val="00B84652"/>
    <w:rsid w:val="00B84E95"/>
    <w:rsid w:val="00B8578D"/>
    <w:rsid w:val="00B86A21"/>
    <w:rsid w:val="00B8714F"/>
    <w:rsid w:val="00B87FBF"/>
    <w:rsid w:val="00B902F2"/>
    <w:rsid w:val="00B95932"/>
    <w:rsid w:val="00BA1CA1"/>
    <w:rsid w:val="00BA1CAA"/>
    <w:rsid w:val="00BA37E7"/>
    <w:rsid w:val="00BA3A82"/>
    <w:rsid w:val="00BA4292"/>
    <w:rsid w:val="00BA4604"/>
    <w:rsid w:val="00BA6D66"/>
    <w:rsid w:val="00BA7087"/>
    <w:rsid w:val="00BB0863"/>
    <w:rsid w:val="00BB0E88"/>
    <w:rsid w:val="00BB1700"/>
    <w:rsid w:val="00BB1AB4"/>
    <w:rsid w:val="00BB2F3F"/>
    <w:rsid w:val="00BB3C55"/>
    <w:rsid w:val="00BB4CBD"/>
    <w:rsid w:val="00BC21A5"/>
    <w:rsid w:val="00BC2C12"/>
    <w:rsid w:val="00BC5927"/>
    <w:rsid w:val="00BC5A8A"/>
    <w:rsid w:val="00BC673C"/>
    <w:rsid w:val="00BD032B"/>
    <w:rsid w:val="00BD06CA"/>
    <w:rsid w:val="00BD6486"/>
    <w:rsid w:val="00BD6B48"/>
    <w:rsid w:val="00BE012E"/>
    <w:rsid w:val="00BE02D1"/>
    <w:rsid w:val="00BE04DD"/>
    <w:rsid w:val="00BE1922"/>
    <w:rsid w:val="00BE1A02"/>
    <w:rsid w:val="00BE2640"/>
    <w:rsid w:val="00BE355F"/>
    <w:rsid w:val="00BE4E00"/>
    <w:rsid w:val="00BF1FFF"/>
    <w:rsid w:val="00BF27CF"/>
    <w:rsid w:val="00BF2BF9"/>
    <w:rsid w:val="00BF370B"/>
    <w:rsid w:val="00C01189"/>
    <w:rsid w:val="00C03AD5"/>
    <w:rsid w:val="00C03F03"/>
    <w:rsid w:val="00C104DD"/>
    <w:rsid w:val="00C108D2"/>
    <w:rsid w:val="00C11642"/>
    <w:rsid w:val="00C15A12"/>
    <w:rsid w:val="00C16091"/>
    <w:rsid w:val="00C17270"/>
    <w:rsid w:val="00C17609"/>
    <w:rsid w:val="00C17AF8"/>
    <w:rsid w:val="00C2183F"/>
    <w:rsid w:val="00C2188D"/>
    <w:rsid w:val="00C301A8"/>
    <w:rsid w:val="00C33313"/>
    <w:rsid w:val="00C340A5"/>
    <w:rsid w:val="00C36D0F"/>
    <w:rsid w:val="00C374DE"/>
    <w:rsid w:val="00C405C0"/>
    <w:rsid w:val="00C4152B"/>
    <w:rsid w:val="00C42E95"/>
    <w:rsid w:val="00C432F9"/>
    <w:rsid w:val="00C4330D"/>
    <w:rsid w:val="00C4485D"/>
    <w:rsid w:val="00C44DA7"/>
    <w:rsid w:val="00C45652"/>
    <w:rsid w:val="00C4762E"/>
    <w:rsid w:val="00C50344"/>
    <w:rsid w:val="00C512A0"/>
    <w:rsid w:val="00C51F07"/>
    <w:rsid w:val="00C521A6"/>
    <w:rsid w:val="00C53A28"/>
    <w:rsid w:val="00C56282"/>
    <w:rsid w:val="00C65548"/>
    <w:rsid w:val="00C667DB"/>
    <w:rsid w:val="00C66E21"/>
    <w:rsid w:val="00C67E65"/>
    <w:rsid w:val="00C72024"/>
    <w:rsid w:val="00C7397E"/>
    <w:rsid w:val="00C73A8D"/>
    <w:rsid w:val="00C76802"/>
    <w:rsid w:val="00C83C71"/>
    <w:rsid w:val="00C857ED"/>
    <w:rsid w:val="00C8712F"/>
    <w:rsid w:val="00C90506"/>
    <w:rsid w:val="00C905FD"/>
    <w:rsid w:val="00C93072"/>
    <w:rsid w:val="00C94145"/>
    <w:rsid w:val="00C94EB6"/>
    <w:rsid w:val="00C9560A"/>
    <w:rsid w:val="00C97086"/>
    <w:rsid w:val="00CA1BFF"/>
    <w:rsid w:val="00CA2A00"/>
    <w:rsid w:val="00CA4EB5"/>
    <w:rsid w:val="00CA6393"/>
    <w:rsid w:val="00CB1BB5"/>
    <w:rsid w:val="00CB45D7"/>
    <w:rsid w:val="00CB5846"/>
    <w:rsid w:val="00CB688A"/>
    <w:rsid w:val="00CC02B8"/>
    <w:rsid w:val="00CC2057"/>
    <w:rsid w:val="00CC5999"/>
    <w:rsid w:val="00CD0C08"/>
    <w:rsid w:val="00CD2348"/>
    <w:rsid w:val="00CD4B00"/>
    <w:rsid w:val="00CD5BBD"/>
    <w:rsid w:val="00CD66E3"/>
    <w:rsid w:val="00CE222A"/>
    <w:rsid w:val="00CE346C"/>
    <w:rsid w:val="00CE3DEC"/>
    <w:rsid w:val="00CE4E01"/>
    <w:rsid w:val="00CE554A"/>
    <w:rsid w:val="00CE6FEF"/>
    <w:rsid w:val="00CF10C5"/>
    <w:rsid w:val="00CF203C"/>
    <w:rsid w:val="00CF33F3"/>
    <w:rsid w:val="00CF3EC3"/>
    <w:rsid w:val="00CF4245"/>
    <w:rsid w:val="00CF4FC0"/>
    <w:rsid w:val="00CF6AD5"/>
    <w:rsid w:val="00D01238"/>
    <w:rsid w:val="00D01634"/>
    <w:rsid w:val="00D02F8E"/>
    <w:rsid w:val="00D030FE"/>
    <w:rsid w:val="00D04FD6"/>
    <w:rsid w:val="00D05510"/>
    <w:rsid w:val="00D06183"/>
    <w:rsid w:val="00D066F7"/>
    <w:rsid w:val="00D10EA5"/>
    <w:rsid w:val="00D12D29"/>
    <w:rsid w:val="00D12F88"/>
    <w:rsid w:val="00D145D9"/>
    <w:rsid w:val="00D15841"/>
    <w:rsid w:val="00D170D3"/>
    <w:rsid w:val="00D175B3"/>
    <w:rsid w:val="00D2054D"/>
    <w:rsid w:val="00D208E0"/>
    <w:rsid w:val="00D2236C"/>
    <w:rsid w:val="00D22C42"/>
    <w:rsid w:val="00D23D36"/>
    <w:rsid w:val="00D2455D"/>
    <w:rsid w:val="00D254B4"/>
    <w:rsid w:val="00D26172"/>
    <w:rsid w:val="00D27B70"/>
    <w:rsid w:val="00D303D8"/>
    <w:rsid w:val="00D30773"/>
    <w:rsid w:val="00D309CF"/>
    <w:rsid w:val="00D30A39"/>
    <w:rsid w:val="00D31457"/>
    <w:rsid w:val="00D336EE"/>
    <w:rsid w:val="00D337D8"/>
    <w:rsid w:val="00D33BC1"/>
    <w:rsid w:val="00D41E4E"/>
    <w:rsid w:val="00D43B52"/>
    <w:rsid w:val="00D442AF"/>
    <w:rsid w:val="00D4461D"/>
    <w:rsid w:val="00D4769E"/>
    <w:rsid w:val="00D5079D"/>
    <w:rsid w:val="00D534B0"/>
    <w:rsid w:val="00D57E69"/>
    <w:rsid w:val="00D6026E"/>
    <w:rsid w:val="00D616C2"/>
    <w:rsid w:val="00D617BD"/>
    <w:rsid w:val="00D66D1E"/>
    <w:rsid w:val="00D7144D"/>
    <w:rsid w:val="00D71C8F"/>
    <w:rsid w:val="00D7225A"/>
    <w:rsid w:val="00D722C5"/>
    <w:rsid w:val="00D72621"/>
    <w:rsid w:val="00D7428E"/>
    <w:rsid w:val="00D7501A"/>
    <w:rsid w:val="00D75624"/>
    <w:rsid w:val="00D76A33"/>
    <w:rsid w:val="00D76CA6"/>
    <w:rsid w:val="00D81B31"/>
    <w:rsid w:val="00D85230"/>
    <w:rsid w:val="00D86145"/>
    <w:rsid w:val="00D86451"/>
    <w:rsid w:val="00D9217C"/>
    <w:rsid w:val="00D92BE5"/>
    <w:rsid w:val="00D93C0D"/>
    <w:rsid w:val="00D972EA"/>
    <w:rsid w:val="00DA0069"/>
    <w:rsid w:val="00DA1A79"/>
    <w:rsid w:val="00DA2D55"/>
    <w:rsid w:val="00DA313D"/>
    <w:rsid w:val="00DA3E70"/>
    <w:rsid w:val="00DA5B1F"/>
    <w:rsid w:val="00DB04CB"/>
    <w:rsid w:val="00DB088B"/>
    <w:rsid w:val="00DB0CBA"/>
    <w:rsid w:val="00DB2C9B"/>
    <w:rsid w:val="00DB6388"/>
    <w:rsid w:val="00DC0E33"/>
    <w:rsid w:val="00DC3AAF"/>
    <w:rsid w:val="00DC429C"/>
    <w:rsid w:val="00DC4A08"/>
    <w:rsid w:val="00DC6178"/>
    <w:rsid w:val="00DC7F3A"/>
    <w:rsid w:val="00DD06C6"/>
    <w:rsid w:val="00DD57D0"/>
    <w:rsid w:val="00DE06EB"/>
    <w:rsid w:val="00DE0C72"/>
    <w:rsid w:val="00DE31FB"/>
    <w:rsid w:val="00DE3A05"/>
    <w:rsid w:val="00DE52DC"/>
    <w:rsid w:val="00DF11CD"/>
    <w:rsid w:val="00DF397A"/>
    <w:rsid w:val="00DF5AA7"/>
    <w:rsid w:val="00DF608C"/>
    <w:rsid w:val="00E01823"/>
    <w:rsid w:val="00E0206B"/>
    <w:rsid w:val="00E07153"/>
    <w:rsid w:val="00E07718"/>
    <w:rsid w:val="00E10E80"/>
    <w:rsid w:val="00E124F0"/>
    <w:rsid w:val="00E137BC"/>
    <w:rsid w:val="00E14905"/>
    <w:rsid w:val="00E17990"/>
    <w:rsid w:val="00E1799B"/>
    <w:rsid w:val="00E17CE7"/>
    <w:rsid w:val="00E20F7B"/>
    <w:rsid w:val="00E237EC"/>
    <w:rsid w:val="00E23C87"/>
    <w:rsid w:val="00E2526B"/>
    <w:rsid w:val="00E27AFD"/>
    <w:rsid w:val="00E30BDC"/>
    <w:rsid w:val="00E31582"/>
    <w:rsid w:val="00E31B08"/>
    <w:rsid w:val="00E32E1D"/>
    <w:rsid w:val="00E342CF"/>
    <w:rsid w:val="00E355F5"/>
    <w:rsid w:val="00E3640B"/>
    <w:rsid w:val="00E36C03"/>
    <w:rsid w:val="00E37233"/>
    <w:rsid w:val="00E40B6E"/>
    <w:rsid w:val="00E4141B"/>
    <w:rsid w:val="00E41944"/>
    <w:rsid w:val="00E420A1"/>
    <w:rsid w:val="00E42F17"/>
    <w:rsid w:val="00E43870"/>
    <w:rsid w:val="00E4442D"/>
    <w:rsid w:val="00E51773"/>
    <w:rsid w:val="00E51E70"/>
    <w:rsid w:val="00E544AC"/>
    <w:rsid w:val="00E55559"/>
    <w:rsid w:val="00E55E7A"/>
    <w:rsid w:val="00E57746"/>
    <w:rsid w:val="00E603C1"/>
    <w:rsid w:val="00E61BEB"/>
    <w:rsid w:val="00E6228D"/>
    <w:rsid w:val="00E71D1F"/>
    <w:rsid w:val="00E768FC"/>
    <w:rsid w:val="00E77051"/>
    <w:rsid w:val="00E77551"/>
    <w:rsid w:val="00E81E57"/>
    <w:rsid w:val="00E828D5"/>
    <w:rsid w:val="00E83849"/>
    <w:rsid w:val="00E83CB9"/>
    <w:rsid w:val="00E83EB3"/>
    <w:rsid w:val="00E8417D"/>
    <w:rsid w:val="00E849B4"/>
    <w:rsid w:val="00E85DA7"/>
    <w:rsid w:val="00E87482"/>
    <w:rsid w:val="00E90283"/>
    <w:rsid w:val="00E917D3"/>
    <w:rsid w:val="00E932A1"/>
    <w:rsid w:val="00EA019A"/>
    <w:rsid w:val="00EA5FA5"/>
    <w:rsid w:val="00EA64BF"/>
    <w:rsid w:val="00EA69C4"/>
    <w:rsid w:val="00EA73BB"/>
    <w:rsid w:val="00EA74D1"/>
    <w:rsid w:val="00EB2232"/>
    <w:rsid w:val="00EB2ED4"/>
    <w:rsid w:val="00EB3426"/>
    <w:rsid w:val="00EB43C8"/>
    <w:rsid w:val="00EB4849"/>
    <w:rsid w:val="00EB66CD"/>
    <w:rsid w:val="00EB7E56"/>
    <w:rsid w:val="00EC0238"/>
    <w:rsid w:val="00EC0A94"/>
    <w:rsid w:val="00EC3551"/>
    <w:rsid w:val="00ED029B"/>
    <w:rsid w:val="00ED063D"/>
    <w:rsid w:val="00ED1BE1"/>
    <w:rsid w:val="00ED308F"/>
    <w:rsid w:val="00ED50E7"/>
    <w:rsid w:val="00ED582B"/>
    <w:rsid w:val="00ED6491"/>
    <w:rsid w:val="00ED6E70"/>
    <w:rsid w:val="00ED7931"/>
    <w:rsid w:val="00EE0185"/>
    <w:rsid w:val="00EE2D4F"/>
    <w:rsid w:val="00EE53FD"/>
    <w:rsid w:val="00EE620A"/>
    <w:rsid w:val="00EF00BD"/>
    <w:rsid w:val="00EF1137"/>
    <w:rsid w:val="00EF2210"/>
    <w:rsid w:val="00EF28F5"/>
    <w:rsid w:val="00EF53F2"/>
    <w:rsid w:val="00EF5D2D"/>
    <w:rsid w:val="00EF7117"/>
    <w:rsid w:val="00EF7D55"/>
    <w:rsid w:val="00F01FC4"/>
    <w:rsid w:val="00F02CE5"/>
    <w:rsid w:val="00F03FB0"/>
    <w:rsid w:val="00F046BB"/>
    <w:rsid w:val="00F07765"/>
    <w:rsid w:val="00F13ECF"/>
    <w:rsid w:val="00F1489D"/>
    <w:rsid w:val="00F151F8"/>
    <w:rsid w:val="00F15957"/>
    <w:rsid w:val="00F17005"/>
    <w:rsid w:val="00F1776B"/>
    <w:rsid w:val="00F21020"/>
    <w:rsid w:val="00F2109C"/>
    <w:rsid w:val="00F2150A"/>
    <w:rsid w:val="00F218A7"/>
    <w:rsid w:val="00F21ED6"/>
    <w:rsid w:val="00F23CA9"/>
    <w:rsid w:val="00F25BA7"/>
    <w:rsid w:val="00F30399"/>
    <w:rsid w:val="00F33243"/>
    <w:rsid w:val="00F34C90"/>
    <w:rsid w:val="00F3600D"/>
    <w:rsid w:val="00F40459"/>
    <w:rsid w:val="00F40E9F"/>
    <w:rsid w:val="00F4115B"/>
    <w:rsid w:val="00F43265"/>
    <w:rsid w:val="00F45A39"/>
    <w:rsid w:val="00F5168B"/>
    <w:rsid w:val="00F523CD"/>
    <w:rsid w:val="00F524E4"/>
    <w:rsid w:val="00F5328E"/>
    <w:rsid w:val="00F56900"/>
    <w:rsid w:val="00F61E82"/>
    <w:rsid w:val="00F63091"/>
    <w:rsid w:val="00F6550B"/>
    <w:rsid w:val="00F6647A"/>
    <w:rsid w:val="00F70981"/>
    <w:rsid w:val="00F70C1F"/>
    <w:rsid w:val="00F71EF8"/>
    <w:rsid w:val="00F7270C"/>
    <w:rsid w:val="00F734ED"/>
    <w:rsid w:val="00F73D1B"/>
    <w:rsid w:val="00F73F0D"/>
    <w:rsid w:val="00F74A84"/>
    <w:rsid w:val="00F75854"/>
    <w:rsid w:val="00F75EAF"/>
    <w:rsid w:val="00F76268"/>
    <w:rsid w:val="00F76B15"/>
    <w:rsid w:val="00F77CB0"/>
    <w:rsid w:val="00F83017"/>
    <w:rsid w:val="00F83B99"/>
    <w:rsid w:val="00F84005"/>
    <w:rsid w:val="00F8793A"/>
    <w:rsid w:val="00F910A2"/>
    <w:rsid w:val="00F915D8"/>
    <w:rsid w:val="00F95786"/>
    <w:rsid w:val="00F96900"/>
    <w:rsid w:val="00F970E2"/>
    <w:rsid w:val="00FA39DA"/>
    <w:rsid w:val="00FA4930"/>
    <w:rsid w:val="00FA62DB"/>
    <w:rsid w:val="00FB2839"/>
    <w:rsid w:val="00FB3B09"/>
    <w:rsid w:val="00FB3CFA"/>
    <w:rsid w:val="00FB4929"/>
    <w:rsid w:val="00FB4F5B"/>
    <w:rsid w:val="00FB605D"/>
    <w:rsid w:val="00FB6C50"/>
    <w:rsid w:val="00FB7E36"/>
    <w:rsid w:val="00FC21DF"/>
    <w:rsid w:val="00FC3229"/>
    <w:rsid w:val="00FC3F65"/>
    <w:rsid w:val="00FC4136"/>
    <w:rsid w:val="00FC4153"/>
    <w:rsid w:val="00FC4AFC"/>
    <w:rsid w:val="00FC4B12"/>
    <w:rsid w:val="00FC7B8A"/>
    <w:rsid w:val="00FD0557"/>
    <w:rsid w:val="00FD0BB9"/>
    <w:rsid w:val="00FD0E17"/>
    <w:rsid w:val="00FD366B"/>
    <w:rsid w:val="00FD3677"/>
    <w:rsid w:val="00FD3EFD"/>
    <w:rsid w:val="00FD4914"/>
    <w:rsid w:val="00FD61FF"/>
    <w:rsid w:val="00FE12EA"/>
    <w:rsid w:val="00FE1B17"/>
    <w:rsid w:val="00FE2E6C"/>
    <w:rsid w:val="00FE38D0"/>
    <w:rsid w:val="00FE6AD0"/>
    <w:rsid w:val="00FE7501"/>
    <w:rsid w:val="00FE77D2"/>
    <w:rsid w:val="00FF071A"/>
    <w:rsid w:val="00FF074A"/>
    <w:rsid w:val="00FF117D"/>
    <w:rsid w:val="00FF1AE4"/>
    <w:rsid w:val="00FF30E2"/>
    <w:rsid w:val="00FF3934"/>
    <w:rsid w:val="00FF4C3D"/>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65FDB3-74DE-48AA-92DC-ABD5D563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paragraph" w:customStyle="1" w:styleId="Normalpv">
    <w:name w:val="Normal pv"/>
    <w:basedOn w:val="Normal"/>
    <w:uiPriority w:val="99"/>
    <w:rsid w:val="00837399"/>
    <w:rPr>
      <w:szCs w:val="24"/>
    </w:rPr>
  </w:style>
  <w:style w:type="character" w:customStyle="1" w:styleId="hps">
    <w:name w:val="hps"/>
    <w:basedOn w:val="DefaultParagraphFont"/>
    <w:rsid w:val="00837399"/>
  </w:style>
  <w:style w:type="paragraph" w:styleId="Revision">
    <w:name w:val="Revision"/>
    <w:hidden/>
    <w:uiPriority w:val="99"/>
    <w:semiHidden/>
    <w:rsid w:val="0017522F"/>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1D732E"/>
    <w:rPr>
      <w:rFonts w:ascii="Times New Roman" w:hAnsi="Times New Roman"/>
      <w:sz w:val="24"/>
      <w:lang w:val="en-GB" w:eastAsia="en-US"/>
    </w:rPr>
  </w:style>
  <w:style w:type="character" w:styleId="CommentReference">
    <w:name w:val="annotation reference"/>
    <w:basedOn w:val="DefaultParagraphFont"/>
    <w:semiHidden/>
    <w:unhideWhenUsed/>
    <w:rsid w:val="005A0CD6"/>
    <w:rPr>
      <w:sz w:val="16"/>
      <w:szCs w:val="16"/>
    </w:rPr>
  </w:style>
  <w:style w:type="paragraph" w:styleId="CommentText">
    <w:name w:val="annotation text"/>
    <w:basedOn w:val="Normal"/>
    <w:link w:val="CommentTextChar"/>
    <w:semiHidden/>
    <w:unhideWhenUsed/>
    <w:rsid w:val="005A0CD6"/>
    <w:rPr>
      <w:sz w:val="20"/>
    </w:rPr>
  </w:style>
  <w:style w:type="character" w:customStyle="1" w:styleId="CommentTextChar">
    <w:name w:val="Comment Text Char"/>
    <w:basedOn w:val="DefaultParagraphFont"/>
    <w:link w:val="CommentText"/>
    <w:semiHidden/>
    <w:rsid w:val="005A0CD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A0CD6"/>
    <w:rPr>
      <w:b/>
      <w:bCs/>
    </w:rPr>
  </w:style>
  <w:style w:type="character" w:customStyle="1" w:styleId="CommentSubjectChar">
    <w:name w:val="Comment Subject Char"/>
    <w:basedOn w:val="CommentTextChar"/>
    <w:link w:val="CommentSubject"/>
    <w:semiHidden/>
    <w:rsid w:val="005A0CD6"/>
    <w:rPr>
      <w:rFonts w:ascii="Times New Roman" w:hAnsi="Times New Roman"/>
      <w:b/>
      <w:bCs/>
      <w:lang w:val="en-GB" w:eastAsia="en-US"/>
    </w:rPr>
  </w:style>
  <w:style w:type="paragraph" w:styleId="NormalWeb">
    <w:name w:val="Normal (Web)"/>
    <w:basedOn w:val="Normal"/>
    <w:uiPriority w:val="99"/>
    <w:unhideWhenUsed/>
    <w:rsid w:val="006D6CC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rPr>
  </w:style>
  <w:style w:type="paragraph" w:customStyle="1" w:styleId="Body">
    <w:name w:val="Body"/>
    <w:rsid w:val="00C8712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PlainText">
    <w:name w:val="Plain Text"/>
    <w:basedOn w:val="Normal"/>
    <w:link w:val="PlainTextChar"/>
    <w:uiPriority w:val="99"/>
    <w:unhideWhenUsed/>
    <w:rsid w:val="001A7EE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1A7EE4"/>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732">
      <w:bodyDiv w:val="1"/>
      <w:marLeft w:val="0"/>
      <w:marRight w:val="0"/>
      <w:marTop w:val="0"/>
      <w:marBottom w:val="0"/>
      <w:divBdr>
        <w:top w:val="none" w:sz="0" w:space="0" w:color="auto"/>
        <w:left w:val="none" w:sz="0" w:space="0" w:color="auto"/>
        <w:bottom w:val="none" w:sz="0" w:space="0" w:color="auto"/>
        <w:right w:val="none" w:sz="0" w:space="0" w:color="auto"/>
      </w:divBdr>
    </w:div>
    <w:div w:id="132607069">
      <w:bodyDiv w:val="1"/>
      <w:marLeft w:val="0"/>
      <w:marRight w:val="0"/>
      <w:marTop w:val="0"/>
      <w:marBottom w:val="0"/>
      <w:divBdr>
        <w:top w:val="none" w:sz="0" w:space="0" w:color="auto"/>
        <w:left w:val="none" w:sz="0" w:space="0" w:color="auto"/>
        <w:bottom w:val="none" w:sz="0" w:space="0" w:color="auto"/>
        <w:right w:val="none" w:sz="0" w:space="0" w:color="auto"/>
      </w:divBdr>
    </w:div>
    <w:div w:id="242298271">
      <w:bodyDiv w:val="1"/>
      <w:marLeft w:val="0"/>
      <w:marRight w:val="0"/>
      <w:marTop w:val="0"/>
      <w:marBottom w:val="0"/>
      <w:divBdr>
        <w:top w:val="none" w:sz="0" w:space="0" w:color="auto"/>
        <w:left w:val="none" w:sz="0" w:space="0" w:color="auto"/>
        <w:bottom w:val="none" w:sz="0" w:space="0" w:color="auto"/>
        <w:right w:val="none" w:sz="0" w:space="0" w:color="auto"/>
      </w:divBdr>
    </w:div>
    <w:div w:id="1655134722">
      <w:bodyDiv w:val="1"/>
      <w:marLeft w:val="0"/>
      <w:marRight w:val="0"/>
      <w:marTop w:val="0"/>
      <w:marBottom w:val="0"/>
      <w:divBdr>
        <w:top w:val="none" w:sz="0" w:space="0" w:color="auto"/>
        <w:left w:val="none" w:sz="0" w:space="0" w:color="auto"/>
        <w:bottom w:val="none" w:sz="0" w:space="0" w:color="auto"/>
        <w:right w:val="none" w:sz="0" w:space="0" w:color="auto"/>
      </w:divBdr>
    </w:div>
    <w:div w:id="21135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OPCWGINT5-C-0002/en" TargetMode="External"/><Relationship Id="rId18" Type="http://schemas.openxmlformats.org/officeDocument/2006/relationships/hyperlink" Target="https://www.itu.int/md/S17-RCLINTPOL10-C-000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17-RCLINTPOL10-C-0003/en" TargetMode="External"/><Relationship Id="rId7" Type="http://schemas.openxmlformats.org/officeDocument/2006/relationships/settings" Target="settings.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md/S17-RCLINTPOL10-C-0004/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RCLINTPOL10-C-0003/en" TargetMode="External"/><Relationship Id="rId20" Type="http://schemas.openxmlformats.org/officeDocument/2006/relationships/hyperlink" Target="https://www.itu.int/md/S17-RCLINTPOL10-C-000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en/council/cwg-internet" TargetMode="External"/><Relationship Id="rId5" Type="http://schemas.openxmlformats.org/officeDocument/2006/relationships/numbering" Target="numbering.xml"/><Relationship Id="rId15" Type="http://schemas.openxmlformats.org/officeDocument/2006/relationships/hyperlink" Target="https://www.itu.int/md/S17-RCLINTPOL10-C-0007/en" TargetMode="External"/><Relationship Id="rId23" Type="http://schemas.openxmlformats.org/officeDocument/2006/relationships/hyperlink" Target="https://www.itu.int/md/S17-RCLINTPOL10-C-0004/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17-RCLINTPOL10-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OPCWGINT5-C-0002/en" TargetMode="External"/><Relationship Id="rId22" Type="http://schemas.openxmlformats.org/officeDocument/2006/relationships/hyperlink" Target="https://www.itu.int/md/S17-RCLINTPOL10-C-0006/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D5DF04-B77D-4F1D-83DD-65A1087D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2485</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CWG-Internet Report</vt:lpstr>
    </vt:vector>
  </TitlesOfParts>
  <Manager>General Secretariat - Pool</Manager>
  <Company>International Telecommunication Union (ITU)</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CWG-Internet Report</dc:title>
  <dc:subject>Council Working Groups</dc:subject>
  <dc:creator>Report by the Secretary-General</dc:creator>
  <cp:keywords>CWGs, C17, C2017</cp:keywords>
  <dc:description/>
  <cp:lastModifiedBy>Brouard, Ricarda</cp:lastModifiedBy>
  <cp:revision>4</cp:revision>
  <cp:lastPrinted>2016-10-14T10:34:00Z</cp:lastPrinted>
  <dcterms:created xsi:type="dcterms:W3CDTF">2017-10-02T12:17:00Z</dcterms:created>
  <dcterms:modified xsi:type="dcterms:W3CDTF">2017-10-02T12:56:00Z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